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2160"/>
        <w:gridCol w:w="216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Unidade Amostral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Riqueza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Diversidade (Q = 1)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3.33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3.54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T1P2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T1P3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3.81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T1P4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2.69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3.11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T2P2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4.07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T2P3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3.14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T2P4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3.28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T3P1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3.32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T3P2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2026-01-23T19:07:44Z</dcterms:modified>
  <cp:category/>
</cp:coreProperties>
</file>