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± 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Graus de liberdade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-0.01628 ± 0.0426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Dissimilaridade do número de categorias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0.41886 ± 0.6159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Dissimilaridade do NDVI médios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-0.50577 ± 0.3897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Dissimilaridade da área de corpos d'água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547.74315 ± 878.4422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0.5329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Dissimilaridade de Temp. seco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0.01084 ± 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0.7782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Dissimilaridade de Prec. úmido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-0.00064 ± 5e-04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2024-12-10T12:19:12Z</dcterms:modified>
  <cp:category/>
</cp:coreProperties>
</file>