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080"/>
        <w:gridCol w:w="360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Bufonidae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Melanophryniscus tumifrons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crucifer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icterica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Rhinella ornata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Centrolenidae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Vitreorana uranoscopa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Craugastoridae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Ischnocnema henselii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Aplastodiscus perviridis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faber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leptolineata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Boana prasina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Dendropsophus minutus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Dendropsophus nanus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Accessory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Phyllomedusa tetraploidea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Accessory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berthae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catharinae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Accessory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fuscovarius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perereca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rizibilis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Scinax squalirostris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Trachycephallus typhonius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Leptodactylidae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fuscus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latrans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mystacinus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Leptodactylus plaumanni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Physalaemus cuvieri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Physalaemus gracilis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Microhylidae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Elachistocleis bicolor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Accessory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Elachistocleis ovalis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Odontophrynidae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Proceratophrys avelinoi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Constant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Proceratophrys brauni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Accidental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Odontophrynus americanus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50%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Accessory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2025-12-06T17:52:12Z</dcterms:modified>
  <cp:category/>
</cp:coreProperties>
</file>