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8FF"/>
  <w:body>
    <w:tbl>
      <w:tblPr>
        <w:tblStyle w:val="10"/>
        <w:tblW w:w="10774" w:type="dxa"/>
        <w:tblInd w:w="0" w:type="dxa"/>
        <w:tblLayout w:type="fixed"/>
        <w:tblCellMar>
          <w:top w:w="40" w:type="dxa"/>
          <w:left w:w="0" w:type="dxa"/>
          <w:bottom w:w="40" w:type="dxa"/>
          <w:right w:w="0" w:type="dxa"/>
        </w:tblCellMar>
      </w:tblPr>
      <w:tblGrid>
        <w:gridCol w:w="2834"/>
        <w:gridCol w:w="285"/>
        <w:gridCol w:w="140"/>
        <w:gridCol w:w="1502"/>
        <w:gridCol w:w="1189"/>
        <w:gridCol w:w="314"/>
        <w:gridCol w:w="1501"/>
        <w:gridCol w:w="169"/>
        <w:gridCol w:w="1335"/>
        <w:gridCol w:w="1505"/>
      </w:tblGrid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425" w:hRule="exact"/>
        </w:trPr>
        <w:tc>
          <w:tcPr>
            <w:tcW w:w="2834" w:type="dxa"/>
            <w:vMerge w:val="restart"/>
          </w:tcPr>
          <w:p>
            <w:pPr>
              <w:pStyle w:val="18"/>
            </w:pPr>
          </w:p>
          <w:p>
            <w:pPr>
              <w:pStyle w:val="32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Curriculum Vitae</w:t>
            </w:r>
          </w:p>
        </w:tc>
        <w:tc>
          <w:tcPr>
            <w:tcW w:w="285" w:type="dxa"/>
          </w:tcPr>
          <w:p>
            <w:pPr>
              <w:pStyle w:val="32"/>
            </w:pPr>
          </w:p>
        </w:tc>
        <w:tc>
          <w:tcPr>
            <w:tcW w:w="7655" w:type="dxa"/>
            <w:gridSpan w:val="8"/>
            <w:vMerge w:val="restart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955" w:hRule="exact"/>
        </w:trPr>
        <w:tc>
          <w:tcPr>
            <w:tcW w:w="2834" w:type="dxa"/>
            <w:vMerge w:val="continue"/>
          </w:tcPr>
          <w:p/>
        </w:tc>
        <w:tc>
          <w:tcPr>
            <w:tcW w:w="285" w:type="dxa"/>
            <w:tcBorders>
              <w:top w:val="single" w:color="000000" w:sz="0" w:space="0"/>
              <w:right w:val="single" w:color="000000" w:sz="0" w:space="0"/>
            </w:tcBorders>
          </w:tcPr>
          <w:p>
            <w:pPr>
              <w:pStyle w:val="32"/>
            </w:pPr>
          </w:p>
        </w:tc>
        <w:tc>
          <w:tcPr>
            <w:tcW w:w="7655" w:type="dxa"/>
            <w:gridSpan w:val="8"/>
            <w:vMerge w:val="continue"/>
          </w:tcPr>
          <w:p/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4"/>
            </w:pPr>
          </w:p>
          <w:p>
            <w:pPr>
              <w:pStyle w:val="14"/>
            </w:pPr>
          </w:p>
        </w:tc>
        <w:tc>
          <w:tcPr>
            <w:tcW w:w="7655" w:type="dxa"/>
            <w:gridSpan w:val="8"/>
          </w:tcPr>
          <w:p>
            <w:pPr>
              <w:tabs>
                <w:tab w:val="left" w:pos="5820"/>
              </w:tabs>
            </w:pPr>
            <w:r>
              <w:rPr>
                <w:lang w:eastAsia="pt-PT"/>
              </w:rPr>
              <w:drawing>
                <wp:inline distT="0" distB="0" distL="0" distR="0">
                  <wp:extent cx="1165225" cy="1419225"/>
                  <wp:effectExtent l="0" t="0" r="0" b="0"/>
                  <wp:docPr id="2" name="Imagem 2" descr="K:\IMG_20130930_0001_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K:\IMG_20130930_0001_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097" cy="1425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40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</w:pPr>
            <w:r>
              <w:t>Informação pessoal</w:t>
            </w:r>
          </w:p>
        </w:tc>
        <w:tc>
          <w:tcPr>
            <w:tcW w:w="7655" w:type="dxa"/>
            <w:gridSpan w:val="8"/>
          </w:tcPr>
          <w:p>
            <w:pPr>
              <w:pStyle w:val="32"/>
              <w:jc w:val="right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7"/>
            </w:pPr>
            <w:r>
              <w:t>Nome</w:t>
            </w:r>
          </w:p>
        </w:tc>
        <w:tc>
          <w:tcPr>
            <w:tcW w:w="7655" w:type="dxa"/>
            <w:gridSpan w:val="8"/>
          </w:tcPr>
          <w:p>
            <w:pPr>
              <w:pStyle w:val="29"/>
            </w:pPr>
            <w:r>
              <w:t>Edgar Gabriel dos Santos da Silva</w:t>
            </w:r>
          </w:p>
          <w:p>
            <w:pPr>
              <w:pStyle w:val="28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Morada(s)</w:t>
            </w:r>
          </w:p>
        </w:tc>
        <w:tc>
          <w:tcPr>
            <w:tcW w:w="7655" w:type="dxa"/>
            <w:gridSpan w:val="8"/>
          </w:tcPr>
          <w:p>
            <w:r>
              <w:rPr>
                <w:lang w:val="pt-PT"/>
              </w:rPr>
              <w:t>Rua Dr. António Plácido da Costa,</w:t>
            </w:r>
            <w:r>
              <w:t xml:space="preserve"> </w:t>
            </w:r>
            <w:r>
              <w:rPr>
                <w:lang w:val="pt-PT"/>
              </w:rPr>
              <w:t xml:space="preserve">nº26, 3º andar, </w:t>
            </w:r>
            <w:r>
              <w:t>62</w:t>
            </w:r>
            <w:r>
              <w:rPr>
                <w:lang w:val="pt-PT"/>
              </w:rPr>
              <w:t>00</w:t>
            </w:r>
            <w:r>
              <w:t>-0</w:t>
            </w:r>
            <w:r>
              <w:rPr>
                <w:lang w:val="pt-PT"/>
              </w:rPr>
              <w:t>51</w:t>
            </w:r>
            <w:r>
              <w:t xml:space="preserve"> </w:t>
            </w:r>
            <w:r>
              <w:rPr>
                <w:lang w:val="pt-PT"/>
              </w:rPr>
              <w:t>Covilhã</w:t>
            </w:r>
            <w:r>
              <w:br w:type="textWrapping"/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Telefone(s)</w:t>
            </w:r>
          </w:p>
        </w:tc>
        <w:tc>
          <w:tcPr>
            <w:tcW w:w="2831" w:type="dxa"/>
            <w:gridSpan w:val="3"/>
          </w:tcPr>
          <w:p>
            <w:r>
              <w:t xml:space="preserve">   962723303</w:t>
            </w:r>
          </w:p>
        </w:tc>
        <w:tc>
          <w:tcPr>
            <w:tcW w:w="1984" w:type="dxa"/>
            <w:gridSpan w:val="3"/>
          </w:tcPr>
          <w:p>
            <w:pPr>
              <w:pStyle w:val="18"/>
            </w:pPr>
          </w:p>
        </w:tc>
        <w:tc>
          <w:tcPr>
            <w:tcW w:w="2840" w:type="dxa"/>
            <w:gridSpan w:val="2"/>
          </w:tcPr>
          <w:p>
            <w:pPr>
              <w:pStyle w:val="18"/>
              <w:ind w:left="0"/>
              <w:jc w:val="left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9"/>
            </w:pPr>
            <w:r>
              <w:t>Nacionalidade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>Portuguesa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9"/>
            </w:pPr>
            <w:r>
              <w:t>Data de nascimento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>10/01/1984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9"/>
            </w:pPr>
            <w:r>
              <w:t>Viatura Própria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 xml:space="preserve">Sim, </w:t>
            </w:r>
            <w:r>
              <w:rPr>
                <w:rFonts w:cs="Arial Narrow"/>
              </w:rPr>
              <w:t>Carta de condução, categorias B e B1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9"/>
            </w:pPr>
            <w:r>
              <w:t>Sexo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>Masculino</w:t>
            </w:r>
            <w:bookmarkStart w:id="2" w:name="_GoBack"/>
            <w:bookmarkEnd w:id="2"/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618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</w:pPr>
            <w:r>
              <w:t>Experiência profissional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</w:p>
          <w:p>
            <w:pPr>
              <w:pStyle w:val="32"/>
            </w:pPr>
          </w:p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3266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  <w:rPr>
                <w:b w:val="0"/>
                <w:sz w:val="20"/>
              </w:rPr>
            </w:pPr>
            <w:bookmarkStart w:id="0" w:name="OLE_LINK2"/>
            <w:r>
              <w:rPr>
                <w:b w:val="0"/>
                <w:sz w:val="20"/>
              </w:rPr>
              <w:t>Datas</w:t>
            </w:r>
          </w:p>
          <w:p>
            <w:pPr>
              <w:pStyle w:val="15"/>
              <w:rPr>
                <w:b w:val="0"/>
                <w:sz w:val="20"/>
              </w:rPr>
            </w:pP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Função</w:t>
            </w:r>
          </w:p>
          <w:p>
            <w:pPr>
              <w:pStyle w:val="15"/>
              <w:rPr>
                <w:b w:val="0"/>
                <w:sz w:val="20"/>
              </w:rPr>
            </w:pP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Empregador</w:t>
            </w:r>
          </w:p>
          <w:p>
            <w:pPr>
              <w:pStyle w:val="15"/>
              <w:rPr>
                <w:b w:val="0"/>
                <w:sz w:val="20"/>
              </w:rPr>
            </w:pP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Sector</w:t>
            </w:r>
          </w:p>
          <w:p>
            <w:pPr>
              <w:pStyle w:val="18"/>
            </w:pPr>
          </w:p>
          <w:p>
            <w:pPr>
              <w:pStyle w:val="18"/>
              <w:rPr>
                <w:b w:val="0"/>
                <w:sz w:val="20"/>
              </w:rPr>
            </w:pPr>
            <w:r>
              <w:br w:type="textWrapping"/>
            </w:r>
            <w:r>
              <w:t>Principais actividades e responsabilidades</w:t>
            </w:r>
            <w:bookmarkEnd w:id="0"/>
          </w:p>
        </w:tc>
        <w:tc>
          <w:tcPr>
            <w:tcW w:w="7655" w:type="dxa"/>
            <w:gridSpan w:val="8"/>
          </w:tcPr>
          <w:p>
            <w:pPr>
              <w:pStyle w:val="34"/>
            </w:pPr>
            <w:bookmarkStart w:id="1" w:name="OLE_LINK1"/>
            <w:r>
              <w:t>Desde</w:t>
            </w:r>
            <w:r>
              <w:rPr>
                <w:lang w:val="pt-PT"/>
              </w:rPr>
              <w:t xml:space="preserve"> 27 outubro 2016</w:t>
            </w:r>
            <w:r>
              <w:t xml:space="preserve"> até </w:t>
            </w:r>
            <w:r>
              <w:rPr>
                <w:lang w:val="pt-PT"/>
              </w:rPr>
              <w:t>17</w:t>
            </w:r>
            <w:r>
              <w:t>/</w:t>
            </w:r>
            <w:r>
              <w:rPr>
                <w:lang w:val="pt-PT"/>
              </w:rPr>
              <w:t>04</w:t>
            </w:r>
            <w:r>
              <w:t>/201</w:t>
            </w:r>
            <w:r>
              <w:rPr>
                <w:lang w:val="pt-PT"/>
              </w:rPr>
              <w:t>7</w:t>
            </w:r>
          </w:p>
          <w:p>
            <w:pPr>
              <w:pStyle w:val="34"/>
            </w:pPr>
            <w:r>
              <w:br w:type="textWrapping"/>
            </w:r>
            <w:r>
              <w:br w:type="textWrapping"/>
            </w:r>
            <w:r>
              <w:rPr>
                <w:lang w:val="pt-PT"/>
              </w:rPr>
              <w:t>Administrador (POC de 6 meses)</w:t>
            </w:r>
            <w:r>
              <w:br w:type="textWrapping"/>
            </w:r>
            <w:r>
              <w:br w:type="textWrapping"/>
            </w:r>
            <w:r>
              <w:rPr>
                <w:lang w:val="pt-PT"/>
              </w:rPr>
              <w:t>ACES - Cova da Beira</w:t>
            </w:r>
            <w:r>
              <w:br w:type="textWrapping"/>
            </w:r>
          </w:p>
          <w:p>
            <w:pPr>
              <w:pStyle w:val="34"/>
            </w:pPr>
            <w:r>
              <w:br w:type="textWrapping"/>
            </w:r>
            <w:r>
              <w:rPr>
                <w:lang w:val="pt-PT"/>
              </w:rPr>
              <w:t>Função Pública - Saúde</w:t>
            </w:r>
            <w:r>
              <w:br w:type="textWrapping"/>
            </w:r>
          </w:p>
          <w:p>
            <w:pPr>
              <w:pStyle w:val="34"/>
              <w:ind w:left="0" w:leftChars="0" w:firstLine="0" w:firstLineChars="0"/>
            </w:pPr>
          </w:p>
          <w:bookmarkEnd w:id="1"/>
          <w:p>
            <w:pPr>
              <w:pStyle w:val="34"/>
              <w:ind w:left="0" w:leftChars="0" w:firstLine="0" w:firstLineChars="0"/>
              <w:rPr>
                <w:lang w:val="pt-PT"/>
              </w:rPr>
            </w:pPr>
            <w:r>
              <w:rPr>
                <w:lang w:val="pt-PT"/>
              </w:rPr>
              <w:t>Reembolso de medicamentos a utentes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658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Datas</w:t>
            </w: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br w:type="textWrapping"/>
            </w:r>
            <w:r>
              <w:rPr>
                <w:b w:val="0"/>
                <w:sz w:val="20"/>
              </w:rPr>
              <w:t>Função</w:t>
            </w:r>
          </w:p>
          <w:p>
            <w:pPr>
              <w:pStyle w:val="15"/>
              <w:rPr>
                <w:b w:val="0"/>
                <w:sz w:val="20"/>
              </w:rPr>
            </w:pP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Empregador</w:t>
            </w:r>
          </w:p>
          <w:p>
            <w:pPr>
              <w:pStyle w:val="15"/>
              <w:rPr>
                <w:b w:val="0"/>
                <w:sz w:val="20"/>
              </w:rPr>
            </w:pP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Sector</w:t>
            </w:r>
          </w:p>
          <w:p>
            <w:pPr>
              <w:pStyle w:val="18"/>
            </w:pPr>
            <w:r>
              <w:br w:type="textWrapping"/>
            </w:r>
            <w:r>
              <w:t>Principais actividades e responsabilidades</w:t>
            </w: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br w:type="textWrapping"/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>Desde Novembro 2013 até 31/10/2015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Operador/Assistente Suporte Tecnico Vodafone</w:t>
            </w:r>
            <w:r>
              <w:br w:type="textWrapping"/>
            </w:r>
            <w:r>
              <w:br w:type="textWrapping"/>
            </w:r>
            <w:r>
              <w:t>Emprecede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Telecomunicações</w:t>
            </w:r>
            <w:r>
              <w:br w:type="textWrapping"/>
            </w:r>
            <w:r>
              <w:br w:type="textWrapping"/>
            </w:r>
            <w:r>
              <w:t>Atendimento 1ª Linha a clientes e Field Service - Suporte Técnico</w:t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Datas</w:t>
            </w:r>
          </w:p>
          <w:p>
            <w:pPr>
              <w:pStyle w:val="15"/>
              <w:rPr>
                <w:b w:val="0"/>
                <w:sz w:val="20"/>
              </w:rPr>
            </w:pPr>
          </w:p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Função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>Desde Abril 2011 até 31/12/2012</w:t>
            </w:r>
          </w:p>
          <w:p>
            <w:pPr>
              <w:pStyle w:val="34"/>
            </w:pPr>
            <w:r>
              <w:br w:type="textWrapping"/>
            </w:r>
            <w:r>
              <w:t>Monitor Informático/ Formador/ Produtor musica electrónica/ Gravação/ Masterização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Empregador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  <w:r>
              <w:t>Solim – Solidariedade Imigrante / Financiamento – Programa Escolhas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1244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Sector</w:t>
            </w:r>
          </w:p>
          <w:p>
            <w:pPr>
              <w:pStyle w:val="18"/>
              <w:jc w:val="center"/>
            </w:pPr>
            <w:r>
              <w:rPr>
                <w:b w:val="0"/>
                <w:sz w:val="20"/>
              </w:rPr>
              <w:br w:type="textWrapping"/>
            </w:r>
            <w:r>
              <w:t>Principais actividades e responsabilidades</w:t>
            </w:r>
          </w:p>
          <w:p>
            <w:pPr>
              <w:pStyle w:val="15"/>
            </w:pPr>
          </w:p>
        </w:tc>
        <w:tc>
          <w:tcPr>
            <w:tcW w:w="7655" w:type="dxa"/>
            <w:gridSpan w:val="8"/>
          </w:tcPr>
          <w:p>
            <w:pPr>
              <w:pStyle w:val="34"/>
              <w:ind w:left="0"/>
            </w:pPr>
            <w:r>
              <w:t xml:space="preserve">  Social</w:t>
            </w:r>
            <w:r>
              <w:br w:type="textWrapping"/>
            </w:r>
          </w:p>
          <w:p>
            <w:pPr>
              <w:pStyle w:val="34"/>
              <w:ind w:left="0"/>
            </w:pPr>
            <w:r>
              <w:t xml:space="preserve">Dinamizador juvenil – Espaço Contacto Cultural 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</w:pPr>
          </w:p>
        </w:tc>
        <w:tc>
          <w:tcPr>
            <w:tcW w:w="7655" w:type="dxa"/>
            <w:gridSpan w:val="8"/>
          </w:tcPr>
          <w:p>
            <w:pPr>
              <w:pStyle w:val="34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185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Desde Junho 2010 –Março 2011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Função ou cargo ocupado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Atendimento clientes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morada do empregador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Multipessoal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Tipo de empresa ou sector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Telecomunicações.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718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actividades e responsabilidades</w:t>
            </w:r>
          </w:p>
          <w:p/>
          <w:p/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 xml:space="preserve">Agente comercial. Vendas de produtos Zon através </w:t>
            </w:r>
            <w:r>
              <w:rPr>
                <w:lang w:val="pt-PT"/>
              </w:rPr>
              <w:t xml:space="preserve">de </w:t>
            </w:r>
            <w:r>
              <w:t>inbound</w:t>
            </w:r>
            <w:r>
              <w:rPr>
                <w:lang w:val="pt-PT"/>
              </w:rPr>
              <w:t>/</w:t>
            </w:r>
            <w:r>
              <w:t>online.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185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Desde Maio 2009 - Junho 2010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Função ou cargo ocupado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Suporte técnico serviço PT.Com. (IVR)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morada do empregador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Talenter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Tipo de empresa ou sector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Telecomunicações.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718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actividades e responsabilidades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Despistes de avarias em conjunto com técnicos da PT.Com.</w:t>
            </w:r>
          </w:p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/>
          <w:p/>
          <w:p/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Desde Maio de 2008 Maio 2009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Função ou cargo ocupado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Atendimento a clientes Clix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morada do empregador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Select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Tipo de empresa ou sector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Telecomunicações.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actividades e responsabilidades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Atendimento a clientes Clix</w:t>
            </w:r>
          </w:p>
          <w:p>
            <w:pPr>
              <w:pStyle w:val="32"/>
            </w:pPr>
            <w:r>
              <w:t>Apoio comercial, tratamento de e-mails e documentos de clientes.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1034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</w:p>
          <w:p>
            <w:pPr>
              <w:pStyle w:val="18"/>
            </w:pPr>
          </w:p>
          <w:p>
            <w:pPr>
              <w:pStyle w:val="18"/>
            </w:pPr>
          </w:p>
          <w:p>
            <w:pPr>
              <w:pStyle w:val="18"/>
            </w:pPr>
          </w:p>
          <w:p>
            <w:pPr>
              <w:pStyle w:val="18"/>
            </w:pPr>
          </w:p>
          <w:p>
            <w:pPr>
              <w:pStyle w:val="18"/>
            </w:pPr>
          </w:p>
          <w:p>
            <w:pPr>
              <w:pStyle w:val="18"/>
            </w:pPr>
          </w:p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  <w:ind w:left="0"/>
            </w:pPr>
          </w:p>
          <w:p/>
          <w:p/>
          <w:p/>
          <w:p/>
          <w:p/>
          <w:p/>
          <w:p>
            <w:r>
              <w:t xml:space="preserve">   Março 2006 - Maio 2008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Função ou cargo ocupado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Técnico de manutenção, montagem mecânica e eléctrica de elevadores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morada do empregador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ThyssenKrupp (2006/2007), Enor (2007/2008)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Tipo de empresa ou sector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Elevadores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44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actividades e responsabilidades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Manutenção e reparação de elevadores, montagem mecânica e eléctrica de elevadores.</w:t>
            </w:r>
          </w:p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</w:p>
          <w:p/>
          <w:p/>
          <w:p/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</w:pPr>
            <w:r>
              <w:t>Formação académica e profissional</w:t>
            </w:r>
          </w:p>
        </w:tc>
        <w:tc>
          <w:tcPr>
            <w:tcW w:w="7655" w:type="dxa"/>
            <w:gridSpan w:val="8"/>
          </w:tcPr>
          <w:p>
            <w:pPr>
              <w:pStyle w:val="34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2006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Designação da qualificação atribuída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12º Ano de Escolaridade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disciplinas/competências profissionais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Economia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tipo da organização de ensino ou formação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Escola secundaria Eça de Queiroz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</w:p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 xml:space="preserve"> Setembro 2003 - Julho 2005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Designação da qualificação atribuída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Curso de Manutenção Industrial – nível III e nível IV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disciplinas/competências profissionais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Electromecânica Industrial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tipo da organização de ensino ou formação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ESTEBI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</w:p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2"/>
              <w:rPr>
                <w:b/>
                <w:sz w:val="36"/>
                <w:szCs w:val="36"/>
              </w:rPr>
            </w:pPr>
          </w:p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09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/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271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Datas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2001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Designação da qualificação atribuída</w:t>
            </w:r>
          </w:p>
        </w:tc>
        <w:tc>
          <w:tcPr>
            <w:tcW w:w="7655" w:type="dxa"/>
            <w:gridSpan w:val="8"/>
          </w:tcPr>
          <w:p>
            <w:pPr>
              <w:pStyle w:val="33"/>
              <w:rPr>
                <w:sz w:val="20"/>
              </w:rPr>
            </w:pPr>
            <w:r>
              <w:rPr>
                <w:sz w:val="20"/>
              </w:rPr>
              <w:t>Curso de informática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Principais disciplinas/competências profissionais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  <w:r>
              <w:t>Windows, Office e internet (16 valores)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  <w:r>
              <w:t>Nome e tipo da organização de ensino ou formação</w:t>
            </w:r>
          </w:p>
        </w:tc>
        <w:tc>
          <w:tcPr>
            <w:tcW w:w="7655" w:type="dxa"/>
            <w:gridSpan w:val="8"/>
          </w:tcPr>
          <w:p>
            <w:pPr>
              <w:pStyle w:val="28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Curso informático regional em Alcaide-Fundão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8"/>
            </w:pPr>
          </w:p>
        </w:tc>
        <w:tc>
          <w:tcPr>
            <w:tcW w:w="7655" w:type="dxa"/>
            <w:gridSpan w:val="8"/>
          </w:tcPr>
          <w:p/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  <w:ind w:left="0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/>
          <w:p>
            <w:pPr>
              <w:pStyle w:val="15"/>
            </w:pPr>
            <w:r>
              <w:t>Aptidões e competências pessoais</w:t>
            </w:r>
          </w:p>
        </w:tc>
        <w:tc>
          <w:tcPr>
            <w:tcW w:w="7655" w:type="dxa"/>
            <w:gridSpan w:val="8"/>
            <w:vMerge w:val="restart"/>
          </w:tcPr>
          <w:p>
            <w:pPr>
              <w:pStyle w:val="34"/>
            </w:pPr>
          </w:p>
          <w:p>
            <w:pPr>
              <w:pStyle w:val="34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5"/>
            </w:pPr>
          </w:p>
        </w:tc>
        <w:tc>
          <w:tcPr>
            <w:tcW w:w="7655" w:type="dxa"/>
            <w:gridSpan w:val="8"/>
            <w:vMerge w:val="continue"/>
          </w:tcPr>
          <w:p>
            <w:pPr>
              <w:pStyle w:val="34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7"/>
            </w:pPr>
            <w:r>
              <w:t>Primeira língua</w:t>
            </w:r>
          </w:p>
        </w:tc>
        <w:tc>
          <w:tcPr>
            <w:tcW w:w="7655" w:type="dxa"/>
            <w:gridSpan w:val="8"/>
          </w:tcPr>
          <w:p>
            <w:pPr>
              <w:pStyle w:val="31"/>
            </w:pPr>
            <w:r>
              <w:t>Português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7"/>
            </w:pPr>
            <w:r>
              <w:t>Outra(s) língua(s)</w:t>
            </w:r>
          </w:p>
        </w:tc>
        <w:tc>
          <w:tcPr>
            <w:tcW w:w="7655" w:type="dxa"/>
            <w:gridSpan w:val="8"/>
          </w:tcPr>
          <w:p>
            <w:pPr>
              <w:pStyle w:val="31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6"/>
            </w:pPr>
            <w:r>
              <w:t>Auto-avaliação</w:t>
            </w:r>
          </w:p>
        </w:tc>
        <w:tc>
          <w:tcPr>
            <w:tcW w:w="7655" w:type="dxa"/>
            <w:gridSpan w:val="8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24"/>
            </w:pPr>
            <w:r>
              <w:t xml:space="preserve">Nível europeu </w:t>
            </w:r>
          </w:p>
        </w:tc>
        <w:tc>
          <w:tcPr>
            <w:tcW w:w="140" w:type="dxa"/>
          </w:tcPr>
          <w:p>
            <w:pPr>
              <w:pStyle w:val="32"/>
            </w:pPr>
          </w:p>
        </w:tc>
        <w:tc>
          <w:tcPr>
            <w:tcW w:w="3005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5"/>
            </w:pPr>
            <w:r>
              <w:t>Compreensão</w:t>
            </w:r>
          </w:p>
        </w:tc>
        <w:tc>
          <w:tcPr>
            <w:tcW w:w="3005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5"/>
            </w:pPr>
            <w:r>
              <w:t>Conversação</w:t>
            </w:r>
          </w:p>
        </w:tc>
        <w:tc>
          <w:tcPr>
            <w:tcW w:w="150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5"/>
            </w:pPr>
            <w:r>
              <w:t>Escrita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38" w:hRule="atLeast"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20"/>
              <w:ind w:left="0"/>
              <w:jc w:val="left"/>
            </w:pPr>
          </w:p>
        </w:tc>
        <w:tc>
          <w:tcPr>
            <w:tcW w:w="140" w:type="dxa"/>
          </w:tcPr>
          <w:p>
            <w:pPr>
              <w:pStyle w:val="32"/>
            </w:pPr>
          </w:p>
        </w:tc>
        <w:tc>
          <w:tcPr>
            <w:tcW w:w="15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6"/>
            </w:pPr>
            <w:r>
              <w:t>Compreensão oral</w:t>
            </w:r>
          </w:p>
        </w:tc>
        <w:tc>
          <w:tcPr>
            <w:tcW w:w="150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6"/>
            </w:pPr>
            <w:r>
              <w:t>Leitura</w:t>
            </w:r>
          </w:p>
        </w:tc>
        <w:tc>
          <w:tcPr>
            <w:tcW w:w="15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6"/>
            </w:pPr>
            <w:r>
              <w:t>Interacção oral</w:t>
            </w:r>
          </w:p>
        </w:tc>
        <w:tc>
          <w:tcPr>
            <w:tcW w:w="150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6"/>
            </w:pPr>
            <w:r>
              <w:t>Produção oral</w:t>
            </w:r>
          </w:p>
        </w:tc>
        <w:tc>
          <w:tcPr>
            <w:tcW w:w="150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6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20"/>
            </w:pPr>
            <w:r>
              <w:t>Inglês</w:t>
            </w:r>
          </w:p>
        </w:tc>
        <w:tc>
          <w:tcPr>
            <w:tcW w:w="140" w:type="dxa"/>
          </w:tcPr>
          <w:p>
            <w:pPr>
              <w:pStyle w:val="32"/>
            </w:pPr>
          </w:p>
        </w:tc>
        <w:tc>
          <w:tcPr>
            <w:tcW w:w="1502" w:type="dxa"/>
            <w:tcBorders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3" w:type="dxa"/>
            <w:gridSpan w:val="2"/>
            <w:tcBorders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1" w:type="dxa"/>
            <w:tcBorders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Bom</w:t>
            </w:r>
          </w:p>
        </w:tc>
        <w:tc>
          <w:tcPr>
            <w:tcW w:w="1504" w:type="dxa"/>
            <w:gridSpan w:val="2"/>
            <w:tcBorders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Bom</w:t>
            </w:r>
          </w:p>
        </w:tc>
        <w:tc>
          <w:tcPr>
            <w:tcW w:w="1505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20"/>
            </w:pPr>
            <w:r>
              <w:t>Espanhol</w:t>
            </w:r>
          </w:p>
        </w:tc>
        <w:tc>
          <w:tcPr>
            <w:tcW w:w="140" w:type="dxa"/>
          </w:tcPr>
          <w:p>
            <w:pPr>
              <w:pStyle w:val="32"/>
            </w:pPr>
          </w:p>
        </w:tc>
        <w:tc>
          <w:tcPr>
            <w:tcW w:w="15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Bom</w:t>
            </w:r>
          </w:p>
        </w:tc>
        <w:tc>
          <w:tcPr>
            <w:tcW w:w="150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Bom</w:t>
            </w:r>
          </w:p>
        </w:tc>
        <w:tc>
          <w:tcPr>
            <w:tcW w:w="150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22"/>
            </w:pPr>
            <w:r>
              <w:t>Bom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2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Françês</w:t>
            </w:r>
          </w:p>
        </w:tc>
        <w:tc>
          <w:tcPr>
            <w:tcW w:w="140" w:type="dxa"/>
          </w:tcPr>
          <w:p>
            <w:pPr>
              <w:pStyle w:val="27"/>
            </w:pPr>
          </w:p>
        </w:tc>
        <w:tc>
          <w:tcPr>
            <w:tcW w:w="15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  <w:tc>
          <w:tcPr>
            <w:tcW w:w="150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center"/>
          </w:tcPr>
          <w:p>
            <w:pPr>
              <w:pStyle w:val="22"/>
            </w:pPr>
            <w:r>
              <w:t>Bom</w:t>
            </w:r>
          </w:p>
        </w:tc>
        <w:tc>
          <w:tcPr>
            <w:tcW w:w="150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22"/>
            </w:pPr>
            <w:r>
              <w:t>Excelente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  <w:tc>
          <w:tcPr>
            <w:tcW w:w="7655" w:type="dxa"/>
            <w:gridSpan w:val="8"/>
            <w:tcMar>
              <w:top w:w="0" w:type="dxa"/>
              <w:bottom w:w="113" w:type="dxa"/>
            </w:tcMar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7"/>
              <w:ind w:left="0"/>
              <w:jc w:val="left"/>
            </w:pPr>
            <w:r>
              <w:t>Aptidões e competências sociais</w:t>
            </w:r>
          </w:p>
          <w:p>
            <w:pPr>
              <w:pStyle w:val="16"/>
            </w:pPr>
          </w:p>
          <w:p/>
          <w:p/>
          <w:p/>
          <w:p/>
          <w:p/>
          <w:p/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55" w:type="dxa"/>
            <w:gridSpan w:val="8"/>
          </w:tcPr>
          <w:p>
            <w:r>
              <w:t>Facilidade de integração e Espírito de equipa adquirido nos vários eventos escolares, trabalho, projectos e eventos. Capacidade de trabalh</w:t>
            </w:r>
            <w:r>
              <w:rPr>
                <w:lang w:val="pt-PT"/>
              </w:rPr>
              <w:t>ar</w:t>
            </w:r>
            <w:r>
              <w:t xml:space="preserve"> sobre </w:t>
            </w:r>
            <w:r>
              <w:rPr>
                <w:lang w:val="pt-PT"/>
              </w:rPr>
              <w:t>e</w:t>
            </w:r>
            <w:r>
              <w:t>stress</w:t>
            </w:r>
            <w:r>
              <w:rPr>
                <w:lang w:val="pt-PT"/>
              </w:rPr>
              <w:t>e.</w:t>
            </w:r>
            <w:r>
              <w:t xml:space="preserve"> Excelente capacidade de comunicação social.</w:t>
            </w:r>
            <w:r>
              <w:br w:type="textWrapping"/>
            </w:r>
            <w:r>
              <w:t>Facilidade de entendimento de aplicações informáticas.</w:t>
            </w:r>
            <w:r>
              <w:br w:type="textWrapping"/>
            </w:r>
            <w:r>
              <w:br w:type="textWrapping"/>
            </w:r>
            <w:r>
              <w:t>Músico/produtor, capacidade de criar musica electrónica original, com cortes de amostras (samples) de outras músicas, ou totalmente electrónicas, misturando e recriando novas tendências.</w:t>
            </w:r>
            <w:r>
              <w:br w:type="textWrapping"/>
            </w:r>
            <w:r>
              <w:t>Gosto pela leitura e música.</w:t>
            </w:r>
            <w:r>
              <w:br w:type="textWrapping"/>
            </w:r>
          </w:p>
          <w:p/>
          <w:p/>
          <w:p/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17"/>
            </w:pPr>
          </w:p>
        </w:tc>
        <w:tc>
          <w:tcPr>
            <w:tcW w:w="7655" w:type="dxa"/>
            <w:gridSpan w:val="8"/>
          </w:tcPr>
          <w:p/>
          <w:p/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gridAfter w:val="8"/>
          <w:wAfter w:w="7655" w:type="dxa"/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gridAfter w:val="8"/>
          <w:wAfter w:w="7655" w:type="dxa"/>
          <w:cantSplit/>
        </w:trPr>
        <w:tc>
          <w:tcPr>
            <w:tcW w:w="3119" w:type="dxa"/>
            <w:gridSpan w:val="2"/>
            <w:tcBorders>
              <w:right w:val="single" w:color="000000" w:sz="0" w:space="0"/>
            </w:tcBorders>
          </w:tcPr>
          <w:p>
            <w:pPr>
              <w:pStyle w:val="33"/>
            </w:pPr>
          </w:p>
        </w:tc>
      </w:tr>
    </w:tbl>
    <w:p>
      <w:pPr>
        <w:pStyle w:val="32"/>
        <w:ind w:left="0"/>
      </w:pPr>
    </w:p>
    <w:sectPr>
      <w:footnotePr>
        <w:pos w:val="beneathText"/>
        <w:numRestart w:val="eachPage"/>
      </w:footnotePr>
      <w:endnotePr>
        <w:numFmt w:val="decimal"/>
      </w:endnotePr>
      <w:pgSz w:w="11906" w:h="16838"/>
      <w:pgMar w:top="1276" w:right="567" w:bottom="709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3A"/>
    <w:rsid w:val="000046B0"/>
    <w:rsid w:val="00005AD6"/>
    <w:rsid w:val="00056BF9"/>
    <w:rsid w:val="000A0D57"/>
    <w:rsid w:val="000A13E8"/>
    <w:rsid w:val="000A7186"/>
    <w:rsid w:val="000C2500"/>
    <w:rsid w:val="000D6FCE"/>
    <w:rsid w:val="000D73AC"/>
    <w:rsid w:val="000F6220"/>
    <w:rsid w:val="00110FDB"/>
    <w:rsid w:val="00115217"/>
    <w:rsid w:val="00115D77"/>
    <w:rsid w:val="00123DE6"/>
    <w:rsid w:val="00164162"/>
    <w:rsid w:val="00185927"/>
    <w:rsid w:val="001D7742"/>
    <w:rsid w:val="002050C9"/>
    <w:rsid w:val="002318F1"/>
    <w:rsid w:val="00237AA9"/>
    <w:rsid w:val="002407D5"/>
    <w:rsid w:val="00242379"/>
    <w:rsid w:val="00297124"/>
    <w:rsid w:val="002C2B3D"/>
    <w:rsid w:val="002E11C9"/>
    <w:rsid w:val="00301A21"/>
    <w:rsid w:val="00305944"/>
    <w:rsid w:val="0031541E"/>
    <w:rsid w:val="00332642"/>
    <w:rsid w:val="0033521D"/>
    <w:rsid w:val="00336A42"/>
    <w:rsid w:val="0035352B"/>
    <w:rsid w:val="0036202F"/>
    <w:rsid w:val="00364975"/>
    <w:rsid w:val="003A0925"/>
    <w:rsid w:val="003B27C5"/>
    <w:rsid w:val="004642DB"/>
    <w:rsid w:val="004C5D4B"/>
    <w:rsid w:val="004D0DE8"/>
    <w:rsid w:val="004E0260"/>
    <w:rsid w:val="00543F04"/>
    <w:rsid w:val="00555316"/>
    <w:rsid w:val="00570747"/>
    <w:rsid w:val="005A0AAB"/>
    <w:rsid w:val="005C014A"/>
    <w:rsid w:val="005C5E58"/>
    <w:rsid w:val="005E42B2"/>
    <w:rsid w:val="00691AA1"/>
    <w:rsid w:val="006A5077"/>
    <w:rsid w:val="006A7C1A"/>
    <w:rsid w:val="006E09F6"/>
    <w:rsid w:val="006F1BFC"/>
    <w:rsid w:val="00711312"/>
    <w:rsid w:val="00725D85"/>
    <w:rsid w:val="0075799A"/>
    <w:rsid w:val="007D19B5"/>
    <w:rsid w:val="0086018E"/>
    <w:rsid w:val="0087218D"/>
    <w:rsid w:val="008A2A53"/>
    <w:rsid w:val="008A48DB"/>
    <w:rsid w:val="008C19DA"/>
    <w:rsid w:val="008F0E27"/>
    <w:rsid w:val="008F4E4A"/>
    <w:rsid w:val="00900E0B"/>
    <w:rsid w:val="00900E3F"/>
    <w:rsid w:val="00907129"/>
    <w:rsid w:val="00921129"/>
    <w:rsid w:val="00941CB7"/>
    <w:rsid w:val="0095427D"/>
    <w:rsid w:val="00990273"/>
    <w:rsid w:val="009A5C04"/>
    <w:rsid w:val="009E0F49"/>
    <w:rsid w:val="00A12F63"/>
    <w:rsid w:val="00A1483D"/>
    <w:rsid w:val="00A276FC"/>
    <w:rsid w:val="00A46CFC"/>
    <w:rsid w:val="00A66D16"/>
    <w:rsid w:val="00A71E2D"/>
    <w:rsid w:val="00A74004"/>
    <w:rsid w:val="00A81AF7"/>
    <w:rsid w:val="00A90DE9"/>
    <w:rsid w:val="00AC6BBD"/>
    <w:rsid w:val="00AD7A55"/>
    <w:rsid w:val="00AE0CCB"/>
    <w:rsid w:val="00B04725"/>
    <w:rsid w:val="00B303AA"/>
    <w:rsid w:val="00B34B3E"/>
    <w:rsid w:val="00B3721B"/>
    <w:rsid w:val="00B40157"/>
    <w:rsid w:val="00B45E0F"/>
    <w:rsid w:val="00C00065"/>
    <w:rsid w:val="00C14EF9"/>
    <w:rsid w:val="00C2320F"/>
    <w:rsid w:val="00C5598F"/>
    <w:rsid w:val="00C55BC1"/>
    <w:rsid w:val="00C90A61"/>
    <w:rsid w:val="00CD03D7"/>
    <w:rsid w:val="00CE77ED"/>
    <w:rsid w:val="00D03718"/>
    <w:rsid w:val="00D27E2C"/>
    <w:rsid w:val="00D70B95"/>
    <w:rsid w:val="00DC20EA"/>
    <w:rsid w:val="00E4143A"/>
    <w:rsid w:val="00E56C7E"/>
    <w:rsid w:val="00E818FF"/>
    <w:rsid w:val="00EA52C1"/>
    <w:rsid w:val="00EB18C7"/>
    <w:rsid w:val="00EC6D54"/>
    <w:rsid w:val="00EE6D0C"/>
    <w:rsid w:val="00EE6DA0"/>
    <w:rsid w:val="00F12EB7"/>
    <w:rsid w:val="00F14989"/>
    <w:rsid w:val="00F301F8"/>
    <w:rsid w:val="00F610F4"/>
    <w:rsid w:val="00F7479E"/>
    <w:rsid w:val="00F820F2"/>
    <w:rsid w:val="00FC2760"/>
    <w:rsid w:val="00FE1D83"/>
    <w:rsid w:val="00FF6A4C"/>
    <w:rsid w:val="00FF7F91"/>
    <w:rsid w:val="26983EFD"/>
    <w:rsid w:val="461E5F68"/>
    <w:rsid w:val="59360E21"/>
    <w:rsid w:val="657E17FD"/>
    <w:rsid w:val="7F6B49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Arial Narrow" w:hAnsi="Arial Narrow" w:eastAsia="Times New Roman" w:cs="Times New Roman"/>
      <w:lang w:val="pt-PT" w:eastAsia="ar-SA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37"/>
    <w:uiPriority w:val="0"/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uiPriority w:val="0"/>
    <w:pPr>
      <w:suppressLineNumbers/>
      <w:tabs>
        <w:tab w:val="center" w:pos="4320"/>
        <w:tab w:val="right" w:pos="8640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character" w:styleId="7">
    <w:name w:val="Hyperlink"/>
    <w:basedOn w:val="8"/>
    <w:uiPriority w:val="0"/>
    <w:rPr>
      <w:color w:val="0000FF"/>
      <w:u w:val="single"/>
    </w:rPr>
  </w:style>
  <w:style w:type="character" w:customStyle="1" w:styleId="8">
    <w:name w:val="WW-Default Paragraph Font"/>
    <w:uiPriority w:val="0"/>
  </w:style>
  <w:style w:type="character" w:styleId="9">
    <w:name w:val="page number"/>
    <w:basedOn w:val="8"/>
    <w:uiPriority w:val="0"/>
  </w:style>
  <w:style w:type="character" w:customStyle="1" w:styleId="11">
    <w:name w:val="Footnote Characters"/>
    <w:uiPriority w:val="0"/>
  </w:style>
  <w:style w:type="character" w:customStyle="1" w:styleId="12">
    <w:name w:val="Endnote Characters"/>
    <w:uiPriority w:val="0"/>
  </w:style>
  <w:style w:type="paragraph" w:customStyle="1" w:styleId="13">
    <w:name w:val="Table Contents"/>
    <w:basedOn w:val="3"/>
    <w:uiPriority w:val="0"/>
    <w:pPr>
      <w:suppressLineNumbers/>
    </w:pPr>
  </w:style>
  <w:style w:type="paragraph" w:customStyle="1" w:styleId="14">
    <w:name w:val="CV Title"/>
    <w:basedOn w:val="1"/>
    <w:uiPriority w:val="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15">
    <w:name w:val="CV Heading 1"/>
    <w:basedOn w:val="1"/>
    <w:next w:val="1"/>
    <w:uiPriority w:val="0"/>
    <w:pPr>
      <w:spacing w:before="74"/>
      <w:ind w:left="113" w:right="113"/>
      <w:jc w:val="right"/>
    </w:pPr>
    <w:rPr>
      <w:b/>
      <w:sz w:val="24"/>
    </w:rPr>
  </w:style>
  <w:style w:type="paragraph" w:customStyle="1" w:styleId="16">
    <w:name w:val="CV Heading 2"/>
    <w:basedOn w:val="15"/>
    <w:next w:val="1"/>
    <w:qFormat/>
    <w:uiPriority w:val="0"/>
    <w:pPr>
      <w:spacing w:before="0"/>
    </w:pPr>
    <w:rPr>
      <w:b w:val="0"/>
      <w:sz w:val="22"/>
    </w:rPr>
  </w:style>
  <w:style w:type="paragraph" w:customStyle="1" w:styleId="17">
    <w:name w:val="CV Heading 2 - First Line"/>
    <w:basedOn w:val="16"/>
    <w:next w:val="16"/>
    <w:qFormat/>
    <w:uiPriority w:val="0"/>
    <w:pPr>
      <w:spacing w:before="74"/>
    </w:pPr>
  </w:style>
  <w:style w:type="paragraph" w:customStyle="1" w:styleId="18">
    <w:name w:val="CV Heading 3"/>
    <w:basedOn w:val="1"/>
    <w:next w:val="1"/>
    <w:uiPriority w:val="0"/>
    <w:pPr>
      <w:ind w:left="113" w:right="113"/>
      <w:jc w:val="right"/>
      <w:textAlignment w:val="center"/>
    </w:pPr>
  </w:style>
  <w:style w:type="paragraph" w:customStyle="1" w:styleId="19">
    <w:name w:val="CV Heading 3 - First Line"/>
    <w:basedOn w:val="18"/>
    <w:next w:val="18"/>
    <w:uiPriority w:val="0"/>
    <w:pPr>
      <w:spacing w:before="74"/>
    </w:pPr>
  </w:style>
  <w:style w:type="paragraph" w:customStyle="1" w:styleId="20">
    <w:name w:val="CV Heading Language"/>
    <w:basedOn w:val="16"/>
    <w:next w:val="21"/>
    <w:uiPriority w:val="0"/>
    <w:rPr>
      <w:b/>
    </w:rPr>
  </w:style>
  <w:style w:type="paragraph" w:customStyle="1" w:styleId="21">
    <w:name w:val="Level Assessment - Code"/>
    <w:basedOn w:val="1"/>
    <w:next w:val="22"/>
    <w:qFormat/>
    <w:uiPriority w:val="0"/>
    <w:pPr>
      <w:ind w:left="28"/>
      <w:jc w:val="center"/>
    </w:pPr>
    <w:rPr>
      <w:sz w:val="18"/>
    </w:rPr>
  </w:style>
  <w:style w:type="paragraph" w:customStyle="1" w:styleId="22">
    <w:name w:val="Level Assessment - Description"/>
    <w:basedOn w:val="21"/>
    <w:next w:val="21"/>
    <w:qFormat/>
    <w:uiPriority w:val="0"/>
    <w:pPr>
      <w:textAlignment w:val="bottom"/>
    </w:pPr>
  </w:style>
  <w:style w:type="paragraph" w:customStyle="1" w:styleId="23">
    <w:name w:val="Small Gap"/>
    <w:basedOn w:val="1"/>
    <w:next w:val="1"/>
    <w:qFormat/>
    <w:uiPriority w:val="0"/>
    <w:rPr>
      <w:sz w:val="10"/>
    </w:rPr>
  </w:style>
  <w:style w:type="paragraph" w:customStyle="1" w:styleId="24">
    <w:name w:val="CV Heading Level"/>
    <w:basedOn w:val="18"/>
    <w:next w:val="1"/>
    <w:qFormat/>
    <w:uiPriority w:val="0"/>
    <w:rPr>
      <w:i/>
    </w:rPr>
  </w:style>
  <w:style w:type="paragraph" w:customStyle="1" w:styleId="25">
    <w:name w:val="Level Assessment - Heading 1"/>
    <w:basedOn w:val="21"/>
    <w:uiPriority w:val="0"/>
    <w:pPr>
      <w:ind w:left="57" w:right="57"/>
    </w:pPr>
    <w:rPr>
      <w:b/>
      <w:sz w:val="22"/>
    </w:rPr>
  </w:style>
  <w:style w:type="paragraph" w:customStyle="1" w:styleId="26">
    <w:name w:val="Level Assessment - Heading 2"/>
    <w:basedOn w:val="1"/>
    <w:uiPriority w:val="0"/>
    <w:pPr>
      <w:ind w:left="57" w:right="57"/>
      <w:jc w:val="center"/>
    </w:pPr>
    <w:rPr>
      <w:sz w:val="18"/>
      <w:lang w:val="en-US"/>
    </w:rPr>
  </w:style>
  <w:style w:type="paragraph" w:customStyle="1" w:styleId="27">
    <w:name w:val="Level Assessment - Note"/>
    <w:basedOn w:val="21"/>
    <w:uiPriority w:val="0"/>
    <w:pPr>
      <w:ind w:left="113"/>
      <w:jc w:val="left"/>
    </w:pPr>
    <w:rPr>
      <w:i/>
    </w:rPr>
  </w:style>
  <w:style w:type="paragraph" w:customStyle="1" w:styleId="28">
    <w:name w:val="CV Major"/>
    <w:basedOn w:val="1"/>
    <w:uiPriority w:val="0"/>
    <w:pPr>
      <w:ind w:left="113" w:right="113"/>
    </w:pPr>
    <w:rPr>
      <w:b/>
      <w:sz w:val="24"/>
    </w:rPr>
  </w:style>
  <w:style w:type="paragraph" w:customStyle="1" w:styleId="29">
    <w:name w:val="CV Major - First Line"/>
    <w:basedOn w:val="28"/>
    <w:next w:val="28"/>
    <w:uiPriority w:val="0"/>
    <w:pPr>
      <w:spacing w:before="74"/>
    </w:pPr>
  </w:style>
  <w:style w:type="paragraph" w:customStyle="1" w:styleId="30">
    <w:name w:val="CV Medium"/>
    <w:basedOn w:val="28"/>
    <w:uiPriority w:val="0"/>
    <w:rPr>
      <w:sz w:val="22"/>
    </w:rPr>
  </w:style>
  <w:style w:type="paragraph" w:customStyle="1" w:styleId="31">
    <w:name w:val="CV Medium - First Line"/>
    <w:basedOn w:val="30"/>
    <w:next w:val="30"/>
    <w:uiPriority w:val="0"/>
    <w:pPr>
      <w:spacing w:before="74"/>
    </w:pPr>
  </w:style>
  <w:style w:type="paragraph" w:customStyle="1" w:styleId="32">
    <w:name w:val="CV Normal"/>
    <w:basedOn w:val="30"/>
    <w:qFormat/>
    <w:uiPriority w:val="0"/>
    <w:rPr>
      <w:b w:val="0"/>
      <w:sz w:val="20"/>
    </w:rPr>
  </w:style>
  <w:style w:type="paragraph" w:customStyle="1" w:styleId="33">
    <w:name w:val="CV Spacer"/>
    <w:basedOn w:val="32"/>
    <w:qFormat/>
    <w:uiPriority w:val="0"/>
    <w:rPr>
      <w:sz w:val="4"/>
    </w:rPr>
  </w:style>
  <w:style w:type="paragraph" w:customStyle="1" w:styleId="34">
    <w:name w:val="CV Normal - First Line"/>
    <w:basedOn w:val="32"/>
    <w:next w:val="32"/>
    <w:uiPriority w:val="0"/>
    <w:pPr>
      <w:spacing w:before="74"/>
    </w:pPr>
  </w:style>
  <w:style w:type="paragraph" w:customStyle="1" w:styleId="35">
    <w:name w:val="CV Footer Left"/>
    <w:basedOn w:val="1"/>
    <w:uiPriority w:val="0"/>
    <w:pPr>
      <w:ind w:firstLine="360"/>
      <w:jc w:val="right"/>
    </w:pPr>
    <w:rPr>
      <w:bCs/>
      <w:sz w:val="16"/>
    </w:rPr>
  </w:style>
  <w:style w:type="paragraph" w:customStyle="1" w:styleId="36">
    <w:name w:val="CV Footer Right"/>
    <w:basedOn w:val="1"/>
    <w:uiPriority w:val="0"/>
    <w:rPr>
      <w:bCs/>
      <w:sz w:val="16"/>
      <w:lang w:val="de-DE"/>
    </w:rPr>
  </w:style>
  <w:style w:type="character" w:customStyle="1" w:styleId="37">
    <w:name w:val="Texto de balão Carácter"/>
    <w:basedOn w:val="6"/>
    <w:link w:val="2"/>
    <w:uiPriority w:val="0"/>
    <w:rPr>
      <w:rFonts w:ascii="Tahoma" w:hAnsi="Tahoma" w:cs="Tahoma"/>
      <w:sz w:val="16"/>
      <w:szCs w:val="16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4305AC-1ECC-4F29-9EF2-276DA410A2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3</Pages>
  <Words>606</Words>
  <Characters>3275</Characters>
  <Lines>27</Lines>
  <Paragraphs>7</Paragraphs>
  <TotalTime>0</TotalTime>
  <ScaleCrop>false</ScaleCrop>
  <LinksUpToDate>false</LinksUpToDate>
  <CharactersWithSpaces>3874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2015-10-12T01:53:00Z</dcterms:created>
  <dc:creator>Edgar Gabriel dos Santos da Silva</dc:creator>
  <cp:lastModifiedBy>Eddie Cevas</cp:lastModifiedBy>
  <dcterms:modified xsi:type="dcterms:W3CDTF">2017-05-03T14:41:21Z</dcterms:modified>
  <dc:title>Europass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