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F3A6AF1" w14:textId="77777777" w:rsidR="005B1856" w:rsidRPr="005D326D" w:rsidRDefault="005B1856" w:rsidP="00B552C6">
      <w:pPr>
        <w:spacing w:line="240" w:lineRule="auto"/>
        <w:jc w:val="right"/>
        <w:rPr>
          <w:rFonts w:ascii="Arial" w:hAnsi="Arial" w:cs="Arial"/>
          <w:sz w:val="16"/>
          <w:szCs w:val="16"/>
          <w:highlight w:val="yellow"/>
          <w:rtl/>
        </w:rPr>
      </w:pPr>
      <w:r w:rsidRPr="00103226">
        <w:rPr>
          <w:rFonts w:ascii="Arial" w:hAnsi="Arial" w:cs="Arial"/>
          <w:sz w:val="16"/>
          <w:szCs w:val="16"/>
          <w:rtl/>
        </w:rPr>
        <w:t>____________________________________________________________________</w:t>
      </w:r>
      <w:r w:rsidR="003E5326" w:rsidRPr="00103226">
        <w:rPr>
          <w:rFonts w:ascii="Arial" w:hAnsi="Arial" w:cs="Arial" w:hint="cs"/>
          <w:sz w:val="16"/>
          <w:szCs w:val="16"/>
          <w:rtl/>
        </w:rPr>
        <w:t>___________________________________________</w:t>
      </w:r>
    </w:p>
    <w:p w14:paraId="5F25970F" w14:textId="2529E3F7" w:rsidR="005B1856" w:rsidRPr="00A16A9E" w:rsidRDefault="005B1856" w:rsidP="00BA7CA5">
      <w:pPr>
        <w:spacing w:line="240" w:lineRule="auto"/>
        <w:jc w:val="right"/>
        <w:rPr>
          <w:rFonts w:ascii="Arial" w:hAnsi="Arial" w:cs="Arial"/>
          <w:szCs w:val="24"/>
          <w:rtl/>
        </w:rPr>
      </w:pPr>
      <w:r w:rsidRPr="00A16A9E">
        <w:rPr>
          <w:rFonts w:ascii="Arial" w:hAnsi="Arial" w:cs="Arial"/>
          <w:szCs w:val="24"/>
          <w:rtl/>
        </w:rPr>
        <w:t>ירושלים</w:t>
      </w:r>
      <w:r w:rsidR="008F4D3A" w:rsidRPr="00A16A9E">
        <w:rPr>
          <w:rFonts w:ascii="Arial" w:hAnsi="Arial" w:cs="Arial" w:hint="cs"/>
          <w:szCs w:val="24"/>
          <w:rtl/>
        </w:rPr>
        <w:t>,</w:t>
      </w:r>
      <w:r w:rsidR="00AD2516">
        <w:rPr>
          <w:rFonts w:ascii="Arial" w:hAnsi="Arial" w:cs="Arial" w:hint="cs"/>
          <w:szCs w:val="24"/>
          <w:rtl/>
        </w:rPr>
        <w:t xml:space="preserve"> </w:t>
      </w:r>
      <w:r w:rsidR="00BA7CA5">
        <w:rPr>
          <w:rFonts w:ascii="Arial" w:hAnsi="Arial" w:cs="Arial" w:hint="cs"/>
          <w:szCs w:val="24"/>
          <w:rtl/>
        </w:rPr>
        <w:t>ח</w:t>
      </w:r>
      <w:r w:rsidR="00AD2516">
        <w:rPr>
          <w:rFonts w:ascii="Arial" w:hAnsi="Arial" w:cs="Arial" w:hint="cs"/>
          <w:szCs w:val="24"/>
          <w:rtl/>
        </w:rPr>
        <w:t xml:space="preserve"> ב</w:t>
      </w:r>
      <w:r w:rsidR="00085F3F">
        <w:rPr>
          <w:rFonts w:ascii="Arial" w:hAnsi="Arial" w:cs="Arial" w:hint="cs"/>
          <w:szCs w:val="24"/>
          <w:rtl/>
        </w:rPr>
        <w:t>ניסן</w:t>
      </w:r>
      <w:r w:rsidR="00D76180">
        <w:rPr>
          <w:rFonts w:ascii="Arial" w:hAnsi="Arial" w:cs="Arial" w:hint="cs"/>
          <w:szCs w:val="24"/>
          <w:rtl/>
        </w:rPr>
        <w:t xml:space="preserve"> </w:t>
      </w:r>
      <w:proofErr w:type="spellStart"/>
      <w:r w:rsidR="003E5326" w:rsidRPr="00A16A9E">
        <w:rPr>
          <w:rFonts w:ascii="Arial" w:hAnsi="Arial" w:cs="Arial" w:hint="cs"/>
          <w:szCs w:val="24"/>
          <w:rtl/>
        </w:rPr>
        <w:t>ה</w:t>
      </w:r>
      <w:r w:rsidRPr="00A16A9E">
        <w:rPr>
          <w:rFonts w:ascii="Arial" w:hAnsi="Arial" w:cs="Arial"/>
          <w:szCs w:val="24"/>
          <w:rtl/>
        </w:rPr>
        <w:t>תש</w:t>
      </w:r>
      <w:r w:rsidR="00EA2001">
        <w:rPr>
          <w:rFonts w:ascii="Arial" w:hAnsi="Arial" w:cs="Arial" w:hint="cs"/>
          <w:szCs w:val="24"/>
          <w:rtl/>
        </w:rPr>
        <w:t>פ</w:t>
      </w:r>
      <w:r w:rsidR="009B16C3">
        <w:rPr>
          <w:rFonts w:ascii="Arial" w:hAnsi="Arial" w:cs="Arial" w:hint="cs"/>
          <w:szCs w:val="24"/>
          <w:rtl/>
        </w:rPr>
        <w:t>"</w:t>
      </w:r>
      <w:r w:rsidR="00BA7CA5">
        <w:rPr>
          <w:rFonts w:ascii="Arial" w:hAnsi="Arial" w:cs="Arial" w:hint="cs"/>
          <w:szCs w:val="24"/>
          <w:rtl/>
        </w:rPr>
        <w:t>ד</w:t>
      </w:r>
      <w:proofErr w:type="spellEnd"/>
    </w:p>
    <w:p w14:paraId="40210FCA" w14:textId="7A54758E" w:rsidR="005B1856" w:rsidRPr="00A16A9E" w:rsidRDefault="00573ECD" w:rsidP="00573ECD">
      <w:pPr>
        <w:spacing w:line="240" w:lineRule="auto"/>
        <w:jc w:val="right"/>
        <w:rPr>
          <w:rFonts w:ascii="Arial" w:hAnsi="Arial" w:cs="Arial"/>
          <w:szCs w:val="24"/>
        </w:rPr>
      </w:pPr>
      <w:r>
        <w:rPr>
          <w:rFonts w:ascii="Arial" w:hAnsi="Arial" w:cs="Arial" w:hint="cs"/>
          <w:szCs w:val="24"/>
          <w:rtl/>
        </w:rPr>
        <w:t>21</w:t>
      </w:r>
      <w:r w:rsidR="005B1856" w:rsidRPr="00A16A9E">
        <w:rPr>
          <w:rFonts w:ascii="Arial" w:hAnsi="Arial" w:cs="Arial"/>
          <w:szCs w:val="24"/>
          <w:rtl/>
        </w:rPr>
        <w:t xml:space="preserve"> ב</w:t>
      </w:r>
      <w:r w:rsidR="00AD2516">
        <w:rPr>
          <w:rFonts w:ascii="Arial" w:hAnsi="Arial" w:cs="Arial" w:hint="cs"/>
          <w:szCs w:val="24"/>
          <w:rtl/>
        </w:rPr>
        <w:t>אפריל</w:t>
      </w:r>
      <w:r w:rsidR="005B1856" w:rsidRPr="00A16A9E">
        <w:rPr>
          <w:rFonts w:ascii="Arial" w:hAnsi="Arial" w:cs="Arial"/>
          <w:szCs w:val="24"/>
          <w:rtl/>
        </w:rPr>
        <w:t xml:space="preserve"> </w:t>
      </w:r>
      <w:r w:rsidR="00103226" w:rsidRPr="00A16A9E">
        <w:rPr>
          <w:rFonts w:ascii="Arial" w:hAnsi="Arial" w:cs="Arial" w:hint="cs"/>
          <w:szCs w:val="24"/>
          <w:rtl/>
        </w:rPr>
        <w:t>20</w:t>
      </w:r>
      <w:r w:rsidR="00D67425">
        <w:rPr>
          <w:rFonts w:ascii="Arial" w:hAnsi="Arial" w:cs="Arial" w:hint="cs"/>
          <w:szCs w:val="24"/>
          <w:rtl/>
        </w:rPr>
        <w:t>2</w:t>
      </w:r>
      <w:r>
        <w:rPr>
          <w:rFonts w:ascii="Arial" w:hAnsi="Arial" w:cs="Arial" w:hint="cs"/>
          <w:szCs w:val="24"/>
          <w:rtl/>
        </w:rPr>
        <w:t>5</w:t>
      </w:r>
    </w:p>
    <w:p w14:paraId="4F677D17" w14:textId="5176C756" w:rsidR="005B1856" w:rsidRPr="00495B04" w:rsidRDefault="00451E00" w:rsidP="000F343E">
      <w:pPr>
        <w:spacing w:line="240" w:lineRule="auto"/>
        <w:jc w:val="right"/>
        <w:rPr>
          <w:rFonts w:ascii="Arial" w:hAnsi="Arial" w:cs="Arial"/>
          <w:szCs w:val="24"/>
        </w:rPr>
      </w:pPr>
      <w:r>
        <w:rPr>
          <w:rFonts w:ascii="Arial" w:hAnsi="Arial" w:cs="Arial" w:hint="cs"/>
          <w:szCs w:val="24"/>
          <w:rtl/>
        </w:rPr>
        <w:t>120/2025</w:t>
      </w:r>
    </w:p>
    <w:p w14:paraId="5036CAD9" w14:textId="379BB36D" w:rsidR="007A314C" w:rsidRPr="00222626" w:rsidRDefault="003E5326" w:rsidP="00451E00">
      <w:pPr>
        <w:pStyle w:val="Heading1"/>
        <w:spacing w:before="360" w:line="240" w:lineRule="auto"/>
        <w:ind w:left="431" w:hanging="431"/>
        <w:rPr>
          <w:rFonts w:ascii="Arial" w:hAnsi="Arial" w:cs="Arial"/>
          <w:color w:val="0070C0"/>
          <w:sz w:val="28"/>
          <w:szCs w:val="28"/>
          <w:u w:val="none"/>
          <w:rtl/>
        </w:rPr>
      </w:pPr>
      <w:bookmarkStart w:id="0" w:name="_GoBack"/>
      <w:r w:rsidRPr="00222626">
        <w:rPr>
          <w:rFonts w:ascii="Arial" w:hAnsi="Arial" w:cs="Arial"/>
          <w:color w:val="0070C0"/>
          <w:sz w:val="28"/>
          <w:szCs w:val="28"/>
          <w:u w:val="none"/>
          <w:rtl/>
        </w:rPr>
        <w:t xml:space="preserve">חשבונות לאומיים: </w:t>
      </w:r>
      <w:r w:rsidR="005B1856" w:rsidRPr="00222626">
        <w:rPr>
          <w:rFonts w:ascii="Arial" w:hAnsi="Arial" w:cs="Arial"/>
          <w:color w:val="0070C0"/>
          <w:sz w:val="28"/>
          <w:szCs w:val="28"/>
          <w:u w:val="none"/>
          <w:rtl/>
        </w:rPr>
        <w:t xml:space="preserve">אומדן </w:t>
      </w:r>
      <w:r w:rsidR="00F51BFF" w:rsidRPr="00222626">
        <w:rPr>
          <w:rFonts w:ascii="Arial" w:hAnsi="Arial" w:cs="Arial"/>
          <w:color w:val="0070C0"/>
          <w:sz w:val="28"/>
          <w:szCs w:val="28"/>
          <w:u w:val="none"/>
          <w:rtl/>
        </w:rPr>
        <w:t>ש</w:t>
      </w:r>
      <w:r w:rsidR="00147936" w:rsidRPr="00222626">
        <w:rPr>
          <w:rFonts w:ascii="Arial" w:hAnsi="Arial" w:cs="Arial"/>
          <w:color w:val="0070C0"/>
          <w:sz w:val="28"/>
          <w:szCs w:val="28"/>
          <w:u w:val="none"/>
          <w:rtl/>
        </w:rPr>
        <w:t>ליש</w:t>
      </w:r>
      <w:r w:rsidR="00F51BFF" w:rsidRPr="00222626">
        <w:rPr>
          <w:rFonts w:ascii="Arial" w:hAnsi="Arial" w:cs="Arial"/>
          <w:color w:val="0070C0"/>
          <w:sz w:val="28"/>
          <w:szCs w:val="28"/>
          <w:u w:val="none"/>
          <w:rtl/>
        </w:rPr>
        <w:t>י</w:t>
      </w:r>
      <w:r w:rsidR="008E7C4D" w:rsidRPr="00222626">
        <w:rPr>
          <w:rFonts w:ascii="Arial" w:hAnsi="Arial" w:cs="Arial"/>
          <w:color w:val="0070C0"/>
          <w:sz w:val="28"/>
          <w:szCs w:val="28"/>
          <w:u w:val="none"/>
          <w:rtl/>
        </w:rPr>
        <w:t xml:space="preserve"> </w:t>
      </w:r>
      <w:r w:rsidR="005B1856" w:rsidRPr="00222626">
        <w:rPr>
          <w:rFonts w:ascii="Arial" w:hAnsi="Arial" w:cs="Arial"/>
          <w:color w:val="0070C0"/>
          <w:sz w:val="28"/>
          <w:szCs w:val="28"/>
          <w:u w:val="none"/>
          <w:rtl/>
        </w:rPr>
        <w:t>לרבע</w:t>
      </w:r>
      <w:r w:rsidR="002D1CF3" w:rsidRPr="00222626">
        <w:rPr>
          <w:rFonts w:ascii="Arial" w:hAnsi="Arial" w:cs="Arial"/>
          <w:color w:val="0070C0"/>
          <w:sz w:val="28"/>
          <w:szCs w:val="28"/>
          <w:u w:val="none"/>
          <w:rtl/>
        </w:rPr>
        <w:t>ון</w:t>
      </w:r>
      <w:r w:rsidR="005B1856" w:rsidRPr="00222626">
        <w:rPr>
          <w:rFonts w:ascii="Arial" w:hAnsi="Arial" w:cs="Arial"/>
          <w:color w:val="0070C0"/>
          <w:sz w:val="28"/>
          <w:szCs w:val="28"/>
          <w:u w:val="none"/>
          <w:rtl/>
        </w:rPr>
        <w:t xml:space="preserve"> ה</w:t>
      </w:r>
      <w:r w:rsidR="00AD2516" w:rsidRPr="00222626">
        <w:rPr>
          <w:rFonts w:ascii="Arial" w:hAnsi="Arial" w:cs="Arial"/>
          <w:color w:val="0070C0"/>
          <w:sz w:val="28"/>
          <w:szCs w:val="28"/>
          <w:u w:val="none"/>
          <w:rtl/>
        </w:rPr>
        <w:t>רביעי</w:t>
      </w:r>
      <w:r w:rsidR="005B1856" w:rsidRPr="00222626">
        <w:rPr>
          <w:rFonts w:ascii="Arial" w:hAnsi="Arial" w:cs="Arial"/>
          <w:color w:val="0070C0"/>
          <w:sz w:val="28"/>
          <w:szCs w:val="28"/>
          <w:u w:val="none"/>
          <w:rtl/>
        </w:rPr>
        <w:t xml:space="preserve"> של שנת </w:t>
      </w:r>
      <w:r w:rsidR="00B74C6C" w:rsidRPr="00222626">
        <w:rPr>
          <w:rFonts w:ascii="Arial" w:hAnsi="Arial" w:cs="Arial"/>
          <w:color w:val="0070C0"/>
          <w:sz w:val="28"/>
          <w:szCs w:val="28"/>
          <w:u w:val="none"/>
          <w:rtl/>
        </w:rPr>
        <w:t>20</w:t>
      </w:r>
      <w:r w:rsidR="00D67425" w:rsidRPr="00222626">
        <w:rPr>
          <w:rFonts w:ascii="Arial" w:hAnsi="Arial" w:cs="Arial"/>
          <w:color w:val="0070C0"/>
          <w:sz w:val="28"/>
          <w:szCs w:val="28"/>
          <w:u w:val="none"/>
          <w:rtl/>
        </w:rPr>
        <w:t>2</w:t>
      </w:r>
      <w:r w:rsidR="00573ECD">
        <w:rPr>
          <w:rFonts w:ascii="Arial" w:hAnsi="Arial" w:cs="Arial" w:hint="cs"/>
          <w:color w:val="0070C0"/>
          <w:sz w:val="28"/>
          <w:szCs w:val="28"/>
          <w:u w:val="none"/>
          <w:rtl/>
        </w:rPr>
        <w:t>4</w:t>
      </w:r>
      <w:r w:rsidRPr="00222626">
        <w:rPr>
          <w:rFonts w:ascii="Arial" w:hAnsi="Arial" w:cs="Arial"/>
          <w:color w:val="0070C0"/>
          <w:sz w:val="28"/>
          <w:szCs w:val="28"/>
          <w:u w:val="none"/>
          <w:rtl/>
        </w:rPr>
        <w:t xml:space="preserve"> </w:t>
      </w:r>
      <w:bookmarkEnd w:id="0"/>
      <w:r w:rsidR="001D3E3E" w:rsidRPr="00222626">
        <w:rPr>
          <w:rFonts w:ascii="Arial" w:hAnsi="Arial" w:cs="Arial"/>
          <w:color w:val="0070C0"/>
          <w:sz w:val="28"/>
          <w:szCs w:val="28"/>
          <w:u w:val="none"/>
          <w:rtl/>
        </w:rPr>
        <w:t>-</w:t>
      </w:r>
      <w:r w:rsidRPr="00222626">
        <w:rPr>
          <w:rFonts w:ascii="Arial" w:hAnsi="Arial" w:cs="Arial"/>
          <w:color w:val="0070C0"/>
          <w:sz w:val="28"/>
          <w:szCs w:val="28"/>
          <w:u w:val="none"/>
          <w:rtl/>
        </w:rPr>
        <w:t xml:space="preserve"> </w:t>
      </w:r>
      <w:r w:rsidR="00C0311D" w:rsidRPr="00222626">
        <w:rPr>
          <w:rFonts w:ascii="Arial" w:hAnsi="Arial" w:cs="Arial"/>
          <w:color w:val="0070C0"/>
          <w:sz w:val="28"/>
          <w:szCs w:val="28"/>
          <w:u w:val="none"/>
          <w:rtl/>
        </w:rPr>
        <w:br/>
        <w:t xml:space="preserve">התוצר המקומי הגולמי </w:t>
      </w:r>
      <w:r w:rsidR="007F3FA8">
        <w:rPr>
          <w:rFonts w:ascii="Arial" w:hAnsi="Arial" w:cs="Arial" w:hint="cs"/>
          <w:color w:val="0070C0"/>
          <w:sz w:val="28"/>
          <w:szCs w:val="28"/>
          <w:u w:val="none"/>
          <w:rtl/>
        </w:rPr>
        <w:t>עלה</w:t>
      </w:r>
      <w:r w:rsidR="00C0311D" w:rsidRPr="00222626">
        <w:rPr>
          <w:rFonts w:ascii="Arial" w:hAnsi="Arial" w:cs="Arial"/>
          <w:color w:val="0070C0"/>
          <w:sz w:val="28"/>
          <w:szCs w:val="28"/>
          <w:u w:val="none"/>
          <w:rtl/>
        </w:rPr>
        <w:t xml:space="preserve"> ב-</w:t>
      </w:r>
      <w:r w:rsidR="007F3FA8">
        <w:rPr>
          <w:rFonts w:ascii="Arial" w:hAnsi="Arial" w:cs="Arial" w:hint="cs"/>
          <w:color w:val="0070C0"/>
          <w:sz w:val="28"/>
          <w:szCs w:val="28"/>
          <w:u w:val="none"/>
          <w:rtl/>
        </w:rPr>
        <w:t>2.1</w:t>
      </w:r>
      <w:r w:rsidR="00C0311D" w:rsidRPr="00222626">
        <w:rPr>
          <w:rFonts w:ascii="Arial" w:hAnsi="Arial" w:cs="Arial"/>
          <w:color w:val="0070C0"/>
          <w:sz w:val="28"/>
          <w:szCs w:val="28"/>
          <w:u w:val="none"/>
          <w:rtl/>
        </w:rPr>
        <w:t>% בחישוב שנתי</w:t>
      </w:r>
      <w:r w:rsidR="00BA7CA5" w:rsidRPr="00222626">
        <w:rPr>
          <w:rFonts w:ascii="Arial" w:hAnsi="Arial" w:cs="Arial"/>
          <w:color w:val="0070C0"/>
          <w:sz w:val="28"/>
          <w:szCs w:val="28"/>
          <w:u w:val="none"/>
          <w:rtl/>
        </w:rPr>
        <w:t xml:space="preserve"> (</w:t>
      </w:r>
      <w:r w:rsidR="00D315B6">
        <w:rPr>
          <w:rFonts w:ascii="Arial" w:hAnsi="Arial" w:cs="Arial" w:hint="cs"/>
          <w:color w:val="0070C0"/>
          <w:sz w:val="28"/>
          <w:szCs w:val="28"/>
          <w:u w:val="none"/>
          <w:rtl/>
        </w:rPr>
        <w:t>0.5</w:t>
      </w:r>
      <w:r w:rsidR="00BA7CA5" w:rsidRPr="00222626">
        <w:rPr>
          <w:rFonts w:ascii="Arial" w:hAnsi="Arial" w:cs="Arial"/>
          <w:color w:val="0070C0"/>
          <w:sz w:val="28"/>
          <w:szCs w:val="28"/>
          <w:u w:val="none"/>
          <w:rtl/>
        </w:rPr>
        <w:t>% בחישוב רבעוני)</w:t>
      </w:r>
    </w:p>
    <w:p w14:paraId="5C5A4588" w14:textId="0997B88F" w:rsidR="00647536" w:rsidRPr="00222626" w:rsidRDefault="003E5326" w:rsidP="00AF29CD">
      <w:pPr>
        <w:pStyle w:val="Heading1"/>
        <w:bidi w:val="0"/>
        <w:spacing w:after="120" w:line="240" w:lineRule="auto"/>
        <w:ind w:left="431" w:hanging="431"/>
        <w:rPr>
          <w:rFonts w:ascii="Arial" w:hAnsi="Arial" w:cs="Arial"/>
          <w:b w:val="0"/>
          <w:bCs w:val="0"/>
          <w:sz w:val="26"/>
          <w:szCs w:val="26"/>
        </w:rPr>
      </w:pPr>
      <w:r w:rsidRPr="00222626">
        <w:rPr>
          <w:rFonts w:ascii="Arial" w:hAnsi="Arial" w:cs="Arial"/>
          <w:color w:val="0070C0"/>
          <w:sz w:val="26"/>
          <w:szCs w:val="26"/>
          <w:u w:val="none"/>
        </w:rPr>
        <w:t xml:space="preserve">National Accounts: </w:t>
      </w:r>
      <w:r w:rsidR="00147936" w:rsidRPr="00222626">
        <w:rPr>
          <w:rFonts w:ascii="Arial" w:hAnsi="Arial" w:cs="Arial"/>
          <w:color w:val="0070C0"/>
          <w:sz w:val="26"/>
          <w:szCs w:val="26"/>
          <w:u w:val="none"/>
        </w:rPr>
        <w:t xml:space="preserve">Third </w:t>
      </w:r>
      <w:r w:rsidR="008E7C4D" w:rsidRPr="00222626">
        <w:rPr>
          <w:rFonts w:ascii="Arial" w:hAnsi="Arial" w:cs="Arial"/>
          <w:color w:val="0070C0"/>
          <w:sz w:val="26"/>
          <w:szCs w:val="26"/>
          <w:u w:val="none"/>
        </w:rPr>
        <w:t xml:space="preserve">Estimate for </w:t>
      </w:r>
      <w:r w:rsidR="00AD2516" w:rsidRPr="00222626">
        <w:rPr>
          <w:rFonts w:ascii="Arial" w:hAnsi="Arial" w:cs="Arial"/>
          <w:color w:val="0070C0"/>
          <w:sz w:val="26"/>
          <w:szCs w:val="26"/>
          <w:u w:val="none"/>
        </w:rPr>
        <w:t>Fourth</w:t>
      </w:r>
      <w:r w:rsidR="008E7C4D" w:rsidRPr="00222626">
        <w:rPr>
          <w:rFonts w:ascii="Arial" w:hAnsi="Arial" w:cs="Arial"/>
          <w:color w:val="0070C0"/>
          <w:sz w:val="26"/>
          <w:szCs w:val="26"/>
          <w:u w:val="none"/>
        </w:rPr>
        <w:t xml:space="preserve"> Quarter</w:t>
      </w:r>
      <w:r w:rsidR="008E7C4D" w:rsidRPr="00222626">
        <w:rPr>
          <w:rFonts w:ascii="Arial" w:hAnsi="Arial" w:cs="Arial"/>
          <w:sz w:val="26"/>
          <w:szCs w:val="26"/>
          <w:u w:val="none"/>
        </w:rPr>
        <w:t xml:space="preserve"> </w:t>
      </w:r>
      <w:r w:rsidR="005B1856" w:rsidRPr="00222626">
        <w:rPr>
          <w:rFonts w:ascii="Arial" w:hAnsi="Arial" w:cs="Arial"/>
          <w:color w:val="0070C0"/>
          <w:sz w:val="26"/>
          <w:szCs w:val="26"/>
          <w:u w:val="none"/>
        </w:rPr>
        <w:t xml:space="preserve">of </w:t>
      </w:r>
      <w:r w:rsidR="00103226" w:rsidRPr="00222626">
        <w:rPr>
          <w:rFonts w:ascii="Arial" w:hAnsi="Arial" w:cs="Arial"/>
          <w:color w:val="0070C0"/>
          <w:sz w:val="26"/>
          <w:szCs w:val="26"/>
          <w:u w:val="none"/>
          <w:rtl/>
        </w:rPr>
        <w:t>20</w:t>
      </w:r>
      <w:r w:rsidR="003540EA" w:rsidRPr="00222626">
        <w:rPr>
          <w:rFonts w:ascii="Arial" w:hAnsi="Arial" w:cs="Arial"/>
          <w:color w:val="0070C0"/>
          <w:sz w:val="26"/>
          <w:szCs w:val="26"/>
          <w:u w:val="none"/>
          <w:rtl/>
        </w:rPr>
        <w:t>2</w:t>
      </w:r>
      <w:r w:rsidR="00573ECD">
        <w:rPr>
          <w:rFonts w:ascii="Arial" w:hAnsi="Arial" w:cs="Arial" w:hint="cs"/>
          <w:color w:val="0070C0"/>
          <w:sz w:val="26"/>
          <w:szCs w:val="26"/>
          <w:u w:val="none"/>
          <w:rtl/>
        </w:rPr>
        <w:t>4</w:t>
      </w:r>
      <w:r w:rsidRPr="00222626">
        <w:rPr>
          <w:rFonts w:ascii="Arial" w:hAnsi="Arial" w:cs="Arial"/>
          <w:color w:val="0070C0"/>
          <w:sz w:val="26"/>
          <w:szCs w:val="26"/>
          <w:u w:val="none"/>
        </w:rPr>
        <w:t xml:space="preserve"> -</w:t>
      </w:r>
      <w:r w:rsidR="005B1856" w:rsidRPr="00222626">
        <w:rPr>
          <w:rFonts w:ascii="Arial" w:hAnsi="Arial" w:cs="Arial"/>
          <w:color w:val="0070C0"/>
          <w:sz w:val="26"/>
          <w:szCs w:val="26"/>
          <w:u w:val="none"/>
        </w:rPr>
        <w:t xml:space="preserve"> GDP </w:t>
      </w:r>
      <w:r w:rsidR="00AF29CD">
        <w:rPr>
          <w:rFonts w:ascii="Arial" w:hAnsi="Arial" w:cs="Arial"/>
          <w:color w:val="0070C0"/>
          <w:sz w:val="26"/>
          <w:szCs w:val="26"/>
          <w:u w:val="none"/>
        </w:rPr>
        <w:t>increased</w:t>
      </w:r>
      <w:r w:rsidR="005B1856" w:rsidRPr="00222626">
        <w:rPr>
          <w:rFonts w:ascii="Arial" w:hAnsi="Arial" w:cs="Arial"/>
          <w:color w:val="0070C0"/>
          <w:sz w:val="26"/>
          <w:szCs w:val="26"/>
          <w:u w:val="none"/>
        </w:rPr>
        <w:t xml:space="preserve"> at Annual Rate of </w:t>
      </w:r>
      <w:r w:rsidR="00D315B6">
        <w:rPr>
          <w:rFonts w:ascii="Arial" w:hAnsi="Arial" w:cs="Arial" w:hint="cs"/>
          <w:color w:val="0070C0"/>
          <w:sz w:val="26"/>
          <w:szCs w:val="26"/>
          <w:u w:val="none"/>
          <w:rtl/>
        </w:rPr>
        <w:t>2.1</w:t>
      </w:r>
      <w:r w:rsidR="005B1856" w:rsidRPr="00222626">
        <w:rPr>
          <w:rFonts w:ascii="Arial" w:hAnsi="Arial" w:cs="Arial"/>
          <w:color w:val="0070C0"/>
          <w:sz w:val="26"/>
          <w:szCs w:val="26"/>
          <w:u w:val="none"/>
        </w:rPr>
        <w:t>%</w:t>
      </w:r>
      <w:r w:rsidR="00BA7CA5" w:rsidRPr="00222626">
        <w:rPr>
          <w:rFonts w:ascii="Arial" w:hAnsi="Arial" w:cs="Arial"/>
          <w:color w:val="0070C0"/>
          <w:sz w:val="26"/>
          <w:szCs w:val="26"/>
          <w:u w:val="none"/>
        </w:rPr>
        <w:t xml:space="preserve"> (</w:t>
      </w:r>
      <w:r w:rsidR="00D315B6">
        <w:rPr>
          <w:rFonts w:ascii="Arial" w:hAnsi="Arial" w:cs="Arial" w:hint="cs"/>
          <w:color w:val="0070C0"/>
          <w:sz w:val="26"/>
          <w:szCs w:val="26"/>
          <w:u w:val="none"/>
          <w:rtl/>
        </w:rPr>
        <w:t>0.5</w:t>
      </w:r>
      <w:r w:rsidR="00BA7CA5" w:rsidRPr="00222626">
        <w:rPr>
          <w:rFonts w:ascii="Arial" w:hAnsi="Arial" w:cs="Arial"/>
          <w:color w:val="0070C0"/>
          <w:sz w:val="26"/>
          <w:szCs w:val="26"/>
          <w:u w:val="none"/>
        </w:rPr>
        <w:t>%</w:t>
      </w:r>
      <w:r w:rsidR="00BA7CA5" w:rsidRPr="00222626">
        <w:rPr>
          <w:rFonts w:ascii="Arial" w:hAnsi="Arial" w:cs="Arial"/>
          <w:b w:val="0"/>
          <w:bCs w:val="0"/>
          <w:sz w:val="26"/>
          <w:szCs w:val="26"/>
          <w:u w:val="none"/>
        </w:rPr>
        <w:t xml:space="preserve"> </w:t>
      </w:r>
      <w:r w:rsidR="00BA7CA5" w:rsidRPr="00222626">
        <w:rPr>
          <w:rFonts w:ascii="Arial" w:hAnsi="Arial" w:cs="Arial"/>
          <w:color w:val="0070C0"/>
          <w:sz w:val="26"/>
          <w:szCs w:val="26"/>
          <w:u w:val="none"/>
        </w:rPr>
        <w:t xml:space="preserve">at Quarterly </w:t>
      </w:r>
      <w:r w:rsidR="0080407C" w:rsidRPr="00222626">
        <w:rPr>
          <w:rFonts w:ascii="Arial" w:hAnsi="Arial" w:cs="Arial"/>
          <w:color w:val="0070C0"/>
          <w:sz w:val="26"/>
          <w:szCs w:val="26"/>
          <w:u w:val="none"/>
        </w:rPr>
        <w:t>rate</w:t>
      </w:r>
      <w:r w:rsidR="0080407C" w:rsidRPr="00222626">
        <w:rPr>
          <w:rFonts w:ascii="Arial" w:hAnsi="Arial" w:cs="Arial"/>
          <w:color w:val="0070C0"/>
          <w:sz w:val="26"/>
          <w:szCs w:val="26"/>
          <w:u w:val="none"/>
          <w:rtl/>
        </w:rPr>
        <w:t xml:space="preserve"> (</w:t>
      </w:r>
    </w:p>
    <w:p w14:paraId="5B73F9B2" w14:textId="502E6B81" w:rsidR="00BA7CA5" w:rsidRPr="00BA7CA5" w:rsidRDefault="00BA7CA5" w:rsidP="00D315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suppressAutoHyphens w:val="0"/>
        <w:jc w:val="left"/>
        <w:rPr>
          <w:rFonts w:ascii="Arial" w:hAnsi="Arial" w:cs="Arial"/>
          <w:b/>
          <w:bCs/>
          <w:szCs w:val="24"/>
          <w:highlight w:val="yellow"/>
          <w:rtl/>
        </w:rPr>
      </w:pPr>
      <w:r w:rsidRPr="00BA7CA5">
        <w:rPr>
          <w:rFonts w:ascii="Arial" w:hAnsi="Arial" w:cs="Arial"/>
          <w:b/>
          <w:bCs/>
          <w:szCs w:val="24"/>
          <w:rtl/>
        </w:rPr>
        <w:t>הרבעון ה</w:t>
      </w:r>
      <w:r w:rsidRPr="00BA7CA5">
        <w:rPr>
          <w:rFonts w:ascii="Arial" w:hAnsi="Arial" w:cs="Arial" w:hint="cs"/>
          <w:b/>
          <w:bCs/>
          <w:szCs w:val="24"/>
          <w:rtl/>
        </w:rPr>
        <w:t>רביעי</w:t>
      </w:r>
      <w:r w:rsidRPr="00BA7CA5">
        <w:rPr>
          <w:rFonts w:ascii="Arial" w:hAnsi="Arial" w:cs="Arial"/>
          <w:b/>
          <w:bCs/>
          <w:szCs w:val="24"/>
          <w:rtl/>
        </w:rPr>
        <w:t xml:space="preserve"> של שנת 20</w:t>
      </w:r>
      <w:r w:rsidRPr="00BA7CA5">
        <w:rPr>
          <w:rFonts w:ascii="Arial" w:hAnsi="Arial" w:cs="Arial" w:hint="cs"/>
          <w:b/>
          <w:bCs/>
          <w:szCs w:val="24"/>
          <w:rtl/>
        </w:rPr>
        <w:t>2</w:t>
      </w:r>
      <w:r w:rsidR="00D315B6">
        <w:rPr>
          <w:rFonts w:ascii="Arial" w:hAnsi="Arial" w:cs="Arial" w:hint="cs"/>
          <w:b/>
          <w:bCs/>
          <w:szCs w:val="24"/>
          <w:rtl/>
        </w:rPr>
        <w:t>4</w:t>
      </w:r>
      <w:r w:rsidRPr="00BA7CA5">
        <w:rPr>
          <w:rFonts w:ascii="Arial" w:hAnsi="Arial" w:cs="Arial" w:hint="cs"/>
          <w:b/>
          <w:bCs/>
          <w:szCs w:val="24"/>
          <w:rtl/>
        </w:rPr>
        <w:t xml:space="preserve"> </w:t>
      </w:r>
      <w:r w:rsidRPr="00BA7CA5">
        <w:rPr>
          <w:rFonts w:ascii="Arial" w:hAnsi="Arial" w:cs="Arial"/>
          <w:b/>
          <w:bCs/>
          <w:szCs w:val="24"/>
          <w:rtl/>
        </w:rPr>
        <w:t>לעומת הרבעון ה</w:t>
      </w:r>
      <w:r w:rsidRPr="00BA7CA5">
        <w:rPr>
          <w:rFonts w:ascii="Arial" w:hAnsi="Arial" w:cs="Arial" w:hint="cs"/>
          <w:b/>
          <w:bCs/>
          <w:szCs w:val="24"/>
          <w:rtl/>
        </w:rPr>
        <w:t xml:space="preserve">שלישי </w:t>
      </w:r>
      <w:r w:rsidRPr="00BA7CA5">
        <w:rPr>
          <w:rFonts w:ascii="Arial" w:hAnsi="Arial" w:cs="Arial"/>
          <w:b/>
          <w:bCs/>
          <w:szCs w:val="24"/>
          <w:rtl/>
        </w:rPr>
        <w:t>של שנת 20</w:t>
      </w:r>
      <w:r w:rsidRPr="00BA7CA5">
        <w:rPr>
          <w:rFonts w:ascii="Arial" w:hAnsi="Arial" w:cs="Arial" w:hint="cs"/>
          <w:b/>
          <w:bCs/>
          <w:szCs w:val="24"/>
          <w:rtl/>
        </w:rPr>
        <w:t>2</w:t>
      </w:r>
      <w:r w:rsidR="00D315B6">
        <w:rPr>
          <w:rFonts w:ascii="Arial" w:hAnsi="Arial" w:cs="Arial" w:hint="cs"/>
          <w:b/>
          <w:bCs/>
          <w:szCs w:val="24"/>
          <w:rtl/>
        </w:rPr>
        <w:t>4</w:t>
      </w:r>
      <w:r w:rsidRPr="00BA7CA5">
        <w:rPr>
          <w:rFonts w:ascii="Arial" w:hAnsi="Arial" w:cs="Arial"/>
          <w:b/>
          <w:bCs/>
          <w:szCs w:val="24"/>
          <w:rtl/>
        </w:rPr>
        <w:t xml:space="preserve"> (שינוי</w:t>
      </w:r>
      <w:r w:rsidRPr="00BA7CA5">
        <w:rPr>
          <w:rFonts w:ascii="Arial" w:hAnsi="Arial" w:cs="Arial" w:hint="cs"/>
          <w:b/>
          <w:bCs/>
          <w:szCs w:val="24"/>
          <w:rtl/>
        </w:rPr>
        <w:t xml:space="preserve"> מנוכה עונתיות </w:t>
      </w:r>
      <w:r w:rsidRPr="00BA7CA5">
        <w:rPr>
          <w:rFonts w:ascii="Arial" w:hAnsi="Arial" w:cs="Arial"/>
          <w:b/>
          <w:bCs/>
          <w:szCs w:val="24"/>
          <w:rtl/>
        </w:rPr>
        <w:t>בחישוב שנ</w:t>
      </w:r>
      <w:r w:rsidRPr="00BA7CA5">
        <w:rPr>
          <w:rFonts w:ascii="Arial" w:hAnsi="Arial" w:cs="Arial" w:hint="cs"/>
          <w:b/>
          <w:bCs/>
          <w:szCs w:val="24"/>
          <w:rtl/>
        </w:rPr>
        <w:t>תי במחירי שוק</w:t>
      </w:r>
      <w:r w:rsidRPr="00BA7CA5">
        <w:rPr>
          <w:rFonts w:ascii="Arial" w:hAnsi="Arial" w:cs="Arial"/>
          <w:b/>
          <w:bCs/>
          <w:sz w:val="22"/>
          <w:szCs w:val="24"/>
          <w:vertAlign w:val="superscript"/>
          <w:rtl/>
        </w:rPr>
        <w:footnoteReference w:id="1"/>
      </w:r>
      <w:r w:rsidRPr="00BA7CA5">
        <w:rPr>
          <w:rFonts w:ascii="Arial" w:hAnsi="Arial" w:cs="Arial" w:hint="cs"/>
          <w:b/>
          <w:bCs/>
          <w:szCs w:val="24"/>
          <w:rtl/>
        </w:rPr>
        <w:t>)</w:t>
      </w:r>
      <w:r w:rsidRPr="00BA7CA5">
        <w:rPr>
          <w:rFonts w:ascii="Arial" w:hAnsi="Arial" w:cs="Arial"/>
          <w:b/>
          <w:bCs/>
          <w:szCs w:val="24"/>
          <w:rtl/>
        </w:rPr>
        <w:t>:</w:t>
      </w:r>
    </w:p>
    <w:p w14:paraId="0B3F0E50" w14:textId="6FAF824E" w:rsidR="00BA7CA5" w:rsidRPr="00BA7CA5" w:rsidRDefault="00B469CC" w:rsidP="00B469CC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suppressAutoHyphens w:val="0"/>
        <w:jc w:val="left"/>
        <w:rPr>
          <w:rFonts w:ascii="Arial" w:hAnsi="Arial" w:cs="Arial"/>
          <w:b/>
          <w:bCs/>
          <w:szCs w:val="24"/>
        </w:rPr>
      </w:pPr>
      <w:r>
        <w:rPr>
          <w:rFonts w:ascii="Arial" w:hAnsi="Arial" w:cs="Arial" w:hint="cs"/>
          <w:b/>
          <w:bCs/>
          <w:szCs w:val="24"/>
          <w:rtl/>
        </w:rPr>
        <w:t>עליה</w:t>
      </w:r>
      <w:r w:rsidR="00BA7CA5" w:rsidRPr="00BA7CA5">
        <w:rPr>
          <w:rFonts w:ascii="Arial" w:hAnsi="Arial" w:cs="Arial"/>
          <w:b/>
          <w:bCs/>
          <w:szCs w:val="24"/>
          <w:rtl/>
        </w:rPr>
        <w:t xml:space="preserve"> של </w:t>
      </w:r>
      <w:r>
        <w:rPr>
          <w:rFonts w:ascii="Arial" w:hAnsi="Arial" w:cs="Arial" w:hint="cs"/>
          <w:b/>
          <w:bCs/>
          <w:szCs w:val="24"/>
          <w:rtl/>
        </w:rPr>
        <w:t>2.1</w:t>
      </w:r>
      <w:r w:rsidR="00BA7CA5" w:rsidRPr="00BA7CA5">
        <w:rPr>
          <w:rFonts w:ascii="Arial" w:hAnsi="Arial" w:cs="Arial"/>
          <w:b/>
          <w:bCs/>
          <w:szCs w:val="24"/>
          <w:rtl/>
        </w:rPr>
        <w:t>% בתמ"ג</w:t>
      </w:r>
      <w:r w:rsidR="00BA7CA5" w:rsidRPr="00BA7CA5">
        <w:rPr>
          <w:rFonts w:ascii="Arial" w:hAnsi="Arial" w:cs="Arial" w:hint="cs"/>
          <w:b/>
          <w:bCs/>
          <w:szCs w:val="24"/>
          <w:rtl/>
        </w:rPr>
        <w:t xml:space="preserve"> (</w:t>
      </w:r>
      <w:r>
        <w:rPr>
          <w:rFonts w:ascii="Arial" w:hAnsi="Arial" w:cs="Arial" w:hint="cs"/>
          <w:b/>
          <w:bCs/>
          <w:szCs w:val="24"/>
          <w:rtl/>
        </w:rPr>
        <w:t>0.5</w:t>
      </w:r>
      <w:r w:rsidR="00BA7CA5" w:rsidRPr="00BA7CA5">
        <w:rPr>
          <w:rFonts w:ascii="Arial" w:hAnsi="Arial" w:cs="Arial" w:hint="cs"/>
          <w:b/>
          <w:bCs/>
          <w:szCs w:val="24"/>
          <w:rtl/>
        </w:rPr>
        <w:t>% בחישוב רבעוני).</w:t>
      </w:r>
    </w:p>
    <w:p w14:paraId="0D14D514" w14:textId="05F49AB4" w:rsidR="00BA7CA5" w:rsidRPr="00BA7CA5" w:rsidRDefault="00B469CC" w:rsidP="00B469CC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suppressAutoHyphens w:val="0"/>
        <w:jc w:val="left"/>
        <w:rPr>
          <w:rFonts w:ascii="Arial" w:hAnsi="Arial" w:cs="Arial"/>
          <w:b/>
          <w:bCs/>
          <w:szCs w:val="24"/>
        </w:rPr>
      </w:pPr>
      <w:r>
        <w:rPr>
          <w:rFonts w:ascii="Arial" w:hAnsi="Arial" w:cs="Arial" w:hint="cs"/>
          <w:b/>
          <w:bCs/>
          <w:szCs w:val="24"/>
          <w:rtl/>
        </w:rPr>
        <w:t>עליה</w:t>
      </w:r>
      <w:r w:rsidR="00BA7CA5" w:rsidRPr="00BA7CA5">
        <w:rPr>
          <w:rFonts w:ascii="Arial" w:hAnsi="Arial" w:cs="Arial" w:hint="cs"/>
          <w:b/>
          <w:bCs/>
          <w:szCs w:val="24"/>
          <w:rtl/>
        </w:rPr>
        <w:t xml:space="preserve"> של </w:t>
      </w:r>
      <w:r>
        <w:rPr>
          <w:rFonts w:ascii="Arial" w:hAnsi="Arial" w:cs="Arial" w:hint="cs"/>
          <w:b/>
          <w:bCs/>
          <w:szCs w:val="24"/>
          <w:rtl/>
        </w:rPr>
        <w:t>2.1</w:t>
      </w:r>
      <w:r w:rsidR="00BA7CA5" w:rsidRPr="00BA7CA5">
        <w:rPr>
          <w:rFonts w:ascii="Arial" w:hAnsi="Arial" w:cs="Arial" w:hint="cs"/>
          <w:b/>
          <w:bCs/>
          <w:szCs w:val="24"/>
          <w:rtl/>
        </w:rPr>
        <w:t>% בתמ"ג העסקי (</w:t>
      </w:r>
      <w:r>
        <w:rPr>
          <w:rFonts w:ascii="Arial" w:hAnsi="Arial" w:cs="Arial" w:hint="cs"/>
          <w:b/>
          <w:bCs/>
          <w:szCs w:val="24"/>
          <w:rtl/>
        </w:rPr>
        <w:t>0.5</w:t>
      </w:r>
      <w:r w:rsidR="00BA7CA5" w:rsidRPr="00BA7CA5">
        <w:rPr>
          <w:rFonts w:ascii="Arial" w:hAnsi="Arial" w:cs="Arial" w:hint="cs"/>
          <w:b/>
          <w:bCs/>
          <w:szCs w:val="24"/>
          <w:rtl/>
        </w:rPr>
        <w:t>% בחישוב רבעוני).</w:t>
      </w:r>
    </w:p>
    <w:p w14:paraId="733F14B6" w14:textId="265316D0" w:rsidR="00BA7CA5" w:rsidRPr="00BA7CA5" w:rsidRDefault="00B469CC" w:rsidP="00B469CC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suppressAutoHyphens w:val="0"/>
        <w:jc w:val="left"/>
        <w:rPr>
          <w:rFonts w:ascii="Arial" w:hAnsi="Arial" w:cs="Arial"/>
          <w:b/>
          <w:bCs/>
          <w:szCs w:val="24"/>
        </w:rPr>
      </w:pPr>
      <w:r>
        <w:rPr>
          <w:rFonts w:ascii="Arial" w:hAnsi="Arial" w:cs="Arial" w:hint="cs"/>
          <w:b/>
          <w:bCs/>
          <w:szCs w:val="24"/>
          <w:rtl/>
        </w:rPr>
        <w:t>עליה</w:t>
      </w:r>
      <w:r w:rsidR="00BA7CA5" w:rsidRPr="00BA7CA5">
        <w:rPr>
          <w:rFonts w:ascii="Arial" w:hAnsi="Arial" w:cs="Arial"/>
          <w:b/>
          <w:bCs/>
          <w:szCs w:val="24"/>
          <w:rtl/>
        </w:rPr>
        <w:t xml:space="preserve"> של </w:t>
      </w:r>
      <w:r>
        <w:rPr>
          <w:rFonts w:ascii="Arial" w:hAnsi="Arial" w:cs="Arial" w:hint="cs"/>
          <w:b/>
          <w:bCs/>
          <w:szCs w:val="24"/>
          <w:rtl/>
        </w:rPr>
        <w:t>9.6</w:t>
      </w:r>
      <w:r w:rsidR="00BA7CA5" w:rsidRPr="00BA7CA5">
        <w:rPr>
          <w:rFonts w:ascii="Arial" w:hAnsi="Arial" w:cs="Arial"/>
          <w:b/>
          <w:bCs/>
          <w:szCs w:val="24"/>
          <w:rtl/>
        </w:rPr>
        <w:t>% בהוצאה לצריכה פרטית</w:t>
      </w:r>
      <w:r w:rsidR="00BA7CA5" w:rsidRPr="00BA7CA5">
        <w:rPr>
          <w:rFonts w:ascii="Arial" w:hAnsi="Arial" w:cs="Arial" w:hint="cs"/>
          <w:b/>
          <w:bCs/>
          <w:szCs w:val="24"/>
          <w:rtl/>
        </w:rPr>
        <w:t xml:space="preserve"> (</w:t>
      </w:r>
      <w:r>
        <w:rPr>
          <w:rFonts w:ascii="Arial" w:hAnsi="Arial" w:cs="Arial" w:hint="cs"/>
          <w:b/>
          <w:bCs/>
          <w:szCs w:val="24"/>
          <w:rtl/>
        </w:rPr>
        <w:t>2.3</w:t>
      </w:r>
      <w:r w:rsidR="00BA7CA5" w:rsidRPr="00BA7CA5">
        <w:rPr>
          <w:rFonts w:ascii="Arial" w:hAnsi="Arial" w:cs="Arial" w:hint="cs"/>
          <w:b/>
          <w:bCs/>
          <w:szCs w:val="24"/>
          <w:rtl/>
        </w:rPr>
        <w:t>% בחישוב רבעוני).</w:t>
      </w:r>
    </w:p>
    <w:p w14:paraId="560A9003" w14:textId="28BC3E20" w:rsidR="00BA7CA5" w:rsidRPr="00BA7CA5" w:rsidRDefault="00B469CC" w:rsidP="00B469CC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suppressAutoHyphens w:val="0"/>
        <w:jc w:val="left"/>
        <w:rPr>
          <w:rFonts w:ascii="Arial" w:hAnsi="Arial" w:cs="Arial"/>
          <w:b/>
          <w:bCs/>
          <w:szCs w:val="24"/>
        </w:rPr>
      </w:pPr>
      <w:r>
        <w:rPr>
          <w:rFonts w:ascii="Arial" w:hAnsi="Arial" w:cs="Arial" w:hint="cs"/>
          <w:b/>
          <w:bCs/>
          <w:szCs w:val="24"/>
          <w:rtl/>
        </w:rPr>
        <w:t>עליה</w:t>
      </w:r>
      <w:r w:rsidR="00BA7CA5" w:rsidRPr="00BA7CA5">
        <w:rPr>
          <w:rFonts w:ascii="Arial" w:hAnsi="Arial" w:cs="Arial"/>
          <w:b/>
          <w:bCs/>
          <w:szCs w:val="24"/>
          <w:rtl/>
        </w:rPr>
        <w:t xml:space="preserve"> של </w:t>
      </w:r>
      <w:r>
        <w:rPr>
          <w:rFonts w:ascii="Arial" w:hAnsi="Arial" w:cs="Arial" w:hint="cs"/>
          <w:b/>
          <w:bCs/>
          <w:szCs w:val="24"/>
          <w:rtl/>
        </w:rPr>
        <w:t>10.1</w:t>
      </w:r>
      <w:r w:rsidR="00BA7CA5" w:rsidRPr="00BA7CA5">
        <w:rPr>
          <w:rFonts w:ascii="Arial" w:hAnsi="Arial" w:cs="Arial"/>
          <w:b/>
          <w:bCs/>
          <w:szCs w:val="24"/>
          <w:rtl/>
        </w:rPr>
        <w:t>% בהשקעות בנכסים קבועים</w:t>
      </w:r>
      <w:r w:rsidR="00BA7CA5" w:rsidRPr="00BA7CA5">
        <w:rPr>
          <w:rFonts w:ascii="Arial" w:hAnsi="Arial" w:cs="Arial" w:hint="cs"/>
          <w:b/>
          <w:bCs/>
          <w:szCs w:val="24"/>
          <w:rtl/>
        </w:rPr>
        <w:t xml:space="preserve"> (</w:t>
      </w:r>
      <w:r>
        <w:rPr>
          <w:rFonts w:ascii="Arial" w:hAnsi="Arial" w:cs="Arial" w:hint="cs"/>
          <w:b/>
          <w:bCs/>
          <w:szCs w:val="24"/>
          <w:rtl/>
        </w:rPr>
        <w:t>2.4</w:t>
      </w:r>
      <w:r w:rsidR="00BA7CA5" w:rsidRPr="00BA7CA5">
        <w:rPr>
          <w:rFonts w:ascii="Arial" w:hAnsi="Arial" w:cs="Arial" w:hint="cs"/>
          <w:b/>
          <w:bCs/>
          <w:szCs w:val="24"/>
          <w:rtl/>
        </w:rPr>
        <w:t>% בחישוב רבעוני).</w:t>
      </w:r>
    </w:p>
    <w:p w14:paraId="6E43B3B4" w14:textId="2E4D8A44" w:rsidR="00BA7CA5" w:rsidRPr="00BA7CA5" w:rsidRDefault="00BA7CA5" w:rsidP="00B469CC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suppressAutoHyphens w:val="0"/>
        <w:jc w:val="left"/>
        <w:rPr>
          <w:rFonts w:ascii="Arial" w:hAnsi="Arial" w:cs="Arial"/>
          <w:b/>
          <w:bCs/>
          <w:szCs w:val="24"/>
        </w:rPr>
      </w:pPr>
      <w:r w:rsidRPr="00BA7CA5">
        <w:rPr>
          <w:rFonts w:ascii="Arial" w:hAnsi="Arial" w:cs="Arial" w:hint="cs"/>
          <w:b/>
          <w:bCs/>
          <w:szCs w:val="24"/>
          <w:rtl/>
        </w:rPr>
        <w:t xml:space="preserve">עליה של </w:t>
      </w:r>
      <w:r w:rsidR="00B469CC">
        <w:rPr>
          <w:rFonts w:ascii="Arial" w:hAnsi="Arial" w:cs="Arial" w:hint="cs"/>
          <w:b/>
          <w:bCs/>
          <w:szCs w:val="24"/>
          <w:rtl/>
        </w:rPr>
        <w:t>9.5</w:t>
      </w:r>
      <w:r w:rsidRPr="00BA7CA5">
        <w:rPr>
          <w:rFonts w:ascii="Arial" w:hAnsi="Arial" w:cs="Arial" w:hint="cs"/>
          <w:b/>
          <w:bCs/>
          <w:szCs w:val="24"/>
          <w:rtl/>
        </w:rPr>
        <w:t xml:space="preserve"> </w:t>
      </w:r>
      <w:r w:rsidRPr="00BA7CA5">
        <w:rPr>
          <w:rFonts w:ascii="Arial" w:hAnsi="Arial" w:cs="Arial"/>
          <w:b/>
          <w:bCs/>
          <w:szCs w:val="24"/>
          <w:rtl/>
        </w:rPr>
        <w:t>בהוצאה לצריכה ציבורית</w:t>
      </w:r>
      <w:r w:rsidRPr="00BA7CA5">
        <w:rPr>
          <w:rFonts w:ascii="Arial" w:hAnsi="Arial" w:cs="Arial" w:hint="cs"/>
          <w:b/>
          <w:bCs/>
          <w:szCs w:val="24"/>
          <w:rtl/>
        </w:rPr>
        <w:t xml:space="preserve"> (</w:t>
      </w:r>
      <w:r w:rsidR="00B469CC">
        <w:rPr>
          <w:rFonts w:ascii="Arial" w:hAnsi="Arial" w:cs="Arial" w:hint="cs"/>
          <w:b/>
          <w:bCs/>
          <w:szCs w:val="24"/>
          <w:rtl/>
        </w:rPr>
        <w:t>2.3</w:t>
      </w:r>
      <w:r w:rsidRPr="00BA7CA5">
        <w:rPr>
          <w:rFonts w:ascii="Arial" w:hAnsi="Arial" w:cs="Arial" w:hint="cs"/>
          <w:b/>
          <w:bCs/>
          <w:szCs w:val="24"/>
          <w:rtl/>
        </w:rPr>
        <w:t>% בחישוב רבעוני).</w:t>
      </w:r>
    </w:p>
    <w:p w14:paraId="365200D2" w14:textId="7647E426" w:rsidR="00BA7CA5" w:rsidRPr="00BA7CA5" w:rsidRDefault="00B469CC" w:rsidP="00B469CC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suppressAutoHyphens w:val="0"/>
        <w:jc w:val="left"/>
        <w:rPr>
          <w:rFonts w:ascii="Arial" w:hAnsi="Arial" w:cs="Arial"/>
          <w:b/>
          <w:bCs/>
          <w:szCs w:val="24"/>
        </w:rPr>
      </w:pPr>
      <w:r>
        <w:rPr>
          <w:rFonts w:ascii="Arial" w:hAnsi="Arial" w:cs="Arial" w:hint="cs"/>
          <w:b/>
          <w:bCs/>
          <w:szCs w:val="24"/>
          <w:rtl/>
        </w:rPr>
        <w:t>עליה</w:t>
      </w:r>
      <w:r w:rsidR="00BA7CA5" w:rsidRPr="00BA7CA5">
        <w:rPr>
          <w:rFonts w:ascii="Arial" w:hAnsi="Arial" w:cs="Arial" w:hint="cs"/>
          <w:b/>
          <w:bCs/>
          <w:szCs w:val="24"/>
          <w:rtl/>
        </w:rPr>
        <w:t xml:space="preserve"> של</w:t>
      </w:r>
      <w:r w:rsidR="00BA7CA5" w:rsidRPr="00BA7CA5">
        <w:rPr>
          <w:rFonts w:ascii="Arial" w:hAnsi="Arial" w:cs="Arial"/>
          <w:b/>
          <w:bCs/>
          <w:szCs w:val="24"/>
          <w:rtl/>
        </w:rPr>
        <w:t xml:space="preserve"> </w:t>
      </w:r>
      <w:r>
        <w:rPr>
          <w:rFonts w:ascii="Arial" w:hAnsi="Arial" w:cs="Arial" w:hint="cs"/>
          <w:b/>
          <w:bCs/>
          <w:szCs w:val="24"/>
          <w:rtl/>
        </w:rPr>
        <w:t>1.6</w:t>
      </w:r>
      <w:r w:rsidR="00BA7CA5" w:rsidRPr="00BA7CA5">
        <w:rPr>
          <w:rFonts w:ascii="Arial" w:hAnsi="Arial" w:cs="Arial" w:hint="cs"/>
          <w:b/>
          <w:bCs/>
          <w:szCs w:val="24"/>
          <w:rtl/>
        </w:rPr>
        <w:t xml:space="preserve">% </w:t>
      </w:r>
      <w:r w:rsidR="00BA7CA5" w:rsidRPr="00BA7CA5">
        <w:rPr>
          <w:rFonts w:ascii="Arial" w:hAnsi="Arial" w:cs="Arial"/>
          <w:b/>
          <w:bCs/>
          <w:szCs w:val="24"/>
          <w:rtl/>
        </w:rPr>
        <w:t xml:space="preserve">ביצוא </w:t>
      </w:r>
      <w:r w:rsidR="00BA7CA5" w:rsidRPr="00BA7CA5">
        <w:rPr>
          <w:rFonts w:ascii="Arial" w:hAnsi="Arial" w:cs="Arial" w:hint="cs"/>
          <w:b/>
          <w:bCs/>
          <w:szCs w:val="24"/>
          <w:rtl/>
        </w:rPr>
        <w:t>ה</w:t>
      </w:r>
      <w:r w:rsidR="00BA7CA5" w:rsidRPr="00BA7CA5">
        <w:rPr>
          <w:rFonts w:ascii="Arial" w:hAnsi="Arial" w:cs="Arial"/>
          <w:b/>
          <w:bCs/>
          <w:szCs w:val="24"/>
          <w:rtl/>
        </w:rPr>
        <w:t>סחורות ושירותים</w:t>
      </w:r>
      <w:r>
        <w:rPr>
          <w:rFonts w:ascii="Arial" w:hAnsi="Arial" w:cs="Arial" w:hint="cs"/>
          <w:b/>
          <w:bCs/>
          <w:szCs w:val="24"/>
          <w:rtl/>
        </w:rPr>
        <w:t xml:space="preserve"> למעט חברות הזנק ויהלומים</w:t>
      </w:r>
      <w:r w:rsidR="00BA7CA5" w:rsidRPr="00BA7CA5">
        <w:rPr>
          <w:rFonts w:ascii="Arial" w:hAnsi="Arial" w:cs="Arial" w:hint="cs"/>
          <w:b/>
          <w:bCs/>
          <w:szCs w:val="24"/>
          <w:rtl/>
        </w:rPr>
        <w:t xml:space="preserve"> (</w:t>
      </w:r>
      <w:r>
        <w:rPr>
          <w:rFonts w:ascii="Arial" w:hAnsi="Arial" w:cs="Arial" w:hint="cs"/>
          <w:b/>
          <w:bCs/>
          <w:szCs w:val="24"/>
          <w:rtl/>
        </w:rPr>
        <w:t>0.4</w:t>
      </w:r>
      <w:r w:rsidR="00BA7CA5" w:rsidRPr="00BA7CA5">
        <w:rPr>
          <w:rFonts w:ascii="Arial" w:hAnsi="Arial" w:cs="Arial" w:hint="cs"/>
          <w:b/>
          <w:bCs/>
          <w:szCs w:val="24"/>
          <w:rtl/>
        </w:rPr>
        <w:t>% בחישוב רבעוני).</w:t>
      </w:r>
    </w:p>
    <w:p w14:paraId="02F638A8" w14:textId="00C0701B" w:rsidR="00BA7CA5" w:rsidRPr="00BA7CA5" w:rsidRDefault="002D4512" w:rsidP="002D4512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suppressAutoHyphens w:val="0"/>
        <w:jc w:val="left"/>
        <w:rPr>
          <w:rFonts w:ascii="Arial" w:hAnsi="Arial" w:cs="Arial"/>
          <w:b/>
          <w:bCs/>
          <w:szCs w:val="24"/>
        </w:rPr>
      </w:pPr>
      <w:r>
        <w:rPr>
          <w:rFonts w:ascii="Arial" w:hAnsi="Arial" w:cs="Arial" w:hint="cs"/>
          <w:b/>
          <w:bCs/>
          <w:szCs w:val="24"/>
          <w:rtl/>
        </w:rPr>
        <w:t>עליה</w:t>
      </w:r>
      <w:r w:rsidR="00BA7CA5" w:rsidRPr="00BA7CA5">
        <w:rPr>
          <w:rFonts w:ascii="Arial" w:hAnsi="Arial" w:cs="Arial" w:hint="cs"/>
          <w:b/>
          <w:bCs/>
          <w:szCs w:val="24"/>
          <w:rtl/>
        </w:rPr>
        <w:t xml:space="preserve"> של </w:t>
      </w:r>
      <w:r>
        <w:rPr>
          <w:rFonts w:ascii="Arial" w:hAnsi="Arial" w:cs="Arial" w:hint="cs"/>
          <w:b/>
          <w:bCs/>
          <w:szCs w:val="24"/>
          <w:rtl/>
        </w:rPr>
        <w:t>13.2</w:t>
      </w:r>
      <w:r w:rsidR="00BA7CA5" w:rsidRPr="00BA7CA5">
        <w:rPr>
          <w:rFonts w:ascii="Arial" w:hAnsi="Arial" w:cs="Arial" w:hint="cs"/>
          <w:b/>
          <w:bCs/>
          <w:szCs w:val="24"/>
          <w:rtl/>
        </w:rPr>
        <w:t>% ביבוא הסחורות והשירותים</w:t>
      </w:r>
      <w:r>
        <w:rPr>
          <w:rFonts w:ascii="Arial" w:hAnsi="Arial" w:cs="Arial" w:hint="cs"/>
          <w:b/>
          <w:bCs/>
          <w:szCs w:val="24"/>
          <w:rtl/>
        </w:rPr>
        <w:t xml:space="preserve"> למעט יבוא בטחוני, אניות, מטוסים ויהלומים</w:t>
      </w:r>
      <w:r w:rsidR="00BA7CA5" w:rsidRPr="00BA7CA5">
        <w:rPr>
          <w:rFonts w:ascii="Arial" w:hAnsi="Arial" w:cs="Arial" w:hint="cs"/>
          <w:b/>
          <w:bCs/>
          <w:szCs w:val="24"/>
          <w:rtl/>
        </w:rPr>
        <w:t xml:space="preserve"> (</w:t>
      </w:r>
      <w:r>
        <w:rPr>
          <w:rFonts w:ascii="Arial" w:hAnsi="Arial" w:cs="Arial" w:hint="cs"/>
          <w:b/>
          <w:bCs/>
          <w:szCs w:val="24"/>
          <w:rtl/>
        </w:rPr>
        <w:t>3.1%</w:t>
      </w:r>
      <w:r w:rsidR="00BA7CA5" w:rsidRPr="00BA7CA5">
        <w:rPr>
          <w:rFonts w:ascii="Arial" w:hAnsi="Arial" w:cs="Arial" w:hint="cs"/>
          <w:b/>
          <w:bCs/>
          <w:szCs w:val="24"/>
          <w:rtl/>
        </w:rPr>
        <w:t xml:space="preserve"> בחישוב רבעוני).</w:t>
      </w:r>
    </w:p>
    <w:p w14:paraId="20CEB7FA" w14:textId="77777777" w:rsidR="00D0655E" w:rsidRDefault="00D0655E">
      <w:pPr>
        <w:suppressAutoHyphens w:val="0"/>
        <w:bidi w:val="0"/>
        <w:spacing w:line="240" w:lineRule="auto"/>
        <w:jc w:val="left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  <w:rtl/>
        </w:rPr>
        <w:br w:type="page"/>
      </w:r>
    </w:p>
    <w:p w14:paraId="3574B33C" w14:textId="6F53B6AD" w:rsidR="003540EA" w:rsidRPr="003540EA" w:rsidRDefault="003540EA" w:rsidP="001E4920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left"/>
        <w:rPr>
          <w:rFonts w:ascii="Arial" w:hAnsi="Arial" w:cs="Arial"/>
          <w:b/>
          <w:bCs/>
          <w:szCs w:val="24"/>
        </w:rPr>
      </w:pPr>
      <w:r w:rsidRPr="003540EA">
        <w:rPr>
          <w:rFonts w:ascii="Arial" w:hAnsi="Arial" w:cs="Arial"/>
          <w:b/>
          <w:bCs/>
          <w:szCs w:val="24"/>
          <w:rtl/>
        </w:rPr>
        <w:lastRenderedPageBreak/>
        <w:t>הרבעון ה</w:t>
      </w:r>
      <w:r w:rsidR="00BE206C">
        <w:rPr>
          <w:rFonts w:ascii="Arial" w:hAnsi="Arial" w:cs="Arial" w:hint="cs"/>
          <w:b/>
          <w:bCs/>
          <w:szCs w:val="24"/>
          <w:rtl/>
        </w:rPr>
        <w:t>רביעי</w:t>
      </w:r>
      <w:r w:rsidRPr="003540EA">
        <w:rPr>
          <w:rFonts w:ascii="Arial" w:hAnsi="Arial" w:cs="Arial"/>
          <w:b/>
          <w:bCs/>
          <w:szCs w:val="24"/>
          <w:rtl/>
        </w:rPr>
        <w:t xml:space="preserve"> של שנת 20</w:t>
      </w:r>
      <w:r>
        <w:rPr>
          <w:rFonts w:ascii="Arial" w:hAnsi="Arial" w:cs="Arial" w:hint="cs"/>
          <w:b/>
          <w:bCs/>
          <w:szCs w:val="24"/>
          <w:rtl/>
        </w:rPr>
        <w:t>2</w:t>
      </w:r>
      <w:r w:rsidR="001E4920">
        <w:rPr>
          <w:rFonts w:ascii="Arial" w:hAnsi="Arial" w:cs="Arial" w:hint="cs"/>
          <w:b/>
          <w:bCs/>
          <w:szCs w:val="24"/>
          <w:rtl/>
        </w:rPr>
        <w:t>4</w:t>
      </w:r>
      <w:r w:rsidRPr="003540EA">
        <w:rPr>
          <w:rFonts w:ascii="Arial" w:hAnsi="Arial" w:cs="Arial"/>
          <w:b/>
          <w:bCs/>
          <w:szCs w:val="24"/>
          <w:rtl/>
        </w:rPr>
        <w:t xml:space="preserve"> לעומת הרבעון </w:t>
      </w:r>
      <w:r w:rsidR="00094B4A">
        <w:rPr>
          <w:rFonts w:ascii="Arial" w:hAnsi="Arial" w:cs="Arial" w:hint="cs"/>
          <w:b/>
          <w:bCs/>
          <w:szCs w:val="24"/>
          <w:rtl/>
        </w:rPr>
        <w:t>ה</w:t>
      </w:r>
      <w:r w:rsidR="00BE206C">
        <w:rPr>
          <w:rFonts w:ascii="Arial" w:hAnsi="Arial" w:cs="Arial" w:hint="cs"/>
          <w:b/>
          <w:bCs/>
          <w:szCs w:val="24"/>
          <w:rtl/>
        </w:rPr>
        <w:t>רביעי</w:t>
      </w:r>
      <w:r w:rsidR="008A1F0C">
        <w:rPr>
          <w:rFonts w:ascii="Arial" w:hAnsi="Arial" w:cs="Arial" w:hint="cs"/>
          <w:b/>
          <w:bCs/>
          <w:szCs w:val="24"/>
          <w:rtl/>
        </w:rPr>
        <w:t xml:space="preserve"> של שנת 202</w:t>
      </w:r>
      <w:r w:rsidR="001E4920">
        <w:rPr>
          <w:rFonts w:ascii="Arial" w:hAnsi="Arial" w:cs="Arial" w:hint="cs"/>
          <w:b/>
          <w:bCs/>
          <w:szCs w:val="24"/>
          <w:rtl/>
        </w:rPr>
        <w:t>3</w:t>
      </w:r>
      <w:r w:rsidR="008A1F0C">
        <w:rPr>
          <w:rFonts w:ascii="Arial" w:hAnsi="Arial" w:cs="Arial" w:hint="cs"/>
          <w:b/>
          <w:bCs/>
          <w:szCs w:val="24"/>
          <w:rtl/>
        </w:rPr>
        <w:t xml:space="preserve"> </w:t>
      </w:r>
      <w:r w:rsidR="00094B4A" w:rsidRPr="003540EA">
        <w:rPr>
          <w:rFonts w:ascii="Arial" w:hAnsi="Arial" w:cs="Arial"/>
          <w:b/>
          <w:bCs/>
          <w:szCs w:val="24"/>
          <w:rtl/>
        </w:rPr>
        <w:t>(שינוי</w:t>
      </w:r>
      <w:r w:rsidR="00094B4A">
        <w:rPr>
          <w:rFonts w:ascii="Arial" w:hAnsi="Arial" w:cs="Arial" w:hint="cs"/>
          <w:b/>
          <w:bCs/>
          <w:szCs w:val="24"/>
          <w:rtl/>
        </w:rPr>
        <w:t xml:space="preserve"> מנוכה עונתיות</w:t>
      </w:r>
      <w:r w:rsidR="00EE4EC3">
        <w:rPr>
          <w:rFonts w:ascii="Arial" w:hAnsi="Arial" w:cs="Arial" w:hint="cs"/>
          <w:b/>
          <w:bCs/>
          <w:szCs w:val="24"/>
          <w:rtl/>
        </w:rPr>
        <w:t xml:space="preserve"> במחירי שוק</w:t>
      </w:r>
      <w:r w:rsidR="00094B4A">
        <w:rPr>
          <w:rFonts w:ascii="Arial" w:hAnsi="Arial" w:cs="Arial" w:hint="cs"/>
          <w:b/>
          <w:bCs/>
          <w:szCs w:val="24"/>
          <w:rtl/>
        </w:rPr>
        <w:t>):</w:t>
      </w:r>
    </w:p>
    <w:p w14:paraId="590CCE3A" w14:textId="341D13F8" w:rsidR="00AF2043" w:rsidRPr="00520D89" w:rsidRDefault="001E4920" w:rsidP="001E4920">
      <w:pPr>
        <w:pStyle w:val="ListParagraph"/>
        <w:numPr>
          <w:ilvl w:val="0"/>
          <w:numId w:val="3"/>
        </w:numPr>
        <w:pBdr>
          <w:left w:val="single" w:sz="4" w:space="4" w:color="auto"/>
          <w:bottom w:val="single" w:sz="4" w:space="1" w:color="auto"/>
          <w:right w:val="single" w:sz="4" w:space="22" w:color="auto"/>
        </w:pBdr>
        <w:ind w:left="714" w:hanging="357"/>
        <w:jc w:val="left"/>
        <w:rPr>
          <w:rFonts w:ascii="Arial" w:hAnsi="Arial" w:cs="Arial"/>
          <w:b/>
          <w:bCs/>
          <w:szCs w:val="24"/>
        </w:rPr>
      </w:pPr>
      <w:r>
        <w:rPr>
          <w:rFonts w:ascii="Arial" w:hAnsi="Arial" w:cs="Arial" w:hint="cs"/>
          <w:b/>
          <w:bCs/>
          <w:szCs w:val="24"/>
          <w:rtl/>
        </w:rPr>
        <w:t xml:space="preserve">עליה </w:t>
      </w:r>
      <w:r w:rsidR="00AF2043" w:rsidRPr="00DA4C34">
        <w:rPr>
          <w:rFonts w:ascii="Arial" w:hAnsi="Arial" w:cs="Arial"/>
          <w:b/>
          <w:bCs/>
          <w:szCs w:val="24"/>
          <w:rtl/>
        </w:rPr>
        <w:t xml:space="preserve">של </w:t>
      </w:r>
      <w:r>
        <w:rPr>
          <w:rFonts w:ascii="Arial" w:hAnsi="Arial" w:cs="Arial" w:hint="cs"/>
          <w:b/>
          <w:bCs/>
          <w:szCs w:val="24"/>
          <w:rtl/>
        </w:rPr>
        <w:t>6.0</w:t>
      </w:r>
      <w:r w:rsidR="00AF2043" w:rsidRPr="00EF41FC">
        <w:rPr>
          <w:rFonts w:ascii="Arial" w:hAnsi="Arial" w:cs="Arial"/>
          <w:b/>
          <w:bCs/>
          <w:szCs w:val="24"/>
          <w:rtl/>
        </w:rPr>
        <w:t>%</w:t>
      </w:r>
      <w:r w:rsidR="00AF2043" w:rsidRPr="00DA4C34">
        <w:rPr>
          <w:rFonts w:ascii="Arial" w:hAnsi="Arial" w:cs="Arial"/>
          <w:b/>
          <w:bCs/>
          <w:szCs w:val="24"/>
          <w:rtl/>
        </w:rPr>
        <w:t xml:space="preserve"> בתמ"ג</w:t>
      </w:r>
      <w:r w:rsidR="00520D89">
        <w:rPr>
          <w:rFonts w:ascii="Arial" w:hAnsi="Arial" w:cs="Arial" w:hint="cs"/>
          <w:b/>
          <w:bCs/>
          <w:szCs w:val="24"/>
          <w:rtl/>
        </w:rPr>
        <w:t>.</w:t>
      </w:r>
    </w:p>
    <w:p w14:paraId="5B506135" w14:textId="04727833" w:rsidR="00C777EE" w:rsidRPr="00520D89" w:rsidRDefault="001E4920" w:rsidP="001E4920">
      <w:pPr>
        <w:pStyle w:val="ListParagraph"/>
        <w:numPr>
          <w:ilvl w:val="0"/>
          <w:numId w:val="3"/>
        </w:numPr>
        <w:pBdr>
          <w:left w:val="single" w:sz="4" w:space="4" w:color="auto"/>
          <w:bottom w:val="single" w:sz="4" w:space="1" w:color="auto"/>
          <w:right w:val="single" w:sz="4" w:space="22" w:color="auto"/>
        </w:pBdr>
        <w:ind w:left="714" w:hanging="357"/>
        <w:jc w:val="left"/>
        <w:rPr>
          <w:rFonts w:ascii="Arial" w:hAnsi="Arial" w:cs="Arial"/>
          <w:b/>
          <w:bCs/>
          <w:szCs w:val="24"/>
        </w:rPr>
      </w:pPr>
      <w:r>
        <w:rPr>
          <w:rFonts w:ascii="Arial" w:hAnsi="Arial" w:cs="Arial" w:hint="cs"/>
          <w:b/>
          <w:bCs/>
          <w:szCs w:val="24"/>
          <w:rtl/>
        </w:rPr>
        <w:t>עליה</w:t>
      </w:r>
      <w:r w:rsidR="00C777EE" w:rsidRPr="00DA4C34">
        <w:rPr>
          <w:rFonts w:ascii="Arial" w:hAnsi="Arial" w:cs="Arial"/>
          <w:b/>
          <w:bCs/>
          <w:szCs w:val="24"/>
          <w:rtl/>
        </w:rPr>
        <w:t xml:space="preserve"> של </w:t>
      </w:r>
      <w:r w:rsidR="00A34D56">
        <w:rPr>
          <w:rFonts w:ascii="Arial" w:hAnsi="Arial" w:cs="Arial" w:hint="cs"/>
          <w:b/>
          <w:bCs/>
          <w:szCs w:val="24"/>
          <w:rtl/>
        </w:rPr>
        <w:t>8.</w:t>
      </w:r>
      <w:r>
        <w:rPr>
          <w:rFonts w:ascii="Arial" w:hAnsi="Arial" w:cs="Arial" w:hint="cs"/>
          <w:b/>
          <w:bCs/>
          <w:szCs w:val="24"/>
          <w:rtl/>
        </w:rPr>
        <w:t>1</w:t>
      </w:r>
      <w:r w:rsidR="00C777EE" w:rsidRPr="00EF41FC">
        <w:rPr>
          <w:rFonts w:ascii="Arial" w:hAnsi="Arial" w:cs="Arial"/>
          <w:b/>
          <w:bCs/>
          <w:szCs w:val="24"/>
          <w:rtl/>
        </w:rPr>
        <w:t>%</w:t>
      </w:r>
      <w:r w:rsidR="00C777EE" w:rsidRPr="00DA4C34">
        <w:rPr>
          <w:rFonts w:ascii="Arial" w:hAnsi="Arial" w:cs="Arial"/>
          <w:b/>
          <w:bCs/>
          <w:szCs w:val="24"/>
          <w:rtl/>
        </w:rPr>
        <w:t xml:space="preserve"> בתמ"ג העסקי</w:t>
      </w:r>
      <w:r w:rsidR="006A2F66">
        <w:rPr>
          <w:rFonts w:ascii="Arial" w:hAnsi="Arial" w:cs="Arial" w:hint="cs"/>
          <w:b/>
          <w:bCs/>
          <w:szCs w:val="24"/>
          <w:rtl/>
        </w:rPr>
        <w:t>.</w:t>
      </w:r>
    </w:p>
    <w:p w14:paraId="35AE1BCD" w14:textId="268DBF06" w:rsidR="00CB579C" w:rsidRPr="00520D89" w:rsidRDefault="001E4920" w:rsidP="001E4920">
      <w:pPr>
        <w:pStyle w:val="ListParagraph"/>
        <w:numPr>
          <w:ilvl w:val="0"/>
          <w:numId w:val="3"/>
        </w:numPr>
        <w:pBdr>
          <w:left w:val="single" w:sz="4" w:space="4" w:color="auto"/>
          <w:bottom w:val="single" w:sz="4" w:space="1" w:color="auto"/>
          <w:right w:val="single" w:sz="4" w:space="22" w:color="auto"/>
        </w:pBdr>
        <w:ind w:left="714" w:hanging="357"/>
        <w:jc w:val="left"/>
        <w:rPr>
          <w:rFonts w:ascii="Arial" w:hAnsi="Arial" w:cs="Arial"/>
          <w:b/>
          <w:bCs/>
          <w:szCs w:val="24"/>
        </w:rPr>
      </w:pPr>
      <w:r>
        <w:rPr>
          <w:rFonts w:ascii="Arial" w:hAnsi="Arial" w:cs="Arial" w:hint="cs"/>
          <w:b/>
          <w:bCs/>
          <w:szCs w:val="24"/>
          <w:rtl/>
        </w:rPr>
        <w:t>עליה</w:t>
      </w:r>
      <w:r w:rsidR="00797EC7">
        <w:rPr>
          <w:rFonts w:ascii="Arial" w:hAnsi="Arial" w:cs="Arial" w:hint="cs"/>
          <w:b/>
          <w:bCs/>
          <w:szCs w:val="24"/>
          <w:rtl/>
        </w:rPr>
        <w:t xml:space="preserve"> </w:t>
      </w:r>
      <w:r w:rsidR="00CB579C" w:rsidRPr="00DA4C34">
        <w:rPr>
          <w:rFonts w:ascii="Arial" w:hAnsi="Arial" w:cs="Arial"/>
          <w:b/>
          <w:bCs/>
          <w:szCs w:val="24"/>
          <w:rtl/>
        </w:rPr>
        <w:t xml:space="preserve">של </w:t>
      </w:r>
      <w:r>
        <w:rPr>
          <w:rFonts w:ascii="Arial" w:hAnsi="Arial" w:cs="Arial" w:hint="cs"/>
          <w:b/>
          <w:bCs/>
          <w:szCs w:val="24"/>
          <w:rtl/>
        </w:rPr>
        <w:t>13.7</w:t>
      </w:r>
      <w:r w:rsidR="00CB579C" w:rsidRPr="00EF41FC">
        <w:rPr>
          <w:rFonts w:ascii="Arial" w:hAnsi="Arial" w:cs="Arial"/>
          <w:b/>
          <w:bCs/>
          <w:szCs w:val="24"/>
          <w:rtl/>
        </w:rPr>
        <w:t>%</w:t>
      </w:r>
      <w:r w:rsidR="00CB579C" w:rsidRPr="00DA4C34">
        <w:rPr>
          <w:rFonts w:ascii="Arial" w:hAnsi="Arial" w:cs="Arial"/>
          <w:b/>
          <w:bCs/>
          <w:szCs w:val="24"/>
          <w:rtl/>
        </w:rPr>
        <w:t xml:space="preserve"> </w:t>
      </w:r>
      <w:r w:rsidR="00520D89">
        <w:rPr>
          <w:rFonts w:ascii="Arial" w:hAnsi="Arial" w:cs="Arial" w:hint="cs"/>
          <w:b/>
          <w:bCs/>
          <w:szCs w:val="24"/>
          <w:rtl/>
        </w:rPr>
        <w:t>בצריכה הפרטית.</w:t>
      </w:r>
    </w:p>
    <w:p w14:paraId="736D5060" w14:textId="092D60CC" w:rsidR="00520D89" w:rsidRPr="00520D89" w:rsidRDefault="001E4920" w:rsidP="001E4920">
      <w:pPr>
        <w:pStyle w:val="ListParagraph"/>
        <w:numPr>
          <w:ilvl w:val="0"/>
          <w:numId w:val="3"/>
        </w:numPr>
        <w:pBdr>
          <w:left w:val="single" w:sz="4" w:space="4" w:color="auto"/>
          <w:bottom w:val="single" w:sz="4" w:space="1" w:color="auto"/>
          <w:right w:val="single" w:sz="4" w:space="22" w:color="auto"/>
        </w:pBdr>
        <w:ind w:left="714" w:hanging="357"/>
        <w:jc w:val="left"/>
        <w:rPr>
          <w:rFonts w:ascii="Arial" w:hAnsi="Arial" w:cs="Arial"/>
          <w:szCs w:val="24"/>
        </w:rPr>
      </w:pPr>
      <w:r>
        <w:rPr>
          <w:rFonts w:ascii="Arial" w:hAnsi="Arial" w:cs="Arial" w:hint="cs"/>
          <w:b/>
          <w:bCs/>
          <w:szCs w:val="24"/>
          <w:rtl/>
        </w:rPr>
        <w:t>עליה</w:t>
      </w:r>
      <w:r w:rsidR="00520D89">
        <w:rPr>
          <w:rFonts w:ascii="Arial" w:hAnsi="Arial" w:cs="Arial" w:hint="cs"/>
          <w:b/>
          <w:bCs/>
          <w:szCs w:val="24"/>
          <w:rtl/>
        </w:rPr>
        <w:t xml:space="preserve"> של </w:t>
      </w:r>
      <w:r>
        <w:rPr>
          <w:rFonts w:ascii="Arial" w:hAnsi="Arial" w:cs="Arial" w:hint="cs"/>
          <w:b/>
          <w:bCs/>
          <w:szCs w:val="24"/>
          <w:rtl/>
        </w:rPr>
        <w:t>21.6</w:t>
      </w:r>
      <w:r w:rsidR="00520D89">
        <w:rPr>
          <w:rFonts w:ascii="Arial" w:hAnsi="Arial" w:cs="Arial" w:hint="cs"/>
          <w:b/>
          <w:bCs/>
          <w:szCs w:val="24"/>
          <w:rtl/>
        </w:rPr>
        <w:t>% בהשקעה בנכסים קבועים.</w:t>
      </w:r>
    </w:p>
    <w:p w14:paraId="43B168F6" w14:textId="56502A9E" w:rsidR="00520D89" w:rsidRPr="00520D89" w:rsidRDefault="00520D89" w:rsidP="001E4920">
      <w:pPr>
        <w:pStyle w:val="ListParagraph"/>
        <w:numPr>
          <w:ilvl w:val="0"/>
          <w:numId w:val="3"/>
        </w:numPr>
        <w:pBdr>
          <w:left w:val="single" w:sz="4" w:space="4" w:color="auto"/>
          <w:bottom w:val="single" w:sz="4" w:space="1" w:color="auto"/>
          <w:right w:val="single" w:sz="4" w:space="22" w:color="auto"/>
        </w:pBdr>
        <w:ind w:left="714" w:hanging="357"/>
        <w:jc w:val="left"/>
        <w:rPr>
          <w:rFonts w:ascii="Arial" w:hAnsi="Arial" w:cs="Arial"/>
          <w:b/>
          <w:bCs/>
          <w:szCs w:val="24"/>
        </w:rPr>
      </w:pPr>
      <w:r w:rsidRPr="00520D89">
        <w:rPr>
          <w:rFonts w:ascii="Arial" w:hAnsi="Arial" w:cs="Arial" w:hint="cs"/>
          <w:b/>
          <w:bCs/>
          <w:szCs w:val="24"/>
          <w:rtl/>
        </w:rPr>
        <w:t xml:space="preserve">עלייה של </w:t>
      </w:r>
      <w:r w:rsidR="001E4920">
        <w:rPr>
          <w:rFonts w:ascii="Arial" w:hAnsi="Arial" w:cs="Arial" w:hint="cs"/>
          <w:b/>
          <w:bCs/>
          <w:szCs w:val="24"/>
          <w:rtl/>
        </w:rPr>
        <w:t>1.3</w:t>
      </w:r>
      <w:r w:rsidRPr="00520D89">
        <w:rPr>
          <w:rFonts w:ascii="Arial" w:hAnsi="Arial" w:cs="Arial" w:hint="cs"/>
          <w:b/>
          <w:bCs/>
          <w:szCs w:val="24"/>
          <w:rtl/>
        </w:rPr>
        <w:t>% בהוצאה לצריכה ציבורית.</w:t>
      </w:r>
    </w:p>
    <w:p w14:paraId="08148966" w14:textId="6BF56BF4" w:rsidR="00520D89" w:rsidRPr="00520D89" w:rsidRDefault="001E4920" w:rsidP="00F71EE9">
      <w:pPr>
        <w:pStyle w:val="ListParagraph"/>
        <w:numPr>
          <w:ilvl w:val="0"/>
          <w:numId w:val="3"/>
        </w:numPr>
        <w:pBdr>
          <w:left w:val="single" w:sz="4" w:space="4" w:color="auto"/>
          <w:bottom w:val="single" w:sz="4" w:space="1" w:color="auto"/>
          <w:right w:val="single" w:sz="4" w:space="22" w:color="auto"/>
        </w:pBdr>
        <w:ind w:left="714" w:hanging="357"/>
        <w:jc w:val="left"/>
        <w:rPr>
          <w:rFonts w:ascii="Arial" w:hAnsi="Arial" w:cs="Arial"/>
          <w:b/>
          <w:bCs/>
          <w:szCs w:val="24"/>
        </w:rPr>
      </w:pPr>
      <w:r>
        <w:rPr>
          <w:rFonts w:ascii="Arial" w:hAnsi="Arial" w:cs="Arial" w:hint="cs"/>
          <w:b/>
          <w:bCs/>
          <w:szCs w:val="24"/>
          <w:rtl/>
        </w:rPr>
        <w:t>עליה</w:t>
      </w:r>
      <w:r w:rsidR="0081215C">
        <w:rPr>
          <w:rFonts w:ascii="Arial" w:hAnsi="Arial" w:cs="Arial" w:hint="cs"/>
          <w:b/>
          <w:bCs/>
          <w:szCs w:val="24"/>
          <w:rtl/>
        </w:rPr>
        <w:t xml:space="preserve"> של </w:t>
      </w:r>
      <w:r w:rsidR="00F71EE9">
        <w:rPr>
          <w:rFonts w:ascii="Arial" w:hAnsi="Arial" w:cs="Arial" w:hint="cs"/>
          <w:b/>
          <w:bCs/>
          <w:szCs w:val="24"/>
          <w:rtl/>
        </w:rPr>
        <w:t>1</w:t>
      </w:r>
      <w:r>
        <w:rPr>
          <w:rFonts w:ascii="Arial" w:hAnsi="Arial" w:cs="Arial" w:hint="cs"/>
          <w:b/>
          <w:bCs/>
          <w:szCs w:val="24"/>
          <w:rtl/>
        </w:rPr>
        <w:t>.9</w:t>
      </w:r>
      <w:r w:rsidR="00A34D56">
        <w:rPr>
          <w:rFonts w:ascii="Arial" w:hAnsi="Arial" w:cs="Arial" w:hint="cs"/>
          <w:b/>
          <w:bCs/>
          <w:szCs w:val="24"/>
          <w:rtl/>
        </w:rPr>
        <w:t>%</w:t>
      </w:r>
      <w:r w:rsidR="0081215C">
        <w:rPr>
          <w:rFonts w:ascii="Arial" w:hAnsi="Arial" w:cs="Arial" w:hint="cs"/>
          <w:b/>
          <w:bCs/>
          <w:szCs w:val="24"/>
          <w:rtl/>
        </w:rPr>
        <w:t xml:space="preserve"> </w:t>
      </w:r>
      <w:r w:rsidR="0081215C" w:rsidRPr="00DA4C34">
        <w:rPr>
          <w:rFonts w:ascii="Arial" w:hAnsi="Arial" w:cs="Arial"/>
          <w:b/>
          <w:bCs/>
          <w:szCs w:val="24"/>
          <w:rtl/>
        </w:rPr>
        <w:t xml:space="preserve">ביצוא </w:t>
      </w:r>
      <w:r w:rsidR="0081215C">
        <w:rPr>
          <w:rFonts w:ascii="Arial" w:hAnsi="Arial" w:cs="Arial" w:hint="cs"/>
          <w:b/>
          <w:bCs/>
          <w:szCs w:val="24"/>
          <w:rtl/>
        </w:rPr>
        <w:t>ה</w:t>
      </w:r>
      <w:r w:rsidR="0081215C" w:rsidRPr="00DA4C34">
        <w:rPr>
          <w:rFonts w:ascii="Arial" w:hAnsi="Arial" w:cs="Arial"/>
          <w:b/>
          <w:bCs/>
          <w:szCs w:val="24"/>
          <w:rtl/>
        </w:rPr>
        <w:t>סחורות ושירותים</w:t>
      </w:r>
      <w:r>
        <w:rPr>
          <w:rFonts w:ascii="Arial" w:hAnsi="Arial" w:cs="Arial" w:hint="cs"/>
          <w:b/>
          <w:bCs/>
          <w:szCs w:val="24"/>
          <w:rtl/>
        </w:rPr>
        <w:t xml:space="preserve"> למעט חברות הזנק ויהלומים</w:t>
      </w:r>
      <w:r w:rsidR="0081215C">
        <w:rPr>
          <w:rFonts w:ascii="Arial" w:hAnsi="Arial" w:cs="Arial" w:hint="cs"/>
          <w:b/>
          <w:bCs/>
          <w:szCs w:val="24"/>
          <w:rtl/>
        </w:rPr>
        <w:t>.</w:t>
      </w:r>
    </w:p>
    <w:p w14:paraId="172EBB37" w14:textId="5715B334" w:rsidR="00586219" w:rsidRDefault="001E4920" w:rsidP="001E4920">
      <w:pPr>
        <w:pStyle w:val="ListParagraph"/>
        <w:numPr>
          <w:ilvl w:val="0"/>
          <w:numId w:val="3"/>
        </w:numPr>
        <w:pBdr>
          <w:left w:val="single" w:sz="4" w:space="4" w:color="auto"/>
          <w:bottom w:val="single" w:sz="4" w:space="1" w:color="auto"/>
          <w:right w:val="single" w:sz="4" w:space="22" w:color="auto"/>
        </w:pBdr>
        <w:ind w:left="714" w:hanging="357"/>
        <w:jc w:val="left"/>
        <w:rPr>
          <w:rFonts w:ascii="Arial" w:hAnsi="Arial" w:cs="Arial"/>
          <w:b/>
          <w:bCs/>
          <w:szCs w:val="24"/>
        </w:rPr>
      </w:pPr>
      <w:r>
        <w:rPr>
          <w:rFonts w:ascii="Arial" w:hAnsi="Arial" w:cs="Arial" w:hint="cs"/>
          <w:b/>
          <w:bCs/>
          <w:szCs w:val="24"/>
          <w:rtl/>
        </w:rPr>
        <w:t>עליה</w:t>
      </w:r>
      <w:r w:rsidR="00A34D56">
        <w:rPr>
          <w:rFonts w:ascii="Arial" w:hAnsi="Arial" w:cs="Arial" w:hint="cs"/>
          <w:b/>
          <w:bCs/>
          <w:szCs w:val="24"/>
          <w:rtl/>
        </w:rPr>
        <w:t xml:space="preserve"> </w:t>
      </w:r>
      <w:r w:rsidR="00520D89" w:rsidRPr="00520D89">
        <w:rPr>
          <w:rFonts w:ascii="Arial" w:hAnsi="Arial" w:cs="Arial" w:hint="cs"/>
          <w:b/>
          <w:bCs/>
          <w:szCs w:val="24"/>
          <w:rtl/>
        </w:rPr>
        <w:t xml:space="preserve">של </w:t>
      </w:r>
      <w:r w:rsidR="00A34D56">
        <w:rPr>
          <w:rFonts w:ascii="Arial" w:hAnsi="Arial" w:cs="Arial" w:hint="cs"/>
          <w:b/>
          <w:bCs/>
          <w:szCs w:val="24"/>
          <w:rtl/>
        </w:rPr>
        <w:t>1</w:t>
      </w:r>
      <w:r>
        <w:rPr>
          <w:rFonts w:ascii="Arial" w:hAnsi="Arial" w:cs="Arial" w:hint="cs"/>
          <w:b/>
          <w:bCs/>
          <w:szCs w:val="24"/>
          <w:rtl/>
        </w:rPr>
        <w:t>4</w:t>
      </w:r>
      <w:r w:rsidR="00A34D56">
        <w:rPr>
          <w:rFonts w:ascii="Arial" w:hAnsi="Arial" w:cs="Arial" w:hint="cs"/>
          <w:b/>
          <w:bCs/>
          <w:szCs w:val="24"/>
          <w:rtl/>
        </w:rPr>
        <w:t>.2</w:t>
      </w:r>
      <w:r w:rsidR="00520D89" w:rsidRPr="00520D89">
        <w:rPr>
          <w:rFonts w:ascii="Arial" w:hAnsi="Arial" w:cs="Arial" w:hint="cs"/>
          <w:b/>
          <w:bCs/>
          <w:szCs w:val="24"/>
          <w:rtl/>
        </w:rPr>
        <w:t>% ביבוא הסחורות והשירותים</w:t>
      </w:r>
      <w:r>
        <w:rPr>
          <w:rFonts w:ascii="Arial" w:hAnsi="Arial" w:cs="Arial" w:hint="cs"/>
          <w:b/>
          <w:bCs/>
          <w:szCs w:val="24"/>
          <w:rtl/>
        </w:rPr>
        <w:t xml:space="preserve"> למעט יבוא בטחוני, אניות, מטוסים ויהלומים</w:t>
      </w:r>
      <w:r w:rsidR="00852033" w:rsidRPr="000270BD">
        <w:rPr>
          <w:rFonts w:ascii="Arial" w:hAnsi="Arial" w:cs="Arial" w:hint="cs"/>
          <w:b/>
          <w:bCs/>
          <w:szCs w:val="24"/>
          <w:rtl/>
        </w:rPr>
        <w:t>.</w:t>
      </w:r>
    </w:p>
    <w:p w14:paraId="35F4AEAA" w14:textId="7F671A79" w:rsidR="00CD7326" w:rsidRPr="00CD7326" w:rsidRDefault="00CD7326" w:rsidP="00CD7326">
      <w:pPr>
        <w:pBdr>
          <w:left w:val="single" w:sz="4" w:space="4" w:color="auto"/>
          <w:bottom w:val="single" w:sz="4" w:space="1" w:color="auto"/>
          <w:right w:val="single" w:sz="4" w:space="22" w:color="auto"/>
        </w:pBdr>
        <w:ind w:left="357"/>
        <w:jc w:val="left"/>
        <w:rPr>
          <w:rFonts w:ascii="Arial" w:hAnsi="Arial" w:cs="Arial"/>
          <w:b/>
          <w:bCs/>
          <w:szCs w:val="24"/>
        </w:rPr>
      </w:pPr>
      <w:r>
        <w:rPr>
          <w:rFonts w:ascii="Arial" w:hAnsi="Arial" w:cs="Arial" w:hint="cs"/>
          <w:b/>
          <w:bCs/>
          <w:szCs w:val="24"/>
          <w:rtl/>
        </w:rPr>
        <w:t>העליות המשמעותיות הן יחסית לנתונים החריגים של הרבעון הרביעי של שנת 2023 שהושפעו מתחילת מלחמת חרבות ברזל</w:t>
      </w:r>
    </w:p>
    <w:p w14:paraId="1E3D2FDD" w14:textId="5A79A042" w:rsidR="00A34D56" w:rsidRPr="00A34D56" w:rsidRDefault="00A34D56" w:rsidP="00FE301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suppressAutoHyphens w:val="0"/>
        <w:jc w:val="left"/>
        <w:rPr>
          <w:rFonts w:ascii="Arial" w:hAnsi="Arial" w:cs="Arial"/>
          <w:b/>
          <w:bCs/>
          <w:szCs w:val="24"/>
        </w:rPr>
      </w:pPr>
      <w:r w:rsidRPr="00A34D56">
        <w:rPr>
          <w:rFonts w:ascii="Arial" w:hAnsi="Arial" w:cs="Arial" w:hint="cs"/>
          <w:b/>
          <w:bCs/>
          <w:szCs w:val="24"/>
          <w:rtl/>
        </w:rPr>
        <w:t>שנת 202</w:t>
      </w:r>
      <w:r w:rsidR="00FE3019">
        <w:rPr>
          <w:rFonts w:ascii="Arial" w:hAnsi="Arial" w:cs="Arial" w:hint="cs"/>
          <w:b/>
          <w:bCs/>
          <w:szCs w:val="24"/>
          <w:rtl/>
        </w:rPr>
        <w:t>4</w:t>
      </w:r>
      <w:r w:rsidRPr="00A34D56">
        <w:rPr>
          <w:rFonts w:ascii="Arial" w:hAnsi="Arial" w:cs="Arial" w:hint="cs"/>
          <w:b/>
          <w:bCs/>
          <w:szCs w:val="24"/>
          <w:rtl/>
        </w:rPr>
        <w:t xml:space="preserve"> לעומת שנת 202</w:t>
      </w:r>
      <w:r w:rsidR="00FE3019">
        <w:rPr>
          <w:rFonts w:ascii="Arial" w:hAnsi="Arial" w:cs="Arial" w:hint="cs"/>
          <w:b/>
          <w:bCs/>
          <w:szCs w:val="24"/>
          <w:rtl/>
        </w:rPr>
        <w:t>3</w:t>
      </w:r>
      <w:r w:rsidRPr="00A34D56">
        <w:rPr>
          <w:rFonts w:ascii="Arial" w:hAnsi="Arial" w:cs="Arial" w:hint="cs"/>
          <w:b/>
          <w:bCs/>
          <w:szCs w:val="24"/>
          <w:rtl/>
        </w:rPr>
        <w:t xml:space="preserve"> שינוי כמותי באחוזים במחירי שוק:</w:t>
      </w:r>
    </w:p>
    <w:p w14:paraId="2C620030" w14:textId="72111A15" w:rsidR="00A34D56" w:rsidRPr="00A34D56" w:rsidRDefault="00A34D56" w:rsidP="00A3025C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suppressAutoHyphens w:val="0"/>
        <w:ind w:left="357" w:hanging="357"/>
        <w:jc w:val="left"/>
        <w:rPr>
          <w:rFonts w:ascii="Arial" w:hAnsi="Arial" w:cs="Arial"/>
          <w:b/>
          <w:bCs/>
          <w:szCs w:val="24"/>
        </w:rPr>
      </w:pPr>
      <w:r w:rsidRPr="00A34D56">
        <w:rPr>
          <w:rFonts w:ascii="Arial" w:hAnsi="Arial" w:cs="Arial" w:hint="cs"/>
          <w:b/>
          <w:bCs/>
          <w:szCs w:val="24"/>
          <w:rtl/>
        </w:rPr>
        <w:t>עליה</w:t>
      </w:r>
      <w:r w:rsidRPr="00A34D56">
        <w:rPr>
          <w:rFonts w:ascii="Arial" w:hAnsi="Arial" w:cs="Arial"/>
          <w:b/>
          <w:bCs/>
          <w:szCs w:val="24"/>
          <w:rtl/>
        </w:rPr>
        <w:t xml:space="preserve"> של </w:t>
      </w:r>
      <w:r w:rsidR="00A3025C">
        <w:rPr>
          <w:rFonts w:ascii="Arial" w:hAnsi="Arial" w:cs="Arial" w:hint="cs"/>
          <w:b/>
          <w:bCs/>
          <w:szCs w:val="24"/>
          <w:rtl/>
        </w:rPr>
        <w:t>1.0</w:t>
      </w:r>
      <w:r w:rsidRPr="00A34D56">
        <w:rPr>
          <w:rFonts w:ascii="Arial" w:hAnsi="Arial" w:cs="Arial"/>
          <w:b/>
          <w:bCs/>
          <w:szCs w:val="24"/>
          <w:rtl/>
        </w:rPr>
        <w:t xml:space="preserve">% בסך התוצר המקומי הגולמי </w:t>
      </w:r>
      <w:r w:rsidRPr="00A34D56">
        <w:rPr>
          <w:rFonts w:ascii="Arial" w:hAnsi="Arial" w:cs="Arial" w:hint="cs"/>
          <w:b/>
          <w:bCs/>
          <w:szCs w:val="24"/>
          <w:rtl/>
        </w:rPr>
        <w:t>וירידה</w:t>
      </w:r>
      <w:r w:rsidRPr="00A34D56">
        <w:rPr>
          <w:rFonts w:ascii="Arial" w:hAnsi="Arial" w:cs="Arial"/>
          <w:b/>
          <w:bCs/>
          <w:szCs w:val="24"/>
          <w:rtl/>
        </w:rPr>
        <w:t xml:space="preserve"> של </w:t>
      </w:r>
      <w:r w:rsidRPr="00A34D56">
        <w:rPr>
          <w:rFonts w:ascii="Arial" w:hAnsi="Arial" w:cs="Arial" w:hint="cs"/>
          <w:b/>
          <w:bCs/>
          <w:szCs w:val="24"/>
          <w:rtl/>
        </w:rPr>
        <w:t>0.</w:t>
      </w:r>
      <w:r w:rsidR="00FE3019">
        <w:rPr>
          <w:rFonts w:ascii="Arial" w:hAnsi="Arial" w:cs="Arial" w:hint="cs"/>
          <w:b/>
          <w:bCs/>
          <w:szCs w:val="24"/>
          <w:rtl/>
        </w:rPr>
        <w:t>3</w:t>
      </w:r>
      <w:r w:rsidRPr="00A34D56">
        <w:rPr>
          <w:rFonts w:ascii="Arial" w:hAnsi="Arial" w:cs="Arial"/>
          <w:b/>
          <w:bCs/>
          <w:szCs w:val="24"/>
          <w:rtl/>
        </w:rPr>
        <w:t>% בתוצר לנפש</w:t>
      </w:r>
    </w:p>
    <w:p w14:paraId="46ADEF2E" w14:textId="18728800" w:rsidR="00A34D56" w:rsidRPr="00A34D56" w:rsidRDefault="00A3025C" w:rsidP="00A3025C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suppressAutoHyphens w:val="0"/>
        <w:ind w:left="357" w:hanging="357"/>
        <w:jc w:val="left"/>
        <w:rPr>
          <w:rFonts w:ascii="Arial" w:hAnsi="Arial" w:cs="Arial"/>
          <w:b/>
          <w:bCs/>
          <w:szCs w:val="24"/>
        </w:rPr>
      </w:pPr>
      <w:r>
        <w:rPr>
          <w:rFonts w:ascii="Arial" w:hAnsi="Arial" w:cs="Arial" w:hint="cs"/>
          <w:b/>
          <w:bCs/>
          <w:szCs w:val="24"/>
          <w:rtl/>
        </w:rPr>
        <w:t>ירידה</w:t>
      </w:r>
      <w:r w:rsidR="00A34D56" w:rsidRPr="00A34D56">
        <w:rPr>
          <w:rFonts w:ascii="Arial" w:hAnsi="Arial" w:cs="Arial"/>
          <w:b/>
          <w:bCs/>
          <w:szCs w:val="24"/>
          <w:rtl/>
        </w:rPr>
        <w:t xml:space="preserve"> של </w:t>
      </w:r>
      <w:r>
        <w:rPr>
          <w:rFonts w:ascii="Arial" w:hAnsi="Arial" w:cs="Arial" w:hint="cs"/>
          <w:b/>
          <w:bCs/>
          <w:szCs w:val="24"/>
          <w:rtl/>
        </w:rPr>
        <w:t>0.7</w:t>
      </w:r>
      <w:r w:rsidR="00A34D56" w:rsidRPr="00A34D56">
        <w:rPr>
          <w:rFonts w:ascii="Arial" w:hAnsi="Arial" w:cs="Arial"/>
          <w:b/>
          <w:bCs/>
          <w:szCs w:val="24"/>
          <w:rtl/>
        </w:rPr>
        <w:t xml:space="preserve">% בסך התוצר המקומי </w:t>
      </w:r>
      <w:r w:rsidR="00A34D56" w:rsidRPr="00A34D56">
        <w:rPr>
          <w:rFonts w:ascii="Arial" w:hAnsi="Arial" w:cs="Arial" w:hint="cs"/>
          <w:b/>
          <w:bCs/>
          <w:szCs w:val="24"/>
          <w:rtl/>
        </w:rPr>
        <w:t>של המגזר העסקי</w:t>
      </w:r>
    </w:p>
    <w:p w14:paraId="19BD84F7" w14:textId="2A1DE1FF" w:rsidR="00A34D56" w:rsidRPr="00A34D56" w:rsidRDefault="00A3025C" w:rsidP="00A3025C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suppressAutoHyphens w:val="0"/>
        <w:ind w:left="357" w:hanging="357"/>
        <w:jc w:val="left"/>
        <w:rPr>
          <w:rFonts w:ascii="Arial" w:hAnsi="Arial" w:cs="Arial"/>
          <w:b/>
          <w:bCs/>
          <w:szCs w:val="24"/>
        </w:rPr>
      </w:pPr>
      <w:r>
        <w:rPr>
          <w:rFonts w:ascii="Arial" w:hAnsi="Arial" w:cs="Arial" w:hint="cs"/>
          <w:b/>
          <w:bCs/>
          <w:szCs w:val="24"/>
          <w:rtl/>
        </w:rPr>
        <w:t>עליה</w:t>
      </w:r>
      <w:r w:rsidR="00A34D56" w:rsidRPr="00A34D56">
        <w:rPr>
          <w:rFonts w:ascii="Arial" w:hAnsi="Arial" w:cs="Arial" w:hint="cs"/>
          <w:b/>
          <w:bCs/>
          <w:szCs w:val="24"/>
          <w:rtl/>
        </w:rPr>
        <w:t xml:space="preserve"> </w:t>
      </w:r>
      <w:r w:rsidR="00A34D56" w:rsidRPr="00A34D56">
        <w:rPr>
          <w:rFonts w:ascii="Arial" w:hAnsi="Arial" w:cs="Arial"/>
          <w:b/>
          <w:bCs/>
          <w:szCs w:val="24"/>
          <w:rtl/>
        </w:rPr>
        <w:t xml:space="preserve">של </w:t>
      </w:r>
      <w:r>
        <w:rPr>
          <w:rFonts w:ascii="Arial" w:hAnsi="Arial" w:cs="Arial" w:hint="cs"/>
          <w:b/>
          <w:bCs/>
          <w:szCs w:val="24"/>
          <w:rtl/>
        </w:rPr>
        <w:t>3</w:t>
      </w:r>
      <w:r w:rsidR="00A34D56" w:rsidRPr="00A34D56">
        <w:rPr>
          <w:rFonts w:ascii="Arial" w:hAnsi="Arial" w:cs="Arial" w:hint="cs"/>
          <w:b/>
          <w:bCs/>
          <w:szCs w:val="24"/>
          <w:rtl/>
        </w:rPr>
        <w:t>.</w:t>
      </w:r>
      <w:r w:rsidR="00EC5D97">
        <w:rPr>
          <w:rFonts w:ascii="Arial" w:hAnsi="Arial" w:cs="Arial" w:hint="cs"/>
          <w:b/>
          <w:bCs/>
          <w:szCs w:val="24"/>
          <w:rtl/>
        </w:rPr>
        <w:t>7</w:t>
      </w:r>
      <w:r w:rsidR="00A34D56" w:rsidRPr="00A34D56">
        <w:rPr>
          <w:rFonts w:ascii="Arial" w:hAnsi="Arial" w:cs="Arial"/>
          <w:b/>
          <w:bCs/>
          <w:szCs w:val="24"/>
          <w:rtl/>
        </w:rPr>
        <w:t xml:space="preserve">% בהוצאה לצריכה פרטית </w:t>
      </w:r>
    </w:p>
    <w:p w14:paraId="16A2B5A0" w14:textId="2609D462" w:rsidR="00A34D56" w:rsidRPr="00A34D56" w:rsidRDefault="00A34D56" w:rsidP="00A3025C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suppressAutoHyphens w:val="0"/>
        <w:ind w:left="357" w:hanging="357"/>
        <w:jc w:val="left"/>
        <w:rPr>
          <w:rFonts w:ascii="Arial" w:hAnsi="Arial" w:cs="Arial"/>
          <w:b/>
          <w:bCs/>
          <w:szCs w:val="24"/>
        </w:rPr>
      </w:pPr>
      <w:r w:rsidRPr="00A34D56">
        <w:rPr>
          <w:rFonts w:ascii="Arial" w:hAnsi="Arial" w:cs="Arial" w:hint="cs"/>
          <w:b/>
          <w:bCs/>
          <w:szCs w:val="24"/>
          <w:rtl/>
        </w:rPr>
        <w:t>ירידה</w:t>
      </w:r>
      <w:r w:rsidRPr="00A34D56">
        <w:rPr>
          <w:rFonts w:ascii="Arial" w:hAnsi="Arial" w:cs="Arial"/>
          <w:b/>
          <w:bCs/>
          <w:szCs w:val="24"/>
          <w:rtl/>
        </w:rPr>
        <w:t xml:space="preserve"> של </w:t>
      </w:r>
      <w:r w:rsidR="00A3025C">
        <w:rPr>
          <w:rFonts w:ascii="Arial" w:hAnsi="Arial" w:cs="Arial" w:hint="cs"/>
          <w:b/>
          <w:bCs/>
          <w:szCs w:val="24"/>
          <w:rtl/>
        </w:rPr>
        <w:t>6.4</w:t>
      </w:r>
      <w:r w:rsidRPr="00A34D56">
        <w:rPr>
          <w:rFonts w:ascii="Arial" w:hAnsi="Arial" w:cs="Arial"/>
          <w:b/>
          <w:bCs/>
          <w:szCs w:val="24"/>
          <w:rtl/>
        </w:rPr>
        <w:t>% בהשקעות בנכסים קבועים</w:t>
      </w:r>
    </w:p>
    <w:p w14:paraId="7B1E6FF2" w14:textId="3E3EC2A5" w:rsidR="00A34D56" w:rsidRPr="00A34D56" w:rsidRDefault="00A34D56" w:rsidP="00A3025C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suppressAutoHyphens w:val="0"/>
        <w:ind w:left="357" w:hanging="357"/>
        <w:jc w:val="left"/>
        <w:rPr>
          <w:rFonts w:ascii="Arial" w:hAnsi="Arial" w:cs="Arial"/>
          <w:b/>
          <w:bCs/>
          <w:szCs w:val="24"/>
        </w:rPr>
      </w:pPr>
      <w:r w:rsidRPr="00A34D56">
        <w:rPr>
          <w:rFonts w:ascii="Arial" w:hAnsi="Arial" w:cs="Arial"/>
          <w:b/>
          <w:bCs/>
          <w:szCs w:val="24"/>
          <w:rtl/>
        </w:rPr>
        <w:t xml:space="preserve">עליה של </w:t>
      </w:r>
      <w:r w:rsidR="00A3025C">
        <w:rPr>
          <w:rFonts w:ascii="Arial" w:hAnsi="Arial" w:cs="Arial" w:hint="cs"/>
          <w:b/>
          <w:bCs/>
          <w:szCs w:val="24"/>
          <w:rtl/>
        </w:rPr>
        <w:t>13.8</w:t>
      </w:r>
      <w:r w:rsidRPr="00A34D56">
        <w:rPr>
          <w:rFonts w:ascii="Arial" w:hAnsi="Arial" w:cs="Arial"/>
          <w:b/>
          <w:bCs/>
          <w:szCs w:val="24"/>
          <w:rtl/>
        </w:rPr>
        <w:t>% בהוצאה לצריכה ציבורית</w:t>
      </w:r>
    </w:p>
    <w:p w14:paraId="59B9994A" w14:textId="1306B8DC" w:rsidR="00A34D56" w:rsidRPr="00A34D56" w:rsidRDefault="00A34D56" w:rsidP="00A3025C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suppressAutoHyphens w:val="0"/>
        <w:ind w:left="357" w:hanging="357"/>
        <w:jc w:val="left"/>
        <w:rPr>
          <w:rFonts w:ascii="Arial" w:hAnsi="Arial" w:cs="Arial"/>
          <w:szCs w:val="24"/>
        </w:rPr>
      </w:pPr>
      <w:r w:rsidRPr="00A34D56">
        <w:rPr>
          <w:rFonts w:ascii="Arial" w:hAnsi="Arial" w:cs="Arial" w:hint="cs"/>
          <w:b/>
          <w:bCs/>
          <w:szCs w:val="24"/>
          <w:rtl/>
        </w:rPr>
        <w:t>ירידה</w:t>
      </w:r>
      <w:r w:rsidRPr="00A34D56">
        <w:rPr>
          <w:rFonts w:ascii="Arial" w:hAnsi="Arial" w:cs="Arial"/>
          <w:b/>
          <w:bCs/>
          <w:szCs w:val="24"/>
          <w:rtl/>
        </w:rPr>
        <w:t xml:space="preserve"> של </w:t>
      </w:r>
      <w:r w:rsidR="00A3025C">
        <w:rPr>
          <w:rFonts w:ascii="Arial" w:hAnsi="Arial" w:cs="Arial" w:hint="cs"/>
          <w:b/>
          <w:bCs/>
          <w:szCs w:val="24"/>
          <w:rtl/>
        </w:rPr>
        <w:t>3.9</w:t>
      </w:r>
      <w:r w:rsidRPr="00A34D56">
        <w:rPr>
          <w:rFonts w:ascii="Arial" w:hAnsi="Arial" w:cs="Arial"/>
          <w:b/>
          <w:bCs/>
          <w:szCs w:val="24"/>
          <w:rtl/>
        </w:rPr>
        <w:t>% ביצוא הסחורות והשירותים</w:t>
      </w:r>
      <w:r w:rsidR="00A3025C">
        <w:rPr>
          <w:rFonts w:ascii="Arial" w:hAnsi="Arial" w:cs="Arial" w:hint="cs"/>
          <w:szCs w:val="24"/>
          <w:rtl/>
        </w:rPr>
        <w:t xml:space="preserve"> </w:t>
      </w:r>
      <w:r w:rsidR="00A3025C">
        <w:rPr>
          <w:rFonts w:ascii="Arial" w:hAnsi="Arial" w:cs="Arial" w:hint="cs"/>
          <w:b/>
          <w:bCs/>
          <w:szCs w:val="24"/>
          <w:rtl/>
        </w:rPr>
        <w:t>למעט חברות הזנק ויהלומים</w:t>
      </w:r>
    </w:p>
    <w:p w14:paraId="403A87D2" w14:textId="4E8E61C8" w:rsidR="00A34D56" w:rsidRPr="00A34D56" w:rsidRDefault="00A34D56" w:rsidP="009478B6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suppressAutoHyphens w:val="0"/>
        <w:ind w:left="357" w:hanging="357"/>
        <w:jc w:val="left"/>
        <w:rPr>
          <w:rFonts w:ascii="Arial" w:hAnsi="Arial" w:cs="Arial"/>
          <w:b/>
          <w:bCs/>
          <w:szCs w:val="24"/>
        </w:rPr>
      </w:pPr>
      <w:r w:rsidRPr="00A34D56">
        <w:rPr>
          <w:rFonts w:ascii="Arial" w:hAnsi="Arial" w:cs="Arial" w:hint="cs"/>
          <w:b/>
          <w:bCs/>
          <w:szCs w:val="24"/>
          <w:rtl/>
        </w:rPr>
        <w:t xml:space="preserve">ירידה של </w:t>
      </w:r>
      <w:r w:rsidR="009478B6">
        <w:rPr>
          <w:rFonts w:ascii="Arial" w:hAnsi="Arial" w:cs="Arial" w:hint="cs"/>
          <w:b/>
          <w:bCs/>
          <w:szCs w:val="24"/>
          <w:rtl/>
        </w:rPr>
        <w:t>1.9</w:t>
      </w:r>
      <w:r w:rsidRPr="00A34D56">
        <w:rPr>
          <w:rFonts w:ascii="Arial" w:hAnsi="Arial" w:cs="Arial" w:hint="cs"/>
          <w:b/>
          <w:bCs/>
          <w:szCs w:val="24"/>
          <w:rtl/>
        </w:rPr>
        <w:t>% ביבוא הסחורות והשירותים</w:t>
      </w:r>
      <w:r w:rsidR="00B418CD">
        <w:rPr>
          <w:rFonts w:ascii="Arial" w:hAnsi="Arial" w:cs="Arial" w:hint="cs"/>
          <w:b/>
          <w:bCs/>
          <w:szCs w:val="24"/>
          <w:rtl/>
        </w:rPr>
        <w:t xml:space="preserve"> למעט יבוא בטחוני, אניות, מטוסים ויהלומים</w:t>
      </w:r>
    </w:p>
    <w:p w14:paraId="09FDD9C9" w14:textId="2885AD63" w:rsidR="003F262B" w:rsidRDefault="00FC4213" w:rsidP="000C0FD0">
      <w:pPr>
        <w:spacing w:before="360"/>
        <w:rPr>
          <w:rFonts w:asciiTheme="minorBidi" w:hAnsiTheme="minorBidi" w:cstheme="minorBidi"/>
          <w:b/>
          <w:bCs/>
          <w:szCs w:val="24"/>
          <w:rtl/>
        </w:rPr>
      </w:pPr>
      <w:r w:rsidRPr="00D35645">
        <w:rPr>
          <w:rFonts w:ascii="Arial" w:hAnsi="Arial" w:cs="Arial" w:hint="cs"/>
          <w:spacing w:val="2"/>
          <w:szCs w:val="24"/>
          <w:rtl/>
        </w:rPr>
        <w:t>עדכון</w:t>
      </w:r>
      <w:r w:rsidR="003F262B" w:rsidRPr="00D35645">
        <w:rPr>
          <w:rFonts w:ascii="Arial" w:hAnsi="Arial" w:cs="Arial" w:hint="cs"/>
          <w:spacing w:val="2"/>
          <w:szCs w:val="24"/>
          <w:rtl/>
        </w:rPr>
        <w:t xml:space="preserve"> נתוני החשבונות הלאומים לשנים 1995-202</w:t>
      </w:r>
      <w:r w:rsidR="000C0FD0">
        <w:rPr>
          <w:rFonts w:ascii="Arial" w:hAnsi="Arial" w:cs="Arial" w:hint="cs"/>
          <w:spacing w:val="2"/>
          <w:szCs w:val="24"/>
          <w:rtl/>
        </w:rPr>
        <w:t>4</w:t>
      </w:r>
      <w:r w:rsidR="003F262B" w:rsidRPr="00D35645">
        <w:rPr>
          <w:rFonts w:ascii="Arial" w:hAnsi="Arial" w:cs="Arial"/>
          <w:spacing w:val="2"/>
          <w:szCs w:val="24"/>
          <w:rtl/>
        </w:rPr>
        <w:t xml:space="preserve"> </w:t>
      </w:r>
      <w:r w:rsidR="003F262B" w:rsidRPr="00D35645">
        <w:rPr>
          <w:rFonts w:ascii="Arial" w:hAnsi="Arial" w:cs="Arial" w:hint="cs"/>
          <w:spacing w:val="2"/>
          <w:szCs w:val="24"/>
          <w:rtl/>
        </w:rPr>
        <w:t>בעקבות</w:t>
      </w:r>
      <w:r w:rsidR="00366B66">
        <w:rPr>
          <w:rFonts w:ascii="Arial" w:hAnsi="Arial" w:cs="Arial" w:hint="cs"/>
          <w:spacing w:val="2"/>
          <w:szCs w:val="24"/>
          <w:rtl/>
        </w:rPr>
        <w:t xml:space="preserve"> </w:t>
      </w:r>
      <w:r w:rsidR="003F262B" w:rsidRPr="00D35645">
        <w:rPr>
          <w:rFonts w:ascii="Arial" w:hAnsi="Arial" w:cs="Arial"/>
          <w:spacing w:val="2"/>
          <w:szCs w:val="24"/>
          <w:rtl/>
        </w:rPr>
        <w:t xml:space="preserve">שינויים מתודולוגיים </w:t>
      </w:r>
      <w:r w:rsidR="003F262B" w:rsidRPr="00D35645">
        <w:rPr>
          <w:rFonts w:ascii="Arial" w:hAnsi="Arial" w:cs="Arial" w:hint="cs"/>
          <w:spacing w:val="2"/>
          <w:szCs w:val="24"/>
          <w:rtl/>
        </w:rPr>
        <w:t>ושילוב</w:t>
      </w:r>
      <w:r w:rsidR="003F262B" w:rsidRPr="00D35645">
        <w:rPr>
          <w:rFonts w:ascii="Arial" w:hAnsi="Arial" w:cs="Arial"/>
          <w:spacing w:val="2"/>
          <w:szCs w:val="24"/>
          <w:rtl/>
        </w:rPr>
        <w:t xml:space="preserve"> מידע חדש שהתקבל במהלך השנה ממקורות שונים יתפרסם ב 1</w:t>
      </w:r>
      <w:r w:rsidR="00D64FBC">
        <w:rPr>
          <w:rFonts w:ascii="Arial" w:hAnsi="Arial" w:cs="Arial" w:hint="cs"/>
          <w:spacing w:val="2"/>
          <w:szCs w:val="24"/>
          <w:rtl/>
        </w:rPr>
        <w:t>8</w:t>
      </w:r>
      <w:r w:rsidR="003F262B" w:rsidRPr="00D35645">
        <w:rPr>
          <w:rFonts w:ascii="Arial" w:hAnsi="Arial" w:cs="Arial"/>
          <w:spacing w:val="2"/>
          <w:szCs w:val="24"/>
          <w:rtl/>
        </w:rPr>
        <w:t>.</w:t>
      </w:r>
      <w:r w:rsidR="003F262B" w:rsidRPr="00D35645">
        <w:rPr>
          <w:rFonts w:ascii="Arial" w:hAnsi="Arial" w:cs="Arial" w:hint="cs"/>
          <w:spacing w:val="2"/>
          <w:szCs w:val="24"/>
          <w:rtl/>
        </w:rPr>
        <w:t>8</w:t>
      </w:r>
      <w:r w:rsidR="003F262B" w:rsidRPr="00D35645">
        <w:rPr>
          <w:rFonts w:ascii="Arial" w:hAnsi="Arial" w:cs="Arial"/>
          <w:spacing w:val="2"/>
          <w:szCs w:val="24"/>
          <w:rtl/>
        </w:rPr>
        <w:t>.202</w:t>
      </w:r>
      <w:r w:rsidR="000C0FD0">
        <w:rPr>
          <w:rFonts w:ascii="Arial" w:hAnsi="Arial" w:cs="Arial" w:hint="cs"/>
          <w:spacing w:val="2"/>
          <w:szCs w:val="24"/>
          <w:rtl/>
        </w:rPr>
        <w:t>5</w:t>
      </w:r>
      <w:r w:rsidR="003F262B" w:rsidRPr="00D35645">
        <w:rPr>
          <w:rFonts w:ascii="Arial" w:hAnsi="Arial" w:cs="Arial"/>
          <w:spacing w:val="2"/>
          <w:szCs w:val="24"/>
          <w:rtl/>
        </w:rPr>
        <w:t>.</w:t>
      </w:r>
    </w:p>
    <w:p w14:paraId="562A7992" w14:textId="5D34EAA9" w:rsidR="000B66BB" w:rsidRPr="007B01F5" w:rsidRDefault="000B66BB" w:rsidP="000B66BB">
      <w:pPr>
        <w:jc w:val="left"/>
        <w:rPr>
          <w:rFonts w:ascii="Arial" w:hAnsi="Arial" w:cs="Arial"/>
          <w:szCs w:val="24"/>
          <w:rtl/>
        </w:rPr>
      </w:pPr>
      <w:r>
        <w:rPr>
          <w:rFonts w:ascii="Arial" w:hAnsi="Arial" w:cs="Arial" w:hint="cs"/>
          <w:szCs w:val="24"/>
          <w:rtl/>
        </w:rPr>
        <w:t xml:space="preserve">באומדן זה שולב המדד החדש שפיתחה הלשכה המרכזית לסטטיסטיקה עבור ענף תכנות מחשבים וייעוץ בתחום המחשבים לכל שנת 2024, כאשר ההשפעה העיקרית הייתה ברכיב של ייצוא שירותים. </w:t>
      </w:r>
    </w:p>
    <w:p w14:paraId="56BD33BE" w14:textId="7148BBEB" w:rsidR="004304BD" w:rsidRDefault="004304BD" w:rsidP="0028772F">
      <w:pPr>
        <w:jc w:val="left"/>
        <w:rPr>
          <w:rtl/>
        </w:rPr>
      </w:pPr>
      <w:r w:rsidRPr="00451E00">
        <w:rPr>
          <w:rFonts w:asciiTheme="minorBidi" w:hAnsiTheme="minorBidi" w:cstheme="minorBidi"/>
          <w:b/>
          <w:bCs/>
          <w:szCs w:val="24"/>
          <w:rtl/>
        </w:rPr>
        <w:t>מידע כללי על מדיניות העדכונים</w:t>
      </w:r>
    </w:p>
    <w:p w14:paraId="4097650B" w14:textId="77777777" w:rsidR="00FF383B" w:rsidRPr="004A0433" w:rsidRDefault="00FF383B" w:rsidP="004A0433">
      <w:pPr>
        <w:pStyle w:val="Heading2"/>
      </w:pPr>
      <w:r w:rsidRPr="004A0433">
        <w:rPr>
          <w:rtl/>
        </w:rPr>
        <w:t xml:space="preserve">המקורות העומדים לרשות המשק (התוצר המקומי הגולמי </w:t>
      </w:r>
      <w:r w:rsidR="004A0433">
        <w:rPr>
          <w:rtl/>
        </w:rPr>
        <w:t>והיבוא)</w:t>
      </w:r>
    </w:p>
    <w:p w14:paraId="0B0C2A9F" w14:textId="213DC8E7" w:rsidR="00CA63C8" w:rsidRDefault="00CA63C8" w:rsidP="000B66BB">
      <w:pPr>
        <w:jc w:val="left"/>
        <w:rPr>
          <w:rFonts w:ascii="Arial" w:hAnsi="Arial" w:cs="Arial"/>
          <w:szCs w:val="24"/>
          <w:rtl/>
        </w:rPr>
      </w:pPr>
      <w:r w:rsidRPr="00AE385F">
        <w:rPr>
          <w:rFonts w:ascii="Arial" w:hAnsi="Arial" w:cs="Arial"/>
          <w:b/>
          <w:bCs/>
          <w:spacing w:val="2"/>
          <w:szCs w:val="24"/>
          <w:rtl/>
        </w:rPr>
        <w:t>התוצר המקומי הג</w:t>
      </w:r>
      <w:r w:rsidRPr="00AE385F">
        <w:rPr>
          <w:rFonts w:ascii="Arial" w:hAnsi="Arial" w:cs="Arial" w:hint="cs"/>
          <w:b/>
          <w:bCs/>
          <w:spacing w:val="2"/>
          <w:szCs w:val="24"/>
          <w:rtl/>
        </w:rPr>
        <w:t>ו</w:t>
      </w:r>
      <w:r w:rsidRPr="00AE385F">
        <w:rPr>
          <w:rFonts w:ascii="Arial" w:hAnsi="Arial" w:cs="Arial"/>
          <w:b/>
          <w:bCs/>
          <w:spacing w:val="2"/>
          <w:szCs w:val="24"/>
          <w:rtl/>
        </w:rPr>
        <w:t>למי</w:t>
      </w:r>
      <w:r w:rsidRPr="00AE385F">
        <w:rPr>
          <w:rFonts w:ascii="Arial" w:hAnsi="Arial" w:cs="Arial"/>
          <w:spacing w:val="2"/>
          <w:szCs w:val="24"/>
          <w:rtl/>
        </w:rPr>
        <w:t xml:space="preserve">, </w:t>
      </w:r>
      <w:r w:rsidRPr="00CA63C8">
        <w:rPr>
          <w:rFonts w:ascii="Arial" w:hAnsi="Arial" w:cs="Arial"/>
          <w:spacing w:val="2"/>
          <w:szCs w:val="24"/>
          <w:rtl/>
        </w:rPr>
        <w:t>ב</w:t>
      </w:r>
      <w:r w:rsidRPr="00CA63C8">
        <w:rPr>
          <w:rFonts w:ascii="Arial" w:hAnsi="Arial" w:cs="Arial" w:hint="cs"/>
          <w:spacing w:val="2"/>
          <w:szCs w:val="24"/>
          <w:rtl/>
        </w:rPr>
        <w:t>מחירים</w:t>
      </w:r>
      <w:r w:rsidR="00366B66">
        <w:rPr>
          <w:rFonts w:ascii="Arial" w:hAnsi="Arial" w:cs="Arial" w:hint="cs"/>
          <w:spacing w:val="2"/>
          <w:szCs w:val="24"/>
          <w:rtl/>
        </w:rPr>
        <w:t xml:space="preserve"> </w:t>
      </w:r>
      <w:r w:rsidRPr="00CA63C8">
        <w:rPr>
          <w:rFonts w:ascii="Arial" w:hAnsi="Arial" w:cs="Arial"/>
          <w:spacing w:val="2"/>
          <w:szCs w:val="24"/>
          <w:rtl/>
        </w:rPr>
        <w:t>קבועים</w:t>
      </w:r>
      <w:r w:rsidRPr="00AE385F">
        <w:rPr>
          <w:rFonts w:ascii="Arial" w:hAnsi="Arial" w:cs="Arial"/>
          <w:spacing w:val="2"/>
          <w:szCs w:val="24"/>
          <w:rtl/>
        </w:rPr>
        <w:t xml:space="preserve"> ולאחר ניכוי השפעת העונתיות, </w:t>
      </w:r>
      <w:r w:rsidR="000C0FD0">
        <w:rPr>
          <w:rFonts w:ascii="Arial" w:hAnsi="Arial" w:cs="Arial" w:hint="cs"/>
          <w:spacing w:val="2"/>
          <w:szCs w:val="24"/>
          <w:rtl/>
        </w:rPr>
        <w:t>עלה</w:t>
      </w:r>
      <w:r>
        <w:rPr>
          <w:rFonts w:ascii="Arial" w:hAnsi="Arial" w:cs="Arial" w:hint="cs"/>
          <w:spacing w:val="2"/>
          <w:szCs w:val="24"/>
          <w:rtl/>
        </w:rPr>
        <w:t xml:space="preserve"> ברבעון ה</w:t>
      </w:r>
      <w:r w:rsidR="004304BD">
        <w:rPr>
          <w:rFonts w:ascii="Arial" w:hAnsi="Arial" w:cs="Arial" w:hint="cs"/>
          <w:spacing w:val="2"/>
          <w:szCs w:val="24"/>
          <w:rtl/>
        </w:rPr>
        <w:t>רביעי</w:t>
      </w:r>
      <w:r>
        <w:rPr>
          <w:rFonts w:ascii="Arial" w:hAnsi="Arial" w:cs="Arial" w:hint="cs"/>
          <w:spacing w:val="2"/>
          <w:szCs w:val="24"/>
          <w:rtl/>
        </w:rPr>
        <w:t xml:space="preserve"> </w:t>
      </w:r>
      <w:r w:rsidRPr="00AE385F">
        <w:rPr>
          <w:rFonts w:ascii="Arial" w:hAnsi="Arial" w:cs="Arial"/>
          <w:spacing w:val="2"/>
          <w:szCs w:val="24"/>
          <w:rtl/>
        </w:rPr>
        <w:t xml:space="preserve">של שנת </w:t>
      </w:r>
      <w:r w:rsidRPr="00AE385F">
        <w:rPr>
          <w:rFonts w:ascii="Arial" w:hAnsi="Arial" w:cs="Arial" w:hint="cs"/>
          <w:spacing w:val="2"/>
          <w:szCs w:val="24"/>
          <w:rtl/>
        </w:rPr>
        <w:t>202</w:t>
      </w:r>
      <w:r w:rsidR="000C0FD0">
        <w:rPr>
          <w:rFonts w:ascii="Arial" w:hAnsi="Arial" w:cs="Arial" w:hint="cs"/>
          <w:spacing w:val="2"/>
          <w:szCs w:val="24"/>
          <w:rtl/>
        </w:rPr>
        <w:t>4</w:t>
      </w:r>
      <w:r w:rsidRPr="00AE385F">
        <w:rPr>
          <w:rFonts w:ascii="Arial" w:hAnsi="Arial" w:cs="Arial" w:hint="cs"/>
          <w:spacing w:val="2"/>
          <w:szCs w:val="24"/>
          <w:rtl/>
        </w:rPr>
        <w:t xml:space="preserve"> </w:t>
      </w:r>
      <w:r w:rsidRPr="00AE385F">
        <w:rPr>
          <w:rFonts w:ascii="Arial" w:hAnsi="Arial" w:cs="Arial"/>
          <w:spacing w:val="2"/>
          <w:szCs w:val="24"/>
          <w:rtl/>
        </w:rPr>
        <w:t>ב</w:t>
      </w:r>
      <w:r w:rsidRPr="00AE385F">
        <w:rPr>
          <w:rFonts w:ascii="Arial" w:hAnsi="Arial" w:cs="Arial" w:hint="cs"/>
          <w:spacing w:val="2"/>
          <w:szCs w:val="24"/>
          <w:rtl/>
        </w:rPr>
        <w:t>-</w:t>
      </w:r>
      <w:r w:rsidR="00D64FBC">
        <w:rPr>
          <w:rFonts w:ascii="Arial" w:hAnsi="Arial" w:cs="Arial" w:hint="cs"/>
          <w:szCs w:val="24"/>
          <w:rtl/>
        </w:rPr>
        <w:t>2</w:t>
      </w:r>
      <w:r w:rsidR="000C0FD0">
        <w:rPr>
          <w:rFonts w:ascii="Arial" w:hAnsi="Arial" w:cs="Arial" w:hint="cs"/>
          <w:szCs w:val="24"/>
          <w:rtl/>
        </w:rPr>
        <w:t>.</w:t>
      </w:r>
      <w:r w:rsidR="00D64FBC">
        <w:rPr>
          <w:rFonts w:ascii="Arial" w:hAnsi="Arial" w:cs="Arial" w:hint="cs"/>
          <w:szCs w:val="24"/>
          <w:rtl/>
        </w:rPr>
        <w:t>1</w:t>
      </w:r>
      <w:r w:rsidRPr="00CA63C8">
        <w:rPr>
          <w:rFonts w:ascii="Arial" w:hAnsi="Arial" w:cs="Arial" w:hint="cs"/>
          <w:szCs w:val="24"/>
          <w:rtl/>
        </w:rPr>
        <w:t>%</w:t>
      </w:r>
      <w:r w:rsidRPr="00A16A9E">
        <w:rPr>
          <w:rFonts w:ascii="Arial" w:hAnsi="Arial" w:cs="Arial" w:hint="cs"/>
          <w:szCs w:val="24"/>
          <w:rtl/>
        </w:rPr>
        <w:t xml:space="preserve"> </w:t>
      </w:r>
      <w:r>
        <w:rPr>
          <w:rFonts w:ascii="Arial" w:hAnsi="Arial" w:cs="Arial" w:hint="cs"/>
          <w:szCs w:val="24"/>
          <w:rtl/>
        </w:rPr>
        <w:t xml:space="preserve">בחישוב שנתי </w:t>
      </w:r>
      <w:r w:rsidRPr="00A16A9E">
        <w:rPr>
          <w:rFonts w:ascii="Arial" w:hAnsi="Arial" w:cs="Arial" w:hint="cs"/>
          <w:szCs w:val="24"/>
          <w:rtl/>
        </w:rPr>
        <w:t>לעומת הרבעון הקודם</w:t>
      </w:r>
      <w:r w:rsidR="000961C1">
        <w:rPr>
          <w:rFonts w:ascii="Arial" w:hAnsi="Arial" w:cs="Arial" w:hint="cs"/>
          <w:szCs w:val="24"/>
          <w:rtl/>
        </w:rPr>
        <w:t xml:space="preserve"> (2.0% באומדן הקודם)</w:t>
      </w:r>
      <w:r w:rsidR="000B66BB">
        <w:rPr>
          <w:rFonts w:ascii="Arial" w:hAnsi="Arial" w:cs="Arial" w:hint="cs"/>
          <w:szCs w:val="24"/>
          <w:rtl/>
        </w:rPr>
        <w:t>.</w:t>
      </w:r>
    </w:p>
    <w:p w14:paraId="6CCBBE25" w14:textId="58CC7CC6" w:rsidR="007B01F5" w:rsidRDefault="007B01F5" w:rsidP="00AF29CD">
      <w:pPr>
        <w:jc w:val="left"/>
        <w:rPr>
          <w:rFonts w:ascii="Arial" w:hAnsi="Arial" w:cs="Arial"/>
          <w:szCs w:val="24"/>
          <w:rtl/>
        </w:rPr>
      </w:pPr>
      <w:r w:rsidRPr="007B01F5">
        <w:rPr>
          <w:rFonts w:ascii="Arial" w:hAnsi="Arial" w:cs="Arial" w:hint="cs"/>
          <w:b/>
          <w:bCs/>
          <w:szCs w:val="24"/>
          <w:rtl/>
        </w:rPr>
        <w:t>התוצר המקומי הגולמי לנפש</w:t>
      </w:r>
      <w:r>
        <w:rPr>
          <w:rFonts w:ascii="Arial" w:hAnsi="Arial" w:cs="Arial" w:hint="cs"/>
          <w:b/>
          <w:bCs/>
          <w:szCs w:val="24"/>
          <w:rtl/>
        </w:rPr>
        <w:t xml:space="preserve"> </w:t>
      </w:r>
      <w:r w:rsidR="000C0FD0">
        <w:rPr>
          <w:rFonts w:ascii="Arial" w:hAnsi="Arial" w:cs="Arial" w:hint="cs"/>
          <w:szCs w:val="24"/>
          <w:rtl/>
        </w:rPr>
        <w:t>עלה</w:t>
      </w:r>
      <w:r w:rsidR="00010D49">
        <w:rPr>
          <w:rFonts w:ascii="Arial" w:hAnsi="Arial" w:cs="Arial" w:hint="cs"/>
          <w:szCs w:val="24"/>
          <w:rtl/>
        </w:rPr>
        <w:t xml:space="preserve"> </w:t>
      </w:r>
      <w:r>
        <w:rPr>
          <w:rFonts w:ascii="Arial" w:hAnsi="Arial" w:cs="Arial" w:hint="cs"/>
          <w:szCs w:val="24"/>
          <w:rtl/>
        </w:rPr>
        <w:t>ב-</w:t>
      </w:r>
      <w:r w:rsidR="00980925">
        <w:rPr>
          <w:rFonts w:ascii="Arial" w:hAnsi="Arial" w:cs="Arial" w:hint="cs"/>
          <w:szCs w:val="24"/>
          <w:rtl/>
        </w:rPr>
        <w:t>1.1</w:t>
      </w:r>
      <w:r>
        <w:rPr>
          <w:rFonts w:ascii="Arial" w:hAnsi="Arial" w:cs="Arial" w:hint="cs"/>
          <w:szCs w:val="24"/>
          <w:rtl/>
        </w:rPr>
        <w:t>% בחישוב שנתי</w:t>
      </w:r>
      <w:r w:rsidR="00980925">
        <w:rPr>
          <w:rFonts w:ascii="Arial" w:hAnsi="Arial" w:cs="Arial" w:hint="cs"/>
          <w:szCs w:val="24"/>
          <w:rtl/>
        </w:rPr>
        <w:t>.</w:t>
      </w:r>
    </w:p>
    <w:p w14:paraId="730D60A4" w14:textId="77777777" w:rsidR="007865E3" w:rsidRDefault="007865E3">
      <w:pPr>
        <w:suppressAutoHyphens w:val="0"/>
        <w:bidi w:val="0"/>
        <w:spacing w:line="240" w:lineRule="auto"/>
        <w:jc w:val="left"/>
        <w:rPr>
          <w:rFonts w:ascii="Arial" w:hAnsi="Arial" w:cs="Arial"/>
          <w:spacing w:val="2"/>
          <w:szCs w:val="24"/>
          <w:rtl/>
        </w:rPr>
      </w:pPr>
      <w:r>
        <w:rPr>
          <w:rFonts w:ascii="Arial" w:hAnsi="Arial" w:cs="Arial"/>
          <w:spacing w:val="2"/>
          <w:szCs w:val="24"/>
          <w:rtl/>
        </w:rPr>
        <w:br w:type="page"/>
      </w:r>
    </w:p>
    <w:p w14:paraId="4A355F1A" w14:textId="5E516144" w:rsidR="00CA63C8" w:rsidRPr="00C51DC2" w:rsidRDefault="00CA63C8" w:rsidP="009F58B9">
      <w:pPr>
        <w:jc w:val="left"/>
        <w:rPr>
          <w:rFonts w:ascii="Arial" w:hAnsi="Arial" w:cs="Arial"/>
          <w:b/>
          <w:bCs/>
          <w:spacing w:val="2"/>
          <w:szCs w:val="24"/>
          <w:rtl/>
        </w:rPr>
      </w:pPr>
      <w:r w:rsidRPr="00CA63C8">
        <w:rPr>
          <w:rFonts w:ascii="Arial" w:hAnsi="Arial" w:cs="Arial" w:hint="cs"/>
          <w:spacing w:val="2"/>
          <w:szCs w:val="24"/>
          <w:rtl/>
        </w:rPr>
        <w:lastRenderedPageBreak/>
        <w:t>להלן השינויים בתוצר המקומי הגולמי במחירים קבועים</w:t>
      </w:r>
      <w:r w:rsidR="009F58B9">
        <w:rPr>
          <w:rFonts w:ascii="Arial" w:hAnsi="Arial" w:cs="Arial" w:hint="cs"/>
          <w:spacing w:val="2"/>
          <w:szCs w:val="24"/>
          <w:rtl/>
        </w:rPr>
        <w:t xml:space="preserve"> </w:t>
      </w:r>
      <w:r w:rsidR="004D307B">
        <w:rPr>
          <w:rFonts w:ascii="Arial" w:hAnsi="Arial" w:cs="Arial" w:hint="cs"/>
          <w:spacing w:val="2"/>
          <w:szCs w:val="24"/>
          <w:rtl/>
        </w:rPr>
        <w:t>(</w:t>
      </w:r>
      <w:r w:rsidR="009F58B9">
        <w:rPr>
          <w:rFonts w:ascii="Arial" w:hAnsi="Arial" w:cs="Arial" w:hint="cs"/>
          <w:spacing w:val="2"/>
          <w:szCs w:val="24"/>
          <w:rtl/>
        </w:rPr>
        <w:t>באחוזים</w:t>
      </w:r>
      <w:r w:rsidR="004D307B">
        <w:rPr>
          <w:rFonts w:ascii="Arial" w:hAnsi="Arial" w:cs="Arial" w:hint="cs"/>
          <w:spacing w:val="2"/>
          <w:szCs w:val="24"/>
          <w:rtl/>
        </w:rPr>
        <w:t>)</w:t>
      </w:r>
      <w:r w:rsidRPr="00CA63C8">
        <w:rPr>
          <w:rFonts w:ascii="Arial" w:hAnsi="Arial" w:cs="Arial" w:hint="cs"/>
          <w:spacing w:val="2"/>
          <w:szCs w:val="24"/>
          <w:rtl/>
        </w:rPr>
        <w:t xml:space="preserve"> לאחר ניכוי השפעת העונתיות בהשוואה לתקופות קודמות: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  <w:tblCaption w:val="שינויים בתוצר מקומי גולמי"/>
        <w:tblDescription w:val="שינויים במחירים קבועים באחוזים לאחר ניכוי השפעת העונתיות בהשוואה לתקופה קודמת"/>
      </w:tblPr>
      <w:tblGrid>
        <w:gridCol w:w="1950"/>
        <w:gridCol w:w="993"/>
        <w:gridCol w:w="1134"/>
        <w:gridCol w:w="1134"/>
        <w:gridCol w:w="1134"/>
      </w:tblGrid>
      <w:tr w:rsidR="00B6111F" w:rsidRPr="00C51DC2" w14:paraId="5A751A84" w14:textId="77777777" w:rsidTr="009644CB">
        <w:trPr>
          <w:tblHeader/>
        </w:trPr>
        <w:tc>
          <w:tcPr>
            <w:tcW w:w="1950" w:type="dxa"/>
          </w:tcPr>
          <w:p w14:paraId="7C8E3385" w14:textId="79E3318D" w:rsidR="00B6111F" w:rsidRPr="00C51DC2" w:rsidRDefault="00B6111F" w:rsidP="007B75F7">
            <w:pPr>
              <w:jc w:val="left"/>
              <w:rPr>
                <w:rFonts w:ascii="Arial" w:hAnsi="Arial" w:cs="Arial"/>
                <w:b/>
                <w:bCs/>
                <w:szCs w:val="24"/>
                <w:rtl/>
              </w:rPr>
            </w:pPr>
            <w:r w:rsidRPr="00CA63C8">
              <w:rPr>
                <w:rFonts w:ascii="Arial" w:hAnsi="Arial" w:cs="Arial" w:hint="cs"/>
                <w:szCs w:val="24"/>
                <w:rtl/>
              </w:rPr>
              <w:t>רבעון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2DBE00CE" w14:textId="57740F30" w:rsidR="00B6111F" w:rsidRPr="00A43EE5" w:rsidRDefault="002B3DD2" w:rsidP="002640F4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202</w:t>
            </w:r>
            <w:r w:rsidR="002640F4">
              <w:rPr>
                <w:rFonts w:ascii="Arial" w:hAnsi="Arial" w:cs="Arial" w:hint="cs"/>
                <w:szCs w:val="24"/>
                <w:rtl/>
              </w:rPr>
              <w:t>4</w:t>
            </w:r>
            <w:r>
              <w:rPr>
                <w:rFonts w:ascii="Arial" w:hAnsi="Arial" w:cs="Arial" w:hint="cs"/>
                <w:szCs w:val="24"/>
                <w:rtl/>
              </w:rPr>
              <w:t>/1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D31B706" w14:textId="6338509A" w:rsidR="00B6111F" w:rsidRPr="00C51DC2" w:rsidRDefault="00B6111F" w:rsidP="002640F4">
            <w:pPr>
              <w:jc w:val="center"/>
              <w:rPr>
                <w:rFonts w:ascii="Arial" w:hAnsi="Arial" w:cs="Arial"/>
                <w:b/>
                <w:bCs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2</w:t>
            </w:r>
            <w:r w:rsidR="002B3DD2">
              <w:rPr>
                <w:rFonts w:ascii="Arial" w:hAnsi="Arial" w:cs="Arial" w:hint="cs"/>
                <w:szCs w:val="24"/>
                <w:rtl/>
              </w:rPr>
              <w:t>02</w:t>
            </w:r>
            <w:r w:rsidR="002640F4">
              <w:rPr>
                <w:rFonts w:ascii="Arial" w:hAnsi="Arial" w:cs="Arial" w:hint="cs"/>
                <w:szCs w:val="24"/>
                <w:rtl/>
              </w:rPr>
              <w:t>4</w:t>
            </w:r>
            <w:r w:rsidR="002B3DD2">
              <w:rPr>
                <w:rFonts w:ascii="Arial" w:hAnsi="Arial" w:cs="Arial" w:hint="cs"/>
                <w:szCs w:val="24"/>
                <w:rtl/>
              </w:rPr>
              <w:t>/2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747595E" w14:textId="324650AD" w:rsidR="00B6111F" w:rsidRPr="00C51DC2" w:rsidRDefault="002B3DD2" w:rsidP="002640F4">
            <w:pPr>
              <w:jc w:val="center"/>
              <w:rPr>
                <w:rFonts w:ascii="Arial" w:hAnsi="Arial" w:cs="Arial"/>
                <w:b/>
                <w:bCs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202</w:t>
            </w:r>
            <w:r w:rsidR="002640F4">
              <w:rPr>
                <w:rFonts w:ascii="Arial" w:hAnsi="Arial" w:cs="Arial" w:hint="cs"/>
                <w:szCs w:val="24"/>
                <w:rtl/>
              </w:rPr>
              <w:t>4</w:t>
            </w:r>
            <w:r>
              <w:rPr>
                <w:rFonts w:ascii="Arial" w:hAnsi="Arial" w:cs="Arial" w:hint="cs"/>
                <w:szCs w:val="24"/>
                <w:rtl/>
              </w:rPr>
              <w:t>/3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73C2C1C" w14:textId="7D18F6E2" w:rsidR="00B6111F" w:rsidRPr="002B3DD2" w:rsidRDefault="002B3DD2" w:rsidP="002640F4">
            <w:pPr>
              <w:jc w:val="center"/>
              <w:rPr>
                <w:rFonts w:ascii="Arial" w:hAnsi="Arial" w:cs="Arial"/>
                <w:szCs w:val="24"/>
                <w:rtl/>
              </w:rPr>
            </w:pPr>
            <w:r w:rsidRPr="002B3DD2">
              <w:rPr>
                <w:rFonts w:ascii="Arial" w:hAnsi="Arial" w:cs="Arial" w:hint="cs"/>
                <w:szCs w:val="24"/>
                <w:rtl/>
              </w:rPr>
              <w:t>202</w:t>
            </w:r>
            <w:r w:rsidR="002640F4">
              <w:rPr>
                <w:rFonts w:ascii="Arial" w:hAnsi="Arial" w:cs="Arial" w:hint="cs"/>
                <w:szCs w:val="24"/>
                <w:rtl/>
              </w:rPr>
              <w:t>4</w:t>
            </w:r>
            <w:r w:rsidRPr="002B3DD2">
              <w:rPr>
                <w:rFonts w:ascii="Arial" w:hAnsi="Arial" w:cs="Arial" w:hint="cs"/>
                <w:szCs w:val="24"/>
                <w:rtl/>
              </w:rPr>
              <w:t>/4</w:t>
            </w:r>
          </w:p>
        </w:tc>
      </w:tr>
      <w:tr w:rsidR="00B6111F" w:rsidRPr="00745DE1" w14:paraId="41CC1AF8" w14:textId="77777777" w:rsidTr="00275388">
        <w:tc>
          <w:tcPr>
            <w:tcW w:w="1950" w:type="dxa"/>
          </w:tcPr>
          <w:p w14:paraId="2D3FD7A9" w14:textId="77777777" w:rsidR="00B6111F" w:rsidRPr="00CA63C8" w:rsidRDefault="00B6111F" w:rsidP="007B75F7">
            <w:pPr>
              <w:jc w:val="left"/>
              <w:rPr>
                <w:rFonts w:ascii="Arial" w:hAnsi="Arial" w:cs="Arial"/>
                <w:szCs w:val="24"/>
              </w:rPr>
            </w:pPr>
            <w:r w:rsidRPr="00CA63C8">
              <w:rPr>
                <w:rFonts w:ascii="Arial" w:hAnsi="Arial" w:cs="Arial" w:hint="eastAsia"/>
                <w:szCs w:val="24"/>
                <w:rtl/>
              </w:rPr>
              <w:t>כל</w:t>
            </w:r>
            <w:r w:rsidRPr="00CA63C8">
              <w:rPr>
                <w:rFonts w:ascii="Arial" w:hAnsi="Arial" w:cs="Arial"/>
                <w:szCs w:val="24"/>
                <w:rtl/>
              </w:rPr>
              <w:t xml:space="preserve"> רבעון לעומת </w:t>
            </w:r>
            <w:r w:rsidRPr="00CA63C8">
              <w:rPr>
                <w:rFonts w:ascii="Arial" w:hAnsi="Arial" w:cs="Arial" w:hint="cs"/>
                <w:szCs w:val="24"/>
                <w:rtl/>
              </w:rPr>
              <w:t>קודמו</w:t>
            </w:r>
          </w:p>
          <w:p w14:paraId="59872CF8" w14:textId="054148D6" w:rsidR="00B6111F" w:rsidRPr="00CA63C8" w:rsidRDefault="00B6111F" w:rsidP="007B75F7">
            <w:pPr>
              <w:jc w:val="left"/>
              <w:rPr>
                <w:rFonts w:ascii="Arial" w:hAnsi="Arial" w:cs="Arial"/>
                <w:szCs w:val="24"/>
                <w:rtl/>
              </w:rPr>
            </w:pPr>
            <w:r w:rsidRPr="00CA63C8">
              <w:rPr>
                <w:rFonts w:ascii="Arial" w:hAnsi="Arial" w:cs="Arial" w:hint="cs"/>
                <w:szCs w:val="24"/>
                <w:rtl/>
              </w:rPr>
              <w:t>בחישוב רבעוני</w:t>
            </w:r>
          </w:p>
        </w:tc>
        <w:tc>
          <w:tcPr>
            <w:tcW w:w="993" w:type="dxa"/>
          </w:tcPr>
          <w:p w14:paraId="525FF186" w14:textId="5D8D7522" w:rsidR="00B6111F" w:rsidRPr="00CA63C8" w:rsidRDefault="002640F4" w:rsidP="00E330F6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4.0</w:t>
            </w:r>
          </w:p>
        </w:tc>
        <w:tc>
          <w:tcPr>
            <w:tcW w:w="1134" w:type="dxa"/>
          </w:tcPr>
          <w:p w14:paraId="45C17AB2" w14:textId="7C246CD7" w:rsidR="00B6111F" w:rsidRPr="00CA63C8" w:rsidRDefault="00CC6B49" w:rsidP="002640F4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0.</w:t>
            </w:r>
            <w:r w:rsidR="002640F4">
              <w:rPr>
                <w:rFonts w:ascii="Arial" w:hAnsi="Arial" w:cs="Arial" w:hint="cs"/>
                <w:szCs w:val="24"/>
                <w:rtl/>
              </w:rPr>
              <w:t>0</w:t>
            </w:r>
          </w:p>
        </w:tc>
        <w:tc>
          <w:tcPr>
            <w:tcW w:w="1134" w:type="dxa"/>
          </w:tcPr>
          <w:p w14:paraId="2A8CD06A" w14:textId="499B968F" w:rsidR="00B6111F" w:rsidRPr="00716BC3" w:rsidRDefault="002640F4" w:rsidP="00C90F5F">
            <w:pPr>
              <w:jc w:val="left"/>
              <w:rPr>
                <w:rFonts w:ascii="Arial" w:hAnsi="Arial" w:cs="Arial"/>
                <w:color w:val="000000" w:themeColor="text1"/>
                <w:szCs w:val="24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Cs w:val="24"/>
                <w:rtl/>
              </w:rPr>
              <w:t>1</w:t>
            </w:r>
            <w:r w:rsidR="00CC6B49">
              <w:rPr>
                <w:rFonts w:ascii="Arial" w:hAnsi="Arial" w:cs="Arial" w:hint="cs"/>
                <w:color w:val="000000" w:themeColor="text1"/>
                <w:szCs w:val="24"/>
                <w:rtl/>
              </w:rPr>
              <w:t>.4</w:t>
            </w:r>
          </w:p>
        </w:tc>
        <w:tc>
          <w:tcPr>
            <w:tcW w:w="1134" w:type="dxa"/>
          </w:tcPr>
          <w:p w14:paraId="77242C80" w14:textId="1CB32838" w:rsidR="00B6111F" w:rsidRPr="00716BC3" w:rsidRDefault="002640F4" w:rsidP="007B75F7">
            <w:pPr>
              <w:jc w:val="left"/>
              <w:rPr>
                <w:rFonts w:ascii="Arial" w:hAnsi="Arial" w:cs="Arial"/>
                <w:color w:val="000000" w:themeColor="text1"/>
                <w:szCs w:val="24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Cs w:val="24"/>
                <w:rtl/>
              </w:rPr>
              <w:t>0.5</w:t>
            </w:r>
          </w:p>
        </w:tc>
      </w:tr>
      <w:tr w:rsidR="00B6111F" w:rsidRPr="00745DE1" w14:paraId="0D814B7E" w14:textId="77777777" w:rsidTr="00275388">
        <w:tc>
          <w:tcPr>
            <w:tcW w:w="1950" w:type="dxa"/>
          </w:tcPr>
          <w:p w14:paraId="2534FB09" w14:textId="76A4B259" w:rsidR="00B6111F" w:rsidRPr="00CA63C8" w:rsidRDefault="00B6111F" w:rsidP="007B75F7">
            <w:pPr>
              <w:jc w:val="left"/>
              <w:rPr>
                <w:rFonts w:ascii="Arial" w:hAnsi="Arial" w:cs="Arial"/>
                <w:szCs w:val="24"/>
                <w:rtl/>
              </w:rPr>
            </w:pPr>
            <w:r w:rsidRPr="00CA63C8">
              <w:rPr>
                <w:rFonts w:ascii="Arial" w:hAnsi="Arial" w:cs="Arial" w:hint="cs"/>
                <w:szCs w:val="24"/>
                <w:rtl/>
              </w:rPr>
              <w:t>כל רבעון לעומת קודמו בחישוב שנתי</w:t>
            </w:r>
          </w:p>
        </w:tc>
        <w:tc>
          <w:tcPr>
            <w:tcW w:w="993" w:type="dxa"/>
          </w:tcPr>
          <w:p w14:paraId="210D3C5E" w14:textId="5400F0AE" w:rsidR="00B6111F" w:rsidRPr="00CA63C8" w:rsidRDefault="001F45F2" w:rsidP="00E330F6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16.8</w:t>
            </w:r>
          </w:p>
        </w:tc>
        <w:tc>
          <w:tcPr>
            <w:tcW w:w="1134" w:type="dxa"/>
          </w:tcPr>
          <w:p w14:paraId="13D1A2D1" w14:textId="7DCD0B57" w:rsidR="00B6111F" w:rsidRPr="00CA63C8" w:rsidRDefault="001F45F2" w:rsidP="00A4605C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0.0</w:t>
            </w:r>
          </w:p>
        </w:tc>
        <w:tc>
          <w:tcPr>
            <w:tcW w:w="1134" w:type="dxa"/>
          </w:tcPr>
          <w:p w14:paraId="6C5FD608" w14:textId="2D5104CC" w:rsidR="00B6111F" w:rsidRPr="00CA63C8" w:rsidRDefault="001F45F2" w:rsidP="00A4605C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5.8</w:t>
            </w:r>
          </w:p>
        </w:tc>
        <w:tc>
          <w:tcPr>
            <w:tcW w:w="1134" w:type="dxa"/>
          </w:tcPr>
          <w:p w14:paraId="33A2F442" w14:textId="1E4B0D57" w:rsidR="00B6111F" w:rsidRPr="009F58B9" w:rsidRDefault="001F45F2" w:rsidP="00A4605C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2.1</w:t>
            </w:r>
          </w:p>
        </w:tc>
      </w:tr>
      <w:tr w:rsidR="00B6111F" w:rsidRPr="00745DE1" w14:paraId="63FD6777" w14:textId="77777777" w:rsidTr="00275388">
        <w:tc>
          <w:tcPr>
            <w:tcW w:w="1950" w:type="dxa"/>
          </w:tcPr>
          <w:p w14:paraId="3439C723" w14:textId="6ACCE528" w:rsidR="00B6111F" w:rsidRPr="00CA63C8" w:rsidRDefault="00B6111F" w:rsidP="007B75F7">
            <w:pPr>
              <w:jc w:val="left"/>
              <w:rPr>
                <w:rFonts w:ascii="Arial" w:hAnsi="Arial" w:cs="Arial"/>
                <w:szCs w:val="24"/>
                <w:rtl/>
              </w:rPr>
            </w:pPr>
            <w:r w:rsidRPr="00CA63C8">
              <w:rPr>
                <w:rFonts w:ascii="Arial" w:hAnsi="Arial" w:cs="Arial" w:hint="cs"/>
                <w:szCs w:val="24"/>
                <w:rtl/>
              </w:rPr>
              <w:t>כל רבעון לעומת הרבעון המקביל אשתקד</w:t>
            </w:r>
          </w:p>
        </w:tc>
        <w:tc>
          <w:tcPr>
            <w:tcW w:w="993" w:type="dxa"/>
          </w:tcPr>
          <w:p w14:paraId="428D1042" w14:textId="25874576" w:rsidR="00B6111F" w:rsidRPr="00CA63C8" w:rsidRDefault="001F45F2" w:rsidP="00E330F6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1.5-</w:t>
            </w:r>
          </w:p>
        </w:tc>
        <w:tc>
          <w:tcPr>
            <w:tcW w:w="1134" w:type="dxa"/>
          </w:tcPr>
          <w:p w14:paraId="38B58D5E" w14:textId="24ED6D6D" w:rsidR="00B6111F" w:rsidRPr="00CA63C8" w:rsidRDefault="001F45F2" w:rsidP="00D67DC0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2.1-</w:t>
            </w:r>
          </w:p>
        </w:tc>
        <w:tc>
          <w:tcPr>
            <w:tcW w:w="1134" w:type="dxa"/>
          </w:tcPr>
          <w:p w14:paraId="27FD1D60" w14:textId="53D2CF3A" w:rsidR="00B6111F" w:rsidRPr="00CA63C8" w:rsidRDefault="001F45F2" w:rsidP="00D67DC0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0.6-</w:t>
            </w:r>
          </w:p>
        </w:tc>
        <w:tc>
          <w:tcPr>
            <w:tcW w:w="1134" w:type="dxa"/>
          </w:tcPr>
          <w:p w14:paraId="345CB7A1" w14:textId="58C8821E" w:rsidR="00B6111F" w:rsidRPr="009F58B9" w:rsidRDefault="001F45F2" w:rsidP="00CC316E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6.0</w:t>
            </w:r>
          </w:p>
        </w:tc>
      </w:tr>
    </w:tbl>
    <w:p w14:paraId="0D233507" w14:textId="1DED89DE" w:rsidR="00CA63C8" w:rsidRPr="009F58B9" w:rsidRDefault="00CA63C8" w:rsidP="00315909">
      <w:pPr>
        <w:spacing w:before="240"/>
        <w:jc w:val="left"/>
        <w:rPr>
          <w:rFonts w:ascii="Arial" w:hAnsi="Arial" w:cs="Arial"/>
          <w:szCs w:val="24"/>
          <w:rtl/>
        </w:rPr>
      </w:pPr>
      <w:r w:rsidRPr="009F58B9">
        <w:rPr>
          <w:rFonts w:ascii="Arial" w:hAnsi="Arial" w:cs="Arial" w:hint="cs"/>
          <w:szCs w:val="24"/>
          <w:rtl/>
        </w:rPr>
        <w:t>ב</w:t>
      </w:r>
      <w:r w:rsidR="003B0CE5">
        <w:rPr>
          <w:rFonts w:ascii="Arial" w:hAnsi="Arial" w:cs="Arial" w:hint="cs"/>
          <w:szCs w:val="24"/>
          <w:rtl/>
        </w:rPr>
        <w:t xml:space="preserve">סיכום </w:t>
      </w:r>
      <w:r w:rsidR="00CC6B49">
        <w:rPr>
          <w:rFonts w:ascii="Arial" w:hAnsi="Arial" w:cs="Arial" w:hint="cs"/>
          <w:szCs w:val="24"/>
          <w:rtl/>
        </w:rPr>
        <w:t>שנת 202</w:t>
      </w:r>
      <w:r w:rsidR="00147A7B">
        <w:rPr>
          <w:rFonts w:ascii="Arial" w:hAnsi="Arial" w:cs="Arial" w:hint="cs"/>
          <w:szCs w:val="24"/>
          <w:rtl/>
        </w:rPr>
        <w:t>4</w:t>
      </w:r>
      <w:r w:rsidR="00CC316E">
        <w:rPr>
          <w:rFonts w:ascii="Arial" w:hAnsi="Arial" w:cs="Arial" w:hint="cs"/>
          <w:szCs w:val="24"/>
          <w:rtl/>
        </w:rPr>
        <w:t xml:space="preserve"> </w:t>
      </w:r>
      <w:r w:rsidR="009A29CC">
        <w:rPr>
          <w:rFonts w:ascii="Arial" w:hAnsi="Arial" w:cs="Arial" w:hint="cs"/>
          <w:szCs w:val="24"/>
          <w:rtl/>
        </w:rPr>
        <w:t xml:space="preserve">עלה </w:t>
      </w:r>
      <w:r w:rsidRPr="009F58B9">
        <w:rPr>
          <w:rFonts w:ascii="Arial" w:hAnsi="Arial" w:cs="Arial" w:hint="cs"/>
          <w:szCs w:val="24"/>
          <w:rtl/>
        </w:rPr>
        <w:t>התוצר המקומי הגולמי ב</w:t>
      </w:r>
      <w:r w:rsidR="00843E49">
        <w:rPr>
          <w:rFonts w:ascii="Arial" w:hAnsi="Arial" w:cs="Arial" w:hint="cs"/>
          <w:szCs w:val="24"/>
          <w:rtl/>
        </w:rPr>
        <w:t>-</w:t>
      </w:r>
      <w:r w:rsidR="00315909">
        <w:rPr>
          <w:rFonts w:ascii="Arial" w:hAnsi="Arial" w:cs="Arial" w:hint="cs"/>
          <w:szCs w:val="24"/>
          <w:rtl/>
        </w:rPr>
        <w:t>1.</w:t>
      </w:r>
      <w:r w:rsidR="00CC6B49">
        <w:rPr>
          <w:rFonts w:ascii="Arial" w:hAnsi="Arial" w:cs="Arial" w:hint="cs"/>
          <w:szCs w:val="24"/>
          <w:rtl/>
        </w:rPr>
        <w:t>0</w:t>
      </w:r>
      <w:r w:rsidR="00D8728D">
        <w:rPr>
          <w:rFonts w:ascii="Arial" w:hAnsi="Arial" w:cs="Arial" w:hint="cs"/>
          <w:szCs w:val="24"/>
          <w:rtl/>
        </w:rPr>
        <w:t>%</w:t>
      </w:r>
      <w:r w:rsidRPr="009F58B9">
        <w:rPr>
          <w:rFonts w:ascii="Arial" w:hAnsi="Arial" w:cs="Arial" w:hint="cs"/>
          <w:szCs w:val="24"/>
          <w:rtl/>
        </w:rPr>
        <w:t xml:space="preserve"> לעומת </w:t>
      </w:r>
      <w:r w:rsidRPr="009F58B9">
        <w:rPr>
          <w:rFonts w:ascii="Arial" w:hAnsi="Arial" w:cs="Arial" w:hint="eastAsia"/>
          <w:szCs w:val="24"/>
          <w:rtl/>
        </w:rPr>
        <w:t>שנת</w:t>
      </w:r>
      <w:r w:rsidR="009A29CC">
        <w:rPr>
          <w:rFonts w:ascii="Arial" w:hAnsi="Arial" w:cs="Arial"/>
          <w:szCs w:val="24"/>
          <w:rtl/>
        </w:rPr>
        <w:t xml:space="preserve"> 20</w:t>
      </w:r>
      <w:r w:rsidR="009A29CC">
        <w:rPr>
          <w:rFonts w:ascii="Arial" w:hAnsi="Arial" w:cs="Arial" w:hint="cs"/>
          <w:szCs w:val="24"/>
          <w:rtl/>
        </w:rPr>
        <w:t>2</w:t>
      </w:r>
      <w:r w:rsidR="00147A7B">
        <w:rPr>
          <w:rFonts w:ascii="Arial" w:hAnsi="Arial" w:cs="Arial" w:hint="cs"/>
          <w:szCs w:val="24"/>
          <w:rtl/>
        </w:rPr>
        <w:t>3</w:t>
      </w:r>
      <w:r w:rsidR="00843E49">
        <w:rPr>
          <w:rFonts w:ascii="Arial" w:hAnsi="Arial" w:cs="Arial" w:hint="cs"/>
          <w:szCs w:val="24"/>
          <w:rtl/>
        </w:rPr>
        <w:t xml:space="preserve"> והתוצר המקומי הגולמי לנפש ירד ב-0.</w:t>
      </w:r>
      <w:r w:rsidR="00147A7B">
        <w:rPr>
          <w:rFonts w:ascii="Arial" w:hAnsi="Arial" w:cs="Arial" w:hint="cs"/>
          <w:szCs w:val="24"/>
          <w:rtl/>
        </w:rPr>
        <w:t>3</w:t>
      </w:r>
      <w:r w:rsidR="00843E49">
        <w:rPr>
          <w:rFonts w:ascii="Arial" w:hAnsi="Arial" w:cs="Arial" w:hint="cs"/>
          <w:szCs w:val="24"/>
          <w:rtl/>
        </w:rPr>
        <w:t>%</w:t>
      </w:r>
      <w:r w:rsidR="009A29CC">
        <w:rPr>
          <w:rFonts w:ascii="Arial" w:hAnsi="Arial" w:cs="Arial" w:hint="cs"/>
          <w:szCs w:val="24"/>
          <w:rtl/>
        </w:rPr>
        <w:t>.</w:t>
      </w:r>
    </w:p>
    <w:p w14:paraId="52D0944F" w14:textId="16BDF656" w:rsidR="008572FF" w:rsidRDefault="00083B46" w:rsidP="00147A7B">
      <w:pPr>
        <w:spacing w:after="240"/>
        <w:jc w:val="left"/>
        <w:rPr>
          <w:rFonts w:ascii="Arial" w:hAnsi="Arial" w:cs="Arial"/>
          <w:szCs w:val="24"/>
        </w:rPr>
      </w:pPr>
      <w:r>
        <w:rPr>
          <w:rFonts w:ascii="Arial" w:hAnsi="Arial" w:cs="Arial" w:hint="cs"/>
          <w:szCs w:val="24"/>
          <w:rtl/>
        </w:rPr>
        <w:t>כך עולה</w:t>
      </w:r>
      <w:r w:rsidR="00BF1CD7">
        <w:rPr>
          <w:rFonts w:ascii="Arial" w:hAnsi="Arial" w:cs="Arial" w:hint="cs"/>
          <w:szCs w:val="24"/>
          <w:rtl/>
        </w:rPr>
        <w:t xml:space="preserve"> </w:t>
      </w:r>
      <w:r>
        <w:rPr>
          <w:rFonts w:ascii="Arial" w:hAnsi="Arial" w:cs="Arial" w:hint="cs"/>
          <w:szCs w:val="24"/>
          <w:rtl/>
        </w:rPr>
        <w:t>מסיכום</w:t>
      </w:r>
      <w:r w:rsidR="00366B66">
        <w:rPr>
          <w:rFonts w:ascii="Arial" w:hAnsi="Arial" w:cs="Arial" w:hint="cs"/>
          <w:szCs w:val="24"/>
          <w:rtl/>
        </w:rPr>
        <w:t xml:space="preserve"> </w:t>
      </w:r>
      <w:r w:rsidR="00276CB9" w:rsidRPr="00971A4B">
        <w:rPr>
          <w:rFonts w:ascii="Arial" w:hAnsi="Arial" w:cs="Arial"/>
          <w:szCs w:val="24"/>
          <w:rtl/>
        </w:rPr>
        <w:t xml:space="preserve">האומדנים של החשבונות הלאומיים </w:t>
      </w:r>
      <w:r w:rsidR="000F21D0">
        <w:rPr>
          <w:rFonts w:ascii="Arial" w:hAnsi="Arial" w:cs="Arial" w:hint="cs"/>
          <w:szCs w:val="24"/>
          <w:rtl/>
        </w:rPr>
        <w:t>ל</w:t>
      </w:r>
      <w:r w:rsidR="004A0433">
        <w:rPr>
          <w:rFonts w:ascii="Arial" w:hAnsi="Arial" w:cs="Arial" w:hint="cs"/>
          <w:szCs w:val="24"/>
          <w:rtl/>
        </w:rPr>
        <w:t>שנת</w:t>
      </w:r>
      <w:r w:rsidR="00A63626" w:rsidRPr="00971A4B">
        <w:rPr>
          <w:rFonts w:ascii="Arial" w:hAnsi="Arial" w:cs="Arial" w:hint="cs"/>
          <w:szCs w:val="24"/>
          <w:rtl/>
        </w:rPr>
        <w:t xml:space="preserve"> 20</w:t>
      </w:r>
      <w:r w:rsidR="0037051E">
        <w:rPr>
          <w:rFonts w:ascii="Arial" w:hAnsi="Arial" w:cs="Arial" w:hint="cs"/>
          <w:szCs w:val="24"/>
          <w:rtl/>
        </w:rPr>
        <w:t>2</w:t>
      </w:r>
      <w:r w:rsidR="00147A7B">
        <w:rPr>
          <w:rFonts w:ascii="Arial" w:hAnsi="Arial" w:cs="Arial" w:hint="cs"/>
          <w:szCs w:val="24"/>
          <w:rtl/>
        </w:rPr>
        <w:t>4</w:t>
      </w:r>
      <w:r w:rsidR="00BE328A">
        <w:rPr>
          <w:rFonts w:ascii="Arial" w:hAnsi="Arial" w:cs="Arial" w:hint="cs"/>
          <w:szCs w:val="24"/>
          <w:rtl/>
        </w:rPr>
        <w:t>.</w:t>
      </w:r>
    </w:p>
    <w:p w14:paraId="26D66DB9" w14:textId="2B08CF63" w:rsidR="00454889" w:rsidRDefault="00454889" w:rsidP="00DE48EB">
      <w:pPr>
        <w:suppressAutoHyphens w:val="0"/>
        <w:spacing w:after="120" w:line="240" w:lineRule="auto"/>
        <w:jc w:val="left"/>
        <w:rPr>
          <w:rFonts w:ascii="Arial" w:hAnsi="Arial" w:cs="Arial"/>
          <w:b/>
          <w:bCs/>
          <w:szCs w:val="24"/>
          <w:rtl/>
        </w:rPr>
      </w:pPr>
      <w:r w:rsidRPr="00454889">
        <w:rPr>
          <w:rFonts w:ascii="Arial" w:hAnsi="Arial" w:cs="Arial"/>
          <w:b/>
          <w:bCs/>
          <w:szCs w:val="24"/>
          <w:rtl/>
        </w:rPr>
        <w:t xml:space="preserve">תוצר מקומי גולמי לנפש - נתונים </w:t>
      </w:r>
      <w:proofErr w:type="spellStart"/>
      <w:r w:rsidRPr="00454889">
        <w:rPr>
          <w:rFonts w:ascii="Arial" w:hAnsi="Arial" w:cs="Arial"/>
          <w:b/>
          <w:bCs/>
          <w:szCs w:val="24"/>
          <w:rtl/>
        </w:rPr>
        <w:t>מנוכי</w:t>
      </w:r>
      <w:proofErr w:type="spellEnd"/>
      <w:r w:rsidRPr="00454889">
        <w:rPr>
          <w:rFonts w:ascii="Arial" w:hAnsi="Arial" w:cs="Arial"/>
          <w:b/>
          <w:bCs/>
          <w:szCs w:val="24"/>
          <w:rtl/>
        </w:rPr>
        <w:t xml:space="preserve"> עונתיות</w:t>
      </w:r>
    </w:p>
    <w:p w14:paraId="0B3C0F94" w14:textId="06E1826E" w:rsidR="00223A29" w:rsidRDefault="002C62D2" w:rsidP="00083B46">
      <w:pPr>
        <w:spacing w:after="240"/>
        <w:jc w:val="left"/>
        <w:rPr>
          <w:rFonts w:ascii="Arial" w:hAnsi="Arial" w:cs="Arial"/>
          <w:szCs w:val="24"/>
          <w:rtl/>
        </w:rPr>
      </w:pPr>
      <w:r>
        <w:rPr>
          <w:rFonts w:ascii="Arial" w:hAnsi="Arial" w:cs="Arial"/>
          <w:noProof/>
          <w:szCs w:val="24"/>
          <w:lang w:eastAsia="en-US"/>
        </w:rPr>
        <w:drawing>
          <wp:inline distT="0" distB="0" distL="0" distR="0" wp14:anchorId="6389AB45" wp14:editId="54BD969B">
            <wp:extent cx="6364605" cy="3542030"/>
            <wp:effectExtent l="0" t="0" r="0" b="1270"/>
            <wp:docPr id="1" name="Picture 1" descr="תוצר מקומי גולמי לנפש - נתונים מנוכי עונתיות" title="תוצר מקומי גולמי לנפש - נתונים מנוכי עונתיו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354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FADC8E" w14:textId="35AB86A6" w:rsidR="00222626" w:rsidRDefault="00222626">
      <w:pPr>
        <w:suppressAutoHyphens w:val="0"/>
        <w:bidi w:val="0"/>
        <w:spacing w:line="240" w:lineRule="auto"/>
        <w:jc w:val="left"/>
        <w:rPr>
          <w:rFonts w:ascii="Arial" w:hAnsi="Arial" w:cs="Arial"/>
          <w:b/>
          <w:bCs/>
          <w:szCs w:val="24"/>
          <w:rtl/>
        </w:rPr>
      </w:pPr>
      <w:r>
        <w:rPr>
          <w:rFonts w:ascii="Arial" w:hAnsi="Arial" w:cs="Arial"/>
          <w:b/>
          <w:bCs/>
          <w:szCs w:val="24"/>
          <w:rtl/>
        </w:rPr>
        <w:br w:type="page"/>
      </w:r>
    </w:p>
    <w:p w14:paraId="7D06CFD7" w14:textId="00FE471D" w:rsidR="00FE4926" w:rsidRDefault="00454889" w:rsidP="00010D49">
      <w:pPr>
        <w:suppressAutoHyphens w:val="0"/>
        <w:spacing w:after="120" w:line="240" w:lineRule="auto"/>
        <w:rPr>
          <w:rFonts w:ascii="Arial" w:hAnsi="Arial" w:cs="Arial"/>
          <w:b/>
          <w:bCs/>
          <w:szCs w:val="24"/>
        </w:rPr>
      </w:pPr>
      <w:r w:rsidRPr="00454889">
        <w:rPr>
          <w:rFonts w:ascii="Arial" w:hAnsi="Arial" w:cs="Arial"/>
          <w:b/>
          <w:bCs/>
          <w:szCs w:val="24"/>
          <w:rtl/>
        </w:rPr>
        <w:lastRenderedPageBreak/>
        <w:t xml:space="preserve">תוצר מקומי גולמי - </w:t>
      </w:r>
      <w:proofErr w:type="spellStart"/>
      <w:r w:rsidRPr="00454889">
        <w:rPr>
          <w:rFonts w:ascii="Arial" w:hAnsi="Arial" w:cs="Arial"/>
          <w:b/>
          <w:bCs/>
          <w:szCs w:val="24"/>
          <w:rtl/>
        </w:rPr>
        <w:t>מנוכי</w:t>
      </w:r>
      <w:proofErr w:type="spellEnd"/>
      <w:r w:rsidRPr="00454889">
        <w:rPr>
          <w:rFonts w:ascii="Arial" w:hAnsi="Arial" w:cs="Arial"/>
          <w:b/>
          <w:bCs/>
          <w:szCs w:val="24"/>
          <w:rtl/>
        </w:rPr>
        <w:t xml:space="preserve"> עונתיות</w:t>
      </w:r>
    </w:p>
    <w:p w14:paraId="09606AC9" w14:textId="486F48F1" w:rsidR="00454889" w:rsidRDefault="00454889" w:rsidP="00D0655E">
      <w:pPr>
        <w:suppressAutoHyphens w:val="0"/>
        <w:spacing w:after="120" w:line="240" w:lineRule="auto"/>
        <w:jc w:val="left"/>
        <w:rPr>
          <w:rFonts w:ascii="Arial" w:hAnsi="Arial" w:cs="Arial"/>
          <w:szCs w:val="24"/>
        </w:rPr>
      </w:pPr>
      <w:r w:rsidRPr="00454889">
        <w:rPr>
          <w:rFonts w:ascii="Arial" w:hAnsi="Arial" w:cs="Arial"/>
          <w:szCs w:val="24"/>
          <w:rtl/>
        </w:rPr>
        <w:t xml:space="preserve">שינוי כמותי לעומת רבעון קודם בחישוב שנתי </w:t>
      </w:r>
    </w:p>
    <w:p w14:paraId="52ED6847" w14:textId="6DB5863C" w:rsidR="00010312" w:rsidRDefault="0006020C" w:rsidP="00C73AE7">
      <w:pPr>
        <w:jc w:val="center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drawing>
          <wp:inline distT="0" distB="0" distL="0" distR="0" wp14:anchorId="6C326EFF" wp14:editId="23E47E84">
            <wp:extent cx="5797550" cy="4377055"/>
            <wp:effectExtent l="0" t="0" r="0" b="4445"/>
            <wp:docPr id="4" name="Picture 4" descr="תוצר מקומי גולמי - מנוכי עונתיות&#10;שינוי כמותי לעומת רבעון קודם בחישוב שנתי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437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C63BAA" w14:textId="22FC1637" w:rsidR="00223A29" w:rsidRDefault="005B1856" w:rsidP="006A6A0B">
      <w:pPr>
        <w:spacing w:before="240"/>
        <w:jc w:val="left"/>
        <w:rPr>
          <w:rFonts w:ascii="Arial" w:hAnsi="Arial" w:cs="Arial"/>
          <w:szCs w:val="24"/>
          <w:rtl/>
        </w:rPr>
      </w:pPr>
      <w:r w:rsidRPr="00A16A9E">
        <w:rPr>
          <w:rFonts w:ascii="Arial" w:hAnsi="Arial" w:cs="Arial"/>
          <w:szCs w:val="24"/>
          <w:rtl/>
        </w:rPr>
        <w:t xml:space="preserve">להלן פירוט נוסף של האומדנים, </w:t>
      </w:r>
      <w:r w:rsidRPr="00A16A9E">
        <w:rPr>
          <w:rFonts w:ascii="Arial" w:hAnsi="Arial" w:cs="Arial"/>
          <w:b/>
          <w:bCs/>
          <w:szCs w:val="24"/>
          <w:rtl/>
        </w:rPr>
        <w:t>לאחר ניכוי השפעת העונתיות</w:t>
      </w:r>
      <w:r w:rsidRPr="00A16A9E">
        <w:rPr>
          <w:rFonts w:ascii="Arial" w:hAnsi="Arial" w:cs="Arial"/>
          <w:szCs w:val="24"/>
          <w:rtl/>
        </w:rPr>
        <w:t xml:space="preserve"> </w:t>
      </w:r>
      <w:r w:rsidR="001D204A" w:rsidRPr="00A16A9E">
        <w:rPr>
          <w:rFonts w:ascii="Arial" w:hAnsi="Arial" w:cs="Arial" w:hint="cs"/>
          <w:b/>
          <w:bCs/>
          <w:szCs w:val="24"/>
          <w:rtl/>
        </w:rPr>
        <w:t>בחישוב</w:t>
      </w:r>
      <w:r w:rsidRPr="00A16A9E">
        <w:rPr>
          <w:rFonts w:ascii="Arial" w:hAnsi="Arial" w:cs="Arial"/>
          <w:b/>
          <w:bCs/>
          <w:szCs w:val="24"/>
          <w:rtl/>
        </w:rPr>
        <w:t xml:space="preserve"> שנתי</w:t>
      </w:r>
      <w:r w:rsidRPr="00A16A9E">
        <w:rPr>
          <w:rFonts w:ascii="Arial" w:hAnsi="Arial" w:cs="Arial"/>
          <w:szCs w:val="24"/>
          <w:rtl/>
        </w:rPr>
        <w:t>:</w:t>
      </w:r>
    </w:p>
    <w:p w14:paraId="67EBDAB9" w14:textId="5F5C6876" w:rsidR="000270BD" w:rsidRDefault="00611EF8" w:rsidP="004D6C7F">
      <w:pPr>
        <w:spacing w:before="120"/>
        <w:jc w:val="left"/>
        <w:rPr>
          <w:rFonts w:ascii="Arial" w:hAnsi="Arial" w:cs="Arial"/>
          <w:szCs w:val="24"/>
          <w:rtl/>
        </w:rPr>
      </w:pPr>
      <w:r w:rsidRPr="003261A1">
        <w:rPr>
          <w:rFonts w:ascii="Arial" w:hAnsi="Arial" w:cs="Arial"/>
          <w:b/>
          <w:bCs/>
          <w:szCs w:val="24"/>
          <w:rtl/>
        </w:rPr>
        <w:t xml:space="preserve">התוצר </w:t>
      </w:r>
      <w:r w:rsidR="00703644" w:rsidRPr="003261A1">
        <w:rPr>
          <w:rFonts w:ascii="Arial" w:hAnsi="Arial" w:cs="Arial" w:hint="cs"/>
          <w:b/>
          <w:bCs/>
          <w:szCs w:val="24"/>
          <w:rtl/>
        </w:rPr>
        <w:t>המקומי הגולמי</w:t>
      </w:r>
      <w:r w:rsidRPr="003261A1">
        <w:rPr>
          <w:rFonts w:ascii="Arial" w:hAnsi="Arial" w:cs="Arial"/>
          <w:b/>
          <w:bCs/>
          <w:szCs w:val="24"/>
          <w:rtl/>
        </w:rPr>
        <w:t xml:space="preserve"> </w:t>
      </w:r>
      <w:r w:rsidRPr="003261A1">
        <w:rPr>
          <w:rFonts w:ascii="Arial" w:hAnsi="Arial" w:cs="Arial" w:hint="cs"/>
          <w:b/>
          <w:bCs/>
          <w:szCs w:val="24"/>
          <w:rtl/>
        </w:rPr>
        <w:t>במחירי בסיס</w:t>
      </w:r>
      <w:r w:rsidRPr="003261A1">
        <w:rPr>
          <w:rFonts w:ascii="Arial" w:hAnsi="Arial" w:cs="Arial" w:hint="cs"/>
          <w:szCs w:val="24"/>
          <w:rtl/>
        </w:rPr>
        <w:t xml:space="preserve"> (שווה לתוצר המקומי, במחירי שוק, פחות מיסים ששולמו על מוצרים בתוספת תמיכות על המוצרים שהתקבלו ע"י היצרנים) </w:t>
      </w:r>
      <w:r w:rsidR="004D6C7F">
        <w:rPr>
          <w:rFonts w:ascii="Arial" w:hAnsi="Arial" w:cs="Arial" w:hint="cs"/>
          <w:szCs w:val="24"/>
          <w:rtl/>
        </w:rPr>
        <w:t>עלה</w:t>
      </w:r>
      <w:r w:rsidRPr="003261A1">
        <w:rPr>
          <w:rFonts w:ascii="Arial" w:hAnsi="Arial" w:cs="Arial"/>
          <w:szCs w:val="24"/>
          <w:rtl/>
        </w:rPr>
        <w:t xml:space="preserve"> ברבע</w:t>
      </w:r>
      <w:r w:rsidRPr="003261A1">
        <w:rPr>
          <w:rFonts w:ascii="Arial" w:hAnsi="Arial" w:cs="Arial" w:hint="cs"/>
          <w:szCs w:val="24"/>
          <w:rtl/>
        </w:rPr>
        <w:t>ון</w:t>
      </w:r>
      <w:r w:rsidRPr="003261A1">
        <w:rPr>
          <w:rFonts w:ascii="Arial" w:hAnsi="Arial" w:cs="Arial"/>
          <w:szCs w:val="24"/>
          <w:rtl/>
        </w:rPr>
        <w:t xml:space="preserve"> ה</w:t>
      </w:r>
      <w:r w:rsidR="000F21D0" w:rsidRPr="003261A1">
        <w:rPr>
          <w:rFonts w:ascii="Arial" w:hAnsi="Arial" w:cs="Arial" w:hint="cs"/>
          <w:szCs w:val="24"/>
          <w:rtl/>
        </w:rPr>
        <w:t>רביעי</w:t>
      </w:r>
      <w:r w:rsidRPr="003261A1">
        <w:rPr>
          <w:rFonts w:ascii="Arial" w:hAnsi="Arial" w:cs="Arial"/>
          <w:szCs w:val="24"/>
          <w:rtl/>
        </w:rPr>
        <w:t xml:space="preserve"> של שנת 20</w:t>
      </w:r>
      <w:r w:rsidRPr="003261A1">
        <w:rPr>
          <w:rFonts w:ascii="Arial" w:hAnsi="Arial" w:cs="Arial" w:hint="cs"/>
          <w:szCs w:val="24"/>
          <w:rtl/>
        </w:rPr>
        <w:t>2</w:t>
      </w:r>
      <w:r w:rsidR="004D6C7F">
        <w:rPr>
          <w:rFonts w:ascii="Arial" w:hAnsi="Arial" w:cs="Arial" w:hint="cs"/>
          <w:szCs w:val="24"/>
          <w:rtl/>
        </w:rPr>
        <w:t>4</w:t>
      </w:r>
      <w:r w:rsidRPr="003261A1">
        <w:rPr>
          <w:rFonts w:ascii="Arial" w:hAnsi="Arial" w:cs="Arial"/>
          <w:szCs w:val="24"/>
          <w:rtl/>
        </w:rPr>
        <w:t xml:space="preserve"> בשיעור של </w:t>
      </w:r>
      <w:r w:rsidR="004D6C7F">
        <w:rPr>
          <w:rFonts w:ascii="Arial" w:hAnsi="Arial" w:cs="Arial" w:hint="cs"/>
          <w:szCs w:val="24"/>
          <w:rtl/>
        </w:rPr>
        <w:t>0.5</w:t>
      </w:r>
      <w:r w:rsidRPr="003261A1">
        <w:rPr>
          <w:rFonts w:ascii="Arial" w:hAnsi="Arial" w:cs="Arial" w:hint="cs"/>
          <w:szCs w:val="24"/>
          <w:rtl/>
        </w:rPr>
        <w:t>%</w:t>
      </w:r>
      <w:r w:rsidRPr="003261A1">
        <w:rPr>
          <w:rFonts w:ascii="Arial" w:hAnsi="Arial" w:cs="Arial"/>
          <w:szCs w:val="24"/>
          <w:rtl/>
        </w:rPr>
        <w:t xml:space="preserve"> בחישוב שנתי</w:t>
      </w:r>
      <w:r w:rsidR="00DB4EC0" w:rsidRPr="003261A1">
        <w:rPr>
          <w:rFonts w:ascii="Arial" w:hAnsi="Arial" w:cs="Arial" w:hint="cs"/>
          <w:szCs w:val="24"/>
          <w:rtl/>
        </w:rPr>
        <w:t>.</w:t>
      </w:r>
    </w:p>
    <w:p w14:paraId="467DF6D8" w14:textId="4E3B12D3" w:rsidR="004D6C7F" w:rsidRPr="003261A1" w:rsidRDefault="004D6C7F" w:rsidP="00D34B38">
      <w:pPr>
        <w:spacing w:before="120"/>
        <w:jc w:val="left"/>
        <w:rPr>
          <w:rFonts w:ascii="Arial" w:hAnsi="Arial" w:cs="Arial"/>
          <w:szCs w:val="24"/>
          <w:rtl/>
        </w:rPr>
      </w:pPr>
      <w:r>
        <w:rPr>
          <w:rFonts w:ascii="Arial" w:hAnsi="Arial" w:cs="Arial" w:hint="cs"/>
          <w:szCs w:val="24"/>
          <w:rtl/>
        </w:rPr>
        <w:t>התוצר המקומי הגולמי במחירי בסיס של שנת 2024 לעומת שנת 2023 עלה ב-</w:t>
      </w:r>
      <w:r w:rsidR="006A6C30">
        <w:rPr>
          <w:rFonts w:ascii="Arial" w:hAnsi="Arial" w:cs="Arial" w:hint="cs"/>
          <w:szCs w:val="24"/>
          <w:rtl/>
        </w:rPr>
        <w:t>0.8</w:t>
      </w:r>
      <w:r>
        <w:rPr>
          <w:rFonts w:ascii="Arial" w:hAnsi="Arial" w:cs="Arial" w:hint="cs"/>
          <w:szCs w:val="24"/>
          <w:rtl/>
        </w:rPr>
        <w:t>%</w:t>
      </w:r>
    </w:p>
    <w:p w14:paraId="24785097" w14:textId="1F6EC027" w:rsidR="00CF5639" w:rsidRPr="003261A1" w:rsidRDefault="00CF5639" w:rsidP="004D6C7F">
      <w:pPr>
        <w:jc w:val="left"/>
        <w:rPr>
          <w:rFonts w:ascii="Arial" w:hAnsi="Arial" w:cs="Arial"/>
          <w:szCs w:val="24"/>
          <w:rtl/>
        </w:rPr>
      </w:pPr>
      <w:r w:rsidRPr="003261A1">
        <w:rPr>
          <w:rFonts w:ascii="Arial" w:hAnsi="Arial" w:cs="Arial" w:hint="cs"/>
          <w:szCs w:val="24"/>
          <w:rtl/>
        </w:rPr>
        <w:t xml:space="preserve">להלן </w:t>
      </w:r>
      <w:r w:rsidRPr="003261A1">
        <w:rPr>
          <w:rFonts w:ascii="Arial" w:hAnsi="Arial" w:cs="Arial"/>
          <w:szCs w:val="24"/>
          <w:rtl/>
        </w:rPr>
        <w:t xml:space="preserve">השינויים </w:t>
      </w:r>
      <w:r w:rsidRPr="003261A1">
        <w:rPr>
          <w:rFonts w:ascii="Arial" w:hAnsi="Arial" w:cs="Arial" w:hint="cs"/>
          <w:szCs w:val="24"/>
          <w:rtl/>
        </w:rPr>
        <w:t>של ה</w:t>
      </w:r>
      <w:r w:rsidRPr="003261A1">
        <w:rPr>
          <w:rFonts w:ascii="Arial" w:hAnsi="Arial" w:cs="Arial"/>
          <w:szCs w:val="24"/>
          <w:rtl/>
        </w:rPr>
        <w:t>תוצר ה</w:t>
      </w:r>
      <w:r w:rsidRPr="003261A1">
        <w:rPr>
          <w:rFonts w:ascii="Arial" w:hAnsi="Arial" w:cs="Arial" w:hint="cs"/>
          <w:szCs w:val="24"/>
          <w:rtl/>
        </w:rPr>
        <w:t xml:space="preserve">מקומי הגולמי </w:t>
      </w:r>
      <w:r w:rsidRPr="003261A1">
        <w:rPr>
          <w:rFonts w:ascii="Arial" w:hAnsi="Arial" w:cs="Arial"/>
          <w:szCs w:val="24"/>
          <w:rtl/>
        </w:rPr>
        <w:t>ורכיביו</w:t>
      </w:r>
      <w:r w:rsidRPr="003261A1">
        <w:rPr>
          <w:rFonts w:ascii="Arial" w:hAnsi="Arial" w:cs="Arial" w:hint="cs"/>
          <w:szCs w:val="24"/>
          <w:rtl/>
        </w:rPr>
        <w:t xml:space="preserve"> </w:t>
      </w:r>
      <w:r w:rsidRPr="003261A1">
        <w:rPr>
          <w:rFonts w:ascii="Arial" w:hAnsi="Arial" w:cs="Arial"/>
          <w:szCs w:val="24"/>
          <w:rtl/>
        </w:rPr>
        <w:t xml:space="preserve">במחירי בסיס </w:t>
      </w:r>
      <w:r w:rsidR="00A35674">
        <w:rPr>
          <w:rFonts w:ascii="Arial" w:hAnsi="Arial" w:cs="Arial" w:hint="cs"/>
          <w:szCs w:val="24"/>
          <w:rtl/>
        </w:rPr>
        <w:t>ברבעון הרביעי של שנת 202</w:t>
      </w:r>
      <w:r w:rsidR="004D6C7F">
        <w:rPr>
          <w:rFonts w:ascii="Arial" w:hAnsi="Arial" w:cs="Arial" w:hint="cs"/>
          <w:szCs w:val="24"/>
          <w:rtl/>
        </w:rPr>
        <w:t>4</w:t>
      </w:r>
      <w:r w:rsidRPr="003261A1">
        <w:rPr>
          <w:rFonts w:ascii="Arial" w:hAnsi="Arial" w:cs="Arial" w:hint="cs"/>
          <w:szCs w:val="24"/>
          <w:rtl/>
        </w:rPr>
        <w:t xml:space="preserve"> לעומת הרבעון השלישי של שנת 202</w:t>
      </w:r>
      <w:r w:rsidR="004D6C7F">
        <w:rPr>
          <w:rFonts w:ascii="Arial" w:hAnsi="Arial" w:cs="Arial" w:hint="cs"/>
          <w:szCs w:val="24"/>
          <w:rtl/>
        </w:rPr>
        <w:t>4</w:t>
      </w:r>
      <w:r w:rsidRPr="003261A1">
        <w:rPr>
          <w:rFonts w:ascii="Arial" w:hAnsi="Arial" w:cs="Arial" w:hint="cs"/>
          <w:szCs w:val="24"/>
          <w:rtl/>
        </w:rPr>
        <w:t xml:space="preserve"> (באחוזים, שינויים </w:t>
      </w:r>
      <w:proofErr w:type="spellStart"/>
      <w:r w:rsidRPr="003261A1">
        <w:rPr>
          <w:rFonts w:ascii="Arial" w:hAnsi="Arial" w:cs="Arial" w:hint="cs"/>
          <w:szCs w:val="24"/>
          <w:rtl/>
        </w:rPr>
        <w:t>מנוכי</w:t>
      </w:r>
      <w:proofErr w:type="spellEnd"/>
      <w:r w:rsidRPr="003261A1">
        <w:rPr>
          <w:rFonts w:ascii="Arial" w:hAnsi="Arial" w:cs="Arial" w:hint="cs"/>
          <w:szCs w:val="24"/>
          <w:rtl/>
        </w:rPr>
        <w:t xml:space="preserve"> עונתיות בחישוב שנתי):</w:t>
      </w:r>
    </w:p>
    <w:p w14:paraId="36B87976" w14:textId="77777777" w:rsidR="00CF5639" w:rsidRPr="003261A1" w:rsidRDefault="00CF5639" w:rsidP="00CF5639">
      <w:pPr>
        <w:rPr>
          <w:rFonts w:ascii="Arial" w:hAnsi="Arial" w:cs="Arial"/>
          <w:szCs w:val="24"/>
        </w:rPr>
      </w:pPr>
      <w:r w:rsidRPr="003261A1">
        <w:rPr>
          <w:rFonts w:ascii="Arial" w:hAnsi="Arial" w:cs="Arial" w:hint="cs"/>
          <w:szCs w:val="24"/>
          <w:rtl/>
        </w:rPr>
        <w:t>לפי מגזר (במחירי בסיס):</w:t>
      </w:r>
    </w:p>
    <w:p w14:paraId="48C4B792" w14:textId="77777777" w:rsidR="00451E00" w:rsidRDefault="00451E00">
      <w:pPr>
        <w:suppressAutoHyphens w:val="0"/>
        <w:bidi w:val="0"/>
        <w:spacing w:line="240" w:lineRule="auto"/>
        <w:jc w:val="left"/>
        <w:rPr>
          <w:rFonts w:ascii="Arial" w:hAnsi="Arial" w:cs="Arial"/>
          <w:b/>
          <w:bCs/>
          <w:szCs w:val="24"/>
          <w:rtl/>
        </w:rPr>
      </w:pPr>
      <w:r>
        <w:rPr>
          <w:rFonts w:ascii="Arial" w:hAnsi="Arial" w:cs="Arial"/>
          <w:b/>
          <w:bCs/>
          <w:szCs w:val="24"/>
          <w:rtl/>
        </w:rPr>
        <w:br w:type="page"/>
      </w:r>
    </w:p>
    <w:p w14:paraId="04BCA75D" w14:textId="0E5E0A7B" w:rsidR="00975794" w:rsidRPr="003261A1" w:rsidRDefault="00975794" w:rsidP="00157AE0">
      <w:pPr>
        <w:rPr>
          <w:rFonts w:ascii="Arial" w:hAnsi="Arial" w:cs="Arial"/>
          <w:szCs w:val="24"/>
        </w:rPr>
      </w:pPr>
      <w:r w:rsidRPr="003261A1">
        <w:rPr>
          <w:rFonts w:ascii="Arial" w:hAnsi="Arial" w:cs="Arial"/>
          <w:b/>
          <w:bCs/>
          <w:szCs w:val="24"/>
          <w:rtl/>
        </w:rPr>
        <w:lastRenderedPageBreak/>
        <w:t xml:space="preserve">תוצר מקומי </w:t>
      </w:r>
      <w:r w:rsidRPr="00975794">
        <w:rPr>
          <w:rFonts w:ascii="Arial" w:hAnsi="Arial" w:cs="Arial"/>
          <w:b/>
          <w:bCs/>
          <w:szCs w:val="24"/>
          <w:rtl/>
        </w:rPr>
        <w:t xml:space="preserve">גולמי </w:t>
      </w:r>
      <w:r w:rsidRPr="00975794">
        <w:rPr>
          <w:rFonts w:ascii="Arial" w:hAnsi="Arial" w:cs="Arial" w:hint="cs"/>
          <w:b/>
          <w:bCs/>
          <w:szCs w:val="24"/>
          <w:rtl/>
        </w:rPr>
        <w:t>לפי</w:t>
      </w:r>
      <w:r w:rsidR="00157AE0">
        <w:rPr>
          <w:rFonts w:ascii="Arial" w:hAnsi="Arial" w:cs="Arial" w:hint="cs"/>
          <w:b/>
          <w:bCs/>
          <w:szCs w:val="24"/>
          <w:rtl/>
        </w:rPr>
        <w:t xml:space="preserve"> מגזר ולפי</w:t>
      </w:r>
      <w:r w:rsidRPr="00975794">
        <w:rPr>
          <w:rFonts w:ascii="Arial" w:hAnsi="Arial" w:cs="Arial" w:hint="cs"/>
          <w:b/>
          <w:bCs/>
          <w:szCs w:val="24"/>
          <w:rtl/>
        </w:rPr>
        <w:t xml:space="preserve"> ענף (במחירי בסיס)</w:t>
      </w:r>
      <w:r w:rsidR="000D2C03">
        <w:rPr>
          <w:rFonts w:ascii="Arial" w:hAnsi="Arial" w:cs="Arial" w:hint="cs"/>
          <w:b/>
          <w:bCs/>
          <w:szCs w:val="24"/>
          <w:rtl/>
        </w:rPr>
        <w:t xml:space="preserve"> רבע רביעי 2024 לעומת</w:t>
      </w:r>
      <w:r w:rsidRPr="00975794">
        <w:rPr>
          <w:rFonts w:ascii="Arial" w:hAnsi="Arial" w:cs="Arial" w:hint="cs"/>
          <w:b/>
          <w:bCs/>
          <w:szCs w:val="24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  <w:tblCaption w:val="סה&quot;כ המגזר העסקי ומזה ענפים נבחרים"/>
        <w:tblDescription w:val="השינויים באחוזים בתוצר העסקי ורכיביו במחירי בסיס ברבעון השלישי של שנת 2020"/>
      </w:tblPr>
      <w:tblGrid>
        <w:gridCol w:w="938"/>
        <w:gridCol w:w="954"/>
        <w:gridCol w:w="1121"/>
        <w:gridCol w:w="871"/>
        <w:gridCol w:w="1025"/>
        <w:gridCol w:w="684"/>
        <w:gridCol w:w="990"/>
        <w:gridCol w:w="1105"/>
        <w:gridCol w:w="1069"/>
        <w:gridCol w:w="1034"/>
      </w:tblGrid>
      <w:tr w:rsidR="007F6E5E" w:rsidRPr="003261A1" w14:paraId="629A9A7D" w14:textId="77777777" w:rsidTr="00866B90">
        <w:trPr>
          <w:tblHeader/>
        </w:trPr>
        <w:tc>
          <w:tcPr>
            <w:tcW w:w="938" w:type="dxa"/>
          </w:tcPr>
          <w:p w14:paraId="75469830" w14:textId="77777777" w:rsidR="007F6E5E" w:rsidRPr="00157AE0" w:rsidRDefault="007F6E5E" w:rsidP="007F6E5E">
            <w:pPr>
              <w:jc w:val="left"/>
              <w:rPr>
                <w:rFonts w:ascii="Arial" w:hAnsi="Arial" w:cs="Arial"/>
                <w:szCs w:val="24"/>
                <w:rtl/>
              </w:rPr>
            </w:pPr>
          </w:p>
        </w:tc>
        <w:tc>
          <w:tcPr>
            <w:tcW w:w="2946" w:type="dxa"/>
            <w:gridSpan w:val="3"/>
            <w:vAlign w:val="center"/>
          </w:tcPr>
          <w:p w14:paraId="44CAEE97" w14:textId="07ADE68D" w:rsidR="007F6E5E" w:rsidRDefault="007F6E5E" w:rsidP="007F6E5E">
            <w:pPr>
              <w:jc w:val="center"/>
              <w:rPr>
                <w:rFonts w:ascii="Arial" w:hAnsi="Arial" w:cs="Arial"/>
                <w:b/>
                <w:bCs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szCs w:val="24"/>
                <w:rtl/>
              </w:rPr>
              <w:t>מגזר</w:t>
            </w:r>
          </w:p>
        </w:tc>
        <w:tc>
          <w:tcPr>
            <w:tcW w:w="5907" w:type="dxa"/>
            <w:gridSpan w:val="6"/>
            <w:vAlign w:val="center"/>
          </w:tcPr>
          <w:p w14:paraId="2A56E4F7" w14:textId="615DDF92" w:rsidR="007F6E5E" w:rsidRPr="003261A1" w:rsidRDefault="007F6E5E" w:rsidP="007F6E5E">
            <w:pPr>
              <w:jc w:val="center"/>
              <w:rPr>
                <w:rFonts w:ascii="Arial" w:hAnsi="Arial" w:cs="Arial"/>
                <w:b/>
                <w:bCs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szCs w:val="24"/>
                <w:rtl/>
              </w:rPr>
              <w:t>פירוט ענפים נבחרים</w:t>
            </w:r>
          </w:p>
        </w:tc>
      </w:tr>
      <w:tr w:rsidR="007F6E5E" w:rsidRPr="003261A1" w14:paraId="4A3482B2" w14:textId="19441B2D" w:rsidTr="007F6E5E">
        <w:trPr>
          <w:tblHeader/>
        </w:trPr>
        <w:tc>
          <w:tcPr>
            <w:tcW w:w="938" w:type="dxa"/>
          </w:tcPr>
          <w:p w14:paraId="2454F1A1" w14:textId="3BF4AE2A" w:rsidR="007F6E5E" w:rsidRPr="00157AE0" w:rsidRDefault="007F6E5E" w:rsidP="007F6E5E">
            <w:pPr>
              <w:jc w:val="left"/>
              <w:rPr>
                <w:rFonts w:ascii="Arial" w:hAnsi="Arial" w:cs="Arial"/>
                <w:szCs w:val="24"/>
                <w:rtl/>
              </w:rPr>
            </w:pPr>
          </w:p>
        </w:tc>
        <w:tc>
          <w:tcPr>
            <w:tcW w:w="954" w:type="dxa"/>
            <w:vAlign w:val="center"/>
          </w:tcPr>
          <w:p w14:paraId="7BAD0A76" w14:textId="790E659B" w:rsidR="007F6E5E" w:rsidRPr="00157AE0" w:rsidRDefault="007F6E5E" w:rsidP="007F6E5E">
            <w:pPr>
              <w:rPr>
                <w:rFonts w:ascii="Arial" w:hAnsi="Arial" w:cs="Arial"/>
                <w:b/>
                <w:bCs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szCs w:val="24"/>
                <w:rtl/>
              </w:rPr>
              <w:t>תוצר</w:t>
            </w:r>
            <w:r w:rsidRPr="003261A1">
              <w:rPr>
                <w:rFonts w:ascii="Arial" w:hAnsi="Arial" w:cs="Arial" w:hint="cs"/>
                <w:b/>
                <w:bCs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Cs w:val="24"/>
                <w:rtl/>
              </w:rPr>
              <w:t>ה</w:t>
            </w:r>
            <w:r w:rsidRPr="003261A1">
              <w:rPr>
                <w:rFonts w:ascii="Arial" w:hAnsi="Arial" w:cs="Arial" w:hint="cs"/>
                <w:b/>
                <w:bCs/>
                <w:szCs w:val="24"/>
                <w:rtl/>
              </w:rPr>
              <w:t>מגזר עסקי</w:t>
            </w:r>
          </w:p>
        </w:tc>
        <w:tc>
          <w:tcPr>
            <w:tcW w:w="1121" w:type="dxa"/>
          </w:tcPr>
          <w:p w14:paraId="222CEA3A" w14:textId="06D5303D" w:rsidR="007F6E5E" w:rsidRDefault="007F6E5E" w:rsidP="007F6E5E">
            <w:pPr>
              <w:rPr>
                <w:rFonts w:ascii="Arial" w:hAnsi="Arial" w:cs="Arial"/>
                <w:b/>
                <w:bCs/>
                <w:szCs w:val="24"/>
                <w:rtl/>
              </w:rPr>
            </w:pPr>
            <w:r w:rsidRPr="00157AE0">
              <w:rPr>
                <w:rFonts w:ascii="Arial" w:hAnsi="Arial" w:cs="Arial" w:hint="cs"/>
                <w:b/>
                <w:bCs/>
                <w:szCs w:val="24"/>
                <w:rtl/>
              </w:rPr>
              <w:t>תוצר שירותים ציבורים ומלכ"רים</w:t>
            </w:r>
          </w:p>
        </w:tc>
        <w:tc>
          <w:tcPr>
            <w:tcW w:w="871" w:type="dxa"/>
          </w:tcPr>
          <w:p w14:paraId="1E8738A7" w14:textId="2D22914C" w:rsidR="007F6E5E" w:rsidRPr="003261A1" w:rsidRDefault="007F6E5E" w:rsidP="007F6E5E">
            <w:pPr>
              <w:rPr>
                <w:rFonts w:ascii="Arial" w:hAnsi="Arial" w:cs="Arial"/>
                <w:b/>
                <w:bCs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szCs w:val="24"/>
                <w:rtl/>
              </w:rPr>
              <w:t>תוצר שירותי דיור</w:t>
            </w:r>
          </w:p>
        </w:tc>
        <w:tc>
          <w:tcPr>
            <w:tcW w:w="1025" w:type="dxa"/>
            <w:vAlign w:val="center"/>
          </w:tcPr>
          <w:p w14:paraId="53A09C59" w14:textId="77777777" w:rsidR="007F6E5E" w:rsidRPr="003261A1" w:rsidRDefault="007F6E5E" w:rsidP="007F6E5E">
            <w:pPr>
              <w:rPr>
                <w:rFonts w:ascii="Arial" w:hAnsi="Arial" w:cs="Arial"/>
                <w:b/>
                <w:bCs/>
                <w:szCs w:val="24"/>
                <w:rtl/>
              </w:rPr>
            </w:pPr>
            <w:r w:rsidRPr="003261A1">
              <w:rPr>
                <w:rFonts w:ascii="Arial" w:hAnsi="Arial" w:cs="Arial" w:hint="cs"/>
                <w:b/>
                <w:bCs/>
                <w:szCs w:val="24"/>
                <w:rtl/>
              </w:rPr>
              <w:t>תעשייה, כריה וחציבה</w:t>
            </w:r>
          </w:p>
        </w:tc>
        <w:tc>
          <w:tcPr>
            <w:tcW w:w="684" w:type="dxa"/>
            <w:vAlign w:val="center"/>
          </w:tcPr>
          <w:p w14:paraId="539AF68C" w14:textId="77777777" w:rsidR="007F6E5E" w:rsidRPr="003261A1" w:rsidRDefault="007F6E5E" w:rsidP="007F6E5E">
            <w:pPr>
              <w:rPr>
                <w:rFonts w:ascii="Arial" w:hAnsi="Arial" w:cs="Arial"/>
                <w:b/>
                <w:bCs/>
                <w:szCs w:val="24"/>
                <w:rtl/>
              </w:rPr>
            </w:pPr>
            <w:r w:rsidRPr="003261A1">
              <w:rPr>
                <w:rFonts w:ascii="Arial" w:hAnsi="Arial" w:cs="Arial" w:hint="cs"/>
                <w:b/>
                <w:bCs/>
                <w:szCs w:val="24"/>
                <w:rtl/>
              </w:rPr>
              <w:t>בינוי</w:t>
            </w:r>
          </w:p>
        </w:tc>
        <w:tc>
          <w:tcPr>
            <w:tcW w:w="990" w:type="dxa"/>
            <w:vAlign w:val="center"/>
          </w:tcPr>
          <w:p w14:paraId="7AF12821" w14:textId="77777777" w:rsidR="007F6E5E" w:rsidRPr="003261A1" w:rsidRDefault="007F6E5E" w:rsidP="007F6E5E">
            <w:pPr>
              <w:rPr>
                <w:rFonts w:ascii="Arial" w:hAnsi="Arial" w:cs="Arial"/>
                <w:b/>
                <w:bCs/>
                <w:szCs w:val="24"/>
                <w:rtl/>
              </w:rPr>
            </w:pPr>
            <w:r w:rsidRPr="003261A1">
              <w:rPr>
                <w:rFonts w:ascii="Arial" w:hAnsi="Arial" w:cs="Arial" w:hint="cs"/>
                <w:b/>
                <w:bCs/>
                <w:szCs w:val="24"/>
                <w:rtl/>
              </w:rPr>
              <w:t>מסחר, שירותי אוכל והארחה</w:t>
            </w:r>
          </w:p>
        </w:tc>
        <w:tc>
          <w:tcPr>
            <w:tcW w:w="1105" w:type="dxa"/>
            <w:vAlign w:val="center"/>
          </w:tcPr>
          <w:p w14:paraId="109D80F0" w14:textId="77777777" w:rsidR="007F6E5E" w:rsidRPr="003261A1" w:rsidRDefault="007F6E5E" w:rsidP="007F6E5E">
            <w:pPr>
              <w:rPr>
                <w:rFonts w:ascii="Arial" w:hAnsi="Arial" w:cs="Arial"/>
                <w:b/>
                <w:bCs/>
                <w:color w:val="000000" w:themeColor="text1"/>
                <w:szCs w:val="24"/>
                <w:rtl/>
              </w:rPr>
            </w:pPr>
            <w:r w:rsidRPr="003261A1">
              <w:rPr>
                <w:rFonts w:ascii="Arial" w:hAnsi="Arial" w:cs="Arial" w:hint="eastAsia"/>
                <w:b/>
                <w:bCs/>
                <w:color w:val="000000" w:themeColor="text1"/>
                <w:szCs w:val="24"/>
                <w:rtl/>
              </w:rPr>
              <w:t>מידע</w:t>
            </w:r>
            <w:r w:rsidRPr="003261A1">
              <w:rPr>
                <w:rFonts w:ascii="Arial" w:hAnsi="Arial" w:cs="Arial"/>
                <w:b/>
                <w:bCs/>
                <w:color w:val="000000" w:themeColor="text1"/>
                <w:szCs w:val="24"/>
                <w:rtl/>
              </w:rPr>
              <w:t xml:space="preserve"> </w:t>
            </w:r>
            <w:r w:rsidRPr="003261A1">
              <w:rPr>
                <w:rFonts w:ascii="Arial" w:hAnsi="Arial" w:cs="Arial" w:hint="eastAsia"/>
                <w:b/>
                <w:bCs/>
                <w:color w:val="000000" w:themeColor="text1"/>
                <w:szCs w:val="24"/>
                <w:rtl/>
              </w:rPr>
              <w:t>ותקשורת</w:t>
            </w:r>
          </w:p>
        </w:tc>
        <w:tc>
          <w:tcPr>
            <w:tcW w:w="1069" w:type="dxa"/>
            <w:vAlign w:val="center"/>
          </w:tcPr>
          <w:p w14:paraId="05682FEA" w14:textId="77777777" w:rsidR="007F6E5E" w:rsidRPr="003261A1" w:rsidRDefault="007F6E5E" w:rsidP="007F6E5E">
            <w:pPr>
              <w:rPr>
                <w:rFonts w:ascii="Arial" w:hAnsi="Arial" w:cs="Arial"/>
                <w:b/>
                <w:bCs/>
                <w:color w:val="000000" w:themeColor="text1"/>
                <w:szCs w:val="24"/>
                <w:rtl/>
              </w:rPr>
            </w:pPr>
            <w:r w:rsidRPr="003261A1">
              <w:rPr>
                <w:rFonts w:ascii="Arial" w:hAnsi="Arial" w:cs="Arial" w:hint="eastAsia"/>
                <w:b/>
                <w:bCs/>
                <w:color w:val="000000" w:themeColor="text1"/>
                <w:szCs w:val="24"/>
                <w:rtl/>
              </w:rPr>
              <w:t>שירותי</w:t>
            </w:r>
            <w:r w:rsidRPr="003261A1">
              <w:rPr>
                <w:rFonts w:ascii="Arial" w:hAnsi="Arial" w:cs="Arial"/>
                <w:b/>
                <w:bCs/>
                <w:color w:val="000000" w:themeColor="text1"/>
                <w:szCs w:val="24"/>
                <w:rtl/>
              </w:rPr>
              <w:t xml:space="preserve"> </w:t>
            </w:r>
            <w:r w:rsidRPr="003261A1">
              <w:rPr>
                <w:rFonts w:ascii="Arial" w:hAnsi="Arial" w:cs="Arial" w:hint="eastAsia"/>
                <w:b/>
                <w:bCs/>
                <w:color w:val="000000" w:themeColor="text1"/>
                <w:szCs w:val="24"/>
                <w:rtl/>
              </w:rPr>
              <w:t>תחבורה</w:t>
            </w:r>
            <w:r w:rsidRPr="003261A1">
              <w:rPr>
                <w:rFonts w:ascii="Arial" w:hAnsi="Arial" w:cs="Arial"/>
                <w:b/>
                <w:bCs/>
                <w:color w:val="000000" w:themeColor="text1"/>
                <w:szCs w:val="24"/>
                <w:rtl/>
              </w:rPr>
              <w:t xml:space="preserve">, </w:t>
            </w:r>
            <w:r w:rsidRPr="003261A1">
              <w:rPr>
                <w:rFonts w:ascii="Arial" w:hAnsi="Arial" w:cs="Arial" w:hint="eastAsia"/>
                <w:b/>
                <w:bCs/>
                <w:color w:val="000000" w:themeColor="text1"/>
                <w:szCs w:val="24"/>
                <w:rtl/>
              </w:rPr>
              <w:t>אחסנה</w:t>
            </w:r>
            <w:r w:rsidRPr="003261A1">
              <w:rPr>
                <w:rFonts w:ascii="Arial" w:hAnsi="Arial" w:cs="Arial"/>
                <w:b/>
                <w:bCs/>
                <w:color w:val="000000" w:themeColor="text1"/>
                <w:szCs w:val="24"/>
                <w:rtl/>
              </w:rPr>
              <w:t xml:space="preserve">, </w:t>
            </w:r>
            <w:r w:rsidRPr="003261A1">
              <w:rPr>
                <w:rFonts w:ascii="Arial" w:hAnsi="Arial" w:cs="Arial" w:hint="eastAsia"/>
                <w:b/>
                <w:bCs/>
                <w:color w:val="000000" w:themeColor="text1"/>
                <w:szCs w:val="24"/>
                <w:rtl/>
              </w:rPr>
              <w:t>דואר</w:t>
            </w:r>
            <w:r w:rsidRPr="003261A1">
              <w:rPr>
                <w:rFonts w:ascii="Arial" w:hAnsi="Arial" w:cs="Arial"/>
                <w:b/>
                <w:bCs/>
                <w:color w:val="000000" w:themeColor="text1"/>
                <w:szCs w:val="24"/>
                <w:rtl/>
              </w:rPr>
              <w:t xml:space="preserve"> </w:t>
            </w:r>
            <w:r w:rsidRPr="003261A1">
              <w:rPr>
                <w:rFonts w:ascii="Arial" w:hAnsi="Arial" w:cs="Arial" w:hint="eastAsia"/>
                <w:b/>
                <w:bCs/>
                <w:color w:val="000000" w:themeColor="text1"/>
                <w:szCs w:val="24"/>
                <w:rtl/>
              </w:rPr>
              <w:t>ובלדרות</w:t>
            </w:r>
          </w:p>
        </w:tc>
        <w:tc>
          <w:tcPr>
            <w:tcW w:w="1034" w:type="dxa"/>
            <w:vAlign w:val="center"/>
          </w:tcPr>
          <w:p w14:paraId="0902C461" w14:textId="77777777" w:rsidR="007F6E5E" w:rsidRPr="003261A1" w:rsidRDefault="007F6E5E" w:rsidP="007F6E5E">
            <w:pPr>
              <w:rPr>
                <w:rFonts w:ascii="Arial" w:hAnsi="Arial" w:cs="Arial"/>
                <w:b/>
                <w:bCs/>
                <w:szCs w:val="24"/>
                <w:rtl/>
              </w:rPr>
            </w:pPr>
            <w:r w:rsidRPr="003261A1">
              <w:rPr>
                <w:rFonts w:ascii="Arial" w:hAnsi="Arial" w:cs="Arial" w:hint="cs"/>
                <w:b/>
                <w:bCs/>
                <w:szCs w:val="24"/>
                <w:rtl/>
              </w:rPr>
              <w:t>שירותים פיננסים, שירותים עסקיים אחרים</w:t>
            </w:r>
          </w:p>
        </w:tc>
      </w:tr>
      <w:tr w:rsidR="007F6E5E" w:rsidRPr="003261A1" w14:paraId="10EEAC5F" w14:textId="1ABD8A0C" w:rsidTr="007F6E5E">
        <w:tc>
          <w:tcPr>
            <w:tcW w:w="938" w:type="dxa"/>
          </w:tcPr>
          <w:p w14:paraId="5DC46D51" w14:textId="291C37F9" w:rsidR="007F6E5E" w:rsidRPr="003261A1" w:rsidRDefault="007F6E5E" w:rsidP="007F6E5E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 xml:space="preserve">קודמו </w:t>
            </w:r>
            <w:r w:rsidRPr="003261A1">
              <w:rPr>
                <w:rFonts w:ascii="Arial" w:hAnsi="Arial" w:cs="Arial" w:hint="cs"/>
                <w:szCs w:val="24"/>
                <w:rtl/>
              </w:rPr>
              <w:t>בחישוב רבעוני</w:t>
            </w:r>
          </w:p>
        </w:tc>
        <w:tc>
          <w:tcPr>
            <w:tcW w:w="954" w:type="dxa"/>
            <w:vAlign w:val="center"/>
          </w:tcPr>
          <w:p w14:paraId="530F4110" w14:textId="5C48BA6D" w:rsidR="007F6E5E" w:rsidRPr="003261A1" w:rsidRDefault="007F6E5E" w:rsidP="007F6E5E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0.1</w:t>
            </w:r>
          </w:p>
        </w:tc>
        <w:tc>
          <w:tcPr>
            <w:tcW w:w="1121" w:type="dxa"/>
            <w:vAlign w:val="center"/>
          </w:tcPr>
          <w:p w14:paraId="34294A7F" w14:textId="3BA84F34" w:rsidR="007F6E5E" w:rsidRDefault="007F6E5E" w:rsidP="007F6E5E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3.1</w:t>
            </w:r>
          </w:p>
        </w:tc>
        <w:tc>
          <w:tcPr>
            <w:tcW w:w="871" w:type="dxa"/>
            <w:vAlign w:val="center"/>
          </w:tcPr>
          <w:p w14:paraId="29BCFAE3" w14:textId="30226FD7" w:rsidR="007F6E5E" w:rsidRPr="003261A1" w:rsidRDefault="007F6E5E" w:rsidP="007F6E5E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0.9</w:t>
            </w:r>
          </w:p>
        </w:tc>
        <w:tc>
          <w:tcPr>
            <w:tcW w:w="1025" w:type="dxa"/>
            <w:vAlign w:val="center"/>
          </w:tcPr>
          <w:p w14:paraId="1FA7DDA9" w14:textId="5FD26267" w:rsidR="007F6E5E" w:rsidRPr="003261A1" w:rsidRDefault="007F6E5E" w:rsidP="007F6E5E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0.7-</w:t>
            </w:r>
          </w:p>
        </w:tc>
        <w:tc>
          <w:tcPr>
            <w:tcW w:w="684" w:type="dxa"/>
            <w:vAlign w:val="center"/>
          </w:tcPr>
          <w:p w14:paraId="05EF6BF9" w14:textId="4FBD781A" w:rsidR="007F6E5E" w:rsidRPr="006A6C30" w:rsidRDefault="0099496B" w:rsidP="0099496B">
            <w:pPr>
              <w:jc w:val="left"/>
              <w:rPr>
                <w:rFonts w:ascii="Arial" w:hAnsi="Arial" w:cs="Arial"/>
                <w:szCs w:val="24"/>
                <w:highlight w:val="yellow"/>
              </w:rPr>
            </w:pPr>
            <w:r>
              <w:rPr>
                <w:rFonts w:ascii="Arial" w:hAnsi="Arial" w:cs="Arial" w:hint="cs"/>
                <w:szCs w:val="24"/>
                <w:rtl/>
              </w:rPr>
              <w:t>0.7-</w:t>
            </w:r>
          </w:p>
        </w:tc>
        <w:tc>
          <w:tcPr>
            <w:tcW w:w="990" w:type="dxa"/>
            <w:vAlign w:val="center"/>
          </w:tcPr>
          <w:p w14:paraId="4D0DDF30" w14:textId="7AA97B09" w:rsidR="007F6E5E" w:rsidRPr="003261A1" w:rsidRDefault="007F6E5E" w:rsidP="007F6E5E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5.6-</w:t>
            </w:r>
          </w:p>
        </w:tc>
        <w:tc>
          <w:tcPr>
            <w:tcW w:w="1105" w:type="dxa"/>
            <w:vAlign w:val="center"/>
          </w:tcPr>
          <w:p w14:paraId="283802F7" w14:textId="11800435" w:rsidR="007F6E5E" w:rsidRPr="003261A1" w:rsidRDefault="007F6E5E" w:rsidP="007F6E5E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2.2</w:t>
            </w:r>
          </w:p>
        </w:tc>
        <w:tc>
          <w:tcPr>
            <w:tcW w:w="1069" w:type="dxa"/>
            <w:vAlign w:val="center"/>
          </w:tcPr>
          <w:p w14:paraId="07D67EFF" w14:textId="287DF66A" w:rsidR="007F6E5E" w:rsidRPr="003261A1" w:rsidRDefault="007F6E5E" w:rsidP="007F6E5E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0.7</w:t>
            </w:r>
          </w:p>
        </w:tc>
        <w:tc>
          <w:tcPr>
            <w:tcW w:w="1034" w:type="dxa"/>
            <w:vAlign w:val="center"/>
          </w:tcPr>
          <w:p w14:paraId="4AD2B821" w14:textId="63EAECD1" w:rsidR="007F6E5E" w:rsidRPr="003261A1" w:rsidRDefault="007F6E5E" w:rsidP="007F6E5E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2.7</w:t>
            </w:r>
          </w:p>
        </w:tc>
      </w:tr>
      <w:tr w:rsidR="007F6E5E" w:rsidRPr="003261A1" w14:paraId="38E74164" w14:textId="7B1813BD" w:rsidTr="007F6E5E">
        <w:tc>
          <w:tcPr>
            <w:tcW w:w="938" w:type="dxa"/>
          </w:tcPr>
          <w:p w14:paraId="2F577EF2" w14:textId="5CD38D85" w:rsidR="007F6E5E" w:rsidRPr="003261A1" w:rsidRDefault="007F6E5E" w:rsidP="007F6E5E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 xml:space="preserve">קודמו </w:t>
            </w:r>
            <w:r w:rsidRPr="003261A1">
              <w:rPr>
                <w:rFonts w:ascii="Arial" w:hAnsi="Arial" w:cs="Arial" w:hint="cs"/>
                <w:szCs w:val="24"/>
                <w:rtl/>
              </w:rPr>
              <w:t>בחישוב שנתי</w:t>
            </w:r>
          </w:p>
        </w:tc>
        <w:tc>
          <w:tcPr>
            <w:tcW w:w="954" w:type="dxa"/>
            <w:vAlign w:val="center"/>
          </w:tcPr>
          <w:p w14:paraId="2D96121B" w14:textId="38D27831" w:rsidR="007F6E5E" w:rsidRPr="003261A1" w:rsidRDefault="007F6E5E" w:rsidP="007F6E5E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0.6</w:t>
            </w:r>
          </w:p>
        </w:tc>
        <w:tc>
          <w:tcPr>
            <w:tcW w:w="1121" w:type="dxa"/>
            <w:vAlign w:val="center"/>
          </w:tcPr>
          <w:p w14:paraId="5551757A" w14:textId="42F35CD3" w:rsidR="007F6E5E" w:rsidRDefault="007F6E5E" w:rsidP="007F6E5E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13.1</w:t>
            </w:r>
          </w:p>
        </w:tc>
        <w:tc>
          <w:tcPr>
            <w:tcW w:w="871" w:type="dxa"/>
            <w:vAlign w:val="center"/>
          </w:tcPr>
          <w:p w14:paraId="3BB5A3AB" w14:textId="2F1BB73D" w:rsidR="007F6E5E" w:rsidRPr="003261A1" w:rsidRDefault="007F6E5E" w:rsidP="007F6E5E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3.7</w:t>
            </w:r>
          </w:p>
        </w:tc>
        <w:tc>
          <w:tcPr>
            <w:tcW w:w="1025" w:type="dxa"/>
            <w:vAlign w:val="center"/>
          </w:tcPr>
          <w:p w14:paraId="0A8BC5DC" w14:textId="77214F3E" w:rsidR="007F6E5E" w:rsidRPr="003261A1" w:rsidRDefault="007F6E5E" w:rsidP="007F6E5E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2.9-</w:t>
            </w:r>
          </w:p>
        </w:tc>
        <w:tc>
          <w:tcPr>
            <w:tcW w:w="684" w:type="dxa"/>
            <w:vAlign w:val="center"/>
          </w:tcPr>
          <w:p w14:paraId="2F3242D8" w14:textId="1F77B2E9" w:rsidR="007F6E5E" w:rsidRPr="006A6C30" w:rsidRDefault="0099496B" w:rsidP="0099496B">
            <w:pPr>
              <w:jc w:val="left"/>
              <w:rPr>
                <w:rFonts w:ascii="Arial" w:hAnsi="Arial" w:cs="Arial"/>
                <w:szCs w:val="24"/>
                <w:highlight w:val="yellow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2.8-</w:t>
            </w:r>
          </w:p>
        </w:tc>
        <w:tc>
          <w:tcPr>
            <w:tcW w:w="990" w:type="dxa"/>
            <w:vAlign w:val="center"/>
          </w:tcPr>
          <w:p w14:paraId="363B1B9B" w14:textId="2688D1FC" w:rsidR="007F6E5E" w:rsidRPr="003261A1" w:rsidRDefault="007F6E5E" w:rsidP="007F6E5E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20.8-</w:t>
            </w:r>
          </w:p>
        </w:tc>
        <w:tc>
          <w:tcPr>
            <w:tcW w:w="1105" w:type="dxa"/>
            <w:vAlign w:val="center"/>
          </w:tcPr>
          <w:p w14:paraId="149ED98F" w14:textId="759EC7E5" w:rsidR="007F6E5E" w:rsidRPr="003261A1" w:rsidRDefault="007F6E5E" w:rsidP="007F6E5E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9.2</w:t>
            </w:r>
          </w:p>
        </w:tc>
        <w:tc>
          <w:tcPr>
            <w:tcW w:w="1069" w:type="dxa"/>
            <w:vAlign w:val="center"/>
          </w:tcPr>
          <w:p w14:paraId="2D0D0B08" w14:textId="21FE93FD" w:rsidR="007F6E5E" w:rsidRPr="003261A1" w:rsidRDefault="007F6E5E" w:rsidP="007F6E5E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2.8</w:t>
            </w:r>
          </w:p>
        </w:tc>
        <w:tc>
          <w:tcPr>
            <w:tcW w:w="1034" w:type="dxa"/>
            <w:vAlign w:val="center"/>
          </w:tcPr>
          <w:p w14:paraId="686D01B4" w14:textId="2FC17B45" w:rsidR="007F6E5E" w:rsidRPr="003261A1" w:rsidRDefault="007F6E5E" w:rsidP="007F6E5E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11.4</w:t>
            </w:r>
          </w:p>
        </w:tc>
      </w:tr>
      <w:tr w:rsidR="007F6E5E" w:rsidRPr="009F58B9" w14:paraId="79711542" w14:textId="313148BA" w:rsidTr="007F6E5E">
        <w:tc>
          <w:tcPr>
            <w:tcW w:w="938" w:type="dxa"/>
          </w:tcPr>
          <w:p w14:paraId="1AC45B7E" w14:textId="430FD9A0" w:rsidR="007F6E5E" w:rsidRPr="003261A1" w:rsidRDefault="007F6E5E" w:rsidP="007F6E5E">
            <w:pPr>
              <w:jc w:val="left"/>
              <w:rPr>
                <w:rFonts w:ascii="Arial" w:hAnsi="Arial" w:cs="Arial"/>
                <w:szCs w:val="24"/>
                <w:rtl/>
              </w:rPr>
            </w:pPr>
            <w:r w:rsidRPr="003261A1">
              <w:rPr>
                <w:rFonts w:ascii="Arial" w:hAnsi="Arial" w:cs="Arial" w:hint="cs"/>
                <w:szCs w:val="24"/>
                <w:rtl/>
              </w:rPr>
              <w:t>הרבעון המקביל אשתקד</w:t>
            </w:r>
          </w:p>
        </w:tc>
        <w:tc>
          <w:tcPr>
            <w:tcW w:w="954" w:type="dxa"/>
            <w:vAlign w:val="center"/>
          </w:tcPr>
          <w:p w14:paraId="757C2F73" w14:textId="792EE386" w:rsidR="007F6E5E" w:rsidRPr="003261A1" w:rsidRDefault="007F6E5E" w:rsidP="007F6E5E">
            <w:pPr>
              <w:jc w:val="left"/>
              <w:rPr>
                <w:rFonts w:ascii="Arial" w:hAnsi="Arial" w:cs="Arial"/>
                <w:szCs w:val="24"/>
                <w:rtl/>
              </w:rPr>
            </w:pPr>
            <w:r w:rsidRPr="003261A1">
              <w:rPr>
                <w:rFonts w:ascii="Arial" w:hAnsi="Arial" w:cs="Arial" w:hint="cs"/>
                <w:szCs w:val="24"/>
                <w:rtl/>
              </w:rPr>
              <w:t>7.0</w:t>
            </w:r>
          </w:p>
        </w:tc>
        <w:tc>
          <w:tcPr>
            <w:tcW w:w="1121" w:type="dxa"/>
            <w:vAlign w:val="center"/>
          </w:tcPr>
          <w:p w14:paraId="01341D04" w14:textId="0D3CE9D1" w:rsidR="007F6E5E" w:rsidRDefault="007F6E5E" w:rsidP="007F6E5E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0.3</w:t>
            </w:r>
          </w:p>
        </w:tc>
        <w:tc>
          <w:tcPr>
            <w:tcW w:w="871" w:type="dxa"/>
            <w:vAlign w:val="center"/>
          </w:tcPr>
          <w:p w14:paraId="47744F43" w14:textId="3114ACC0" w:rsidR="007F6E5E" w:rsidRPr="003261A1" w:rsidRDefault="007F6E5E" w:rsidP="007F6E5E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3.7</w:t>
            </w:r>
          </w:p>
        </w:tc>
        <w:tc>
          <w:tcPr>
            <w:tcW w:w="1025" w:type="dxa"/>
            <w:vAlign w:val="center"/>
          </w:tcPr>
          <w:p w14:paraId="08440331" w14:textId="1A02B7E6" w:rsidR="007F6E5E" w:rsidRPr="003261A1" w:rsidRDefault="007F6E5E" w:rsidP="007F6E5E">
            <w:pPr>
              <w:jc w:val="left"/>
              <w:rPr>
                <w:rFonts w:ascii="Arial" w:hAnsi="Arial" w:cs="Arial"/>
                <w:szCs w:val="24"/>
                <w:rtl/>
              </w:rPr>
            </w:pPr>
            <w:r w:rsidRPr="003261A1">
              <w:rPr>
                <w:rFonts w:ascii="Arial" w:hAnsi="Arial" w:cs="Arial" w:hint="cs"/>
                <w:szCs w:val="24"/>
                <w:rtl/>
              </w:rPr>
              <w:t>3.2</w:t>
            </w:r>
          </w:p>
        </w:tc>
        <w:tc>
          <w:tcPr>
            <w:tcW w:w="684" w:type="dxa"/>
            <w:vAlign w:val="center"/>
          </w:tcPr>
          <w:p w14:paraId="343B1371" w14:textId="714E2718" w:rsidR="007F6E5E" w:rsidRPr="006A6C30" w:rsidRDefault="0099496B" w:rsidP="0099496B">
            <w:pPr>
              <w:jc w:val="left"/>
              <w:rPr>
                <w:rFonts w:ascii="Arial" w:hAnsi="Arial" w:cs="Arial"/>
                <w:szCs w:val="24"/>
                <w:highlight w:val="yellow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30.6</w:t>
            </w:r>
          </w:p>
        </w:tc>
        <w:tc>
          <w:tcPr>
            <w:tcW w:w="990" w:type="dxa"/>
            <w:vAlign w:val="center"/>
          </w:tcPr>
          <w:p w14:paraId="5965A912" w14:textId="72B18077" w:rsidR="007F6E5E" w:rsidRPr="003261A1" w:rsidRDefault="007F6E5E" w:rsidP="006A6C30">
            <w:pPr>
              <w:jc w:val="left"/>
              <w:rPr>
                <w:rFonts w:ascii="Arial" w:hAnsi="Arial" w:cs="Arial"/>
                <w:szCs w:val="24"/>
                <w:rtl/>
              </w:rPr>
            </w:pPr>
            <w:r w:rsidRPr="003261A1">
              <w:rPr>
                <w:rFonts w:ascii="Arial" w:hAnsi="Arial" w:cs="Arial" w:hint="cs"/>
                <w:szCs w:val="24"/>
                <w:rtl/>
              </w:rPr>
              <w:t>1</w:t>
            </w:r>
            <w:r>
              <w:rPr>
                <w:rFonts w:ascii="Arial" w:hAnsi="Arial" w:cs="Arial" w:hint="cs"/>
                <w:szCs w:val="24"/>
                <w:rtl/>
              </w:rPr>
              <w:t>0</w:t>
            </w:r>
            <w:r w:rsidRPr="003261A1">
              <w:rPr>
                <w:rFonts w:ascii="Arial" w:hAnsi="Arial" w:cs="Arial" w:hint="cs"/>
                <w:szCs w:val="24"/>
                <w:rtl/>
              </w:rPr>
              <w:t>.4</w:t>
            </w:r>
          </w:p>
        </w:tc>
        <w:tc>
          <w:tcPr>
            <w:tcW w:w="1105" w:type="dxa"/>
            <w:vAlign w:val="center"/>
          </w:tcPr>
          <w:p w14:paraId="2C13FB45" w14:textId="6F3C6181" w:rsidR="007F6E5E" w:rsidRPr="003261A1" w:rsidRDefault="007F6E5E" w:rsidP="007F6E5E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1.0</w:t>
            </w:r>
          </w:p>
        </w:tc>
        <w:tc>
          <w:tcPr>
            <w:tcW w:w="1069" w:type="dxa"/>
            <w:vAlign w:val="center"/>
          </w:tcPr>
          <w:p w14:paraId="159B56D8" w14:textId="2350CD2B" w:rsidR="007F6E5E" w:rsidRPr="003261A1" w:rsidRDefault="007F6E5E" w:rsidP="007F6E5E">
            <w:pPr>
              <w:jc w:val="left"/>
              <w:rPr>
                <w:rFonts w:ascii="Arial" w:hAnsi="Arial" w:cs="Arial"/>
                <w:szCs w:val="24"/>
                <w:rtl/>
              </w:rPr>
            </w:pPr>
            <w:r w:rsidRPr="003261A1">
              <w:rPr>
                <w:rFonts w:ascii="Arial" w:hAnsi="Arial" w:cs="Arial" w:hint="cs"/>
                <w:szCs w:val="24"/>
                <w:rtl/>
              </w:rPr>
              <w:t>18.</w:t>
            </w:r>
            <w:r>
              <w:rPr>
                <w:rFonts w:ascii="Arial" w:hAnsi="Arial" w:cs="Arial" w:hint="cs"/>
                <w:szCs w:val="24"/>
                <w:rtl/>
              </w:rPr>
              <w:t>5</w:t>
            </w:r>
          </w:p>
        </w:tc>
        <w:tc>
          <w:tcPr>
            <w:tcW w:w="1034" w:type="dxa"/>
            <w:vAlign w:val="center"/>
          </w:tcPr>
          <w:p w14:paraId="035F489B" w14:textId="424DFCA0" w:rsidR="007F6E5E" w:rsidRDefault="007F6E5E" w:rsidP="007F6E5E">
            <w:pPr>
              <w:jc w:val="left"/>
              <w:rPr>
                <w:rFonts w:ascii="Arial" w:hAnsi="Arial" w:cs="Arial"/>
                <w:szCs w:val="24"/>
                <w:rtl/>
              </w:rPr>
            </w:pPr>
            <w:r>
              <w:rPr>
                <w:rFonts w:ascii="Arial" w:hAnsi="Arial" w:cs="Arial" w:hint="cs"/>
                <w:szCs w:val="24"/>
                <w:rtl/>
              </w:rPr>
              <w:t>10.3</w:t>
            </w:r>
          </w:p>
        </w:tc>
      </w:tr>
    </w:tbl>
    <w:p w14:paraId="0249729A" w14:textId="1DF99BBA" w:rsidR="005B1856" w:rsidRPr="00A16A9E" w:rsidRDefault="005B1856" w:rsidP="00D34B38">
      <w:pPr>
        <w:spacing w:before="480"/>
        <w:jc w:val="left"/>
        <w:rPr>
          <w:rFonts w:ascii="Arial" w:hAnsi="Arial" w:cs="Arial"/>
          <w:szCs w:val="24"/>
        </w:rPr>
      </w:pPr>
      <w:r w:rsidRPr="00A16A9E">
        <w:rPr>
          <w:rFonts w:ascii="Arial" w:hAnsi="Arial" w:cs="Arial"/>
          <w:b/>
          <w:bCs/>
          <w:szCs w:val="24"/>
          <w:rtl/>
        </w:rPr>
        <w:t>יבוא הסחורות והשירותים</w:t>
      </w:r>
      <w:r w:rsidRPr="00A16A9E">
        <w:rPr>
          <w:rFonts w:ascii="Arial" w:hAnsi="Arial" w:cs="Arial"/>
          <w:szCs w:val="24"/>
          <w:rtl/>
        </w:rPr>
        <w:t xml:space="preserve"> </w:t>
      </w:r>
      <w:r w:rsidR="00D34B38">
        <w:rPr>
          <w:rFonts w:ascii="Arial" w:hAnsi="Arial" w:cs="Arial" w:hint="cs"/>
          <w:szCs w:val="24"/>
          <w:rtl/>
        </w:rPr>
        <w:t>עלה</w:t>
      </w:r>
      <w:r w:rsidRPr="00A16A9E">
        <w:rPr>
          <w:rFonts w:ascii="Arial" w:hAnsi="Arial" w:cs="Arial"/>
          <w:szCs w:val="24"/>
          <w:rtl/>
        </w:rPr>
        <w:t xml:space="preserve"> ברבע</w:t>
      </w:r>
      <w:r w:rsidR="001641B1" w:rsidRPr="00A16A9E">
        <w:rPr>
          <w:rFonts w:ascii="Arial" w:hAnsi="Arial" w:cs="Arial" w:hint="cs"/>
          <w:szCs w:val="24"/>
          <w:rtl/>
        </w:rPr>
        <w:t>ון</w:t>
      </w:r>
      <w:r w:rsidRPr="00A16A9E">
        <w:rPr>
          <w:rFonts w:ascii="Arial" w:hAnsi="Arial" w:cs="Arial"/>
          <w:szCs w:val="24"/>
          <w:rtl/>
        </w:rPr>
        <w:t xml:space="preserve"> ה</w:t>
      </w:r>
      <w:r w:rsidR="00D223E1">
        <w:rPr>
          <w:rFonts w:ascii="Arial" w:hAnsi="Arial" w:cs="Arial" w:hint="cs"/>
          <w:szCs w:val="24"/>
          <w:rtl/>
        </w:rPr>
        <w:t>רביעי</w:t>
      </w:r>
      <w:r w:rsidRPr="00A16A9E">
        <w:rPr>
          <w:rFonts w:ascii="Arial" w:hAnsi="Arial" w:cs="Arial"/>
          <w:szCs w:val="24"/>
          <w:rtl/>
        </w:rPr>
        <w:t xml:space="preserve"> </w:t>
      </w:r>
      <w:r w:rsidR="004A0433">
        <w:rPr>
          <w:rFonts w:ascii="Arial" w:hAnsi="Arial" w:cs="Arial" w:hint="cs"/>
          <w:szCs w:val="24"/>
          <w:rtl/>
        </w:rPr>
        <w:t xml:space="preserve">של </w:t>
      </w:r>
      <w:r w:rsidRPr="00A16A9E">
        <w:rPr>
          <w:rFonts w:ascii="Arial" w:hAnsi="Arial" w:cs="Arial"/>
          <w:szCs w:val="24"/>
          <w:rtl/>
        </w:rPr>
        <w:t>השנה ב-</w:t>
      </w:r>
      <w:r w:rsidR="003F2BFB">
        <w:rPr>
          <w:rFonts w:ascii="Arial" w:hAnsi="Arial" w:cs="Arial" w:hint="cs"/>
          <w:szCs w:val="24"/>
          <w:rtl/>
        </w:rPr>
        <w:t>18.3</w:t>
      </w:r>
      <w:r w:rsidR="0071372D">
        <w:rPr>
          <w:rFonts w:ascii="Arial" w:hAnsi="Arial" w:cs="Arial" w:hint="cs"/>
          <w:szCs w:val="24"/>
          <w:rtl/>
        </w:rPr>
        <w:t xml:space="preserve">% </w:t>
      </w:r>
      <w:r w:rsidR="005A61C3">
        <w:rPr>
          <w:rFonts w:ascii="Arial" w:hAnsi="Arial" w:cs="Arial" w:hint="cs"/>
          <w:szCs w:val="24"/>
          <w:rtl/>
        </w:rPr>
        <w:t xml:space="preserve">בחישוב שנתי </w:t>
      </w:r>
      <w:r w:rsidR="003F2BFB">
        <w:rPr>
          <w:rFonts w:ascii="Arial" w:hAnsi="Arial" w:cs="Arial" w:hint="cs"/>
          <w:szCs w:val="24"/>
          <w:rtl/>
        </w:rPr>
        <w:t>בהמשך</w:t>
      </w:r>
      <w:r w:rsidR="006A6A0B">
        <w:rPr>
          <w:rFonts w:ascii="Arial" w:hAnsi="Arial" w:cs="Arial" w:hint="cs"/>
          <w:szCs w:val="24"/>
          <w:rtl/>
        </w:rPr>
        <w:t xml:space="preserve"> </w:t>
      </w:r>
      <w:r w:rsidR="003F2BFB">
        <w:rPr>
          <w:rFonts w:ascii="Arial" w:hAnsi="Arial" w:cs="Arial" w:hint="cs"/>
          <w:szCs w:val="24"/>
          <w:rtl/>
        </w:rPr>
        <w:t>ל</w:t>
      </w:r>
      <w:r w:rsidR="008565D1">
        <w:rPr>
          <w:rFonts w:ascii="Arial" w:hAnsi="Arial" w:cs="Arial" w:hint="cs"/>
          <w:szCs w:val="24"/>
          <w:rtl/>
        </w:rPr>
        <w:t>עלייה</w:t>
      </w:r>
      <w:r w:rsidR="00B61183">
        <w:rPr>
          <w:rFonts w:ascii="Arial" w:hAnsi="Arial" w:cs="Arial" w:hint="cs"/>
          <w:szCs w:val="24"/>
          <w:rtl/>
        </w:rPr>
        <w:t xml:space="preserve"> של </w:t>
      </w:r>
      <w:r w:rsidR="003F2BFB">
        <w:rPr>
          <w:rFonts w:ascii="Arial" w:hAnsi="Arial" w:cs="Arial" w:hint="cs"/>
          <w:szCs w:val="24"/>
          <w:rtl/>
        </w:rPr>
        <w:t>16</w:t>
      </w:r>
      <w:r w:rsidR="00450A04">
        <w:rPr>
          <w:rFonts w:ascii="Arial" w:hAnsi="Arial" w:cs="Arial" w:hint="cs"/>
          <w:szCs w:val="24"/>
          <w:rtl/>
        </w:rPr>
        <w:t>.</w:t>
      </w:r>
      <w:r w:rsidR="0071372D">
        <w:rPr>
          <w:rFonts w:ascii="Arial" w:hAnsi="Arial" w:cs="Arial" w:hint="cs"/>
          <w:szCs w:val="24"/>
          <w:rtl/>
        </w:rPr>
        <w:t>2</w:t>
      </w:r>
      <w:r w:rsidR="00B61183">
        <w:rPr>
          <w:rFonts w:ascii="Arial" w:hAnsi="Arial" w:cs="Arial" w:hint="cs"/>
          <w:szCs w:val="24"/>
          <w:rtl/>
        </w:rPr>
        <w:t>%</w:t>
      </w:r>
      <w:r w:rsidR="00FC5E20">
        <w:rPr>
          <w:rFonts w:ascii="Arial" w:hAnsi="Arial" w:cs="Arial" w:hint="cs"/>
          <w:szCs w:val="24"/>
          <w:rtl/>
        </w:rPr>
        <w:t xml:space="preserve"> </w:t>
      </w:r>
      <w:r w:rsidRPr="00A16A9E">
        <w:rPr>
          <w:rFonts w:ascii="Arial" w:hAnsi="Arial" w:cs="Arial"/>
          <w:szCs w:val="24"/>
          <w:rtl/>
        </w:rPr>
        <w:t>ברבע</w:t>
      </w:r>
      <w:r w:rsidR="001641B1" w:rsidRPr="00A16A9E">
        <w:rPr>
          <w:rFonts w:ascii="Arial" w:hAnsi="Arial" w:cs="Arial" w:hint="cs"/>
          <w:szCs w:val="24"/>
          <w:rtl/>
        </w:rPr>
        <w:t>ון</w:t>
      </w:r>
      <w:r w:rsidRPr="00A16A9E">
        <w:rPr>
          <w:rFonts w:ascii="Arial" w:hAnsi="Arial" w:cs="Arial"/>
          <w:szCs w:val="24"/>
          <w:rtl/>
        </w:rPr>
        <w:t xml:space="preserve"> הקודם. </w:t>
      </w:r>
    </w:p>
    <w:p w14:paraId="56BE2788" w14:textId="2079D6DC" w:rsidR="00450FE1" w:rsidRDefault="007B75F7" w:rsidP="00D34B38">
      <w:pPr>
        <w:jc w:val="left"/>
        <w:rPr>
          <w:rFonts w:ascii="Arial" w:hAnsi="Arial" w:cs="Arial"/>
          <w:szCs w:val="24"/>
          <w:rtl/>
        </w:rPr>
      </w:pPr>
      <w:r>
        <w:rPr>
          <w:rFonts w:ascii="Arial" w:hAnsi="Arial" w:cs="Arial" w:hint="cs"/>
          <w:szCs w:val="24"/>
          <w:rtl/>
        </w:rPr>
        <w:t>יבוא השירותים</w:t>
      </w:r>
      <w:r w:rsidR="00D53A12">
        <w:rPr>
          <w:rFonts w:ascii="Arial" w:hAnsi="Arial" w:cs="Arial" w:hint="cs"/>
          <w:szCs w:val="24"/>
          <w:rtl/>
        </w:rPr>
        <w:t xml:space="preserve"> </w:t>
      </w:r>
      <w:r w:rsidR="004D567B">
        <w:rPr>
          <w:rFonts w:ascii="Arial" w:hAnsi="Arial" w:cs="Arial" w:hint="cs"/>
          <w:szCs w:val="24"/>
          <w:rtl/>
        </w:rPr>
        <w:t>ירד</w:t>
      </w:r>
      <w:r w:rsidR="0055140A">
        <w:rPr>
          <w:rFonts w:ascii="Arial" w:hAnsi="Arial" w:cs="Arial" w:hint="cs"/>
          <w:szCs w:val="24"/>
          <w:rtl/>
        </w:rPr>
        <w:t xml:space="preserve"> ב-</w:t>
      </w:r>
      <w:r w:rsidR="003F2BFB">
        <w:rPr>
          <w:rFonts w:ascii="Arial" w:hAnsi="Arial" w:cs="Arial" w:hint="cs"/>
          <w:szCs w:val="24"/>
          <w:rtl/>
        </w:rPr>
        <w:t>2.1</w:t>
      </w:r>
      <w:r w:rsidR="005F7C1B">
        <w:rPr>
          <w:rFonts w:ascii="Arial" w:hAnsi="Arial" w:cs="Arial" w:hint="cs"/>
          <w:szCs w:val="24"/>
          <w:rtl/>
        </w:rPr>
        <w:t>% בחישוב שנתי</w:t>
      </w:r>
      <w:r w:rsidR="0013245F">
        <w:rPr>
          <w:rFonts w:ascii="Arial" w:hAnsi="Arial" w:cs="Arial" w:hint="cs"/>
          <w:szCs w:val="24"/>
          <w:rtl/>
        </w:rPr>
        <w:t>.</w:t>
      </w:r>
      <w:r>
        <w:rPr>
          <w:rFonts w:ascii="Arial" w:hAnsi="Arial" w:cs="Arial" w:hint="cs"/>
          <w:szCs w:val="24"/>
          <w:rtl/>
        </w:rPr>
        <w:t xml:space="preserve"> </w:t>
      </w:r>
      <w:r w:rsidR="00D00CFB">
        <w:rPr>
          <w:rFonts w:ascii="Arial" w:hAnsi="Arial" w:cs="Arial" w:hint="cs"/>
          <w:szCs w:val="24"/>
          <w:rtl/>
        </w:rPr>
        <w:t>ה</w:t>
      </w:r>
      <w:r w:rsidR="004D567B">
        <w:rPr>
          <w:rFonts w:ascii="Arial" w:hAnsi="Arial" w:cs="Arial" w:hint="cs"/>
          <w:szCs w:val="24"/>
          <w:rtl/>
        </w:rPr>
        <w:t>ירידה</w:t>
      </w:r>
      <w:r w:rsidR="00450FE1" w:rsidRPr="00E95918">
        <w:rPr>
          <w:rFonts w:ascii="Arial" w:hAnsi="Arial" w:cs="Arial" w:hint="cs"/>
          <w:szCs w:val="24"/>
          <w:rtl/>
        </w:rPr>
        <w:t xml:space="preserve"> ביבוא השירותים משקפת</w:t>
      </w:r>
      <w:r w:rsidR="00366B66">
        <w:rPr>
          <w:rFonts w:ascii="Arial" w:hAnsi="Arial" w:cs="Arial" w:hint="cs"/>
          <w:szCs w:val="24"/>
          <w:rtl/>
        </w:rPr>
        <w:t xml:space="preserve"> </w:t>
      </w:r>
      <w:r w:rsidR="003F2BFB">
        <w:rPr>
          <w:rFonts w:ascii="Arial" w:hAnsi="Arial" w:cs="Arial" w:hint="cs"/>
          <w:szCs w:val="24"/>
          <w:rtl/>
        </w:rPr>
        <w:t>עליה מתונה</w:t>
      </w:r>
      <w:r w:rsidR="00450FE1" w:rsidRPr="00E95918">
        <w:rPr>
          <w:rFonts w:ascii="Arial" w:hAnsi="Arial" w:cs="Arial" w:hint="cs"/>
          <w:szCs w:val="24"/>
          <w:rtl/>
        </w:rPr>
        <w:t xml:space="preserve"> של </w:t>
      </w:r>
      <w:r w:rsidR="003F2BFB">
        <w:rPr>
          <w:rFonts w:ascii="Arial" w:hAnsi="Arial" w:cs="Arial" w:hint="cs"/>
          <w:szCs w:val="24"/>
          <w:rtl/>
        </w:rPr>
        <w:t>0</w:t>
      </w:r>
      <w:r w:rsidR="004D567B">
        <w:rPr>
          <w:rFonts w:ascii="Arial" w:hAnsi="Arial" w:cs="Arial" w:hint="cs"/>
          <w:szCs w:val="24"/>
          <w:rtl/>
        </w:rPr>
        <w:t>.3</w:t>
      </w:r>
      <w:r w:rsidR="00450FE1" w:rsidRPr="00E95918">
        <w:rPr>
          <w:rFonts w:ascii="Arial" w:hAnsi="Arial" w:cs="Arial" w:hint="cs"/>
          <w:szCs w:val="24"/>
          <w:rtl/>
        </w:rPr>
        <w:t>% בחישוב שנתי ביבוא השירותים למעט תיירות</w:t>
      </w:r>
      <w:r w:rsidR="00D00CFB">
        <w:rPr>
          <w:rFonts w:ascii="Arial" w:hAnsi="Arial" w:cs="Arial" w:hint="cs"/>
          <w:szCs w:val="24"/>
          <w:rtl/>
        </w:rPr>
        <w:t xml:space="preserve"> </w:t>
      </w:r>
      <w:r w:rsidRPr="00E95918">
        <w:rPr>
          <w:rFonts w:ascii="Arial" w:hAnsi="Arial" w:cs="Arial" w:hint="cs"/>
          <w:szCs w:val="24"/>
          <w:rtl/>
        </w:rPr>
        <w:t xml:space="preserve">כאשר </w:t>
      </w:r>
      <w:r w:rsidR="00181A70" w:rsidRPr="00E95918">
        <w:rPr>
          <w:rFonts w:ascii="Arial" w:hAnsi="Arial" w:cs="Arial" w:hint="cs"/>
          <w:szCs w:val="24"/>
          <w:rtl/>
        </w:rPr>
        <w:t xml:space="preserve">יבוא </w:t>
      </w:r>
      <w:r w:rsidRPr="00E95918">
        <w:rPr>
          <w:rFonts w:ascii="Arial" w:hAnsi="Arial" w:cs="Arial" w:hint="cs"/>
          <w:szCs w:val="24"/>
          <w:rtl/>
        </w:rPr>
        <w:t>שירותי התיירות</w:t>
      </w:r>
      <w:r w:rsidR="00181A70" w:rsidRPr="00E95918">
        <w:rPr>
          <w:rFonts w:ascii="Arial" w:hAnsi="Arial" w:cs="Arial" w:hint="cs"/>
          <w:szCs w:val="24"/>
          <w:rtl/>
        </w:rPr>
        <w:t xml:space="preserve"> </w:t>
      </w:r>
      <w:r w:rsidR="004D567B">
        <w:rPr>
          <w:rFonts w:ascii="Arial" w:hAnsi="Arial" w:cs="Arial" w:hint="cs"/>
          <w:szCs w:val="24"/>
          <w:rtl/>
        </w:rPr>
        <w:t>ירד</w:t>
      </w:r>
      <w:r w:rsidR="00010D49">
        <w:rPr>
          <w:rFonts w:ascii="Arial" w:hAnsi="Arial" w:cs="Arial" w:hint="cs"/>
          <w:szCs w:val="24"/>
          <w:rtl/>
        </w:rPr>
        <w:t xml:space="preserve"> </w:t>
      </w:r>
      <w:r w:rsidR="001C7B1C">
        <w:rPr>
          <w:rFonts w:ascii="Arial" w:hAnsi="Arial" w:cs="Arial" w:hint="cs"/>
          <w:szCs w:val="24"/>
          <w:rtl/>
        </w:rPr>
        <w:t>ב-</w:t>
      </w:r>
      <w:r w:rsidR="003F2BFB">
        <w:rPr>
          <w:rFonts w:ascii="Arial" w:hAnsi="Arial" w:cs="Arial" w:hint="cs"/>
          <w:szCs w:val="24"/>
          <w:rtl/>
        </w:rPr>
        <w:t>10.6</w:t>
      </w:r>
      <w:r w:rsidR="001C7B1C">
        <w:rPr>
          <w:rFonts w:ascii="Arial" w:hAnsi="Arial" w:cs="Arial" w:hint="cs"/>
          <w:szCs w:val="24"/>
          <w:rtl/>
        </w:rPr>
        <w:t>%</w:t>
      </w:r>
      <w:r w:rsidR="00D53A12">
        <w:rPr>
          <w:rFonts w:ascii="Arial" w:hAnsi="Arial" w:cs="Arial" w:hint="cs"/>
          <w:szCs w:val="24"/>
          <w:rtl/>
        </w:rPr>
        <w:t>.</w:t>
      </w:r>
      <w:r w:rsidR="00450A04">
        <w:rPr>
          <w:rFonts w:ascii="Arial" w:hAnsi="Arial" w:cs="Arial" w:hint="cs"/>
          <w:szCs w:val="24"/>
          <w:rtl/>
        </w:rPr>
        <w:t xml:space="preserve"> </w:t>
      </w:r>
    </w:p>
    <w:p w14:paraId="57FF5EFA" w14:textId="70759BDF" w:rsidR="00B309B3" w:rsidRDefault="004A0433" w:rsidP="003F2BFB">
      <w:pPr>
        <w:jc w:val="left"/>
        <w:rPr>
          <w:rFonts w:ascii="Arial" w:hAnsi="Arial" w:cs="Arial"/>
          <w:szCs w:val="24"/>
          <w:rtl/>
        </w:rPr>
      </w:pPr>
      <w:r>
        <w:rPr>
          <w:rFonts w:ascii="Arial" w:hAnsi="Arial" w:cs="Arial" w:hint="cs"/>
          <w:szCs w:val="24"/>
          <w:rtl/>
        </w:rPr>
        <w:t xml:space="preserve">יבוא הסחורות האזרחיות </w:t>
      </w:r>
      <w:r w:rsidR="003F2BFB">
        <w:rPr>
          <w:rFonts w:ascii="Arial" w:hAnsi="Arial" w:cs="Arial" w:hint="cs"/>
          <w:szCs w:val="24"/>
          <w:rtl/>
        </w:rPr>
        <w:t>עלה</w:t>
      </w:r>
      <w:r>
        <w:rPr>
          <w:rFonts w:ascii="Arial" w:hAnsi="Arial" w:cs="Arial" w:hint="cs"/>
          <w:szCs w:val="24"/>
          <w:rtl/>
        </w:rPr>
        <w:t xml:space="preserve"> ב</w:t>
      </w:r>
      <w:r w:rsidR="00450FE1">
        <w:rPr>
          <w:rFonts w:ascii="Arial" w:hAnsi="Arial" w:cs="Arial" w:hint="cs"/>
          <w:szCs w:val="24"/>
          <w:rtl/>
        </w:rPr>
        <w:t>-</w:t>
      </w:r>
      <w:r w:rsidR="003F2BFB">
        <w:rPr>
          <w:rFonts w:ascii="Arial" w:hAnsi="Arial" w:cs="Arial" w:hint="cs"/>
          <w:szCs w:val="24"/>
          <w:rtl/>
        </w:rPr>
        <w:t>11.2</w:t>
      </w:r>
      <w:r w:rsidR="00C62435">
        <w:rPr>
          <w:rFonts w:ascii="Arial" w:hAnsi="Arial" w:cs="Arial" w:hint="cs"/>
          <w:szCs w:val="24"/>
          <w:rtl/>
        </w:rPr>
        <w:t>%</w:t>
      </w:r>
      <w:r w:rsidR="00450FE1">
        <w:rPr>
          <w:rFonts w:ascii="Arial" w:hAnsi="Arial" w:cs="Arial" w:hint="cs"/>
          <w:szCs w:val="24"/>
          <w:rtl/>
        </w:rPr>
        <w:t xml:space="preserve"> בחישוב שנתי</w:t>
      </w:r>
      <w:r w:rsidR="003F2BFB">
        <w:rPr>
          <w:rFonts w:ascii="Arial" w:hAnsi="Arial" w:cs="Arial" w:hint="cs"/>
          <w:szCs w:val="24"/>
          <w:rtl/>
        </w:rPr>
        <w:t>.</w:t>
      </w:r>
    </w:p>
    <w:p w14:paraId="7AEB941A" w14:textId="6648679E" w:rsidR="00223A29" w:rsidRDefault="005A61C3" w:rsidP="005D4797">
      <w:pPr>
        <w:jc w:val="left"/>
        <w:rPr>
          <w:rFonts w:ascii="Arial" w:hAnsi="Arial" w:cs="Arial"/>
          <w:szCs w:val="24"/>
          <w:rtl/>
        </w:rPr>
      </w:pPr>
      <w:r>
        <w:rPr>
          <w:rFonts w:ascii="Arial" w:hAnsi="Arial" w:cs="Arial" w:hint="cs"/>
          <w:szCs w:val="24"/>
          <w:rtl/>
        </w:rPr>
        <w:t xml:space="preserve">יבוא היהלומים </w:t>
      </w:r>
      <w:r w:rsidR="003F2BFB">
        <w:rPr>
          <w:rFonts w:ascii="Arial" w:hAnsi="Arial" w:cs="Arial" w:hint="cs"/>
          <w:szCs w:val="24"/>
          <w:rtl/>
        </w:rPr>
        <w:t>עלה</w:t>
      </w:r>
      <w:r>
        <w:rPr>
          <w:rFonts w:ascii="Arial" w:hAnsi="Arial" w:cs="Arial" w:hint="cs"/>
          <w:szCs w:val="24"/>
          <w:rtl/>
        </w:rPr>
        <w:t xml:space="preserve"> ברבעון </w:t>
      </w:r>
      <w:r w:rsidR="0038411D">
        <w:rPr>
          <w:rFonts w:ascii="Arial" w:hAnsi="Arial" w:cs="Arial" w:hint="cs"/>
          <w:szCs w:val="24"/>
          <w:rtl/>
        </w:rPr>
        <w:t>ה</w:t>
      </w:r>
      <w:r w:rsidR="00D00CFB">
        <w:rPr>
          <w:rFonts w:ascii="Arial" w:hAnsi="Arial" w:cs="Arial" w:hint="cs"/>
          <w:szCs w:val="24"/>
          <w:rtl/>
        </w:rPr>
        <w:t>רביעי</w:t>
      </w:r>
      <w:r w:rsidR="00450FE1">
        <w:rPr>
          <w:rFonts w:ascii="Arial" w:hAnsi="Arial" w:cs="Arial" w:hint="cs"/>
          <w:szCs w:val="24"/>
          <w:rtl/>
        </w:rPr>
        <w:t xml:space="preserve"> </w:t>
      </w:r>
      <w:r w:rsidR="0038411D">
        <w:rPr>
          <w:rFonts w:ascii="Arial" w:hAnsi="Arial" w:cs="Arial" w:hint="cs"/>
          <w:szCs w:val="24"/>
          <w:rtl/>
        </w:rPr>
        <w:t xml:space="preserve">לאחר </w:t>
      </w:r>
      <w:r w:rsidR="005D4797">
        <w:rPr>
          <w:rFonts w:ascii="Arial" w:hAnsi="Arial" w:cs="Arial" w:hint="cs"/>
          <w:szCs w:val="24"/>
          <w:rtl/>
        </w:rPr>
        <w:t>ירידה</w:t>
      </w:r>
      <w:r w:rsidR="0038411D">
        <w:rPr>
          <w:rFonts w:ascii="Arial" w:hAnsi="Arial" w:cs="Arial" w:hint="cs"/>
          <w:szCs w:val="24"/>
          <w:rtl/>
        </w:rPr>
        <w:t xml:space="preserve"> ברבעון הקודם,</w:t>
      </w:r>
      <w:r>
        <w:rPr>
          <w:rFonts w:ascii="Arial" w:hAnsi="Arial" w:cs="Arial" w:hint="cs"/>
          <w:szCs w:val="24"/>
          <w:rtl/>
        </w:rPr>
        <w:t xml:space="preserve"> </w:t>
      </w:r>
      <w:r w:rsidR="003F2BFB">
        <w:rPr>
          <w:rFonts w:ascii="Arial" w:hAnsi="Arial" w:cs="Arial" w:hint="cs"/>
          <w:szCs w:val="24"/>
          <w:rtl/>
        </w:rPr>
        <w:t xml:space="preserve">והיבוא הביטחוני עלה בצורה משמעותית </w:t>
      </w:r>
      <w:r w:rsidR="0038411D">
        <w:rPr>
          <w:rFonts w:ascii="Arial" w:hAnsi="Arial" w:cs="Arial" w:hint="cs"/>
          <w:szCs w:val="24"/>
          <w:rtl/>
        </w:rPr>
        <w:t>כך ש</w:t>
      </w:r>
      <w:r w:rsidR="00514758" w:rsidRPr="00A16A9E">
        <w:rPr>
          <w:rFonts w:ascii="Arial" w:hAnsi="Arial" w:cs="Arial"/>
          <w:b/>
          <w:bCs/>
          <w:szCs w:val="24"/>
          <w:rtl/>
        </w:rPr>
        <w:t xml:space="preserve">יבוא הסחורות והשירותים למעט יבוא ביטחוני, </w:t>
      </w:r>
      <w:proofErr w:type="spellStart"/>
      <w:r w:rsidR="00514758" w:rsidRPr="00A16A9E">
        <w:rPr>
          <w:rFonts w:ascii="Arial" w:hAnsi="Arial" w:cs="Arial"/>
          <w:b/>
          <w:bCs/>
          <w:szCs w:val="24"/>
          <w:rtl/>
        </w:rPr>
        <w:t>אוניות</w:t>
      </w:r>
      <w:proofErr w:type="spellEnd"/>
      <w:r w:rsidR="00514758" w:rsidRPr="00A16A9E">
        <w:rPr>
          <w:rFonts w:ascii="Arial" w:hAnsi="Arial" w:cs="Arial"/>
          <w:b/>
          <w:bCs/>
          <w:szCs w:val="24"/>
          <w:rtl/>
        </w:rPr>
        <w:t xml:space="preserve">, מטוסים ויהלומים </w:t>
      </w:r>
      <w:r w:rsidR="003F2BFB">
        <w:rPr>
          <w:rFonts w:ascii="Arial" w:hAnsi="Arial" w:cs="Arial" w:hint="cs"/>
          <w:szCs w:val="24"/>
          <w:rtl/>
        </w:rPr>
        <w:t>עלה</w:t>
      </w:r>
      <w:r w:rsidR="00010D49">
        <w:rPr>
          <w:rFonts w:ascii="Arial" w:hAnsi="Arial" w:cs="Arial" w:hint="cs"/>
          <w:szCs w:val="24"/>
          <w:rtl/>
        </w:rPr>
        <w:t xml:space="preserve"> </w:t>
      </w:r>
      <w:r w:rsidR="00514758" w:rsidRPr="00A16A9E">
        <w:rPr>
          <w:rFonts w:ascii="Arial" w:hAnsi="Arial" w:cs="Arial"/>
          <w:szCs w:val="24"/>
          <w:rtl/>
        </w:rPr>
        <w:t>ברבע</w:t>
      </w:r>
      <w:r w:rsidR="001641B1" w:rsidRPr="00A16A9E">
        <w:rPr>
          <w:rFonts w:ascii="Arial" w:hAnsi="Arial" w:cs="Arial" w:hint="cs"/>
          <w:szCs w:val="24"/>
          <w:rtl/>
        </w:rPr>
        <w:t>ון</w:t>
      </w:r>
      <w:r w:rsidR="001641B1" w:rsidRPr="00A16A9E">
        <w:rPr>
          <w:rFonts w:ascii="Arial" w:hAnsi="Arial" w:cs="Arial"/>
          <w:szCs w:val="24"/>
          <w:rtl/>
        </w:rPr>
        <w:t xml:space="preserve"> </w:t>
      </w:r>
      <w:r w:rsidR="00D00CFB">
        <w:rPr>
          <w:rFonts w:ascii="Arial" w:hAnsi="Arial" w:cs="Arial" w:hint="cs"/>
          <w:szCs w:val="24"/>
          <w:rtl/>
        </w:rPr>
        <w:t>הרביעי</w:t>
      </w:r>
      <w:r w:rsidR="001641B1" w:rsidRPr="00A16A9E">
        <w:rPr>
          <w:rFonts w:ascii="Arial" w:hAnsi="Arial" w:cs="Arial"/>
          <w:szCs w:val="24"/>
          <w:rtl/>
        </w:rPr>
        <w:t xml:space="preserve"> של </w:t>
      </w:r>
      <w:r w:rsidR="00722280" w:rsidRPr="00A16A9E">
        <w:rPr>
          <w:rFonts w:ascii="Arial" w:hAnsi="Arial" w:cs="Arial" w:hint="cs"/>
          <w:szCs w:val="24"/>
          <w:rtl/>
        </w:rPr>
        <w:t>20</w:t>
      </w:r>
      <w:r>
        <w:rPr>
          <w:rFonts w:ascii="Arial" w:hAnsi="Arial" w:cs="Arial" w:hint="cs"/>
          <w:szCs w:val="24"/>
          <w:rtl/>
        </w:rPr>
        <w:t>2</w:t>
      </w:r>
      <w:r w:rsidR="003F2BFB">
        <w:rPr>
          <w:rFonts w:ascii="Arial" w:hAnsi="Arial" w:cs="Arial" w:hint="cs"/>
          <w:szCs w:val="24"/>
          <w:rtl/>
        </w:rPr>
        <w:t>4</w:t>
      </w:r>
      <w:r w:rsidR="009615B7">
        <w:rPr>
          <w:rFonts w:ascii="Arial" w:hAnsi="Arial" w:cs="Arial" w:hint="cs"/>
          <w:szCs w:val="24"/>
          <w:rtl/>
        </w:rPr>
        <w:t xml:space="preserve"> ב-</w:t>
      </w:r>
      <w:r w:rsidR="003F2BFB">
        <w:rPr>
          <w:rFonts w:ascii="Arial" w:hAnsi="Arial" w:cs="Arial" w:hint="cs"/>
          <w:szCs w:val="24"/>
          <w:rtl/>
        </w:rPr>
        <w:t>13.2</w:t>
      </w:r>
      <w:r w:rsidR="009615B7">
        <w:rPr>
          <w:rFonts w:ascii="Arial" w:hAnsi="Arial" w:cs="Arial" w:hint="cs"/>
          <w:szCs w:val="24"/>
          <w:rtl/>
        </w:rPr>
        <w:t>% בחישוב שנתי</w:t>
      </w:r>
      <w:r w:rsidR="00450FE1">
        <w:rPr>
          <w:rFonts w:ascii="Arial" w:hAnsi="Arial" w:cs="Arial" w:hint="cs"/>
          <w:szCs w:val="24"/>
          <w:rtl/>
        </w:rPr>
        <w:t>.</w:t>
      </w:r>
    </w:p>
    <w:p w14:paraId="3A9DB03E" w14:textId="77777777" w:rsidR="00223A29" w:rsidRDefault="00223A29">
      <w:pPr>
        <w:suppressAutoHyphens w:val="0"/>
        <w:bidi w:val="0"/>
        <w:spacing w:line="240" w:lineRule="auto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rtl/>
        </w:rPr>
        <w:br w:type="page"/>
      </w:r>
    </w:p>
    <w:p w14:paraId="4E7F0BAC" w14:textId="21CCBE73" w:rsidR="00A62464" w:rsidRDefault="00A62464" w:rsidP="00AD01C5">
      <w:pPr>
        <w:spacing w:before="360"/>
        <w:jc w:val="left"/>
        <w:rPr>
          <w:rFonts w:ascii="Arial" w:hAnsi="Arial" w:cs="Arial"/>
          <w:szCs w:val="24"/>
          <w:highlight w:val="yellow"/>
          <w:rtl/>
        </w:rPr>
      </w:pPr>
      <w:r w:rsidRPr="00A16A9E">
        <w:rPr>
          <w:rFonts w:ascii="Arial" w:hAnsi="Arial" w:cs="Arial"/>
          <w:b/>
          <w:bCs/>
          <w:szCs w:val="24"/>
          <w:rtl/>
        </w:rPr>
        <w:lastRenderedPageBreak/>
        <w:t>סך המקורות שעמדו לרשות המשק</w:t>
      </w:r>
      <w:r>
        <w:rPr>
          <w:rFonts w:ascii="Arial" w:hAnsi="Arial" w:cs="Arial"/>
          <w:szCs w:val="24"/>
          <w:rtl/>
        </w:rPr>
        <w:t xml:space="preserve"> </w:t>
      </w:r>
      <w:r w:rsidRPr="00A16A9E">
        <w:rPr>
          <w:rFonts w:ascii="Arial" w:hAnsi="Arial" w:cs="Arial"/>
          <w:szCs w:val="24"/>
          <w:rtl/>
        </w:rPr>
        <w:t>מתוצר מקומי</w:t>
      </w:r>
      <w:r>
        <w:rPr>
          <w:rFonts w:ascii="Arial" w:hAnsi="Arial" w:cs="Arial"/>
          <w:szCs w:val="24"/>
          <w:rtl/>
        </w:rPr>
        <w:t xml:space="preserve"> </w:t>
      </w:r>
      <w:r w:rsidRPr="00A16A9E">
        <w:rPr>
          <w:rFonts w:ascii="Arial" w:hAnsi="Arial" w:cs="Arial"/>
          <w:szCs w:val="24"/>
          <w:rtl/>
        </w:rPr>
        <w:t xml:space="preserve">ומיבוא </w:t>
      </w:r>
      <w:r w:rsidR="00AD01C5">
        <w:rPr>
          <w:rFonts w:ascii="Arial" w:hAnsi="Arial" w:cs="Arial" w:hint="cs"/>
          <w:szCs w:val="24"/>
          <w:rtl/>
        </w:rPr>
        <w:t>עלה</w:t>
      </w:r>
      <w:r w:rsidRPr="00A16A9E">
        <w:rPr>
          <w:rFonts w:ascii="Arial" w:hAnsi="Arial" w:cs="Arial"/>
          <w:szCs w:val="24"/>
          <w:rtl/>
        </w:rPr>
        <w:t xml:space="preserve"> ב-</w:t>
      </w:r>
      <w:r w:rsidR="00AD01C5">
        <w:rPr>
          <w:rFonts w:ascii="Arial" w:hAnsi="Arial" w:cs="Arial" w:hint="cs"/>
          <w:szCs w:val="24"/>
          <w:rtl/>
        </w:rPr>
        <w:t>5.3</w:t>
      </w:r>
      <w:r w:rsidRPr="00A16A9E">
        <w:rPr>
          <w:rFonts w:ascii="Arial" w:hAnsi="Arial" w:cs="Arial"/>
          <w:szCs w:val="24"/>
          <w:rtl/>
        </w:rPr>
        <w:t>%</w:t>
      </w:r>
      <w:r>
        <w:rPr>
          <w:rFonts w:ascii="Arial" w:hAnsi="Arial" w:cs="Arial"/>
          <w:szCs w:val="24"/>
          <w:rtl/>
        </w:rPr>
        <w:t xml:space="preserve"> </w:t>
      </w:r>
      <w:r w:rsidRPr="00A16A9E">
        <w:rPr>
          <w:rFonts w:ascii="Arial" w:hAnsi="Arial" w:cs="Arial"/>
          <w:szCs w:val="24"/>
          <w:rtl/>
        </w:rPr>
        <w:t>בחישוב שנתי</w:t>
      </w:r>
      <w:r w:rsidR="00DE04F8">
        <w:rPr>
          <w:rFonts w:ascii="Arial" w:hAnsi="Arial" w:cs="Arial" w:hint="cs"/>
          <w:szCs w:val="24"/>
          <w:rtl/>
        </w:rPr>
        <w:t xml:space="preserve"> </w:t>
      </w:r>
      <w:r w:rsidR="006660C2">
        <w:rPr>
          <w:rFonts w:ascii="Arial" w:hAnsi="Arial" w:cs="Arial" w:hint="cs"/>
          <w:szCs w:val="24"/>
          <w:rtl/>
        </w:rPr>
        <w:t>לאחר</w:t>
      </w:r>
      <w:r>
        <w:rPr>
          <w:rFonts w:ascii="Arial" w:hAnsi="Arial" w:cs="Arial" w:hint="cs"/>
          <w:szCs w:val="24"/>
          <w:rtl/>
        </w:rPr>
        <w:t xml:space="preserve"> </w:t>
      </w:r>
      <w:r w:rsidR="001343FD">
        <w:rPr>
          <w:rFonts w:ascii="Arial" w:hAnsi="Arial" w:cs="Arial" w:hint="cs"/>
          <w:szCs w:val="24"/>
          <w:rtl/>
        </w:rPr>
        <w:t>עליה</w:t>
      </w:r>
      <w:r>
        <w:rPr>
          <w:rFonts w:ascii="Arial" w:hAnsi="Arial" w:cs="Arial" w:hint="cs"/>
          <w:szCs w:val="24"/>
          <w:rtl/>
        </w:rPr>
        <w:t xml:space="preserve"> של </w:t>
      </w:r>
      <w:r w:rsidR="00AD01C5">
        <w:rPr>
          <w:rFonts w:ascii="Arial" w:hAnsi="Arial" w:cs="Arial" w:hint="cs"/>
          <w:szCs w:val="24"/>
          <w:rtl/>
        </w:rPr>
        <w:t>8.4</w:t>
      </w:r>
      <w:r>
        <w:rPr>
          <w:rFonts w:ascii="Arial" w:hAnsi="Arial" w:cs="Arial" w:hint="cs"/>
          <w:szCs w:val="24"/>
          <w:rtl/>
        </w:rPr>
        <w:t>%</w:t>
      </w:r>
      <w:r w:rsidRPr="00A16A9E">
        <w:rPr>
          <w:rFonts w:ascii="Arial" w:hAnsi="Arial" w:cs="Arial" w:hint="cs"/>
          <w:szCs w:val="24"/>
          <w:rtl/>
        </w:rPr>
        <w:t xml:space="preserve"> </w:t>
      </w:r>
      <w:r w:rsidRPr="00A16A9E">
        <w:rPr>
          <w:rFonts w:ascii="Arial" w:hAnsi="Arial" w:cs="Arial"/>
          <w:szCs w:val="24"/>
          <w:rtl/>
        </w:rPr>
        <w:t>ברבע</w:t>
      </w:r>
      <w:r w:rsidRPr="00A16A9E">
        <w:rPr>
          <w:rFonts w:ascii="Arial" w:hAnsi="Arial" w:cs="Arial" w:hint="cs"/>
          <w:szCs w:val="24"/>
          <w:rtl/>
        </w:rPr>
        <w:t>ון</w:t>
      </w:r>
      <w:r w:rsidRPr="00A16A9E">
        <w:rPr>
          <w:rFonts w:ascii="Arial" w:hAnsi="Arial" w:cs="Arial"/>
          <w:szCs w:val="24"/>
          <w:rtl/>
        </w:rPr>
        <w:t xml:space="preserve"> הקודם</w:t>
      </w:r>
      <w:r w:rsidR="00967556">
        <w:rPr>
          <w:rFonts w:ascii="Arial" w:hAnsi="Arial" w:cs="Arial" w:hint="cs"/>
          <w:szCs w:val="24"/>
          <w:rtl/>
        </w:rPr>
        <w:t>.</w:t>
      </w:r>
    </w:p>
    <w:p w14:paraId="7AEF9475" w14:textId="77777777" w:rsidR="00FF383B" w:rsidRDefault="00FF383B" w:rsidP="00952C47">
      <w:pPr>
        <w:pStyle w:val="Heading2"/>
        <w:spacing w:before="480"/>
        <w:rPr>
          <w:rtl/>
        </w:rPr>
      </w:pPr>
      <w:r>
        <w:rPr>
          <w:rtl/>
        </w:rPr>
        <w:t>השימושים במקורות (ההוצאות לצריכה, להשקעה וליצוא)</w:t>
      </w:r>
    </w:p>
    <w:p w14:paraId="541F3793" w14:textId="77777777" w:rsidR="00454889" w:rsidRPr="005224B7" w:rsidRDefault="00454889" w:rsidP="00444A62">
      <w:pPr>
        <w:jc w:val="left"/>
        <w:rPr>
          <w:rFonts w:asciiTheme="minorBidi" w:hAnsiTheme="minorBidi" w:cstheme="minorBidi"/>
          <w:szCs w:val="24"/>
          <w:rtl/>
        </w:rPr>
      </w:pPr>
      <w:r w:rsidRPr="005224B7">
        <w:rPr>
          <w:rFonts w:asciiTheme="minorBidi" w:hAnsiTheme="minorBidi" w:cstheme="minorBidi"/>
          <w:b/>
          <w:bCs/>
          <w:szCs w:val="24"/>
          <w:rtl/>
        </w:rPr>
        <w:t>שינוי כמותי בחישוב שנתי, מנוכה עונתיות</w:t>
      </w:r>
    </w:p>
    <w:p w14:paraId="4CA3F1F8" w14:textId="3BDA4675" w:rsidR="00FF383B" w:rsidRPr="00ED7100" w:rsidRDefault="002C62D2" w:rsidP="00952C47">
      <w:pPr>
        <w:spacing w:before="240"/>
        <w:jc w:val="center"/>
        <w:rPr>
          <w:rFonts w:ascii="Arial" w:hAnsi="Arial" w:cs="Arial"/>
          <w:b/>
          <w:bCs/>
          <w:szCs w:val="24"/>
          <w:rtl/>
        </w:rPr>
      </w:pPr>
      <w:r>
        <w:rPr>
          <w:rFonts w:ascii="Arial" w:hAnsi="Arial" w:cs="Arial"/>
          <w:b/>
          <w:bCs/>
          <w:noProof/>
          <w:szCs w:val="24"/>
          <w:lang w:eastAsia="en-US"/>
        </w:rPr>
        <w:drawing>
          <wp:inline distT="0" distB="0" distL="0" distR="0" wp14:anchorId="6FA96CC0" wp14:editId="67D53DAE">
            <wp:extent cx="6247181" cy="4041357"/>
            <wp:effectExtent l="0" t="0" r="1270" b="0"/>
            <wp:docPr id="2" name="Picture 2" descr="שינוי כמותי בחישוב שנתי, מנוכה עונתיות" title="שינוי כמותי בחישוב שנתי, מנוכה עונתיו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527" cy="4050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86A2B1" w14:textId="77777777" w:rsidR="00FF383B" w:rsidRPr="00FD3D7C" w:rsidRDefault="00FF383B" w:rsidP="00FD3D7C">
      <w:pPr>
        <w:pStyle w:val="Heading3"/>
      </w:pPr>
      <w:r w:rsidRPr="00FD3D7C">
        <w:rPr>
          <w:rtl/>
        </w:rPr>
        <w:t>ההוצאה לצריכה פרטית</w:t>
      </w:r>
    </w:p>
    <w:p w14:paraId="701C33D8" w14:textId="7C0C6AB2" w:rsidR="00AF5FA1" w:rsidRDefault="005B1856" w:rsidP="00AD01C5">
      <w:pPr>
        <w:jc w:val="left"/>
        <w:rPr>
          <w:rFonts w:ascii="Arial" w:hAnsi="Arial" w:cs="Arial"/>
          <w:szCs w:val="24"/>
          <w:rtl/>
        </w:rPr>
      </w:pPr>
      <w:r w:rsidRPr="00A16A9E">
        <w:rPr>
          <w:rFonts w:ascii="Arial" w:hAnsi="Arial" w:cs="Arial"/>
          <w:b/>
          <w:bCs/>
          <w:szCs w:val="24"/>
          <w:rtl/>
        </w:rPr>
        <w:t>ההוצאה לצריכה פרטית</w:t>
      </w:r>
      <w:r w:rsidR="00BA542E">
        <w:rPr>
          <w:rFonts w:ascii="Arial" w:hAnsi="Arial" w:cs="Arial" w:hint="cs"/>
          <w:szCs w:val="24"/>
          <w:rtl/>
        </w:rPr>
        <w:t>,</w:t>
      </w:r>
      <w:r w:rsidR="008175D9">
        <w:rPr>
          <w:rFonts w:ascii="Arial" w:hAnsi="Arial" w:cs="Arial" w:hint="cs"/>
          <w:szCs w:val="24"/>
          <w:rtl/>
        </w:rPr>
        <w:t xml:space="preserve"> </w:t>
      </w:r>
      <w:r w:rsidR="00AD01C5">
        <w:rPr>
          <w:rFonts w:ascii="Arial" w:hAnsi="Arial" w:cs="Arial" w:hint="cs"/>
          <w:szCs w:val="24"/>
          <w:rtl/>
        </w:rPr>
        <w:t>עלתה</w:t>
      </w:r>
      <w:r w:rsidR="00FC1BC8">
        <w:rPr>
          <w:rFonts w:ascii="Arial" w:hAnsi="Arial" w:cs="Arial" w:hint="cs"/>
          <w:szCs w:val="24"/>
          <w:rtl/>
        </w:rPr>
        <w:t xml:space="preserve"> </w:t>
      </w:r>
      <w:r w:rsidR="005517ED" w:rsidRPr="00A16A9E">
        <w:rPr>
          <w:rFonts w:ascii="Arial" w:hAnsi="Arial" w:cs="Arial"/>
          <w:szCs w:val="24"/>
          <w:rtl/>
        </w:rPr>
        <w:t>ב-</w:t>
      </w:r>
      <w:r w:rsidR="00AD01C5">
        <w:rPr>
          <w:rFonts w:ascii="Arial" w:hAnsi="Arial" w:cs="Arial" w:hint="cs"/>
          <w:szCs w:val="24"/>
          <w:rtl/>
        </w:rPr>
        <w:t>9.6</w:t>
      </w:r>
      <w:r w:rsidR="005517ED" w:rsidRPr="00A16A9E">
        <w:rPr>
          <w:rFonts w:ascii="Arial" w:hAnsi="Arial" w:cs="Arial"/>
          <w:szCs w:val="24"/>
          <w:rtl/>
        </w:rPr>
        <w:t>%</w:t>
      </w:r>
      <w:r w:rsidRPr="00A16A9E">
        <w:rPr>
          <w:rFonts w:ascii="Arial" w:hAnsi="Arial" w:cs="Arial"/>
          <w:szCs w:val="24"/>
          <w:rtl/>
        </w:rPr>
        <w:t xml:space="preserve"> ברבע</w:t>
      </w:r>
      <w:r w:rsidR="0098468C" w:rsidRPr="00A16A9E">
        <w:rPr>
          <w:rFonts w:ascii="Arial" w:hAnsi="Arial" w:cs="Arial" w:hint="cs"/>
          <w:szCs w:val="24"/>
          <w:rtl/>
        </w:rPr>
        <w:t>ון</w:t>
      </w:r>
      <w:r w:rsidRPr="00A16A9E">
        <w:rPr>
          <w:rFonts w:ascii="Arial" w:hAnsi="Arial" w:cs="Arial"/>
          <w:szCs w:val="24"/>
          <w:rtl/>
        </w:rPr>
        <w:t xml:space="preserve"> ה</w:t>
      </w:r>
      <w:r w:rsidR="00EE3F11">
        <w:rPr>
          <w:rFonts w:ascii="Arial" w:hAnsi="Arial" w:cs="Arial" w:hint="cs"/>
          <w:szCs w:val="24"/>
          <w:rtl/>
        </w:rPr>
        <w:t>רביעי</w:t>
      </w:r>
      <w:r w:rsidRPr="00A16A9E">
        <w:rPr>
          <w:rFonts w:ascii="Arial" w:hAnsi="Arial" w:cs="Arial"/>
          <w:szCs w:val="24"/>
          <w:rtl/>
        </w:rPr>
        <w:t xml:space="preserve"> של שנת </w:t>
      </w:r>
      <w:r w:rsidR="00223D5A">
        <w:rPr>
          <w:rFonts w:ascii="Arial" w:hAnsi="Arial" w:cs="Arial" w:hint="cs"/>
          <w:szCs w:val="24"/>
          <w:rtl/>
        </w:rPr>
        <w:t>202</w:t>
      </w:r>
      <w:r w:rsidR="00AD01C5">
        <w:rPr>
          <w:rFonts w:ascii="Arial" w:hAnsi="Arial" w:cs="Arial" w:hint="cs"/>
          <w:szCs w:val="24"/>
          <w:rtl/>
        </w:rPr>
        <w:t>4</w:t>
      </w:r>
      <w:r w:rsidRPr="00A16A9E">
        <w:rPr>
          <w:rFonts w:ascii="Arial" w:hAnsi="Arial" w:cs="Arial"/>
          <w:szCs w:val="24"/>
          <w:rtl/>
        </w:rPr>
        <w:t xml:space="preserve"> בחישוב שנתי</w:t>
      </w:r>
      <w:r w:rsidR="00BE26FD">
        <w:rPr>
          <w:rFonts w:ascii="Arial" w:hAnsi="Arial" w:cs="Arial" w:hint="cs"/>
          <w:szCs w:val="24"/>
          <w:rtl/>
        </w:rPr>
        <w:t xml:space="preserve"> </w:t>
      </w:r>
      <w:r w:rsidR="00DB5FCD">
        <w:rPr>
          <w:rFonts w:ascii="Arial" w:hAnsi="Arial" w:cs="Arial" w:hint="cs"/>
          <w:szCs w:val="24"/>
          <w:rtl/>
        </w:rPr>
        <w:t xml:space="preserve">לאחר </w:t>
      </w:r>
      <w:r w:rsidR="00743FEF">
        <w:rPr>
          <w:rFonts w:ascii="Arial" w:hAnsi="Arial" w:cs="Arial" w:hint="cs"/>
          <w:szCs w:val="24"/>
          <w:rtl/>
        </w:rPr>
        <w:t>עלייה</w:t>
      </w:r>
      <w:r w:rsidR="00010D49">
        <w:rPr>
          <w:rFonts w:ascii="Arial" w:hAnsi="Arial" w:cs="Arial" w:hint="cs"/>
          <w:szCs w:val="24"/>
          <w:rtl/>
        </w:rPr>
        <w:t xml:space="preserve"> </w:t>
      </w:r>
      <w:r w:rsidR="00BE26FD">
        <w:rPr>
          <w:rFonts w:ascii="Arial" w:hAnsi="Arial" w:cs="Arial" w:hint="cs"/>
          <w:szCs w:val="24"/>
          <w:rtl/>
        </w:rPr>
        <w:t xml:space="preserve">של </w:t>
      </w:r>
      <w:r w:rsidR="00AD01C5">
        <w:rPr>
          <w:rFonts w:ascii="Arial" w:hAnsi="Arial" w:cs="Arial" w:hint="cs"/>
          <w:szCs w:val="24"/>
          <w:rtl/>
        </w:rPr>
        <w:t>8.7</w:t>
      </w:r>
      <w:r w:rsidR="00BE26FD">
        <w:rPr>
          <w:rFonts w:ascii="Arial" w:hAnsi="Arial" w:cs="Arial" w:hint="cs"/>
          <w:szCs w:val="24"/>
          <w:rtl/>
        </w:rPr>
        <w:t>% בח</w:t>
      </w:r>
      <w:r w:rsidR="00EE3F11">
        <w:rPr>
          <w:rFonts w:ascii="Arial" w:hAnsi="Arial" w:cs="Arial" w:hint="cs"/>
          <w:szCs w:val="24"/>
          <w:rtl/>
        </w:rPr>
        <w:t>י</w:t>
      </w:r>
      <w:r w:rsidR="00BE26FD">
        <w:rPr>
          <w:rFonts w:ascii="Arial" w:hAnsi="Arial" w:cs="Arial" w:hint="cs"/>
          <w:szCs w:val="24"/>
          <w:rtl/>
        </w:rPr>
        <w:t xml:space="preserve">שוב שנתי </w:t>
      </w:r>
      <w:r w:rsidR="008D6F27">
        <w:rPr>
          <w:rFonts w:ascii="Arial" w:hAnsi="Arial" w:cs="Arial" w:hint="cs"/>
          <w:szCs w:val="24"/>
          <w:rtl/>
        </w:rPr>
        <w:t>ברבעון ה</w:t>
      </w:r>
      <w:r w:rsidR="00CF0962">
        <w:rPr>
          <w:rFonts w:ascii="Arial" w:hAnsi="Arial" w:cs="Arial" w:hint="cs"/>
          <w:szCs w:val="24"/>
          <w:rtl/>
        </w:rPr>
        <w:t>ש</w:t>
      </w:r>
      <w:r w:rsidR="00EE3F11">
        <w:rPr>
          <w:rFonts w:ascii="Arial" w:hAnsi="Arial" w:cs="Arial" w:hint="cs"/>
          <w:szCs w:val="24"/>
          <w:rtl/>
        </w:rPr>
        <w:t>ליש</w:t>
      </w:r>
      <w:r w:rsidR="00CF0962">
        <w:rPr>
          <w:rFonts w:ascii="Arial" w:hAnsi="Arial" w:cs="Arial" w:hint="cs"/>
          <w:szCs w:val="24"/>
          <w:rtl/>
        </w:rPr>
        <w:t>י.</w:t>
      </w:r>
    </w:p>
    <w:p w14:paraId="18AC087A" w14:textId="5E5CF28A" w:rsidR="00223A29" w:rsidRDefault="006837E5" w:rsidP="00D34B38">
      <w:pPr>
        <w:jc w:val="left"/>
        <w:rPr>
          <w:rFonts w:ascii="Arial" w:hAnsi="Arial" w:cs="Arial"/>
          <w:szCs w:val="24"/>
          <w:rtl/>
        </w:rPr>
      </w:pPr>
      <w:r w:rsidRPr="00922DB6">
        <w:rPr>
          <w:rFonts w:ascii="Arial" w:hAnsi="Arial" w:cs="Arial" w:hint="cs"/>
          <w:b/>
          <w:bCs/>
          <w:szCs w:val="24"/>
          <w:rtl/>
        </w:rPr>
        <w:t>הצריכה הפרטית לנפש</w:t>
      </w:r>
      <w:r>
        <w:rPr>
          <w:rFonts w:ascii="Arial" w:hAnsi="Arial" w:cs="Arial" w:hint="cs"/>
          <w:szCs w:val="24"/>
          <w:rtl/>
        </w:rPr>
        <w:t xml:space="preserve"> </w:t>
      </w:r>
      <w:r w:rsidR="00E829F8">
        <w:rPr>
          <w:rFonts w:ascii="Arial" w:hAnsi="Arial" w:cs="Arial" w:hint="cs"/>
          <w:szCs w:val="24"/>
          <w:rtl/>
        </w:rPr>
        <w:t>עלתה</w:t>
      </w:r>
      <w:r>
        <w:rPr>
          <w:rFonts w:ascii="Arial" w:hAnsi="Arial" w:cs="Arial" w:hint="cs"/>
          <w:szCs w:val="24"/>
          <w:rtl/>
        </w:rPr>
        <w:t xml:space="preserve"> ב-</w:t>
      </w:r>
      <w:r w:rsidR="00E829F8">
        <w:rPr>
          <w:rFonts w:ascii="Arial" w:hAnsi="Arial" w:cs="Arial" w:hint="cs"/>
          <w:szCs w:val="24"/>
          <w:rtl/>
        </w:rPr>
        <w:t>8.</w:t>
      </w:r>
      <w:r w:rsidR="00E85474">
        <w:rPr>
          <w:rFonts w:ascii="Arial" w:hAnsi="Arial" w:cs="Arial" w:hint="cs"/>
          <w:szCs w:val="24"/>
          <w:rtl/>
        </w:rPr>
        <w:t>6</w:t>
      </w:r>
      <w:r w:rsidR="00F87E1E">
        <w:rPr>
          <w:rFonts w:ascii="Arial" w:hAnsi="Arial" w:cs="Arial" w:hint="cs"/>
          <w:szCs w:val="24"/>
          <w:rtl/>
        </w:rPr>
        <w:t>% בחישוב שנתי</w:t>
      </w:r>
      <w:r w:rsidR="00743FEF">
        <w:rPr>
          <w:rFonts w:ascii="Arial" w:hAnsi="Arial" w:cs="Arial" w:hint="cs"/>
          <w:szCs w:val="24"/>
          <w:rtl/>
        </w:rPr>
        <w:t>.</w:t>
      </w:r>
    </w:p>
    <w:p w14:paraId="1ACDED04" w14:textId="77777777" w:rsidR="00223A29" w:rsidRDefault="00223A29">
      <w:pPr>
        <w:suppressAutoHyphens w:val="0"/>
        <w:bidi w:val="0"/>
        <w:spacing w:line="240" w:lineRule="auto"/>
        <w:jc w:val="left"/>
        <w:rPr>
          <w:rFonts w:ascii="Arial" w:hAnsi="Arial" w:cs="Arial"/>
          <w:szCs w:val="24"/>
          <w:rtl/>
        </w:rPr>
      </w:pPr>
      <w:r>
        <w:rPr>
          <w:rFonts w:ascii="Arial" w:hAnsi="Arial" w:cs="Arial"/>
          <w:szCs w:val="24"/>
          <w:rtl/>
        </w:rPr>
        <w:br w:type="page"/>
      </w:r>
    </w:p>
    <w:p w14:paraId="690A6ADF" w14:textId="391FF1A8" w:rsidR="00F35913" w:rsidRPr="00417732" w:rsidRDefault="00C32BB0" w:rsidP="005D4797">
      <w:pPr>
        <w:jc w:val="left"/>
        <w:rPr>
          <w:rFonts w:ascii="Arial" w:hAnsi="Arial" w:cs="Arial"/>
          <w:szCs w:val="24"/>
          <w:rtl/>
        </w:rPr>
      </w:pPr>
      <w:r>
        <w:rPr>
          <w:rFonts w:ascii="Arial" w:hAnsi="Arial" w:cs="Arial" w:hint="cs"/>
          <w:szCs w:val="24"/>
          <w:rtl/>
        </w:rPr>
        <w:lastRenderedPageBreak/>
        <w:t>השינוי</w:t>
      </w:r>
      <w:r w:rsidR="001F7BE6">
        <w:rPr>
          <w:rFonts w:ascii="Arial" w:hAnsi="Arial" w:cs="Arial" w:hint="cs"/>
          <w:szCs w:val="24"/>
          <w:rtl/>
        </w:rPr>
        <w:t xml:space="preserve"> </w:t>
      </w:r>
      <w:r w:rsidR="005B1856" w:rsidRPr="00417732">
        <w:rPr>
          <w:rFonts w:ascii="Arial" w:hAnsi="Arial" w:cs="Arial"/>
          <w:szCs w:val="24"/>
          <w:rtl/>
        </w:rPr>
        <w:t>בהוצאה לצריכה הפרטית לנפש ברבע</w:t>
      </w:r>
      <w:r w:rsidR="00D84B89" w:rsidRPr="00417732">
        <w:rPr>
          <w:rFonts w:ascii="Arial" w:hAnsi="Arial" w:cs="Arial" w:hint="cs"/>
          <w:szCs w:val="24"/>
          <w:rtl/>
        </w:rPr>
        <w:t>ון</w:t>
      </w:r>
      <w:r w:rsidR="005B1856" w:rsidRPr="00417732">
        <w:rPr>
          <w:rFonts w:ascii="Arial" w:hAnsi="Arial" w:cs="Arial"/>
          <w:szCs w:val="24"/>
          <w:rtl/>
        </w:rPr>
        <w:t xml:space="preserve"> ה</w:t>
      </w:r>
      <w:r w:rsidR="00F87E1E" w:rsidRPr="00417732">
        <w:rPr>
          <w:rFonts w:ascii="Arial" w:hAnsi="Arial" w:cs="Arial" w:hint="cs"/>
          <w:szCs w:val="24"/>
          <w:rtl/>
        </w:rPr>
        <w:t>רביע</w:t>
      </w:r>
      <w:r w:rsidR="00E34603" w:rsidRPr="00417732">
        <w:rPr>
          <w:rFonts w:ascii="Arial" w:hAnsi="Arial" w:cs="Arial" w:hint="cs"/>
          <w:szCs w:val="24"/>
          <w:rtl/>
        </w:rPr>
        <w:t>י</w:t>
      </w:r>
      <w:r w:rsidR="00922DB6" w:rsidRPr="00417732">
        <w:rPr>
          <w:rFonts w:ascii="Arial" w:hAnsi="Arial" w:cs="Arial" w:hint="cs"/>
          <w:szCs w:val="24"/>
          <w:rtl/>
        </w:rPr>
        <w:t xml:space="preserve"> </w:t>
      </w:r>
      <w:r w:rsidR="005B1856" w:rsidRPr="00417732">
        <w:rPr>
          <w:rFonts w:ascii="Arial" w:hAnsi="Arial" w:cs="Arial"/>
          <w:szCs w:val="24"/>
          <w:rtl/>
        </w:rPr>
        <w:t xml:space="preserve">של </w:t>
      </w:r>
      <w:r w:rsidR="005D4797">
        <w:rPr>
          <w:rFonts w:ascii="Arial" w:hAnsi="Arial" w:cs="Arial" w:hint="cs"/>
          <w:szCs w:val="24"/>
          <w:rtl/>
        </w:rPr>
        <w:t>2024</w:t>
      </w:r>
      <w:r w:rsidR="00366B66">
        <w:rPr>
          <w:rFonts w:ascii="Arial" w:hAnsi="Arial" w:cs="Arial" w:hint="cs"/>
          <w:szCs w:val="24"/>
          <w:rtl/>
        </w:rPr>
        <w:t xml:space="preserve"> </w:t>
      </w:r>
      <w:r w:rsidR="007F03CB">
        <w:rPr>
          <w:rFonts w:ascii="Arial" w:hAnsi="Arial" w:cs="Arial" w:hint="cs"/>
          <w:szCs w:val="24"/>
          <w:rtl/>
        </w:rPr>
        <w:t xml:space="preserve">נובעת </w:t>
      </w:r>
      <w:r w:rsidR="00E829F8">
        <w:rPr>
          <w:rFonts w:ascii="Arial" w:hAnsi="Arial" w:cs="Arial" w:hint="cs"/>
          <w:szCs w:val="24"/>
          <w:rtl/>
        </w:rPr>
        <w:t>מ</w:t>
      </w:r>
      <w:r>
        <w:rPr>
          <w:rFonts w:ascii="Arial" w:hAnsi="Arial" w:cs="Arial" w:hint="cs"/>
          <w:szCs w:val="24"/>
          <w:rtl/>
        </w:rPr>
        <w:t>ירידה</w:t>
      </w:r>
      <w:r w:rsidR="00010D49">
        <w:rPr>
          <w:rFonts w:ascii="Arial" w:hAnsi="Arial" w:cs="Arial" w:hint="cs"/>
          <w:szCs w:val="24"/>
          <w:rtl/>
        </w:rPr>
        <w:t xml:space="preserve"> </w:t>
      </w:r>
      <w:r w:rsidR="00F35913" w:rsidRPr="00417732">
        <w:rPr>
          <w:rFonts w:ascii="Arial" w:hAnsi="Arial" w:cs="Arial" w:hint="cs"/>
          <w:szCs w:val="24"/>
          <w:rtl/>
        </w:rPr>
        <w:t xml:space="preserve">של </w:t>
      </w:r>
      <w:r>
        <w:rPr>
          <w:rFonts w:ascii="Arial" w:hAnsi="Arial" w:cs="Arial" w:hint="cs"/>
          <w:szCs w:val="24"/>
          <w:rtl/>
        </w:rPr>
        <w:t>0.6</w:t>
      </w:r>
      <w:r w:rsidR="00F35913" w:rsidRPr="00417732">
        <w:rPr>
          <w:rFonts w:ascii="Arial" w:hAnsi="Arial" w:cs="Arial" w:hint="cs"/>
          <w:szCs w:val="24"/>
          <w:rtl/>
        </w:rPr>
        <w:t xml:space="preserve">% </w:t>
      </w:r>
      <w:r w:rsidR="00922DB6" w:rsidRPr="00417732">
        <w:rPr>
          <w:rFonts w:ascii="Arial" w:hAnsi="Arial" w:cs="Arial" w:hint="cs"/>
          <w:szCs w:val="24"/>
          <w:rtl/>
        </w:rPr>
        <w:t xml:space="preserve">בחישוב שנתי </w:t>
      </w:r>
      <w:r w:rsidR="00F35913" w:rsidRPr="00417732">
        <w:rPr>
          <w:rFonts w:ascii="Arial" w:hAnsi="Arial" w:cs="Arial" w:hint="cs"/>
          <w:szCs w:val="24"/>
          <w:rtl/>
        </w:rPr>
        <w:t xml:space="preserve">בצריכה </w:t>
      </w:r>
      <w:r w:rsidR="00F35913" w:rsidRPr="00417732">
        <w:rPr>
          <w:rFonts w:ascii="Arial" w:hAnsi="Arial" w:cs="Arial"/>
          <w:b/>
          <w:bCs/>
          <w:szCs w:val="24"/>
          <w:rtl/>
        </w:rPr>
        <w:t xml:space="preserve">פרטית </w:t>
      </w:r>
      <w:r w:rsidR="00F35913" w:rsidRPr="00417732">
        <w:rPr>
          <w:rFonts w:ascii="Arial" w:hAnsi="Arial" w:cs="Arial" w:hint="cs"/>
          <w:b/>
          <w:bCs/>
          <w:szCs w:val="24"/>
          <w:rtl/>
        </w:rPr>
        <w:t>שוטפת</w:t>
      </w:r>
      <w:r w:rsidR="00F35913" w:rsidRPr="00417732">
        <w:rPr>
          <w:rFonts w:ascii="Arial" w:hAnsi="Arial" w:cs="Arial"/>
          <w:szCs w:val="24"/>
          <w:rtl/>
        </w:rPr>
        <w:t xml:space="preserve"> </w:t>
      </w:r>
      <w:r w:rsidR="00F35913" w:rsidRPr="00417732">
        <w:rPr>
          <w:rFonts w:ascii="Arial" w:hAnsi="Arial" w:cs="Arial"/>
          <w:b/>
          <w:bCs/>
          <w:szCs w:val="24"/>
          <w:rtl/>
        </w:rPr>
        <w:t xml:space="preserve">לנפש </w:t>
      </w:r>
      <w:r w:rsidR="00F35913" w:rsidRPr="00417732">
        <w:rPr>
          <w:rFonts w:ascii="Arial" w:hAnsi="Arial" w:cs="Arial"/>
          <w:szCs w:val="24"/>
          <w:rtl/>
        </w:rPr>
        <w:t xml:space="preserve">(ההוצאות </w:t>
      </w:r>
      <w:r w:rsidR="00F35913" w:rsidRPr="00417732">
        <w:rPr>
          <w:rFonts w:ascii="Arial" w:hAnsi="Arial" w:cs="Arial" w:hint="cs"/>
          <w:szCs w:val="24"/>
          <w:rtl/>
        </w:rPr>
        <w:t>למזון, משקאות וטבק,</w:t>
      </w:r>
      <w:r w:rsidR="00F35913" w:rsidRPr="00417732">
        <w:rPr>
          <w:rFonts w:ascii="Arial" w:hAnsi="Arial" w:cs="Arial"/>
          <w:szCs w:val="24"/>
          <w:rtl/>
        </w:rPr>
        <w:t xml:space="preserve"> </w:t>
      </w:r>
      <w:r w:rsidR="00F35913" w:rsidRPr="00417732">
        <w:rPr>
          <w:rFonts w:ascii="Arial" w:hAnsi="Arial" w:cs="Arial" w:hint="cs"/>
          <w:szCs w:val="24"/>
          <w:rtl/>
        </w:rPr>
        <w:t>לשירותים אישיים</w:t>
      </w:r>
      <w:r w:rsidR="00F35913" w:rsidRPr="00417732">
        <w:rPr>
          <w:rFonts w:ascii="Arial" w:hAnsi="Arial" w:cs="Arial"/>
          <w:szCs w:val="24"/>
          <w:rtl/>
        </w:rPr>
        <w:t>,</w:t>
      </w:r>
      <w:r w:rsidR="00F35913" w:rsidRPr="00417732">
        <w:rPr>
          <w:rFonts w:ascii="Arial" w:hAnsi="Arial" w:cs="Arial" w:hint="cs"/>
          <w:szCs w:val="24"/>
          <w:rtl/>
        </w:rPr>
        <w:t xml:space="preserve"> לדיור, לדלק וחשמל</w:t>
      </w:r>
      <w:r w:rsidR="00F35913" w:rsidRPr="00417732">
        <w:rPr>
          <w:rFonts w:ascii="Arial" w:hAnsi="Arial" w:cs="Arial"/>
          <w:szCs w:val="24"/>
          <w:rtl/>
        </w:rPr>
        <w:t xml:space="preserve"> </w:t>
      </w:r>
      <w:r w:rsidR="00F35913" w:rsidRPr="00417732">
        <w:rPr>
          <w:rFonts w:ascii="Arial" w:hAnsi="Arial" w:cs="Arial" w:hint="cs"/>
          <w:szCs w:val="24"/>
          <w:rtl/>
        </w:rPr>
        <w:t>ל</w:t>
      </w:r>
      <w:r w:rsidR="00F35913" w:rsidRPr="00417732">
        <w:rPr>
          <w:rFonts w:ascii="Arial" w:hAnsi="Arial" w:cs="Arial"/>
          <w:szCs w:val="24"/>
          <w:rtl/>
        </w:rPr>
        <w:t>אחזקת בית</w:t>
      </w:r>
      <w:r w:rsidR="00F35913" w:rsidRPr="00417732">
        <w:rPr>
          <w:rFonts w:ascii="Arial" w:hAnsi="Arial" w:cs="Arial" w:hint="cs"/>
          <w:szCs w:val="24"/>
          <w:rtl/>
        </w:rPr>
        <w:t>,</w:t>
      </w:r>
      <w:r w:rsidR="00F35913" w:rsidRPr="00417732">
        <w:rPr>
          <w:rFonts w:ascii="Arial" w:hAnsi="Arial" w:cs="Arial"/>
          <w:szCs w:val="24"/>
          <w:rtl/>
        </w:rPr>
        <w:t xml:space="preserve"> </w:t>
      </w:r>
      <w:r w:rsidR="00F35913" w:rsidRPr="00417732">
        <w:rPr>
          <w:rFonts w:ascii="Arial" w:hAnsi="Arial" w:cs="Arial" w:hint="cs"/>
          <w:szCs w:val="24"/>
          <w:rtl/>
        </w:rPr>
        <w:t>ולמוצרי תעשייה לצריכה שוטפת</w:t>
      </w:r>
      <w:r w:rsidR="00F35913" w:rsidRPr="00417732">
        <w:rPr>
          <w:rFonts w:ascii="Arial" w:hAnsi="Arial" w:cs="Arial"/>
          <w:szCs w:val="24"/>
          <w:rtl/>
        </w:rPr>
        <w:t>)</w:t>
      </w:r>
      <w:r>
        <w:rPr>
          <w:rFonts w:ascii="Arial" w:hAnsi="Arial" w:cs="Arial" w:hint="cs"/>
          <w:szCs w:val="24"/>
          <w:rtl/>
        </w:rPr>
        <w:t>.</w:t>
      </w:r>
    </w:p>
    <w:p w14:paraId="07D9D6A3" w14:textId="319DCC82" w:rsidR="00DD313B" w:rsidRPr="00DC4055" w:rsidRDefault="00DD313B" w:rsidP="00204BE3">
      <w:pPr>
        <w:spacing w:before="120"/>
        <w:jc w:val="left"/>
        <w:rPr>
          <w:rFonts w:ascii="Arial" w:hAnsi="Arial" w:cs="Arial"/>
          <w:szCs w:val="24"/>
          <w:rtl/>
        </w:rPr>
      </w:pPr>
      <w:r w:rsidRPr="00417732">
        <w:rPr>
          <w:rFonts w:ascii="Arial" w:hAnsi="Arial" w:cs="Arial" w:hint="cs"/>
          <w:b/>
          <w:bCs/>
          <w:szCs w:val="24"/>
          <w:rtl/>
        </w:rPr>
        <w:t xml:space="preserve">ההוצאה למוצרים בני-קיימה למחצה לנפש </w:t>
      </w:r>
      <w:r w:rsidRPr="00417732">
        <w:rPr>
          <w:rFonts w:ascii="Arial" w:hAnsi="Arial" w:cs="Arial" w:hint="cs"/>
          <w:szCs w:val="24"/>
          <w:rtl/>
        </w:rPr>
        <w:t xml:space="preserve">(ההוצאה על הלבשה והנעלה, </w:t>
      </w:r>
      <w:r w:rsidR="003A0B2C" w:rsidRPr="00417732">
        <w:rPr>
          <w:rFonts w:ascii="Arial" w:hAnsi="Arial" w:cs="Arial" w:hint="cs"/>
          <w:szCs w:val="24"/>
          <w:rtl/>
        </w:rPr>
        <w:t>טקסטיל</w:t>
      </w:r>
      <w:r w:rsidRPr="00417732">
        <w:rPr>
          <w:rFonts w:ascii="Arial" w:hAnsi="Arial" w:cs="Arial" w:hint="cs"/>
          <w:szCs w:val="24"/>
          <w:rtl/>
        </w:rPr>
        <w:t xml:space="preserve"> לבית, כלי עבודה ובית קטנים חשמליים, מוצרי בידור ופנאי וחפצים אישיים) </w:t>
      </w:r>
      <w:r w:rsidR="00C32BB0">
        <w:rPr>
          <w:rFonts w:ascii="Arial" w:hAnsi="Arial" w:cs="Arial" w:hint="cs"/>
          <w:szCs w:val="24"/>
          <w:rtl/>
        </w:rPr>
        <w:t>עלתה</w:t>
      </w:r>
      <w:r w:rsidRPr="00417732">
        <w:rPr>
          <w:rFonts w:ascii="Arial" w:hAnsi="Arial" w:cs="Arial" w:hint="cs"/>
          <w:szCs w:val="24"/>
          <w:rtl/>
        </w:rPr>
        <w:t xml:space="preserve"> ברבעון ה</w:t>
      </w:r>
      <w:r w:rsidR="006201EC" w:rsidRPr="00417732">
        <w:rPr>
          <w:rFonts w:ascii="Arial" w:hAnsi="Arial" w:cs="Arial" w:hint="cs"/>
          <w:szCs w:val="24"/>
          <w:rtl/>
        </w:rPr>
        <w:t>רביע</w:t>
      </w:r>
      <w:r w:rsidR="00550CAD" w:rsidRPr="00417732">
        <w:rPr>
          <w:rFonts w:ascii="Arial" w:hAnsi="Arial" w:cs="Arial" w:hint="cs"/>
          <w:szCs w:val="24"/>
          <w:rtl/>
        </w:rPr>
        <w:t>י</w:t>
      </w:r>
      <w:r w:rsidR="008D6F27" w:rsidRPr="00417732">
        <w:rPr>
          <w:rFonts w:ascii="Arial" w:hAnsi="Arial" w:cs="Arial" w:hint="cs"/>
          <w:szCs w:val="24"/>
          <w:rtl/>
        </w:rPr>
        <w:t xml:space="preserve"> </w:t>
      </w:r>
      <w:r w:rsidR="007F03CB">
        <w:rPr>
          <w:rFonts w:ascii="Arial" w:hAnsi="Arial" w:cs="Arial" w:hint="cs"/>
          <w:szCs w:val="24"/>
          <w:rtl/>
        </w:rPr>
        <w:t>של</w:t>
      </w:r>
      <w:r w:rsidR="00C32BB0">
        <w:rPr>
          <w:rFonts w:ascii="Arial" w:hAnsi="Arial" w:cs="Arial" w:hint="cs"/>
          <w:szCs w:val="24"/>
          <w:rtl/>
        </w:rPr>
        <w:t xml:space="preserve"> שנת</w:t>
      </w:r>
      <w:r w:rsidR="007F03CB">
        <w:rPr>
          <w:rFonts w:ascii="Arial" w:hAnsi="Arial" w:cs="Arial" w:hint="cs"/>
          <w:szCs w:val="24"/>
          <w:rtl/>
        </w:rPr>
        <w:t xml:space="preserve"> 202</w:t>
      </w:r>
      <w:r w:rsidR="00C32BB0">
        <w:rPr>
          <w:rFonts w:ascii="Arial" w:hAnsi="Arial" w:cs="Arial" w:hint="cs"/>
          <w:szCs w:val="24"/>
          <w:rtl/>
        </w:rPr>
        <w:t>4</w:t>
      </w:r>
      <w:r w:rsidRPr="00417732">
        <w:rPr>
          <w:rFonts w:ascii="Arial" w:hAnsi="Arial" w:cs="Arial" w:hint="cs"/>
          <w:szCs w:val="24"/>
          <w:rtl/>
        </w:rPr>
        <w:t xml:space="preserve"> ב-</w:t>
      </w:r>
      <w:r w:rsidR="00C32BB0">
        <w:rPr>
          <w:rFonts w:ascii="Arial" w:hAnsi="Arial" w:cs="Arial" w:hint="cs"/>
          <w:szCs w:val="24"/>
          <w:rtl/>
        </w:rPr>
        <w:t>2</w:t>
      </w:r>
      <w:r w:rsidR="00035BBC">
        <w:rPr>
          <w:rFonts w:ascii="Arial" w:hAnsi="Arial" w:cs="Arial" w:hint="cs"/>
          <w:szCs w:val="24"/>
          <w:rtl/>
        </w:rPr>
        <w:t>9.</w:t>
      </w:r>
      <w:r w:rsidR="00C32BB0">
        <w:rPr>
          <w:rFonts w:ascii="Arial" w:hAnsi="Arial" w:cs="Arial" w:hint="cs"/>
          <w:szCs w:val="24"/>
          <w:rtl/>
        </w:rPr>
        <w:t>9</w:t>
      </w:r>
      <w:r w:rsidR="00035BBC">
        <w:rPr>
          <w:rFonts w:ascii="Arial" w:hAnsi="Arial" w:cs="Arial" w:hint="cs"/>
          <w:szCs w:val="24"/>
          <w:rtl/>
        </w:rPr>
        <w:t>%</w:t>
      </w:r>
      <w:r w:rsidR="003D1E4A">
        <w:rPr>
          <w:rFonts w:ascii="Arial" w:hAnsi="Arial" w:cs="Arial" w:hint="cs"/>
          <w:szCs w:val="24"/>
          <w:rtl/>
        </w:rPr>
        <w:t xml:space="preserve"> בחישוב שנתי</w:t>
      </w:r>
      <w:r w:rsidR="00035BBC">
        <w:rPr>
          <w:rFonts w:ascii="Arial" w:hAnsi="Arial" w:cs="Arial" w:hint="cs"/>
          <w:szCs w:val="24"/>
          <w:rtl/>
        </w:rPr>
        <w:t xml:space="preserve"> (</w:t>
      </w:r>
      <w:r w:rsidR="00C32BB0">
        <w:rPr>
          <w:rFonts w:ascii="Arial" w:hAnsi="Arial" w:cs="Arial" w:hint="cs"/>
          <w:szCs w:val="24"/>
          <w:rtl/>
        </w:rPr>
        <w:t>6.7</w:t>
      </w:r>
      <w:r w:rsidR="00035BBC">
        <w:rPr>
          <w:rFonts w:ascii="Arial" w:hAnsi="Arial" w:cs="Arial" w:hint="cs"/>
          <w:szCs w:val="24"/>
          <w:rtl/>
        </w:rPr>
        <w:t xml:space="preserve">% בחישוב רבעוני) </w:t>
      </w:r>
      <w:r w:rsidR="00C32BB0">
        <w:rPr>
          <w:rFonts w:ascii="Arial" w:hAnsi="Arial" w:cs="Arial" w:hint="cs"/>
          <w:szCs w:val="24"/>
          <w:rtl/>
        </w:rPr>
        <w:t>עליה</w:t>
      </w:r>
      <w:r w:rsidR="00035BBC">
        <w:rPr>
          <w:rFonts w:ascii="Arial" w:hAnsi="Arial" w:cs="Arial" w:hint="cs"/>
          <w:szCs w:val="24"/>
          <w:rtl/>
        </w:rPr>
        <w:t xml:space="preserve"> משמעותית הייתה בהוצאה להלבשה והנעלה </w:t>
      </w:r>
      <w:r w:rsidR="00C32BB0">
        <w:rPr>
          <w:rFonts w:ascii="Arial" w:hAnsi="Arial" w:cs="Arial" w:hint="cs"/>
          <w:szCs w:val="24"/>
          <w:rtl/>
        </w:rPr>
        <w:t>80.9</w:t>
      </w:r>
      <w:r w:rsidR="00035BBC">
        <w:rPr>
          <w:rFonts w:ascii="Arial" w:hAnsi="Arial" w:cs="Arial" w:hint="cs"/>
          <w:szCs w:val="24"/>
          <w:rtl/>
        </w:rPr>
        <w:t>% בחישוב שנתי (</w:t>
      </w:r>
      <w:r w:rsidR="00C32BB0">
        <w:rPr>
          <w:rFonts w:ascii="Arial" w:hAnsi="Arial" w:cs="Arial" w:hint="cs"/>
          <w:szCs w:val="24"/>
          <w:rtl/>
        </w:rPr>
        <w:t>16.0</w:t>
      </w:r>
      <w:r w:rsidR="00035BBC">
        <w:rPr>
          <w:rFonts w:ascii="Arial" w:hAnsi="Arial" w:cs="Arial" w:hint="cs"/>
          <w:szCs w:val="24"/>
          <w:rtl/>
        </w:rPr>
        <w:t>% בחישוב רבעוני).</w:t>
      </w:r>
    </w:p>
    <w:p w14:paraId="24414A74" w14:textId="7635EB27" w:rsidR="003D1E4A" w:rsidRDefault="003D1E4A" w:rsidP="00D34B38">
      <w:pPr>
        <w:jc w:val="left"/>
        <w:rPr>
          <w:rFonts w:ascii="Arial" w:hAnsi="Arial" w:cs="Arial"/>
          <w:szCs w:val="24"/>
          <w:rtl/>
        </w:rPr>
      </w:pPr>
      <w:r w:rsidRPr="00C06E98">
        <w:rPr>
          <w:rFonts w:ascii="Arial" w:hAnsi="Arial" w:cs="Arial" w:hint="cs"/>
          <w:b/>
          <w:bCs/>
          <w:szCs w:val="24"/>
          <w:rtl/>
        </w:rPr>
        <w:t>ההוצאה לצריכת מוצרים בני קיימה לנפש</w:t>
      </w:r>
      <w:r w:rsidRPr="00C06E98">
        <w:rPr>
          <w:rFonts w:ascii="Arial" w:hAnsi="Arial" w:cs="Arial" w:hint="cs"/>
          <w:szCs w:val="24"/>
          <w:rtl/>
        </w:rPr>
        <w:t xml:space="preserve"> </w:t>
      </w:r>
      <w:r w:rsidR="00C32BB0">
        <w:rPr>
          <w:rFonts w:ascii="Arial" w:hAnsi="Arial" w:cs="Arial" w:hint="cs"/>
          <w:szCs w:val="24"/>
          <w:rtl/>
        </w:rPr>
        <w:t>עלתה</w:t>
      </w:r>
      <w:r w:rsidR="00010D49">
        <w:rPr>
          <w:rFonts w:ascii="Arial" w:hAnsi="Arial" w:cs="Arial" w:hint="cs"/>
          <w:szCs w:val="24"/>
          <w:rtl/>
        </w:rPr>
        <w:t xml:space="preserve"> </w:t>
      </w:r>
      <w:r w:rsidRPr="00C06E98">
        <w:rPr>
          <w:rFonts w:ascii="Arial" w:hAnsi="Arial" w:cs="Arial" w:hint="cs"/>
          <w:szCs w:val="24"/>
          <w:rtl/>
        </w:rPr>
        <w:t>ב-</w:t>
      </w:r>
      <w:r w:rsidR="00C32BB0">
        <w:rPr>
          <w:rFonts w:ascii="Arial" w:hAnsi="Arial" w:cs="Arial" w:hint="cs"/>
          <w:szCs w:val="24"/>
          <w:rtl/>
        </w:rPr>
        <w:t>13.9</w:t>
      </w:r>
      <w:r w:rsidRPr="00C06E98">
        <w:rPr>
          <w:rFonts w:ascii="Arial" w:hAnsi="Arial" w:cs="Arial"/>
          <w:szCs w:val="24"/>
          <w:rtl/>
        </w:rPr>
        <w:t>% ברבע</w:t>
      </w:r>
      <w:r w:rsidRPr="00C06E98">
        <w:rPr>
          <w:rFonts w:ascii="Arial" w:hAnsi="Arial" w:cs="Arial" w:hint="cs"/>
          <w:szCs w:val="24"/>
          <w:rtl/>
        </w:rPr>
        <w:t>ון</w:t>
      </w:r>
      <w:r w:rsidRPr="00C06E98">
        <w:rPr>
          <w:rFonts w:ascii="Arial" w:hAnsi="Arial" w:cs="Arial"/>
          <w:szCs w:val="24"/>
          <w:rtl/>
        </w:rPr>
        <w:t xml:space="preserve"> </w:t>
      </w:r>
      <w:r w:rsidR="00C32BB0">
        <w:rPr>
          <w:rFonts w:ascii="Arial" w:hAnsi="Arial" w:cs="Arial" w:hint="cs"/>
          <w:szCs w:val="24"/>
          <w:rtl/>
        </w:rPr>
        <w:t>הרביעי של שנת 2024 בעיקר בגלל</w:t>
      </w:r>
      <w:r>
        <w:rPr>
          <w:rFonts w:ascii="Arial" w:hAnsi="Arial" w:cs="Arial" w:hint="cs"/>
          <w:szCs w:val="24"/>
          <w:rtl/>
        </w:rPr>
        <w:t xml:space="preserve"> העלייה </w:t>
      </w:r>
      <w:r w:rsidR="00035BBC">
        <w:rPr>
          <w:rFonts w:ascii="Arial" w:hAnsi="Arial" w:cs="Arial" w:hint="cs"/>
          <w:szCs w:val="24"/>
          <w:rtl/>
        </w:rPr>
        <w:t>המשמעותית</w:t>
      </w:r>
      <w:r w:rsidR="00010D49">
        <w:rPr>
          <w:rFonts w:ascii="Arial" w:hAnsi="Arial" w:cs="Arial" w:hint="cs"/>
          <w:szCs w:val="24"/>
          <w:rtl/>
        </w:rPr>
        <w:t xml:space="preserve"> </w:t>
      </w:r>
      <w:r>
        <w:rPr>
          <w:rFonts w:ascii="Arial" w:hAnsi="Arial" w:cs="Arial" w:hint="cs"/>
          <w:szCs w:val="24"/>
          <w:rtl/>
        </w:rPr>
        <w:t>ברכישת כלי רכב</w:t>
      </w:r>
      <w:r w:rsidR="00035BBC">
        <w:rPr>
          <w:rFonts w:ascii="Arial" w:hAnsi="Arial" w:cs="Arial" w:hint="cs"/>
          <w:szCs w:val="24"/>
          <w:rtl/>
        </w:rPr>
        <w:t xml:space="preserve"> </w:t>
      </w:r>
      <w:r w:rsidR="00C32BB0">
        <w:rPr>
          <w:rFonts w:ascii="Arial" w:hAnsi="Arial" w:cs="Arial" w:hint="cs"/>
          <w:szCs w:val="24"/>
          <w:rtl/>
        </w:rPr>
        <w:t>977.5</w:t>
      </w:r>
      <w:r w:rsidR="00035BBC">
        <w:rPr>
          <w:rFonts w:ascii="Arial" w:hAnsi="Arial" w:cs="Arial" w:hint="cs"/>
          <w:szCs w:val="24"/>
          <w:rtl/>
        </w:rPr>
        <w:t>% בחישוב שנתי (</w:t>
      </w:r>
      <w:r w:rsidR="00C32BB0">
        <w:rPr>
          <w:rFonts w:ascii="Arial" w:hAnsi="Arial" w:cs="Arial" w:hint="cs"/>
          <w:szCs w:val="24"/>
          <w:rtl/>
        </w:rPr>
        <w:t>81.2</w:t>
      </w:r>
      <w:r w:rsidR="00035BBC">
        <w:rPr>
          <w:rFonts w:ascii="Arial" w:hAnsi="Arial" w:cs="Arial" w:hint="cs"/>
          <w:szCs w:val="24"/>
          <w:rtl/>
        </w:rPr>
        <w:t>% בחישוב רבעוני)</w:t>
      </w:r>
      <w:r>
        <w:rPr>
          <w:rFonts w:ascii="Arial" w:hAnsi="Arial" w:cs="Arial" w:hint="cs"/>
          <w:szCs w:val="24"/>
          <w:rtl/>
        </w:rPr>
        <w:t xml:space="preserve">. </w:t>
      </w:r>
      <w:r w:rsidRPr="00C06E98">
        <w:rPr>
          <w:rFonts w:ascii="Arial" w:hAnsi="Arial" w:cs="Arial"/>
          <w:szCs w:val="24"/>
          <w:rtl/>
        </w:rPr>
        <w:t xml:space="preserve">ההוצאה לרכישת ציוד משק הבית כגון: מקררים, מכונות כביסה, מזגנים </w:t>
      </w:r>
      <w:r w:rsidR="00C32BB0">
        <w:rPr>
          <w:rFonts w:ascii="Arial" w:hAnsi="Arial" w:cs="Arial" w:hint="cs"/>
          <w:szCs w:val="24"/>
          <w:rtl/>
        </w:rPr>
        <w:t>עלתה</w:t>
      </w:r>
      <w:r w:rsidR="00010D49">
        <w:rPr>
          <w:rFonts w:ascii="Arial" w:hAnsi="Arial" w:cs="Arial" w:hint="cs"/>
          <w:szCs w:val="24"/>
          <w:rtl/>
        </w:rPr>
        <w:t xml:space="preserve"> </w:t>
      </w:r>
      <w:r w:rsidRPr="00C06E98">
        <w:rPr>
          <w:rFonts w:ascii="Arial" w:hAnsi="Arial" w:cs="Arial"/>
          <w:szCs w:val="24"/>
          <w:rtl/>
        </w:rPr>
        <w:t xml:space="preserve">בשיעור של </w:t>
      </w:r>
      <w:r w:rsidR="00C32BB0">
        <w:rPr>
          <w:rFonts w:ascii="Arial" w:hAnsi="Arial" w:cs="Arial" w:hint="cs"/>
          <w:szCs w:val="24"/>
          <w:rtl/>
        </w:rPr>
        <w:t>40.6</w:t>
      </w:r>
      <w:r w:rsidRPr="00C06E98">
        <w:rPr>
          <w:rFonts w:ascii="Arial" w:hAnsi="Arial" w:cs="Arial" w:hint="cs"/>
          <w:szCs w:val="24"/>
          <w:rtl/>
        </w:rPr>
        <w:t>%</w:t>
      </w:r>
      <w:r w:rsidRPr="00C06E98">
        <w:rPr>
          <w:rFonts w:ascii="Arial" w:hAnsi="Arial" w:cs="Arial"/>
          <w:szCs w:val="24"/>
          <w:rtl/>
        </w:rPr>
        <w:t xml:space="preserve"> בחישוב שנתי</w:t>
      </w:r>
      <w:r>
        <w:rPr>
          <w:rFonts w:ascii="Arial" w:hAnsi="Arial" w:cs="Arial" w:hint="cs"/>
          <w:szCs w:val="24"/>
          <w:rtl/>
        </w:rPr>
        <w:t xml:space="preserve"> (</w:t>
      </w:r>
      <w:r w:rsidR="00C32BB0">
        <w:rPr>
          <w:rFonts w:ascii="Arial" w:hAnsi="Arial" w:cs="Arial" w:hint="cs"/>
          <w:szCs w:val="24"/>
          <w:rtl/>
        </w:rPr>
        <w:t>8.9</w:t>
      </w:r>
      <w:r>
        <w:rPr>
          <w:rFonts w:ascii="Arial" w:hAnsi="Arial" w:cs="Arial" w:hint="cs"/>
          <w:szCs w:val="24"/>
          <w:rtl/>
        </w:rPr>
        <w:t>% בחישוב רבעוני)</w:t>
      </w:r>
      <w:r w:rsidRPr="00C06E98">
        <w:rPr>
          <w:rFonts w:ascii="Arial" w:hAnsi="Arial" w:cs="Arial"/>
          <w:szCs w:val="24"/>
          <w:rtl/>
        </w:rPr>
        <w:t xml:space="preserve"> </w:t>
      </w:r>
      <w:r>
        <w:rPr>
          <w:rFonts w:ascii="Arial" w:hAnsi="Arial" w:cs="Arial" w:hint="cs"/>
          <w:szCs w:val="24"/>
          <w:rtl/>
        </w:rPr>
        <w:t>ו</w:t>
      </w:r>
      <w:r w:rsidRPr="00C06E98">
        <w:rPr>
          <w:rFonts w:ascii="Arial" w:hAnsi="Arial" w:cs="Arial"/>
          <w:szCs w:val="24"/>
          <w:rtl/>
        </w:rPr>
        <w:t xml:space="preserve">ההוצאות לריהוט </w:t>
      </w:r>
      <w:r w:rsidRPr="00C06E98">
        <w:rPr>
          <w:rFonts w:ascii="Arial" w:hAnsi="Arial" w:cs="Arial" w:hint="cs"/>
          <w:szCs w:val="24"/>
          <w:rtl/>
        </w:rPr>
        <w:t xml:space="preserve">ותכשיטים </w:t>
      </w:r>
      <w:r w:rsidR="00C32BB0">
        <w:rPr>
          <w:rFonts w:ascii="Arial" w:hAnsi="Arial" w:cs="Arial" w:hint="cs"/>
          <w:szCs w:val="24"/>
          <w:rtl/>
        </w:rPr>
        <w:t>עלו</w:t>
      </w:r>
      <w:r w:rsidRPr="00C06E98">
        <w:rPr>
          <w:rFonts w:ascii="Arial" w:hAnsi="Arial" w:cs="Arial" w:hint="cs"/>
          <w:szCs w:val="24"/>
          <w:rtl/>
        </w:rPr>
        <w:t xml:space="preserve"> </w:t>
      </w:r>
      <w:r>
        <w:rPr>
          <w:rFonts w:ascii="Arial" w:hAnsi="Arial" w:cs="Arial" w:hint="cs"/>
          <w:szCs w:val="24"/>
          <w:rtl/>
        </w:rPr>
        <w:t>ב</w:t>
      </w:r>
      <w:r w:rsidR="00D34B38">
        <w:rPr>
          <w:rFonts w:ascii="Arial" w:hAnsi="Arial" w:cs="Arial" w:hint="cs"/>
          <w:szCs w:val="24"/>
          <w:rtl/>
        </w:rPr>
        <w:t>-</w:t>
      </w:r>
      <w:r w:rsidR="00C32BB0">
        <w:rPr>
          <w:rFonts w:ascii="Arial" w:hAnsi="Arial" w:cs="Arial" w:hint="cs"/>
          <w:szCs w:val="24"/>
          <w:rtl/>
        </w:rPr>
        <w:t>4</w:t>
      </w:r>
      <w:r w:rsidR="00035BBC">
        <w:rPr>
          <w:rFonts w:ascii="Arial" w:hAnsi="Arial" w:cs="Arial" w:hint="cs"/>
          <w:szCs w:val="24"/>
          <w:rtl/>
        </w:rPr>
        <w:t>.9</w:t>
      </w:r>
      <w:r>
        <w:rPr>
          <w:rFonts w:ascii="Arial" w:hAnsi="Arial" w:cs="Arial" w:hint="cs"/>
          <w:szCs w:val="24"/>
          <w:rtl/>
        </w:rPr>
        <w:t>%</w:t>
      </w:r>
      <w:r w:rsidR="00035BBC">
        <w:rPr>
          <w:rFonts w:ascii="Arial" w:hAnsi="Arial" w:cs="Arial" w:hint="cs"/>
          <w:szCs w:val="24"/>
          <w:rtl/>
        </w:rPr>
        <w:t xml:space="preserve"> בחישוב שנתי</w:t>
      </w:r>
      <w:r w:rsidRPr="00C06E98">
        <w:rPr>
          <w:rFonts w:ascii="Arial" w:hAnsi="Arial" w:cs="Arial"/>
          <w:szCs w:val="24"/>
          <w:rtl/>
        </w:rPr>
        <w:t xml:space="preserve">. </w:t>
      </w:r>
    </w:p>
    <w:p w14:paraId="1EF85A2B" w14:textId="77777777" w:rsidR="00213405" w:rsidRPr="00FD3D7C" w:rsidRDefault="00213405" w:rsidP="00FD3D7C">
      <w:pPr>
        <w:pStyle w:val="Heading3"/>
        <w:rPr>
          <w:rtl/>
        </w:rPr>
      </w:pPr>
      <w:r w:rsidRPr="00FD3D7C">
        <w:rPr>
          <w:rtl/>
        </w:rPr>
        <w:t xml:space="preserve">ההוצאה לצריכה </w:t>
      </w:r>
      <w:r w:rsidRPr="00FD3D7C">
        <w:rPr>
          <w:rFonts w:hint="cs"/>
          <w:rtl/>
        </w:rPr>
        <w:t>ציבורית</w:t>
      </w:r>
    </w:p>
    <w:p w14:paraId="38A7E6AF" w14:textId="7A7AD933" w:rsidR="00213405" w:rsidRDefault="00771224" w:rsidP="00CC755C">
      <w:pPr>
        <w:spacing w:before="120"/>
        <w:jc w:val="left"/>
        <w:rPr>
          <w:rFonts w:ascii="Arial" w:hAnsi="Arial" w:cs="Arial"/>
          <w:szCs w:val="24"/>
          <w:rtl/>
        </w:rPr>
      </w:pPr>
      <w:r w:rsidRPr="00417732">
        <w:rPr>
          <w:rFonts w:ascii="Arial" w:hAnsi="Arial" w:cs="Arial"/>
          <w:b/>
          <w:bCs/>
          <w:szCs w:val="24"/>
          <w:rtl/>
        </w:rPr>
        <w:t xml:space="preserve">ההוצאה לצריכה </w:t>
      </w:r>
      <w:r w:rsidR="00566A6F" w:rsidRPr="00417732">
        <w:rPr>
          <w:rFonts w:ascii="Arial" w:hAnsi="Arial" w:cs="Arial" w:hint="cs"/>
          <w:b/>
          <w:bCs/>
          <w:szCs w:val="24"/>
          <w:rtl/>
        </w:rPr>
        <w:t>ציבורית</w:t>
      </w:r>
      <w:r w:rsidRPr="00417732">
        <w:rPr>
          <w:rFonts w:ascii="Arial" w:hAnsi="Arial" w:cs="Arial" w:hint="cs"/>
          <w:b/>
          <w:bCs/>
          <w:szCs w:val="24"/>
          <w:rtl/>
        </w:rPr>
        <w:t xml:space="preserve"> </w:t>
      </w:r>
      <w:r w:rsidR="0031328D" w:rsidRPr="00417732">
        <w:rPr>
          <w:rFonts w:ascii="Arial" w:hAnsi="Arial" w:cs="Arial" w:hint="cs"/>
          <w:szCs w:val="24"/>
          <w:rtl/>
        </w:rPr>
        <w:t>עלתה</w:t>
      </w:r>
      <w:r w:rsidRPr="00417732">
        <w:rPr>
          <w:rFonts w:ascii="Arial" w:hAnsi="Arial" w:cs="Arial" w:hint="cs"/>
          <w:szCs w:val="24"/>
          <w:rtl/>
        </w:rPr>
        <w:t xml:space="preserve"> ב-</w:t>
      </w:r>
      <w:r w:rsidR="00CC755C">
        <w:rPr>
          <w:rFonts w:ascii="Arial" w:hAnsi="Arial" w:cs="Arial" w:hint="cs"/>
          <w:szCs w:val="24"/>
          <w:rtl/>
        </w:rPr>
        <w:t>9.5</w:t>
      </w:r>
      <w:r w:rsidR="00914429" w:rsidRPr="00417732">
        <w:rPr>
          <w:rFonts w:ascii="Arial" w:hAnsi="Arial" w:cs="Arial" w:hint="cs"/>
          <w:szCs w:val="24"/>
          <w:rtl/>
        </w:rPr>
        <w:t>%</w:t>
      </w:r>
      <w:r w:rsidRPr="00417732">
        <w:rPr>
          <w:rFonts w:ascii="Arial" w:hAnsi="Arial" w:cs="Arial" w:hint="cs"/>
          <w:szCs w:val="24"/>
          <w:rtl/>
        </w:rPr>
        <w:t xml:space="preserve"> </w:t>
      </w:r>
      <w:r w:rsidR="0031328D" w:rsidRPr="00417732">
        <w:rPr>
          <w:rFonts w:ascii="Arial" w:hAnsi="Arial" w:cs="Arial" w:hint="cs"/>
          <w:szCs w:val="24"/>
          <w:rtl/>
        </w:rPr>
        <w:t xml:space="preserve">בחישוב שנתי </w:t>
      </w:r>
      <w:r w:rsidRPr="00417732">
        <w:rPr>
          <w:rFonts w:ascii="Arial" w:hAnsi="Arial" w:cs="Arial" w:hint="cs"/>
          <w:szCs w:val="24"/>
          <w:rtl/>
        </w:rPr>
        <w:t>ברבעון ה</w:t>
      </w:r>
      <w:r w:rsidR="00293E00" w:rsidRPr="00417732">
        <w:rPr>
          <w:rFonts w:ascii="Arial" w:hAnsi="Arial" w:cs="Arial" w:hint="cs"/>
          <w:szCs w:val="24"/>
          <w:rtl/>
        </w:rPr>
        <w:t>רביעי</w:t>
      </w:r>
      <w:r w:rsidR="008C7D48" w:rsidRPr="00417732">
        <w:rPr>
          <w:rFonts w:ascii="Arial" w:hAnsi="Arial" w:cs="Arial" w:hint="cs"/>
          <w:szCs w:val="24"/>
          <w:rtl/>
        </w:rPr>
        <w:t xml:space="preserve"> </w:t>
      </w:r>
      <w:r w:rsidRPr="00417732">
        <w:rPr>
          <w:rFonts w:ascii="Arial" w:hAnsi="Arial" w:cs="Arial" w:hint="cs"/>
          <w:szCs w:val="24"/>
          <w:rtl/>
        </w:rPr>
        <w:t>של שנת</w:t>
      </w:r>
      <w:r w:rsidR="00CB4CEA" w:rsidRPr="00417732">
        <w:rPr>
          <w:rFonts w:ascii="Arial" w:hAnsi="Arial" w:cs="Arial" w:hint="cs"/>
          <w:szCs w:val="24"/>
          <w:rtl/>
        </w:rPr>
        <w:t xml:space="preserve"> </w:t>
      </w:r>
      <w:r w:rsidR="000D6157">
        <w:rPr>
          <w:rFonts w:ascii="Arial" w:hAnsi="Arial" w:cs="Arial" w:hint="cs"/>
          <w:szCs w:val="24"/>
          <w:rtl/>
        </w:rPr>
        <w:t>202</w:t>
      </w:r>
      <w:r w:rsidR="00CC755C">
        <w:rPr>
          <w:rFonts w:ascii="Arial" w:hAnsi="Arial" w:cs="Arial" w:hint="cs"/>
          <w:szCs w:val="24"/>
          <w:rtl/>
        </w:rPr>
        <w:t>4</w:t>
      </w:r>
      <w:r w:rsidR="008C7D48" w:rsidRPr="00417732">
        <w:rPr>
          <w:rFonts w:ascii="Arial" w:hAnsi="Arial" w:cs="Arial" w:hint="cs"/>
          <w:szCs w:val="24"/>
          <w:rtl/>
        </w:rPr>
        <w:t>.</w:t>
      </w:r>
      <w:r w:rsidRPr="00417732">
        <w:rPr>
          <w:rFonts w:ascii="Arial" w:hAnsi="Arial" w:cs="Arial" w:hint="cs"/>
          <w:szCs w:val="24"/>
          <w:rtl/>
        </w:rPr>
        <w:t xml:space="preserve"> </w:t>
      </w:r>
    </w:p>
    <w:p w14:paraId="678205E3" w14:textId="4DBD6747" w:rsidR="0006324F" w:rsidRPr="00261E25" w:rsidRDefault="000D6157" w:rsidP="00D34B38">
      <w:pPr>
        <w:spacing w:before="120"/>
        <w:rPr>
          <w:rFonts w:ascii="Arial" w:hAnsi="Arial" w:cs="Arial"/>
          <w:b/>
          <w:bCs/>
          <w:szCs w:val="24"/>
          <w:rtl/>
        </w:rPr>
      </w:pPr>
      <w:r w:rsidRPr="00417732">
        <w:rPr>
          <w:rFonts w:ascii="Arial" w:hAnsi="Arial" w:cs="Arial" w:hint="cs"/>
          <w:b/>
          <w:bCs/>
          <w:szCs w:val="24"/>
          <w:rtl/>
        </w:rPr>
        <w:t xml:space="preserve">ההוצאה לצריכה </w:t>
      </w:r>
      <w:r>
        <w:rPr>
          <w:rFonts w:ascii="Arial" w:hAnsi="Arial" w:cs="Arial" w:hint="cs"/>
          <w:b/>
          <w:bCs/>
          <w:szCs w:val="24"/>
          <w:rtl/>
        </w:rPr>
        <w:t xml:space="preserve">אזרחית </w:t>
      </w:r>
      <w:r w:rsidRPr="00417732">
        <w:rPr>
          <w:rFonts w:ascii="Arial" w:hAnsi="Arial" w:cs="Arial" w:hint="cs"/>
          <w:szCs w:val="24"/>
          <w:rtl/>
        </w:rPr>
        <w:t>עלתה ב-</w:t>
      </w:r>
      <w:r w:rsidR="00CC755C">
        <w:rPr>
          <w:rFonts w:ascii="Arial" w:hAnsi="Arial" w:cs="Arial" w:hint="cs"/>
          <w:szCs w:val="24"/>
          <w:rtl/>
        </w:rPr>
        <w:t>20.1</w:t>
      </w:r>
      <w:r w:rsidRPr="00417732">
        <w:rPr>
          <w:rFonts w:ascii="Arial" w:hAnsi="Arial" w:cs="Arial" w:hint="cs"/>
          <w:szCs w:val="24"/>
          <w:rtl/>
        </w:rPr>
        <w:t>%</w:t>
      </w:r>
      <w:r w:rsidR="008C646F">
        <w:rPr>
          <w:rFonts w:ascii="Arial" w:hAnsi="Arial" w:cs="Arial" w:hint="cs"/>
          <w:szCs w:val="24"/>
          <w:rtl/>
        </w:rPr>
        <w:t xml:space="preserve"> בחישוב שנתי </w:t>
      </w:r>
      <w:r w:rsidR="0006324F">
        <w:rPr>
          <w:rFonts w:ascii="Arial" w:hAnsi="Arial" w:cs="Arial" w:hint="cs"/>
          <w:szCs w:val="24"/>
          <w:rtl/>
        </w:rPr>
        <w:t>(</w:t>
      </w:r>
      <w:r w:rsidR="00D25CE6">
        <w:rPr>
          <w:rFonts w:ascii="Arial" w:hAnsi="Arial" w:cs="Arial" w:hint="cs"/>
          <w:szCs w:val="24"/>
          <w:rtl/>
        </w:rPr>
        <w:t>4.7</w:t>
      </w:r>
      <w:r w:rsidR="0006324F">
        <w:rPr>
          <w:rFonts w:ascii="Arial" w:hAnsi="Arial" w:cs="Arial" w:hint="cs"/>
          <w:szCs w:val="24"/>
          <w:rtl/>
        </w:rPr>
        <w:t>% בחישוב רבעוני)</w:t>
      </w:r>
      <w:r w:rsidR="00925CA0">
        <w:rPr>
          <w:rFonts w:ascii="Arial" w:hAnsi="Arial" w:cs="Arial" w:hint="cs"/>
          <w:szCs w:val="24"/>
          <w:rtl/>
        </w:rPr>
        <w:t xml:space="preserve"> ברבעון הרביעי של שנת 202</w:t>
      </w:r>
      <w:r w:rsidR="00CC755C">
        <w:rPr>
          <w:rFonts w:ascii="Arial" w:hAnsi="Arial" w:cs="Arial" w:hint="cs"/>
          <w:szCs w:val="24"/>
          <w:rtl/>
        </w:rPr>
        <w:t>4</w:t>
      </w:r>
      <w:r w:rsidR="0006324F">
        <w:rPr>
          <w:rFonts w:ascii="Arial" w:hAnsi="Arial" w:cs="Arial" w:hint="cs"/>
          <w:szCs w:val="24"/>
          <w:rtl/>
        </w:rPr>
        <w:t>.</w:t>
      </w:r>
      <w:r w:rsidR="00925CA0">
        <w:rPr>
          <w:rFonts w:ascii="Arial" w:hAnsi="Arial" w:cs="Arial" w:hint="cs"/>
          <w:szCs w:val="24"/>
          <w:rtl/>
        </w:rPr>
        <w:t xml:space="preserve"> ברבעון זה</w:t>
      </w:r>
      <w:r w:rsidR="0006324F">
        <w:rPr>
          <w:rFonts w:ascii="Arial" w:hAnsi="Arial" w:cs="Arial" w:hint="cs"/>
          <w:szCs w:val="24"/>
          <w:rtl/>
        </w:rPr>
        <w:t xml:space="preserve"> </w:t>
      </w:r>
      <w:r w:rsidR="0006324F" w:rsidRPr="00261E25">
        <w:rPr>
          <w:rFonts w:ascii="Arial" w:hAnsi="Arial" w:cs="Arial" w:hint="cs"/>
          <w:szCs w:val="24"/>
          <w:rtl/>
        </w:rPr>
        <w:t xml:space="preserve">הקניות נטו </w:t>
      </w:r>
      <w:r w:rsidR="0006324F">
        <w:rPr>
          <w:rFonts w:ascii="Arial" w:hAnsi="Arial" w:cs="Arial" w:hint="cs"/>
          <w:szCs w:val="24"/>
          <w:rtl/>
        </w:rPr>
        <w:t>עלו ב-</w:t>
      </w:r>
      <w:r w:rsidR="00CC755C">
        <w:rPr>
          <w:rFonts w:ascii="Arial" w:hAnsi="Arial" w:cs="Arial" w:hint="cs"/>
          <w:szCs w:val="24"/>
          <w:rtl/>
        </w:rPr>
        <w:t>46.6</w:t>
      </w:r>
      <w:r w:rsidR="0006324F" w:rsidRPr="00261E25">
        <w:rPr>
          <w:rFonts w:ascii="Arial" w:hAnsi="Arial" w:cs="Arial" w:hint="cs"/>
          <w:szCs w:val="24"/>
          <w:rtl/>
        </w:rPr>
        <w:t>%</w:t>
      </w:r>
      <w:r w:rsidR="0006324F">
        <w:rPr>
          <w:rFonts w:ascii="Arial" w:hAnsi="Arial" w:cs="Arial" w:hint="cs"/>
          <w:szCs w:val="24"/>
          <w:rtl/>
        </w:rPr>
        <w:t xml:space="preserve"> בח</w:t>
      </w:r>
      <w:r w:rsidR="00CC755C">
        <w:rPr>
          <w:rFonts w:ascii="Arial" w:hAnsi="Arial" w:cs="Arial" w:hint="cs"/>
          <w:szCs w:val="24"/>
          <w:rtl/>
        </w:rPr>
        <w:t>ישוב שנתי (</w:t>
      </w:r>
      <w:r w:rsidR="00D25CE6">
        <w:rPr>
          <w:rFonts w:ascii="Arial" w:hAnsi="Arial" w:cs="Arial" w:hint="cs"/>
          <w:szCs w:val="24"/>
          <w:rtl/>
        </w:rPr>
        <w:t>10.0</w:t>
      </w:r>
      <w:r w:rsidR="00CC755C">
        <w:rPr>
          <w:rFonts w:ascii="Arial" w:hAnsi="Arial" w:cs="Arial" w:hint="cs"/>
          <w:szCs w:val="24"/>
          <w:rtl/>
        </w:rPr>
        <w:t>% בחישוב רבעוני) ו</w:t>
      </w:r>
      <w:r w:rsidR="00AF29CD">
        <w:rPr>
          <w:rFonts w:ascii="Arial" w:hAnsi="Arial" w:cs="Arial" w:hint="cs"/>
          <w:szCs w:val="24"/>
          <w:rtl/>
        </w:rPr>
        <w:t>התמורה לשכירים</w:t>
      </w:r>
      <w:r w:rsidR="0006324F" w:rsidRPr="00261E25">
        <w:rPr>
          <w:rFonts w:ascii="Arial" w:hAnsi="Arial" w:cs="Arial" w:hint="cs"/>
          <w:szCs w:val="24"/>
          <w:rtl/>
        </w:rPr>
        <w:t xml:space="preserve"> </w:t>
      </w:r>
      <w:r w:rsidR="0006324F">
        <w:rPr>
          <w:rFonts w:ascii="Arial" w:hAnsi="Arial" w:cs="Arial" w:hint="cs"/>
          <w:szCs w:val="24"/>
          <w:rtl/>
        </w:rPr>
        <w:t xml:space="preserve">והמיסים על היצור </w:t>
      </w:r>
      <w:r w:rsidR="0006324F" w:rsidRPr="00261E25">
        <w:rPr>
          <w:rFonts w:ascii="Arial" w:hAnsi="Arial" w:cs="Arial" w:hint="cs"/>
          <w:szCs w:val="24"/>
          <w:rtl/>
        </w:rPr>
        <w:t>הכלול</w:t>
      </w:r>
      <w:r w:rsidR="0006324F">
        <w:rPr>
          <w:rFonts w:ascii="Arial" w:hAnsi="Arial" w:cs="Arial" w:hint="cs"/>
          <w:szCs w:val="24"/>
          <w:rtl/>
        </w:rPr>
        <w:t>ים</w:t>
      </w:r>
      <w:r w:rsidR="0006324F" w:rsidRPr="00261E25">
        <w:rPr>
          <w:rFonts w:ascii="Arial" w:hAnsi="Arial" w:cs="Arial" w:hint="cs"/>
          <w:szCs w:val="24"/>
          <w:rtl/>
        </w:rPr>
        <w:t xml:space="preserve"> בהוצאה לצריכה האזרחית </w:t>
      </w:r>
      <w:r w:rsidR="00CC755C">
        <w:rPr>
          <w:rFonts w:ascii="Arial" w:hAnsi="Arial" w:cs="Arial" w:hint="cs"/>
          <w:szCs w:val="24"/>
          <w:rtl/>
        </w:rPr>
        <w:t>עלו</w:t>
      </w:r>
      <w:r w:rsidR="0006324F">
        <w:rPr>
          <w:rFonts w:ascii="Arial" w:hAnsi="Arial" w:cs="Arial" w:hint="cs"/>
          <w:szCs w:val="24"/>
          <w:rtl/>
        </w:rPr>
        <w:t xml:space="preserve"> ב 2.</w:t>
      </w:r>
      <w:r w:rsidR="00CC755C">
        <w:rPr>
          <w:rFonts w:ascii="Arial" w:hAnsi="Arial" w:cs="Arial" w:hint="cs"/>
          <w:szCs w:val="24"/>
          <w:rtl/>
        </w:rPr>
        <w:t>0</w:t>
      </w:r>
      <w:r w:rsidR="0006324F">
        <w:rPr>
          <w:rFonts w:ascii="Arial" w:hAnsi="Arial" w:cs="Arial" w:hint="cs"/>
          <w:szCs w:val="24"/>
          <w:rtl/>
        </w:rPr>
        <w:t>% בחישוב שנתי</w:t>
      </w:r>
      <w:r w:rsidR="0006324F" w:rsidRPr="00261E25">
        <w:rPr>
          <w:rFonts w:ascii="Arial" w:hAnsi="Arial" w:cs="Arial" w:hint="cs"/>
          <w:szCs w:val="24"/>
          <w:rtl/>
        </w:rPr>
        <w:t>.</w:t>
      </w:r>
    </w:p>
    <w:p w14:paraId="0228D632" w14:textId="50A5FEE3" w:rsidR="0006324F" w:rsidRPr="00261E25" w:rsidRDefault="0006324F" w:rsidP="00571EAB">
      <w:pPr>
        <w:spacing w:before="120"/>
        <w:rPr>
          <w:rFonts w:ascii="Arial" w:hAnsi="Arial" w:cs="Arial"/>
          <w:b/>
          <w:bCs/>
          <w:szCs w:val="24"/>
          <w:rtl/>
        </w:rPr>
      </w:pPr>
      <w:r w:rsidRPr="00925CA0">
        <w:rPr>
          <w:rFonts w:ascii="Arial" w:hAnsi="Arial" w:cs="Arial" w:hint="cs"/>
          <w:b/>
          <w:bCs/>
          <w:szCs w:val="24"/>
          <w:rtl/>
        </w:rPr>
        <w:t>ההוצאה לצריכה ביטחונית</w:t>
      </w:r>
      <w:r w:rsidRPr="00261E25">
        <w:rPr>
          <w:rFonts w:ascii="Arial" w:hAnsi="Arial" w:cs="Arial" w:hint="cs"/>
          <w:szCs w:val="24"/>
          <w:rtl/>
        </w:rPr>
        <w:t xml:space="preserve"> </w:t>
      </w:r>
      <w:r>
        <w:rPr>
          <w:rFonts w:ascii="Arial" w:hAnsi="Arial" w:cs="Arial" w:hint="cs"/>
          <w:szCs w:val="24"/>
          <w:rtl/>
        </w:rPr>
        <w:t>עלתה ב-</w:t>
      </w:r>
      <w:r w:rsidR="00CD0CB9">
        <w:rPr>
          <w:rFonts w:ascii="Arial" w:hAnsi="Arial" w:cs="Arial" w:hint="cs"/>
          <w:szCs w:val="24"/>
          <w:rtl/>
        </w:rPr>
        <w:t>44.2</w:t>
      </w:r>
      <w:r>
        <w:rPr>
          <w:rFonts w:ascii="Arial" w:hAnsi="Arial" w:cs="Arial" w:hint="cs"/>
          <w:szCs w:val="24"/>
          <w:rtl/>
        </w:rPr>
        <w:t>% בחישוב שנתי (9.6% בחישוב רבעוני)</w:t>
      </w:r>
      <w:r w:rsidR="00925CA0">
        <w:rPr>
          <w:rFonts w:ascii="Arial" w:hAnsi="Arial" w:cs="Arial" w:hint="cs"/>
          <w:szCs w:val="24"/>
          <w:rtl/>
        </w:rPr>
        <w:t xml:space="preserve"> ברבעון הרביעי של שנת </w:t>
      </w:r>
      <w:r w:rsidR="00571EAB">
        <w:rPr>
          <w:rFonts w:ascii="Arial" w:hAnsi="Arial" w:cs="Arial" w:hint="cs"/>
          <w:szCs w:val="24"/>
          <w:rtl/>
        </w:rPr>
        <w:t>2024</w:t>
      </w:r>
      <w:r>
        <w:rPr>
          <w:rFonts w:ascii="Arial" w:hAnsi="Arial" w:cs="Arial" w:hint="cs"/>
          <w:szCs w:val="24"/>
          <w:rtl/>
        </w:rPr>
        <w:t xml:space="preserve">. </w:t>
      </w:r>
    </w:p>
    <w:p w14:paraId="11112D76" w14:textId="7E90CD53" w:rsidR="0006324F" w:rsidRDefault="0006324F" w:rsidP="0006324F">
      <w:pPr>
        <w:pStyle w:val="Heading3"/>
        <w:rPr>
          <w:rFonts w:ascii="Arial" w:hAnsi="Arial" w:cs="Arial"/>
          <w:b w:val="0"/>
          <w:bCs w:val="0"/>
          <w:rtl/>
        </w:rPr>
      </w:pPr>
      <w:r w:rsidRPr="0006324F">
        <w:rPr>
          <w:rtl/>
        </w:rPr>
        <w:t>השקעות בנכסים קבועים</w:t>
      </w:r>
    </w:p>
    <w:p w14:paraId="1334F5DD" w14:textId="0CE7DF7E" w:rsidR="00222626" w:rsidRDefault="005B1856" w:rsidP="00571EAB">
      <w:pPr>
        <w:spacing w:before="480"/>
        <w:jc w:val="left"/>
        <w:rPr>
          <w:rFonts w:ascii="Arial" w:hAnsi="Arial" w:cs="Arial"/>
          <w:szCs w:val="24"/>
          <w:rtl/>
        </w:rPr>
      </w:pPr>
      <w:r w:rsidRPr="00417732">
        <w:rPr>
          <w:rFonts w:ascii="Arial" w:hAnsi="Arial" w:cs="Arial"/>
          <w:b/>
          <w:bCs/>
          <w:szCs w:val="24"/>
          <w:rtl/>
        </w:rPr>
        <w:t>ההשקעה בנכסים קבועים</w:t>
      </w:r>
      <w:r w:rsidR="00380022" w:rsidRPr="00417732">
        <w:rPr>
          <w:rFonts w:ascii="Arial" w:hAnsi="Arial" w:cs="Arial" w:hint="cs"/>
          <w:szCs w:val="24"/>
          <w:rtl/>
        </w:rPr>
        <w:t xml:space="preserve"> </w:t>
      </w:r>
      <w:r w:rsidRPr="00417732">
        <w:rPr>
          <w:rFonts w:ascii="Arial" w:hAnsi="Arial" w:cs="Arial"/>
          <w:szCs w:val="24"/>
          <w:rtl/>
        </w:rPr>
        <w:t xml:space="preserve">(ההשקעה בבתי מגורים והשקעות ענפי המשק בבנייה, בציוד וכלי תחבורה) </w:t>
      </w:r>
      <w:r w:rsidR="00447353">
        <w:rPr>
          <w:rFonts w:ascii="Arial" w:hAnsi="Arial" w:cs="Arial" w:hint="cs"/>
          <w:szCs w:val="24"/>
          <w:rtl/>
        </w:rPr>
        <w:t xml:space="preserve">עלתה </w:t>
      </w:r>
      <w:r w:rsidR="0049239B" w:rsidRPr="00417732">
        <w:rPr>
          <w:rFonts w:ascii="Arial" w:hAnsi="Arial" w:cs="Arial"/>
          <w:szCs w:val="24"/>
          <w:rtl/>
        </w:rPr>
        <w:t>ברבע</w:t>
      </w:r>
      <w:r w:rsidR="00372C4A" w:rsidRPr="00417732">
        <w:rPr>
          <w:rFonts w:ascii="Arial" w:hAnsi="Arial" w:cs="Arial" w:hint="cs"/>
          <w:szCs w:val="24"/>
          <w:rtl/>
        </w:rPr>
        <w:t>ון</w:t>
      </w:r>
      <w:r w:rsidR="0049239B" w:rsidRPr="00417732">
        <w:rPr>
          <w:rFonts w:ascii="Arial" w:hAnsi="Arial" w:cs="Arial"/>
          <w:szCs w:val="24"/>
          <w:rtl/>
        </w:rPr>
        <w:t xml:space="preserve"> ה</w:t>
      </w:r>
      <w:r w:rsidR="00DA7824" w:rsidRPr="00417732">
        <w:rPr>
          <w:rFonts w:ascii="Arial" w:hAnsi="Arial" w:cs="Arial" w:hint="cs"/>
          <w:szCs w:val="24"/>
          <w:rtl/>
        </w:rPr>
        <w:t>רביע</w:t>
      </w:r>
      <w:r w:rsidR="001A40A2" w:rsidRPr="00417732">
        <w:rPr>
          <w:rFonts w:ascii="Arial" w:hAnsi="Arial" w:cs="Arial" w:hint="cs"/>
          <w:szCs w:val="24"/>
          <w:rtl/>
        </w:rPr>
        <w:t xml:space="preserve">י </w:t>
      </w:r>
      <w:r w:rsidRPr="00417732">
        <w:rPr>
          <w:rFonts w:ascii="Arial" w:hAnsi="Arial" w:cs="Arial"/>
          <w:szCs w:val="24"/>
          <w:rtl/>
        </w:rPr>
        <w:t xml:space="preserve">של </w:t>
      </w:r>
      <w:r w:rsidR="00571EAB">
        <w:rPr>
          <w:rFonts w:ascii="Arial" w:hAnsi="Arial" w:cs="Arial" w:hint="cs"/>
          <w:szCs w:val="24"/>
          <w:rtl/>
        </w:rPr>
        <w:t>2024</w:t>
      </w:r>
      <w:r w:rsidR="00CB4D0A" w:rsidRPr="00417732">
        <w:rPr>
          <w:rFonts w:ascii="Arial" w:hAnsi="Arial" w:cs="Arial"/>
          <w:szCs w:val="24"/>
          <w:rtl/>
        </w:rPr>
        <w:t xml:space="preserve"> </w:t>
      </w:r>
      <w:r w:rsidR="00372C4A" w:rsidRPr="00417732">
        <w:rPr>
          <w:rFonts w:ascii="Arial" w:hAnsi="Arial" w:cs="Arial" w:hint="cs"/>
          <w:szCs w:val="24"/>
          <w:rtl/>
        </w:rPr>
        <w:t>ב-</w:t>
      </w:r>
      <w:r w:rsidR="00447353">
        <w:rPr>
          <w:rFonts w:ascii="Arial" w:hAnsi="Arial" w:cs="Arial" w:hint="cs"/>
          <w:szCs w:val="24"/>
          <w:rtl/>
        </w:rPr>
        <w:t>10.1</w:t>
      </w:r>
      <w:r w:rsidR="005A1169" w:rsidRPr="00417732">
        <w:rPr>
          <w:rFonts w:ascii="Arial" w:hAnsi="Arial" w:cs="Arial" w:hint="cs"/>
          <w:szCs w:val="24"/>
          <w:rtl/>
        </w:rPr>
        <w:t>%</w:t>
      </w:r>
      <w:r w:rsidR="00CB4D0A" w:rsidRPr="00417732">
        <w:rPr>
          <w:rFonts w:ascii="Arial" w:hAnsi="Arial" w:cs="Arial"/>
          <w:szCs w:val="24"/>
          <w:rtl/>
        </w:rPr>
        <w:t xml:space="preserve"> בחישוב </w:t>
      </w:r>
      <w:r w:rsidR="0022630F" w:rsidRPr="00417732">
        <w:rPr>
          <w:rFonts w:ascii="Arial" w:hAnsi="Arial" w:cs="Arial"/>
          <w:szCs w:val="24"/>
          <w:rtl/>
        </w:rPr>
        <w:t>שנתי</w:t>
      </w:r>
      <w:r w:rsidR="00222626">
        <w:rPr>
          <w:rFonts w:ascii="Arial" w:hAnsi="Arial" w:cs="Arial" w:hint="cs"/>
          <w:szCs w:val="24"/>
          <w:rtl/>
        </w:rPr>
        <w:t>.</w:t>
      </w:r>
    </w:p>
    <w:p w14:paraId="451E93BB" w14:textId="77777777" w:rsidR="00222626" w:rsidRDefault="00222626">
      <w:pPr>
        <w:suppressAutoHyphens w:val="0"/>
        <w:bidi w:val="0"/>
        <w:spacing w:line="240" w:lineRule="auto"/>
        <w:jc w:val="left"/>
        <w:rPr>
          <w:rFonts w:ascii="Arial" w:hAnsi="Arial" w:cs="Arial"/>
          <w:szCs w:val="24"/>
          <w:rtl/>
        </w:rPr>
      </w:pPr>
      <w:r>
        <w:rPr>
          <w:rFonts w:ascii="Arial" w:hAnsi="Arial" w:cs="Arial"/>
          <w:szCs w:val="24"/>
          <w:rtl/>
        </w:rPr>
        <w:br w:type="page"/>
      </w:r>
    </w:p>
    <w:p w14:paraId="3FD479D0" w14:textId="0186F563" w:rsidR="00776547" w:rsidRDefault="00776547" w:rsidP="00D34B38">
      <w:pPr>
        <w:jc w:val="left"/>
        <w:rPr>
          <w:rFonts w:ascii="Arial" w:hAnsi="Arial" w:cs="Arial"/>
          <w:szCs w:val="24"/>
          <w:rtl/>
        </w:rPr>
      </w:pPr>
      <w:r w:rsidRPr="00417732">
        <w:rPr>
          <w:rFonts w:ascii="Arial" w:hAnsi="Arial" w:cs="Arial" w:hint="cs"/>
          <w:b/>
          <w:bCs/>
          <w:szCs w:val="24"/>
          <w:rtl/>
        </w:rPr>
        <w:lastRenderedPageBreak/>
        <w:t>ההשקעות בבניה למגורי</w:t>
      </w:r>
      <w:r w:rsidRPr="00D35645">
        <w:rPr>
          <w:rFonts w:ascii="Arial" w:hAnsi="Arial" w:cs="Arial" w:hint="cs"/>
          <w:b/>
          <w:bCs/>
          <w:szCs w:val="24"/>
          <w:rtl/>
        </w:rPr>
        <w:t>ם</w:t>
      </w:r>
      <w:r w:rsidR="00C64751" w:rsidRPr="00417732">
        <w:rPr>
          <w:rFonts w:ascii="Arial" w:hAnsi="Arial" w:cs="Arial" w:hint="cs"/>
          <w:szCs w:val="24"/>
          <w:rtl/>
        </w:rPr>
        <w:t xml:space="preserve"> </w:t>
      </w:r>
      <w:r w:rsidR="00447353">
        <w:rPr>
          <w:rFonts w:ascii="Arial" w:hAnsi="Arial" w:cs="Arial" w:hint="cs"/>
          <w:szCs w:val="24"/>
          <w:rtl/>
        </w:rPr>
        <w:t>עלו</w:t>
      </w:r>
      <w:r w:rsidRPr="00417732">
        <w:rPr>
          <w:rFonts w:ascii="Arial" w:hAnsi="Arial" w:cs="Arial" w:hint="cs"/>
          <w:szCs w:val="24"/>
          <w:rtl/>
        </w:rPr>
        <w:t xml:space="preserve"> ב</w:t>
      </w:r>
      <w:r w:rsidR="001A40A2" w:rsidRPr="00417732">
        <w:rPr>
          <w:rFonts w:ascii="Arial" w:hAnsi="Arial" w:cs="Arial" w:hint="cs"/>
          <w:szCs w:val="24"/>
          <w:rtl/>
        </w:rPr>
        <w:t xml:space="preserve"> </w:t>
      </w:r>
      <w:r w:rsidR="0019285A">
        <w:rPr>
          <w:rFonts w:ascii="Arial" w:hAnsi="Arial" w:cs="Arial" w:hint="cs"/>
          <w:szCs w:val="24"/>
          <w:rtl/>
        </w:rPr>
        <w:t>9.</w:t>
      </w:r>
      <w:r w:rsidR="00447353">
        <w:rPr>
          <w:rFonts w:ascii="Arial" w:hAnsi="Arial" w:cs="Arial" w:hint="cs"/>
          <w:szCs w:val="24"/>
          <w:rtl/>
        </w:rPr>
        <w:t>7</w:t>
      </w:r>
      <w:r w:rsidRPr="00417732">
        <w:rPr>
          <w:rFonts w:ascii="Arial" w:hAnsi="Arial" w:cs="Arial" w:hint="cs"/>
          <w:szCs w:val="24"/>
          <w:rtl/>
        </w:rPr>
        <w:t>%</w:t>
      </w:r>
      <w:r w:rsidR="001A40A2" w:rsidRPr="00417732">
        <w:rPr>
          <w:rFonts w:ascii="Arial" w:hAnsi="Arial" w:cs="Arial" w:hint="cs"/>
          <w:szCs w:val="24"/>
          <w:rtl/>
        </w:rPr>
        <w:t xml:space="preserve"> </w:t>
      </w:r>
      <w:r w:rsidRPr="00417732">
        <w:rPr>
          <w:rFonts w:ascii="Arial" w:hAnsi="Arial" w:cs="Arial" w:hint="cs"/>
          <w:szCs w:val="24"/>
          <w:rtl/>
        </w:rPr>
        <w:t>בחישוב שנתי</w:t>
      </w:r>
      <w:r w:rsidR="000D6157">
        <w:rPr>
          <w:rFonts w:ascii="Arial" w:hAnsi="Arial" w:cs="Arial" w:hint="cs"/>
          <w:szCs w:val="24"/>
          <w:rtl/>
        </w:rPr>
        <w:t>,</w:t>
      </w:r>
      <w:r w:rsidR="007F03CB">
        <w:rPr>
          <w:rFonts w:ascii="Arial" w:hAnsi="Arial" w:cs="Arial" w:hint="cs"/>
          <w:szCs w:val="24"/>
          <w:rtl/>
        </w:rPr>
        <w:t xml:space="preserve"> </w:t>
      </w:r>
      <w:r w:rsidR="00DA7824" w:rsidRPr="00417732">
        <w:rPr>
          <w:rFonts w:ascii="Arial" w:hAnsi="Arial" w:cs="Arial" w:hint="cs"/>
          <w:szCs w:val="24"/>
          <w:rtl/>
        </w:rPr>
        <w:t>כאשר</w:t>
      </w:r>
      <w:r w:rsidR="00AC4C5C" w:rsidRPr="00417732">
        <w:rPr>
          <w:rFonts w:ascii="Arial" w:hAnsi="Arial" w:cs="Arial" w:hint="cs"/>
          <w:szCs w:val="24"/>
          <w:rtl/>
        </w:rPr>
        <w:t xml:space="preserve"> </w:t>
      </w:r>
      <w:r w:rsidRPr="00417732">
        <w:rPr>
          <w:rFonts w:ascii="Arial" w:hAnsi="Arial" w:cs="Arial" w:hint="cs"/>
          <w:b/>
          <w:bCs/>
          <w:szCs w:val="24"/>
          <w:rtl/>
        </w:rPr>
        <w:t>ההשקעות בבניה לא למגורים</w:t>
      </w:r>
      <w:r w:rsidR="00B52758" w:rsidRPr="00417732">
        <w:rPr>
          <w:rFonts w:ascii="Arial" w:hAnsi="Arial" w:cs="Arial" w:hint="cs"/>
          <w:b/>
          <w:bCs/>
          <w:szCs w:val="24"/>
          <w:rtl/>
        </w:rPr>
        <w:t xml:space="preserve"> ועבודות בנייה אחרות</w:t>
      </w:r>
      <w:r w:rsidRPr="00417732">
        <w:rPr>
          <w:rFonts w:ascii="Arial" w:hAnsi="Arial" w:cs="Arial" w:hint="cs"/>
          <w:szCs w:val="24"/>
          <w:rtl/>
        </w:rPr>
        <w:t xml:space="preserve"> </w:t>
      </w:r>
      <w:r w:rsidR="0019285A">
        <w:rPr>
          <w:rFonts w:ascii="Arial" w:hAnsi="Arial" w:cs="Arial" w:hint="cs"/>
          <w:szCs w:val="24"/>
          <w:rtl/>
        </w:rPr>
        <w:t>ירדו</w:t>
      </w:r>
      <w:r w:rsidR="00AC4C5C" w:rsidRPr="00417732">
        <w:rPr>
          <w:rFonts w:ascii="Arial" w:hAnsi="Arial" w:cs="Arial" w:hint="cs"/>
          <w:szCs w:val="24"/>
          <w:rtl/>
        </w:rPr>
        <w:t xml:space="preserve"> </w:t>
      </w:r>
      <w:r w:rsidRPr="00417732">
        <w:rPr>
          <w:rFonts w:ascii="Arial" w:hAnsi="Arial" w:cs="Arial" w:hint="cs"/>
          <w:szCs w:val="24"/>
          <w:rtl/>
        </w:rPr>
        <w:t>ב-</w:t>
      </w:r>
      <w:r w:rsidR="00447353">
        <w:rPr>
          <w:rFonts w:ascii="Arial" w:hAnsi="Arial" w:cs="Arial" w:hint="cs"/>
          <w:szCs w:val="24"/>
          <w:rtl/>
        </w:rPr>
        <w:t>18.3</w:t>
      </w:r>
      <w:r w:rsidRPr="00417732">
        <w:rPr>
          <w:rFonts w:ascii="Arial" w:hAnsi="Arial" w:cs="Arial" w:hint="cs"/>
          <w:szCs w:val="24"/>
          <w:rtl/>
        </w:rPr>
        <w:t>%</w:t>
      </w:r>
      <w:r w:rsidR="00E679AE">
        <w:rPr>
          <w:rFonts w:ascii="Arial" w:hAnsi="Arial" w:cs="Arial" w:hint="cs"/>
          <w:szCs w:val="24"/>
          <w:rtl/>
        </w:rPr>
        <w:t xml:space="preserve"> </w:t>
      </w:r>
      <w:r w:rsidR="00AC4C5C" w:rsidRPr="00417732">
        <w:rPr>
          <w:rFonts w:ascii="Arial" w:hAnsi="Arial" w:cs="Arial" w:hint="cs"/>
          <w:szCs w:val="24"/>
          <w:rtl/>
        </w:rPr>
        <w:t xml:space="preserve">כך שסך ההשקעה בבניה </w:t>
      </w:r>
      <w:r w:rsidR="00E679AE">
        <w:rPr>
          <w:rFonts w:ascii="Arial" w:hAnsi="Arial" w:cs="Arial" w:hint="cs"/>
          <w:szCs w:val="24"/>
          <w:rtl/>
        </w:rPr>
        <w:t>ירדה</w:t>
      </w:r>
      <w:r w:rsidR="00AC4C5C" w:rsidRPr="00417732">
        <w:rPr>
          <w:rFonts w:ascii="Arial" w:hAnsi="Arial" w:cs="Arial" w:hint="cs"/>
          <w:szCs w:val="24"/>
          <w:rtl/>
        </w:rPr>
        <w:t xml:space="preserve"> ב</w:t>
      </w:r>
      <w:r w:rsidR="007F03CB">
        <w:rPr>
          <w:rFonts w:ascii="Arial" w:hAnsi="Arial" w:cs="Arial" w:hint="cs"/>
          <w:szCs w:val="24"/>
          <w:rtl/>
        </w:rPr>
        <w:t xml:space="preserve"> -</w:t>
      </w:r>
      <w:r w:rsidR="00447353">
        <w:rPr>
          <w:rFonts w:ascii="Arial" w:hAnsi="Arial" w:cs="Arial" w:hint="cs"/>
          <w:szCs w:val="24"/>
          <w:rtl/>
        </w:rPr>
        <w:t>5.1</w:t>
      </w:r>
      <w:r w:rsidR="00AC4C5C" w:rsidRPr="00417732">
        <w:rPr>
          <w:rFonts w:ascii="Arial" w:hAnsi="Arial" w:cs="Arial" w:hint="cs"/>
          <w:szCs w:val="24"/>
          <w:rtl/>
        </w:rPr>
        <w:t>%</w:t>
      </w:r>
      <w:r w:rsidR="00DA7824" w:rsidRPr="00417732">
        <w:rPr>
          <w:rFonts w:ascii="Arial" w:hAnsi="Arial" w:cs="Arial" w:hint="cs"/>
          <w:szCs w:val="24"/>
          <w:rtl/>
        </w:rPr>
        <w:t xml:space="preserve"> בחישוב שנתי</w:t>
      </w:r>
      <w:r w:rsidR="00E679AE">
        <w:rPr>
          <w:rFonts w:ascii="Arial" w:hAnsi="Arial" w:cs="Arial" w:hint="cs"/>
          <w:szCs w:val="24"/>
          <w:rtl/>
        </w:rPr>
        <w:t>.</w:t>
      </w:r>
    </w:p>
    <w:p w14:paraId="55520989" w14:textId="317128DF" w:rsidR="00776547" w:rsidRPr="00417732" w:rsidRDefault="00E951F2" w:rsidP="007F03CB">
      <w:pPr>
        <w:jc w:val="left"/>
        <w:rPr>
          <w:rFonts w:ascii="Arial" w:hAnsi="Arial" w:cs="Arial"/>
          <w:szCs w:val="24"/>
          <w:rtl/>
        </w:rPr>
      </w:pPr>
      <w:r w:rsidRPr="00417732">
        <w:rPr>
          <w:rFonts w:ascii="Arial" w:hAnsi="Arial" w:cs="Arial" w:hint="cs"/>
          <w:szCs w:val="24"/>
          <w:rtl/>
        </w:rPr>
        <w:t xml:space="preserve">ההשקעות </w:t>
      </w:r>
      <w:r w:rsidRPr="00417732">
        <w:rPr>
          <w:rFonts w:ascii="Arial" w:hAnsi="Arial" w:cs="Arial" w:hint="cs"/>
          <w:b/>
          <w:bCs/>
          <w:szCs w:val="24"/>
          <w:rtl/>
        </w:rPr>
        <w:t>ברכישת כלי תחבורה יבשתיים</w:t>
      </w:r>
      <w:r w:rsidRPr="00417732">
        <w:rPr>
          <w:rFonts w:ascii="Arial" w:hAnsi="Arial" w:cs="Arial" w:hint="cs"/>
          <w:szCs w:val="24"/>
          <w:rtl/>
        </w:rPr>
        <w:t xml:space="preserve"> </w:t>
      </w:r>
      <w:r w:rsidR="007F03CB">
        <w:rPr>
          <w:rFonts w:ascii="Arial" w:hAnsi="Arial" w:cs="Arial" w:hint="cs"/>
          <w:szCs w:val="24"/>
          <w:rtl/>
        </w:rPr>
        <w:t>עלו בצורה משמעותית.</w:t>
      </w:r>
    </w:p>
    <w:p w14:paraId="4744B8F7" w14:textId="4DCDB41E" w:rsidR="00831B7D" w:rsidRPr="00417732" w:rsidRDefault="00831B7D" w:rsidP="005802D1">
      <w:pPr>
        <w:jc w:val="left"/>
        <w:rPr>
          <w:rFonts w:ascii="Arial" w:hAnsi="Arial" w:cs="Arial"/>
          <w:szCs w:val="24"/>
          <w:rtl/>
        </w:rPr>
      </w:pPr>
      <w:r w:rsidRPr="005802D1">
        <w:rPr>
          <w:rFonts w:ascii="Arial" w:hAnsi="Arial" w:cs="Arial" w:hint="cs"/>
          <w:szCs w:val="24"/>
          <w:rtl/>
        </w:rPr>
        <w:t>ההשקע</w:t>
      </w:r>
      <w:r w:rsidR="00752677" w:rsidRPr="005802D1">
        <w:rPr>
          <w:rFonts w:ascii="Arial" w:hAnsi="Arial" w:cs="Arial" w:hint="cs"/>
          <w:szCs w:val="24"/>
          <w:rtl/>
        </w:rPr>
        <w:t>ות</w:t>
      </w:r>
      <w:r w:rsidRPr="005802D1">
        <w:rPr>
          <w:rFonts w:ascii="Arial" w:hAnsi="Arial" w:cs="Arial" w:hint="cs"/>
          <w:szCs w:val="24"/>
          <w:rtl/>
        </w:rPr>
        <w:t xml:space="preserve"> </w:t>
      </w:r>
      <w:r w:rsidRPr="005802D1">
        <w:rPr>
          <w:rFonts w:ascii="Arial" w:hAnsi="Arial" w:cs="Arial"/>
          <w:b/>
          <w:bCs/>
          <w:szCs w:val="24"/>
          <w:rtl/>
        </w:rPr>
        <w:t xml:space="preserve">במכונות וציוד </w:t>
      </w:r>
      <w:r w:rsidRPr="005802D1">
        <w:rPr>
          <w:rFonts w:ascii="Arial" w:hAnsi="Arial" w:cs="Arial" w:hint="cs"/>
          <w:b/>
          <w:bCs/>
          <w:szCs w:val="24"/>
          <w:rtl/>
        </w:rPr>
        <w:t>אחר</w:t>
      </w:r>
      <w:r w:rsidRPr="005802D1">
        <w:rPr>
          <w:rFonts w:ascii="Arial" w:hAnsi="Arial" w:cs="Arial" w:hint="cs"/>
          <w:szCs w:val="24"/>
          <w:rtl/>
        </w:rPr>
        <w:t xml:space="preserve"> (</w:t>
      </w:r>
      <w:r w:rsidR="004A0433" w:rsidRPr="005802D1">
        <w:rPr>
          <w:rFonts w:ascii="Arial" w:hAnsi="Arial" w:cs="Arial" w:hint="cs"/>
          <w:szCs w:val="24"/>
          <w:rtl/>
        </w:rPr>
        <w:t xml:space="preserve">לא </w:t>
      </w:r>
      <w:r w:rsidRPr="005802D1">
        <w:rPr>
          <w:rFonts w:ascii="Arial" w:hAnsi="Arial" w:cs="Arial" w:hint="cs"/>
          <w:szCs w:val="24"/>
          <w:rtl/>
        </w:rPr>
        <w:t xml:space="preserve">כולל ציוד </w:t>
      </w:r>
      <w:r w:rsidRPr="005802D1">
        <w:rPr>
          <w:rFonts w:ascii="Arial" w:hAnsi="Arial" w:cs="Arial"/>
          <w:szCs w:val="24"/>
        </w:rPr>
        <w:t>ICT</w:t>
      </w:r>
      <w:r w:rsidRPr="005802D1">
        <w:rPr>
          <w:rFonts w:ascii="Arial" w:hAnsi="Arial" w:cs="Arial" w:hint="cs"/>
          <w:szCs w:val="24"/>
          <w:rtl/>
        </w:rPr>
        <w:t xml:space="preserve"> </w:t>
      </w:r>
      <w:r w:rsidR="001D3E3E" w:rsidRPr="005802D1">
        <w:rPr>
          <w:rFonts w:ascii="Arial" w:hAnsi="Arial" w:cs="Arial"/>
          <w:szCs w:val="24"/>
          <w:rtl/>
        </w:rPr>
        <w:t>-</w:t>
      </w:r>
      <w:r w:rsidRPr="005802D1">
        <w:rPr>
          <w:rFonts w:ascii="Arial" w:hAnsi="Arial" w:cs="Arial" w:hint="cs"/>
          <w:szCs w:val="24"/>
          <w:rtl/>
        </w:rPr>
        <w:t xml:space="preserve"> ציוד ענפי טכנולוגיות המידע והתקשורת) </w:t>
      </w:r>
      <w:r w:rsidR="00447353" w:rsidRPr="005802D1">
        <w:rPr>
          <w:rFonts w:ascii="Arial" w:hAnsi="Arial" w:cs="Arial" w:hint="cs"/>
          <w:szCs w:val="24"/>
          <w:rtl/>
        </w:rPr>
        <w:t>עלו</w:t>
      </w:r>
      <w:r w:rsidRPr="005802D1">
        <w:rPr>
          <w:rFonts w:ascii="Arial" w:hAnsi="Arial" w:cs="Arial" w:hint="cs"/>
          <w:szCs w:val="24"/>
          <w:rtl/>
        </w:rPr>
        <w:t xml:space="preserve"> ב-</w:t>
      </w:r>
      <w:r w:rsidR="00447353" w:rsidRPr="005802D1">
        <w:rPr>
          <w:rFonts w:ascii="Arial" w:hAnsi="Arial" w:cs="Arial" w:hint="cs"/>
          <w:szCs w:val="24"/>
          <w:rtl/>
        </w:rPr>
        <w:t>13.4</w:t>
      </w:r>
      <w:r w:rsidR="00341C17" w:rsidRPr="005802D1">
        <w:rPr>
          <w:rFonts w:ascii="Arial" w:hAnsi="Arial" w:cs="Arial" w:hint="cs"/>
          <w:szCs w:val="24"/>
          <w:rtl/>
        </w:rPr>
        <w:t>%</w:t>
      </w:r>
      <w:r w:rsidR="008E27E4" w:rsidRPr="005802D1">
        <w:rPr>
          <w:rFonts w:ascii="Arial" w:hAnsi="Arial" w:cs="Arial" w:hint="cs"/>
          <w:szCs w:val="24"/>
          <w:rtl/>
        </w:rPr>
        <w:t xml:space="preserve"> בחישוב שנתי</w:t>
      </w:r>
      <w:r w:rsidR="000D6157" w:rsidRPr="005802D1">
        <w:rPr>
          <w:rFonts w:ascii="Arial" w:hAnsi="Arial" w:cs="Arial" w:hint="cs"/>
          <w:szCs w:val="24"/>
          <w:rtl/>
        </w:rPr>
        <w:t xml:space="preserve"> </w:t>
      </w:r>
      <w:r w:rsidR="00626998" w:rsidRPr="005802D1">
        <w:rPr>
          <w:rFonts w:ascii="Arial" w:hAnsi="Arial" w:cs="Arial" w:hint="cs"/>
          <w:szCs w:val="24"/>
          <w:rtl/>
        </w:rPr>
        <w:t xml:space="preserve">כאשר </w:t>
      </w:r>
      <w:r w:rsidRPr="005802D1">
        <w:rPr>
          <w:rFonts w:ascii="Arial" w:hAnsi="Arial" w:cs="Arial" w:hint="cs"/>
          <w:szCs w:val="24"/>
          <w:rtl/>
        </w:rPr>
        <w:t>ההשקעות בענפי ה-</w:t>
      </w:r>
      <w:r w:rsidRPr="005802D1">
        <w:rPr>
          <w:rFonts w:ascii="Arial" w:hAnsi="Arial" w:cs="Arial"/>
          <w:szCs w:val="24"/>
        </w:rPr>
        <w:t>ICT</w:t>
      </w:r>
      <w:r w:rsidRPr="005802D1">
        <w:rPr>
          <w:rFonts w:ascii="Arial" w:hAnsi="Arial" w:cs="Arial" w:hint="cs"/>
          <w:szCs w:val="24"/>
          <w:rtl/>
        </w:rPr>
        <w:t xml:space="preserve"> </w:t>
      </w:r>
      <w:r w:rsidR="00447353" w:rsidRPr="005802D1">
        <w:rPr>
          <w:rFonts w:ascii="Arial" w:hAnsi="Arial" w:cs="Arial" w:hint="cs"/>
          <w:szCs w:val="24"/>
          <w:rtl/>
        </w:rPr>
        <w:t xml:space="preserve">עלו </w:t>
      </w:r>
      <w:r w:rsidR="00DA7824" w:rsidRPr="005802D1">
        <w:rPr>
          <w:rFonts w:ascii="Arial" w:hAnsi="Arial" w:cs="Arial" w:hint="cs"/>
          <w:szCs w:val="24"/>
          <w:rtl/>
        </w:rPr>
        <w:t>ב-</w:t>
      </w:r>
      <w:r w:rsidR="00447353" w:rsidRPr="005802D1">
        <w:rPr>
          <w:rFonts w:ascii="Arial" w:hAnsi="Arial" w:cs="Arial" w:hint="cs"/>
          <w:szCs w:val="24"/>
          <w:rtl/>
        </w:rPr>
        <w:t>704.1</w:t>
      </w:r>
      <w:r w:rsidR="00DA7824" w:rsidRPr="005802D1">
        <w:rPr>
          <w:rFonts w:ascii="Arial" w:hAnsi="Arial" w:cs="Arial" w:hint="cs"/>
          <w:szCs w:val="24"/>
          <w:rtl/>
        </w:rPr>
        <w:t>% בחישוב שנתי</w:t>
      </w:r>
      <w:r w:rsidR="00447353" w:rsidRPr="005802D1">
        <w:rPr>
          <w:rFonts w:ascii="Arial" w:hAnsi="Arial" w:cs="Arial" w:hint="cs"/>
          <w:szCs w:val="24"/>
          <w:rtl/>
        </w:rPr>
        <w:t xml:space="preserve"> (68.4</w:t>
      </w:r>
      <w:r w:rsidR="00571EAB" w:rsidRPr="005802D1">
        <w:rPr>
          <w:rFonts w:ascii="Arial" w:hAnsi="Arial" w:cs="Arial" w:hint="cs"/>
          <w:szCs w:val="24"/>
          <w:rtl/>
        </w:rPr>
        <w:t>%</w:t>
      </w:r>
      <w:r w:rsidR="00447353" w:rsidRPr="005802D1">
        <w:rPr>
          <w:rFonts w:ascii="Arial" w:hAnsi="Arial" w:cs="Arial" w:hint="cs"/>
          <w:szCs w:val="24"/>
          <w:rtl/>
        </w:rPr>
        <w:t xml:space="preserve"> בחישוב רבעוני) והושפעו מהקדמת הרכישות על רקע ההגבלות הצפויות ביצוא מארה"ב.</w:t>
      </w:r>
    </w:p>
    <w:p w14:paraId="3278C0A9" w14:textId="52E9644F" w:rsidR="006067C3" w:rsidRPr="00417732" w:rsidRDefault="00754BDA" w:rsidP="00447353">
      <w:pPr>
        <w:jc w:val="left"/>
        <w:rPr>
          <w:rFonts w:ascii="Arial" w:hAnsi="Arial" w:cs="Arial"/>
          <w:szCs w:val="24"/>
          <w:rtl/>
        </w:rPr>
      </w:pPr>
      <w:r w:rsidRPr="00417732">
        <w:rPr>
          <w:rFonts w:ascii="Arial" w:hAnsi="Arial" w:cs="Arial" w:hint="cs"/>
          <w:szCs w:val="24"/>
          <w:rtl/>
        </w:rPr>
        <w:t>ה</w:t>
      </w:r>
      <w:r w:rsidR="006067C3" w:rsidRPr="00417732">
        <w:rPr>
          <w:rFonts w:ascii="Arial" w:hAnsi="Arial" w:cs="Arial" w:hint="cs"/>
          <w:szCs w:val="24"/>
          <w:rtl/>
        </w:rPr>
        <w:t xml:space="preserve">השקעה </w:t>
      </w:r>
      <w:r w:rsidR="006067C3" w:rsidRPr="00417732">
        <w:rPr>
          <w:rFonts w:ascii="Arial" w:hAnsi="Arial" w:cs="Arial" w:hint="cs"/>
          <w:b/>
          <w:bCs/>
          <w:szCs w:val="24"/>
          <w:rtl/>
        </w:rPr>
        <w:t>במוצרי קניין רוחני</w:t>
      </w:r>
      <w:r w:rsidR="006067C3" w:rsidRPr="00417732">
        <w:rPr>
          <w:rFonts w:ascii="Arial" w:hAnsi="Arial" w:cs="Arial" w:hint="cs"/>
          <w:szCs w:val="24"/>
          <w:rtl/>
        </w:rPr>
        <w:t xml:space="preserve"> </w:t>
      </w:r>
      <w:r w:rsidR="00447353">
        <w:rPr>
          <w:rFonts w:ascii="Arial" w:hAnsi="Arial" w:cs="Arial" w:hint="cs"/>
          <w:szCs w:val="24"/>
          <w:rtl/>
        </w:rPr>
        <w:t>עלתה</w:t>
      </w:r>
      <w:r w:rsidR="00831B7D" w:rsidRPr="00417732">
        <w:rPr>
          <w:rFonts w:ascii="Arial" w:hAnsi="Arial" w:cs="Arial" w:hint="cs"/>
          <w:szCs w:val="24"/>
          <w:rtl/>
        </w:rPr>
        <w:t xml:space="preserve"> ב-</w:t>
      </w:r>
      <w:r w:rsidR="00447353">
        <w:rPr>
          <w:rFonts w:ascii="Arial" w:hAnsi="Arial" w:cs="Arial" w:hint="cs"/>
          <w:szCs w:val="24"/>
          <w:rtl/>
        </w:rPr>
        <w:t>3.6</w:t>
      </w:r>
      <w:r w:rsidR="00466E04" w:rsidRPr="00417732">
        <w:rPr>
          <w:rFonts w:ascii="Arial" w:hAnsi="Arial" w:cs="Arial" w:hint="cs"/>
          <w:szCs w:val="24"/>
          <w:rtl/>
        </w:rPr>
        <w:t>%</w:t>
      </w:r>
      <w:r w:rsidR="00C86E4A" w:rsidRPr="00417732">
        <w:rPr>
          <w:rFonts w:ascii="Arial" w:hAnsi="Arial" w:cs="Arial" w:hint="cs"/>
          <w:szCs w:val="24"/>
          <w:rtl/>
        </w:rPr>
        <w:t xml:space="preserve"> </w:t>
      </w:r>
      <w:r w:rsidR="006067C3" w:rsidRPr="00417732">
        <w:rPr>
          <w:rFonts w:ascii="Arial" w:hAnsi="Arial" w:cs="Arial" w:hint="cs"/>
          <w:szCs w:val="24"/>
          <w:rtl/>
        </w:rPr>
        <w:t>בחישוב שנתי</w:t>
      </w:r>
      <w:r w:rsidR="000D6157">
        <w:rPr>
          <w:rFonts w:ascii="Arial" w:hAnsi="Arial" w:cs="Arial" w:hint="cs"/>
          <w:szCs w:val="24"/>
          <w:rtl/>
        </w:rPr>
        <w:t>.</w:t>
      </w:r>
    </w:p>
    <w:p w14:paraId="5D83E092" w14:textId="77777777" w:rsidR="00701BAE" w:rsidRPr="00417732" w:rsidRDefault="00701BAE" w:rsidP="00FD3D7C">
      <w:pPr>
        <w:pStyle w:val="Heading3"/>
        <w:rPr>
          <w:rtl/>
        </w:rPr>
      </w:pPr>
      <w:r w:rsidRPr="00417732">
        <w:rPr>
          <w:rtl/>
        </w:rPr>
        <w:t>יצוא הסחורות והשירותים</w:t>
      </w:r>
    </w:p>
    <w:p w14:paraId="274B1E54" w14:textId="7552C99F" w:rsidR="002A56A7" w:rsidRPr="00417732" w:rsidRDefault="005B1856" w:rsidP="00F3340A">
      <w:pPr>
        <w:tabs>
          <w:tab w:val="left" w:pos="2126"/>
        </w:tabs>
        <w:spacing w:before="120"/>
        <w:jc w:val="left"/>
        <w:rPr>
          <w:rFonts w:ascii="Arial" w:hAnsi="Arial" w:cs="Arial"/>
          <w:szCs w:val="24"/>
          <w:rtl/>
        </w:rPr>
      </w:pPr>
      <w:r w:rsidRPr="00417732">
        <w:rPr>
          <w:rFonts w:ascii="Arial" w:hAnsi="Arial" w:cs="Arial"/>
          <w:b/>
          <w:bCs/>
          <w:szCs w:val="24"/>
          <w:rtl/>
        </w:rPr>
        <w:t xml:space="preserve">יצוא הסחורות והשירותים </w:t>
      </w:r>
      <w:r w:rsidR="00242924" w:rsidRPr="00417732">
        <w:rPr>
          <w:rFonts w:ascii="Arial" w:hAnsi="Arial" w:cs="Arial" w:hint="cs"/>
          <w:b/>
          <w:bCs/>
          <w:szCs w:val="24"/>
          <w:rtl/>
        </w:rPr>
        <w:t>(למעט יהלומים וחברות הזנק)</w:t>
      </w:r>
      <w:r w:rsidR="00242924" w:rsidRPr="00417732">
        <w:rPr>
          <w:rFonts w:ascii="Arial" w:hAnsi="Arial" w:cs="Arial" w:hint="cs"/>
          <w:szCs w:val="24"/>
          <w:rtl/>
        </w:rPr>
        <w:t xml:space="preserve"> </w:t>
      </w:r>
      <w:r w:rsidR="00F3340A">
        <w:rPr>
          <w:rFonts w:ascii="Arial" w:hAnsi="Arial" w:cs="Arial" w:hint="cs"/>
          <w:szCs w:val="24"/>
          <w:rtl/>
        </w:rPr>
        <w:t>עלה</w:t>
      </w:r>
      <w:r w:rsidR="00691C3E">
        <w:rPr>
          <w:rFonts w:ascii="Arial" w:hAnsi="Arial" w:cs="Arial" w:hint="cs"/>
          <w:szCs w:val="24"/>
          <w:rtl/>
        </w:rPr>
        <w:t xml:space="preserve"> </w:t>
      </w:r>
      <w:r w:rsidRPr="00417732">
        <w:rPr>
          <w:rFonts w:ascii="Arial" w:hAnsi="Arial" w:cs="Arial"/>
          <w:szCs w:val="24"/>
          <w:rtl/>
        </w:rPr>
        <w:t>ברבע</w:t>
      </w:r>
      <w:r w:rsidR="00242924" w:rsidRPr="00417732">
        <w:rPr>
          <w:rFonts w:ascii="Arial" w:hAnsi="Arial" w:cs="Arial" w:hint="cs"/>
          <w:szCs w:val="24"/>
          <w:rtl/>
        </w:rPr>
        <w:t>ון</w:t>
      </w:r>
      <w:r w:rsidRPr="00417732">
        <w:rPr>
          <w:rFonts w:ascii="Arial" w:hAnsi="Arial" w:cs="Arial"/>
          <w:szCs w:val="24"/>
          <w:rtl/>
        </w:rPr>
        <w:t xml:space="preserve"> ה</w:t>
      </w:r>
      <w:r w:rsidR="00730DB5" w:rsidRPr="00417732">
        <w:rPr>
          <w:rFonts w:ascii="Arial" w:hAnsi="Arial" w:cs="Arial" w:hint="cs"/>
          <w:szCs w:val="24"/>
          <w:rtl/>
        </w:rPr>
        <w:t>רביע</w:t>
      </w:r>
      <w:r w:rsidR="000E448A" w:rsidRPr="00417732">
        <w:rPr>
          <w:rFonts w:ascii="Arial" w:hAnsi="Arial" w:cs="Arial" w:hint="cs"/>
          <w:szCs w:val="24"/>
          <w:rtl/>
        </w:rPr>
        <w:t>י</w:t>
      </w:r>
      <w:r w:rsidRPr="00417732">
        <w:rPr>
          <w:rFonts w:ascii="Arial" w:hAnsi="Arial" w:cs="Arial"/>
          <w:szCs w:val="24"/>
          <w:rtl/>
        </w:rPr>
        <w:t xml:space="preserve"> של </w:t>
      </w:r>
      <w:r w:rsidR="00F452CA">
        <w:rPr>
          <w:rFonts w:ascii="Arial" w:hAnsi="Arial" w:cs="Arial" w:hint="cs"/>
          <w:szCs w:val="24"/>
          <w:rtl/>
        </w:rPr>
        <w:t>202</w:t>
      </w:r>
      <w:r w:rsidR="00F3340A">
        <w:rPr>
          <w:rFonts w:ascii="Arial" w:hAnsi="Arial" w:cs="Arial" w:hint="cs"/>
          <w:szCs w:val="24"/>
          <w:rtl/>
        </w:rPr>
        <w:t>4</w:t>
      </w:r>
      <w:r w:rsidRPr="00417732">
        <w:rPr>
          <w:rFonts w:ascii="Arial" w:hAnsi="Arial" w:cs="Arial"/>
          <w:szCs w:val="24"/>
          <w:rtl/>
        </w:rPr>
        <w:t xml:space="preserve"> ב-</w:t>
      </w:r>
      <w:r w:rsidR="00F3340A">
        <w:rPr>
          <w:rFonts w:ascii="Arial" w:hAnsi="Arial" w:cs="Arial" w:hint="cs"/>
          <w:szCs w:val="24"/>
          <w:rtl/>
        </w:rPr>
        <w:t>1.6</w:t>
      </w:r>
      <w:r w:rsidR="00432AC6" w:rsidRPr="00417732">
        <w:rPr>
          <w:rFonts w:ascii="Arial" w:hAnsi="Arial" w:cs="Arial" w:hint="cs"/>
          <w:szCs w:val="24"/>
          <w:rtl/>
        </w:rPr>
        <w:t>%</w:t>
      </w:r>
      <w:r w:rsidRPr="00417732">
        <w:rPr>
          <w:rFonts w:ascii="Arial" w:hAnsi="Arial" w:cs="Arial"/>
          <w:szCs w:val="24"/>
          <w:rtl/>
        </w:rPr>
        <w:t xml:space="preserve"> בחישוב שנתי</w:t>
      </w:r>
      <w:r w:rsidR="00F3340A">
        <w:rPr>
          <w:rFonts w:ascii="Arial" w:hAnsi="Arial" w:cs="Arial" w:hint="cs"/>
          <w:szCs w:val="24"/>
          <w:rtl/>
        </w:rPr>
        <w:t>.</w:t>
      </w:r>
    </w:p>
    <w:p w14:paraId="07D73577" w14:textId="14F69F84" w:rsidR="00F45434" w:rsidRPr="00417732" w:rsidRDefault="003464D8" w:rsidP="00D34B38">
      <w:pPr>
        <w:tabs>
          <w:tab w:val="left" w:pos="2126"/>
        </w:tabs>
        <w:jc w:val="left"/>
        <w:rPr>
          <w:rFonts w:ascii="Arial" w:hAnsi="Arial" w:cs="Arial"/>
          <w:szCs w:val="24"/>
          <w:rtl/>
        </w:rPr>
      </w:pPr>
      <w:r w:rsidRPr="00C17B36">
        <w:rPr>
          <w:rFonts w:ascii="Arial" w:hAnsi="Arial" w:cs="Arial" w:hint="cs"/>
          <w:b/>
          <w:bCs/>
          <w:spacing w:val="-2"/>
          <w:szCs w:val="24"/>
          <w:rtl/>
        </w:rPr>
        <w:t>יצוא השירותים</w:t>
      </w:r>
      <w:r w:rsidRPr="00417732">
        <w:rPr>
          <w:rFonts w:ascii="Arial" w:hAnsi="Arial" w:cs="Arial" w:hint="cs"/>
          <w:spacing w:val="-2"/>
          <w:szCs w:val="24"/>
          <w:rtl/>
        </w:rPr>
        <w:t xml:space="preserve"> </w:t>
      </w:r>
      <w:r w:rsidR="00F3340A">
        <w:rPr>
          <w:rFonts w:ascii="Arial" w:hAnsi="Arial" w:cs="Arial" w:hint="cs"/>
          <w:spacing w:val="-2"/>
          <w:szCs w:val="24"/>
          <w:rtl/>
        </w:rPr>
        <w:t>עלה</w:t>
      </w:r>
      <w:r w:rsidR="008D6F27" w:rsidRPr="00417732">
        <w:rPr>
          <w:rFonts w:ascii="Arial" w:hAnsi="Arial" w:cs="Arial" w:hint="cs"/>
          <w:spacing w:val="-2"/>
          <w:szCs w:val="24"/>
          <w:rtl/>
        </w:rPr>
        <w:t xml:space="preserve"> ב-</w:t>
      </w:r>
      <w:r w:rsidR="00F3340A">
        <w:rPr>
          <w:rFonts w:ascii="Arial" w:hAnsi="Arial" w:cs="Arial" w:hint="cs"/>
          <w:spacing w:val="-2"/>
          <w:szCs w:val="24"/>
          <w:rtl/>
        </w:rPr>
        <w:t>1</w:t>
      </w:r>
      <w:r w:rsidR="00C17B36">
        <w:rPr>
          <w:rFonts w:ascii="Arial" w:hAnsi="Arial" w:cs="Arial" w:hint="cs"/>
          <w:spacing w:val="-2"/>
          <w:szCs w:val="24"/>
          <w:rtl/>
        </w:rPr>
        <w:t>2.5</w:t>
      </w:r>
      <w:r w:rsidRPr="00417732">
        <w:rPr>
          <w:rFonts w:ascii="Arial" w:hAnsi="Arial" w:cs="Arial" w:hint="cs"/>
          <w:spacing w:val="-2"/>
          <w:szCs w:val="24"/>
          <w:rtl/>
        </w:rPr>
        <w:t>% בחישוב שנתי</w:t>
      </w:r>
      <w:r w:rsidR="00730DB5" w:rsidRPr="00417732">
        <w:rPr>
          <w:rFonts w:ascii="Arial" w:hAnsi="Arial" w:cs="Arial" w:hint="cs"/>
          <w:spacing w:val="-2"/>
          <w:szCs w:val="24"/>
          <w:rtl/>
        </w:rPr>
        <w:t xml:space="preserve"> </w:t>
      </w:r>
      <w:r w:rsidR="000E448A" w:rsidRPr="00417732">
        <w:rPr>
          <w:rFonts w:ascii="Arial" w:hAnsi="Arial" w:cs="Arial" w:hint="cs"/>
          <w:spacing w:val="-2"/>
          <w:szCs w:val="24"/>
          <w:rtl/>
        </w:rPr>
        <w:t xml:space="preserve">כאשר יצוא השירותים האחרים שאינו כולל תיירות וחברות הזנק </w:t>
      </w:r>
      <w:r w:rsidR="00F3340A">
        <w:rPr>
          <w:rFonts w:ascii="Arial" w:hAnsi="Arial" w:cs="Arial" w:hint="cs"/>
          <w:spacing w:val="-2"/>
          <w:szCs w:val="24"/>
          <w:rtl/>
        </w:rPr>
        <w:t>עלה</w:t>
      </w:r>
      <w:r w:rsidR="000E448A" w:rsidRPr="00417732">
        <w:rPr>
          <w:rFonts w:ascii="Arial" w:hAnsi="Arial" w:cs="Arial" w:hint="cs"/>
          <w:spacing w:val="-2"/>
          <w:szCs w:val="24"/>
          <w:rtl/>
        </w:rPr>
        <w:t xml:space="preserve"> ב</w:t>
      </w:r>
      <w:r w:rsidR="00691C3E">
        <w:rPr>
          <w:rFonts w:ascii="Arial" w:hAnsi="Arial" w:cs="Arial" w:hint="cs"/>
          <w:spacing w:val="-2"/>
          <w:szCs w:val="24"/>
          <w:rtl/>
        </w:rPr>
        <w:t>-</w:t>
      </w:r>
      <w:r w:rsidR="00F3340A">
        <w:rPr>
          <w:rFonts w:ascii="Arial" w:hAnsi="Arial" w:cs="Arial" w:hint="cs"/>
          <w:spacing w:val="-2"/>
          <w:szCs w:val="24"/>
          <w:rtl/>
        </w:rPr>
        <w:t>2.3</w:t>
      </w:r>
      <w:r w:rsidR="000E448A" w:rsidRPr="00417732">
        <w:rPr>
          <w:rFonts w:ascii="Arial" w:hAnsi="Arial" w:cs="Arial" w:hint="cs"/>
          <w:spacing w:val="-2"/>
          <w:szCs w:val="24"/>
          <w:rtl/>
        </w:rPr>
        <w:t>%</w:t>
      </w:r>
      <w:r w:rsidR="00194E57">
        <w:rPr>
          <w:rFonts w:ascii="Arial" w:hAnsi="Arial" w:cs="Arial" w:hint="cs"/>
          <w:spacing w:val="-2"/>
          <w:szCs w:val="24"/>
          <w:rtl/>
        </w:rPr>
        <w:t>.</w:t>
      </w:r>
    </w:p>
    <w:p w14:paraId="662ACB81" w14:textId="71A931BB" w:rsidR="00830DDF" w:rsidRPr="00417732" w:rsidRDefault="00C17B36" w:rsidP="00571EAB">
      <w:pPr>
        <w:tabs>
          <w:tab w:val="left" w:pos="2126"/>
        </w:tabs>
        <w:jc w:val="left"/>
        <w:rPr>
          <w:rFonts w:ascii="Arial" w:hAnsi="Arial" w:cs="Arial"/>
          <w:szCs w:val="24"/>
          <w:rtl/>
        </w:rPr>
      </w:pPr>
      <w:r w:rsidRPr="00C17B36">
        <w:rPr>
          <w:rFonts w:ascii="Arial" w:hAnsi="Arial" w:cs="Arial" w:hint="cs"/>
          <w:b/>
          <w:bCs/>
          <w:szCs w:val="24"/>
          <w:rtl/>
        </w:rPr>
        <w:t>ה</w:t>
      </w:r>
      <w:r w:rsidR="005B1856" w:rsidRPr="00C17B36">
        <w:rPr>
          <w:rFonts w:ascii="Arial" w:hAnsi="Arial" w:cs="Arial"/>
          <w:b/>
          <w:bCs/>
          <w:szCs w:val="24"/>
          <w:rtl/>
        </w:rPr>
        <w:t xml:space="preserve">יצוא </w:t>
      </w:r>
      <w:r w:rsidRPr="00C17B36">
        <w:rPr>
          <w:rFonts w:ascii="Arial" w:hAnsi="Arial" w:cs="Arial" w:hint="cs"/>
          <w:b/>
          <w:bCs/>
          <w:szCs w:val="24"/>
          <w:rtl/>
        </w:rPr>
        <w:t>התעשייתי</w:t>
      </w:r>
      <w:r>
        <w:rPr>
          <w:rFonts w:ascii="Arial" w:hAnsi="Arial" w:cs="Arial" w:hint="cs"/>
          <w:szCs w:val="24"/>
          <w:rtl/>
        </w:rPr>
        <w:t xml:space="preserve"> </w:t>
      </w:r>
      <w:r w:rsidRPr="00C17B36">
        <w:rPr>
          <w:rFonts w:ascii="Arial" w:hAnsi="Arial" w:cs="Arial" w:hint="cs"/>
          <w:b/>
          <w:bCs/>
          <w:szCs w:val="24"/>
          <w:rtl/>
        </w:rPr>
        <w:t>(למעט יהלומים)</w:t>
      </w:r>
      <w:r w:rsidR="00CA34DF" w:rsidRPr="00417732">
        <w:rPr>
          <w:rFonts w:ascii="Arial" w:hAnsi="Arial" w:cs="Arial" w:hint="cs"/>
          <w:szCs w:val="24"/>
          <w:rtl/>
        </w:rPr>
        <w:t xml:space="preserve"> </w:t>
      </w:r>
      <w:r w:rsidR="00194E57">
        <w:rPr>
          <w:rFonts w:ascii="Arial" w:hAnsi="Arial" w:cs="Arial" w:hint="cs"/>
          <w:szCs w:val="24"/>
          <w:rtl/>
        </w:rPr>
        <w:t>ירד</w:t>
      </w:r>
      <w:r w:rsidR="00730DB5" w:rsidRPr="00417732">
        <w:rPr>
          <w:rFonts w:ascii="Arial" w:hAnsi="Arial" w:cs="Arial" w:hint="cs"/>
          <w:szCs w:val="24"/>
          <w:rtl/>
        </w:rPr>
        <w:t xml:space="preserve"> ברבעון </w:t>
      </w:r>
      <w:r w:rsidR="005B1856" w:rsidRPr="00417732">
        <w:rPr>
          <w:rFonts w:ascii="Arial" w:hAnsi="Arial" w:cs="Arial"/>
          <w:szCs w:val="24"/>
          <w:rtl/>
        </w:rPr>
        <w:t>ה</w:t>
      </w:r>
      <w:r w:rsidR="00730DB5" w:rsidRPr="00417732">
        <w:rPr>
          <w:rFonts w:ascii="Arial" w:hAnsi="Arial" w:cs="Arial" w:hint="cs"/>
          <w:szCs w:val="24"/>
          <w:rtl/>
        </w:rPr>
        <w:t>רביעי</w:t>
      </w:r>
      <w:r w:rsidR="005B1856" w:rsidRPr="00417732">
        <w:rPr>
          <w:rFonts w:ascii="Arial" w:hAnsi="Arial" w:cs="Arial"/>
          <w:szCs w:val="24"/>
          <w:rtl/>
        </w:rPr>
        <w:t xml:space="preserve"> של</w:t>
      </w:r>
      <w:r w:rsidR="00366B66">
        <w:rPr>
          <w:rFonts w:ascii="Arial" w:hAnsi="Arial" w:cs="Arial"/>
          <w:szCs w:val="24"/>
          <w:rtl/>
        </w:rPr>
        <w:t xml:space="preserve"> </w:t>
      </w:r>
      <w:r w:rsidR="00571EAB">
        <w:rPr>
          <w:rFonts w:ascii="Arial" w:hAnsi="Arial" w:cs="Arial" w:hint="cs"/>
          <w:szCs w:val="24"/>
          <w:rtl/>
        </w:rPr>
        <w:t>2024</w:t>
      </w:r>
      <w:r w:rsidR="00E86CF7">
        <w:rPr>
          <w:rFonts w:ascii="Arial" w:hAnsi="Arial" w:cs="Arial" w:hint="cs"/>
          <w:szCs w:val="24"/>
          <w:rtl/>
        </w:rPr>
        <w:t xml:space="preserve"> ב</w:t>
      </w:r>
      <w:r w:rsidR="00D35645">
        <w:rPr>
          <w:rFonts w:ascii="Arial" w:hAnsi="Arial" w:cs="Arial" w:hint="cs"/>
          <w:szCs w:val="24"/>
          <w:rtl/>
        </w:rPr>
        <w:t>-</w:t>
      </w:r>
      <w:r w:rsidR="00F3340A">
        <w:rPr>
          <w:rFonts w:ascii="Arial" w:hAnsi="Arial" w:cs="Arial" w:hint="cs"/>
          <w:szCs w:val="24"/>
          <w:rtl/>
        </w:rPr>
        <w:t>2.5</w:t>
      </w:r>
      <w:r w:rsidR="00E86CF7">
        <w:rPr>
          <w:rFonts w:ascii="Arial" w:hAnsi="Arial" w:cs="Arial" w:hint="cs"/>
          <w:szCs w:val="24"/>
          <w:rtl/>
        </w:rPr>
        <w:t>% בחישוב שנתי</w:t>
      </w:r>
      <w:r>
        <w:rPr>
          <w:rFonts w:ascii="Arial" w:hAnsi="Arial" w:cs="Arial" w:hint="cs"/>
          <w:szCs w:val="24"/>
          <w:rtl/>
        </w:rPr>
        <w:t>.</w:t>
      </w:r>
    </w:p>
    <w:p w14:paraId="35B72B2A" w14:textId="771B42D3" w:rsidR="00F923E8" w:rsidRDefault="00214AD7" w:rsidP="00F3340A">
      <w:pPr>
        <w:tabs>
          <w:tab w:val="left" w:pos="2126"/>
        </w:tabs>
        <w:jc w:val="left"/>
        <w:rPr>
          <w:rFonts w:asciiTheme="minorBidi" w:hAnsiTheme="minorBidi" w:cstheme="minorBidi"/>
          <w:rtl/>
        </w:rPr>
      </w:pPr>
      <w:r w:rsidRPr="00417732">
        <w:rPr>
          <w:rFonts w:ascii="Arial" w:hAnsi="Arial" w:cs="Arial" w:hint="cs"/>
          <w:szCs w:val="24"/>
          <w:rtl/>
        </w:rPr>
        <w:t xml:space="preserve">בנוסף, </w:t>
      </w:r>
      <w:r w:rsidR="003464D8" w:rsidRPr="00417732">
        <w:rPr>
          <w:rFonts w:ascii="Arial" w:hAnsi="Arial" w:cs="Arial" w:hint="cs"/>
          <w:szCs w:val="24"/>
          <w:rtl/>
        </w:rPr>
        <w:t xml:space="preserve">חלה </w:t>
      </w:r>
      <w:r w:rsidR="00F415F5" w:rsidRPr="00417732">
        <w:rPr>
          <w:rFonts w:ascii="Arial" w:hAnsi="Arial" w:cs="Arial" w:hint="cs"/>
          <w:szCs w:val="24"/>
          <w:rtl/>
        </w:rPr>
        <w:t>ירידה</w:t>
      </w:r>
      <w:r w:rsidR="003464D8" w:rsidRPr="00417732">
        <w:rPr>
          <w:rFonts w:ascii="Arial" w:hAnsi="Arial" w:cs="Arial" w:hint="cs"/>
          <w:szCs w:val="24"/>
          <w:rtl/>
        </w:rPr>
        <w:t xml:space="preserve"> ביצוא היהלומים </w:t>
      </w:r>
      <w:r w:rsidR="00AC1D6D">
        <w:rPr>
          <w:rFonts w:ascii="Arial" w:hAnsi="Arial" w:cs="Arial" w:hint="cs"/>
          <w:szCs w:val="24"/>
          <w:rtl/>
        </w:rPr>
        <w:t>ו</w:t>
      </w:r>
      <w:r w:rsidR="00DC106F">
        <w:rPr>
          <w:rFonts w:ascii="Arial" w:hAnsi="Arial" w:cs="Arial" w:hint="cs"/>
          <w:szCs w:val="24"/>
          <w:rtl/>
        </w:rPr>
        <w:t xml:space="preserve">עלייה </w:t>
      </w:r>
      <w:r w:rsidR="00F41933" w:rsidRPr="00417732">
        <w:rPr>
          <w:rFonts w:ascii="Arial" w:hAnsi="Arial" w:cs="Arial" w:hint="cs"/>
          <w:szCs w:val="24"/>
          <w:rtl/>
        </w:rPr>
        <w:t>ב</w:t>
      </w:r>
      <w:r w:rsidRPr="00417732">
        <w:rPr>
          <w:rFonts w:ascii="Arial" w:hAnsi="Arial" w:cs="Arial" w:hint="cs"/>
          <w:szCs w:val="24"/>
          <w:rtl/>
        </w:rPr>
        <w:t xml:space="preserve">יצוא חברות </w:t>
      </w:r>
      <w:proofErr w:type="spellStart"/>
      <w:r w:rsidRPr="00417732">
        <w:rPr>
          <w:rFonts w:ascii="Arial" w:hAnsi="Arial" w:cs="Arial" w:hint="cs"/>
          <w:szCs w:val="24"/>
          <w:rtl/>
        </w:rPr>
        <w:t>ההזנק</w:t>
      </w:r>
      <w:proofErr w:type="spellEnd"/>
      <w:r w:rsidRPr="00417732">
        <w:rPr>
          <w:rFonts w:ascii="Arial" w:hAnsi="Arial" w:cs="Arial" w:hint="cs"/>
          <w:szCs w:val="24"/>
          <w:rtl/>
        </w:rPr>
        <w:t>,</w:t>
      </w:r>
      <w:r w:rsidR="002C3097" w:rsidRPr="00417732">
        <w:rPr>
          <w:rFonts w:ascii="Arial" w:hAnsi="Arial" w:cs="Arial" w:hint="cs"/>
          <w:szCs w:val="24"/>
          <w:rtl/>
        </w:rPr>
        <w:t xml:space="preserve"> </w:t>
      </w:r>
      <w:r w:rsidRPr="00417732">
        <w:rPr>
          <w:rFonts w:ascii="Arial" w:hAnsi="Arial" w:cs="Arial" w:hint="cs"/>
          <w:szCs w:val="24"/>
          <w:rtl/>
        </w:rPr>
        <w:t xml:space="preserve">כך </w:t>
      </w:r>
      <w:r w:rsidRPr="00417732">
        <w:rPr>
          <w:rFonts w:ascii="Arial" w:hAnsi="Arial" w:cs="Arial" w:hint="cs"/>
          <w:b/>
          <w:bCs/>
          <w:szCs w:val="24"/>
          <w:rtl/>
        </w:rPr>
        <w:t>שסך כל יצוא הסחורות והשירותים</w:t>
      </w:r>
      <w:r w:rsidRPr="00417732">
        <w:rPr>
          <w:rFonts w:ascii="Arial" w:hAnsi="Arial" w:cs="Arial" w:hint="cs"/>
          <w:szCs w:val="24"/>
          <w:rtl/>
        </w:rPr>
        <w:t xml:space="preserve"> </w:t>
      </w:r>
      <w:r w:rsidR="00F3340A">
        <w:rPr>
          <w:rFonts w:ascii="Arial" w:hAnsi="Arial" w:cs="Arial" w:hint="cs"/>
          <w:szCs w:val="24"/>
          <w:rtl/>
        </w:rPr>
        <w:t>עלה</w:t>
      </w:r>
      <w:r w:rsidR="00366B66">
        <w:rPr>
          <w:rFonts w:ascii="Arial" w:hAnsi="Arial" w:cs="Arial" w:hint="cs"/>
          <w:szCs w:val="24"/>
          <w:rtl/>
        </w:rPr>
        <w:t xml:space="preserve"> </w:t>
      </w:r>
      <w:r w:rsidR="00754BDA" w:rsidRPr="00417732">
        <w:rPr>
          <w:rFonts w:ascii="Arial" w:hAnsi="Arial" w:cs="Arial" w:hint="cs"/>
          <w:szCs w:val="24"/>
          <w:rtl/>
        </w:rPr>
        <w:t>ב-</w:t>
      </w:r>
      <w:r w:rsidR="00F3340A">
        <w:rPr>
          <w:rFonts w:ascii="Arial" w:hAnsi="Arial" w:cs="Arial" w:hint="cs"/>
          <w:szCs w:val="24"/>
          <w:rtl/>
        </w:rPr>
        <w:t>7.9</w:t>
      </w:r>
      <w:r w:rsidRPr="00417732">
        <w:rPr>
          <w:rFonts w:ascii="Arial" w:hAnsi="Arial" w:cs="Arial" w:hint="cs"/>
          <w:szCs w:val="24"/>
          <w:rtl/>
        </w:rPr>
        <w:t xml:space="preserve">% </w:t>
      </w:r>
      <w:r w:rsidR="003464D8" w:rsidRPr="00417732">
        <w:rPr>
          <w:rFonts w:ascii="Arial" w:hAnsi="Arial" w:cs="Arial" w:hint="cs"/>
          <w:szCs w:val="24"/>
          <w:rtl/>
        </w:rPr>
        <w:t>בחישוב שנתי</w:t>
      </w:r>
      <w:r w:rsidR="00DC106F">
        <w:rPr>
          <w:rFonts w:ascii="Arial" w:hAnsi="Arial" w:cs="Arial" w:hint="cs"/>
          <w:szCs w:val="24"/>
          <w:rtl/>
        </w:rPr>
        <w:t xml:space="preserve"> </w:t>
      </w:r>
      <w:r w:rsidRPr="00417732">
        <w:rPr>
          <w:rFonts w:ascii="Arial" w:hAnsi="Arial" w:cs="Arial" w:hint="cs"/>
          <w:szCs w:val="24"/>
          <w:rtl/>
        </w:rPr>
        <w:t>ברבעון ה</w:t>
      </w:r>
      <w:r w:rsidR="00F415F5" w:rsidRPr="00417732">
        <w:rPr>
          <w:rFonts w:ascii="Arial" w:hAnsi="Arial" w:cs="Arial" w:hint="cs"/>
          <w:szCs w:val="24"/>
          <w:rtl/>
        </w:rPr>
        <w:t>רביעי</w:t>
      </w:r>
      <w:r w:rsidRPr="00417732">
        <w:rPr>
          <w:rFonts w:ascii="Arial" w:hAnsi="Arial" w:cs="Arial" w:hint="cs"/>
          <w:szCs w:val="24"/>
          <w:rtl/>
        </w:rPr>
        <w:t xml:space="preserve"> של</w:t>
      </w:r>
      <w:r w:rsidR="003464D8" w:rsidRPr="00417732">
        <w:rPr>
          <w:rFonts w:ascii="Arial" w:hAnsi="Arial" w:cs="Arial" w:hint="cs"/>
          <w:szCs w:val="24"/>
          <w:rtl/>
        </w:rPr>
        <w:t xml:space="preserve"> שנת </w:t>
      </w:r>
      <w:r w:rsidR="00C41EF2" w:rsidRPr="00417732">
        <w:rPr>
          <w:rFonts w:ascii="Arial" w:hAnsi="Arial" w:cs="Arial" w:hint="cs"/>
          <w:szCs w:val="24"/>
          <w:rtl/>
        </w:rPr>
        <w:t>20</w:t>
      </w:r>
      <w:r w:rsidR="00CA34DF" w:rsidRPr="00417732">
        <w:rPr>
          <w:rFonts w:ascii="Arial" w:hAnsi="Arial" w:cs="Arial" w:hint="cs"/>
          <w:szCs w:val="24"/>
          <w:rtl/>
        </w:rPr>
        <w:t>2</w:t>
      </w:r>
      <w:r w:rsidR="00F3340A">
        <w:rPr>
          <w:rFonts w:ascii="Arial" w:hAnsi="Arial" w:cs="Arial" w:hint="cs"/>
          <w:szCs w:val="24"/>
          <w:rtl/>
        </w:rPr>
        <w:t>4</w:t>
      </w:r>
      <w:r w:rsidRPr="00417732">
        <w:rPr>
          <w:rFonts w:ascii="Arial" w:hAnsi="Arial" w:cs="Arial" w:hint="cs"/>
          <w:szCs w:val="24"/>
          <w:rtl/>
        </w:rPr>
        <w:t>.</w:t>
      </w:r>
    </w:p>
    <w:sectPr w:rsidR="00F923E8" w:rsidSect="0037051E">
      <w:footerReference w:type="even" r:id="rId10"/>
      <w:footerReference w:type="default" r:id="rId11"/>
      <w:headerReference w:type="first" r:id="rId12"/>
      <w:footerReference w:type="first" r:id="rId13"/>
      <w:pgSz w:w="11905" w:h="16837"/>
      <w:pgMar w:top="1474" w:right="990" w:bottom="1701" w:left="851" w:header="720" w:footer="65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DCCA2" w14:textId="77777777" w:rsidR="002809C2" w:rsidRDefault="002809C2">
      <w:r>
        <w:separator/>
      </w:r>
    </w:p>
  </w:endnote>
  <w:endnote w:type="continuationSeparator" w:id="0">
    <w:p w14:paraId="19A022D4" w14:textId="77777777" w:rsidR="002809C2" w:rsidRDefault="00280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ttman Hatzvi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13B37" w14:textId="77777777" w:rsidR="002B3DD2" w:rsidRDefault="002B3DD2" w:rsidP="001E0DA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0B98B05" w14:textId="77777777" w:rsidR="002B3DD2" w:rsidRDefault="002B3D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D9BA3" w14:textId="5C406DC2" w:rsidR="002B3DD2" w:rsidRPr="00C86E4A" w:rsidRDefault="002B3DD2" w:rsidP="007B06DD">
    <w:pPr>
      <w:pStyle w:val="Footer"/>
      <w:framePr w:wrap="around" w:vAnchor="text" w:hAnchor="margin" w:xAlign="center" w:y="1"/>
      <w:rPr>
        <w:rStyle w:val="PageNumber"/>
        <w:rFonts w:asciiTheme="minorBidi" w:hAnsiTheme="minorBidi" w:cstheme="minorBidi"/>
      </w:rPr>
    </w:pPr>
    <w:r w:rsidRPr="00C86E4A">
      <w:rPr>
        <w:rStyle w:val="PageNumber"/>
        <w:rFonts w:asciiTheme="minorBidi" w:hAnsiTheme="minorBidi" w:cstheme="minorBidi"/>
        <w:rtl/>
      </w:rPr>
      <w:fldChar w:fldCharType="begin"/>
    </w:r>
    <w:r w:rsidRPr="00C86E4A">
      <w:rPr>
        <w:rStyle w:val="PageNumber"/>
        <w:rFonts w:asciiTheme="minorBidi" w:hAnsiTheme="minorBidi" w:cstheme="minorBidi"/>
      </w:rPr>
      <w:instrText xml:space="preserve">PAGE  </w:instrText>
    </w:r>
    <w:r w:rsidRPr="00C86E4A">
      <w:rPr>
        <w:rStyle w:val="PageNumber"/>
        <w:rFonts w:asciiTheme="minorBidi" w:hAnsiTheme="minorBidi" w:cstheme="minorBidi"/>
        <w:rtl/>
      </w:rPr>
      <w:fldChar w:fldCharType="separate"/>
    </w:r>
    <w:r w:rsidR="0099496B">
      <w:rPr>
        <w:rStyle w:val="PageNumber"/>
        <w:rFonts w:asciiTheme="minorBidi" w:hAnsiTheme="minorBidi" w:cstheme="minorBidi"/>
        <w:noProof/>
        <w:rtl/>
      </w:rPr>
      <w:t>8</w:t>
    </w:r>
    <w:r w:rsidRPr="00C86E4A">
      <w:rPr>
        <w:rStyle w:val="PageNumber"/>
        <w:rFonts w:asciiTheme="minorBidi" w:hAnsiTheme="minorBidi" w:cstheme="minorBidi"/>
        <w:rtl/>
      </w:rPr>
      <w:fldChar w:fldCharType="end"/>
    </w:r>
  </w:p>
  <w:p w14:paraId="7AE88484" w14:textId="7112CBEE" w:rsidR="002B3DD2" w:rsidRPr="00C86E4A" w:rsidRDefault="002B3DD2" w:rsidP="00B469CC">
    <w:pPr>
      <w:pStyle w:val="Footer"/>
      <w:spacing w:before="480"/>
      <w:jc w:val="left"/>
      <w:rPr>
        <w:rFonts w:asciiTheme="minorBidi" w:hAnsiTheme="minorBidi" w:cstheme="minorBidi"/>
        <w:b/>
        <w:bCs/>
      </w:rPr>
    </w:pPr>
    <w:r w:rsidRPr="00C86E4A">
      <w:rPr>
        <w:rFonts w:asciiTheme="minorBidi" w:hAnsiTheme="minorBidi" w:cstheme="minorBidi"/>
        <w:b/>
        <w:bCs/>
        <w:rtl/>
      </w:rPr>
      <w:t xml:space="preserve">חשבונות לאומיים: אומדן </w:t>
    </w:r>
    <w:r>
      <w:rPr>
        <w:rFonts w:asciiTheme="minorBidi" w:hAnsiTheme="minorBidi" w:cstheme="minorBidi" w:hint="cs"/>
        <w:b/>
        <w:bCs/>
        <w:rtl/>
      </w:rPr>
      <w:t xml:space="preserve">שלישי </w:t>
    </w:r>
    <w:r w:rsidRPr="00C86E4A">
      <w:rPr>
        <w:rFonts w:asciiTheme="minorBidi" w:hAnsiTheme="minorBidi" w:cstheme="minorBidi"/>
        <w:b/>
        <w:bCs/>
        <w:rtl/>
      </w:rPr>
      <w:t>לרבעון ה</w:t>
    </w:r>
    <w:r>
      <w:rPr>
        <w:rFonts w:asciiTheme="minorBidi" w:hAnsiTheme="minorBidi" w:cstheme="minorBidi" w:hint="cs"/>
        <w:b/>
        <w:bCs/>
        <w:rtl/>
      </w:rPr>
      <w:t>רביעי</w:t>
    </w:r>
    <w:r w:rsidRPr="00C86E4A">
      <w:rPr>
        <w:rFonts w:asciiTheme="minorBidi" w:hAnsiTheme="minorBidi" w:cstheme="minorBidi"/>
        <w:b/>
        <w:bCs/>
        <w:rtl/>
      </w:rPr>
      <w:t xml:space="preserve"> של שנת 20</w:t>
    </w:r>
    <w:r>
      <w:rPr>
        <w:rFonts w:asciiTheme="minorBidi" w:hAnsiTheme="minorBidi" w:cstheme="minorBidi" w:hint="cs"/>
        <w:b/>
        <w:bCs/>
        <w:rtl/>
      </w:rPr>
      <w:t>2</w:t>
    </w:r>
    <w:r w:rsidR="00B469CC">
      <w:rPr>
        <w:rFonts w:asciiTheme="minorBidi" w:hAnsiTheme="minorBidi" w:cstheme="minorBidi" w:hint="cs"/>
        <w:b/>
        <w:bCs/>
        <w:rtl/>
      </w:rPr>
      <w:t>4</w:t>
    </w:r>
    <w:r w:rsidRPr="00C86E4A">
      <w:rPr>
        <w:rFonts w:asciiTheme="minorBidi" w:hAnsiTheme="minorBidi" w:cstheme="minorBidi"/>
        <w:b/>
        <w:bCs/>
        <w:rtl/>
      </w:rPr>
      <w:t xml:space="preserve"> </w:t>
    </w:r>
    <w:r>
      <w:rPr>
        <w:rFonts w:asciiTheme="minorBidi" w:hAnsiTheme="minorBidi" w:cstheme="minorBidi" w:hint="cs"/>
        <w:b/>
        <w:bCs/>
        <w:rtl/>
      </w:rPr>
      <w:br/>
    </w:r>
    <w:r w:rsidR="00B469CC">
      <w:rPr>
        <w:rFonts w:asciiTheme="minorBidi" w:hAnsiTheme="minorBidi" w:cstheme="minorBidi" w:hint="cs"/>
        <w:b/>
        <w:bCs/>
        <w:rtl/>
      </w:rPr>
      <w:t>21</w:t>
    </w:r>
    <w:r>
      <w:rPr>
        <w:rFonts w:asciiTheme="minorBidi" w:hAnsiTheme="minorBidi" w:cstheme="minorBidi" w:hint="cs"/>
        <w:b/>
        <w:bCs/>
        <w:rtl/>
      </w:rPr>
      <w:t>/</w:t>
    </w:r>
    <w:r w:rsidR="00222626">
      <w:rPr>
        <w:rFonts w:asciiTheme="minorBidi" w:hAnsiTheme="minorBidi" w:cstheme="minorBidi" w:hint="cs"/>
        <w:b/>
        <w:bCs/>
        <w:rtl/>
      </w:rPr>
      <w:t>0</w:t>
    </w:r>
    <w:r>
      <w:rPr>
        <w:rFonts w:asciiTheme="minorBidi" w:hAnsiTheme="minorBidi" w:cstheme="minorBidi" w:hint="cs"/>
        <w:b/>
        <w:bCs/>
        <w:rtl/>
      </w:rPr>
      <w:t>4/202</w:t>
    </w:r>
    <w:r w:rsidR="00B469CC">
      <w:rPr>
        <w:rFonts w:asciiTheme="minorBidi" w:hAnsiTheme="minorBidi" w:cstheme="minorBidi" w:hint="cs"/>
        <w:b/>
        <w:bCs/>
        <w:rtl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75EF4" w14:textId="77777777" w:rsidR="002B3DD2" w:rsidRPr="000D53E8" w:rsidRDefault="002B3DD2" w:rsidP="00495B04">
    <w:pPr>
      <w:pStyle w:val="Footer"/>
      <w:pBdr>
        <w:top w:val="single" w:sz="4" w:space="0" w:color="auto"/>
        <w:left w:val="single" w:sz="4" w:space="4" w:color="auto"/>
        <w:bottom w:val="single" w:sz="4" w:space="3" w:color="auto"/>
        <w:right w:val="single" w:sz="4" w:space="4" w:color="auto"/>
      </w:pBdr>
      <w:tabs>
        <w:tab w:val="clear" w:pos="4153"/>
        <w:tab w:val="clear" w:pos="8306"/>
        <w:tab w:val="left" w:pos="3193"/>
      </w:tabs>
      <w:spacing w:line="240" w:lineRule="auto"/>
      <w:jc w:val="center"/>
      <w:rPr>
        <w:rFonts w:ascii="Arial" w:hAnsi="Arial" w:cs="Arial"/>
        <w:b/>
        <w:bCs/>
        <w:rtl/>
      </w:rPr>
    </w:pPr>
    <w:r w:rsidRPr="000D53E8">
      <w:rPr>
        <w:rFonts w:ascii="Arial" w:hAnsi="Arial" w:cs="Arial"/>
        <w:b/>
        <w:bCs/>
        <w:rtl/>
      </w:rPr>
      <w:t>כתב</w:t>
    </w:r>
    <w:r w:rsidRPr="000D53E8">
      <w:rPr>
        <w:rFonts w:ascii="Arial" w:hAnsi="Arial" w:cs="Arial" w:hint="cs"/>
        <w:b/>
        <w:bCs/>
        <w:rtl/>
      </w:rPr>
      <w:t xml:space="preserve">ה ניצן שכטר, תחום </w:t>
    </w:r>
    <w:r>
      <w:rPr>
        <w:rFonts w:ascii="Arial" w:hAnsi="Arial" w:cs="Arial" w:hint="cs"/>
        <w:b/>
        <w:bCs/>
        <w:rtl/>
      </w:rPr>
      <w:t xml:space="preserve">בכיר </w:t>
    </w:r>
    <w:r w:rsidRPr="000D53E8">
      <w:rPr>
        <w:rFonts w:ascii="Arial" w:hAnsi="Arial" w:cs="Arial" w:hint="cs"/>
        <w:b/>
        <w:bCs/>
        <w:rtl/>
      </w:rPr>
      <w:t>חשבונות לאומיים</w:t>
    </w:r>
  </w:p>
  <w:p w14:paraId="1E229547" w14:textId="7BD6E800" w:rsidR="002B3DD2" w:rsidRPr="00451E00" w:rsidRDefault="00451E00" w:rsidP="00451E00">
    <w:pPr>
      <w:pStyle w:val="Footer"/>
      <w:pBdr>
        <w:top w:val="single" w:sz="4" w:space="0" w:color="auto"/>
        <w:left w:val="single" w:sz="4" w:space="4" w:color="auto"/>
        <w:bottom w:val="single" w:sz="4" w:space="3" w:color="auto"/>
        <w:right w:val="single" w:sz="4" w:space="4" w:color="auto"/>
      </w:pBdr>
      <w:tabs>
        <w:tab w:val="clear" w:pos="4153"/>
        <w:tab w:val="clear" w:pos="8306"/>
        <w:tab w:val="left" w:pos="3193"/>
      </w:tabs>
      <w:spacing w:line="240" w:lineRule="auto"/>
      <w:jc w:val="center"/>
      <w:rPr>
        <w:rFonts w:ascii="Arial" w:hAnsi="Arial" w:cs="Arial"/>
        <w:b/>
        <w:bCs/>
        <w:rtl/>
      </w:rPr>
    </w:pPr>
    <w:r w:rsidRPr="00451E00">
      <w:rPr>
        <w:rFonts w:asciiTheme="minorBidi" w:hAnsiTheme="minorBidi" w:cstheme="minorBidi"/>
        <w:b/>
        <w:bCs/>
        <w:rtl/>
      </w:rPr>
      <w:t>לקבלת הסברים נא לפנות למרכז למידע סטטיסטי 02-6592666</w:t>
    </w:r>
    <w:r w:rsidRPr="00451E00">
      <w:rPr>
        <w:rFonts w:asciiTheme="minorBidi" w:hAnsiTheme="minorBidi" w:cstheme="minorBidi"/>
        <w:b/>
        <w:bCs/>
        <w:rtl/>
      </w:rPr>
      <w:br/>
      <w:t>או באמצעות</w:t>
    </w:r>
    <w:r w:rsidRPr="00451E00">
      <w:rPr>
        <w:rFonts w:asciiTheme="minorBidi" w:hAnsiTheme="minorBidi" w:cstheme="minorBidi" w:hint="cs"/>
        <w:b/>
        <w:bCs/>
        <w:rtl/>
      </w:rPr>
      <w:t xml:space="preserve"> </w:t>
    </w:r>
    <w:hyperlink r:id="rId1" w:history="1">
      <w:r w:rsidRPr="00451E00">
        <w:rPr>
          <w:rStyle w:val="Hyperlink"/>
          <w:rFonts w:asciiTheme="minorBidi" w:hAnsiTheme="minorBidi" w:cstheme="minorBidi"/>
          <w:b/>
          <w:bCs/>
          <w:rtl/>
        </w:rPr>
        <w:t>טופס פנייה מקוון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E4684" w14:textId="77777777" w:rsidR="002809C2" w:rsidRDefault="002809C2">
      <w:r>
        <w:separator/>
      </w:r>
    </w:p>
  </w:footnote>
  <w:footnote w:type="continuationSeparator" w:id="0">
    <w:p w14:paraId="1D1212D2" w14:textId="77777777" w:rsidR="002809C2" w:rsidRDefault="002809C2">
      <w:r>
        <w:continuationSeparator/>
      </w:r>
    </w:p>
  </w:footnote>
  <w:footnote w:id="1">
    <w:p w14:paraId="48ED118D" w14:textId="77777777" w:rsidR="00BA7CA5" w:rsidRPr="00010D49" w:rsidRDefault="00BA7CA5" w:rsidP="00010D49">
      <w:pPr>
        <w:pStyle w:val="FootnoteText"/>
        <w:rPr>
          <w:sz w:val="22"/>
          <w:szCs w:val="22"/>
          <w:rtl/>
        </w:rPr>
      </w:pPr>
      <w:r>
        <w:rPr>
          <w:rStyle w:val="FootnoteReference"/>
          <w:rFonts w:asciiTheme="minorBidi" w:hAnsiTheme="minorBidi" w:cstheme="minorBidi"/>
          <w:sz w:val="24"/>
          <w:szCs w:val="24"/>
        </w:rPr>
        <w:footnoteRef/>
      </w:r>
      <w:r>
        <w:rPr>
          <w:rFonts w:asciiTheme="minorBidi" w:hAnsiTheme="minorBidi" w:cstheme="minorBidi"/>
          <w:sz w:val="24"/>
          <w:szCs w:val="24"/>
          <w:rtl/>
        </w:rPr>
        <w:t xml:space="preserve"> שינויים בחישוב שנתי: 1-</w:t>
      </w:r>
      <w:r>
        <w:rPr>
          <w:rFonts w:asciiTheme="minorBidi" w:hAnsiTheme="minorBidi" w:cstheme="minorBidi"/>
          <w:position w:val="-32"/>
          <w:sz w:val="24"/>
          <w:szCs w:val="24"/>
        </w:rPr>
        <w:object w:dxaOrig="825" w:dyaOrig="825" w14:anchorId="30FF30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משוואה" style="width:40.9pt;height:40.9pt">
            <v:imagedata r:id="rId1" o:title=""/>
          </v:shape>
          <o:OLEObject Type="Embed" ProgID="Equation.3" ShapeID="_x0000_i1026" DrawAspect="Content" ObjectID="_1806743228" r:id="rId2"/>
        </w:object>
      </w:r>
      <w:r>
        <w:rPr>
          <w:rFonts w:asciiTheme="minorBidi" w:hAnsiTheme="minorBidi" w:cstheme="minorBidi" w:hint="cs"/>
          <w:sz w:val="24"/>
          <w:szCs w:val="24"/>
          <w:rtl/>
        </w:rPr>
        <w:t>,</w:t>
      </w:r>
      <w:r>
        <w:rPr>
          <w:rFonts w:asciiTheme="minorBidi" w:hAnsiTheme="minorBidi" w:cstheme="minorBidi"/>
          <w:sz w:val="24"/>
          <w:szCs w:val="24"/>
          <w:rtl/>
        </w:rPr>
        <w:t xml:space="preserve"> כאשר </w:t>
      </w:r>
      <w:r>
        <w:rPr>
          <w:rFonts w:asciiTheme="minorBidi" w:hAnsiTheme="minorBidi" w:cstheme="minorBidi"/>
          <w:sz w:val="24"/>
          <w:szCs w:val="24"/>
        </w:rPr>
        <w:t>X</w:t>
      </w:r>
      <w:r>
        <w:rPr>
          <w:rFonts w:asciiTheme="minorBidi" w:hAnsiTheme="minorBidi" w:cstheme="minorBidi"/>
          <w:sz w:val="24"/>
          <w:szCs w:val="24"/>
          <w:rtl/>
        </w:rPr>
        <w:t xml:space="preserve"> היא סדרה רבעונית </w:t>
      </w:r>
      <w:proofErr w:type="spellStart"/>
      <w:r>
        <w:rPr>
          <w:rFonts w:asciiTheme="minorBidi" w:hAnsiTheme="minorBidi" w:cstheme="minorBidi"/>
          <w:sz w:val="24"/>
          <w:szCs w:val="24"/>
          <w:rtl/>
        </w:rPr>
        <w:t>מנוכת</w:t>
      </w:r>
      <w:proofErr w:type="spellEnd"/>
      <w:r>
        <w:rPr>
          <w:rFonts w:asciiTheme="minorBidi" w:hAnsiTheme="minorBidi" w:cstheme="minorBidi"/>
          <w:sz w:val="24"/>
          <w:szCs w:val="24"/>
          <w:rtl/>
        </w:rPr>
        <w:t xml:space="preserve"> עונתיות במחירי 2015</w:t>
      </w:r>
      <w:r>
        <w:rPr>
          <w:rFonts w:asciiTheme="minorBidi" w:hAnsiTheme="minorBidi" w:cstheme="minorBidi" w:hint="cs"/>
          <w:sz w:val="24"/>
          <w:szCs w:val="24"/>
          <w:rtl/>
        </w:rPr>
        <w:t>,</w:t>
      </w:r>
      <w:r>
        <w:rPr>
          <w:rFonts w:asciiTheme="minorBidi" w:hAnsiTheme="minorBidi" w:cstheme="minorBidi"/>
          <w:sz w:val="24"/>
          <w:szCs w:val="24"/>
          <w:rtl/>
        </w:rPr>
        <w:t xml:space="preserve"> ו</w:t>
      </w:r>
      <w:r>
        <w:rPr>
          <w:rFonts w:asciiTheme="minorBidi" w:hAnsiTheme="minorBidi" w:cstheme="minorBidi" w:hint="cs"/>
          <w:sz w:val="24"/>
          <w:szCs w:val="24"/>
          <w:rtl/>
        </w:rPr>
        <w:t>-</w:t>
      </w:r>
      <w:r>
        <w:rPr>
          <w:rFonts w:asciiTheme="minorBidi" w:hAnsiTheme="minorBidi" w:cstheme="minorBidi"/>
          <w:sz w:val="24"/>
          <w:szCs w:val="24"/>
        </w:rPr>
        <w:t>t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הוא הרבעון הנאמד. החישוב נועד להציג את השינוי בין תקופות בקנה מידה אחיד, ברמה שנתית</w:t>
      </w:r>
      <w:r>
        <w:rPr>
          <w:rFonts w:asciiTheme="minorBidi" w:hAnsiTheme="minorBidi" w:cstheme="minorBidi" w:hint="cs"/>
          <w:sz w:val="24"/>
          <w:szCs w:val="24"/>
          <w:rtl/>
        </w:rPr>
        <w:t>,</w:t>
      </w:r>
      <w:r>
        <w:rPr>
          <w:rFonts w:asciiTheme="minorBidi" w:hAnsiTheme="minorBidi" w:cstheme="minorBidi"/>
          <w:sz w:val="24"/>
          <w:szCs w:val="24"/>
          <w:rtl/>
        </w:rPr>
        <w:t xml:space="preserve"> לצורך ביצוע השוואות.</w:t>
      </w:r>
      <w:r w:rsidRPr="00010D49">
        <w:rPr>
          <w:sz w:val="24"/>
          <w:szCs w:val="24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4180E" w14:textId="77777777" w:rsidR="00451E00" w:rsidRPr="00451E00" w:rsidRDefault="00451E00" w:rsidP="00451E00">
    <w:pPr>
      <w:tabs>
        <w:tab w:val="center" w:pos="5219"/>
      </w:tabs>
      <w:suppressAutoHyphens w:val="0"/>
      <w:spacing w:line="240" w:lineRule="auto"/>
      <w:jc w:val="left"/>
      <w:rPr>
        <w:rFonts w:ascii="Arial" w:hAnsi="Arial" w:cs="Arial"/>
        <w:b/>
        <w:bCs/>
        <w:szCs w:val="24"/>
        <w:rtl/>
      </w:rPr>
    </w:pPr>
    <w:bookmarkStart w:id="1" w:name="_Hlk192684393"/>
    <w:bookmarkStart w:id="2" w:name="_Hlk192684394"/>
    <w:r w:rsidRPr="00451E00">
      <w:rPr>
        <w:rFonts w:ascii="Arial" w:hAnsi="Arial" w:cs="Arial"/>
        <w:noProof/>
        <w:szCs w:val="24"/>
        <w:lang w:eastAsia="en-US"/>
      </w:rPr>
      <w:drawing>
        <wp:inline distT="0" distB="0" distL="0" distR="0" wp14:anchorId="7D71B437" wp14:editId="0E1BA209">
          <wp:extent cx="1140460" cy="1045845"/>
          <wp:effectExtent l="0" t="0" r="2540" b="1905"/>
          <wp:docPr id="5" name="Picture 1" descr="לוגו לשכה מרכזית לסטטיסטיקה" title="לוגו לשכה מרכזית לסטטיסטיק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amas+eng&amp;ara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0460" cy="1045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FB9125" w14:textId="77777777" w:rsidR="00451E00" w:rsidRPr="00451E00" w:rsidRDefault="00451E00" w:rsidP="00451E00">
    <w:pPr>
      <w:tabs>
        <w:tab w:val="center" w:pos="4153"/>
        <w:tab w:val="right" w:pos="8306"/>
      </w:tabs>
      <w:suppressAutoHyphens w:val="0"/>
      <w:spacing w:line="240" w:lineRule="auto"/>
      <w:jc w:val="right"/>
      <w:rPr>
        <w:rFonts w:ascii="Arial" w:hAnsi="Arial" w:cs="Arial"/>
        <w:szCs w:val="24"/>
        <w:rtl/>
      </w:rPr>
    </w:pPr>
    <w:r w:rsidRPr="00451E00">
      <w:rPr>
        <w:rFonts w:ascii="Arial" w:hAnsi="Arial" w:cs="Arial"/>
        <w:b/>
        <w:bCs/>
        <w:szCs w:val="24"/>
        <w:rtl/>
      </w:rPr>
      <w:t>מדינת ישראל</w:t>
    </w:r>
  </w:p>
  <w:p w14:paraId="13FC4443" w14:textId="77777777" w:rsidR="00451E00" w:rsidRPr="00451E00" w:rsidRDefault="00451E00" w:rsidP="00451E00">
    <w:pPr>
      <w:tabs>
        <w:tab w:val="center" w:pos="4153"/>
        <w:tab w:val="right" w:pos="8306"/>
      </w:tabs>
      <w:suppressAutoHyphens w:val="0"/>
      <w:spacing w:line="240" w:lineRule="auto"/>
      <w:jc w:val="center"/>
      <w:rPr>
        <w:rFonts w:ascii="Arial" w:hAnsi="Arial" w:cs="Guttman Hatzvi"/>
        <w:color w:val="000080"/>
        <w:sz w:val="56"/>
        <w:szCs w:val="56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451E00">
      <w:rPr>
        <w:rFonts w:ascii="Arial" w:hAnsi="Arial" w:cs="Guttman Hatzvi"/>
        <w:b/>
        <w:bCs/>
        <w:color w:val="000080"/>
        <w:sz w:val="56"/>
        <w:szCs w:val="56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הודעה ל</w:t>
    </w:r>
    <w:r w:rsidRPr="00451E00">
      <w:rPr>
        <w:rFonts w:ascii="Arial" w:hAnsi="Arial" w:cs="Guttman Hatzvi" w:hint="cs"/>
        <w:b/>
        <w:bCs/>
        <w:color w:val="000080"/>
        <w:sz w:val="56"/>
        <w:szCs w:val="56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תקשור</w:t>
    </w:r>
    <w:r w:rsidRPr="00451E00">
      <w:rPr>
        <w:rFonts w:ascii="Arial" w:hAnsi="Arial" w:cs="Guttman Hatzvi"/>
        <w:b/>
        <w:bCs/>
        <w:color w:val="000080"/>
        <w:sz w:val="56"/>
        <w:szCs w:val="56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ת</w:t>
    </w:r>
  </w:p>
  <w:p w14:paraId="4FD36FB8" w14:textId="77777777" w:rsidR="00451E00" w:rsidRPr="00451E00" w:rsidRDefault="00451E00" w:rsidP="00451E00">
    <w:pPr>
      <w:tabs>
        <w:tab w:val="center" w:pos="4153"/>
        <w:tab w:val="right" w:pos="8306"/>
      </w:tabs>
      <w:suppressAutoHyphens w:val="0"/>
      <w:spacing w:line="240" w:lineRule="auto"/>
      <w:jc w:val="center"/>
      <w:rPr>
        <w:rFonts w:ascii="Arial" w:hAnsi="Arial" w:cs="Arial"/>
        <w:b/>
        <w:bCs/>
        <w:szCs w:val="24"/>
        <w:rtl/>
      </w:rPr>
    </w:pPr>
    <w:r w:rsidRPr="00451E00">
      <w:rPr>
        <w:rFonts w:ascii="Arial" w:hAnsi="Arial" w:cs="Arial" w:hint="cs"/>
        <w:b/>
        <w:bCs/>
        <w:szCs w:val="24"/>
        <w:rtl/>
      </w:rPr>
      <w:t xml:space="preserve">אתר: </w:t>
    </w:r>
    <w:hyperlink r:id="rId2" w:history="1">
      <w:r w:rsidRPr="00451E00">
        <w:rPr>
          <w:rFonts w:ascii="Arial" w:hAnsi="Arial" w:cs="Arial"/>
          <w:b/>
          <w:bCs/>
          <w:color w:val="0000FF"/>
          <w:szCs w:val="24"/>
          <w:u w:val="single"/>
        </w:rPr>
        <w:t>www.cbs.gov.il</w:t>
      </w:r>
    </w:hyperlink>
    <w:r w:rsidRPr="00451E00">
      <w:rPr>
        <w:rFonts w:ascii="Arial" w:hAnsi="Arial" w:cs="Arial" w:hint="cs"/>
        <w:b/>
        <w:bCs/>
        <w:szCs w:val="24"/>
        <w:rtl/>
      </w:rPr>
      <w:t xml:space="preserve">; דוא"ל: </w:t>
    </w:r>
    <w:hyperlink r:id="rId3" w:history="1">
      <w:r w:rsidRPr="00451E00">
        <w:rPr>
          <w:rFonts w:ascii="Arial" w:hAnsi="Arial" w:cs="Arial"/>
          <w:b/>
          <w:bCs/>
          <w:color w:val="0000FF"/>
          <w:szCs w:val="24"/>
          <w:u w:val="single"/>
        </w:rPr>
        <w:t>info@cbs.gov.il</w:t>
      </w:r>
    </w:hyperlink>
    <w:r w:rsidRPr="00451E00">
      <w:rPr>
        <w:rFonts w:ascii="Arial" w:hAnsi="Arial" w:cs="Arial" w:hint="cs"/>
        <w:b/>
        <w:bCs/>
        <w:szCs w:val="24"/>
        <w:rtl/>
      </w:rPr>
      <w:t>; פקס: 02-6521340</w: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/>
        <w:color w:val="000080"/>
      </w:rPr>
    </w:lvl>
  </w:abstractNum>
  <w:abstractNum w:abstractNumId="2" w15:restartNumberingAfterBreak="0">
    <w:nsid w:val="0ABB5D99"/>
    <w:multiLevelType w:val="hybridMultilevel"/>
    <w:tmpl w:val="4C863830"/>
    <w:lvl w:ilvl="0" w:tplc="8B5CE9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3" w15:restartNumberingAfterBreak="0">
    <w:nsid w:val="0B2B3106"/>
    <w:multiLevelType w:val="hybridMultilevel"/>
    <w:tmpl w:val="87D8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removePersonalInformation/>
  <w:removeDateAndTime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ACB"/>
    <w:rsid w:val="000000B2"/>
    <w:rsid w:val="00000FF8"/>
    <w:rsid w:val="00004B83"/>
    <w:rsid w:val="000051B3"/>
    <w:rsid w:val="0000548C"/>
    <w:rsid w:val="00010312"/>
    <w:rsid w:val="00010D49"/>
    <w:rsid w:val="00015019"/>
    <w:rsid w:val="000270BD"/>
    <w:rsid w:val="000356E0"/>
    <w:rsid w:val="00035BBC"/>
    <w:rsid w:val="0003610D"/>
    <w:rsid w:val="00037502"/>
    <w:rsid w:val="00041966"/>
    <w:rsid w:val="00042503"/>
    <w:rsid w:val="00050D3F"/>
    <w:rsid w:val="0006020C"/>
    <w:rsid w:val="0006324F"/>
    <w:rsid w:val="000677DD"/>
    <w:rsid w:val="00070AA8"/>
    <w:rsid w:val="00071CA5"/>
    <w:rsid w:val="00073F75"/>
    <w:rsid w:val="0007441F"/>
    <w:rsid w:val="0007667B"/>
    <w:rsid w:val="000769AA"/>
    <w:rsid w:val="00082407"/>
    <w:rsid w:val="00082C2B"/>
    <w:rsid w:val="00083B46"/>
    <w:rsid w:val="00085D64"/>
    <w:rsid w:val="00085F3F"/>
    <w:rsid w:val="00086CB9"/>
    <w:rsid w:val="00086D21"/>
    <w:rsid w:val="00090A1C"/>
    <w:rsid w:val="000912D3"/>
    <w:rsid w:val="000926C9"/>
    <w:rsid w:val="00094438"/>
    <w:rsid w:val="00094B4A"/>
    <w:rsid w:val="000961C1"/>
    <w:rsid w:val="000A1D6E"/>
    <w:rsid w:val="000A2E89"/>
    <w:rsid w:val="000B461C"/>
    <w:rsid w:val="000B5A9B"/>
    <w:rsid w:val="000B66BB"/>
    <w:rsid w:val="000C0124"/>
    <w:rsid w:val="000C02A3"/>
    <w:rsid w:val="000C0FD0"/>
    <w:rsid w:val="000C3FC8"/>
    <w:rsid w:val="000C4922"/>
    <w:rsid w:val="000C5768"/>
    <w:rsid w:val="000D21AA"/>
    <w:rsid w:val="000D2C03"/>
    <w:rsid w:val="000D2F35"/>
    <w:rsid w:val="000D2F4A"/>
    <w:rsid w:val="000D2F59"/>
    <w:rsid w:val="000D4265"/>
    <w:rsid w:val="000D53E8"/>
    <w:rsid w:val="000D6157"/>
    <w:rsid w:val="000D7185"/>
    <w:rsid w:val="000E337D"/>
    <w:rsid w:val="000E3AEC"/>
    <w:rsid w:val="000E448A"/>
    <w:rsid w:val="000E5C5B"/>
    <w:rsid w:val="000E6657"/>
    <w:rsid w:val="000F0040"/>
    <w:rsid w:val="000F21D0"/>
    <w:rsid w:val="000F343E"/>
    <w:rsid w:val="000F3F30"/>
    <w:rsid w:val="000F65E9"/>
    <w:rsid w:val="000F70A0"/>
    <w:rsid w:val="000F7AF3"/>
    <w:rsid w:val="001028A6"/>
    <w:rsid w:val="00103226"/>
    <w:rsid w:val="00104D1A"/>
    <w:rsid w:val="00104F98"/>
    <w:rsid w:val="00105429"/>
    <w:rsid w:val="00106E89"/>
    <w:rsid w:val="00107136"/>
    <w:rsid w:val="00114620"/>
    <w:rsid w:val="00122BD8"/>
    <w:rsid w:val="00126E99"/>
    <w:rsid w:val="001304B8"/>
    <w:rsid w:val="0013232F"/>
    <w:rsid w:val="0013245F"/>
    <w:rsid w:val="001343FD"/>
    <w:rsid w:val="00134A38"/>
    <w:rsid w:val="00136FEC"/>
    <w:rsid w:val="00137105"/>
    <w:rsid w:val="00144819"/>
    <w:rsid w:val="0014714A"/>
    <w:rsid w:val="001477DC"/>
    <w:rsid w:val="00147936"/>
    <w:rsid w:val="001479D8"/>
    <w:rsid w:val="00147A7B"/>
    <w:rsid w:val="00147C21"/>
    <w:rsid w:val="00150AA2"/>
    <w:rsid w:val="00150AD6"/>
    <w:rsid w:val="00153D5B"/>
    <w:rsid w:val="00156D82"/>
    <w:rsid w:val="001577A9"/>
    <w:rsid w:val="001579F9"/>
    <w:rsid w:val="00157AE0"/>
    <w:rsid w:val="001620B4"/>
    <w:rsid w:val="00162891"/>
    <w:rsid w:val="001637B8"/>
    <w:rsid w:val="00163B69"/>
    <w:rsid w:val="001641B1"/>
    <w:rsid w:val="001746A6"/>
    <w:rsid w:val="001806CE"/>
    <w:rsid w:val="00181A70"/>
    <w:rsid w:val="00181B20"/>
    <w:rsid w:val="0018493E"/>
    <w:rsid w:val="00184D1D"/>
    <w:rsid w:val="001855C2"/>
    <w:rsid w:val="001864AE"/>
    <w:rsid w:val="001913EA"/>
    <w:rsid w:val="0019285A"/>
    <w:rsid w:val="0019360F"/>
    <w:rsid w:val="001936AC"/>
    <w:rsid w:val="0019432E"/>
    <w:rsid w:val="00194B47"/>
    <w:rsid w:val="00194E57"/>
    <w:rsid w:val="0019542F"/>
    <w:rsid w:val="001A40A2"/>
    <w:rsid w:val="001A48A7"/>
    <w:rsid w:val="001A714A"/>
    <w:rsid w:val="001B2B86"/>
    <w:rsid w:val="001B2C60"/>
    <w:rsid w:val="001B49DD"/>
    <w:rsid w:val="001B4DA8"/>
    <w:rsid w:val="001B5D1E"/>
    <w:rsid w:val="001B630C"/>
    <w:rsid w:val="001B7921"/>
    <w:rsid w:val="001C126E"/>
    <w:rsid w:val="001C18BE"/>
    <w:rsid w:val="001C2979"/>
    <w:rsid w:val="001C554B"/>
    <w:rsid w:val="001C6164"/>
    <w:rsid w:val="001C6A9F"/>
    <w:rsid w:val="001C7B1C"/>
    <w:rsid w:val="001D1182"/>
    <w:rsid w:val="001D11C1"/>
    <w:rsid w:val="001D204A"/>
    <w:rsid w:val="001D3E3E"/>
    <w:rsid w:val="001D417A"/>
    <w:rsid w:val="001E039F"/>
    <w:rsid w:val="001E0DA3"/>
    <w:rsid w:val="001E2DA0"/>
    <w:rsid w:val="001E4920"/>
    <w:rsid w:val="001E70B7"/>
    <w:rsid w:val="001F0B3A"/>
    <w:rsid w:val="001F15B7"/>
    <w:rsid w:val="001F2919"/>
    <w:rsid w:val="001F45F2"/>
    <w:rsid w:val="001F5DE2"/>
    <w:rsid w:val="001F7BE6"/>
    <w:rsid w:val="00201B06"/>
    <w:rsid w:val="00204BE3"/>
    <w:rsid w:val="00212367"/>
    <w:rsid w:val="00213405"/>
    <w:rsid w:val="00214026"/>
    <w:rsid w:val="00214AD7"/>
    <w:rsid w:val="00222626"/>
    <w:rsid w:val="00223A29"/>
    <w:rsid w:val="00223D5A"/>
    <w:rsid w:val="0022630F"/>
    <w:rsid w:val="00227377"/>
    <w:rsid w:val="00227A7F"/>
    <w:rsid w:val="00232AD7"/>
    <w:rsid w:val="00234A17"/>
    <w:rsid w:val="00236D3B"/>
    <w:rsid w:val="00236EA2"/>
    <w:rsid w:val="00240151"/>
    <w:rsid w:val="0024274B"/>
    <w:rsid w:val="00242924"/>
    <w:rsid w:val="0024484C"/>
    <w:rsid w:val="0024493C"/>
    <w:rsid w:val="002459B0"/>
    <w:rsid w:val="00250EC6"/>
    <w:rsid w:val="002518B4"/>
    <w:rsid w:val="00256525"/>
    <w:rsid w:val="00261535"/>
    <w:rsid w:val="002640F4"/>
    <w:rsid w:val="00270144"/>
    <w:rsid w:val="00275388"/>
    <w:rsid w:val="00275833"/>
    <w:rsid w:val="00276CB9"/>
    <w:rsid w:val="002809C2"/>
    <w:rsid w:val="00283BB1"/>
    <w:rsid w:val="0028772F"/>
    <w:rsid w:val="00290A79"/>
    <w:rsid w:val="00293E00"/>
    <w:rsid w:val="00294614"/>
    <w:rsid w:val="002A54A2"/>
    <w:rsid w:val="002A56A7"/>
    <w:rsid w:val="002A65E0"/>
    <w:rsid w:val="002A690F"/>
    <w:rsid w:val="002A6A59"/>
    <w:rsid w:val="002A726B"/>
    <w:rsid w:val="002B11D0"/>
    <w:rsid w:val="002B260D"/>
    <w:rsid w:val="002B3327"/>
    <w:rsid w:val="002B3DD2"/>
    <w:rsid w:val="002C0309"/>
    <w:rsid w:val="002C3097"/>
    <w:rsid w:val="002C577A"/>
    <w:rsid w:val="002C62D2"/>
    <w:rsid w:val="002D0851"/>
    <w:rsid w:val="002D13E4"/>
    <w:rsid w:val="002D1CF3"/>
    <w:rsid w:val="002D1F8D"/>
    <w:rsid w:val="002D4512"/>
    <w:rsid w:val="002D504E"/>
    <w:rsid w:val="002E0341"/>
    <w:rsid w:val="002E7A69"/>
    <w:rsid w:val="002F1DCC"/>
    <w:rsid w:val="002F2006"/>
    <w:rsid w:val="002F44BA"/>
    <w:rsid w:val="002F5214"/>
    <w:rsid w:val="002F68DF"/>
    <w:rsid w:val="002F7839"/>
    <w:rsid w:val="0030743A"/>
    <w:rsid w:val="00310F8B"/>
    <w:rsid w:val="003112F8"/>
    <w:rsid w:val="0031316B"/>
    <w:rsid w:val="0031328D"/>
    <w:rsid w:val="00314AB3"/>
    <w:rsid w:val="003156E0"/>
    <w:rsid w:val="00315909"/>
    <w:rsid w:val="00316D1F"/>
    <w:rsid w:val="00317D35"/>
    <w:rsid w:val="0032098C"/>
    <w:rsid w:val="0032248C"/>
    <w:rsid w:val="003228F5"/>
    <w:rsid w:val="00322F66"/>
    <w:rsid w:val="00325963"/>
    <w:rsid w:val="003261A1"/>
    <w:rsid w:val="0032784D"/>
    <w:rsid w:val="00333C15"/>
    <w:rsid w:val="00334889"/>
    <w:rsid w:val="00335574"/>
    <w:rsid w:val="00336CBB"/>
    <w:rsid w:val="00341539"/>
    <w:rsid w:val="00341C17"/>
    <w:rsid w:val="00343ACB"/>
    <w:rsid w:val="00344341"/>
    <w:rsid w:val="00345713"/>
    <w:rsid w:val="00346428"/>
    <w:rsid w:val="003464D8"/>
    <w:rsid w:val="003465B9"/>
    <w:rsid w:val="003540EA"/>
    <w:rsid w:val="0036090D"/>
    <w:rsid w:val="00366B66"/>
    <w:rsid w:val="00367E1D"/>
    <w:rsid w:val="0037051E"/>
    <w:rsid w:val="003716DF"/>
    <w:rsid w:val="00372C4A"/>
    <w:rsid w:val="0037373A"/>
    <w:rsid w:val="0037502B"/>
    <w:rsid w:val="003752DB"/>
    <w:rsid w:val="0037649C"/>
    <w:rsid w:val="00376C41"/>
    <w:rsid w:val="00380022"/>
    <w:rsid w:val="00383E12"/>
    <w:rsid w:val="0038411D"/>
    <w:rsid w:val="003844AB"/>
    <w:rsid w:val="00386C08"/>
    <w:rsid w:val="003927CC"/>
    <w:rsid w:val="00393833"/>
    <w:rsid w:val="003955A2"/>
    <w:rsid w:val="00395FC2"/>
    <w:rsid w:val="0039624D"/>
    <w:rsid w:val="003A0B2C"/>
    <w:rsid w:val="003A1B7E"/>
    <w:rsid w:val="003A48BE"/>
    <w:rsid w:val="003B0CE5"/>
    <w:rsid w:val="003B2530"/>
    <w:rsid w:val="003B3C71"/>
    <w:rsid w:val="003B5604"/>
    <w:rsid w:val="003C04A6"/>
    <w:rsid w:val="003C1983"/>
    <w:rsid w:val="003C2474"/>
    <w:rsid w:val="003C6450"/>
    <w:rsid w:val="003C6822"/>
    <w:rsid w:val="003D1E4A"/>
    <w:rsid w:val="003D20FD"/>
    <w:rsid w:val="003E124F"/>
    <w:rsid w:val="003E2BDD"/>
    <w:rsid w:val="003E486C"/>
    <w:rsid w:val="003E5326"/>
    <w:rsid w:val="003E5BAD"/>
    <w:rsid w:val="003F262B"/>
    <w:rsid w:val="003F2BFB"/>
    <w:rsid w:val="003F2DD3"/>
    <w:rsid w:val="003F33BA"/>
    <w:rsid w:val="003F3528"/>
    <w:rsid w:val="00404725"/>
    <w:rsid w:val="0040530B"/>
    <w:rsid w:val="00407D4A"/>
    <w:rsid w:val="004125E2"/>
    <w:rsid w:val="00412BF1"/>
    <w:rsid w:val="004172F4"/>
    <w:rsid w:val="00417732"/>
    <w:rsid w:val="00423CE0"/>
    <w:rsid w:val="0042458C"/>
    <w:rsid w:val="004304BD"/>
    <w:rsid w:val="00432AC6"/>
    <w:rsid w:val="00437F83"/>
    <w:rsid w:val="004409E9"/>
    <w:rsid w:val="00442D43"/>
    <w:rsid w:val="00443259"/>
    <w:rsid w:val="00443450"/>
    <w:rsid w:val="00444A62"/>
    <w:rsid w:val="0044652C"/>
    <w:rsid w:val="00446A92"/>
    <w:rsid w:val="00447353"/>
    <w:rsid w:val="00450A04"/>
    <w:rsid w:val="00450FE1"/>
    <w:rsid w:val="00451E00"/>
    <w:rsid w:val="00452171"/>
    <w:rsid w:val="00452849"/>
    <w:rsid w:val="00454889"/>
    <w:rsid w:val="00464383"/>
    <w:rsid w:val="00466E04"/>
    <w:rsid w:val="0047218C"/>
    <w:rsid w:val="00474A3D"/>
    <w:rsid w:val="0047529B"/>
    <w:rsid w:val="004755B2"/>
    <w:rsid w:val="004758EF"/>
    <w:rsid w:val="0047791A"/>
    <w:rsid w:val="004828CF"/>
    <w:rsid w:val="0048294A"/>
    <w:rsid w:val="00482DAB"/>
    <w:rsid w:val="00484BE0"/>
    <w:rsid w:val="00487344"/>
    <w:rsid w:val="00490092"/>
    <w:rsid w:val="00490795"/>
    <w:rsid w:val="004907D5"/>
    <w:rsid w:val="00490F1F"/>
    <w:rsid w:val="0049239B"/>
    <w:rsid w:val="0049275F"/>
    <w:rsid w:val="004941ED"/>
    <w:rsid w:val="00495B04"/>
    <w:rsid w:val="00495EDA"/>
    <w:rsid w:val="00497335"/>
    <w:rsid w:val="004A0433"/>
    <w:rsid w:val="004A1956"/>
    <w:rsid w:val="004A339C"/>
    <w:rsid w:val="004A53C0"/>
    <w:rsid w:val="004A6673"/>
    <w:rsid w:val="004B018F"/>
    <w:rsid w:val="004B0EBD"/>
    <w:rsid w:val="004B3AFE"/>
    <w:rsid w:val="004B42A4"/>
    <w:rsid w:val="004C1364"/>
    <w:rsid w:val="004C3586"/>
    <w:rsid w:val="004C5754"/>
    <w:rsid w:val="004C7868"/>
    <w:rsid w:val="004D22DE"/>
    <w:rsid w:val="004D307B"/>
    <w:rsid w:val="004D3339"/>
    <w:rsid w:val="004D55C3"/>
    <w:rsid w:val="004D567B"/>
    <w:rsid w:val="004D685E"/>
    <w:rsid w:val="004D6C7F"/>
    <w:rsid w:val="004D6CE3"/>
    <w:rsid w:val="004E0B0F"/>
    <w:rsid w:val="004E0B8F"/>
    <w:rsid w:val="004E2176"/>
    <w:rsid w:val="004E263C"/>
    <w:rsid w:val="004E31B2"/>
    <w:rsid w:val="004E3659"/>
    <w:rsid w:val="004E4F69"/>
    <w:rsid w:val="004E5D84"/>
    <w:rsid w:val="004E6B3A"/>
    <w:rsid w:val="004F0B49"/>
    <w:rsid w:val="004F0FFA"/>
    <w:rsid w:val="004F5DC9"/>
    <w:rsid w:val="004F64BC"/>
    <w:rsid w:val="004F6CD5"/>
    <w:rsid w:val="004F7214"/>
    <w:rsid w:val="004F79C0"/>
    <w:rsid w:val="00500A13"/>
    <w:rsid w:val="0050516E"/>
    <w:rsid w:val="0050602F"/>
    <w:rsid w:val="005073C6"/>
    <w:rsid w:val="00507D04"/>
    <w:rsid w:val="0051366D"/>
    <w:rsid w:val="00514758"/>
    <w:rsid w:val="00516221"/>
    <w:rsid w:val="00520D89"/>
    <w:rsid w:val="0052196E"/>
    <w:rsid w:val="00522102"/>
    <w:rsid w:val="00522290"/>
    <w:rsid w:val="005224B7"/>
    <w:rsid w:val="00524E90"/>
    <w:rsid w:val="005361F3"/>
    <w:rsid w:val="00537062"/>
    <w:rsid w:val="00542388"/>
    <w:rsid w:val="005436E6"/>
    <w:rsid w:val="005451A7"/>
    <w:rsid w:val="0054583F"/>
    <w:rsid w:val="0054705A"/>
    <w:rsid w:val="00550CAD"/>
    <w:rsid w:val="00550CF7"/>
    <w:rsid w:val="0055140A"/>
    <w:rsid w:val="005517ED"/>
    <w:rsid w:val="00557561"/>
    <w:rsid w:val="00565D0D"/>
    <w:rsid w:val="00566A6F"/>
    <w:rsid w:val="00567A58"/>
    <w:rsid w:val="00570A75"/>
    <w:rsid w:val="00571EAB"/>
    <w:rsid w:val="005721CA"/>
    <w:rsid w:val="00573ECD"/>
    <w:rsid w:val="0057608B"/>
    <w:rsid w:val="00576613"/>
    <w:rsid w:val="00576751"/>
    <w:rsid w:val="00577FDB"/>
    <w:rsid w:val="005802D1"/>
    <w:rsid w:val="00581544"/>
    <w:rsid w:val="00582306"/>
    <w:rsid w:val="00582C90"/>
    <w:rsid w:val="00584902"/>
    <w:rsid w:val="005853A9"/>
    <w:rsid w:val="00586219"/>
    <w:rsid w:val="00590BF9"/>
    <w:rsid w:val="00592D6F"/>
    <w:rsid w:val="0059599D"/>
    <w:rsid w:val="005A1169"/>
    <w:rsid w:val="005A4AB3"/>
    <w:rsid w:val="005A61C3"/>
    <w:rsid w:val="005B088D"/>
    <w:rsid w:val="005B1856"/>
    <w:rsid w:val="005B2AA8"/>
    <w:rsid w:val="005B3398"/>
    <w:rsid w:val="005B64BC"/>
    <w:rsid w:val="005C6570"/>
    <w:rsid w:val="005D1F3B"/>
    <w:rsid w:val="005D326D"/>
    <w:rsid w:val="005D4797"/>
    <w:rsid w:val="005D6DC1"/>
    <w:rsid w:val="005E1526"/>
    <w:rsid w:val="005E2996"/>
    <w:rsid w:val="005E2FA5"/>
    <w:rsid w:val="005E38E7"/>
    <w:rsid w:val="005E55AD"/>
    <w:rsid w:val="005E569B"/>
    <w:rsid w:val="005F7C1B"/>
    <w:rsid w:val="00602DD5"/>
    <w:rsid w:val="00603900"/>
    <w:rsid w:val="00603A86"/>
    <w:rsid w:val="0060560D"/>
    <w:rsid w:val="006067C3"/>
    <w:rsid w:val="006078D3"/>
    <w:rsid w:val="00611EF8"/>
    <w:rsid w:val="00615D28"/>
    <w:rsid w:val="006201EC"/>
    <w:rsid w:val="00625878"/>
    <w:rsid w:val="0062662C"/>
    <w:rsid w:val="00626998"/>
    <w:rsid w:val="006337DB"/>
    <w:rsid w:val="00633987"/>
    <w:rsid w:val="00634ACB"/>
    <w:rsid w:val="00635EB9"/>
    <w:rsid w:val="006378E6"/>
    <w:rsid w:val="00640013"/>
    <w:rsid w:val="00640CC1"/>
    <w:rsid w:val="006446EC"/>
    <w:rsid w:val="00647536"/>
    <w:rsid w:val="00647DF9"/>
    <w:rsid w:val="00660661"/>
    <w:rsid w:val="0066277A"/>
    <w:rsid w:val="00662E93"/>
    <w:rsid w:val="006632D6"/>
    <w:rsid w:val="006660C2"/>
    <w:rsid w:val="00667F5E"/>
    <w:rsid w:val="00673353"/>
    <w:rsid w:val="00674FB9"/>
    <w:rsid w:val="00675672"/>
    <w:rsid w:val="00677AEA"/>
    <w:rsid w:val="00680E5A"/>
    <w:rsid w:val="00680F8D"/>
    <w:rsid w:val="00682960"/>
    <w:rsid w:val="006837E5"/>
    <w:rsid w:val="0068553A"/>
    <w:rsid w:val="00691C3E"/>
    <w:rsid w:val="00693255"/>
    <w:rsid w:val="00694679"/>
    <w:rsid w:val="0069545B"/>
    <w:rsid w:val="006954AF"/>
    <w:rsid w:val="006965BC"/>
    <w:rsid w:val="00696D03"/>
    <w:rsid w:val="00697C4E"/>
    <w:rsid w:val="006A0D13"/>
    <w:rsid w:val="006A1CA9"/>
    <w:rsid w:val="006A2F66"/>
    <w:rsid w:val="006A6A0B"/>
    <w:rsid w:val="006A6C30"/>
    <w:rsid w:val="006B05FD"/>
    <w:rsid w:val="006C6900"/>
    <w:rsid w:val="006C792E"/>
    <w:rsid w:val="006D33FE"/>
    <w:rsid w:val="006D4F3F"/>
    <w:rsid w:val="006E2153"/>
    <w:rsid w:val="006E2255"/>
    <w:rsid w:val="006E5035"/>
    <w:rsid w:val="006E5E8C"/>
    <w:rsid w:val="00701BAE"/>
    <w:rsid w:val="00702FDC"/>
    <w:rsid w:val="00703644"/>
    <w:rsid w:val="0070678F"/>
    <w:rsid w:val="007072B1"/>
    <w:rsid w:val="00710BDE"/>
    <w:rsid w:val="00711520"/>
    <w:rsid w:val="00712246"/>
    <w:rsid w:val="007132C1"/>
    <w:rsid w:val="0071372D"/>
    <w:rsid w:val="00715318"/>
    <w:rsid w:val="00716BC3"/>
    <w:rsid w:val="00721C0A"/>
    <w:rsid w:val="00722280"/>
    <w:rsid w:val="00724989"/>
    <w:rsid w:val="00725952"/>
    <w:rsid w:val="0072653A"/>
    <w:rsid w:val="00726927"/>
    <w:rsid w:val="0073084A"/>
    <w:rsid w:val="00730DB5"/>
    <w:rsid w:val="00732581"/>
    <w:rsid w:val="007351EF"/>
    <w:rsid w:val="007364DE"/>
    <w:rsid w:val="007414B6"/>
    <w:rsid w:val="00743FEF"/>
    <w:rsid w:val="007478AD"/>
    <w:rsid w:val="00752677"/>
    <w:rsid w:val="00754BDA"/>
    <w:rsid w:val="00756CD1"/>
    <w:rsid w:val="00757608"/>
    <w:rsid w:val="007577A2"/>
    <w:rsid w:val="007607C2"/>
    <w:rsid w:val="00760C75"/>
    <w:rsid w:val="0076197C"/>
    <w:rsid w:val="00761CE2"/>
    <w:rsid w:val="0076258B"/>
    <w:rsid w:val="007643A4"/>
    <w:rsid w:val="0076547F"/>
    <w:rsid w:val="007662A6"/>
    <w:rsid w:val="00767E1A"/>
    <w:rsid w:val="007708BC"/>
    <w:rsid w:val="00771224"/>
    <w:rsid w:val="00771CC8"/>
    <w:rsid w:val="00771CD1"/>
    <w:rsid w:val="007736BA"/>
    <w:rsid w:val="00773C4D"/>
    <w:rsid w:val="00776547"/>
    <w:rsid w:val="007809EC"/>
    <w:rsid w:val="007842AF"/>
    <w:rsid w:val="007865E3"/>
    <w:rsid w:val="0078716A"/>
    <w:rsid w:val="007903A7"/>
    <w:rsid w:val="007913B5"/>
    <w:rsid w:val="0079764E"/>
    <w:rsid w:val="00797EC7"/>
    <w:rsid w:val="007A314C"/>
    <w:rsid w:val="007A6860"/>
    <w:rsid w:val="007A747A"/>
    <w:rsid w:val="007B01F5"/>
    <w:rsid w:val="007B06DD"/>
    <w:rsid w:val="007B1CE8"/>
    <w:rsid w:val="007B75F7"/>
    <w:rsid w:val="007C0A68"/>
    <w:rsid w:val="007C120E"/>
    <w:rsid w:val="007C2B19"/>
    <w:rsid w:val="007C4771"/>
    <w:rsid w:val="007D2EE2"/>
    <w:rsid w:val="007E41C0"/>
    <w:rsid w:val="007E422D"/>
    <w:rsid w:val="007E6679"/>
    <w:rsid w:val="007F03CB"/>
    <w:rsid w:val="007F1888"/>
    <w:rsid w:val="007F2120"/>
    <w:rsid w:val="007F2627"/>
    <w:rsid w:val="007F3FA8"/>
    <w:rsid w:val="007F6E5E"/>
    <w:rsid w:val="007F73CE"/>
    <w:rsid w:val="00800136"/>
    <w:rsid w:val="00801658"/>
    <w:rsid w:val="00802230"/>
    <w:rsid w:val="00802F46"/>
    <w:rsid w:val="0080407C"/>
    <w:rsid w:val="00810186"/>
    <w:rsid w:val="0081215C"/>
    <w:rsid w:val="00812E64"/>
    <w:rsid w:val="00814FCA"/>
    <w:rsid w:val="00815548"/>
    <w:rsid w:val="00816D4D"/>
    <w:rsid w:val="008175D9"/>
    <w:rsid w:val="00825EF1"/>
    <w:rsid w:val="00826FBE"/>
    <w:rsid w:val="008279DA"/>
    <w:rsid w:val="00827B84"/>
    <w:rsid w:val="00830DDF"/>
    <w:rsid w:val="008314C4"/>
    <w:rsid w:val="00831B7D"/>
    <w:rsid w:val="00832F9C"/>
    <w:rsid w:val="00833C16"/>
    <w:rsid w:val="00841726"/>
    <w:rsid w:val="00843E49"/>
    <w:rsid w:val="008478F3"/>
    <w:rsid w:val="0085024B"/>
    <w:rsid w:val="008516AA"/>
    <w:rsid w:val="00852033"/>
    <w:rsid w:val="008552A6"/>
    <w:rsid w:val="00856477"/>
    <w:rsid w:val="008565D1"/>
    <w:rsid w:val="00856A8C"/>
    <w:rsid w:val="008572FF"/>
    <w:rsid w:val="00860585"/>
    <w:rsid w:val="00863A7D"/>
    <w:rsid w:val="0086421B"/>
    <w:rsid w:val="008738F9"/>
    <w:rsid w:val="0087423B"/>
    <w:rsid w:val="008743AF"/>
    <w:rsid w:val="00876B02"/>
    <w:rsid w:val="008776C9"/>
    <w:rsid w:val="00881669"/>
    <w:rsid w:val="008817DE"/>
    <w:rsid w:val="0088252D"/>
    <w:rsid w:val="008829EB"/>
    <w:rsid w:val="008A00B7"/>
    <w:rsid w:val="008A03D9"/>
    <w:rsid w:val="008A1430"/>
    <w:rsid w:val="008A1F0C"/>
    <w:rsid w:val="008A3A9B"/>
    <w:rsid w:val="008B1B34"/>
    <w:rsid w:val="008B2C2B"/>
    <w:rsid w:val="008B2E5E"/>
    <w:rsid w:val="008B3B76"/>
    <w:rsid w:val="008B4627"/>
    <w:rsid w:val="008B5DEF"/>
    <w:rsid w:val="008B61C6"/>
    <w:rsid w:val="008B7185"/>
    <w:rsid w:val="008C06B2"/>
    <w:rsid w:val="008C205F"/>
    <w:rsid w:val="008C2A08"/>
    <w:rsid w:val="008C48E8"/>
    <w:rsid w:val="008C4D5C"/>
    <w:rsid w:val="008C5460"/>
    <w:rsid w:val="008C646F"/>
    <w:rsid w:val="008C7D48"/>
    <w:rsid w:val="008D0DDC"/>
    <w:rsid w:val="008D2D77"/>
    <w:rsid w:val="008D2F74"/>
    <w:rsid w:val="008D5043"/>
    <w:rsid w:val="008D6F27"/>
    <w:rsid w:val="008E0DDE"/>
    <w:rsid w:val="008E1FE6"/>
    <w:rsid w:val="008E27E4"/>
    <w:rsid w:val="008E5D43"/>
    <w:rsid w:val="008E7C4D"/>
    <w:rsid w:val="008F00FA"/>
    <w:rsid w:val="008F24C9"/>
    <w:rsid w:val="008F4D3A"/>
    <w:rsid w:val="00900729"/>
    <w:rsid w:val="00903001"/>
    <w:rsid w:val="00904A6F"/>
    <w:rsid w:val="00905433"/>
    <w:rsid w:val="009132FE"/>
    <w:rsid w:val="00913A9D"/>
    <w:rsid w:val="00913B52"/>
    <w:rsid w:val="00914429"/>
    <w:rsid w:val="00915D50"/>
    <w:rsid w:val="00920F9D"/>
    <w:rsid w:val="00922DB6"/>
    <w:rsid w:val="00925A32"/>
    <w:rsid w:val="00925CA0"/>
    <w:rsid w:val="00930111"/>
    <w:rsid w:val="00930E32"/>
    <w:rsid w:val="00935013"/>
    <w:rsid w:val="00935B31"/>
    <w:rsid w:val="0093651D"/>
    <w:rsid w:val="0094551B"/>
    <w:rsid w:val="009478B6"/>
    <w:rsid w:val="00952C47"/>
    <w:rsid w:val="00953D30"/>
    <w:rsid w:val="0095415C"/>
    <w:rsid w:val="009615B7"/>
    <w:rsid w:val="009644CB"/>
    <w:rsid w:val="00967556"/>
    <w:rsid w:val="00971A4B"/>
    <w:rsid w:val="0097496D"/>
    <w:rsid w:val="00975794"/>
    <w:rsid w:val="00980154"/>
    <w:rsid w:val="00980925"/>
    <w:rsid w:val="0098383D"/>
    <w:rsid w:val="00983F4B"/>
    <w:rsid w:val="0098468C"/>
    <w:rsid w:val="00986321"/>
    <w:rsid w:val="00993593"/>
    <w:rsid w:val="00993B71"/>
    <w:rsid w:val="0099496B"/>
    <w:rsid w:val="00994AC1"/>
    <w:rsid w:val="009A1D88"/>
    <w:rsid w:val="009A26D1"/>
    <w:rsid w:val="009A29CC"/>
    <w:rsid w:val="009A6128"/>
    <w:rsid w:val="009A6BE1"/>
    <w:rsid w:val="009B16C3"/>
    <w:rsid w:val="009C1DAE"/>
    <w:rsid w:val="009C4838"/>
    <w:rsid w:val="009C6828"/>
    <w:rsid w:val="009D42C8"/>
    <w:rsid w:val="009D4367"/>
    <w:rsid w:val="009D47C2"/>
    <w:rsid w:val="009D4E1F"/>
    <w:rsid w:val="009D59EF"/>
    <w:rsid w:val="009E0999"/>
    <w:rsid w:val="009E16AB"/>
    <w:rsid w:val="009E2E9B"/>
    <w:rsid w:val="009E4324"/>
    <w:rsid w:val="009E75B2"/>
    <w:rsid w:val="009F04A7"/>
    <w:rsid w:val="009F04B4"/>
    <w:rsid w:val="009F04D2"/>
    <w:rsid w:val="009F4962"/>
    <w:rsid w:val="009F5776"/>
    <w:rsid w:val="009F58B9"/>
    <w:rsid w:val="009F72EA"/>
    <w:rsid w:val="00A0019F"/>
    <w:rsid w:val="00A0485D"/>
    <w:rsid w:val="00A05EE4"/>
    <w:rsid w:val="00A07EFE"/>
    <w:rsid w:val="00A135C9"/>
    <w:rsid w:val="00A1474D"/>
    <w:rsid w:val="00A1498B"/>
    <w:rsid w:val="00A1554C"/>
    <w:rsid w:val="00A16A9E"/>
    <w:rsid w:val="00A16D5A"/>
    <w:rsid w:val="00A208F5"/>
    <w:rsid w:val="00A3025C"/>
    <w:rsid w:val="00A303DD"/>
    <w:rsid w:val="00A34D56"/>
    <w:rsid w:val="00A35674"/>
    <w:rsid w:val="00A42B45"/>
    <w:rsid w:val="00A43B71"/>
    <w:rsid w:val="00A43EE5"/>
    <w:rsid w:val="00A4605C"/>
    <w:rsid w:val="00A46482"/>
    <w:rsid w:val="00A512F7"/>
    <w:rsid w:val="00A52000"/>
    <w:rsid w:val="00A55E90"/>
    <w:rsid w:val="00A5751D"/>
    <w:rsid w:val="00A60A5E"/>
    <w:rsid w:val="00A60DD7"/>
    <w:rsid w:val="00A62464"/>
    <w:rsid w:val="00A63626"/>
    <w:rsid w:val="00A7356D"/>
    <w:rsid w:val="00A74A0F"/>
    <w:rsid w:val="00A761B7"/>
    <w:rsid w:val="00A77189"/>
    <w:rsid w:val="00A8044C"/>
    <w:rsid w:val="00A831AD"/>
    <w:rsid w:val="00A839F9"/>
    <w:rsid w:val="00A8403E"/>
    <w:rsid w:val="00A86F8D"/>
    <w:rsid w:val="00A94BDD"/>
    <w:rsid w:val="00AA1B6B"/>
    <w:rsid w:val="00AB24AC"/>
    <w:rsid w:val="00AB3D6F"/>
    <w:rsid w:val="00AB69AD"/>
    <w:rsid w:val="00AC1D6D"/>
    <w:rsid w:val="00AC4A2C"/>
    <w:rsid w:val="00AC4C5C"/>
    <w:rsid w:val="00AC5483"/>
    <w:rsid w:val="00AD01C5"/>
    <w:rsid w:val="00AD1752"/>
    <w:rsid w:val="00AD2516"/>
    <w:rsid w:val="00AD25EA"/>
    <w:rsid w:val="00AD51FA"/>
    <w:rsid w:val="00AE131C"/>
    <w:rsid w:val="00AE24DF"/>
    <w:rsid w:val="00AE3D77"/>
    <w:rsid w:val="00AF19F6"/>
    <w:rsid w:val="00AF2043"/>
    <w:rsid w:val="00AF29CD"/>
    <w:rsid w:val="00AF37E9"/>
    <w:rsid w:val="00AF5B5C"/>
    <w:rsid w:val="00AF5DA3"/>
    <w:rsid w:val="00AF5FA1"/>
    <w:rsid w:val="00B01453"/>
    <w:rsid w:val="00B01B54"/>
    <w:rsid w:val="00B04AFB"/>
    <w:rsid w:val="00B06B24"/>
    <w:rsid w:val="00B11A8E"/>
    <w:rsid w:val="00B14ADB"/>
    <w:rsid w:val="00B20540"/>
    <w:rsid w:val="00B20858"/>
    <w:rsid w:val="00B23AA1"/>
    <w:rsid w:val="00B25CF3"/>
    <w:rsid w:val="00B26AA3"/>
    <w:rsid w:val="00B309B3"/>
    <w:rsid w:val="00B330CD"/>
    <w:rsid w:val="00B36FB5"/>
    <w:rsid w:val="00B4112E"/>
    <w:rsid w:val="00B418CD"/>
    <w:rsid w:val="00B469CC"/>
    <w:rsid w:val="00B46BED"/>
    <w:rsid w:val="00B473A9"/>
    <w:rsid w:val="00B52758"/>
    <w:rsid w:val="00B52A5C"/>
    <w:rsid w:val="00B52DE6"/>
    <w:rsid w:val="00B5511F"/>
    <w:rsid w:val="00B552C6"/>
    <w:rsid w:val="00B56149"/>
    <w:rsid w:val="00B56AFC"/>
    <w:rsid w:val="00B57D0B"/>
    <w:rsid w:val="00B57F64"/>
    <w:rsid w:val="00B6111F"/>
    <w:rsid w:val="00B61183"/>
    <w:rsid w:val="00B63C88"/>
    <w:rsid w:val="00B65771"/>
    <w:rsid w:val="00B67CDC"/>
    <w:rsid w:val="00B74C6C"/>
    <w:rsid w:val="00B779D3"/>
    <w:rsid w:val="00B77B2C"/>
    <w:rsid w:val="00B83E19"/>
    <w:rsid w:val="00B86039"/>
    <w:rsid w:val="00B96AAE"/>
    <w:rsid w:val="00B96AB2"/>
    <w:rsid w:val="00BA11D0"/>
    <w:rsid w:val="00BA3AEB"/>
    <w:rsid w:val="00BA542E"/>
    <w:rsid w:val="00BA5BDA"/>
    <w:rsid w:val="00BA6379"/>
    <w:rsid w:val="00BA6624"/>
    <w:rsid w:val="00BA68F5"/>
    <w:rsid w:val="00BA7CA5"/>
    <w:rsid w:val="00BB1033"/>
    <w:rsid w:val="00BB3BC7"/>
    <w:rsid w:val="00BC2943"/>
    <w:rsid w:val="00BC7426"/>
    <w:rsid w:val="00BD65D9"/>
    <w:rsid w:val="00BD6F8A"/>
    <w:rsid w:val="00BE099F"/>
    <w:rsid w:val="00BE206C"/>
    <w:rsid w:val="00BE26FD"/>
    <w:rsid w:val="00BE27FE"/>
    <w:rsid w:val="00BE328A"/>
    <w:rsid w:val="00BE337F"/>
    <w:rsid w:val="00BE4C94"/>
    <w:rsid w:val="00BE6891"/>
    <w:rsid w:val="00BF0658"/>
    <w:rsid w:val="00BF0C2B"/>
    <w:rsid w:val="00BF1CD7"/>
    <w:rsid w:val="00BF20CB"/>
    <w:rsid w:val="00BF5894"/>
    <w:rsid w:val="00BF60B0"/>
    <w:rsid w:val="00BF6543"/>
    <w:rsid w:val="00C0311D"/>
    <w:rsid w:val="00C03253"/>
    <w:rsid w:val="00C03F41"/>
    <w:rsid w:val="00C04FC0"/>
    <w:rsid w:val="00C0587B"/>
    <w:rsid w:val="00C0752C"/>
    <w:rsid w:val="00C10E63"/>
    <w:rsid w:val="00C144D2"/>
    <w:rsid w:val="00C150A5"/>
    <w:rsid w:val="00C17B36"/>
    <w:rsid w:val="00C2029D"/>
    <w:rsid w:val="00C2344F"/>
    <w:rsid w:val="00C235F5"/>
    <w:rsid w:val="00C30A45"/>
    <w:rsid w:val="00C32BB0"/>
    <w:rsid w:val="00C3781A"/>
    <w:rsid w:val="00C40C7F"/>
    <w:rsid w:val="00C41EF2"/>
    <w:rsid w:val="00C437ED"/>
    <w:rsid w:val="00C51DC2"/>
    <w:rsid w:val="00C5265D"/>
    <w:rsid w:val="00C57DE6"/>
    <w:rsid w:val="00C61B42"/>
    <w:rsid w:val="00C62435"/>
    <w:rsid w:val="00C62439"/>
    <w:rsid w:val="00C63FE2"/>
    <w:rsid w:val="00C64751"/>
    <w:rsid w:val="00C648B6"/>
    <w:rsid w:val="00C65207"/>
    <w:rsid w:val="00C65EA6"/>
    <w:rsid w:val="00C65F01"/>
    <w:rsid w:val="00C73290"/>
    <w:rsid w:val="00C73AE7"/>
    <w:rsid w:val="00C76862"/>
    <w:rsid w:val="00C7699A"/>
    <w:rsid w:val="00C76FAB"/>
    <w:rsid w:val="00C77743"/>
    <w:rsid w:val="00C777EE"/>
    <w:rsid w:val="00C805FF"/>
    <w:rsid w:val="00C808EA"/>
    <w:rsid w:val="00C8222C"/>
    <w:rsid w:val="00C8244F"/>
    <w:rsid w:val="00C86E4A"/>
    <w:rsid w:val="00C87141"/>
    <w:rsid w:val="00C8768D"/>
    <w:rsid w:val="00C90F5F"/>
    <w:rsid w:val="00C96638"/>
    <w:rsid w:val="00C97F0D"/>
    <w:rsid w:val="00CA0170"/>
    <w:rsid w:val="00CA34DF"/>
    <w:rsid w:val="00CA43E4"/>
    <w:rsid w:val="00CA63C8"/>
    <w:rsid w:val="00CA64CE"/>
    <w:rsid w:val="00CB0A78"/>
    <w:rsid w:val="00CB3C12"/>
    <w:rsid w:val="00CB433E"/>
    <w:rsid w:val="00CB4CEA"/>
    <w:rsid w:val="00CB4D0A"/>
    <w:rsid w:val="00CB579C"/>
    <w:rsid w:val="00CB7544"/>
    <w:rsid w:val="00CC05B1"/>
    <w:rsid w:val="00CC15C7"/>
    <w:rsid w:val="00CC1E5A"/>
    <w:rsid w:val="00CC316E"/>
    <w:rsid w:val="00CC6B49"/>
    <w:rsid w:val="00CC755C"/>
    <w:rsid w:val="00CD08E5"/>
    <w:rsid w:val="00CD0CB9"/>
    <w:rsid w:val="00CD0D08"/>
    <w:rsid w:val="00CD4385"/>
    <w:rsid w:val="00CD630C"/>
    <w:rsid w:val="00CD7326"/>
    <w:rsid w:val="00CE3BC5"/>
    <w:rsid w:val="00CE5EBF"/>
    <w:rsid w:val="00CE7B50"/>
    <w:rsid w:val="00CF0962"/>
    <w:rsid w:val="00CF0D7E"/>
    <w:rsid w:val="00CF3FD4"/>
    <w:rsid w:val="00CF5639"/>
    <w:rsid w:val="00CF7090"/>
    <w:rsid w:val="00D00CFB"/>
    <w:rsid w:val="00D019F4"/>
    <w:rsid w:val="00D01AB4"/>
    <w:rsid w:val="00D01C06"/>
    <w:rsid w:val="00D0282A"/>
    <w:rsid w:val="00D042E5"/>
    <w:rsid w:val="00D0655E"/>
    <w:rsid w:val="00D1126B"/>
    <w:rsid w:val="00D13781"/>
    <w:rsid w:val="00D223E1"/>
    <w:rsid w:val="00D22595"/>
    <w:rsid w:val="00D23FFE"/>
    <w:rsid w:val="00D24670"/>
    <w:rsid w:val="00D253EA"/>
    <w:rsid w:val="00D25BAE"/>
    <w:rsid w:val="00D25CE6"/>
    <w:rsid w:val="00D30245"/>
    <w:rsid w:val="00D30D84"/>
    <w:rsid w:val="00D315B6"/>
    <w:rsid w:val="00D34B38"/>
    <w:rsid w:val="00D35645"/>
    <w:rsid w:val="00D357AA"/>
    <w:rsid w:val="00D36FCE"/>
    <w:rsid w:val="00D42DAD"/>
    <w:rsid w:val="00D5207C"/>
    <w:rsid w:val="00D53A12"/>
    <w:rsid w:val="00D56237"/>
    <w:rsid w:val="00D56C9F"/>
    <w:rsid w:val="00D64F16"/>
    <w:rsid w:val="00D64FBC"/>
    <w:rsid w:val="00D65184"/>
    <w:rsid w:val="00D65DA3"/>
    <w:rsid w:val="00D661DA"/>
    <w:rsid w:val="00D66652"/>
    <w:rsid w:val="00D66B6B"/>
    <w:rsid w:val="00D67425"/>
    <w:rsid w:val="00D67DC0"/>
    <w:rsid w:val="00D70107"/>
    <w:rsid w:val="00D70EE5"/>
    <w:rsid w:val="00D76180"/>
    <w:rsid w:val="00D84B89"/>
    <w:rsid w:val="00D8728D"/>
    <w:rsid w:val="00D93A66"/>
    <w:rsid w:val="00D93C0E"/>
    <w:rsid w:val="00D949C9"/>
    <w:rsid w:val="00D95048"/>
    <w:rsid w:val="00D950D0"/>
    <w:rsid w:val="00D96F93"/>
    <w:rsid w:val="00DA1A1C"/>
    <w:rsid w:val="00DA43E7"/>
    <w:rsid w:val="00DA4C34"/>
    <w:rsid w:val="00DA58AB"/>
    <w:rsid w:val="00DA7248"/>
    <w:rsid w:val="00DA7824"/>
    <w:rsid w:val="00DB13D9"/>
    <w:rsid w:val="00DB383C"/>
    <w:rsid w:val="00DB4716"/>
    <w:rsid w:val="00DB4EC0"/>
    <w:rsid w:val="00DB5FCD"/>
    <w:rsid w:val="00DC106F"/>
    <w:rsid w:val="00DC2CEF"/>
    <w:rsid w:val="00DC4055"/>
    <w:rsid w:val="00DC5466"/>
    <w:rsid w:val="00DC5ADE"/>
    <w:rsid w:val="00DC5E25"/>
    <w:rsid w:val="00DC615B"/>
    <w:rsid w:val="00DC7523"/>
    <w:rsid w:val="00DD0617"/>
    <w:rsid w:val="00DD0723"/>
    <w:rsid w:val="00DD1C3C"/>
    <w:rsid w:val="00DD214C"/>
    <w:rsid w:val="00DD313B"/>
    <w:rsid w:val="00DD37A8"/>
    <w:rsid w:val="00DD740C"/>
    <w:rsid w:val="00DE04F8"/>
    <w:rsid w:val="00DE1B4A"/>
    <w:rsid w:val="00DE48EB"/>
    <w:rsid w:val="00DE5633"/>
    <w:rsid w:val="00DE6C4C"/>
    <w:rsid w:val="00DE7DE7"/>
    <w:rsid w:val="00DF67A4"/>
    <w:rsid w:val="00E01ACC"/>
    <w:rsid w:val="00E06B16"/>
    <w:rsid w:val="00E070EA"/>
    <w:rsid w:val="00E07F9E"/>
    <w:rsid w:val="00E1091D"/>
    <w:rsid w:val="00E11AEC"/>
    <w:rsid w:val="00E13294"/>
    <w:rsid w:val="00E244E0"/>
    <w:rsid w:val="00E24899"/>
    <w:rsid w:val="00E26AEE"/>
    <w:rsid w:val="00E279B2"/>
    <w:rsid w:val="00E279EF"/>
    <w:rsid w:val="00E3173D"/>
    <w:rsid w:val="00E319B8"/>
    <w:rsid w:val="00E31D3B"/>
    <w:rsid w:val="00E330F6"/>
    <w:rsid w:val="00E34603"/>
    <w:rsid w:val="00E4143B"/>
    <w:rsid w:val="00E44963"/>
    <w:rsid w:val="00E529E5"/>
    <w:rsid w:val="00E532C5"/>
    <w:rsid w:val="00E563A4"/>
    <w:rsid w:val="00E57DC5"/>
    <w:rsid w:val="00E631FF"/>
    <w:rsid w:val="00E679AE"/>
    <w:rsid w:val="00E76982"/>
    <w:rsid w:val="00E80533"/>
    <w:rsid w:val="00E8131F"/>
    <w:rsid w:val="00E8184D"/>
    <w:rsid w:val="00E819F2"/>
    <w:rsid w:val="00E829F8"/>
    <w:rsid w:val="00E835ED"/>
    <w:rsid w:val="00E84821"/>
    <w:rsid w:val="00E85474"/>
    <w:rsid w:val="00E85666"/>
    <w:rsid w:val="00E85944"/>
    <w:rsid w:val="00E860DF"/>
    <w:rsid w:val="00E86CF7"/>
    <w:rsid w:val="00E90578"/>
    <w:rsid w:val="00E926F7"/>
    <w:rsid w:val="00E951F2"/>
    <w:rsid w:val="00E95918"/>
    <w:rsid w:val="00EA2001"/>
    <w:rsid w:val="00EA321D"/>
    <w:rsid w:val="00EA3FBF"/>
    <w:rsid w:val="00EA6A5F"/>
    <w:rsid w:val="00EB3D3E"/>
    <w:rsid w:val="00EC3B28"/>
    <w:rsid w:val="00EC4E05"/>
    <w:rsid w:val="00EC59FC"/>
    <w:rsid w:val="00EC5D97"/>
    <w:rsid w:val="00EC66A9"/>
    <w:rsid w:val="00EC7295"/>
    <w:rsid w:val="00EC79BD"/>
    <w:rsid w:val="00EC7D23"/>
    <w:rsid w:val="00ED00D7"/>
    <w:rsid w:val="00ED08E6"/>
    <w:rsid w:val="00ED180C"/>
    <w:rsid w:val="00ED341E"/>
    <w:rsid w:val="00ED7100"/>
    <w:rsid w:val="00EE2476"/>
    <w:rsid w:val="00EE3F11"/>
    <w:rsid w:val="00EE433B"/>
    <w:rsid w:val="00EE4EC3"/>
    <w:rsid w:val="00EF1D3A"/>
    <w:rsid w:val="00EF32C7"/>
    <w:rsid w:val="00EF32D4"/>
    <w:rsid w:val="00EF38BA"/>
    <w:rsid w:val="00EF41FC"/>
    <w:rsid w:val="00F03356"/>
    <w:rsid w:val="00F07668"/>
    <w:rsid w:val="00F1204B"/>
    <w:rsid w:val="00F123C5"/>
    <w:rsid w:val="00F21D5B"/>
    <w:rsid w:val="00F27A08"/>
    <w:rsid w:val="00F30E30"/>
    <w:rsid w:val="00F3153D"/>
    <w:rsid w:val="00F3340A"/>
    <w:rsid w:val="00F35082"/>
    <w:rsid w:val="00F35808"/>
    <w:rsid w:val="00F35913"/>
    <w:rsid w:val="00F371A1"/>
    <w:rsid w:val="00F40D51"/>
    <w:rsid w:val="00F415F5"/>
    <w:rsid w:val="00F41933"/>
    <w:rsid w:val="00F426C5"/>
    <w:rsid w:val="00F43C20"/>
    <w:rsid w:val="00F44AC8"/>
    <w:rsid w:val="00F452CA"/>
    <w:rsid w:val="00F45434"/>
    <w:rsid w:val="00F47BE7"/>
    <w:rsid w:val="00F51BFF"/>
    <w:rsid w:val="00F525CB"/>
    <w:rsid w:val="00F525D8"/>
    <w:rsid w:val="00F60DA6"/>
    <w:rsid w:val="00F62654"/>
    <w:rsid w:val="00F71835"/>
    <w:rsid w:val="00F71EE9"/>
    <w:rsid w:val="00F73B34"/>
    <w:rsid w:val="00F7410C"/>
    <w:rsid w:val="00F86EBB"/>
    <w:rsid w:val="00F87E1E"/>
    <w:rsid w:val="00F923E8"/>
    <w:rsid w:val="00F95469"/>
    <w:rsid w:val="00F96983"/>
    <w:rsid w:val="00F9709C"/>
    <w:rsid w:val="00F974C1"/>
    <w:rsid w:val="00FA08A6"/>
    <w:rsid w:val="00FA0D94"/>
    <w:rsid w:val="00FA1A90"/>
    <w:rsid w:val="00FA2223"/>
    <w:rsid w:val="00FA34A6"/>
    <w:rsid w:val="00FA579E"/>
    <w:rsid w:val="00FA5A01"/>
    <w:rsid w:val="00FA7872"/>
    <w:rsid w:val="00FB34F0"/>
    <w:rsid w:val="00FB3AB3"/>
    <w:rsid w:val="00FB5667"/>
    <w:rsid w:val="00FB7CD1"/>
    <w:rsid w:val="00FC1BC8"/>
    <w:rsid w:val="00FC206D"/>
    <w:rsid w:val="00FC4213"/>
    <w:rsid w:val="00FC43B4"/>
    <w:rsid w:val="00FC5E20"/>
    <w:rsid w:val="00FC7FC8"/>
    <w:rsid w:val="00FD0199"/>
    <w:rsid w:val="00FD04C0"/>
    <w:rsid w:val="00FD1410"/>
    <w:rsid w:val="00FD1B5B"/>
    <w:rsid w:val="00FD3C5B"/>
    <w:rsid w:val="00FD3D7C"/>
    <w:rsid w:val="00FD4960"/>
    <w:rsid w:val="00FD539F"/>
    <w:rsid w:val="00FD706B"/>
    <w:rsid w:val="00FE2173"/>
    <w:rsid w:val="00FE3019"/>
    <w:rsid w:val="00FE442B"/>
    <w:rsid w:val="00FE4926"/>
    <w:rsid w:val="00FE6D7E"/>
    <w:rsid w:val="00FE7F7F"/>
    <w:rsid w:val="00FF383B"/>
    <w:rsid w:val="00FF41A1"/>
    <w:rsid w:val="00FF443B"/>
    <w:rsid w:val="00FF4C2A"/>
    <w:rsid w:val="00FF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oNotEmbedSmartTags/>
  <w:decimalSymbol w:val="."/>
  <w:listSeparator w:val=","/>
  <w14:docId w14:val="564407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0433"/>
    <w:pPr>
      <w:suppressAutoHyphens/>
      <w:bidi/>
      <w:spacing w:line="360" w:lineRule="auto"/>
      <w:jc w:val="both"/>
    </w:pPr>
    <w:rPr>
      <w:rFonts w:cs="David"/>
      <w:sz w:val="24"/>
      <w:szCs w:val="26"/>
      <w:lang w:eastAsia="he-IL"/>
    </w:rPr>
  </w:style>
  <w:style w:type="paragraph" w:styleId="Heading1">
    <w:name w:val="heading 1"/>
    <w:basedOn w:val="Normal"/>
    <w:next w:val="Normal"/>
    <w:qFormat/>
    <w:pPr>
      <w:keepNext/>
      <w:tabs>
        <w:tab w:val="num" w:pos="432"/>
      </w:tabs>
      <w:ind w:left="432" w:hanging="432"/>
      <w:jc w:val="center"/>
      <w:outlineLvl w:val="0"/>
    </w:pPr>
    <w:rPr>
      <w:b/>
      <w:bCs/>
      <w:szCs w:val="36"/>
      <w:u w:val="single"/>
    </w:rPr>
  </w:style>
  <w:style w:type="paragraph" w:styleId="Heading2">
    <w:name w:val="heading 2"/>
    <w:basedOn w:val="Normal"/>
    <w:next w:val="Normal"/>
    <w:qFormat/>
    <w:rsid w:val="004A0433"/>
    <w:pPr>
      <w:spacing w:before="240"/>
      <w:jc w:val="left"/>
      <w:outlineLvl w:val="1"/>
    </w:pPr>
    <w:rPr>
      <w:rFonts w:ascii="Arial" w:hAnsi="Arial" w:cs="Arial"/>
      <w:b/>
      <w:bCs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FD3D7C"/>
    <w:pPr>
      <w:keepNext/>
      <w:keepLines/>
      <w:spacing w:before="360"/>
      <w:outlineLvl w:val="2"/>
    </w:pPr>
    <w:rPr>
      <w:rFonts w:asciiTheme="minorBidi" w:eastAsiaTheme="majorEastAsia" w:hAnsiTheme="minorBidi" w:cstheme="minorBidi"/>
      <w:b/>
      <w:bC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  <w:color w:val="000080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rPr>
      <w:sz w:val="16"/>
      <w:szCs w:val="16"/>
    </w:rPr>
  </w:style>
  <w:style w:type="character" w:customStyle="1" w:styleId="a">
    <w:name w:val="תווי הערת שוליים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customStyle="1" w:styleId="a0">
    <w:name w:val="כותרת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a1">
    <w:name w:val="כתובית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a2">
    <w:name w:val="אינדקס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Cs w:val="24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mmentText">
    <w:name w:val="annotation text"/>
    <w:basedOn w:val="Normal"/>
    <w:rPr>
      <w:sz w:val="20"/>
      <w:szCs w:val="20"/>
    </w:rPr>
  </w:style>
  <w:style w:type="paragraph" w:customStyle="1" w:styleId="CommentSubject1">
    <w:name w:val="Comment Subject1"/>
    <w:basedOn w:val="CommentText"/>
    <w:next w:val="CommentText"/>
    <w:rPr>
      <w:b/>
      <w:bCs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3">
    <w:name w:val="תוכן טבלה"/>
    <w:basedOn w:val="Normal"/>
    <w:pPr>
      <w:suppressLineNumbers/>
    </w:pPr>
  </w:style>
  <w:style w:type="paragraph" w:customStyle="1" w:styleId="a4">
    <w:name w:val="כותרת טבלה"/>
    <w:basedOn w:val="a3"/>
    <w:pPr>
      <w:jc w:val="center"/>
    </w:pPr>
    <w:rPr>
      <w:b/>
      <w:bCs/>
    </w:rPr>
  </w:style>
  <w:style w:type="paragraph" w:styleId="EndnoteText">
    <w:name w:val="endnote text"/>
    <w:basedOn w:val="Normal"/>
    <w:link w:val="EndnoteTextChar"/>
    <w:semiHidden/>
    <w:rsid w:val="00732581"/>
    <w:pPr>
      <w:suppressAutoHyphens w:val="0"/>
    </w:pPr>
    <w:rPr>
      <w:sz w:val="20"/>
      <w:szCs w:val="20"/>
      <w:lang w:eastAsia="en-US"/>
    </w:rPr>
  </w:style>
  <w:style w:type="character" w:styleId="EndnoteReference">
    <w:name w:val="endnote reference"/>
    <w:semiHidden/>
    <w:rsid w:val="00732581"/>
    <w:rPr>
      <w:vertAlign w:val="superscript"/>
    </w:rPr>
  </w:style>
  <w:style w:type="paragraph" w:styleId="CommentSubject">
    <w:name w:val="annotation subject"/>
    <w:basedOn w:val="CommentText"/>
    <w:next w:val="CommentText"/>
    <w:semiHidden/>
    <w:rsid w:val="00A94BDD"/>
    <w:rPr>
      <w:b/>
      <w:bCs/>
    </w:rPr>
  </w:style>
  <w:style w:type="character" w:styleId="FootnoteReference">
    <w:name w:val="footnote reference"/>
    <w:semiHidden/>
    <w:rsid w:val="00A94BDD"/>
    <w:rPr>
      <w:vertAlign w:val="superscript"/>
    </w:rPr>
  </w:style>
  <w:style w:type="paragraph" w:styleId="ListParagraph">
    <w:name w:val="List Paragraph"/>
    <w:basedOn w:val="Normal"/>
    <w:uiPriority w:val="34"/>
    <w:qFormat/>
    <w:rsid w:val="00AF2043"/>
    <w:pPr>
      <w:ind w:left="720"/>
      <w:contextualSpacing/>
    </w:pPr>
  </w:style>
  <w:style w:type="character" w:customStyle="1" w:styleId="FootnoteTextChar">
    <w:name w:val="Footnote Text Char"/>
    <w:basedOn w:val="DefaultParagraphFont"/>
    <w:link w:val="FootnoteText"/>
    <w:rsid w:val="003540EA"/>
    <w:rPr>
      <w:rFonts w:cs="David"/>
      <w:lang w:eastAsia="he-IL"/>
    </w:rPr>
  </w:style>
  <w:style w:type="character" w:customStyle="1" w:styleId="EndnoteTextChar">
    <w:name w:val="Endnote Text Char"/>
    <w:basedOn w:val="DefaultParagraphFont"/>
    <w:link w:val="EndnoteText"/>
    <w:semiHidden/>
    <w:rsid w:val="003540EA"/>
    <w:rPr>
      <w:rFonts w:cs="David"/>
    </w:rPr>
  </w:style>
  <w:style w:type="character" w:styleId="FollowedHyperlink">
    <w:name w:val="FollowedHyperlink"/>
    <w:basedOn w:val="DefaultParagraphFont"/>
    <w:rsid w:val="00FD706B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nhideWhenUsed/>
    <w:rsid w:val="005A4AB3"/>
    <w:pPr>
      <w:suppressAutoHyphens w:val="0"/>
      <w:spacing w:line="240" w:lineRule="auto"/>
      <w:jc w:val="left"/>
    </w:pPr>
    <w:rPr>
      <w:rFonts w:ascii="Calibri" w:eastAsia="Calibri" w:hAnsi="Calibri" w:cs="Arial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rsid w:val="005A4AB3"/>
    <w:rPr>
      <w:rFonts w:ascii="Calibri" w:eastAsia="Calibri" w:hAnsi="Calibri" w:cs="Arial"/>
      <w:sz w:val="22"/>
      <w:szCs w:val="21"/>
    </w:rPr>
  </w:style>
  <w:style w:type="table" w:styleId="TableGrid">
    <w:name w:val="Table Grid"/>
    <w:basedOn w:val="TableNormal"/>
    <w:rsid w:val="00CA6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FD3D7C"/>
    <w:rPr>
      <w:rFonts w:asciiTheme="minorBidi" w:eastAsiaTheme="majorEastAsia" w:hAnsiTheme="minorBidi" w:cstheme="minorBidi"/>
      <w:b/>
      <w:bCs/>
      <w:sz w:val="24"/>
      <w:szCs w:val="24"/>
      <w:lang w:eastAsia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451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survey.gov.il/he/info_Service_to_the_Public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cbs.gov.il" TargetMode="External"/><Relationship Id="rId2" Type="http://schemas.openxmlformats.org/officeDocument/2006/relationships/hyperlink" Target="https://www.cbs.gov.il/" TargetMode="External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 פרסום למס" ma:contentTypeID="0x01010018C65C5FFA1A411CB733A36D5E05D176005EC8771B28134F43A3AE7296363CCDAA0012EE8DAAB84E594CBB34D7852AC42FC4" ma:contentTypeVersion="70" ma:contentTypeDescription="צור מסמך חדש." ma:contentTypeScope="" ma:versionID="cb6c7fa6d610bc6cb7a456680cf8fd62">
  <xsd:schema xmlns:xsd="http://www.w3.org/2001/XMLSchema" xmlns:xs="http://www.w3.org/2001/XMLSchema" xmlns:p="http://schemas.microsoft.com/office/2006/metadata/properties" xmlns:ns1="http://schemas.microsoft.com/sharepoint/v3" xmlns:ns2="f37fff55-d014-472b-b062-823f736a4040" targetNamespace="http://schemas.microsoft.com/office/2006/metadata/properties" ma:root="true" ma:fieldsID="a30b15dec48d1fda5e9a372994946a33" ns1:_="" ns2:_="">
    <xsd:import namespace="http://schemas.microsoft.com/sharepoint/v3"/>
    <xsd:import namespace="f37fff55-d014-472b-b062-823f736a4040"/>
    <xsd:element name="properties">
      <xsd:complexType>
        <xsd:sequence>
          <xsd:element name="documentManagement">
            <xsd:complexType>
              <xsd:all>
                <xsd:element ref="ns2:CbsDataPublishDate" minOccurs="0"/>
                <xsd:element ref="ns2:CbsPublishingDocSubject" minOccurs="0"/>
                <xsd:element ref="ns2:CbsPublishingDocChapter" minOccurs="0"/>
                <xsd:element ref="ns2:CbsDocArticleVariationRelUrl" minOccurs="0"/>
                <xsd:element ref="ns2:CbsPublishingDocSubjectEng" minOccurs="0"/>
                <xsd:element ref="ns2:CbsPublishingDocChapterEng" minOccurs="0"/>
                <xsd:element ref="ns2:CbsOrderField" minOccurs="0"/>
                <xsd:element ref="ns2:CbsHide" minOccurs="0"/>
                <xsd:element ref="ns2:badce114fb994f27a777030e336d1efa" minOccurs="0"/>
                <xsd:element ref="ns1:PublishingRollupImage" minOccurs="0"/>
                <xsd:element ref="ns1:eWaveListOrderValue" minOccurs="0"/>
                <xsd:element ref="ns2:CbsEnglishTitle" minOccurs="0"/>
                <xsd:element ref="ns2:CbsDocArticleVariationRelUrlEng" minOccurs="0"/>
                <xsd:element ref="ns2:CbsDataSource" minOccurs="0"/>
                <xsd:element ref="ns2:CbsMadadPublishDate" minOccurs="0"/>
                <xsd:element ref="ns1:ArticleStartDate" minOccurs="0"/>
                <xsd:element ref="ns2:CbsPublishingDocChapterA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RollupImage" ma:index="26" nillable="true" ma:displayName="תמונת סיכום" ma:description="'תמונת סיכום' הוא עמודת אתר שיוצרת תכונת הפרסום. היא משמשת בסוג תוכן הדף כתמונה של הדף באוספי תוכן כגון ה- Web Part של תוכן לפי חיפוש." ma:internalName="PublishingRollupImage">
      <xsd:simpleType>
        <xsd:restriction base="dms:Unknown"/>
      </xsd:simpleType>
    </xsd:element>
    <xsd:element name="eWaveListOrderValue" ma:index="27" nillable="true" ma:displayName="סידור" ma:decimals="2" ma:internalName="eWaveListOrderValue" ma:readOnly="false">
      <xsd:simpleType>
        <xsd:restriction base="dms:Number"/>
      </xsd:simpleType>
    </xsd:element>
    <xsd:element name="ArticleStartDate" ma:index="35" nillable="true" ma:displayName="תאריך מאמר" ma:description="'תאריך המאמר' הוא עמודת אתר שיוצרת תכונת הפרסום. היא משמשת בסוג תוכן דף המאמר כתאריך של הדף." ma:format="DateOnly" ma:internalName="ArticleStart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fff55-d014-472b-b062-823f736a4040" elementFormDefault="qualified">
    <xsd:import namespace="http://schemas.microsoft.com/office/2006/documentManagement/types"/>
    <xsd:import namespace="http://schemas.microsoft.com/office/infopath/2007/PartnerControls"/>
    <xsd:element name="CbsDataPublishDate" ma:index="8" nillable="true" ma:displayName="תאריך פרסום הנתונים" ma:internalName="CbsDataPublishDate" ma:readOnly="false">
      <xsd:simpleType>
        <xsd:restriction base="dms:DateTime"/>
      </xsd:simpleType>
    </xsd:element>
    <xsd:element name="CbsPublishingDocSubject" ma:index="10" nillable="true" ma:displayName="שם נושא עברית" ma:internalName="CbsPublishingDocSubject" ma:readOnly="false">
      <xsd:simpleType>
        <xsd:restriction base="dms:Text"/>
      </xsd:simpleType>
    </xsd:element>
    <xsd:element name="CbsPublishingDocChapter" ma:index="11" nillable="true" ma:displayName="שם פרק עברית" ma:internalName="CbsPublishingDocChapter" ma:readOnly="false">
      <xsd:simpleType>
        <xsd:restriction base="dms:Text"/>
      </xsd:simpleType>
    </xsd:element>
    <xsd:element name="CbsDocArticleVariationRelUrl" ma:index="12" nillable="true" ma:displayName="קישור מאמר עברית" ma:internalName="CbsDocArticleVariationRelUrl" ma:readOnly="false">
      <xsd:simpleType>
        <xsd:restriction base="dms:Text"/>
      </xsd:simpleType>
    </xsd:element>
    <xsd:element name="CbsPublishingDocSubjectEng" ma:index="13" nillable="true" ma:displayName="שם נושא אנגלית" ma:internalName="CbsPublishingDocSubjectEng" ma:readOnly="false">
      <xsd:simpleType>
        <xsd:restriction base="dms:Text"/>
      </xsd:simpleType>
    </xsd:element>
    <xsd:element name="CbsPublishingDocChapterEng" ma:index="14" nillable="true" ma:displayName="שם פרק אנגלית" ma:internalName="CbsPublishingDocChapterEng" ma:readOnly="false">
      <xsd:simpleType>
        <xsd:restriction base="dms:Text"/>
      </xsd:simpleType>
    </xsd:element>
    <xsd:element name="CbsOrderField" ma:index="15" nillable="true" ma:displayName="סדר" ma:internalName="CbsOrderField" ma:readOnly="false">
      <xsd:simpleType>
        <xsd:restriction base="dms:Number"/>
      </xsd:simpleType>
    </xsd:element>
    <xsd:element name="CbsHide" ma:index="16" nillable="true" ma:displayName="הסתר" ma:internalName="CbsHide" ma:readOnly="false">
      <xsd:simpleType>
        <xsd:restriction base="dms:Boolean"/>
      </xsd:simpleType>
    </xsd:element>
    <xsd:element name="badce114fb994f27a777030e336d1efa" ma:index="17" nillable="true" ma:taxonomy="true" ma:internalName="badce114fb994f27a777030e336d1efa" ma:taxonomyFieldName="CbsMMDSubjects" ma:displayName="נושאים" ma:readOnly="false" ma:fieldId="badce114-fb99-4f27-a777-030e336d1efa" ma:taxonomyMulti="true" ma:sspId="3561f26f-b765-481f-a768-7c7417e4a021" ma:termSetId="d7f67748-0ad2-4e38-bb9f-75af97b0118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CbsEnglishTitle" ma:index="28" nillable="true" ma:displayName="כותרת אנגלית" ma:internalName="CbsEnglishTitle" ma:readOnly="false">
      <xsd:simpleType>
        <xsd:restriction base="dms:Text"/>
      </xsd:simpleType>
    </xsd:element>
    <xsd:element name="CbsDocArticleVariationRelUrlEng" ma:index="29" nillable="true" ma:displayName="קישור למאמר אנגלית" ma:internalName="CbsDocArticleVariationRelUrlEng" ma:readOnly="false">
      <xsd:simpleType>
        <xsd:restriction base="dms:Text"/>
      </xsd:simpleType>
    </xsd:element>
    <xsd:element name="CbsDataSource" ma:index="31" nillable="true" ma:displayName="תיקיה לדרופ דאון" ma:internalName="CbsDataSource" ma:readOnly="false">
      <xsd:simpleType>
        <xsd:restriction base="dms:Text"/>
      </xsd:simpleType>
    </xsd:element>
    <xsd:element name="CbsMadadPublishDate" ma:index="34" nillable="true" ma:displayName="תאריך הצגה" ma:internalName="CbsMadadPublishDate" ma:readOnly="false">
      <xsd:simpleType>
        <xsd:restriction base="dms:DateTime"/>
      </xsd:simpleType>
    </xsd:element>
    <xsd:element name="CbsPublishingDocChapterAr" ma:index="36" nillable="true" ma:displayName="כותרת בערבית" ma:internalName="CbsPublishingDocChapterA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bsDataSource xmlns="f37fff55-d014-472b-b062-823f736a4040" xsi:nil="true"/>
    <CbsDocArticleVariationRelUrlEng xmlns="f37fff55-d014-472b-b062-823f736a4040" xsi:nil="true"/>
    <CbsDocArticleVariationRelUrl xmlns="f37fff55-d014-472b-b062-823f736a4040" xsi:nil="true"/>
    <PublishingRollupImage xmlns="http://schemas.microsoft.com/sharepoint/v3" xsi:nil="true"/>
    <CbsOrderField xmlns="f37fff55-d014-472b-b062-823f736a4040">0</CbsOrderField>
    <CbsPublishingDocChapter xmlns="f37fff55-d014-472b-b062-823f736a4040" xsi:nil="true"/>
    <CbsHide xmlns="f37fff55-d014-472b-b062-823f736a4040" xsi:nil="true"/>
    <CbsEnglishTitle xmlns="f37fff55-d014-472b-b062-823f736a4040">National Accounts: Third Estimate for Fourth Quarter of 2024</CbsEnglishTitle>
    <CbsPublishingDocSubjectEng xmlns="f37fff55-d014-472b-b062-823f736a4040" xsi:nil="true"/>
    <CbsPublishingDocChapterEng xmlns="f37fff55-d014-472b-b062-823f736a4040" xsi:nil="true"/>
    <ArticleStartDate xmlns="http://schemas.microsoft.com/sharepoint/v3" xsi:nil="true"/>
    <CbsPublishingDocChapterAr xmlns="f37fff55-d014-472b-b062-823f736a4040" xsi:nil="true"/>
    <CbsDataPublishDate xmlns="f37fff55-d014-472b-b062-823f736a4040">2025-04-21T10:00:00+00:00</CbsDataPublishDate>
    <CbsPublishingDocSubject xmlns="f37fff55-d014-472b-b062-823f736a4040" xsi:nil="true"/>
    <eWaveListOrderValue xmlns="http://schemas.microsoft.com/sharepoint/v3" xsi:nil="true"/>
    <badce114fb994f27a777030e336d1efa xmlns="f37fff55-d014-472b-b062-823f736a4040">
      <Terms xmlns="http://schemas.microsoft.com/office/infopath/2007/PartnerControls">
        <TermInfo xmlns="http://schemas.microsoft.com/office/infopath/2007/PartnerControls">
          <TermName xmlns="http://schemas.microsoft.com/office/infopath/2007/PartnerControls">חשבונות לאומיים</TermName>
          <TermId xmlns="http://schemas.microsoft.com/office/infopath/2007/PartnerControls">c600caf3-44ee-4c85-b27a-84a5d803c421</TermId>
        </TermInfo>
        <TermInfo xmlns="http://schemas.microsoft.com/office/infopath/2007/PartnerControls">
          <TermName xmlns="http://schemas.microsoft.com/office/infopath/2007/PartnerControls">תוצר מקומי גולמי (תמג)</TermName>
          <TermId xmlns="http://schemas.microsoft.com/office/infopath/2007/PartnerControls">bade4bb5-a9f3-41d5-af04-8732bc8e2b58</TermId>
        </TermInfo>
        <TermInfo xmlns="http://schemas.microsoft.com/office/infopath/2007/PartnerControls">
          <TermName xmlns="http://schemas.microsoft.com/office/infopath/2007/PartnerControls">הכנסה לאומית וחיסכון לאומי</TermName>
          <TermId xmlns="http://schemas.microsoft.com/office/infopath/2007/PartnerControls">30897735-ac4b-48c0-b6c5-edb1908d514d</TermId>
        </TermInfo>
        <TermInfo xmlns="http://schemas.microsoft.com/office/infopath/2007/PartnerControls">
          <TermName xmlns="http://schemas.microsoft.com/office/infopath/2007/PartnerControls">המגזר הממשלתי</TermName>
          <TermId xmlns="http://schemas.microsoft.com/office/infopath/2007/PartnerControls">9529f75e-8560-4ec7-a517-058e6ca53387</TermId>
        </TermInfo>
        <TermInfo xmlns="http://schemas.microsoft.com/office/infopath/2007/PartnerControls">
          <TermName xmlns="http://schemas.microsoft.com/office/infopath/2007/PartnerControls">חשבונות לפי מגזר מוסדי</TermName>
          <TermId xmlns="http://schemas.microsoft.com/office/infopath/2007/PartnerControls">9f5d33e1-2d81-495f-a1fc-ab70e71aad19</TermId>
        </TermInfo>
        <TermInfo xmlns="http://schemas.microsoft.com/office/infopath/2007/PartnerControls">
          <TermName xmlns="http://schemas.microsoft.com/office/infopath/2007/PartnerControls">הוצאה לאומית</TermName>
          <TermId xmlns="http://schemas.microsoft.com/office/infopath/2007/PartnerControls">81908e0f-f07b-490a-b336-b7666c16ad27</TermId>
        </TermInfo>
        <TermInfo xmlns="http://schemas.microsoft.com/office/infopath/2007/PartnerControls">
          <TermName xmlns="http://schemas.microsoft.com/office/infopath/2007/PartnerControls">מושפע ממלחמה</TermName>
          <TermId xmlns="http://schemas.microsoft.com/office/infopath/2007/PartnerControls">3aa791b3-229e-4e6c-a02a-8b5dc162f2f7</TermId>
        </TermInfo>
      </Terms>
    </badce114fb994f27a777030e336d1efa>
    <CbsMadadPublishDate xmlns="f37fff55-d014-472b-b062-823f736a4040" xsi:nil="true"/>
  </documentManagement>
</p:properties>
</file>

<file path=customXml/itemProps1.xml><?xml version="1.0" encoding="utf-8"?>
<ds:datastoreItem xmlns:ds="http://schemas.openxmlformats.org/officeDocument/2006/customXml" ds:itemID="{015F91B7-B4BB-4917-979B-F7A2CA8AB392}"/>
</file>

<file path=customXml/itemProps2.xml><?xml version="1.0" encoding="utf-8"?>
<ds:datastoreItem xmlns:ds="http://schemas.openxmlformats.org/officeDocument/2006/customXml" ds:itemID="{139D3D69-CFEE-40DA-A1B8-EFEE719D57EE}"/>
</file>

<file path=customXml/itemProps3.xml><?xml version="1.0" encoding="utf-8"?>
<ds:datastoreItem xmlns:ds="http://schemas.openxmlformats.org/officeDocument/2006/customXml" ds:itemID="{7AFD4BE2-458C-418C-BA62-3A4076BA8A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1218</Words>
  <Characters>6095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חשבונות לאומיים: אומדן שלישי לרבעון הרביעי של שנת 2023</vt:lpstr>
      <vt:lpstr>חשבונות לאומיים: אומדן שלישי לרבעון הרביעי של שנת 2023</vt:lpstr>
    </vt:vector>
  </TitlesOfParts>
  <LinksUpToDate>false</LinksUpToDate>
  <CharactersWithSpaces>7299</CharactersWithSpaces>
  <SharedDoc>false</SharedDoc>
  <HLinks>
    <vt:vector size="6" baseType="variant">
      <vt:variant>
        <vt:i4>7077895</vt:i4>
      </vt:variant>
      <vt:variant>
        <vt:i4>0</vt:i4>
      </vt:variant>
      <vt:variant>
        <vt:i4>0</vt:i4>
      </vt:variant>
      <vt:variant>
        <vt:i4>5</vt:i4>
      </vt:variant>
      <vt:variant>
        <vt:lpwstr>http://www.cbs.gov.il/publications/idkun_h.pdf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חשבונות לאומיים: אומדן שלישי לרבעון הרביעי של שנת 2024</dc:title>
  <dc:creator/>
  <cp:lastModifiedBy/>
  <cp:revision>1</cp:revision>
  <cp:lastPrinted>2017-05-16T06:00:00Z</cp:lastPrinted>
  <dcterms:created xsi:type="dcterms:W3CDTF">2025-04-21T08:43:00Z</dcterms:created>
  <dcterms:modified xsi:type="dcterms:W3CDTF">2025-04-21T09:21:00Z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bsMMDInterval">
    <vt:lpwstr>130;#חודשי|de59ed39-6635-4815-8dc0-421a25c235c3</vt:lpwstr>
  </property>
  <property fmtid="{D5CDD505-2E9C-101B-9397-08002B2CF9AE}" pid="3" name="CbsMMDLanguages">
    <vt:lpwstr>24;#עברית|d5ca1f8a-058f-4a61-87d9-d098eff07fef;#23;#אנגלית|bcd2f785-9433-481a-8dea-af8b5faa5f5c</vt:lpwstr>
  </property>
  <property fmtid="{D5CDD505-2E9C-101B-9397-08002B2CF9AE}" pid="4" name="ContentTypeId">
    <vt:lpwstr>0x01010018C65C5FFA1A411CB733A36D5E05D176005EC8771B28134F43A3AE7296363CCDAA0012EE8DAAB84E594CBB34D7852AC42FC4</vt:lpwstr>
  </property>
  <property fmtid="{D5CDD505-2E9C-101B-9397-08002B2CF9AE}" pid="5" name="l2e12a95055c425a9be399caf84ebe5f">
    <vt:lpwstr>עברית|d5ca1f8a-058f-4a61-87d9-d098eff07fef;אנגלית|bcd2f785-9433-481a-8dea-af8b5faa5f5c</vt:lpwstr>
  </property>
  <property fmtid="{D5CDD505-2E9C-101B-9397-08002B2CF9AE}" pid="6" name="TaxCatchAll">
    <vt:lpwstr>32;#חשבונות לאומיים|c600caf3-44ee-4c85-b27a-84a5d803c421;#124;#תוצר מקומי גולמי (תמג)|bade4bb5-a9f3-41d5-af04-8732bc8e2b58;#248;#הכנסה לאומית וחיסכון לאומי|30897735-ac4b-48c0-b6c5-edb1908d514d;#252;#המגזר הממשלתי|9529f75e-8560-4ec7-a517-058e6ca53387;#256;#חשבונות לפי מגזר מוסדי|9f5d33e1-2d81-495f-a1fc-ab70e71aad19;#150;#הוצאה לאומית|81908e0f-f07b-490a-b336-b7666c16ad27;#1268;#מושפע ממלחמה|3aa791b3-229e-4e6c-a02a-8b5dc162f2f7;#24;#עברית|d5ca1f8a-058f-4a61-87d9-d098eff07fef;#23;#אנגלית|bcd2f785-9433-481a-8dea-af8b5faa5f5c;#26;#מאמר|2980ee55-44c4-4555-b313-39b30e741399;#130;#חודשי|de59ed39-6635-4815-8dc0-421a25c235c3</vt:lpwstr>
  </property>
  <property fmtid="{D5CDD505-2E9C-101B-9397-08002B2CF9AE}" pid="7" name="jb05328652cd4d188b8237060e08f6a6">
    <vt:lpwstr>מאמר|2980ee55-44c4-4555-b313-39b30e741399</vt:lpwstr>
  </property>
  <property fmtid="{D5CDD505-2E9C-101B-9397-08002B2CF9AE}" pid="8" name="CbsMMDItemType">
    <vt:lpwstr>26;#מאמר|2980ee55-44c4-4555-b313-39b30e741399</vt:lpwstr>
  </property>
  <property fmtid="{D5CDD505-2E9C-101B-9397-08002B2CF9AE}" pid="9" name="o2494bd4375f452fad1b646d6a811f44">
    <vt:lpwstr>חודשי|de59ed39-6635-4815-8dc0-421a25c235c3</vt:lpwstr>
  </property>
  <property fmtid="{D5CDD505-2E9C-101B-9397-08002B2CF9AE}" pid="10" name="CbsMMDSubjects">
    <vt:lpwstr>32;#חשבונות לאומיים|c600caf3-44ee-4c85-b27a-84a5d803c421;#124;#תוצר מקומי גולמי (תמג)|bade4bb5-a9f3-41d5-af04-8732bc8e2b58;#248;#הכנסה לאומית וחיסכון לאומי|30897735-ac4b-48c0-b6c5-edb1908d514d;#252;#המגזר הממשלתי|9529f75e-8560-4ec7-a517-058e6ca53387;#256;#חשבונות לפי מגזר מוסדי|9f5d33e1-2d81-495f-a1fc-ab70e71aad19;#150;#הוצאה לאומית|81908e0f-f07b-490a-b336-b7666c16ad27;#1268;#מושפע ממלחמה|3aa791b3-229e-4e6c-a02a-8b5dc162f2f7</vt:lpwstr>
  </property>
  <property fmtid="{D5CDD505-2E9C-101B-9397-08002B2CF9AE}" pid="11" name="nfa41555e3464cf4bb914e89b71e6bff">
    <vt:lpwstr/>
  </property>
  <property fmtid="{D5CDD505-2E9C-101B-9397-08002B2CF9AE}" pid="12" name="CbsMMDGlobalSubjects">
    <vt:lpwstr/>
  </property>
  <property fmtid="{D5CDD505-2E9C-101B-9397-08002B2CF9AE}" pid="13" name="GUID">
    <vt:lpwstr>25474f98-049d-4c57-91a1-be0acff53ce8</vt:lpwstr>
  </property>
  <property fmtid="{D5CDD505-2E9C-101B-9397-08002B2CF9AE}" pid="14" name="CbsMMDForPublicationCSB">
    <vt:lpwstr/>
  </property>
  <property fmtid="{D5CDD505-2E9C-101B-9397-08002B2CF9AE}" pid="15" name="Order">
    <vt:r8>13249500</vt:r8>
  </property>
  <property fmtid="{D5CDD505-2E9C-101B-9397-08002B2CF9AE}" pid="16" name="CbsMMDSurveys">
    <vt:lpwstr/>
  </property>
  <property fmtid="{D5CDD505-2E9C-101B-9397-08002B2CF9AE}" pid="17" name="CbsMMDPublisher">
    <vt:lpwstr/>
  </property>
  <property fmtid="{D5CDD505-2E9C-101B-9397-08002B2CF9AE}" pid="18" name="CbsMMDGatheringMethod">
    <vt:lpwstr/>
  </property>
  <property fmtid="{D5CDD505-2E9C-101B-9397-08002B2CF9AE}" pid="19" name="CbsMMDGeoDistribution">
    <vt:lpwstr/>
  </property>
  <property fmtid="{D5CDD505-2E9C-101B-9397-08002B2CF9AE}" pid="20" name="CbsMMDSettlements">
    <vt:lpwstr/>
  </property>
  <property fmtid="{D5CDD505-2E9C-101B-9397-08002B2CF9AE}" pid="21" name="CbsMMDLicense">
    <vt:lpwstr/>
  </property>
  <property fmtid="{D5CDD505-2E9C-101B-9397-08002B2CF9AE}" pid="22" name="k996ec15d8b84c25ab4ba497b8126068">
    <vt:lpwstr/>
  </property>
  <property fmtid="{D5CDD505-2E9C-101B-9397-08002B2CF9AE}" pid="23" name="le6ae3b316d345348c5a7081083b5f17">
    <vt:lpwstr/>
  </property>
  <property fmtid="{D5CDD505-2E9C-101B-9397-08002B2CF9AE}" pid="24" name="d8f60aace6e84187b9d8167da15a966c">
    <vt:lpwstr/>
  </property>
  <property fmtid="{D5CDD505-2E9C-101B-9397-08002B2CF9AE}" pid="25" name="e963c9d311ab4da3b6cbc837a17bbe40">
    <vt:lpwstr/>
  </property>
  <property fmtid="{D5CDD505-2E9C-101B-9397-08002B2CF9AE}" pid="26" name="fa130405dbd9451c89aaf40a75fe388c">
    <vt:lpwstr/>
  </property>
  <property fmtid="{D5CDD505-2E9C-101B-9397-08002B2CF9AE}" pid="27" name="be7e4c0a87744fda8f9ec475d0d5383d">
    <vt:lpwstr/>
  </property>
  <property fmtid="{D5CDD505-2E9C-101B-9397-08002B2CF9AE}" pid="28" name="d26306ee4df449b8a93fe89c272330c7">
    <vt:lpwstr/>
  </property>
</Properties>
</file>