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A026" w14:textId="77777777" w:rsidR="00E9325C" w:rsidRPr="00E9325C" w:rsidRDefault="00E9325C" w:rsidP="00E9325C">
      <w:pPr>
        <w:rPr>
          <w:rFonts w:ascii="Arial" w:hAnsi="Arial" w:cs="Arial"/>
          <w:b/>
          <w:bCs/>
        </w:rPr>
      </w:pPr>
      <w:r w:rsidRPr="00E9325C">
        <w:rPr>
          <w:rFonts w:ascii="Arial" w:hAnsi="Arial" w:cs="Arial"/>
          <w:b/>
          <w:bCs/>
        </w:rPr>
        <w:t>EDDIE ALENCAR COSTA </w:t>
      </w:r>
    </w:p>
    <w:p w14:paraId="721C989C" w14:textId="77777777" w:rsidR="00E9325C" w:rsidRPr="00E9325C" w:rsidRDefault="00E9325C" w:rsidP="00E9325C">
      <w:pPr>
        <w:rPr>
          <w:rFonts w:ascii="Arial" w:hAnsi="Arial" w:cs="Arial"/>
          <w:b/>
          <w:bCs/>
        </w:rPr>
      </w:pPr>
      <w:r w:rsidRPr="00E9325C">
        <w:rPr>
          <w:rFonts w:ascii="Arial" w:hAnsi="Arial" w:cs="Arial"/>
          <w:b/>
          <w:bCs/>
        </w:rPr>
        <w:t>MATHEUS SANTHIAGO FORTONATO DE SOUZA </w:t>
      </w:r>
    </w:p>
    <w:p w14:paraId="28E3F7E1" w14:textId="5BD2FA9E" w:rsidR="005B5FDB" w:rsidRPr="00E9325C" w:rsidRDefault="00E9325C" w:rsidP="005B5FDB">
      <w:pPr>
        <w:rPr>
          <w:rFonts w:ascii="Arial" w:hAnsi="Arial" w:cs="Arial"/>
          <w:b/>
          <w:bCs/>
        </w:rPr>
      </w:pPr>
      <w:r w:rsidRPr="00E9325C">
        <w:rPr>
          <w:rFonts w:ascii="Arial" w:hAnsi="Arial" w:cs="Arial"/>
          <w:b/>
          <w:bCs/>
        </w:rPr>
        <w:t>RIQUELMY CHRISTOFER SALTES ACACIO </w:t>
      </w:r>
    </w:p>
    <w:p w14:paraId="14536DCE" w14:textId="77777777" w:rsidR="005B5FDB" w:rsidRDefault="005B5FDB" w:rsidP="005B5FDB">
      <w:pPr>
        <w:rPr>
          <w:rFonts w:ascii="Arial" w:hAnsi="Arial" w:cs="Arial"/>
          <w:b/>
          <w:bCs/>
        </w:rPr>
      </w:pPr>
    </w:p>
    <w:p w14:paraId="1081B92D" w14:textId="77777777" w:rsidR="00E9325C" w:rsidRPr="00E9325C" w:rsidRDefault="00E9325C" w:rsidP="00E9325C">
      <w:pPr>
        <w:rPr>
          <w:rFonts w:ascii="Arial" w:hAnsi="Arial" w:cs="Arial"/>
          <w:b/>
          <w:bCs/>
          <w:sz w:val="28"/>
          <w:szCs w:val="28"/>
        </w:rPr>
      </w:pPr>
      <w:r w:rsidRPr="00E9325C">
        <w:rPr>
          <w:rFonts w:ascii="Arial" w:hAnsi="Arial" w:cs="Arial"/>
          <w:b/>
          <w:bCs/>
          <w:sz w:val="28"/>
          <w:szCs w:val="28"/>
        </w:rPr>
        <w:t>Tarefa: Listar 10 a 12 requisitos funcionais e não-funcionais relacionados à Segurança da Informação e à proteção de dados, diferentes dos obrigatórios para a construção do sistema.</w:t>
      </w:r>
    </w:p>
    <w:p w14:paraId="6097C101" w14:textId="77777777" w:rsidR="00E9325C" w:rsidRDefault="00E9325C" w:rsidP="005B5FDB">
      <w:pPr>
        <w:rPr>
          <w:rFonts w:ascii="Arial" w:hAnsi="Arial" w:cs="Arial"/>
          <w:b/>
          <w:bCs/>
        </w:rPr>
      </w:pPr>
    </w:p>
    <w:p w14:paraId="65BC7C5F" w14:textId="4CA941F0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Requisitos Funcionais</w:t>
      </w:r>
    </w:p>
    <w:p w14:paraId="0AFC4499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Controle de acesso baseado em atributos (ABAC)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implementar controle de acesso baseado em atributos (</w:t>
      </w:r>
      <w:proofErr w:type="spellStart"/>
      <w:r w:rsidRPr="005B5FDB">
        <w:rPr>
          <w:rFonts w:ascii="Arial" w:hAnsi="Arial" w:cs="Arial"/>
        </w:rPr>
        <w:t>Attribute-Based</w:t>
      </w:r>
      <w:proofErr w:type="spellEnd"/>
      <w:r w:rsidRPr="005B5FDB">
        <w:rPr>
          <w:rFonts w:ascii="Arial" w:hAnsi="Arial" w:cs="Arial"/>
        </w:rPr>
        <w:t xml:space="preserve"> Access </w:t>
      </w:r>
      <w:proofErr w:type="spellStart"/>
      <w:r w:rsidRPr="005B5FDB">
        <w:rPr>
          <w:rFonts w:ascii="Arial" w:hAnsi="Arial" w:cs="Arial"/>
        </w:rPr>
        <w:t>Control</w:t>
      </w:r>
      <w:proofErr w:type="spellEnd"/>
      <w:r w:rsidRPr="005B5FDB">
        <w:rPr>
          <w:rFonts w:ascii="Arial" w:hAnsi="Arial" w:cs="Arial"/>
        </w:rPr>
        <w:t>), considerando informações como função do usuário, localização, contexto de acesso e outros parâmetros relevantes.</w:t>
      </w:r>
    </w:p>
    <w:p w14:paraId="0AE04D45" w14:textId="77777777" w:rsidR="005B5FDB" w:rsidRP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>Pseudonimização de dados pessoais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 xml:space="preserve">O sistema deve aplicar técnicas de </w:t>
      </w:r>
      <w:proofErr w:type="spellStart"/>
      <w:r w:rsidRPr="005B5FDB">
        <w:rPr>
          <w:rFonts w:ascii="Arial" w:hAnsi="Arial" w:cs="Arial"/>
        </w:rPr>
        <w:t>pseudonimização</w:t>
      </w:r>
      <w:proofErr w:type="spellEnd"/>
      <w:r w:rsidRPr="005B5FDB">
        <w:rPr>
          <w:rFonts w:ascii="Arial" w:hAnsi="Arial" w:cs="Arial"/>
        </w:rPr>
        <w:t>, substituindo identificadores diretos por pseudônimos, de forma a reduzir o risco de identificação dos titulares dos dados.</w:t>
      </w:r>
    </w:p>
    <w:p w14:paraId="5A00FF92" w14:textId="77777777" w:rsidR="005B5FDB" w:rsidRP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>Aprovação dupla para ações críticas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exigir validação por, no mínimo, dois usuários autorizados para a execução de operações críticas, garantindo maior segurança e controle.</w:t>
      </w:r>
    </w:p>
    <w:p w14:paraId="73596405" w14:textId="77777777" w:rsidR="005B5FDB" w:rsidRP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>Restrição de acesso por geolocalização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permitir a definição de regras de acesso com base na localização geográfica do usuário, restringindo acessos indevidos.</w:t>
      </w:r>
    </w:p>
    <w:p w14:paraId="475F07CE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Alertas de acesso fora do padrão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identificar padrões atípicos de acesso, como horários incomuns ou localidades suspeitas, e emitir alertas para fins de monitoramento e resposta.</w:t>
      </w:r>
    </w:p>
    <w:p w14:paraId="23BB4A92" w14:textId="195DE8A7" w:rsid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>Registro de compartilhamento de dados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registrar eventos de compartilhamento de dados, incluindo informações sobre o responsável, destinatário, data e finalidade da operação.</w:t>
      </w:r>
    </w:p>
    <w:p w14:paraId="42B32104" w14:textId="77777777" w:rsidR="005B5FDB" w:rsidRDefault="005B5F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3476A6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lastRenderedPageBreak/>
        <w:t>Requisitos Não Funcionais</w:t>
      </w:r>
    </w:p>
    <w:p w14:paraId="68B888A2" w14:textId="36560D02" w:rsidR="005B5FDB" w:rsidRP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 xml:space="preserve">Proteção contra CSRF (Cross-Site </w:t>
      </w:r>
      <w:proofErr w:type="spellStart"/>
      <w:r w:rsidRPr="005B5FDB">
        <w:rPr>
          <w:rFonts w:ascii="Arial" w:hAnsi="Arial" w:cs="Arial"/>
          <w:b/>
          <w:bCs/>
        </w:rPr>
        <w:t>Request</w:t>
      </w:r>
      <w:proofErr w:type="spellEnd"/>
      <w:r w:rsidRPr="005B5FDB">
        <w:rPr>
          <w:rFonts w:ascii="Arial" w:hAnsi="Arial" w:cs="Arial"/>
          <w:b/>
          <w:bCs/>
        </w:rPr>
        <w:t xml:space="preserve"> </w:t>
      </w:r>
      <w:proofErr w:type="spellStart"/>
      <w:r w:rsidRPr="005B5FDB">
        <w:rPr>
          <w:rFonts w:ascii="Arial" w:hAnsi="Arial" w:cs="Arial"/>
          <w:b/>
          <w:bCs/>
        </w:rPr>
        <w:t>Forgery</w:t>
      </w:r>
      <w:proofErr w:type="spellEnd"/>
      <w:r w:rsidRPr="005B5FDB">
        <w:rPr>
          <w:rFonts w:ascii="Arial" w:hAnsi="Arial" w:cs="Arial"/>
          <w:b/>
          <w:bCs/>
        </w:rPr>
        <w:t>)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 xml:space="preserve">A aplicação deve implementar mecanismos de proteção </w:t>
      </w:r>
      <w:r w:rsidRPr="005B5FDB">
        <w:rPr>
          <w:rFonts w:ascii="Arial" w:hAnsi="Arial" w:cs="Arial"/>
        </w:rPr>
        <w:t>contra-ataques</w:t>
      </w:r>
      <w:r w:rsidRPr="005B5FDB">
        <w:rPr>
          <w:rFonts w:ascii="Arial" w:hAnsi="Arial" w:cs="Arial"/>
        </w:rPr>
        <w:t xml:space="preserve"> do tipo CSRF, garantindo que requisições sejam legítimas e intencionais por parte do usuário autenticado.</w:t>
      </w:r>
    </w:p>
    <w:p w14:paraId="0A5E8FE3" w14:textId="77777777" w:rsidR="005B5FDB" w:rsidRPr="005B5FDB" w:rsidRDefault="005B5FDB" w:rsidP="005B5FDB">
      <w:pPr>
        <w:rPr>
          <w:rFonts w:ascii="Arial" w:hAnsi="Arial" w:cs="Arial"/>
        </w:rPr>
      </w:pPr>
      <w:r w:rsidRPr="005B5FDB">
        <w:rPr>
          <w:rFonts w:ascii="Arial" w:hAnsi="Arial" w:cs="Arial"/>
          <w:b/>
          <w:bCs/>
        </w:rPr>
        <w:t>Detecção de comportamento anômalo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 sistema deve ser capaz de identificar comportamentos fora do padrão esperado, utilizando técnicas de análise de uso para auxiliar na detecção de possíveis incidentes de segurança.</w:t>
      </w:r>
    </w:p>
    <w:p w14:paraId="68C2B38E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Uso de cofre de segredos (</w:t>
      </w:r>
      <w:proofErr w:type="spellStart"/>
      <w:r w:rsidRPr="005B5FDB">
        <w:rPr>
          <w:rFonts w:ascii="Arial" w:hAnsi="Arial" w:cs="Arial"/>
          <w:b/>
          <w:bCs/>
        </w:rPr>
        <w:t>Secret</w:t>
      </w:r>
      <w:proofErr w:type="spellEnd"/>
      <w:r w:rsidRPr="005B5FDB">
        <w:rPr>
          <w:rFonts w:ascii="Arial" w:hAnsi="Arial" w:cs="Arial"/>
          <w:b/>
          <w:bCs/>
        </w:rPr>
        <w:t xml:space="preserve"> Manager)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Credenciais, chaves criptográficas e outras informações sensíveis devem ser armazenadas e gerenciadas por meio de soluções seguras de cofre de segredos.</w:t>
      </w:r>
    </w:p>
    <w:p w14:paraId="106F425A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Logs imutáveis (</w:t>
      </w:r>
      <w:proofErr w:type="spellStart"/>
      <w:r w:rsidRPr="005B5FDB">
        <w:rPr>
          <w:rFonts w:ascii="Arial" w:hAnsi="Arial" w:cs="Arial"/>
          <w:b/>
          <w:bCs/>
        </w:rPr>
        <w:t>append-only</w:t>
      </w:r>
      <w:proofErr w:type="spellEnd"/>
      <w:r w:rsidRPr="005B5FDB">
        <w:rPr>
          <w:rFonts w:ascii="Arial" w:hAnsi="Arial" w:cs="Arial"/>
          <w:b/>
          <w:bCs/>
        </w:rPr>
        <w:t>)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>Os registros de log devem ser armazenados de forma imutável, permitindo apenas a adição de novos eventos, a fim de garantir integridade e rastreabilidade.</w:t>
      </w:r>
    </w:p>
    <w:p w14:paraId="17514287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Verificação de integridade de arquivos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 xml:space="preserve">O sistema deve utilizar mecanismos que assegurem a integridade de arquivos, como </w:t>
      </w:r>
      <w:proofErr w:type="spellStart"/>
      <w:r w:rsidRPr="005B5FDB">
        <w:rPr>
          <w:rFonts w:ascii="Arial" w:hAnsi="Arial" w:cs="Arial"/>
        </w:rPr>
        <w:t>hashes</w:t>
      </w:r>
      <w:proofErr w:type="spellEnd"/>
      <w:r w:rsidRPr="005B5FDB">
        <w:rPr>
          <w:rFonts w:ascii="Arial" w:hAnsi="Arial" w:cs="Arial"/>
        </w:rPr>
        <w:t xml:space="preserve"> criptográficos, para detectar alterações não autorizadas.</w:t>
      </w:r>
    </w:p>
    <w:p w14:paraId="2371E1A1" w14:textId="77777777" w:rsidR="005B5FDB" w:rsidRPr="005B5FDB" w:rsidRDefault="005B5FDB" w:rsidP="005B5FDB">
      <w:pPr>
        <w:rPr>
          <w:rFonts w:ascii="Arial" w:hAnsi="Arial" w:cs="Arial"/>
          <w:b/>
          <w:bCs/>
        </w:rPr>
      </w:pPr>
      <w:r w:rsidRPr="005B5FDB">
        <w:rPr>
          <w:rFonts w:ascii="Arial" w:hAnsi="Arial" w:cs="Arial"/>
          <w:b/>
          <w:bCs/>
        </w:rPr>
        <w:t>Segurança em APIs (</w:t>
      </w:r>
      <w:proofErr w:type="spellStart"/>
      <w:r w:rsidRPr="005B5FDB">
        <w:rPr>
          <w:rFonts w:ascii="Arial" w:hAnsi="Arial" w:cs="Arial"/>
          <w:b/>
          <w:bCs/>
        </w:rPr>
        <w:t>OAuth</w:t>
      </w:r>
      <w:proofErr w:type="spellEnd"/>
      <w:r w:rsidRPr="005B5FDB">
        <w:rPr>
          <w:rFonts w:ascii="Arial" w:hAnsi="Arial" w:cs="Arial"/>
          <w:b/>
          <w:bCs/>
        </w:rPr>
        <w:t xml:space="preserve"> 2.0 e escopos)</w:t>
      </w:r>
      <w:r w:rsidRPr="005B5FDB">
        <w:rPr>
          <w:rFonts w:ascii="Arial" w:hAnsi="Arial" w:cs="Arial"/>
          <w:b/>
          <w:bCs/>
        </w:rPr>
        <w:br/>
      </w:r>
      <w:r w:rsidRPr="005B5FDB">
        <w:rPr>
          <w:rFonts w:ascii="Arial" w:hAnsi="Arial" w:cs="Arial"/>
        </w:rPr>
        <w:t xml:space="preserve">As APIs devem adotar padrões robustos de autenticação e autorização, como </w:t>
      </w:r>
      <w:proofErr w:type="spellStart"/>
      <w:r w:rsidRPr="005B5FDB">
        <w:rPr>
          <w:rFonts w:ascii="Arial" w:hAnsi="Arial" w:cs="Arial"/>
        </w:rPr>
        <w:t>OAuth</w:t>
      </w:r>
      <w:proofErr w:type="spellEnd"/>
      <w:r w:rsidRPr="005B5FDB">
        <w:rPr>
          <w:rFonts w:ascii="Arial" w:hAnsi="Arial" w:cs="Arial"/>
        </w:rPr>
        <w:t xml:space="preserve"> 2.0, utilizando escopos de acesso para controle granular de permissões.</w:t>
      </w:r>
    </w:p>
    <w:p w14:paraId="31871260" w14:textId="77777777" w:rsidR="00AF1C17" w:rsidRDefault="00AF1C17"/>
    <w:sectPr w:rsidR="00AF1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367F7"/>
    <w:multiLevelType w:val="multilevel"/>
    <w:tmpl w:val="947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4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FF"/>
    <w:rsid w:val="001368D0"/>
    <w:rsid w:val="005B5FDB"/>
    <w:rsid w:val="00721187"/>
    <w:rsid w:val="00AF1C17"/>
    <w:rsid w:val="00DF7EFF"/>
    <w:rsid w:val="00E9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851D5"/>
  <w15:chartTrackingRefBased/>
  <w15:docId w15:val="{39947213-9CC5-4D18-AD36-6604F663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E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E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E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E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E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E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04E8751542FA44A0C080A820D3ABCB" ma:contentTypeVersion="11" ma:contentTypeDescription="Crie um novo documento." ma:contentTypeScope="" ma:versionID="2f6e83f9172149ef5957914d099851d5">
  <xsd:schema xmlns:xsd="http://www.w3.org/2001/XMLSchema" xmlns:xs="http://www.w3.org/2001/XMLSchema" xmlns:p="http://schemas.microsoft.com/office/2006/metadata/properties" xmlns:ns2="82547cd2-1f33-4a94-a8ca-b54112b07940" xmlns:ns3="1cb976d0-cf2b-407b-aee3-4b8cf0ee0e78" targetNamespace="http://schemas.microsoft.com/office/2006/metadata/properties" ma:root="true" ma:fieldsID="b7ef6a7a7de0bf85915d377df948e764" ns2:_="" ns3:_="">
    <xsd:import namespace="82547cd2-1f33-4a94-a8ca-b54112b07940"/>
    <xsd:import namespace="1cb976d0-cf2b-407b-aee3-4b8cf0ee0e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47cd2-1f33-4a94-a8ca-b54112b079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976d0-cf2b-407b-aee3-4b8cf0ee0e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4f973d-cb86-47a2-a808-6eafb388bd6e}" ma:internalName="TaxCatchAll" ma:showField="CatchAllData" ma:web="1cb976d0-cf2b-407b-aee3-4b8cf0ee0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2547cd2-1f33-4a94-a8ca-b54112b07940" xsi:nil="true"/>
    <lcf76f155ced4ddcb4097134ff3c332f xmlns="82547cd2-1f33-4a94-a8ca-b54112b07940">
      <Terms xmlns="http://schemas.microsoft.com/office/infopath/2007/PartnerControls"/>
    </lcf76f155ced4ddcb4097134ff3c332f>
    <TaxCatchAll xmlns="1cb976d0-cf2b-407b-aee3-4b8cf0ee0e78" xsi:nil="true"/>
  </documentManagement>
</p:properties>
</file>

<file path=customXml/itemProps1.xml><?xml version="1.0" encoding="utf-8"?>
<ds:datastoreItem xmlns:ds="http://schemas.openxmlformats.org/officeDocument/2006/customXml" ds:itemID="{CB61ADEF-280B-4FF1-BFD1-71CCBFDDDD22}"/>
</file>

<file path=customXml/itemProps2.xml><?xml version="1.0" encoding="utf-8"?>
<ds:datastoreItem xmlns:ds="http://schemas.openxmlformats.org/officeDocument/2006/customXml" ds:itemID="{133FCF94-679B-472C-BCFA-D807C84B208F}"/>
</file>

<file path=customXml/itemProps3.xml><?xml version="1.0" encoding="utf-8"?>
<ds:datastoreItem xmlns:ds="http://schemas.openxmlformats.org/officeDocument/2006/customXml" ds:itemID="{8FAE805E-8E3C-477C-AEAD-AB1EA0FD1D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382</Words>
  <Characters>2356</Characters>
  <Application>Microsoft Office Word</Application>
  <DocSecurity>0</DocSecurity>
  <Lines>53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1226lab004</dc:creator>
  <cp:keywords/>
  <dc:description/>
  <cp:lastModifiedBy>1226lab004</cp:lastModifiedBy>
  <cp:revision>1</cp:revision>
  <dcterms:created xsi:type="dcterms:W3CDTF">2026-03-17T22:51:00Z</dcterms:created>
  <dcterms:modified xsi:type="dcterms:W3CDTF">2026-03-17T23:30:00Z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0x0101006104E8751542FA44A0C080A820D3ABCB</vt:lpwstr>
  </property>
</Properties>
</file>