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BB3B" w14:textId="77777777" w:rsidR="007B1BBE" w:rsidRPr="007B1BBE" w:rsidRDefault="007B1BBE" w:rsidP="007B1BBE">
      <w:pPr>
        <w:rPr>
          <w:b/>
          <w:bCs/>
        </w:rPr>
      </w:pPr>
      <w:r w:rsidRPr="007B1BBE">
        <w:rPr>
          <w:b/>
          <w:bCs/>
        </w:rPr>
        <w:t>Software</w:t>
      </w:r>
    </w:p>
    <w:p w14:paraId="586E7257" w14:textId="77777777" w:rsidR="007B1BBE" w:rsidRPr="007B1BBE" w:rsidRDefault="007B1BBE" w:rsidP="007B1BBE">
      <w:pPr>
        <w:rPr>
          <w:b/>
          <w:bCs/>
        </w:rPr>
      </w:pPr>
      <w:r w:rsidRPr="007B1BBE">
        <w:rPr>
          <w:b/>
          <w:bCs/>
        </w:rPr>
        <w:t>Software｜Software Design</w:t>
      </w:r>
    </w:p>
    <w:p w14:paraId="20255E61" w14:textId="77777777" w:rsidR="007B1BBE" w:rsidRPr="007B1BBE" w:rsidRDefault="007B1BBE" w:rsidP="007B1BBE">
      <w:r w:rsidRPr="007B1BBE">
        <w:t xml:space="preserve">Software and computational analysis support two distinct areas of our work. The Android companion app helps users inspect records from the </w:t>
      </w:r>
      <w:proofErr w:type="spellStart"/>
      <w:r w:rsidRPr="007B1BBE">
        <w:t>SonoAir</w:t>
      </w:r>
      <w:proofErr w:type="spellEnd"/>
      <w:r w:rsidRPr="007B1BBE">
        <w:t xml:space="preserve"> device, while a separate bioinformatics project uses public lung data to guide the selection of a Club cell surface target. The first project focuses on device operation and the user experience; the second supports biological research and experimental design.</w:t>
      </w:r>
    </w:p>
    <w:p w14:paraId="54A282DB" w14:textId="77777777" w:rsidR="007B1BBE" w:rsidRPr="007B1BBE" w:rsidRDefault="007B1BBE" w:rsidP="007B1BBE">
      <w:pPr>
        <w:rPr>
          <w:b/>
          <w:bCs/>
        </w:rPr>
      </w:pPr>
      <w:r w:rsidRPr="007B1BBE">
        <w:rPr>
          <w:b/>
          <w:bCs/>
        </w:rPr>
        <w:t xml:space="preserve">Part I. Android Companion App for </w:t>
      </w:r>
      <w:proofErr w:type="spellStart"/>
      <w:r w:rsidRPr="007B1BBE">
        <w:rPr>
          <w:b/>
          <w:bCs/>
        </w:rPr>
        <w:t>SonoAir</w:t>
      </w:r>
      <w:proofErr w:type="spellEnd"/>
    </w:p>
    <w:p w14:paraId="798300AB" w14:textId="77777777" w:rsidR="007B1BBE" w:rsidRPr="007B1BBE" w:rsidRDefault="007B1BBE" w:rsidP="007B1BBE">
      <w:pPr>
        <w:rPr>
          <w:b/>
          <w:bCs/>
        </w:rPr>
      </w:pPr>
      <w:r w:rsidRPr="007B1BBE">
        <w:rPr>
          <w:b/>
          <w:bCs/>
        </w:rPr>
        <w:t>Project Background</w:t>
      </w:r>
    </w:p>
    <w:p w14:paraId="31BD9CA7" w14:textId="77777777" w:rsidR="007B1BBE" w:rsidRPr="007B1BBE" w:rsidRDefault="007B1BBE" w:rsidP="007B1BBE">
      <w:proofErr w:type="spellStart"/>
      <w:r w:rsidRPr="007B1BBE">
        <w:t>Sonoair</w:t>
      </w:r>
      <w:proofErr w:type="spellEnd"/>
      <w:r w:rsidRPr="007B1BBE">
        <w:t xml:space="preserve"> combines a portable ultrasonic aerosol delivery platform with an Android companion app that helps users review recorded device activity. The hardware generates records, while the phone turns them into an accessible timeline and daily summaries.</w:t>
      </w:r>
    </w:p>
    <w:p w14:paraId="522F884F" w14:textId="77777777" w:rsidR="007B1BBE" w:rsidRPr="007B1BBE" w:rsidRDefault="007B1BBE" w:rsidP="007B1BBE">
      <w:r w:rsidRPr="007B1BBE">
        <w:t xml:space="preserve">The ESP32-C3 prototype records a timestamp when its button is pressed and transfers it to the app over Bluetooth. Each valid timestamp becomes one medication-use diary entry. The app saves records locally and prevents repeated </w:t>
      </w:r>
      <w:proofErr w:type="spellStart"/>
      <w:r w:rsidRPr="007B1BBE">
        <w:t>synchronizsation</w:t>
      </w:r>
      <w:proofErr w:type="spellEnd"/>
      <w:r w:rsidRPr="007B1BBE">
        <w:t xml:space="preserve"> from creating duplicate entries. A recorded action does not measure the delivered dose or confirm that medication was inhaled.</w:t>
      </w:r>
    </w:p>
    <w:p w14:paraId="048D3025" w14:textId="77777777" w:rsidR="007B1BBE" w:rsidRPr="007B1BBE" w:rsidRDefault="007B1BBE" w:rsidP="007B1BBE">
      <w:r w:rsidRPr="007B1BBE">
        <w:t xml:space="preserve">Users can check connection and </w:t>
      </w:r>
      <w:proofErr w:type="spellStart"/>
      <w:r w:rsidRPr="007B1BBE">
        <w:t>synchronizsation</w:t>
      </w:r>
      <w:proofErr w:type="spellEnd"/>
      <w:r w:rsidRPr="007B1BBE">
        <w:t xml:space="preserve"> status, review daily and seven-day counts, inspect individual entries, and export selected records as CSV. A built-in offline assistant explains the saved counts and common app functions without sending questions or record summaries to a cloud service. Together, these features make device activity easier to follow while keeping record storage and assistant processing on the phone.</w:t>
      </w:r>
    </w:p>
    <w:p w14:paraId="377CAF11" w14:textId="77777777" w:rsidR="007B1BBE" w:rsidRPr="007B1BBE" w:rsidRDefault="007B1BBE" w:rsidP="007B1BBE">
      <w:pPr>
        <w:rPr>
          <w:b/>
          <w:bCs/>
        </w:rPr>
      </w:pPr>
      <w:r w:rsidRPr="007B1BBE">
        <w:rPr>
          <w:b/>
          <w:bCs/>
        </w:rPr>
        <w:t>Overall System Design</w:t>
      </w:r>
    </w:p>
    <w:p w14:paraId="4554FEC9" w14:textId="77777777" w:rsidR="007B1BBE" w:rsidRPr="007B1BBE" w:rsidRDefault="007B1BBE" w:rsidP="007B1BBE">
      <w:r w:rsidRPr="007B1BBE">
        <w:t>The software consists of six cooperating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6423"/>
      </w:tblGrid>
      <w:tr w:rsidR="007B1BBE" w:rsidRPr="007B1BBE" w14:paraId="7FA1584A" w14:textId="77777777">
        <w:trPr>
          <w:tblHeader/>
          <w:tblCellSpacing w:w="15" w:type="dxa"/>
        </w:trPr>
        <w:tc>
          <w:tcPr>
            <w:tcW w:w="0" w:type="auto"/>
            <w:vAlign w:val="center"/>
            <w:hideMark/>
          </w:tcPr>
          <w:p w14:paraId="68BF362A" w14:textId="77777777" w:rsidR="007B1BBE" w:rsidRPr="007B1BBE" w:rsidRDefault="007B1BBE" w:rsidP="007B1BBE">
            <w:pPr>
              <w:rPr>
                <w:b/>
                <w:bCs/>
              </w:rPr>
            </w:pPr>
            <w:r w:rsidRPr="007B1BBE">
              <w:rPr>
                <w:b/>
                <w:bCs/>
              </w:rPr>
              <w:t>Module</w:t>
            </w:r>
          </w:p>
        </w:tc>
        <w:tc>
          <w:tcPr>
            <w:tcW w:w="0" w:type="auto"/>
            <w:vAlign w:val="center"/>
            <w:hideMark/>
          </w:tcPr>
          <w:p w14:paraId="0A8DDE99" w14:textId="77777777" w:rsidR="007B1BBE" w:rsidRPr="007B1BBE" w:rsidRDefault="007B1BBE" w:rsidP="007B1BBE">
            <w:pPr>
              <w:rPr>
                <w:b/>
                <w:bCs/>
              </w:rPr>
            </w:pPr>
            <w:r w:rsidRPr="007B1BBE">
              <w:rPr>
                <w:b/>
                <w:bCs/>
              </w:rPr>
              <w:t>Role in the app</w:t>
            </w:r>
          </w:p>
        </w:tc>
      </w:tr>
      <w:tr w:rsidR="007B1BBE" w:rsidRPr="007B1BBE" w14:paraId="0FC4659C" w14:textId="77777777">
        <w:trPr>
          <w:tblCellSpacing w:w="15" w:type="dxa"/>
        </w:trPr>
        <w:tc>
          <w:tcPr>
            <w:tcW w:w="0" w:type="auto"/>
            <w:vAlign w:val="center"/>
            <w:hideMark/>
          </w:tcPr>
          <w:p w14:paraId="6BC4FE60" w14:textId="77777777" w:rsidR="007B1BBE" w:rsidRPr="007B1BBE" w:rsidRDefault="007B1BBE" w:rsidP="007B1BBE">
            <w:r w:rsidRPr="007B1BBE">
              <w:t>Device connection</w:t>
            </w:r>
          </w:p>
        </w:tc>
        <w:tc>
          <w:tcPr>
            <w:tcW w:w="0" w:type="auto"/>
            <w:vAlign w:val="center"/>
            <w:hideMark/>
          </w:tcPr>
          <w:p w14:paraId="7F5F8D80" w14:textId="77777777" w:rsidR="007B1BBE" w:rsidRPr="007B1BBE" w:rsidRDefault="007B1BBE" w:rsidP="007B1BBE">
            <w:r w:rsidRPr="007B1BBE">
              <w:t>Scans, connects, subscribes to notifications, and reports BLE status.</w:t>
            </w:r>
          </w:p>
        </w:tc>
      </w:tr>
      <w:tr w:rsidR="007B1BBE" w:rsidRPr="007B1BBE" w14:paraId="1151867B" w14:textId="77777777">
        <w:trPr>
          <w:tblCellSpacing w:w="15" w:type="dxa"/>
        </w:trPr>
        <w:tc>
          <w:tcPr>
            <w:tcW w:w="0" w:type="auto"/>
            <w:vAlign w:val="center"/>
            <w:hideMark/>
          </w:tcPr>
          <w:p w14:paraId="7C7AB9C1" w14:textId="77777777" w:rsidR="007B1BBE" w:rsidRPr="007B1BBE" w:rsidRDefault="007B1BBE" w:rsidP="007B1BBE">
            <w:r w:rsidRPr="007B1BBE">
              <w:t>Prototype synchronization</w:t>
            </w:r>
          </w:p>
        </w:tc>
        <w:tc>
          <w:tcPr>
            <w:tcW w:w="0" w:type="auto"/>
            <w:vAlign w:val="center"/>
            <w:hideMark/>
          </w:tcPr>
          <w:p w14:paraId="0B352823" w14:textId="77777777" w:rsidR="007B1BBE" w:rsidRPr="007B1BBE" w:rsidRDefault="007B1BBE" w:rsidP="007B1BBE">
            <w:r w:rsidRPr="007B1BBE">
              <w:t>Reassembles frames, validates checksums and session state, handles protocol handshake, acknowledgement and hardware time calibration, and confirms durable saves.</w:t>
            </w:r>
          </w:p>
        </w:tc>
      </w:tr>
      <w:tr w:rsidR="007B1BBE" w:rsidRPr="007B1BBE" w14:paraId="738147E2" w14:textId="77777777">
        <w:trPr>
          <w:tblCellSpacing w:w="15" w:type="dxa"/>
        </w:trPr>
        <w:tc>
          <w:tcPr>
            <w:tcW w:w="0" w:type="auto"/>
            <w:vAlign w:val="center"/>
            <w:hideMark/>
          </w:tcPr>
          <w:p w14:paraId="7FA0E642" w14:textId="77777777" w:rsidR="007B1BBE" w:rsidRPr="007B1BBE" w:rsidRDefault="007B1BBE" w:rsidP="007B1BBE">
            <w:r w:rsidRPr="007B1BBE">
              <w:lastRenderedPageBreak/>
              <w:t>Local databases</w:t>
            </w:r>
          </w:p>
        </w:tc>
        <w:tc>
          <w:tcPr>
            <w:tcW w:w="0" w:type="auto"/>
            <w:vAlign w:val="center"/>
            <w:hideMark/>
          </w:tcPr>
          <w:p w14:paraId="5AAE806A" w14:textId="77777777" w:rsidR="007B1BBE" w:rsidRPr="007B1BBE" w:rsidRDefault="007B1BBE" w:rsidP="007B1BBE">
            <w:r w:rsidRPr="007B1BBE">
              <w:t>Preserve original time text and structured records in separate stores.</w:t>
            </w:r>
          </w:p>
        </w:tc>
      </w:tr>
      <w:tr w:rsidR="007B1BBE" w:rsidRPr="007B1BBE" w14:paraId="741C3090" w14:textId="77777777">
        <w:trPr>
          <w:tblCellSpacing w:w="15" w:type="dxa"/>
        </w:trPr>
        <w:tc>
          <w:tcPr>
            <w:tcW w:w="0" w:type="auto"/>
            <w:vAlign w:val="center"/>
            <w:hideMark/>
          </w:tcPr>
          <w:p w14:paraId="41AFA017" w14:textId="77777777" w:rsidR="007B1BBE" w:rsidRPr="007B1BBE" w:rsidRDefault="007B1BBE" w:rsidP="007B1BBE">
            <w:r w:rsidRPr="007B1BBE">
              <w:t>Record service</w:t>
            </w:r>
          </w:p>
        </w:tc>
        <w:tc>
          <w:tcPr>
            <w:tcW w:w="0" w:type="auto"/>
            <w:vAlign w:val="center"/>
            <w:hideMark/>
          </w:tcPr>
          <w:p w14:paraId="099D56EB" w14:textId="77777777" w:rsidR="007B1BBE" w:rsidRPr="007B1BBE" w:rsidRDefault="007B1BBE" w:rsidP="007B1BBE">
            <w:r w:rsidRPr="007B1BBE">
              <w:t>Reads the saved diary entries and prepares the same records and summaries for the interface.</w:t>
            </w:r>
          </w:p>
        </w:tc>
      </w:tr>
      <w:tr w:rsidR="007B1BBE" w:rsidRPr="007B1BBE" w14:paraId="4535B4AB" w14:textId="77777777">
        <w:trPr>
          <w:tblCellSpacing w:w="15" w:type="dxa"/>
        </w:trPr>
        <w:tc>
          <w:tcPr>
            <w:tcW w:w="0" w:type="auto"/>
            <w:vAlign w:val="center"/>
            <w:hideMark/>
          </w:tcPr>
          <w:p w14:paraId="787FF12E" w14:textId="77777777" w:rsidR="007B1BBE" w:rsidRPr="007B1BBE" w:rsidRDefault="007B1BBE" w:rsidP="007B1BBE">
            <w:r w:rsidRPr="007B1BBE">
              <w:t>User interface and export</w:t>
            </w:r>
          </w:p>
        </w:tc>
        <w:tc>
          <w:tcPr>
            <w:tcW w:w="0" w:type="auto"/>
            <w:vAlign w:val="center"/>
            <w:hideMark/>
          </w:tcPr>
          <w:p w14:paraId="5F546F10" w14:textId="77777777" w:rsidR="007B1BBE" w:rsidRPr="007B1BBE" w:rsidRDefault="007B1BBE" w:rsidP="007B1BBE">
            <w:r w:rsidRPr="007B1BBE">
              <w:t>Shows overview, history, details, and a CSV of the selected history range.</w:t>
            </w:r>
          </w:p>
        </w:tc>
      </w:tr>
      <w:tr w:rsidR="007B1BBE" w:rsidRPr="007B1BBE" w14:paraId="17C6CCEC" w14:textId="77777777">
        <w:trPr>
          <w:tblCellSpacing w:w="15" w:type="dxa"/>
        </w:trPr>
        <w:tc>
          <w:tcPr>
            <w:tcW w:w="0" w:type="auto"/>
            <w:vAlign w:val="center"/>
            <w:hideMark/>
          </w:tcPr>
          <w:p w14:paraId="3860E7A0" w14:textId="77777777" w:rsidR="007B1BBE" w:rsidRPr="007B1BBE" w:rsidRDefault="007B1BBE" w:rsidP="007B1BBE">
            <w:r w:rsidRPr="007B1BBE">
              <w:t>Record assistant</w:t>
            </w:r>
          </w:p>
        </w:tc>
        <w:tc>
          <w:tcPr>
            <w:tcW w:w="0" w:type="auto"/>
            <w:vAlign w:val="center"/>
            <w:hideMark/>
          </w:tcPr>
          <w:p w14:paraId="78A2C75A" w14:textId="77777777" w:rsidR="007B1BBE" w:rsidRPr="007B1BBE" w:rsidRDefault="007B1BBE" w:rsidP="007B1BBE">
            <w:r w:rsidRPr="007B1BBE">
              <w:t>Explains the current summary through local rules.</w:t>
            </w:r>
          </w:p>
        </w:tc>
      </w:tr>
    </w:tbl>
    <w:p w14:paraId="40B02BB6" w14:textId="77777777" w:rsidR="007B1BBE" w:rsidRPr="007B1BBE" w:rsidRDefault="007B1BBE" w:rsidP="007B1BBE">
      <w:r w:rsidRPr="007B1BBE">
        <w:t>The app organizes device data through two coordinated flows:</w:t>
      </w:r>
    </w:p>
    <w:p w14:paraId="4189C4E0" w14:textId="77777777" w:rsidR="007B1BBE" w:rsidRPr="007B1BBE" w:rsidRDefault="007B1BBE" w:rsidP="007B1BBE">
      <w:r w:rsidRPr="007B1BBE">
        <w:rPr>
          <w:b/>
          <w:bCs/>
        </w:rPr>
        <w:t>ESP32-C3 → BLE validation → Local device storage → Connection status</w:t>
      </w:r>
    </w:p>
    <w:p w14:paraId="5D52A475" w14:textId="77777777" w:rsidR="007B1BBE" w:rsidRPr="007B1BBE" w:rsidRDefault="007B1BBE" w:rsidP="007B1BBE">
      <w:r w:rsidRPr="007B1BBE">
        <w:rPr>
          <w:b/>
          <w:bCs/>
        </w:rPr>
        <w:t>Validated device events → Record repository → Overview / History / CSV / Assistant</w:t>
      </w:r>
      <w:r w:rsidRPr="007B1BBE">
        <w:br/>
        <w:t>The first pipeline ensures raw transmissions are received and verified before persistent storage. The second transforms these structured events into actionable summaries, exports, and assistant queries.</w:t>
      </w:r>
    </w:p>
    <w:p w14:paraId="467C0999" w14:textId="77777777" w:rsidR="007B1BBE" w:rsidRPr="007B1BBE" w:rsidRDefault="007B1BBE" w:rsidP="007B1BBE">
      <w:r w:rsidRPr="007B1BBE">
        <w:t>To safeguard data integrity, original device text is kept as-is in a separate evidence store and is never overwritten by later processing. Under the team's definition, each button-triggered timestamp is validated for checksum, session and date, then written once to the diary store and deduplicated by device and file identity, where it feeds the overview counts, history, CSV export and assistant summaries. Raw text and diary entries are therefore stored separately: the raw store preserves what the device actually sent, while the diary store holds the counted entries. A counted entry records device activity only — it is not a dose measurement and does not confirm that medication was inhaled.</w:t>
      </w:r>
    </w:p>
    <w:p w14:paraId="1F891E68" w14:textId="77777777" w:rsidR="007B1BBE" w:rsidRPr="007B1BBE" w:rsidRDefault="007B1BBE" w:rsidP="007B1BBE">
      <w:r w:rsidRPr="007B1BBE">
        <w:t>This defensive separation ensures partial telemetry is never misinterpreted as confirmed medication delivery. The interface distinguishes raw prototype timestamps from structured records.</w:t>
      </w:r>
    </w:p>
    <w:p w14:paraId="6CDBE881" w14:textId="6305B727" w:rsidR="007B1BBE" w:rsidRPr="007B1BBE" w:rsidRDefault="007B1BBE" w:rsidP="007B1BBE">
      <w:pPr>
        <w:rPr>
          <w:rFonts w:hint="eastAsia"/>
        </w:rPr>
      </w:pPr>
      <w:r w:rsidRPr="007B1BBE">
        <mc:AlternateContent>
          <mc:Choice Requires="wps">
            <w:drawing>
              <wp:inline distT="0" distB="0" distL="0" distR="0" wp14:anchorId="601B9B4C" wp14:editId="201DA15E">
                <wp:extent cx="304800" cy="304800"/>
                <wp:effectExtent l="0" t="0" r="0" b="0"/>
                <wp:docPr id="792382605"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0EAEF" id="矩形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324F6F" w14:textId="4B7391C0" w:rsidR="007B1BBE" w:rsidRPr="007B1BBE" w:rsidRDefault="007B1BBE" w:rsidP="007B1BBE">
      <w:r w:rsidRPr="007B1BBE">
        <w:rPr>
          <w:i/>
          <w:iCs/>
        </w:rPr>
        <w:t xml:space="preserve">Figure 1. Prototype BLE text is stored and inspected independently. The record interface reads the structured data source synced from the </w:t>
      </w:r>
      <w:proofErr w:type="gramStart"/>
      <w:r w:rsidRPr="007B1BBE">
        <w:rPr>
          <w:i/>
          <w:iCs/>
        </w:rPr>
        <w:t>device..</w:t>
      </w:r>
      <w:proofErr w:type="gramEnd"/>
    </w:p>
    <w:p w14:paraId="6A1E0A5F" w14:textId="77777777" w:rsidR="007B1BBE" w:rsidRPr="007B1BBE" w:rsidRDefault="007B1BBE" w:rsidP="007B1BBE">
      <w:pPr>
        <w:rPr>
          <w:b/>
          <w:bCs/>
        </w:rPr>
      </w:pPr>
      <w:r w:rsidRPr="007B1BBE">
        <w:rPr>
          <w:b/>
          <w:bCs/>
        </w:rPr>
        <w:t>App Interface and User Workflow</w:t>
      </w:r>
    </w:p>
    <w:p w14:paraId="1D80CF6E" w14:textId="77777777" w:rsidR="007B1BBE" w:rsidRPr="007B1BBE" w:rsidRDefault="007B1BBE" w:rsidP="007B1BBE">
      <w:r w:rsidRPr="007B1BBE">
        <w:lastRenderedPageBreak/>
        <w:t>Users can explore the app by importing a demonstration dataset containing 11 synthetic records, including one with an unknown time. The dated examples are generated relative to the import date, providing a seven-day activity pattern immediately after import. Demo records are labeled throughout the app, and clearing them does not delete device data.</w:t>
      </w:r>
      <w:r w:rsidRPr="007B1BBE">
        <w:br/>
        <w:t xml:space="preserve">The </w:t>
      </w:r>
      <w:proofErr w:type="spellStart"/>
      <w:r w:rsidRPr="007B1BBE">
        <w:t>SonoAir</w:t>
      </w:r>
      <w:proofErr w:type="spellEnd"/>
      <w:r w:rsidRPr="007B1BBE">
        <w:t xml:space="preserve"> Android application features two core user-facing pages: Overview and History. Together, these pages present </w:t>
      </w:r>
      <w:proofErr w:type="spellStart"/>
      <w:r w:rsidRPr="007B1BBE">
        <w:t>synchronizsed</w:t>
      </w:r>
      <w:proofErr w:type="spellEnd"/>
      <w:r w:rsidRPr="007B1BBE">
        <w:t xml:space="preserve"> device records from the ESP32</w:t>
      </w:r>
      <w:r w:rsidRPr="007B1BBE">
        <w:noBreakHyphen/>
        <w:t>C3 prototype, providing statistical summaries, time-filterable event logs and CSV export functionality.</w:t>
      </w:r>
      <w:r w:rsidRPr="007B1BBE">
        <w:br/>
        <w:t>For the selected data source, the overview displays four counts: actions recorded today, actions recorded in the last seven days, events flagged as potentially invalid, and total stored records. A chart shows daily activity over the same seven-day period. On the history page, users can filter records by date and inspect individual entries. CSV exports follow the active date filter. Records with unknown times remain visible, but unknown and future timestamps are excluded from daily counts.</w:t>
      </w:r>
      <w:r w:rsidRPr="007B1BBE">
        <w:br/>
        <w:t>To connect the ESP32-C3 prototype, users open the device page, grant Bluetooth permission, scan, and select the device. The page separately indicates whether the device is connected, synchronization is in progress, or records have been saved. Users can also synchronize manually and control reconnection. Raw device text remains available for comparison with ESP32-C3 logs and is kept separate from the structured history.</w:t>
      </w:r>
    </w:p>
    <w:p w14:paraId="71A27E88" w14:textId="146F366C" w:rsidR="007B1BBE" w:rsidRPr="007B1BBE" w:rsidRDefault="007B1BBE" w:rsidP="007B1BBE">
      <w:r w:rsidRPr="007B1BBE">
        <mc:AlternateContent>
          <mc:Choice Requires="wps">
            <w:drawing>
              <wp:inline distT="0" distB="0" distL="0" distR="0" wp14:anchorId="1E218C3A" wp14:editId="6DB002FB">
                <wp:extent cx="304800" cy="304800"/>
                <wp:effectExtent l="0" t="0" r="0" b="0"/>
                <wp:docPr id="2060396134" name="矩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E2EF6" id="矩形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DD23DE" w14:textId="77777777" w:rsidR="007B1BBE" w:rsidRPr="007B1BBE" w:rsidRDefault="007B1BBE" w:rsidP="007B1BBE">
      <w:r w:rsidRPr="007B1BBE">
        <w:rPr>
          <w:i/>
          <w:iCs/>
        </w:rPr>
        <w:t>Figure 2. The app supports both offline record exploration and a separate path for inspecting data received from the ESP32-C3.</w:t>
      </w:r>
    </w:p>
    <w:p w14:paraId="1BB5A3E3" w14:textId="77777777" w:rsidR="007B1BBE" w:rsidRPr="007B1BBE" w:rsidRDefault="007B1BBE" w:rsidP="007B1BBE">
      <w:r w:rsidRPr="007B1BBE">
        <w:t>The images below are Flutter renders of the Android interface using synthetic data. The app UI uses English labels; the English captions identify the function of each screen.</w:t>
      </w:r>
    </w:p>
    <w:p w14:paraId="225D03B3" w14:textId="77777777" w:rsidR="007B1BBE" w:rsidRPr="007B1BBE" w:rsidRDefault="007B1BBE" w:rsidP="007B1BBE">
      <w:hyperlink r:id="rId5" w:history="1">
        <w:r w:rsidRPr="007B1BBE">
          <w:rPr>
            <w:rStyle w:val="ae"/>
          </w:rPr>
          <w:t>暂时的界面，后续会补上最新的</w:t>
        </w:r>
      </w:hyperlink>
    </w:p>
    <w:p w14:paraId="6563B866" w14:textId="77777777" w:rsidR="007B1BBE" w:rsidRPr="007B1BBE" w:rsidRDefault="007B1BBE" w:rsidP="007B1BBE">
      <w:pPr>
        <w:rPr>
          <w:b/>
          <w:bCs/>
        </w:rPr>
      </w:pPr>
      <w:r w:rsidRPr="007B1BBE">
        <w:rPr>
          <w:b/>
          <w:bCs/>
        </w:rPr>
        <w:t>Device Communication and Data Reliability</w:t>
      </w:r>
    </w:p>
    <w:p w14:paraId="3DA6211C" w14:textId="77777777" w:rsidR="007B1BBE" w:rsidRPr="007B1BBE" w:rsidRDefault="007B1BBE" w:rsidP="007B1BBE">
      <w:r w:rsidRPr="007B1BBE">
        <w:t>The ESP32-C3 prototype records timestamps at startup or when its button is pressed and sends them to the app over BLE. The app reconstructs and validates each message before saving it locally. It acknowledges a record only after storage succeeds and confirms synchronization only when all expected records have been saved.</w:t>
      </w:r>
      <w:r w:rsidRPr="007B1BBE">
        <w:br/>
        <w:t xml:space="preserve">The device retains its original files so it can request interrupted transfers again. Session checks reject messages from previous connections, while duplicate detection prevents repeated transfers from creating extra records. Missing records, conflicting data, or </w:t>
      </w:r>
      <w:r w:rsidRPr="007B1BBE">
        <w:lastRenderedPageBreak/>
        <w:t>storage failures prevent successful completion. The device page displays progress and errors, distinguishing an active connection from successfully saved data.</w:t>
      </w:r>
      <w:r w:rsidRPr="007B1BBE">
        <w:br/>
        <w:t xml:space="preserve">Communication between ESP32-C3 and the app follows a custom transmission protocol. A one-time handshake is </w:t>
      </w:r>
      <w:proofErr w:type="spellStart"/>
      <w:r w:rsidRPr="007B1BBE">
        <w:t>completedcompletes</w:t>
      </w:r>
      <w:proofErr w:type="spellEnd"/>
      <w:r w:rsidRPr="007B1BBE">
        <w:t xml:space="preserve"> when the Bluetooth connection is established. Immediately after successful handshake, the app calibrates the hardware device time. Subsequent data transmission uses handshakes and acknowledgement confirmations. If the transmission session is interrupted, the system can generally resume data transfer after reconnection.</w:t>
      </w:r>
    </w:p>
    <w:p w14:paraId="2950F2E9" w14:textId="37F1F260" w:rsidR="007B1BBE" w:rsidRPr="007B1BBE" w:rsidRDefault="007B1BBE" w:rsidP="007B1BBE">
      <w:r w:rsidRPr="007B1BBE">
        <mc:AlternateContent>
          <mc:Choice Requires="wps">
            <w:drawing>
              <wp:inline distT="0" distB="0" distL="0" distR="0" wp14:anchorId="080D49D7" wp14:editId="12C8AF18">
                <wp:extent cx="304800" cy="304800"/>
                <wp:effectExtent l="0" t="0" r="0" b="0"/>
                <wp:docPr id="1213839640"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72A05" id="矩形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838FEA" w14:textId="77777777" w:rsidR="007B1BBE" w:rsidRPr="007B1BBE" w:rsidRDefault="007B1BBE" w:rsidP="007B1BBE">
      <w:pPr>
        <w:rPr>
          <w:b/>
          <w:bCs/>
        </w:rPr>
      </w:pPr>
      <w:r w:rsidRPr="007B1BBE">
        <w:rPr>
          <w:b/>
          <w:bCs/>
        </w:rPr>
        <w:t>Records, Diary and Offline Record Assistant</w:t>
      </w:r>
    </w:p>
    <w:p w14:paraId="4F34D17C" w14:textId="77777777" w:rsidR="007B1BBE" w:rsidRPr="007B1BBE" w:rsidRDefault="007B1BBE" w:rsidP="007B1BBE">
      <w:r w:rsidRPr="007B1BBE">
        <w:t xml:space="preserve">The </w:t>
      </w:r>
      <w:proofErr w:type="spellStart"/>
      <w:r w:rsidRPr="007B1BBE">
        <w:t>sonoair</w:t>
      </w:r>
      <w:proofErr w:type="spellEnd"/>
      <w:r w:rsidRPr="007B1BBE">
        <w:t xml:space="preserve"> Android app turns device records into a medication-use diary. Each valid button-triggered timestamp becomes one entry, showing when the device was used and contributing to daily and seven-day counts. Repeated </w:t>
      </w:r>
      <w:proofErr w:type="spellStart"/>
      <w:r w:rsidRPr="007B1BBE">
        <w:t>synchronisation</w:t>
      </w:r>
      <w:proofErr w:type="spellEnd"/>
      <w:r w:rsidRPr="007B1BBE">
        <w:t xml:space="preserve"> does not duplicate entries.</w:t>
      </w:r>
    </w:p>
    <w:p w14:paraId="385554D8" w14:textId="77777777" w:rsidR="007B1BBE" w:rsidRPr="007B1BBE" w:rsidRDefault="007B1BBE" w:rsidP="007B1BBE">
      <w:r w:rsidRPr="007B1BBE">
        <w:t xml:space="preserve">The overview helps users review recent activity, while the history page shows individual records and supports filtering by date. For example, if the device records two uses in one day, </w:t>
      </w:r>
      <w:proofErr w:type="spellStart"/>
      <w:r w:rsidRPr="007B1BBE">
        <w:t>synchronisation</w:t>
      </w:r>
      <w:proofErr w:type="spellEnd"/>
      <w:r w:rsidRPr="007B1BBE">
        <w:t xml:space="preserve"> adds their times to the history and updates the daily count to two. </w:t>
      </w:r>
      <w:proofErr w:type="spellStart"/>
      <w:r w:rsidRPr="007B1BBE">
        <w:t>Synchronising</w:t>
      </w:r>
      <w:proofErr w:type="spellEnd"/>
      <w:r w:rsidRPr="007B1BBE">
        <w:t xml:space="preserve"> the same records again leaves that count unchanged.</w:t>
      </w:r>
    </w:p>
    <w:p w14:paraId="3CA4B14B" w14:textId="77777777" w:rsidR="007B1BBE" w:rsidRPr="007B1BBE" w:rsidRDefault="007B1BBE" w:rsidP="007B1BBE">
      <w:r w:rsidRPr="007B1BBE">
        <w:rPr>
          <w:i/>
          <w:iCs/>
        </w:rPr>
        <w:t>[Insert Overview and History screenshots showing the same day's count and corresponding entries.]</w:t>
      </w:r>
    </w:p>
    <w:p w14:paraId="15326763" w14:textId="77777777" w:rsidR="007B1BBE" w:rsidRPr="007B1BBE" w:rsidRDefault="007B1BBE" w:rsidP="007B1BBE">
      <w:r w:rsidRPr="007B1BBE">
        <w:t xml:space="preserve">The built-in assistant helps users understand their saved records through questions such as “How many uses were recorded today?” and “How does my activity compare across the last seven days?” It also explains </w:t>
      </w:r>
      <w:proofErr w:type="spellStart"/>
      <w:r w:rsidRPr="007B1BBE">
        <w:t>synchronisation</w:t>
      </w:r>
      <w:proofErr w:type="spellEnd"/>
      <w:r w:rsidRPr="007B1BBE">
        <w:t xml:space="preserve"> status and common app functions.</w:t>
      </w:r>
    </w:p>
    <w:p w14:paraId="49B4EBF9" w14:textId="77777777" w:rsidR="007B1BBE" w:rsidRPr="007B1BBE" w:rsidRDefault="007B1BBE" w:rsidP="007B1BBE">
      <w:r w:rsidRPr="007B1BBE">
        <w:t>The assistant uses local rules and refreshes its record summary for each question. It requires no account or internet connection, and questions and record summaries are processed on the phone without being sent to a cloud AI service. It does not modify records or provide diagnostic or dosing advice.</w:t>
      </w:r>
    </w:p>
    <w:p w14:paraId="3CCD9356" w14:textId="77777777" w:rsidR="007B1BBE" w:rsidRPr="007B1BBE" w:rsidRDefault="007B1BBE" w:rsidP="007B1BBE">
      <w:r w:rsidRPr="007B1BBE">
        <w:rPr>
          <w:i/>
          <w:iCs/>
        </w:rPr>
        <w:t>[Insert an assistant screenshot showing a question about today's count, with an answer matching the Overview.]</w:t>
      </w:r>
    </w:p>
    <w:p w14:paraId="359A28F4" w14:textId="77777777" w:rsidR="007B1BBE" w:rsidRPr="007B1BBE" w:rsidRDefault="007B1BBE" w:rsidP="007B1BBE">
      <w:pPr>
        <w:rPr>
          <w:b/>
          <w:bCs/>
        </w:rPr>
      </w:pPr>
      <w:r w:rsidRPr="007B1BBE">
        <w:rPr>
          <w:b/>
          <w:bCs/>
        </w:rPr>
        <w:t>Software Testing</w:t>
      </w:r>
    </w:p>
    <w:p w14:paraId="7621E2E4" w14:textId="77777777" w:rsidR="007B1BBE" w:rsidRPr="007B1BBE" w:rsidRDefault="007B1BBE" w:rsidP="007B1BBE">
      <w:r w:rsidRPr="007B1BBE">
        <w:t xml:space="preserve">We tested record storage, synchronization, data-source switching, CSV export, and interface feedback. In the recorded development run for version </w:t>
      </w:r>
      <w:r w:rsidRPr="007B1BBE">
        <w:rPr>
          <w:b/>
          <w:bCs/>
        </w:rPr>
        <w:t>0.3.0</w:t>
      </w:r>
      <w:r w:rsidRPr="007B1BBE">
        <w:t xml:space="preserve">, all </w:t>
      </w:r>
      <w:r w:rsidRPr="007B1BBE">
        <w:rPr>
          <w:b/>
          <w:bCs/>
        </w:rPr>
        <w:t xml:space="preserve">57 Flutter </w:t>
      </w:r>
      <w:r w:rsidRPr="007B1BBE">
        <w:rPr>
          <w:b/>
          <w:bCs/>
        </w:rPr>
        <w:lastRenderedPageBreak/>
        <w:t>tests passed</w:t>
      </w:r>
      <w:r w:rsidRPr="007B1BBE">
        <w:t>, and automated code analysis reported no issues. The tested cases confirmed that duplicates did not increase record counts, that conflicting payloads were detected, and that acknowledgements were sent only after successful local storage.</w:t>
      </w:r>
    </w:p>
    <w:p w14:paraId="0D0A4542" w14:textId="77777777" w:rsidR="007B1BBE" w:rsidRPr="007B1BBE" w:rsidRDefault="007B1BBE" w:rsidP="007B1BBE">
      <w:r w:rsidRPr="007B1BBE">
        <w:t>These results cover the tested software behavior. The interface screenshots use synthetic records, and the automated tests do not establish end-to-end reliability with the physical prototype. That requires further hardware sessions comparing device logs with records saved on the phone.</w:t>
      </w:r>
    </w:p>
    <w:p w14:paraId="5E0FB557" w14:textId="77777777" w:rsidR="007B1BBE" w:rsidRPr="007B1BBE" w:rsidRDefault="007B1BBE" w:rsidP="007B1BBE">
      <w:pPr>
        <w:rPr>
          <w:b/>
          <w:bCs/>
        </w:rPr>
      </w:pPr>
      <w:r w:rsidRPr="007B1BBE">
        <w:rPr>
          <w:b/>
          <w:bCs/>
        </w:rPr>
        <w:t>Open-Source Reproduction</w:t>
      </w:r>
    </w:p>
    <w:p w14:paraId="1BACA592" w14:textId="77777777" w:rsidR="007B1BBE" w:rsidRPr="007B1BBE" w:rsidRDefault="007B1BBE" w:rsidP="007B1BBE">
      <w:r w:rsidRPr="007B1BBE">
        <w:t xml:space="preserve">The </w:t>
      </w:r>
      <w:proofErr w:type="spellStart"/>
      <w:r w:rsidRPr="007B1BBE">
        <w:t>SonoAir</w:t>
      </w:r>
      <w:proofErr w:type="spellEnd"/>
      <w:r w:rsidRPr="007B1BBE">
        <w:t xml:space="preserve"> source code, setup instructions, and communication protocol documentation are available in our GitHub </w:t>
      </w:r>
      <w:r w:rsidRPr="007B1BBE">
        <w:rPr>
          <w:b/>
          <w:bCs/>
        </w:rPr>
        <w:t>repository</w:t>
      </w:r>
    </w:p>
    <w:p w14:paraId="49589925" w14:textId="77777777" w:rsidR="007B1BBE" w:rsidRPr="007B1BBE" w:rsidRDefault="007B1BBE" w:rsidP="007B1BBE">
      <w:hyperlink r:id="rId6" w:history="1">
        <w:r w:rsidRPr="007B1BBE">
          <w:rPr>
            <w:rStyle w:val="ae"/>
          </w:rPr>
          <w:t>GitHub - zyc-iv</w:t>
        </w:r>
        <w:r w:rsidRPr="007B1BBE">
          <w:rPr>
            <w:rStyle w:val="ae"/>
          </w:rPr>
          <w:t>s</w:t>
        </w:r>
        <w:r w:rsidRPr="007B1BBE">
          <w:rPr>
            <w:rStyle w:val="ae"/>
          </w:rPr>
          <w:t>d/esp32-medication-device: Open-source ESP32-S3 medication device with Flutter BLE app</w:t>
        </w:r>
      </w:hyperlink>
    </w:p>
    <w:p w14:paraId="66F808BD" w14:textId="77777777" w:rsidR="007B1BBE" w:rsidRPr="007B1BBE" w:rsidRDefault="007B1BBE" w:rsidP="007B1BBE">
      <w:pPr>
        <w:rPr>
          <w:b/>
          <w:bCs/>
        </w:rPr>
      </w:pPr>
      <w:r w:rsidRPr="007B1BBE">
        <w:rPr>
          <w:b/>
          <w:bCs/>
        </w:rPr>
        <w:t>APP Outcome</w:t>
      </w:r>
    </w:p>
    <w:p w14:paraId="547434DE" w14:textId="77777777" w:rsidR="007B1BBE" w:rsidRPr="007B1BBE" w:rsidRDefault="007B1BBE" w:rsidP="007B1BBE">
      <w:proofErr w:type="spellStart"/>
      <w:r w:rsidRPr="007B1BBE">
        <w:t>SonoAir’s</w:t>
      </w:r>
      <w:proofErr w:type="spellEnd"/>
      <w:r w:rsidRPr="007B1BBE">
        <w:t xml:space="preserve"> Android companion app supports prototype debugging and offline record review. Current evidence comes from software tests and preliminary hardware–software joint tests; prototype timestamps cannot establish the delivered dose or confirm inhalation. The communication is built on a dedicated transmission protocol: it performs device time calibration right after successful connection handshake, implements acknowledgement confirmations and supports retransmission after reconnection. The next step is to validate synchronization in physical hardware sessions, focusing on recovery after disconnection and consistency between device logs and records saved on the phone.</w:t>
      </w:r>
    </w:p>
    <w:p w14:paraId="091D0C4F" w14:textId="77777777" w:rsidR="007B1BBE" w:rsidRPr="007B1BBE" w:rsidRDefault="007B1BBE" w:rsidP="007B1BBE">
      <w:r w:rsidRPr="007B1BBE">
        <w:pict w14:anchorId="00D67C80">
          <v:rect id="_x0000_i1064" style="width:0;height:1.5pt" o:hralign="center" o:hrstd="t" o:hr="t" fillcolor="#a0a0a0" stroked="f"/>
        </w:pict>
      </w:r>
    </w:p>
    <w:p w14:paraId="3A6DD624" w14:textId="77777777" w:rsidR="007B1BBE" w:rsidRPr="007B1BBE" w:rsidRDefault="007B1BBE" w:rsidP="007B1BBE">
      <w:pPr>
        <w:rPr>
          <w:b/>
          <w:bCs/>
        </w:rPr>
      </w:pPr>
      <w:r w:rsidRPr="007B1BBE">
        <w:rPr>
          <w:b/>
          <w:bCs/>
        </w:rPr>
        <w:t>Part II. Bioinformatics for Club Cell Target Selection</w:t>
      </w:r>
    </w:p>
    <w:p w14:paraId="22BCF9B3" w14:textId="77777777" w:rsidR="007B1BBE" w:rsidRPr="007B1BBE" w:rsidRDefault="007B1BBE" w:rsidP="007B1BBE">
      <w:r w:rsidRPr="007B1BBE">
        <w:t xml:space="preserve">Alongside the device software, we carried out a separate computational project to support the wet-lab team's target selection. We started with a biological question: </w:t>
      </w:r>
      <w:r w:rsidRPr="007B1BBE">
        <w:rPr>
          <w:b/>
          <w:bCs/>
        </w:rPr>
        <w:t>which proteins should we investigate as antibody-accessible targets in Club cells?</w:t>
      </w:r>
      <w:r w:rsidRPr="007B1BBE">
        <w:t xml:space="preserve"> We used public lung single-cell data to compare gene expression, then combined the results with protein-location and tissue-expression annotations. This workflow led to </w:t>
      </w:r>
      <w:r w:rsidRPr="007B1BBE">
        <w:rPr>
          <w:b/>
          <w:bCs/>
        </w:rPr>
        <w:t>UPK1B as a candidate for experimental evaluation</w:t>
      </w:r>
      <w:r w:rsidRPr="007B1BBE">
        <w:t>.</w:t>
      </w:r>
    </w:p>
    <w:p w14:paraId="46C3FA9B" w14:textId="77777777" w:rsidR="007B1BBE" w:rsidRPr="007B1BBE" w:rsidRDefault="007B1BBE" w:rsidP="007B1BBE">
      <w:pPr>
        <w:rPr>
          <w:b/>
          <w:bCs/>
        </w:rPr>
      </w:pPr>
      <w:r w:rsidRPr="007B1BBE">
        <w:rPr>
          <w:b/>
          <w:bCs/>
        </w:rPr>
        <w:t>Biological Question and Screening Strategy</w:t>
      </w:r>
    </w:p>
    <w:p w14:paraId="6771D716" w14:textId="77777777" w:rsidR="007B1BBE" w:rsidRPr="007B1BBE" w:rsidRDefault="007B1BBE" w:rsidP="007B1BBE">
      <w:r w:rsidRPr="007B1BBE">
        <w:t>For the parcel, we screened for a cell-surface protein that could serve as an antibody target on Club cells.</w:t>
      </w:r>
    </w:p>
    <w:p w14:paraId="15554B79" w14:textId="77777777" w:rsidR="007B1BBE" w:rsidRPr="007B1BBE" w:rsidRDefault="007B1BBE" w:rsidP="007B1BBE">
      <w:r w:rsidRPr="007B1BBE">
        <w:lastRenderedPageBreak/>
        <w:t xml:space="preserve">We first compared gene expression in Club cells with that in other lung epithelial cells. We then checked the corresponding proteins for cell-surface location and extracellular regions that an antibody might reach. Finally, we reviewed expression in other tissues to identify potential non-target binding concerns. Together, these steps led us to prioritize </w:t>
      </w:r>
      <w:r w:rsidRPr="007B1BBE">
        <w:rPr>
          <w:b/>
          <w:bCs/>
        </w:rPr>
        <w:t>UPK1B for experimental testing</w:t>
      </w:r>
      <w:r w:rsidRPr="007B1BBE">
        <w:t xml:space="preserve"> (Figure 1).</w:t>
      </w:r>
    </w:p>
    <w:p w14:paraId="043D2AB1" w14:textId="0B35F565" w:rsidR="007B1BBE" w:rsidRPr="007B1BBE" w:rsidRDefault="007B1BBE" w:rsidP="007B1BBE">
      <w:r w:rsidRPr="007B1BBE">
        <mc:AlternateContent>
          <mc:Choice Requires="wps">
            <w:drawing>
              <wp:inline distT="0" distB="0" distL="0" distR="0" wp14:anchorId="3F72E13D" wp14:editId="654E62EC">
                <wp:extent cx="304800" cy="304800"/>
                <wp:effectExtent l="0" t="0" r="0" b="0"/>
                <wp:docPr id="178074967"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A58DB" id="矩形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9B7196" w14:textId="77777777" w:rsidR="007B1BBE" w:rsidRPr="007B1BBE" w:rsidRDefault="007B1BBE" w:rsidP="007B1BBE">
      <w:r w:rsidRPr="007B1BBE">
        <w:rPr>
          <w:i/>
          <w:iCs/>
        </w:rPr>
        <w:t>Figure 1. Screening strategy for a Club-cell antibody target. Expression analysis, protein annotations, and tissue-expression review guided the selection of UPK1B for experimental testing.</w:t>
      </w:r>
    </w:p>
    <w:p w14:paraId="1B61648E" w14:textId="77777777" w:rsidR="007B1BBE" w:rsidRPr="007B1BBE" w:rsidRDefault="007B1BBE" w:rsidP="007B1BBE">
      <w:pPr>
        <w:rPr>
          <w:b/>
          <w:bCs/>
        </w:rPr>
      </w:pPr>
      <w:r w:rsidRPr="007B1BBE">
        <w:rPr>
          <w:b/>
          <w:bCs/>
        </w:rPr>
        <w:t>Expression Screening and Results</w:t>
      </w:r>
    </w:p>
    <w:p w14:paraId="025B65FE" w14:textId="77777777" w:rsidR="007B1BBE" w:rsidRPr="007B1BBE" w:rsidRDefault="007B1BBE" w:rsidP="007B1BBE">
      <w:r w:rsidRPr="007B1BBE">
        <w:t xml:space="preserve">We compared gene expression in healthy adult Club cells with that in other lung epithelial cells using the </w:t>
      </w:r>
      <w:hyperlink r:id="rId7" w:history="1">
        <w:r w:rsidRPr="007B1BBE">
          <w:rPr>
            <w:rStyle w:val="ae"/>
          </w:rPr>
          <w:t>Human Lung Cell Atlas (HLCA)</w:t>
        </w:r>
      </w:hyperlink>
      <w:r w:rsidRPr="007B1BBE">
        <w:t>. The screen considered expression differences, statistical support, and the proportion of cells in which each gene’s RNA was detected.</w:t>
      </w:r>
    </w:p>
    <w:p w14:paraId="076482EA" w14:textId="77777777" w:rsidR="007B1BBE" w:rsidRPr="007B1BBE" w:rsidRDefault="007B1BBE" w:rsidP="007B1BBE">
      <w:r w:rsidRPr="007B1BBE">
        <w:t xml:space="preserve">Among </w:t>
      </w:r>
      <w:r w:rsidRPr="007B1BBE">
        <w:rPr>
          <w:b/>
          <w:bCs/>
        </w:rPr>
        <w:t>68 genes that passed the screening criteria</w:t>
      </w:r>
      <w:r w:rsidRPr="007B1BBE">
        <w:t xml:space="preserve">, UPK1B showed approximately </w:t>
      </w:r>
      <w:r w:rsidRPr="007B1BBE">
        <w:rPr>
          <w:b/>
          <w:bCs/>
        </w:rPr>
        <w:t>2.28-fold higher expression</w:t>
      </w:r>
      <w:r w:rsidRPr="007B1BBE">
        <w:t xml:space="preserve"> in Club cells, with an adjusted p-value of </w:t>
      </w:r>
      <w:r w:rsidRPr="007B1BBE">
        <w:rPr>
          <w:b/>
          <w:bCs/>
        </w:rPr>
        <w:t>0.00559</w:t>
      </w:r>
      <w:r w:rsidRPr="007B1BBE">
        <w:t xml:space="preserve">, accounting for testing multiple genes. Its RNA was detected in </w:t>
      </w:r>
      <w:r w:rsidRPr="007B1BBE">
        <w:rPr>
          <w:b/>
          <w:bCs/>
        </w:rPr>
        <w:t>45.92% of Club cells</w:t>
      </w:r>
      <w:r w:rsidRPr="007B1BBE">
        <w:t xml:space="preserve">, compared with </w:t>
      </w:r>
      <w:r w:rsidRPr="007B1BBE">
        <w:rPr>
          <w:b/>
          <w:bCs/>
        </w:rPr>
        <w:t>3.43% of other epithelial cells</w:t>
      </w:r>
      <w:r w:rsidRPr="007B1BBE">
        <w:t>. Figure 2 shows UPK1B within the overall expression results and in a magnified view.</w:t>
      </w:r>
    </w:p>
    <w:p w14:paraId="35FF02FC" w14:textId="77777777" w:rsidR="007B1BBE" w:rsidRPr="007B1BBE" w:rsidRDefault="007B1BBE" w:rsidP="007B1BBE">
      <w:r w:rsidRPr="007B1BBE">
        <w:t>These findings supported further investigation of UPK1B. The next step was to assess whether its protein could be accessible to an antibody and whether expression in other tissues raised selectivity concerns.</w:t>
      </w:r>
    </w:p>
    <w:p w14:paraId="13223BF5" w14:textId="5E3E31E3" w:rsidR="007B1BBE" w:rsidRPr="007B1BBE" w:rsidRDefault="007B1BBE" w:rsidP="007B1BBE">
      <w:r w:rsidRPr="007B1BBE">
        <mc:AlternateContent>
          <mc:Choice Requires="wps">
            <w:drawing>
              <wp:inline distT="0" distB="0" distL="0" distR="0" wp14:anchorId="3537B77B" wp14:editId="2D98E962">
                <wp:extent cx="304800" cy="304800"/>
                <wp:effectExtent l="0" t="0" r="0" b="0"/>
                <wp:docPr id="583467700"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08954" id="矩形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62D5F6" w14:textId="77777777" w:rsidR="007B1BBE" w:rsidRPr="007B1BBE" w:rsidRDefault="007B1BBE" w:rsidP="007B1BBE">
      <w:r w:rsidRPr="007B1BBE">
        <w:rPr>
          <w:i/>
          <w:iCs/>
        </w:rPr>
        <w:t>Figure 2. UPK1B in the Club-cell differential-expression screen. Dashed lines indicate the fold-change and adjusted p-value thresholds. UPK1B shows statistically significant enrichment and is highlighted in the full plot (left) and enlarged view (right). We also considered membrane topology, tissue-expression profiles, and antibody-sequence availability when selecting it, not differential expression alone (Further analysis is presented below).</w:t>
      </w:r>
    </w:p>
    <w:p w14:paraId="21B6FB70" w14:textId="77777777" w:rsidR="007B1BBE" w:rsidRPr="007B1BBE" w:rsidRDefault="007B1BBE" w:rsidP="007B1BBE">
      <w:pPr>
        <w:rPr>
          <w:b/>
          <w:bCs/>
        </w:rPr>
      </w:pPr>
      <w:r w:rsidRPr="007B1BBE">
        <w:rPr>
          <w:b/>
          <w:bCs/>
        </w:rPr>
        <w:t>Protein Location and Tissue Selectivity</w:t>
      </w:r>
    </w:p>
    <w:p w14:paraId="03D8AC97" w14:textId="77777777" w:rsidR="007B1BBE" w:rsidRPr="007B1BBE" w:rsidRDefault="007B1BBE" w:rsidP="007B1BBE">
      <w:pPr>
        <w:rPr>
          <w:b/>
          <w:bCs/>
        </w:rPr>
      </w:pPr>
      <w:r w:rsidRPr="007B1BBE">
        <w:rPr>
          <w:b/>
          <w:bCs/>
        </w:rPr>
        <w:t>Could an antibody reach the protein?</w:t>
      </w:r>
    </w:p>
    <w:p w14:paraId="2A61D979" w14:textId="77777777" w:rsidR="007B1BBE" w:rsidRPr="007B1BBE" w:rsidRDefault="007B1BBE" w:rsidP="007B1BBE">
      <w:r w:rsidRPr="007B1BBE">
        <w:t xml:space="preserve">UPK1B appears as UPK1B_HUMAN in the </w:t>
      </w:r>
      <w:hyperlink r:id="rId8" w:history="1">
        <w:r w:rsidRPr="007B1BBE">
          <w:rPr>
            <w:rStyle w:val="ae"/>
          </w:rPr>
          <w:t>Human Surfaceome list</w:t>
        </w:r>
      </w:hyperlink>
      <w:r w:rsidRPr="007B1BBE">
        <w:t xml:space="preserve">, a resource for </w:t>
      </w:r>
      <w:r w:rsidRPr="007B1BBE">
        <w:lastRenderedPageBreak/>
        <w:t xml:space="preserve">predicted cell-surface proteins. </w:t>
      </w:r>
      <w:hyperlink r:id="rId9" w:history="1">
        <w:r w:rsidRPr="007B1BBE">
          <w:rPr>
            <w:rStyle w:val="ae"/>
          </w:rPr>
          <w:t>UniProt entry O75841</w:t>
        </w:r>
      </w:hyperlink>
      <w:r w:rsidRPr="007B1BBE">
        <w:t xml:space="preserve"> describes a 260-amino-acid protein with four membrane-spanning regions and two annotated extracellular regions, at residues 37–60 and 108–229.</w:t>
      </w:r>
    </w:p>
    <w:p w14:paraId="06E0CEC7" w14:textId="77777777" w:rsidR="007B1BBE" w:rsidRPr="007B1BBE" w:rsidRDefault="007B1BBE" w:rsidP="007B1BBE">
      <w:r w:rsidRPr="007B1BBE">
        <w:t xml:space="preserve">These sequence-based annotations support selecting UPK1B as a candidate cell-surface target. Antibody binding to cell-surface UPK1B will be evaluated in subsequent experiments. Here, </w:t>
      </w:r>
      <w:r w:rsidRPr="007B1BBE">
        <w:rPr>
          <w:b/>
          <w:bCs/>
        </w:rPr>
        <w:t>UPK1B</w:t>
      </w:r>
      <w:r w:rsidRPr="007B1BBE">
        <w:t xml:space="preserve"> refers to the target protein, while </w:t>
      </w:r>
      <w:r w:rsidRPr="007B1BBE">
        <w:rPr>
          <w:b/>
          <w:bCs/>
        </w:rPr>
        <w:t>anti-UPK1B</w:t>
      </w:r>
      <w:r w:rsidRPr="007B1BBE">
        <w:t xml:space="preserve"> refers to an antibody against it.</w:t>
      </w:r>
    </w:p>
    <w:p w14:paraId="79695745" w14:textId="77777777" w:rsidR="007B1BBE" w:rsidRPr="007B1BBE" w:rsidRDefault="007B1BBE" w:rsidP="007B1BBE">
      <w:pPr>
        <w:rPr>
          <w:b/>
          <w:bCs/>
        </w:rPr>
      </w:pPr>
      <w:r w:rsidRPr="007B1BBE">
        <w:rPr>
          <w:b/>
          <w:bCs/>
        </w:rPr>
        <w:t>Is expression restricted to the intended cells?</w:t>
      </w:r>
    </w:p>
    <w:p w14:paraId="5945EDFF" w14:textId="77777777" w:rsidR="007B1BBE" w:rsidRPr="007B1BBE" w:rsidRDefault="007B1BBE" w:rsidP="007B1BBE">
      <w:r w:rsidRPr="007B1BBE">
        <w:t xml:space="preserve">The archived </w:t>
      </w:r>
      <w:hyperlink r:id="rId10" w:history="1">
        <w:r w:rsidRPr="007B1BBE">
          <w:rPr>
            <w:rStyle w:val="ae"/>
          </w:rPr>
          <w:t>GTEx</w:t>
        </w:r>
      </w:hyperlink>
      <w:r w:rsidRPr="007B1BBE">
        <w:t xml:space="preserve"> review recorded median UPK1B RNA expression of </w:t>
      </w:r>
      <w:r w:rsidRPr="007B1BBE">
        <w:rPr>
          <w:b/>
          <w:bCs/>
        </w:rPr>
        <w:t>0.11 TPM in lung tissue and 21.90 TPM in bladder tissue</w:t>
      </w:r>
      <w:r w:rsidRPr="007B1BBE">
        <w:t>. TPM, or transcripts per million, is a normalized measure of RNA abundance. These values describe whole tissues, whereas the HLCA comparison distinguishes cell groups within the lung; low whole-lung expression does not rule out enrichment in a particular lung cell type.</w:t>
      </w:r>
    </w:p>
    <w:p w14:paraId="6AC83A42" w14:textId="77777777" w:rsidR="007B1BBE" w:rsidRPr="007B1BBE" w:rsidRDefault="007B1BBE" w:rsidP="007B1BBE">
      <w:r w:rsidRPr="007B1BBE">
        <w:t xml:space="preserve">A supplementary </w:t>
      </w:r>
      <w:hyperlink r:id="rId11" w:history="1">
        <w:r w:rsidRPr="007B1BBE">
          <w:rPr>
            <w:rStyle w:val="ae"/>
          </w:rPr>
          <w:t>Human Protein Atlas review</w:t>
        </w:r>
      </w:hyperlink>
      <w:r w:rsidRPr="007B1BBE">
        <w:t xml:space="preserve"> reports enhanced RNA expression [1,2]in the stomach and urinary bladder, and membranous protein expression in urothelial cells, which line parts of the urinary tract. This database review adds context, not a new experiment performed by our team. Taken together, the tissue evidence rules out describing UPK1B as Club-cell-exclusive and identifies potential non-target binding that needs investigation.</w:t>
      </w:r>
    </w:p>
    <w:p w14:paraId="1E6FE207" w14:textId="77777777" w:rsidR="007B1BBE" w:rsidRPr="007B1BBE" w:rsidRDefault="007B1BBE" w:rsidP="007B1BBE">
      <w:pPr>
        <w:numPr>
          <w:ilvl w:val="0"/>
          <w:numId w:val="1"/>
        </w:numPr>
      </w:pPr>
      <w:r w:rsidRPr="007B1BBE">
        <w:t xml:space="preserve">Human Protein Atlas. </w:t>
      </w:r>
      <w:hyperlink r:id="rId12" w:history="1">
        <w:r w:rsidRPr="007B1BBE">
          <w:rPr>
            <w:rStyle w:val="ae"/>
          </w:rPr>
          <w:t>UPK1B: Tissue expression</w:t>
        </w:r>
      </w:hyperlink>
      <w:r w:rsidRPr="007B1BBE">
        <w:t>.</w:t>
      </w:r>
    </w:p>
    <w:p w14:paraId="453ED752" w14:textId="77777777" w:rsidR="007B1BBE" w:rsidRPr="007B1BBE" w:rsidRDefault="007B1BBE" w:rsidP="007B1BBE">
      <w:pPr>
        <w:numPr>
          <w:ilvl w:val="0"/>
          <w:numId w:val="1"/>
        </w:numPr>
      </w:pPr>
      <w:proofErr w:type="spellStart"/>
      <w:r w:rsidRPr="007B1BBE">
        <w:t>Uhlén</w:t>
      </w:r>
      <w:proofErr w:type="spellEnd"/>
      <w:r w:rsidRPr="007B1BBE">
        <w:t xml:space="preserve"> M, et al. </w:t>
      </w:r>
      <w:hyperlink r:id="rId13" w:history="1">
        <w:r w:rsidRPr="007B1BBE">
          <w:rPr>
            <w:rStyle w:val="ae"/>
          </w:rPr>
          <w:t>Tissue-based map of the human proteome</w:t>
        </w:r>
      </w:hyperlink>
      <w:r w:rsidRPr="007B1BBE">
        <w:t xml:space="preserve">. </w:t>
      </w:r>
      <w:r w:rsidRPr="007B1BBE">
        <w:rPr>
          <w:i/>
          <w:iCs/>
        </w:rPr>
        <w:t>Science</w:t>
      </w:r>
      <w:r w:rsidRPr="007B1BBE">
        <w:t>. 2015;347(6220):1260419.</w:t>
      </w:r>
    </w:p>
    <w:p w14:paraId="16D74826" w14:textId="2614F9A1" w:rsidR="007B1BBE" w:rsidRPr="007B1BBE" w:rsidRDefault="007B1BBE" w:rsidP="007B1BBE">
      <w:r w:rsidRPr="007B1BBE">
        <mc:AlternateContent>
          <mc:Choice Requires="wps">
            <w:drawing>
              <wp:inline distT="0" distB="0" distL="0" distR="0" wp14:anchorId="3586B237" wp14:editId="64D3A2AF">
                <wp:extent cx="304800" cy="304800"/>
                <wp:effectExtent l="0" t="0" r="0" b="0"/>
                <wp:docPr id="1726687589" name="矩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1F466" id="矩形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F787BC" w14:textId="77777777" w:rsidR="007B1BBE" w:rsidRPr="007B1BBE" w:rsidRDefault="007B1BBE" w:rsidP="007B1BBE">
      <w:r w:rsidRPr="007B1BBE">
        <w:rPr>
          <w:i/>
          <w:iCs/>
        </w:rPr>
        <w:t>Figure 3. From database evidence to experimental questions. Surface-protein annotations support further evaluation, while expression outside the intended cell population raises selectivity concerns.</w:t>
      </w:r>
    </w:p>
    <w:p w14:paraId="421F1E66" w14:textId="77777777" w:rsidR="007B1BBE" w:rsidRPr="007B1BBE" w:rsidRDefault="007B1BBE" w:rsidP="007B1BBE">
      <w:pPr>
        <w:rPr>
          <w:b/>
          <w:bCs/>
        </w:rPr>
      </w:pPr>
      <w:r w:rsidRPr="007B1BBE">
        <w:rPr>
          <w:b/>
          <w:bCs/>
        </w:rPr>
        <w:t>Candidate Prioritization and Experimental Follow-Up</w:t>
      </w:r>
    </w:p>
    <w:p w14:paraId="3EDE067F" w14:textId="77777777" w:rsidR="007B1BBE" w:rsidRPr="007B1BBE" w:rsidRDefault="007B1BBE" w:rsidP="007B1BBE">
      <w:r w:rsidRPr="007B1BBE">
        <w:t xml:space="preserve">UPK1B was retained because it passed the strict expression screen and had supporting cell-surface and extracellular-region annotations. Its expression in other tissues remains a limitation. The analysis therefore prioritizes </w:t>
      </w:r>
      <w:r w:rsidRPr="007B1BBE">
        <w:rPr>
          <w:b/>
          <w:bCs/>
        </w:rPr>
        <w:t>an experimental candidate</w:t>
      </w:r>
      <w:r w:rsidRPr="007B1BBE">
        <w:t xml:space="preserve"> rather than demonstrating a selective targeting strategy.</w:t>
      </w:r>
    </w:p>
    <w:p w14:paraId="66AC0F00" w14:textId="77777777" w:rsidR="007B1BBE" w:rsidRPr="007B1BBE" w:rsidRDefault="007B1BBE" w:rsidP="007B1BBE">
      <w:r w:rsidRPr="007B1BBE">
        <w:t>The next experiments should determine:</w:t>
      </w:r>
    </w:p>
    <w:p w14:paraId="71C85D2C" w14:textId="77777777" w:rsidR="007B1BBE" w:rsidRPr="007B1BBE" w:rsidRDefault="007B1BBE" w:rsidP="007B1BBE">
      <w:pPr>
        <w:numPr>
          <w:ilvl w:val="0"/>
          <w:numId w:val="2"/>
        </w:numPr>
      </w:pPr>
      <w:r w:rsidRPr="007B1BBE">
        <w:lastRenderedPageBreak/>
        <w:t>Investigate UPK1B cellular distribution.</w:t>
      </w:r>
      <w:r w:rsidRPr="007B1BBE">
        <w:br/>
        <w:t>We will utilize public databases to analyze the precise localization of UPK1B in Club cells and its expression in normal tissues to confirm its cellular specificity and reduce potential off-target risk.</w:t>
      </w:r>
    </w:p>
    <w:p w14:paraId="2EAB4996" w14:textId="77777777" w:rsidR="007B1BBE" w:rsidRPr="007B1BBE" w:rsidRDefault="007B1BBE" w:rsidP="007B1BBE">
      <w:pPr>
        <w:numPr>
          <w:ilvl w:val="0"/>
          <w:numId w:val="2"/>
        </w:numPr>
      </w:pPr>
      <w:r w:rsidRPr="007B1BBE">
        <w:t>Simulate antibody-target binding and evaluate binding affinity</w:t>
      </w:r>
      <w:r w:rsidRPr="007B1BBE">
        <w:br/>
        <w:t>We will perform molecular docking simulation to analyze the binding state between UPK1B and its single-chain antibody and calculate the dissociation constant (</w:t>
      </w:r>
      <w:proofErr w:type="spellStart"/>
      <w:r w:rsidRPr="007B1BBE">
        <w:t>Kd</w:t>
      </w:r>
      <w:proofErr w:type="spellEnd"/>
      <w:r w:rsidRPr="007B1BBE">
        <w:t>) to evaluate their binding affinity.</w:t>
      </w:r>
    </w:p>
    <w:p w14:paraId="7C32C8D8" w14:textId="77777777" w:rsidR="007B1BBE" w:rsidRPr="007B1BBE" w:rsidRDefault="007B1BBE" w:rsidP="007B1BBE">
      <w:pPr>
        <w:numPr>
          <w:ilvl w:val="0"/>
          <w:numId w:val="2"/>
        </w:numPr>
      </w:pPr>
      <w:r w:rsidRPr="007B1BBE">
        <w:t>Conduct in vitro experimental verification</w:t>
      </w:r>
      <w:r w:rsidRPr="007B1BBE">
        <w:br/>
        <w:t>Based on the simulation results, we will perform in vitro cell experiments to verify the actual binding performance and targeting specificity of the antibody, thereby validating the feasibility of UPK1B as a therapeutic target.</w:t>
      </w:r>
    </w:p>
    <w:p w14:paraId="43500001" w14:textId="77777777" w:rsidR="007B1BBE" w:rsidRPr="007B1BBE" w:rsidRDefault="007B1BBE" w:rsidP="007B1BBE">
      <w:r w:rsidRPr="007B1BBE">
        <w:t>These experiments would test whether the RNA and annotation evidence translates into useful antibody binding. Delivery performance would still require separate evaluation.</w:t>
      </w:r>
    </w:p>
    <w:p w14:paraId="0CFD356D" w14:textId="77777777" w:rsidR="00B616B8" w:rsidRDefault="00B616B8">
      <w:pPr>
        <w:rPr>
          <w:rFonts w:hint="eastAsia"/>
        </w:rPr>
      </w:pPr>
    </w:p>
    <w:sectPr w:rsidR="00B616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9590A"/>
    <w:multiLevelType w:val="multilevel"/>
    <w:tmpl w:val="2F7C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140039"/>
    <w:multiLevelType w:val="multilevel"/>
    <w:tmpl w:val="6B7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410013">
    <w:abstractNumId w:val="0"/>
  </w:num>
  <w:num w:numId="2" w16cid:durableId="930891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BBE"/>
    <w:rsid w:val="00580219"/>
    <w:rsid w:val="00795B66"/>
    <w:rsid w:val="007B1BBE"/>
    <w:rsid w:val="00B61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6AB5"/>
  <w15:chartTrackingRefBased/>
  <w15:docId w15:val="{8BA71350-09F8-49E0-96C7-E42C9CA9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1B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1B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1B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1B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1B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1B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1B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1B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1B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论文正文1"/>
    <w:basedOn w:val="a"/>
    <w:next w:val="a"/>
    <w:qFormat/>
    <w:rsid w:val="00B616B8"/>
    <w:pPr>
      <w:tabs>
        <w:tab w:val="left" w:pos="7088"/>
      </w:tabs>
      <w:spacing w:line="300" w:lineRule="auto"/>
      <w:ind w:firstLineChars="200" w:firstLine="200"/>
      <w:jc w:val="both"/>
    </w:pPr>
    <w:rPr>
      <w:rFonts w:ascii="华文宋体" w:eastAsia="华文宋体" w:hAnsi="华文宋体"/>
      <w:sz w:val="21"/>
    </w:rPr>
  </w:style>
  <w:style w:type="paragraph" w:customStyle="1" w:styleId="12">
    <w:name w:val="论文标题1"/>
    <w:basedOn w:val="a"/>
    <w:next w:val="11"/>
    <w:qFormat/>
    <w:rsid w:val="00B616B8"/>
    <w:pPr>
      <w:spacing w:beforeLines="100" w:before="100" w:afterLines="100" w:after="100" w:line="240" w:lineRule="auto"/>
      <w:jc w:val="center"/>
      <w:outlineLvl w:val="0"/>
    </w:pPr>
    <w:rPr>
      <w:rFonts w:eastAsia="黑体"/>
      <w:color w:val="0D0D0D" w:themeColor="text1" w:themeTint="F2"/>
      <w:sz w:val="32"/>
    </w:rPr>
  </w:style>
  <w:style w:type="paragraph" w:customStyle="1" w:styleId="21">
    <w:name w:val="论文标题2"/>
    <w:basedOn w:val="a"/>
    <w:next w:val="11"/>
    <w:link w:val="22"/>
    <w:qFormat/>
    <w:rsid w:val="00B616B8"/>
    <w:pPr>
      <w:spacing w:after="0" w:line="300" w:lineRule="auto"/>
      <w:jc w:val="both"/>
      <w:outlineLvl w:val="1"/>
    </w:pPr>
    <w:rPr>
      <w:rFonts w:eastAsia="黑体"/>
      <w:color w:val="000000" w:themeColor="text1"/>
      <w:sz w:val="28"/>
    </w:rPr>
  </w:style>
  <w:style w:type="character" w:customStyle="1" w:styleId="22">
    <w:name w:val="论文标题2 字符"/>
    <w:basedOn w:val="a0"/>
    <w:link w:val="21"/>
    <w:rsid w:val="00B616B8"/>
    <w:rPr>
      <w:rFonts w:eastAsia="黑体"/>
      <w:color w:val="000000" w:themeColor="text1"/>
      <w:sz w:val="28"/>
    </w:rPr>
  </w:style>
  <w:style w:type="character" w:customStyle="1" w:styleId="10">
    <w:name w:val="标题 1 字符"/>
    <w:basedOn w:val="a0"/>
    <w:link w:val="1"/>
    <w:uiPriority w:val="9"/>
    <w:rsid w:val="007B1B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1B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1B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1BBE"/>
    <w:rPr>
      <w:rFonts w:cstheme="majorBidi"/>
      <w:color w:val="0F4761" w:themeColor="accent1" w:themeShade="BF"/>
      <w:sz w:val="28"/>
      <w:szCs w:val="28"/>
    </w:rPr>
  </w:style>
  <w:style w:type="character" w:customStyle="1" w:styleId="50">
    <w:name w:val="标题 5 字符"/>
    <w:basedOn w:val="a0"/>
    <w:link w:val="5"/>
    <w:uiPriority w:val="9"/>
    <w:semiHidden/>
    <w:rsid w:val="007B1BBE"/>
    <w:rPr>
      <w:rFonts w:cstheme="majorBidi"/>
      <w:color w:val="0F4761" w:themeColor="accent1" w:themeShade="BF"/>
      <w:sz w:val="24"/>
    </w:rPr>
  </w:style>
  <w:style w:type="character" w:customStyle="1" w:styleId="60">
    <w:name w:val="标题 6 字符"/>
    <w:basedOn w:val="a0"/>
    <w:link w:val="6"/>
    <w:uiPriority w:val="9"/>
    <w:semiHidden/>
    <w:rsid w:val="007B1BBE"/>
    <w:rPr>
      <w:rFonts w:cstheme="majorBidi"/>
      <w:b/>
      <w:bCs/>
      <w:color w:val="0F4761" w:themeColor="accent1" w:themeShade="BF"/>
    </w:rPr>
  </w:style>
  <w:style w:type="character" w:customStyle="1" w:styleId="70">
    <w:name w:val="标题 7 字符"/>
    <w:basedOn w:val="a0"/>
    <w:link w:val="7"/>
    <w:uiPriority w:val="9"/>
    <w:semiHidden/>
    <w:rsid w:val="007B1BBE"/>
    <w:rPr>
      <w:rFonts w:cstheme="majorBidi"/>
      <w:b/>
      <w:bCs/>
      <w:color w:val="595959" w:themeColor="text1" w:themeTint="A6"/>
    </w:rPr>
  </w:style>
  <w:style w:type="character" w:customStyle="1" w:styleId="80">
    <w:name w:val="标题 8 字符"/>
    <w:basedOn w:val="a0"/>
    <w:link w:val="8"/>
    <w:uiPriority w:val="9"/>
    <w:semiHidden/>
    <w:rsid w:val="007B1BBE"/>
    <w:rPr>
      <w:rFonts w:cstheme="majorBidi"/>
      <w:color w:val="595959" w:themeColor="text1" w:themeTint="A6"/>
    </w:rPr>
  </w:style>
  <w:style w:type="character" w:customStyle="1" w:styleId="90">
    <w:name w:val="标题 9 字符"/>
    <w:basedOn w:val="a0"/>
    <w:link w:val="9"/>
    <w:uiPriority w:val="9"/>
    <w:semiHidden/>
    <w:rsid w:val="007B1BBE"/>
    <w:rPr>
      <w:rFonts w:eastAsiaTheme="majorEastAsia" w:cstheme="majorBidi"/>
      <w:color w:val="595959" w:themeColor="text1" w:themeTint="A6"/>
    </w:rPr>
  </w:style>
  <w:style w:type="paragraph" w:styleId="a3">
    <w:name w:val="Title"/>
    <w:basedOn w:val="a"/>
    <w:next w:val="a"/>
    <w:link w:val="a4"/>
    <w:uiPriority w:val="10"/>
    <w:qFormat/>
    <w:rsid w:val="007B1B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1B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1B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1B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1BBE"/>
    <w:pPr>
      <w:spacing w:before="160"/>
      <w:jc w:val="center"/>
    </w:pPr>
    <w:rPr>
      <w:i/>
      <w:iCs/>
      <w:color w:val="404040" w:themeColor="text1" w:themeTint="BF"/>
    </w:rPr>
  </w:style>
  <w:style w:type="character" w:customStyle="1" w:styleId="a8">
    <w:name w:val="引用 字符"/>
    <w:basedOn w:val="a0"/>
    <w:link w:val="a7"/>
    <w:uiPriority w:val="29"/>
    <w:rsid w:val="007B1BBE"/>
    <w:rPr>
      <w:i/>
      <w:iCs/>
      <w:color w:val="404040" w:themeColor="text1" w:themeTint="BF"/>
    </w:rPr>
  </w:style>
  <w:style w:type="paragraph" w:styleId="a9">
    <w:name w:val="List Paragraph"/>
    <w:basedOn w:val="a"/>
    <w:uiPriority w:val="34"/>
    <w:qFormat/>
    <w:rsid w:val="007B1BBE"/>
    <w:pPr>
      <w:ind w:left="720"/>
      <w:contextualSpacing/>
    </w:pPr>
  </w:style>
  <w:style w:type="character" w:styleId="aa">
    <w:name w:val="Intense Emphasis"/>
    <w:basedOn w:val="a0"/>
    <w:uiPriority w:val="21"/>
    <w:qFormat/>
    <w:rsid w:val="007B1BBE"/>
    <w:rPr>
      <w:i/>
      <w:iCs/>
      <w:color w:val="0F4761" w:themeColor="accent1" w:themeShade="BF"/>
    </w:rPr>
  </w:style>
  <w:style w:type="paragraph" w:styleId="ab">
    <w:name w:val="Intense Quote"/>
    <w:basedOn w:val="a"/>
    <w:next w:val="a"/>
    <w:link w:val="ac"/>
    <w:uiPriority w:val="30"/>
    <w:qFormat/>
    <w:rsid w:val="007B1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1BBE"/>
    <w:rPr>
      <w:i/>
      <w:iCs/>
      <w:color w:val="0F4761" w:themeColor="accent1" w:themeShade="BF"/>
    </w:rPr>
  </w:style>
  <w:style w:type="character" w:styleId="ad">
    <w:name w:val="Intense Reference"/>
    <w:basedOn w:val="a0"/>
    <w:uiPriority w:val="32"/>
    <w:qFormat/>
    <w:rsid w:val="007B1BBE"/>
    <w:rPr>
      <w:b/>
      <w:bCs/>
      <w:smallCaps/>
      <w:color w:val="0F4761" w:themeColor="accent1" w:themeShade="BF"/>
      <w:spacing w:val="5"/>
    </w:rPr>
  </w:style>
  <w:style w:type="character" w:styleId="ae">
    <w:name w:val="Hyperlink"/>
    <w:basedOn w:val="a0"/>
    <w:uiPriority w:val="99"/>
    <w:unhideWhenUsed/>
    <w:rsid w:val="007B1BBE"/>
    <w:rPr>
      <w:color w:val="467886" w:themeColor="hyperlink"/>
      <w:u w:val="single"/>
    </w:rPr>
  </w:style>
  <w:style w:type="character" w:styleId="af">
    <w:name w:val="Unresolved Mention"/>
    <w:basedOn w:val="a0"/>
    <w:uiPriority w:val="99"/>
    <w:semiHidden/>
    <w:unhideWhenUsed/>
    <w:rsid w:val="007B1BBE"/>
    <w:rPr>
      <w:color w:val="605E5C"/>
      <w:shd w:val="clear" w:color="auto" w:fill="E1DFDD"/>
    </w:rPr>
  </w:style>
  <w:style w:type="character" w:styleId="af0">
    <w:name w:val="FollowedHyperlink"/>
    <w:basedOn w:val="a0"/>
    <w:uiPriority w:val="99"/>
    <w:semiHidden/>
    <w:unhideWhenUsed/>
    <w:rsid w:val="007B1BBE"/>
    <w:rPr>
      <w:color w:val="96607D" w:themeColor="followedHyperlink"/>
      <w:u w:val="single"/>
    </w:rPr>
  </w:style>
  <w:style w:type="paragraph" w:styleId="af1">
    <w:name w:val="Normal (Web)"/>
    <w:basedOn w:val="a"/>
    <w:uiPriority w:val="99"/>
    <w:semiHidden/>
    <w:unhideWhenUsed/>
    <w:rsid w:val="007B1BB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llscheidlab.org/SURFY/surfaceome_ids.txt" TargetMode="External"/><Relationship Id="rId13" Type="http://schemas.openxmlformats.org/officeDocument/2006/relationships/hyperlink" Target="https://doi.org/10.1126/science.1260419" TargetMode="External"/><Relationship Id="rId3" Type="http://schemas.openxmlformats.org/officeDocument/2006/relationships/settings" Target="settings.xml"/><Relationship Id="rId7" Type="http://schemas.openxmlformats.org/officeDocument/2006/relationships/hyperlink" Target="https://github.com/LungCellAtlas/HLCA" TargetMode="External"/><Relationship Id="rId12" Type="http://schemas.openxmlformats.org/officeDocument/2006/relationships/hyperlink" Target="https://www.proteinatlas.org/ENSG00000114638-UPK1B/tiss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zyc-ivsd/esp32-medication-device" TargetMode="External"/><Relationship Id="rId11" Type="http://schemas.openxmlformats.org/officeDocument/2006/relationships/hyperlink" Target="https://www.proteinatlas.org/ENSG00000114638-UPK1B/tissue" TargetMode="External"/><Relationship Id="rId5" Type="http://schemas.openxmlformats.org/officeDocument/2006/relationships/hyperlink" Target="https://app.notion.com/p/dc3a5c6d418b48ff84bff26ab020401c?pvs=21" TargetMode="External"/><Relationship Id="rId15" Type="http://schemas.openxmlformats.org/officeDocument/2006/relationships/theme" Target="theme/theme1.xml"/><Relationship Id="rId10" Type="http://schemas.openxmlformats.org/officeDocument/2006/relationships/hyperlink" Target="https://www.gtexportal.org/home/" TargetMode="External"/><Relationship Id="rId4" Type="http://schemas.openxmlformats.org/officeDocument/2006/relationships/webSettings" Target="webSettings.xml"/><Relationship Id="rId9" Type="http://schemas.openxmlformats.org/officeDocument/2006/relationships/hyperlink" Target="https://www.uniprot.org/uniprotkb/O75841/entry"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2436</Words>
  <Characters>13890</Characters>
  <Application>Microsoft Office Word</Application>
  <DocSecurity>0</DocSecurity>
  <Lines>115</Lines>
  <Paragraphs>32</Paragraphs>
  <ScaleCrop>false</ScaleCrop>
  <Company/>
  <LinksUpToDate>false</LinksUpToDate>
  <CharactersWithSpaces>16294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柏旸 段</dc:creator>
  <cp:keywords/>
  <dc:description/>
  <cp:lastModifiedBy>柏旸 段</cp:lastModifiedBy>
  <cp:revision>2</cp:revision>
  <dcterms:created xsi:type="dcterms:W3CDTF">2026-10-09T13:48:00Z</dcterms:created>
  <dcterms:modified xsi:type="dcterms:W3CDTF">2026-10-09T13:48:00Z</dcterms:modified>
</cp:coreProperties>
</file>