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8B49" w14:textId="77777777" w:rsidR="00E32D24" w:rsidRDefault="00E714AC">
      <w:pPr>
        <w:pStyle w:val="a3"/>
        <w:spacing w:before="39"/>
        <w:ind w:left="1458"/>
      </w:pPr>
      <w:r>
        <w:rPr>
          <w:rFonts w:ascii="Calibri" w:eastAsia="Calibri"/>
        </w:rPr>
        <w:t xml:space="preserve">A1 </w:t>
      </w:r>
      <w:r>
        <w:t>题宽带直流程控放大器测试记录与评分表</w:t>
      </w:r>
    </w:p>
    <w:p w14:paraId="0EF3793E" w14:textId="77777777" w:rsidR="00E32D24" w:rsidRDefault="00E714AC">
      <w:pPr>
        <w:tabs>
          <w:tab w:val="left" w:pos="2460"/>
          <w:tab w:val="left" w:pos="5119"/>
          <w:tab w:val="left" w:pos="7846"/>
        </w:tabs>
        <w:spacing w:before="255"/>
        <w:ind w:left="220"/>
        <w:rPr>
          <w:rFonts w:ascii="Times New Roman" w:eastAsia="Times New Roman"/>
          <w:sz w:val="28"/>
        </w:rPr>
      </w:pPr>
      <w:r>
        <w:rPr>
          <w:rFonts w:ascii="宋体" w:eastAsia="宋体" w:hint="eastAsia"/>
          <w:sz w:val="28"/>
        </w:rPr>
        <w:t>班级</w:t>
      </w:r>
      <w:r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ab/>
      </w:r>
      <w:r>
        <w:rPr>
          <w:rFonts w:ascii="宋体" w:eastAsia="宋体" w:hint="eastAsia"/>
          <w:sz w:val="28"/>
        </w:rPr>
        <w:t>学号</w:t>
      </w:r>
      <w:r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</w:rPr>
        <w:tab/>
      </w:r>
      <w:r>
        <w:rPr>
          <w:rFonts w:ascii="宋体" w:eastAsia="宋体" w:hint="eastAsia"/>
          <w:sz w:val="28"/>
        </w:rPr>
        <w:t>姓名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2D7EED9B" w14:textId="77777777" w:rsidR="00E32D24" w:rsidRDefault="00E32D24">
      <w:pPr>
        <w:pStyle w:val="a3"/>
        <w:rPr>
          <w:rFonts w:ascii="Times New Roman"/>
          <w:b w:val="0"/>
          <w:sz w:val="1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6"/>
        <w:gridCol w:w="468"/>
        <w:gridCol w:w="607"/>
        <w:gridCol w:w="2526"/>
        <w:gridCol w:w="604"/>
        <w:gridCol w:w="2777"/>
        <w:gridCol w:w="1272"/>
      </w:tblGrid>
      <w:tr w:rsidR="008960AB" w14:paraId="2D6E8AEC" w14:textId="77777777" w:rsidTr="008960AB">
        <w:trPr>
          <w:trHeight w:val="681"/>
        </w:trPr>
        <w:tc>
          <w:tcPr>
            <w:tcW w:w="256" w:type="pct"/>
          </w:tcPr>
          <w:p w14:paraId="796E21FB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类</w:t>
            </w:r>
          </w:p>
          <w:p w14:paraId="111A8FC0" w14:textId="77777777" w:rsidR="008960AB" w:rsidRDefault="008960AB">
            <w:pPr>
              <w:pStyle w:val="TableParagraph"/>
              <w:spacing w:before="7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型</w:t>
            </w:r>
          </w:p>
        </w:tc>
        <w:tc>
          <w:tcPr>
            <w:tcW w:w="269" w:type="pct"/>
          </w:tcPr>
          <w:p w14:paraId="43096C13" w14:textId="77777777" w:rsidR="008960AB" w:rsidRDefault="008960AB">
            <w:pPr>
              <w:pStyle w:val="TableParagraph"/>
              <w:spacing w:before="1"/>
              <w:ind w:left="17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序</w:t>
            </w:r>
          </w:p>
          <w:p w14:paraId="5B83FF00" w14:textId="77777777" w:rsidR="008960AB" w:rsidRDefault="008960AB">
            <w:pPr>
              <w:pStyle w:val="TableParagraph"/>
              <w:spacing w:before="71"/>
              <w:ind w:left="17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号</w:t>
            </w:r>
          </w:p>
        </w:tc>
        <w:tc>
          <w:tcPr>
            <w:tcW w:w="349" w:type="pct"/>
          </w:tcPr>
          <w:p w14:paraId="71DA84A1" w14:textId="77777777" w:rsidR="008960AB" w:rsidRDefault="008960AB">
            <w:pPr>
              <w:pStyle w:val="TableParagraph"/>
              <w:spacing w:before="1"/>
              <w:ind w:left="14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测试</w:t>
            </w:r>
          </w:p>
          <w:p w14:paraId="671F0853" w14:textId="77777777" w:rsidR="008960AB" w:rsidRDefault="008960AB">
            <w:pPr>
              <w:pStyle w:val="TableParagraph"/>
              <w:spacing w:before="71"/>
              <w:ind w:left="14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项目</w:t>
            </w:r>
          </w:p>
        </w:tc>
        <w:tc>
          <w:tcPr>
            <w:tcW w:w="1451" w:type="pct"/>
          </w:tcPr>
          <w:p w14:paraId="2C8F5176" w14:textId="77777777" w:rsidR="008960AB" w:rsidRDefault="008960AB">
            <w:pPr>
              <w:pStyle w:val="TableParagraph"/>
              <w:spacing w:before="1"/>
              <w:ind w:left="71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测试条件</w:t>
            </w:r>
          </w:p>
        </w:tc>
        <w:tc>
          <w:tcPr>
            <w:tcW w:w="347" w:type="pct"/>
          </w:tcPr>
          <w:p w14:paraId="1134F8A2" w14:textId="77777777" w:rsidR="008960AB" w:rsidRDefault="008960AB">
            <w:pPr>
              <w:pStyle w:val="TableParagraph"/>
              <w:spacing w:before="1"/>
              <w:ind w:left="17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满</w:t>
            </w:r>
          </w:p>
          <w:p w14:paraId="38330D62" w14:textId="77777777" w:rsidR="008960AB" w:rsidRDefault="008960AB">
            <w:pPr>
              <w:pStyle w:val="TableParagraph"/>
              <w:spacing w:before="71"/>
              <w:ind w:left="17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</w:t>
            </w:r>
          </w:p>
        </w:tc>
        <w:tc>
          <w:tcPr>
            <w:tcW w:w="1596" w:type="pct"/>
          </w:tcPr>
          <w:p w14:paraId="19953ABA" w14:textId="77777777" w:rsidR="008960AB" w:rsidRDefault="008960AB">
            <w:pPr>
              <w:pStyle w:val="TableParagraph"/>
              <w:spacing w:before="171"/>
              <w:ind w:left="85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测试记录</w:t>
            </w:r>
          </w:p>
        </w:tc>
        <w:tc>
          <w:tcPr>
            <w:tcW w:w="731" w:type="pct"/>
          </w:tcPr>
          <w:p w14:paraId="0CFAA80C" w14:textId="77777777" w:rsidR="008960AB" w:rsidRDefault="008960AB">
            <w:pPr>
              <w:pStyle w:val="TableParagraph"/>
              <w:spacing w:before="171"/>
              <w:ind w:left="142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评分</w:t>
            </w:r>
          </w:p>
        </w:tc>
      </w:tr>
      <w:tr w:rsidR="008960AB" w14:paraId="04EBA2FB" w14:textId="77777777" w:rsidTr="008960AB">
        <w:trPr>
          <w:trHeight w:val="717"/>
        </w:trPr>
        <w:tc>
          <w:tcPr>
            <w:tcW w:w="256" w:type="pct"/>
            <w:vMerge w:val="restart"/>
          </w:tcPr>
          <w:p w14:paraId="04D45CF3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1FE8841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7CBE055E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20E0EC99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FE17063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36A178C2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BA26871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508D9935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33B5E4B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779D4D7E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8B2CA57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2E095747" w14:textId="77777777" w:rsidR="008960AB" w:rsidRDefault="008960AB">
            <w:pPr>
              <w:pStyle w:val="TableParagraph"/>
              <w:spacing w:before="155" w:line="304" w:lineRule="auto"/>
              <w:ind w:left="107" w:right="61"/>
              <w:jc w:val="bot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基础要求</w:t>
            </w:r>
          </w:p>
        </w:tc>
        <w:tc>
          <w:tcPr>
            <w:tcW w:w="269" w:type="pct"/>
            <w:vMerge w:val="restart"/>
          </w:tcPr>
          <w:p w14:paraId="3766194F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2E5AF5C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20853716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319F1897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3F7F2B47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0CAC1525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40B3D175" w14:textId="77777777" w:rsidR="008960AB" w:rsidRDefault="008960AB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4D774501" w14:textId="77777777" w:rsidR="008960AB" w:rsidRDefault="008960AB">
            <w:pPr>
              <w:pStyle w:val="TableParagraph"/>
              <w:spacing w:before="1"/>
              <w:ind w:left="165"/>
              <w:rPr>
                <w:sz w:val="21"/>
              </w:rPr>
            </w:pPr>
            <w:r>
              <w:rPr>
                <w:sz w:val="21"/>
              </w:rPr>
              <w:t>(1)</w:t>
            </w:r>
          </w:p>
        </w:tc>
        <w:tc>
          <w:tcPr>
            <w:tcW w:w="349" w:type="pct"/>
            <w:vMerge w:val="restart"/>
          </w:tcPr>
          <w:p w14:paraId="739F067C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36C8BC0F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4DE34C69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23F7447E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00B6246" w14:textId="77777777" w:rsidR="008960AB" w:rsidRDefault="008960AB">
            <w:pPr>
              <w:pStyle w:val="TableParagraph"/>
              <w:spacing w:before="168" w:line="304" w:lineRule="auto"/>
              <w:ind w:left="143" w:right="129"/>
              <w:jc w:val="bot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增益与频率响应</w:t>
            </w:r>
          </w:p>
        </w:tc>
        <w:tc>
          <w:tcPr>
            <w:tcW w:w="1451" w:type="pct"/>
          </w:tcPr>
          <w:p w14:paraId="2FC602BA" w14:textId="77777777" w:rsidR="008960AB" w:rsidRDefault="008960AB">
            <w:pPr>
              <w:pStyle w:val="TableParagraph"/>
              <w:spacing w:before="1" w:line="304" w:lineRule="auto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40 dB fi=0Hz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Ui=20 mV</w:t>
            </w:r>
          </w:p>
        </w:tc>
        <w:tc>
          <w:tcPr>
            <w:tcW w:w="347" w:type="pct"/>
          </w:tcPr>
          <w:p w14:paraId="5A63779B" w14:textId="77777777" w:rsidR="008960AB" w:rsidRDefault="008960AB">
            <w:pPr>
              <w:pStyle w:val="TableParagraph"/>
              <w:rPr>
                <w:rFonts w:ascii="Times New Roman"/>
                <w:sz w:val="17"/>
              </w:rPr>
            </w:pPr>
          </w:p>
          <w:p w14:paraId="34F04D93" w14:textId="77777777" w:rsidR="008960AB" w:rsidRDefault="008960A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01DCD932" w14:textId="75D0A0C7" w:rsidR="008960AB" w:rsidRDefault="008960AB" w:rsidP="00322E3D">
            <w:pPr>
              <w:pStyle w:val="TableParagraph"/>
              <w:tabs>
                <w:tab w:val="left" w:pos="1514"/>
              </w:tabs>
              <w:spacing w:before="188"/>
              <w:ind w:left="106"/>
              <w:rPr>
                <w:sz w:val="21"/>
              </w:rPr>
            </w:pPr>
            <w:r>
              <w:rPr>
                <w:spacing w:val="-4"/>
                <w:sz w:val="21"/>
              </w:rPr>
              <w:t>Uo=</w:t>
            </w:r>
            <w:r w:rsidR="00322E3D" w:rsidRPr="00322E3D">
              <w:rPr>
                <w:rFonts w:asciiTheme="minorEastAsia" w:eastAsiaTheme="minorEastAsia" w:hAnsiTheme="minorEastAsia" w:hint="eastAsia"/>
                <w:color w:val="F79646" w:themeColor="accent6"/>
                <w:spacing w:val="-4"/>
                <w:sz w:val="21"/>
              </w:rPr>
              <w:t>640</w:t>
            </w:r>
            <w:r>
              <w:rPr>
                <w:sz w:val="21"/>
              </w:rPr>
              <w:t>V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 w:rsidRPr="00322E3D">
              <w:rPr>
                <w:color w:val="F79646" w:themeColor="accent6"/>
                <w:sz w:val="21"/>
              </w:rPr>
              <w:tab/>
            </w:r>
            <w:r w:rsidR="00322E3D" w:rsidRPr="00322E3D">
              <w:rPr>
                <w:rFonts w:eastAsiaTheme="minorEastAsia" w:hint="eastAsia"/>
                <w:color w:val="F79646" w:themeColor="accent6"/>
                <w:sz w:val="21"/>
              </w:rPr>
              <w:t>30</w:t>
            </w:r>
            <w:r>
              <w:rPr>
                <w:spacing w:val="-3"/>
                <w:sz w:val="21"/>
              </w:rPr>
              <w:t>dB</w:t>
            </w:r>
          </w:p>
        </w:tc>
        <w:tc>
          <w:tcPr>
            <w:tcW w:w="731" w:type="pct"/>
          </w:tcPr>
          <w:p w14:paraId="10851002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:rsidRPr="00B45D74" w14:paraId="1BA77237" w14:textId="77777777" w:rsidTr="008960AB">
        <w:trPr>
          <w:trHeight w:val="697"/>
        </w:trPr>
        <w:tc>
          <w:tcPr>
            <w:tcW w:w="256" w:type="pct"/>
            <w:vMerge/>
            <w:tcBorders>
              <w:top w:val="nil"/>
            </w:tcBorders>
          </w:tcPr>
          <w:p w14:paraId="5ED81E72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2414DC26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4F4E6463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1451" w:type="pct"/>
          </w:tcPr>
          <w:p w14:paraId="0D6E07DA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40 dB</w:t>
            </w:r>
          </w:p>
          <w:p w14:paraId="51300086" w14:textId="77777777" w:rsidR="008960AB" w:rsidRDefault="008960AB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fi=1KHz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3990F5B6" w14:textId="77777777" w:rsidR="008960AB" w:rsidRDefault="008960A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092F2994" w14:textId="77777777" w:rsidR="008960AB" w:rsidRDefault="008960A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715AB9CD" w14:textId="26778593" w:rsidR="008960AB" w:rsidRPr="009D37BF" w:rsidRDefault="008960AB" w:rsidP="00322E3D">
            <w:pPr>
              <w:pStyle w:val="TableParagraph"/>
              <w:tabs>
                <w:tab w:val="left" w:pos="1314"/>
              </w:tabs>
              <w:spacing w:before="20"/>
              <w:ind w:left="106"/>
              <w:rPr>
                <w:rFonts w:ascii="宋体" w:eastAsia="宋体"/>
                <w:sz w:val="21"/>
                <w:lang w:val="en-US"/>
              </w:rPr>
            </w:pPr>
            <w:r w:rsidRPr="009D37BF">
              <w:rPr>
                <w:spacing w:val="-3"/>
                <w:sz w:val="21"/>
                <w:lang w:val="en-US"/>
              </w:rPr>
              <w:t>Uopp=</w:t>
            </w:r>
            <w:r w:rsidR="00322E3D">
              <w:rPr>
                <w:rFonts w:asciiTheme="minorEastAsia" w:eastAsiaTheme="minorEastAsia" w:hAnsiTheme="minorEastAsia" w:hint="eastAsia"/>
                <w:color w:val="F79646" w:themeColor="accent6"/>
                <w:spacing w:val="-3"/>
                <w:sz w:val="21"/>
                <w:lang w:val="en-US"/>
              </w:rPr>
              <w:t>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>
              <w:rPr>
                <w:rFonts w:ascii="宋体" w:eastAsia="宋体" w:hint="eastAsia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 w:rsidRPr="004E2CFF">
              <w:rPr>
                <w:rFonts w:ascii="宋体" w:eastAsia="宋体" w:hint="eastAsia"/>
                <w:color w:val="F79646" w:themeColor="accent6"/>
                <w:sz w:val="21"/>
              </w:rPr>
              <w:t>否</w:t>
            </w:r>
          </w:p>
          <w:p w14:paraId="4096DFAA" w14:textId="6C3F8E51" w:rsidR="008960AB" w:rsidRPr="009D37BF" w:rsidRDefault="008960AB" w:rsidP="0063056F">
            <w:pPr>
              <w:pStyle w:val="TableParagraph"/>
              <w:tabs>
                <w:tab w:val="left" w:pos="530"/>
              </w:tabs>
              <w:spacing w:before="67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Theme="minorEastAsia" w:eastAsiaTheme="minorEastAsia" w:hAnsiTheme="minorEastAsia" w:hint="eastAsia"/>
                <w:color w:val="F79646" w:themeColor="accent6"/>
                <w:sz w:val="21"/>
                <w:lang w:val="en-US"/>
              </w:rPr>
              <w:t>40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770F4FB3" w14:textId="77777777" w:rsidR="008960AB" w:rsidRPr="009D37BF" w:rsidRDefault="008960AB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60AB" w:rsidRPr="00B45D74" w14:paraId="5A8181A2" w14:textId="77777777" w:rsidTr="008960AB">
        <w:trPr>
          <w:trHeight w:val="693"/>
        </w:trPr>
        <w:tc>
          <w:tcPr>
            <w:tcW w:w="256" w:type="pct"/>
            <w:vMerge/>
            <w:tcBorders>
              <w:top w:val="nil"/>
            </w:tcBorders>
          </w:tcPr>
          <w:p w14:paraId="01D561AE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7210FE70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10FE11AB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51" w:type="pct"/>
          </w:tcPr>
          <w:p w14:paraId="7DF884CA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40 dB</w:t>
            </w:r>
          </w:p>
          <w:p w14:paraId="420B3803" w14:textId="77777777" w:rsidR="008960AB" w:rsidRDefault="008960AB">
            <w:pPr>
              <w:pStyle w:val="TableParagraph"/>
              <w:spacing w:before="72"/>
              <w:ind w:left="107"/>
              <w:rPr>
                <w:sz w:val="21"/>
              </w:rPr>
            </w:pPr>
            <w:r>
              <w:rPr>
                <w:sz w:val="21"/>
              </w:rPr>
              <w:t>fi=1MHz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4370A408" w14:textId="77777777" w:rsidR="008960AB" w:rsidRDefault="008960AB">
            <w:pPr>
              <w:pStyle w:val="TableParagraph"/>
              <w:rPr>
                <w:rFonts w:ascii="Times New Roman"/>
                <w:sz w:val="16"/>
              </w:rPr>
            </w:pPr>
          </w:p>
          <w:p w14:paraId="535191AF" w14:textId="77777777" w:rsidR="008960AB" w:rsidRDefault="008960A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7B4ECB0D" w14:textId="50946DB2" w:rsidR="008960AB" w:rsidRPr="009D37BF" w:rsidRDefault="008960AB" w:rsidP="00322E3D">
            <w:pPr>
              <w:pStyle w:val="TableParagraph"/>
              <w:spacing w:before="18"/>
              <w:ind w:left="106"/>
              <w:rPr>
                <w:rFonts w:ascii="宋体" w:eastAsia="宋体"/>
                <w:sz w:val="21"/>
                <w:lang w:val="en-US"/>
              </w:rPr>
            </w:pPr>
            <w:r w:rsidRPr="009D37BF">
              <w:rPr>
                <w:spacing w:val="-3"/>
                <w:sz w:val="21"/>
                <w:lang w:val="en-US"/>
              </w:rPr>
              <w:t>Uopp=</w:t>
            </w:r>
            <w:r w:rsidR="00322E3D">
              <w:rPr>
                <w:rFonts w:asciiTheme="minorEastAsia" w:eastAsiaTheme="minorEastAsia" w:hAnsiTheme="minorEastAsia" w:hint="eastAsia"/>
                <w:color w:val="F79646" w:themeColor="accent6"/>
                <w:spacing w:val="-3"/>
                <w:sz w:val="21"/>
                <w:lang w:val="en-US"/>
              </w:rPr>
              <w:t>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pacing w:val="9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>
              <w:rPr>
                <w:rFonts w:ascii="宋体" w:eastAsia="宋体" w:hint="eastAsia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 w:rsidRPr="004E2CFF">
              <w:rPr>
                <w:rFonts w:ascii="宋体" w:eastAsia="宋体" w:hint="eastAsia"/>
                <w:color w:val="F79646" w:themeColor="accent6"/>
                <w:sz w:val="21"/>
              </w:rPr>
              <w:t>否</w:t>
            </w:r>
          </w:p>
          <w:p w14:paraId="18D0A1D1" w14:textId="3059BDDC" w:rsidR="008960AB" w:rsidRPr="009D37BF" w:rsidRDefault="008960AB" w:rsidP="00322E3D">
            <w:pPr>
              <w:pStyle w:val="TableParagraph"/>
              <w:tabs>
                <w:tab w:val="left" w:pos="530"/>
              </w:tabs>
              <w:spacing w:before="67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="00322E3D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lang w:val="en-US"/>
              </w:rPr>
              <w:t>40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16DC9E94" w14:textId="77777777" w:rsidR="008960AB" w:rsidRPr="009D37BF" w:rsidRDefault="008960AB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60AB" w:rsidRPr="00B45D74" w14:paraId="41F16881" w14:textId="77777777" w:rsidTr="008960AB">
        <w:trPr>
          <w:trHeight w:val="693"/>
        </w:trPr>
        <w:tc>
          <w:tcPr>
            <w:tcW w:w="256" w:type="pct"/>
            <w:vMerge/>
            <w:tcBorders>
              <w:top w:val="nil"/>
            </w:tcBorders>
          </w:tcPr>
          <w:p w14:paraId="35570BDA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676E8887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1678972F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51" w:type="pct"/>
          </w:tcPr>
          <w:p w14:paraId="2B4CAE62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40 dB</w:t>
            </w:r>
          </w:p>
          <w:p w14:paraId="37CAA3F1" w14:textId="77777777" w:rsidR="008960AB" w:rsidRDefault="008960AB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fi=8MHz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7400332F" w14:textId="77777777" w:rsidR="008960AB" w:rsidRDefault="008960AB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6B87BB9" w14:textId="77777777" w:rsidR="008960AB" w:rsidRDefault="008960A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2E6F468B" w14:textId="5C4223DC" w:rsidR="008960AB" w:rsidRPr="009D37BF" w:rsidRDefault="008960AB">
            <w:pPr>
              <w:pStyle w:val="TableParagraph"/>
              <w:tabs>
                <w:tab w:val="left" w:pos="985"/>
                <w:tab w:val="left" w:pos="1314"/>
              </w:tabs>
              <w:spacing w:before="18"/>
              <w:ind w:left="106"/>
              <w:rPr>
                <w:rFonts w:ascii="宋体" w:eastAsia="宋体"/>
                <w:sz w:val="21"/>
                <w:lang w:val="en-US"/>
              </w:rPr>
            </w:pPr>
            <w:r w:rsidRPr="009D37BF">
              <w:rPr>
                <w:spacing w:val="-3"/>
                <w:sz w:val="21"/>
                <w:lang w:val="en-US"/>
              </w:rPr>
              <w:t>Uopp=</w:t>
            </w:r>
            <w:r w:rsidRPr="004E2CFF">
              <w:rPr>
                <w:rFonts w:asciiTheme="minorEastAsia" w:eastAsiaTheme="minorEastAsia" w:hAnsiTheme="minorEastAsia" w:hint="eastAsia"/>
                <w:color w:val="F79646" w:themeColor="accent6"/>
                <w:spacing w:val="-3"/>
                <w:sz w:val="21"/>
                <w:lang w:val="en-US"/>
              </w:rPr>
              <w:t>1.42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>
              <w:rPr>
                <w:rFonts w:ascii="宋体" w:eastAsia="宋体" w:hint="eastAsia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 w:rsidRPr="004E2CFF">
              <w:rPr>
                <w:rFonts w:ascii="宋体" w:eastAsia="宋体" w:hint="eastAsia"/>
                <w:color w:val="F79646" w:themeColor="accent6"/>
                <w:sz w:val="21"/>
              </w:rPr>
              <w:t>否</w:t>
            </w:r>
          </w:p>
          <w:p w14:paraId="7DF21045" w14:textId="6161B45D" w:rsidR="008960AB" w:rsidRPr="009D37BF" w:rsidRDefault="008960AB" w:rsidP="004E2CFF">
            <w:pPr>
              <w:pStyle w:val="TableParagraph"/>
              <w:tabs>
                <w:tab w:val="left" w:pos="530"/>
              </w:tabs>
              <w:spacing w:before="67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Pr="004E2CF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lang w:val="en-US"/>
              </w:rPr>
              <w:t>37.03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4A6715BC" w14:textId="77777777" w:rsidR="008960AB" w:rsidRPr="009D37BF" w:rsidRDefault="008960AB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60AB" w:rsidRPr="00B45D74" w14:paraId="433924EF" w14:textId="77777777" w:rsidTr="008960AB">
        <w:trPr>
          <w:trHeight w:val="695"/>
        </w:trPr>
        <w:tc>
          <w:tcPr>
            <w:tcW w:w="256" w:type="pct"/>
            <w:vMerge/>
            <w:tcBorders>
              <w:top w:val="nil"/>
            </w:tcBorders>
          </w:tcPr>
          <w:p w14:paraId="65430264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56BF94E3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0EBFAB26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51" w:type="pct"/>
          </w:tcPr>
          <w:p w14:paraId="6A158CBF" w14:textId="77777777" w:rsidR="008960AB" w:rsidRDefault="008960AB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40 dB</w:t>
            </w:r>
          </w:p>
          <w:p w14:paraId="57C56137" w14:textId="77777777" w:rsidR="008960AB" w:rsidRDefault="008960AB">
            <w:pPr>
              <w:pStyle w:val="TableParagraph"/>
              <w:spacing w:before="69"/>
              <w:ind w:left="107"/>
              <w:rPr>
                <w:sz w:val="21"/>
              </w:rPr>
            </w:pPr>
            <w:r>
              <w:rPr>
                <w:sz w:val="21"/>
              </w:rPr>
              <w:t>fi=10MHz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4A2F4F0D" w14:textId="77777777" w:rsidR="008960AB" w:rsidRDefault="008960AB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13F877EC" w14:textId="77777777" w:rsidR="008960AB" w:rsidRDefault="008960A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3E1D562D" w14:textId="00360E8D" w:rsidR="008960AB" w:rsidRPr="009D37BF" w:rsidRDefault="008960AB" w:rsidP="004E2CFF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  <w:lang w:val="en-US"/>
              </w:rPr>
            </w:pPr>
            <w:r w:rsidRPr="009D37BF">
              <w:rPr>
                <w:spacing w:val="-3"/>
                <w:sz w:val="21"/>
                <w:lang w:val="en-US"/>
              </w:rPr>
              <w:t>Uopp=</w:t>
            </w:r>
            <w:r w:rsidRPr="004E2CFF">
              <w:rPr>
                <w:rFonts w:asciiTheme="minorEastAsia" w:eastAsiaTheme="minorEastAsia" w:hAnsiTheme="minorEastAsia" w:hint="eastAsia"/>
                <w:color w:val="F79646" w:themeColor="accent6"/>
                <w:spacing w:val="-3"/>
                <w:sz w:val="21"/>
                <w:lang w:val="en-US"/>
              </w:rPr>
              <w:t>0.2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pacing w:val="9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 w:rsidRPr="00B45D74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否</w:t>
            </w:r>
          </w:p>
          <w:p w14:paraId="067FD418" w14:textId="513781C4" w:rsidR="008960AB" w:rsidRPr="009D37BF" w:rsidRDefault="008960AB" w:rsidP="00842014">
            <w:pPr>
              <w:pStyle w:val="TableParagraph"/>
              <w:tabs>
                <w:tab w:val="left" w:pos="530"/>
              </w:tabs>
              <w:spacing w:before="65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Theme="minorEastAsia" w:eastAsiaTheme="minorEastAsia" w:hAnsiTheme="minorEastAsia" w:hint="eastAsia"/>
                <w:color w:val="F79646" w:themeColor="accent6"/>
                <w:sz w:val="21"/>
                <w:lang w:val="en-US"/>
              </w:rPr>
              <w:t>20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70F844BA" w14:textId="77777777" w:rsidR="008960AB" w:rsidRPr="009D37BF" w:rsidRDefault="008960AB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60AB" w14:paraId="763BE072" w14:textId="77777777" w:rsidTr="008960AB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024ACD81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69" w:type="pct"/>
            <w:vMerge w:val="restart"/>
          </w:tcPr>
          <w:p w14:paraId="0ABA77D4" w14:textId="77777777" w:rsidR="008960AB" w:rsidRDefault="008960AB">
            <w:pPr>
              <w:pStyle w:val="TableParagraph"/>
              <w:spacing w:line="253" w:lineRule="exact"/>
              <w:ind w:left="165"/>
              <w:rPr>
                <w:sz w:val="21"/>
              </w:rPr>
            </w:pPr>
            <w:r>
              <w:rPr>
                <w:sz w:val="21"/>
              </w:rPr>
              <w:t>(2)</w:t>
            </w:r>
          </w:p>
        </w:tc>
        <w:tc>
          <w:tcPr>
            <w:tcW w:w="349" w:type="pct"/>
            <w:vMerge w:val="restart"/>
          </w:tcPr>
          <w:p w14:paraId="2E93A8B5" w14:textId="77777777" w:rsidR="008960AB" w:rsidRDefault="008960AB">
            <w:pPr>
              <w:pStyle w:val="TableParagraph"/>
              <w:spacing w:before="1" w:line="304" w:lineRule="auto"/>
              <w:ind w:left="143" w:right="12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设置功能</w:t>
            </w:r>
          </w:p>
        </w:tc>
        <w:tc>
          <w:tcPr>
            <w:tcW w:w="1451" w:type="pct"/>
          </w:tcPr>
          <w:p w14:paraId="71BBE40F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增益范围 </w:t>
            </w:r>
            <w:r>
              <w:rPr>
                <w:sz w:val="21"/>
              </w:rPr>
              <w:t>0~40dB</w:t>
            </w:r>
          </w:p>
        </w:tc>
        <w:tc>
          <w:tcPr>
            <w:tcW w:w="347" w:type="pct"/>
          </w:tcPr>
          <w:p w14:paraId="50290CDF" w14:textId="77777777" w:rsidR="008960AB" w:rsidRDefault="008960AB">
            <w:pPr>
              <w:pStyle w:val="TableParagraph"/>
              <w:spacing w:line="253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51DF9B28" w14:textId="77777777" w:rsidR="008960AB" w:rsidRDefault="008960AB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00251D57" w14:textId="087CE174" w:rsidR="008960AB" w:rsidRDefault="008960AB">
            <w:pPr>
              <w:pStyle w:val="TableParagrap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模式三：</w:t>
            </w:r>
            <w:r w:rsidR="00C119A6">
              <w:rPr>
                <w:rFonts w:ascii="宋体" w:eastAsia="宋体" w:hAnsi="宋体" w:cs="宋体" w:hint="eastAsia"/>
                <w:sz w:val="20"/>
              </w:rPr>
              <w:t>步进递减</w:t>
            </w:r>
            <w:r>
              <w:rPr>
                <w:rFonts w:ascii="宋体" w:eastAsia="宋体" w:hAnsi="宋体" w:cs="宋体" w:hint="eastAsia"/>
                <w:sz w:val="20"/>
              </w:rPr>
              <w:t>（15~30dB）</w:t>
            </w:r>
          </w:p>
          <w:p w14:paraId="065D61C8" w14:textId="77777777" w:rsidR="008960AB" w:rsidRDefault="008960AB">
            <w:pPr>
              <w:pStyle w:val="TableParagraph"/>
              <w:rPr>
                <w:rFonts w:ascii="宋体" w:eastAsia="宋体" w:hAnsi="宋体" w:cs="宋体"/>
                <w:sz w:val="20"/>
              </w:rPr>
            </w:pPr>
          </w:p>
          <w:p w14:paraId="0A5026B3" w14:textId="2C4CC735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模式一：</w:t>
            </w:r>
            <w:r w:rsidR="00C119A6">
              <w:rPr>
                <w:rFonts w:ascii="宋体" w:eastAsia="宋体" w:hAnsi="宋体" w:cs="宋体" w:hint="eastAsia"/>
                <w:sz w:val="20"/>
              </w:rPr>
              <w:t>步进递减</w:t>
            </w:r>
            <w:r>
              <w:rPr>
                <w:rFonts w:ascii="宋体" w:eastAsia="宋体" w:hAnsi="宋体" w:cs="宋体" w:hint="eastAsia"/>
                <w:sz w:val="20"/>
              </w:rPr>
              <w:t>（16~6</w:t>
            </w:r>
            <w:r w:rsidR="00B92400">
              <w:rPr>
                <w:rFonts w:ascii="宋体" w:eastAsia="宋体" w:hAnsi="宋体" w:cs="宋体"/>
                <w:sz w:val="20"/>
              </w:rPr>
              <w:t>dB</w:t>
            </w:r>
            <w:r>
              <w:rPr>
                <w:rFonts w:ascii="宋体" w:eastAsia="宋体" w:hAnsi="宋体" w:cs="宋体" w:hint="eastAsia"/>
                <w:sz w:val="20"/>
              </w:rPr>
              <w:t>）</w:t>
            </w:r>
            <w:r w:rsidR="00C119A6">
              <w:rPr>
                <w:rFonts w:ascii="宋体" w:eastAsia="宋体" w:hAnsi="宋体" w:cs="宋体" w:hint="eastAsia"/>
                <w:sz w:val="20"/>
              </w:rPr>
              <w:t>步进递增</w:t>
            </w:r>
            <w:r>
              <w:rPr>
                <w:rFonts w:ascii="宋体" w:eastAsia="宋体" w:hAnsi="宋体" w:cs="宋体" w:hint="eastAsia"/>
                <w:sz w:val="20"/>
              </w:rPr>
              <w:t>（20~31</w:t>
            </w:r>
            <w:r w:rsidR="00B92400">
              <w:rPr>
                <w:rFonts w:ascii="宋体" w:eastAsia="宋体" w:hAnsi="宋体" w:cs="宋体" w:hint="eastAsia"/>
                <w:sz w:val="20"/>
              </w:rPr>
              <w:t>d</w:t>
            </w:r>
            <w:r w:rsidR="00B92400">
              <w:rPr>
                <w:rFonts w:ascii="宋体" w:eastAsia="宋体" w:hAnsi="宋体" w:cs="宋体"/>
                <w:sz w:val="20"/>
              </w:rPr>
              <w:t>B</w:t>
            </w:r>
            <w:r>
              <w:rPr>
                <w:rFonts w:ascii="宋体" w:eastAsia="宋体" w:hAnsi="宋体" w:cs="宋体" w:hint="eastAsia"/>
                <w:sz w:val="20"/>
              </w:rPr>
              <w:t>）</w:t>
            </w:r>
          </w:p>
        </w:tc>
      </w:tr>
      <w:tr w:rsidR="008960AB" w14:paraId="29F1D22D" w14:textId="77777777" w:rsidTr="008960AB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721E66A1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13541A03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1C76B1BE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1451" w:type="pct"/>
          </w:tcPr>
          <w:p w14:paraId="108D98E6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步进小于等于 </w:t>
            </w:r>
            <w:r>
              <w:rPr>
                <w:sz w:val="21"/>
              </w:rPr>
              <w:t>1dB</w:t>
            </w:r>
          </w:p>
        </w:tc>
        <w:tc>
          <w:tcPr>
            <w:tcW w:w="347" w:type="pct"/>
          </w:tcPr>
          <w:p w14:paraId="232F5EFD" w14:textId="77777777" w:rsidR="008960AB" w:rsidRDefault="008960AB">
            <w:pPr>
              <w:pStyle w:val="TableParagraph"/>
              <w:spacing w:before="6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6B5BC28F" w14:textId="77777777" w:rsidR="008960AB" w:rsidRDefault="008960AB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b/>
                <w:bCs/>
                <w:color w:val="F79646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3A43E00F" w14:textId="0F1C0B45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都可达到</w:t>
            </w:r>
          </w:p>
        </w:tc>
      </w:tr>
      <w:tr w:rsidR="008960AB" w14:paraId="7A5DED1E" w14:textId="77777777" w:rsidTr="008960AB">
        <w:trPr>
          <w:trHeight w:val="681"/>
        </w:trPr>
        <w:tc>
          <w:tcPr>
            <w:tcW w:w="256" w:type="pct"/>
            <w:vMerge/>
            <w:tcBorders>
              <w:top w:val="nil"/>
            </w:tcBorders>
          </w:tcPr>
          <w:p w14:paraId="3D18D05B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7BFDFBE3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59B52295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1451" w:type="pct"/>
          </w:tcPr>
          <w:p w14:paraId="14FC965B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增益是否可预置和显</w:t>
            </w:r>
          </w:p>
          <w:p w14:paraId="3920EDF0" w14:textId="77777777" w:rsidR="008960AB" w:rsidRDefault="008960AB">
            <w:pPr>
              <w:pStyle w:val="TableParagraph"/>
              <w:spacing w:before="72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示</w:t>
            </w:r>
          </w:p>
        </w:tc>
        <w:tc>
          <w:tcPr>
            <w:tcW w:w="347" w:type="pct"/>
          </w:tcPr>
          <w:p w14:paraId="3F54D19A" w14:textId="77777777" w:rsidR="008960AB" w:rsidRDefault="008960AB">
            <w:pPr>
              <w:pStyle w:val="TableParagraph"/>
              <w:spacing w:line="253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33F9CA60" w14:textId="77777777" w:rsidR="008960AB" w:rsidRDefault="008960AB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10D59F04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14:paraId="101C0546" w14:textId="77777777" w:rsidTr="008960AB">
        <w:trPr>
          <w:trHeight w:val="659"/>
        </w:trPr>
        <w:tc>
          <w:tcPr>
            <w:tcW w:w="256" w:type="pct"/>
            <w:vMerge/>
            <w:tcBorders>
              <w:top w:val="nil"/>
            </w:tcBorders>
          </w:tcPr>
          <w:p w14:paraId="005E8E11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467CC086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3AF29DD0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1451" w:type="pct"/>
          </w:tcPr>
          <w:p w14:paraId="089D0138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增益控制误差不大于</w:t>
            </w:r>
          </w:p>
          <w:p w14:paraId="0A446DDB" w14:textId="77777777" w:rsidR="008960AB" w:rsidRDefault="008960AB">
            <w:pPr>
              <w:pStyle w:val="TableParagraph"/>
              <w:spacing w:before="67"/>
              <w:ind w:left="107"/>
              <w:rPr>
                <w:sz w:val="21"/>
              </w:rPr>
            </w:pPr>
            <w:r>
              <w:rPr>
                <w:sz w:val="21"/>
              </w:rPr>
              <w:t>2dB</w:t>
            </w:r>
          </w:p>
        </w:tc>
        <w:tc>
          <w:tcPr>
            <w:tcW w:w="347" w:type="pct"/>
          </w:tcPr>
          <w:p w14:paraId="7E3719FC" w14:textId="77777777" w:rsidR="008960AB" w:rsidRDefault="008960AB">
            <w:pPr>
              <w:pStyle w:val="TableParagraph"/>
              <w:spacing w:before="167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22ECD7ED" w14:textId="77777777" w:rsidR="008960AB" w:rsidRDefault="008960AB">
            <w:pPr>
              <w:pStyle w:val="TableParagraph"/>
              <w:tabs>
                <w:tab w:val="left" w:pos="843"/>
              </w:tabs>
              <w:spacing w:before="16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732470D7" w14:textId="09A8938C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14:paraId="76085602" w14:textId="77777777" w:rsidTr="008960AB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1E030222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 w:val="restart"/>
          </w:tcPr>
          <w:p w14:paraId="74759290" w14:textId="77777777" w:rsidR="008960AB" w:rsidRDefault="008960AB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5D8491B3" w14:textId="77777777" w:rsidR="008960AB" w:rsidRDefault="008960AB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(4)</w:t>
            </w:r>
          </w:p>
        </w:tc>
        <w:tc>
          <w:tcPr>
            <w:tcW w:w="349" w:type="pct"/>
            <w:vMerge w:val="restart"/>
          </w:tcPr>
          <w:p w14:paraId="41D675BD" w14:textId="77777777" w:rsidR="008960AB" w:rsidRDefault="008960AB">
            <w:pPr>
              <w:pStyle w:val="TableParagraph"/>
              <w:spacing w:before="5"/>
              <w:ind w:left="14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参数</w:t>
            </w:r>
          </w:p>
          <w:p w14:paraId="5B6FBB36" w14:textId="77777777" w:rsidR="008960AB" w:rsidRDefault="008960AB">
            <w:pPr>
              <w:pStyle w:val="TableParagraph"/>
              <w:spacing w:before="72"/>
              <w:ind w:left="14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显示</w:t>
            </w:r>
          </w:p>
        </w:tc>
        <w:tc>
          <w:tcPr>
            <w:tcW w:w="1451" w:type="pct"/>
          </w:tcPr>
          <w:p w14:paraId="686DE181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学号显示</w:t>
            </w:r>
          </w:p>
        </w:tc>
        <w:tc>
          <w:tcPr>
            <w:tcW w:w="347" w:type="pct"/>
          </w:tcPr>
          <w:p w14:paraId="5A70F85D" w14:textId="77777777" w:rsidR="008960AB" w:rsidRDefault="008960AB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3AF4F435" w14:textId="77777777" w:rsidR="008960AB" w:rsidRDefault="008960AB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624968B9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14:paraId="549396C6" w14:textId="77777777" w:rsidTr="008960AB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38D885D6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65932700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594C170C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1451" w:type="pct"/>
          </w:tcPr>
          <w:p w14:paraId="571CFE5A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印刷板标记学号</w:t>
            </w:r>
          </w:p>
        </w:tc>
        <w:tc>
          <w:tcPr>
            <w:tcW w:w="347" w:type="pct"/>
          </w:tcPr>
          <w:p w14:paraId="0E56981E" w14:textId="77777777" w:rsidR="008960AB" w:rsidRDefault="008960AB">
            <w:pPr>
              <w:pStyle w:val="TableParagraph"/>
              <w:spacing w:before="8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96" w:type="pct"/>
          </w:tcPr>
          <w:p w14:paraId="2B166D13" w14:textId="77777777" w:rsidR="008960AB" w:rsidRDefault="008960AB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166331E5" w14:textId="100E677D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手工焊接</w:t>
            </w:r>
          </w:p>
        </w:tc>
      </w:tr>
      <w:tr w:rsidR="008960AB" w14:paraId="1C097061" w14:textId="77777777" w:rsidTr="008960AB">
        <w:trPr>
          <w:trHeight w:val="419"/>
        </w:trPr>
        <w:tc>
          <w:tcPr>
            <w:tcW w:w="256" w:type="pct"/>
            <w:vMerge/>
            <w:tcBorders>
              <w:top w:val="nil"/>
            </w:tcBorders>
          </w:tcPr>
          <w:p w14:paraId="3D0C105B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070" w:type="pct"/>
            <w:gridSpan w:val="3"/>
          </w:tcPr>
          <w:p w14:paraId="12DC5884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小计</w:t>
            </w:r>
          </w:p>
        </w:tc>
        <w:tc>
          <w:tcPr>
            <w:tcW w:w="347" w:type="pct"/>
          </w:tcPr>
          <w:p w14:paraId="2A3C712F" w14:textId="77777777" w:rsidR="008960AB" w:rsidRDefault="008960AB">
            <w:pPr>
              <w:pStyle w:val="TableParagraph"/>
              <w:spacing w:before="47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596" w:type="pct"/>
          </w:tcPr>
          <w:p w14:paraId="6BCED883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" w:type="pct"/>
          </w:tcPr>
          <w:p w14:paraId="7954FB85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:rsidRPr="00B45D74" w14:paraId="1C6A3B0E" w14:textId="77777777" w:rsidTr="008960AB">
        <w:trPr>
          <w:trHeight w:val="681"/>
        </w:trPr>
        <w:tc>
          <w:tcPr>
            <w:tcW w:w="256" w:type="pct"/>
            <w:vMerge w:val="restart"/>
          </w:tcPr>
          <w:p w14:paraId="31290C69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0ECDE373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0B9B7B50" w14:textId="77777777" w:rsidR="008960AB" w:rsidRDefault="008960AB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14:paraId="66D658F1" w14:textId="77777777" w:rsidR="008960AB" w:rsidRDefault="008960AB">
            <w:pPr>
              <w:pStyle w:val="TableParagraph"/>
              <w:spacing w:before="1" w:line="302" w:lineRule="auto"/>
              <w:ind w:left="107" w:right="61"/>
              <w:jc w:val="bot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发挥要求</w:t>
            </w:r>
          </w:p>
        </w:tc>
        <w:tc>
          <w:tcPr>
            <w:tcW w:w="269" w:type="pct"/>
            <w:vMerge w:val="restart"/>
          </w:tcPr>
          <w:p w14:paraId="481F0E2F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6A700BD8" w14:textId="77777777" w:rsidR="008960AB" w:rsidRDefault="008960AB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67835773" w14:textId="77777777" w:rsidR="008960AB" w:rsidRDefault="008960AB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(1)</w:t>
            </w:r>
          </w:p>
        </w:tc>
        <w:tc>
          <w:tcPr>
            <w:tcW w:w="349" w:type="pct"/>
            <w:vMerge w:val="restart"/>
          </w:tcPr>
          <w:p w14:paraId="34BECBE4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  <w:p w14:paraId="16A0C000" w14:textId="77777777" w:rsidR="008960AB" w:rsidRDefault="008960AB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FF26F22" w14:textId="77777777" w:rsidR="008960AB" w:rsidRDefault="008960AB">
            <w:pPr>
              <w:pStyle w:val="TableParagraph"/>
              <w:ind w:left="14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增益</w:t>
            </w:r>
          </w:p>
        </w:tc>
        <w:tc>
          <w:tcPr>
            <w:tcW w:w="1451" w:type="pct"/>
          </w:tcPr>
          <w:p w14:paraId="029E287F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60 dB</w:t>
            </w:r>
          </w:p>
          <w:p w14:paraId="08844C02" w14:textId="77777777" w:rsidR="008960AB" w:rsidRDefault="008960AB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fi=1KHz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Uipp=10 mV</w:t>
            </w:r>
          </w:p>
        </w:tc>
        <w:tc>
          <w:tcPr>
            <w:tcW w:w="347" w:type="pct"/>
          </w:tcPr>
          <w:p w14:paraId="5664A139" w14:textId="77777777" w:rsidR="008960AB" w:rsidRDefault="008960AB">
            <w:pPr>
              <w:pStyle w:val="TableParagraph"/>
              <w:spacing w:before="176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96" w:type="pct"/>
          </w:tcPr>
          <w:p w14:paraId="6D89F6E4" w14:textId="77777777" w:rsidR="008960AB" w:rsidRPr="009D37BF" w:rsidRDefault="008960AB">
            <w:pPr>
              <w:pStyle w:val="TableParagraph"/>
              <w:tabs>
                <w:tab w:val="left" w:pos="985"/>
                <w:tab w:val="left" w:pos="1314"/>
              </w:tabs>
              <w:spacing w:before="10"/>
              <w:ind w:left="106"/>
              <w:rPr>
                <w:rFonts w:ascii="宋体" w:eastAsia="宋体"/>
                <w:sz w:val="21"/>
                <w:lang w:val="en-US"/>
              </w:rPr>
            </w:pPr>
            <w:r w:rsidRPr="009D37BF">
              <w:rPr>
                <w:spacing w:val="-3"/>
                <w:sz w:val="21"/>
                <w:lang w:val="en-US"/>
              </w:rPr>
              <w:t>Uopp=</w:t>
            </w:r>
            <w:r w:rsidRPr="009D37BF">
              <w:rPr>
                <w:spacing w:val="-3"/>
                <w:sz w:val="21"/>
                <w:lang w:val="en-US"/>
              </w:rPr>
              <w:tab/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 w:rsidRPr="0063056F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否</w:t>
            </w:r>
          </w:p>
          <w:p w14:paraId="60D168A9" w14:textId="77777777" w:rsidR="008960AB" w:rsidRPr="009D37BF" w:rsidRDefault="008960AB">
            <w:pPr>
              <w:pStyle w:val="TableParagraph"/>
              <w:tabs>
                <w:tab w:val="left" w:pos="1155"/>
              </w:tabs>
              <w:spacing w:before="68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5CA90185" w14:textId="77777777" w:rsidR="008960AB" w:rsidRPr="009D37BF" w:rsidRDefault="008960AB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60AB" w:rsidRPr="00B45D74" w14:paraId="351D9AD7" w14:textId="77777777" w:rsidTr="008960AB">
        <w:trPr>
          <w:trHeight w:val="681"/>
        </w:trPr>
        <w:tc>
          <w:tcPr>
            <w:tcW w:w="256" w:type="pct"/>
            <w:vMerge/>
            <w:tcBorders>
              <w:top w:val="nil"/>
            </w:tcBorders>
          </w:tcPr>
          <w:p w14:paraId="32684707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6579A132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0629EA36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51" w:type="pct"/>
          </w:tcPr>
          <w:p w14:paraId="110AD470" w14:textId="77777777" w:rsidR="008960AB" w:rsidRDefault="008960AB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设定增益 </w:t>
            </w:r>
            <w:r>
              <w:rPr>
                <w:sz w:val="21"/>
              </w:rPr>
              <w:t>60 dB</w:t>
            </w:r>
          </w:p>
          <w:p w14:paraId="678496B7" w14:textId="77777777" w:rsidR="008960AB" w:rsidRDefault="008960AB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fi=10MHz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Uipp=10 mV</w:t>
            </w:r>
          </w:p>
        </w:tc>
        <w:tc>
          <w:tcPr>
            <w:tcW w:w="347" w:type="pct"/>
          </w:tcPr>
          <w:p w14:paraId="6496D600" w14:textId="77777777" w:rsidR="008960AB" w:rsidRDefault="008960AB">
            <w:pPr>
              <w:pStyle w:val="TableParagraph"/>
              <w:spacing w:before="176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96" w:type="pct"/>
          </w:tcPr>
          <w:p w14:paraId="099CB0F2" w14:textId="77777777" w:rsidR="008960AB" w:rsidRPr="009D37BF" w:rsidRDefault="008960AB">
            <w:pPr>
              <w:pStyle w:val="TableParagraph"/>
              <w:tabs>
                <w:tab w:val="left" w:pos="985"/>
              </w:tabs>
              <w:spacing w:before="10"/>
              <w:ind w:left="106"/>
              <w:rPr>
                <w:rFonts w:ascii="宋体" w:eastAsia="宋体"/>
                <w:sz w:val="21"/>
                <w:lang w:val="en-US"/>
              </w:rPr>
            </w:pPr>
            <w:r w:rsidRPr="009D37BF">
              <w:rPr>
                <w:spacing w:val="-3"/>
                <w:sz w:val="21"/>
                <w:lang w:val="en-US"/>
              </w:rPr>
              <w:t>Uopp=</w:t>
            </w:r>
            <w:r w:rsidRPr="009D37BF">
              <w:rPr>
                <w:spacing w:val="-3"/>
                <w:sz w:val="21"/>
                <w:lang w:val="en-US"/>
              </w:rPr>
              <w:tab/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pacing w:val="9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 w:rsidRPr="0063056F">
              <w:rPr>
                <w:rFonts w:ascii="宋体" w:eastAsia="宋体" w:hint="eastAsia"/>
                <w:color w:val="F79646" w:themeColor="accent6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否</w:t>
            </w:r>
          </w:p>
          <w:p w14:paraId="5B3CD974" w14:textId="77777777" w:rsidR="008960AB" w:rsidRPr="009D37BF" w:rsidRDefault="008960AB">
            <w:pPr>
              <w:pStyle w:val="TableParagraph"/>
              <w:tabs>
                <w:tab w:val="left" w:pos="1155"/>
              </w:tabs>
              <w:spacing w:before="68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486F110E" w14:textId="77777777" w:rsidR="008960AB" w:rsidRPr="009D37BF" w:rsidRDefault="008960AB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8960AB" w14:paraId="223BE246" w14:textId="77777777" w:rsidTr="008960AB">
        <w:trPr>
          <w:trHeight w:val="681"/>
        </w:trPr>
        <w:tc>
          <w:tcPr>
            <w:tcW w:w="256" w:type="pct"/>
            <w:vMerge/>
            <w:tcBorders>
              <w:top w:val="nil"/>
            </w:tcBorders>
          </w:tcPr>
          <w:p w14:paraId="4BC9F8B4" w14:textId="77777777" w:rsidR="008960AB" w:rsidRPr="009D37BF" w:rsidRDefault="008960A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69" w:type="pct"/>
          </w:tcPr>
          <w:p w14:paraId="1E56FFFD" w14:textId="77777777" w:rsidR="008960AB" w:rsidRDefault="008960AB">
            <w:pPr>
              <w:pStyle w:val="TableParagraph"/>
              <w:spacing w:line="253" w:lineRule="exact"/>
              <w:ind w:left="165"/>
              <w:rPr>
                <w:sz w:val="21"/>
              </w:rPr>
            </w:pPr>
            <w:r>
              <w:rPr>
                <w:sz w:val="21"/>
              </w:rPr>
              <w:t>(2)</w:t>
            </w:r>
          </w:p>
        </w:tc>
        <w:tc>
          <w:tcPr>
            <w:tcW w:w="349" w:type="pct"/>
          </w:tcPr>
          <w:p w14:paraId="0AA74449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输出</w:t>
            </w:r>
          </w:p>
          <w:p w14:paraId="4DF360E9" w14:textId="77777777" w:rsidR="008960AB" w:rsidRDefault="008960AB">
            <w:pPr>
              <w:pStyle w:val="TableParagraph"/>
              <w:spacing w:before="71"/>
              <w:ind w:left="143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幅度</w:t>
            </w:r>
          </w:p>
        </w:tc>
        <w:tc>
          <w:tcPr>
            <w:tcW w:w="1451" w:type="pct"/>
          </w:tcPr>
          <w:p w14:paraId="0CD9B3EC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输出电压 </w:t>
            </w:r>
            <w:r>
              <w:rPr>
                <w:sz w:val="21"/>
              </w:rPr>
              <w:t>Vomax</w:t>
            </w:r>
            <w:r>
              <w:rPr>
                <w:rFonts w:ascii="Arial" w:eastAsia="Arial" w:hAnsi="Arial"/>
                <w:sz w:val="21"/>
              </w:rPr>
              <w:t>≥4V</w:t>
            </w:r>
            <w:r>
              <w:rPr>
                <w:rFonts w:ascii="宋体" w:eastAsia="宋体" w:hAnsi="宋体" w:hint="eastAsia"/>
                <w:sz w:val="21"/>
              </w:rPr>
              <w:t>？</w:t>
            </w:r>
          </w:p>
        </w:tc>
        <w:tc>
          <w:tcPr>
            <w:tcW w:w="347" w:type="pct"/>
          </w:tcPr>
          <w:p w14:paraId="16D82015" w14:textId="77777777" w:rsidR="008960AB" w:rsidRDefault="008960AB">
            <w:pPr>
              <w:pStyle w:val="TableParagraph"/>
              <w:spacing w:line="253" w:lineRule="exact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96" w:type="pct"/>
          </w:tcPr>
          <w:p w14:paraId="7C5373B5" w14:textId="77777777" w:rsidR="008960AB" w:rsidRDefault="008960AB">
            <w:pPr>
              <w:pStyle w:val="TableParagraph"/>
              <w:tabs>
                <w:tab w:val="left" w:pos="2087"/>
              </w:tabs>
              <w:spacing w:before="1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输出</w:t>
            </w:r>
            <w:r>
              <w:rPr>
                <w:rFonts w:ascii="宋体" w:eastAsia="宋体" w:hint="eastAsia"/>
                <w:spacing w:val="-3"/>
                <w:sz w:val="21"/>
              </w:rPr>
              <w:t>电</w:t>
            </w:r>
            <w:r>
              <w:rPr>
                <w:rFonts w:ascii="宋体" w:eastAsia="宋体" w:hint="eastAsia"/>
                <w:sz w:val="21"/>
              </w:rPr>
              <w:t>压</w:t>
            </w:r>
            <w:r>
              <w:rPr>
                <w:rFonts w:ascii="宋体" w:eastAsia="宋体" w:hint="eastAsia"/>
                <w:spacing w:val="-50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Uopp=</w:t>
            </w:r>
            <w:r>
              <w:rPr>
                <w:spacing w:val="-3"/>
                <w:sz w:val="21"/>
              </w:rPr>
              <w:tab/>
            </w:r>
            <w:r>
              <w:rPr>
                <w:sz w:val="21"/>
              </w:rPr>
              <w:t>V</w:t>
            </w:r>
          </w:p>
        </w:tc>
        <w:tc>
          <w:tcPr>
            <w:tcW w:w="731" w:type="pct"/>
          </w:tcPr>
          <w:p w14:paraId="288ADBCB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14:paraId="79908A1C" w14:textId="77777777" w:rsidTr="008960AB">
        <w:trPr>
          <w:trHeight w:val="640"/>
        </w:trPr>
        <w:tc>
          <w:tcPr>
            <w:tcW w:w="256" w:type="pct"/>
            <w:vMerge/>
            <w:tcBorders>
              <w:top w:val="nil"/>
            </w:tcBorders>
          </w:tcPr>
          <w:p w14:paraId="6E644C1A" w14:textId="77777777" w:rsidR="008960AB" w:rsidRDefault="008960AB">
            <w:pPr>
              <w:rPr>
                <w:sz w:val="2"/>
                <w:szCs w:val="2"/>
              </w:rPr>
            </w:pPr>
          </w:p>
        </w:tc>
        <w:tc>
          <w:tcPr>
            <w:tcW w:w="2070" w:type="pct"/>
            <w:gridSpan w:val="3"/>
          </w:tcPr>
          <w:p w14:paraId="18C875E3" w14:textId="77777777" w:rsidR="008960AB" w:rsidRDefault="008960AB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小计</w:t>
            </w:r>
          </w:p>
        </w:tc>
        <w:tc>
          <w:tcPr>
            <w:tcW w:w="347" w:type="pct"/>
          </w:tcPr>
          <w:p w14:paraId="5D5F436E" w14:textId="77777777" w:rsidR="008960AB" w:rsidRDefault="008960AB">
            <w:pPr>
              <w:pStyle w:val="TableParagraph"/>
              <w:spacing w:before="155"/>
              <w:ind w:left="101" w:right="92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96" w:type="pct"/>
          </w:tcPr>
          <w:p w14:paraId="2AAAB51E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" w:type="pct"/>
          </w:tcPr>
          <w:p w14:paraId="71F317C9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960AB" w14:paraId="1F2CC449" w14:textId="77777777" w:rsidTr="008960AB">
        <w:trPr>
          <w:trHeight w:val="448"/>
        </w:trPr>
        <w:tc>
          <w:tcPr>
            <w:tcW w:w="2326" w:type="pct"/>
            <w:gridSpan w:val="4"/>
          </w:tcPr>
          <w:p w14:paraId="390F3F05" w14:textId="77777777" w:rsidR="008960AB" w:rsidRDefault="008960AB">
            <w:pPr>
              <w:pStyle w:val="TableParagraph"/>
              <w:spacing w:before="53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总分</w:t>
            </w:r>
          </w:p>
        </w:tc>
        <w:tc>
          <w:tcPr>
            <w:tcW w:w="347" w:type="pct"/>
          </w:tcPr>
          <w:p w14:paraId="18F17D8F" w14:textId="77777777" w:rsidR="008960AB" w:rsidRDefault="008960AB">
            <w:pPr>
              <w:pStyle w:val="TableParagraph"/>
              <w:spacing w:before="59"/>
              <w:ind w:left="101" w:right="95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596" w:type="pct"/>
          </w:tcPr>
          <w:p w14:paraId="036A8928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" w:type="pct"/>
          </w:tcPr>
          <w:p w14:paraId="291C6B78" w14:textId="77777777" w:rsidR="008960AB" w:rsidRDefault="008960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8CE949" w14:textId="370073A4" w:rsidR="00A20C58" w:rsidRPr="001E58CB" w:rsidRDefault="00CA6321">
      <w:pPr>
        <w:rPr>
          <w:rFonts w:eastAsiaTheme="minorEastAsia" w:hint="eastAsia"/>
        </w:rPr>
      </w:pPr>
      <w:r>
        <w:br w:type="page"/>
      </w:r>
    </w:p>
    <w:p w14:paraId="79E71056" w14:textId="6C07166C" w:rsidR="00BE3BCE" w:rsidRDefault="00906A38">
      <w:pPr>
        <w:rPr>
          <w:rStyle w:val="aa"/>
          <w:rFonts w:eastAsiaTheme="minorEastAsia"/>
        </w:rPr>
      </w:pPr>
      <w:r>
        <w:rPr>
          <w:rStyle w:val="aa"/>
          <w:rFonts w:eastAsiaTheme="minorEastAsia" w:hint="eastAsia"/>
        </w:rPr>
        <w:lastRenderedPageBreak/>
        <w:t>备注：</w:t>
      </w:r>
    </w:p>
    <w:p w14:paraId="66F40EB7" w14:textId="6D8DB4FA" w:rsidR="00906A38" w:rsidRDefault="00BF11F6">
      <w:pPr>
        <w:rPr>
          <w:rStyle w:val="ab"/>
          <w:rFonts w:ascii="宋体" w:eastAsia="宋体" w:hAnsi="宋体" w:cs="宋体"/>
        </w:rPr>
      </w:pPr>
      <w:r>
        <w:rPr>
          <w:rStyle w:val="ab"/>
          <w:rFonts w:ascii="宋体" w:eastAsia="宋体" w:hAnsi="宋体" w:cs="宋体" w:hint="eastAsia"/>
        </w:rPr>
        <w:t>芯片最大输出电压680mV，</w:t>
      </w:r>
      <w:r w:rsidR="00D73EAC">
        <w:rPr>
          <w:rStyle w:val="ab"/>
          <w:rFonts w:ascii="宋体" w:eastAsia="宋体" w:hAnsi="宋体" w:cs="宋体" w:hint="eastAsia"/>
        </w:rPr>
        <w:t>若通过调整VG使输出电压继续增大则产生失真。</w:t>
      </w:r>
      <w:r>
        <w:rPr>
          <w:rStyle w:val="ab"/>
          <w:rFonts w:ascii="宋体" w:eastAsia="宋体" w:hAnsi="宋体" w:cs="宋体" w:hint="eastAsia"/>
        </w:rPr>
        <w:t>。</w:t>
      </w:r>
    </w:p>
    <w:p w14:paraId="1104E8B5" w14:textId="471DF354" w:rsidR="00BF11F6" w:rsidRDefault="00BF11F6">
      <w:pPr>
        <w:rPr>
          <w:rStyle w:val="ab"/>
          <w:rFonts w:ascii="宋体" w:eastAsia="宋体" w:hAnsi="宋体" w:cs="宋体"/>
        </w:rPr>
      </w:pPr>
      <w:r>
        <w:rPr>
          <w:rStyle w:val="ab"/>
          <w:rFonts w:ascii="宋体" w:eastAsia="宋体" w:hAnsi="宋体" w:cs="宋体" w:hint="eastAsia"/>
        </w:rPr>
        <w:t>模式一</w:t>
      </w:r>
      <w:r w:rsidR="00F76DED">
        <w:rPr>
          <w:rStyle w:val="ab"/>
          <w:rFonts w:ascii="宋体" w:eastAsia="宋体" w:hAnsi="宋体" w:cs="宋体" w:hint="eastAsia"/>
        </w:rPr>
        <w:t>接地</w:t>
      </w:r>
      <w:r w:rsidR="008204F9">
        <w:rPr>
          <w:rStyle w:val="ab"/>
          <w:rFonts w:ascii="宋体" w:eastAsia="宋体" w:hAnsi="宋体" w:cs="宋体" w:hint="eastAsia"/>
        </w:rPr>
        <w:t>：</w:t>
      </w:r>
      <w:r w:rsidR="00F76DED">
        <w:rPr>
          <w:rStyle w:val="ab"/>
          <w:rFonts w:ascii="宋体" w:eastAsia="宋体" w:hAnsi="宋体" w:cs="宋体" w:hint="eastAsia"/>
        </w:rPr>
        <w:t>输出稳定，</w:t>
      </w:r>
      <w:r w:rsidR="00070345">
        <w:rPr>
          <w:rStyle w:val="ab"/>
          <w:rFonts w:ascii="宋体" w:eastAsia="宋体" w:hAnsi="宋体" w:cs="宋体" w:hint="eastAsia"/>
        </w:rPr>
        <w:t>15~20</w:t>
      </w:r>
      <w:r w:rsidR="00070345">
        <w:rPr>
          <w:rStyle w:val="ab"/>
          <w:rFonts w:ascii="宋体" w:eastAsia="宋体" w:hAnsi="宋体" w:cs="宋体"/>
        </w:rPr>
        <w:t>dB</w:t>
      </w:r>
      <w:r w:rsidR="00F76DED">
        <w:rPr>
          <w:rStyle w:val="ab"/>
          <w:rFonts w:ascii="宋体" w:eastAsia="宋体" w:hAnsi="宋体" w:cs="宋体" w:hint="eastAsia"/>
        </w:rPr>
        <w:t>。</w:t>
      </w:r>
    </w:p>
    <w:p w14:paraId="6A4D9DCE" w14:textId="015BCB88" w:rsidR="00F76DED" w:rsidRDefault="008204F9">
      <w:pPr>
        <w:rPr>
          <w:rStyle w:val="ab"/>
          <w:rFonts w:ascii="宋体" w:eastAsia="宋体" w:hAnsi="宋体" w:cs="宋体"/>
        </w:rPr>
      </w:pPr>
      <w:r>
        <w:rPr>
          <w:rStyle w:val="ab"/>
          <w:rFonts w:ascii="宋体" w:eastAsia="宋体" w:hAnsi="宋体" w:cs="宋体" w:hint="eastAsia"/>
        </w:rPr>
        <w:t>模式一</w:t>
      </w:r>
      <w:r w:rsidR="001E58CB">
        <w:rPr>
          <w:rStyle w:val="ab"/>
          <w:rFonts w:ascii="宋体" w:eastAsia="宋体" w:hAnsi="宋体" w:cs="宋体" w:hint="eastAsia"/>
        </w:rPr>
        <w:t>步进递增</w:t>
      </w:r>
      <w:r>
        <w:rPr>
          <w:rStyle w:val="ab"/>
          <w:rFonts w:ascii="宋体" w:eastAsia="宋体" w:hAnsi="宋体" w:cs="宋体" w:hint="eastAsia"/>
        </w:rPr>
        <w:t>：</w:t>
      </w:r>
      <w:r w:rsidR="00A968AF">
        <w:rPr>
          <w:rStyle w:val="ab"/>
          <w:rFonts w:ascii="宋体" w:eastAsia="宋体" w:hAnsi="宋体" w:cs="宋体" w:hint="eastAsia"/>
        </w:rPr>
        <w:t>可实现增益程控放大</w:t>
      </w:r>
      <w:r w:rsidR="0063682A">
        <w:rPr>
          <w:rStyle w:val="ab"/>
          <w:rFonts w:ascii="宋体" w:eastAsia="宋体" w:hAnsi="宋体" w:cs="宋体" w:hint="eastAsia"/>
        </w:rPr>
        <w:t>。</w:t>
      </w:r>
      <w:r w:rsidR="00B40B40">
        <w:rPr>
          <w:rStyle w:val="ab"/>
          <w:rFonts w:ascii="宋体" w:eastAsia="宋体" w:hAnsi="宋体" w:cs="宋体" w:hint="eastAsia"/>
        </w:rPr>
        <w:t>最大增益可致3</w:t>
      </w:r>
      <w:r w:rsidR="00070345">
        <w:rPr>
          <w:rStyle w:val="ab"/>
          <w:rFonts w:ascii="宋体" w:eastAsia="宋体" w:hAnsi="宋体" w:cs="宋体"/>
        </w:rPr>
        <w:t>2</w:t>
      </w:r>
      <w:r w:rsidR="00B40B40">
        <w:rPr>
          <w:rStyle w:val="ab"/>
          <w:rFonts w:ascii="宋体" w:eastAsia="宋体" w:hAnsi="宋体" w:cs="宋体" w:hint="eastAsia"/>
        </w:rPr>
        <w:t>dB，</w:t>
      </w:r>
      <w:r w:rsidR="00A968AF">
        <w:rPr>
          <w:rStyle w:val="ab"/>
          <w:rFonts w:ascii="宋体" w:eastAsia="宋体" w:hAnsi="宋体" w:cs="宋体" w:hint="eastAsia"/>
        </w:rPr>
        <w:t>但</w:t>
      </w:r>
      <w:r w:rsidR="00B40B40">
        <w:rPr>
          <w:rStyle w:val="ab"/>
          <w:rFonts w:ascii="宋体" w:eastAsia="宋体" w:hAnsi="宋体" w:cs="宋体" w:hint="eastAsia"/>
        </w:rPr>
        <w:t>失真严重。</w:t>
      </w:r>
    </w:p>
    <w:p w14:paraId="37E307E1" w14:textId="669F8A90" w:rsidR="00B94FDE" w:rsidRDefault="00B40B40">
      <w:pPr>
        <w:rPr>
          <w:rStyle w:val="ab"/>
          <w:rFonts w:ascii="宋体" w:eastAsia="宋体" w:hAnsi="宋体" w:cs="宋体" w:hint="eastAsia"/>
        </w:rPr>
      </w:pPr>
      <w:r>
        <w:rPr>
          <w:rStyle w:val="ab"/>
          <w:rFonts w:ascii="宋体" w:eastAsia="宋体" w:hAnsi="宋体" w:cs="宋体" w:hint="eastAsia"/>
        </w:rPr>
        <w:t>模式一</w:t>
      </w:r>
      <w:r w:rsidR="001E58CB">
        <w:rPr>
          <w:rStyle w:val="ab"/>
          <w:rFonts w:ascii="宋体" w:eastAsia="宋体" w:hAnsi="宋体" w:cs="宋体" w:hint="eastAsia"/>
        </w:rPr>
        <w:t>步进递减</w:t>
      </w:r>
      <w:r>
        <w:rPr>
          <w:rStyle w:val="ab"/>
          <w:rFonts w:ascii="宋体" w:eastAsia="宋体" w:hAnsi="宋体" w:cs="宋体" w:hint="eastAsia"/>
        </w:rPr>
        <w:t>：</w:t>
      </w:r>
      <w:r w:rsidR="00B94FDE">
        <w:rPr>
          <w:rStyle w:val="ab"/>
          <w:rFonts w:ascii="宋体" w:eastAsia="宋体" w:hAnsi="宋体" w:cs="宋体" w:hint="eastAsia"/>
        </w:rPr>
        <w:t>可实现增益程控减小，可实现控制AD603增益为0。</w:t>
      </w:r>
    </w:p>
    <w:p w14:paraId="3AAAC9A5" w14:textId="6AE5323C" w:rsidR="00B40B40" w:rsidRPr="00471E7D" w:rsidRDefault="000568C9">
      <w:pPr>
        <w:rPr>
          <w:rStyle w:val="ab"/>
          <w:rFonts w:ascii="宋体" w:eastAsia="宋体" w:hAnsi="宋体" w:cs="宋体"/>
        </w:rPr>
      </w:pPr>
      <w:r>
        <w:rPr>
          <w:rStyle w:val="ab"/>
          <w:rFonts w:ascii="宋体" w:eastAsia="宋体" w:hAnsi="宋体" w:cs="宋体" w:hint="eastAsia"/>
        </w:rPr>
        <w:t>模式三</w:t>
      </w:r>
      <w:r w:rsidR="001E58CB">
        <w:rPr>
          <w:rStyle w:val="ab"/>
          <w:rFonts w:ascii="宋体" w:eastAsia="宋体" w:hAnsi="宋体" w:cs="宋体" w:hint="eastAsia"/>
        </w:rPr>
        <w:t>步进递减</w:t>
      </w:r>
      <w:r>
        <w:rPr>
          <w:rStyle w:val="ab"/>
          <w:rFonts w:ascii="宋体" w:eastAsia="宋体" w:hAnsi="宋体" w:cs="宋体" w:hint="eastAsia"/>
        </w:rPr>
        <w:t>：</w:t>
      </w:r>
      <w:r w:rsidR="00AD6407">
        <w:rPr>
          <w:rStyle w:val="ab"/>
          <w:rFonts w:ascii="宋体" w:eastAsia="宋体" w:hAnsi="宋体" w:cs="宋体" w:hint="eastAsia"/>
        </w:rPr>
        <w:t>起点0为最大增益工作模式，可通过调整VG使AD603增益程控减小。</w:t>
      </w:r>
    </w:p>
    <w:sectPr w:rsidR="00B40B40" w:rsidRPr="00471E7D">
      <w:type w:val="continuous"/>
      <w:pgSz w:w="11910" w:h="16840"/>
      <w:pgMar w:top="1500" w:right="16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439E" w14:textId="77777777" w:rsidR="0060662E" w:rsidRDefault="0060662E" w:rsidP="009D37BF">
      <w:r>
        <w:separator/>
      </w:r>
    </w:p>
  </w:endnote>
  <w:endnote w:type="continuationSeparator" w:id="0">
    <w:p w14:paraId="3D8AD6CE" w14:textId="77777777" w:rsidR="0060662E" w:rsidRDefault="0060662E" w:rsidP="009D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078D9" w14:textId="77777777" w:rsidR="0060662E" w:rsidRDefault="0060662E" w:rsidP="009D37BF">
      <w:r>
        <w:separator/>
      </w:r>
    </w:p>
  </w:footnote>
  <w:footnote w:type="continuationSeparator" w:id="0">
    <w:p w14:paraId="6D44A652" w14:textId="77777777" w:rsidR="0060662E" w:rsidRDefault="0060662E" w:rsidP="009D3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xNDK3tLQ0NbM0NLJU0lEKTi0uzszPAykwqgUAWQkrJSwAAAA="/>
  </w:docVars>
  <w:rsids>
    <w:rsidRoot w:val="00E32D24"/>
    <w:rsid w:val="000568C9"/>
    <w:rsid w:val="00070345"/>
    <w:rsid w:val="000E6170"/>
    <w:rsid w:val="00140ABC"/>
    <w:rsid w:val="00186788"/>
    <w:rsid w:val="001B22C0"/>
    <w:rsid w:val="001E58CB"/>
    <w:rsid w:val="00242289"/>
    <w:rsid w:val="00322E3D"/>
    <w:rsid w:val="0037634A"/>
    <w:rsid w:val="00467E8F"/>
    <w:rsid w:val="00471E7D"/>
    <w:rsid w:val="004E2CFF"/>
    <w:rsid w:val="005940C1"/>
    <w:rsid w:val="0060662E"/>
    <w:rsid w:val="0063056F"/>
    <w:rsid w:val="0063682A"/>
    <w:rsid w:val="0070352B"/>
    <w:rsid w:val="008204F9"/>
    <w:rsid w:val="00842014"/>
    <w:rsid w:val="008960AB"/>
    <w:rsid w:val="00906A38"/>
    <w:rsid w:val="009D37BF"/>
    <w:rsid w:val="00A20C58"/>
    <w:rsid w:val="00A85DF1"/>
    <w:rsid w:val="00A968AF"/>
    <w:rsid w:val="00AD6407"/>
    <w:rsid w:val="00B40B40"/>
    <w:rsid w:val="00B45D74"/>
    <w:rsid w:val="00B92400"/>
    <w:rsid w:val="00B94FDE"/>
    <w:rsid w:val="00BE3BCE"/>
    <w:rsid w:val="00BF11F6"/>
    <w:rsid w:val="00C119A6"/>
    <w:rsid w:val="00C87D10"/>
    <w:rsid w:val="00CA6321"/>
    <w:rsid w:val="00D73EAC"/>
    <w:rsid w:val="00E32D24"/>
    <w:rsid w:val="00E714AC"/>
    <w:rsid w:val="00E775D8"/>
    <w:rsid w:val="00F76DED"/>
    <w:rsid w:val="00F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1A7C"/>
  <w15:docId w15:val="{48627A3E-BFC5-474D-81F0-75D3DA02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rFonts w:ascii="宋体" w:eastAsia="宋体" w:hAnsi="宋体" w:cs="宋体"/>
      <w:b/>
      <w:bCs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D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37B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9D37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37BF"/>
    <w:rPr>
      <w:rFonts w:ascii="Calibri" w:eastAsia="Calibri" w:hAnsi="Calibri" w:cs="Calibri"/>
      <w:sz w:val="18"/>
      <w:szCs w:val="18"/>
      <w:lang w:val="zh-CN" w:eastAsia="zh-CN" w:bidi="zh-CN"/>
    </w:rPr>
  </w:style>
  <w:style w:type="table" w:styleId="a9">
    <w:name w:val="Table Grid"/>
    <w:basedOn w:val="a1"/>
    <w:uiPriority w:val="39"/>
    <w:rsid w:val="00CA6321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Emphasis"/>
    <w:basedOn w:val="a0"/>
    <w:uiPriority w:val="21"/>
    <w:qFormat/>
    <w:rsid w:val="00906A38"/>
    <w:rPr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906A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</dc:creator>
  <cp:lastModifiedBy>Eddie He</cp:lastModifiedBy>
  <cp:revision>20</cp:revision>
  <dcterms:created xsi:type="dcterms:W3CDTF">2019-12-21T14:39:00Z</dcterms:created>
  <dcterms:modified xsi:type="dcterms:W3CDTF">2020-04-19T11:28:00Z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2019-12-21T00:00:00Z</vt:filetime>
  </property>
</Properties>
</file>