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pPr>
        <w:pStyle w:val="Heading2"/>
        <w:jc w:val="left"/>
      </w:pPr>
      <w:r>
        <w:rPr>
          <w:color w:val="1F497D"/>
        </w:rPr>
        <w:t>2.18 Option « recreate » des jobs et des pipelines</w:t>
      </w:r>
    </w:p>
    <w:p>
      <w:pPr>
        <w:pStyle w:val="ListBullet"/>
      </w:pPr>
      <w:r>
        <w:t>Jobs : recreate laissait le job existant en place et en créait un second du même nom ; planifiés, les deux s'exécutaient. replace remplace désormais la définition du job existant (même job, même historique d'exécutions).</w:t>
      </w:r>
    </w:p>
    <w:p>
      <w:pPr>
        <w:pStyle w:val="ListBullet"/>
      </w:pPr>
      <w:r>
        <w:t>Pipelines : recreate supprimait le pipeline existant avant de le recréer — et avec lui les tables qu'il gère (vues matérialisées, streaming tables). replace met désormais à jour sa définition en place, sans rien supprimer.</w:t>
      </w:r>
    </w:p>
    <w:p>
      <w:r>
        <w:t>Le paramètre conflict_mode vaut skip (défaut) ou replace ; recreate reste accepté comme ancien nom de replace.</w:t>
      </w:r>
    </w:p>
    <w:p>
      <w:pPr>
        <w:pStyle w:val="Heading2"/>
        <w:jc w:val="left"/>
      </w:pPr>
      <w:r>
        <w:rPr>
          <w:color w:val="1F497D"/>
        </w:rPr>
        <w:t>2.19 Volumes et fonctions modifiés depuis le backup</w:t>
      </w:r>
    </w:p>
    <w:p>
      <w:r>
        <w:t>12_restore_uc_objects ne recrée que les objets absents (IF NOT EXISTS). Un volume ou une fonction modifié depuis le backup restait tel quel sans signal ; il est désormais comparé au backup et signalé « DIFFÉRENT », en simulation comme en exécution. Il n'est pas modifié : à corriger manuellement si la version du backup doit prévaloir.</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ListBullet"/>
      </w:pPr>
      <w:r>
        <w:t>Nouveau diag_04_protected_tables : pour chaque table à filtre de lignes ou masque de colonnes, indique si le compte qui l'exécute voit toutes les lignes et les valeurs réelles (COMPLETE, LIGNES_FILTREES, VALEURS_MASQUEES). À lancer sous l'identité du job de backup : c'est la condition pour qu'une copie par lecture de ces tables soit complète.</w:t>
      </w:r>
    </w:p>
    <w:p>
      <w:pPr>
        <w:ind w:left="283"/>
      </w:pPr>
      <w:r>
        <w:rPr>
          <w:i/>
          <w:color w:val="707070"/>
          <w:sz w:val="20"/>
        </w:rPr>
        <w:t>Note : is_account_group_member() teste un groupe du compte Databricks, pas un groupe local au workspace : un compte membre du groupe « admins » du workspace n'est pas exempté par is_account_group_member('admins'). Vérifié sur l'environnement de test.</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Toujours dans votre databricks.yml : ajouter le job dr_backup_grants_sync (bloc complet à copier depuis le databricks.yml de l'archive) et ses trois variables : backup_principal (compte ou groupe du backup), backup_location (nom de l'External Location du backup), grants_sync_mode (report, puis apply une fois validé). Voir guide de déploiement §8.</w:t>
      </w:r>
    </w:p>
    <w:p>
      <w:pPr>
        <w:pStyle w:val="ListNumber"/>
      </w:pPr>
      <w:r>
        <w:t>Accorder au compte du backup USE CATALOG sur le catalog system : GRANT USE CATALOG ON CATALOG system TO `&lt;compte du backup&gt;`.</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Rapport de couverture (diag_03, avec backup_root et backup_principal) : traiter les objets « à traiter » (guide §3.4) ; contrôler les tables protégées avec diag_04 sous l'identité du backup (guide §3.5) et rédiger leurs fiches de reconstruction (guide §9.3).</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