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02/10/2026</w:t>
      </w:r>
    </w:p>
    <w:p>
      <w:r>
        <w:br w:type="page"/>
      </w:r>
    </w:p>
    <w:p>
      <w:pPr>
        <w:pStyle w:val="Heading1"/>
        <w:jc w:val="left"/>
      </w:pPr>
      <w:r>
        <w:rPr>
          <w:color w:val="1F497D"/>
        </w:rPr>
        <w:t>1. En résumé</w:t>
      </w:r>
    </w:p>
    <w:p>
      <w:r>
        <w:t>Cette version élargit le périmètre sauvegardé aux volumes et aux fonctions Unity Catalog, corrige l'échec quotidien du premier run du backup et ajoute un rapport qui indique, objet par objet, ce qui est restaurable et par quel moyen.</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pPr>
        <w:ind w:left="283"/>
      </w:pPr>
      <w:r>
        <w:rPr>
          <w:i/>
          <w:color w:val="707070"/>
          <w:sz w:val="20"/>
        </w:rPr>
        <w:t>Note : ce dimensionnement est un ajustement de capacité. Une optimisation du notebook de copie, pour que la mémoire du driver ne dépende plus du nombre de tables, est prévue dans une version ultérieure.</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pPr>
        <w:ind w:left="283"/>
      </w:pPr>
      <w:r>
        <w:rPr>
          <w:b/>
          <w:color w:val="C00000"/>
          <w:sz w:val="20"/>
        </w:rPr>
        <w:t>Attention : le contenu des volumes managés (fichiers) n'est pas sauvegardé : un volume managé est recréé vide. Les fichiers des volumes externes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r>
        <w:br w:type="page"/>
      </w:r>
    </w:p>
    <w:p>
      <w:pPr>
        <w:pStyle w:val="Heading1"/>
        <w:jc w:val="left"/>
      </w:pPr>
      <w:r>
        <w:rPr>
          <w:color w:val="1F497D"/>
        </w:rPr>
        <w:t>4. Procédure de mise à jour</w:t>
      </w:r>
    </w:p>
    <w:p>
      <w:pPr>
        <w:pStyle w:val="ListNumber"/>
      </w:pPr>
      <w:r>
        <w:t>Extraire l'archive, en conservant le dossier lib/ : 01_uc_metadata et 12_restore_uc_objects en dépendent.</w:t>
      </w:r>
    </w:p>
    <w:p>
      <w:pPr>
        <w:pStyle w:val="ListNumber"/>
      </w:pPr>
      <w:r>
        <w:t>Reporter dans databricks.yml vos valeurs (backup_root, host de chaque cible, notification_email, rétentions) et le nouveau bloc driver_node_type_id du job quotidien.</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si lib/ n'est pas redéployé, le backup ne s'arrête pas : seule la sauvegarde des volumes et fonctions est sautée, avec un avertissement dans la sortie de 01_uc_metadata.</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