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02/10/2026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Metastore</w:t>
            </w:r>
          </w:p>
        </w:tc>
        <w:tc>
          <w:tcPr>
            <w:tcW w:type="dxa" w:w="3685"/>
          </w:tcPr>
          <w:p>
            <w:r>
              <w:t>Aucun droit particulier</w:t>
            </w:r>
          </w:p>
        </w:tc>
        <w:tc>
          <w:tcPr>
            <w:tcW w:type="dxa" w:w="2835"/>
          </w:tcPr>
          <w:p>
            <w:r>
              <w:t>La lecture d'information_schema suffit</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backup_root</w:t>
            </w:r>
          </w:p>
        </w:tc>
        <w:tc>
          <w:tcPr>
            <w:tcW w:type="dxa" w:w="6803"/>
          </w:tcPr>
          <w:p>
            <w:r>
              <w:t>Racine du backup : contrôle le résultat du dernier backup réel</w:t>
            </w:r>
          </w:p>
        </w:tc>
      </w:tr>
    </w:tbl>
    <w:p/>
    <w:p>
      <w:pPr>
        <w:ind w:left="283"/>
      </w:pPr>
      <w:r>
        <w:rPr>
          <w:i/>
          <w:color w:val="707070"/>
          <w:sz w:val="20"/>
        </w:rPr>
        <w:t>Note : à exécuter avec un compte admin du metastore, qui voit tous les objets. Le rapport est conçu pour être présenté tel quel : synthèse par type et par catalog, objets à traiter, légende des moyens de restauration.</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01, 03, 04 et 12 en dépendent. Une extraction partielle de l'archive provoque un échec de l'étape de rapport, et le backup des volumes et fonctions est sauté (avertissement dans la sortie de 01_uc_metadata).</w:t>
      </w:r>
    </w:p>
    <w:p>
      <w:pPr>
        <w:pStyle w:val="Heading2"/>
        <w:jc w:val="left"/>
      </w:pPr>
      <w:r>
        <w:rPr>
          <w:color w:val="1F497D"/>
        </w:rPr>
        <w:t>4.2 Adapter databricks.yml</w:t>
      </w:r>
    </w:p>
    <w:p>
      <w:r>
        <w:t>Quatre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lib_path</w:t>
            </w:r>
          </w:p>
        </w:tc>
        <w:tc>
          <w:tcPr>
            <w:tcW w:type="dxa" w:w="6236"/>
          </w:tcPr>
          <w:p>
            <w:r>
              <w:t>Chemin workspace du dossier lib/ après déploiement</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 sans message d'erreur</w:t>
      </w:r>
    </w:p>
    <w:p>
      <w:r>
        <w:t>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