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1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Создать рабочее пространство курса, подготовить DrWatson-совместимую структуру проекта и воспроизвести пример модели экспоненциального роста в literate-формате.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Подготовить структуру курса и лабораторной работы.</w:t>
      </w:r>
    </w:p>
    <w:p>
      <w:pPr>
        <w:numPr>
          <w:ilvl w:val="0"/>
          <w:numId w:val="1001"/>
        </w:numPr>
      </w:pPr>
      <w:r>
        <w:t xml:space="preserve">Создать подпроект с кодом, документацией, тестами и notebook.</w:t>
      </w:r>
    </w:p>
    <w:p>
      <w:pPr>
        <w:numPr>
          <w:ilvl w:val="0"/>
          <w:numId w:val="1001"/>
        </w:numPr>
      </w:pPr>
      <w:r>
        <w:t xml:space="preserve">Выполнить пример экспоненциального роста и сохранить результаты.</w:t>
      </w:r>
    </w:p>
    <w:p>
      <w:pPr>
        <w:numPr>
          <w:ilvl w:val="0"/>
          <w:numId w:val="1001"/>
        </w:numPr>
      </w:pPr>
      <w:r>
        <w:t xml:space="preserve">Подготовить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Лабораторная посвящена подготовке репозитория курса, созданию структурированного рабочего пространства и воспроизводимого проекта с примером модели экспоненциального роста.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Подготовка рабочего пространства</w:t>
      </w:r>
    </w:p>
    <w:p>
      <w:pPr>
        <w:pStyle w:val="FirstParagraph"/>
      </w:pPr>
      <w:r>
        <w:t xml:space="preserve">В корне репозитория размещены общие файлы курса, шаблоны и лабораторные каталоги. Внутри</w:t>
      </w:r>
      <w:r>
        <w:t xml:space="preserve"> </w:t>
      </w:r>
      <w:r>
        <w:rPr>
          <w:rStyle w:val="VerbatimChar"/>
        </w:rPr>
        <w:t xml:space="preserve">lab01/project</w:t>
      </w:r>
      <w:r>
        <w:t xml:space="preserve"> </w:t>
      </w:r>
      <w:r>
        <w:t xml:space="preserve">создан набор подпапок для кода, документации, данных и визуализаций.</w:t>
      </w:r>
      <w:r>
        <w:t xml:space="preserve"> </w:t>
      </w:r>
      <w:r>
        <w:t xml:space="preserve">## Реализация модели</w:t>
      </w:r>
    </w:p>
    <w:p>
      <w:pPr>
        <w:pStyle w:val="BodyText"/>
      </w:pPr>
      <w:r>
        <w:t xml:space="preserve">Вычисления выполнены для трёх сценариев роста. Для каждого сценария сохранён CSV-файл с временными рядами и рассчитано аналитическое время удвоения.</w:t>
      </w:r>
      <w:r>
        <w:t xml:space="preserve"> </w:t>
      </w:r>
      <w:r>
        <w:t xml:space="preserve">## Literate-пайплайн</w:t>
      </w:r>
    </w:p>
    <w:p>
      <w:pPr>
        <w:pStyle w:val="BodyText"/>
      </w:pPr>
      <w:r>
        <w:t xml:space="preserve">Описательная часть вынесена в</w:t>
      </w:r>
      <w:r>
        <w:t xml:space="preserve"> </w:t>
      </w:r>
      <w:r>
        <w:rPr>
          <w:rStyle w:val="VerbatimChar"/>
        </w:rPr>
        <w:t xml:space="preserve">project/markdown/lab01.qmd</w:t>
      </w:r>
      <w:r>
        <w:t xml:space="preserve">, notebook-версия сохранена в</w:t>
      </w:r>
      <w:r>
        <w:t xml:space="preserve"> </w:t>
      </w:r>
      <w:r>
        <w:rPr>
          <w:rStyle w:val="VerbatimChar"/>
        </w:rPr>
        <w:t xml:space="preserve">project/notebook/lab01.ipynb</w:t>
      </w:r>
      <w:r>
        <w:t xml:space="preserve">, а отчёт и презентация используют эти артефакты как источник.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Построен курс с типовой структурой каталогов `labs/lab01` … `labs/lab08`.</w:t>
      </w:r>
    </w:p>
    <w:p>
      <w:pPr>
        <w:numPr>
          <w:ilvl w:val="0"/>
          <w:numId w:val="1002"/>
        </w:numPr>
      </w:pPr>
      <w:r>
        <w:t xml:space="preserve">Для модели экспоненциального роста исследованы три значения параметра α.</w:t>
      </w:r>
    </w:p>
    <w:p>
      <w:pPr>
        <w:numPr>
          <w:ilvl w:val="0"/>
          <w:numId w:val="1002"/>
        </w:numPr>
      </w:pPr>
      <w:r>
        <w:t xml:space="preserve">Собраны исходные данные, таблица метрик и визуализация динамики.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report/simulation-modeling--lab01--report.qmd</w:t>
      </w:r>
    </w:p>
    <w:p>
      <w:pPr>
        <w:numPr>
          <w:ilvl w:val="0"/>
          <w:numId w:val="1003"/>
        </w:numPr>
      </w:pPr>
      <w:r>
        <w:t xml:space="preserve">presentation/simulation-modeling–lab01–presentation.qmd</w:t>
      </w:r>
    </w:p>
    <w:p>
      <w:pPr>
        <w:numPr>
          <w:ilvl w:val="0"/>
          <w:numId w:val="1003"/>
        </w:numPr>
      </w:pPr>
      <w:r>
        <w:t xml:space="preserve">project/src/Lab01.jl</w:t>
      </w:r>
    </w:p>
    <w:p>
      <w:pPr>
        <w:numPr>
          <w:ilvl w:val="0"/>
          <w:numId w:val="1003"/>
        </w:numPr>
      </w:pPr>
      <w:r>
        <w:t xml:space="preserve">project/scripts/lab01.jl</w:t>
      </w:r>
    </w:p>
    <w:p>
      <w:pPr>
        <w:numPr>
          <w:ilvl w:val="0"/>
          <w:numId w:val="1003"/>
        </w:numPr>
      </w:pPr>
      <w:r>
        <w:t xml:space="preserve">project/test/runtests.jl</w:t>
      </w:r>
    </w:p>
    <w:p>
      <w:pPr>
        <w:numPr>
          <w:ilvl w:val="0"/>
          <w:numId w:val="1003"/>
        </w:numPr>
      </w:pPr>
      <w:r>
        <w:t xml:space="preserve">project/notebook/lab01.ipynb</w:t>
      </w:r>
    </w:p>
    <w:p>
      <w:pPr>
        <w:numPr>
          <w:ilvl w:val="0"/>
          <w:numId w:val="1003"/>
        </w:numPr>
      </w:pPr>
      <w:r>
        <w:t xml:space="preserve">project/markdown/lab01.qmd</w:t>
      </w:r>
    </w:p>
    <w:p>
      <w:pPr>
        <w:numPr>
          <w:ilvl w:val="0"/>
          <w:numId w:val="1003"/>
        </w:numPr>
      </w:pPr>
      <w:r>
        <w:t xml:space="preserve">project/data/exponential-growth-alpha-*.csv</w:t>
      </w:r>
    </w:p>
    <w:p>
      <w:pPr>
        <w:numPr>
          <w:ilvl w:val="0"/>
          <w:numId w:val="1003"/>
        </w:numPr>
      </w:pPr>
      <w:r>
        <w:t xml:space="preserve">project/plots/exponential-growth-scenarios.png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визуализация](../project/plots/exponential-growth-scenarios.png)</w:t>
      </w:r>
      <w:r>
        <w:br/>
      </w:r>
      <w:r>
        <w:br/>
      </w:r>
      <w:r>
        <w:br/>
      </w:r>
      <w:r>
        <w:rPr>
          <w:rStyle w:val="VerbatimChar"/>
        </w:rPr>
        <w:t xml:space="preserve">  | α | u(10) | Время удвоения |</w:t>
      </w:r>
    </w:p>
    <w:p>
      <w:pPr>
        <w:numPr>
          <w:ilvl w:val="0"/>
          <w:numId w:val="1000"/>
        </w:numPr>
      </w:pPr>
      <w:r>
        <w:t xml:space="preserve">— | —: | —: |</w:t>
      </w:r>
      <w:r>
        <w:br/>
      </w:r>
      <w:r>
        <w:t xml:space="preserve">0.15 | 4.482 | 4.621 |</w:t>
      </w:r>
      <w:r>
        <w:br/>
      </w:r>
      <w:r>
        <w:t xml:space="preserve">0.30 | 20.086 | 2.310 |</w:t>
      </w:r>
      <w:r>
        <w:br/>
      </w:r>
      <w:r>
        <w:t xml:space="preserve">0.45 | 90.017 | 1.540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Каркас курса подготовлен и годится для накопления лабораторных результатов.</w:t>
      </w:r>
    </w:p>
    <w:p>
      <w:pPr>
        <w:numPr>
          <w:ilvl w:val="0"/>
          <w:numId w:val="1003"/>
        </w:numPr>
      </w:pPr>
      <w:r>
        <w:t xml:space="preserve">Даже простая модель роста демонстрирует чувствительность к параметру α.</w:t>
      </w:r>
    </w:p>
    <w:p>
      <w:pPr>
        <w:numPr>
          <w:ilvl w:val="0"/>
          <w:numId w:val="1003"/>
        </w:numPr>
      </w:pPr>
      <w:r>
        <w:t xml:space="preserve">Literate-структура позволяет связывать код, документацию и отчётные артефакты.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CSV-файлы с сериями для трёх значений α.</w:t>
      </w:r>
    </w:p>
    <w:p>
      <w:pPr>
        <w:numPr>
          <w:ilvl w:val="0"/>
          <w:numId w:val="1003"/>
        </w:numPr>
      </w:pPr>
      <w:r>
        <w:t xml:space="preserve">PNG-график динамики экспоненциального роста.</w:t>
      </w:r>
    </w:p>
    <w:p>
      <w:pPr>
        <w:numPr>
          <w:ilvl w:val="0"/>
          <w:numId w:val="1003"/>
        </w:numPr>
      </w:pPr>
      <w:r>
        <w:t xml:space="preserve">Julia-скрипт и markdown-описание эксперимента.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1</dc:title>
  <dc:creator>Гашимов Кенан Мухтар оглы</dc:creator>
  <dc:language>ru</dc:language>
  <cp:keywords/>
  <dcterms:created xsi:type="dcterms:W3CDTF">2026-06-08T14:39:06Z</dcterms:created>
  <dcterms:modified xsi:type="dcterms:W3CDTF">2026-06-08T14:39:06Z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