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3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Исследовать модель Daisyworld, построить зависимости покрытия и температуры от светимости и оформить результаты.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Подготовить вычислительную схему Daisyworld.</w:t>
      </w:r>
    </w:p>
    <w:p>
      <w:pPr>
        <w:numPr>
          <w:ilvl w:val="0"/>
          <w:numId w:val="1001"/>
        </w:numPr>
      </w:pPr>
      <w:r>
        <w:t xml:space="preserve">Сгенерировать график покрытий и температуры.</w:t>
      </w:r>
    </w:p>
    <w:p>
      <w:pPr>
        <w:numPr>
          <w:ilvl w:val="0"/>
          <w:numId w:val="1001"/>
        </w:numPr>
      </w:pPr>
      <w:r>
        <w:t xml:space="preserve">Оформить literate-документацию, отчёт и презентацию.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Daisyworld показывает, как взаимодействие среды и организмов способно стабилизировать температуру за счёт обратной связи.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Концептуальная постановка</w:t>
      </w:r>
    </w:p>
    <w:p>
      <w:pPr>
        <w:pStyle w:val="FirstParagraph"/>
      </w:pPr>
      <w:r>
        <w:t xml:space="preserve">В модели учтены чёрные и белые маргаритки, а также связь между альбедо и температурой.</w:t>
      </w:r>
      <w:r>
        <w:t xml:space="preserve"> </w:t>
      </w:r>
      <w:r>
        <w:t xml:space="preserve">## Расчётная схема</w:t>
      </w:r>
    </w:p>
    <w:p>
      <w:pPr>
        <w:pStyle w:val="BodyText"/>
      </w:pPr>
      <w:r>
        <w:t xml:space="preserve">Для сетки значений светимости вычислены доли покрытий и результирующая температура среды.</w:t>
      </w:r>
      <w:r>
        <w:t xml:space="preserve"> </w:t>
      </w:r>
      <w:r>
        <w:t xml:space="preserve">## Интерпретация</w:t>
      </w:r>
    </w:p>
    <w:p>
      <w:pPr>
        <w:pStyle w:val="BodyText"/>
      </w:pPr>
      <w:r>
        <w:t xml:space="preserve">Сравнение кривых показывает диапазон параметров, где живые компоненты стабилизируют среду.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Вычислена зависимость покрытий чёрных и белых маргариток от светимости.</w:t>
      </w:r>
    </w:p>
    <w:p>
      <w:pPr>
        <w:numPr>
          <w:ilvl w:val="0"/>
          <w:numId w:val="1002"/>
        </w:numPr>
      </w:pPr>
      <w:r>
        <w:t xml:space="preserve">Оценена температурная стабилизация в окрестности комфортного диапазона.</w:t>
      </w:r>
    </w:p>
    <w:p>
      <w:pPr>
        <w:numPr>
          <w:ilvl w:val="0"/>
          <w:numId w:val="1002"/>
        </w:numPr>
      </w:pPr>
      <w:r>
        <w:t xml:space="preserve">Сформированы данные и график для отчёта и презентации.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project/data/daisyworld.csv</w:t>
      </w:r>
    </w:p>
    <w:p>
      <w:pPr>
        <w:numPr>
          <w:ilvl w:val="0"/>
          <w:numId w:val="1003"/>
        </w:numPr>
      </w:pPr>
      <w:r>
        <w:t xml:space="preserve">project/plots/daisyworld.png</w:t>
      </w:r>
    </w:p>
    <w:p>
      <w:pPr>
        <w:numPr>
          <w:ilvl w:val="0"/>
          <w:numId w:val="1003"/>
        </w:numPr>
      </w:pPr>
      <w:r>
        <w:t xml:space="preserve">project/src/Lab03.jl</w:t>
      </w:r>
    </w:p>
    <w:p>
      <w:pPr>
        <w:numPr>
          <w:ilvl w:val="0"/>
          <w:numId w:val="1003"/>
        </w:numPr>
      </w:pPr>
      <w:r>
        <w:t xml:space="preserve">project/test/runtests.jl</w:t>
      </w:r>
    </w:p>
    <w:p>
      <w:pPr>
        <w:numPr>
          <w:ilvl w:val="0"/>
          <w:numId w:val="1003"/>
        </w:numPr>
      </w:pPr>
      <w:r>
        <w:t xml:space="preserve">project/notebook/lab03.ipynb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![Основная визуализация](../project/plots/daisyworld.png)</w:t>
      </w:r>
      <w:r>
        <w:br/>
      </w:r>
      <w:r>
        <w:br/>
      </w:r>
      <w:r>
        <w:br/>
      </w:r>
      <w:r>
        <w:rPr>
          <w:rStyle w:val="VerbatimChar"/>
        </w:rPr>
        <w:t xml:space="preserve">  | Показатель | Значение |</w:t>
      </w:r>
    </w:p>
    <w:p>
      <w:pPr>
        <w:numPr>
          <w:ilvl w:val="0"/>
          <w:numId w:val="1000"/>
        </w:numPr>
      </w:pPr>
      <w:r>
        <w:t xml:space="preserve">— | —: |</w:t>
      </w:r>
      <w:r>
        <w:br/>
      </w:r>
      <w:r>
        <w:t xml:space="preserve">Светимость квазистационара | 0.600 |</w:t>
      </w:r>
      <w:r>
        <w:br/>
      </w:r>
      <w:r>
        <w:t xml:space="preserve">Температура | 33.359 |</w:t>
      </w:r>
      <w:r>
        <w:br/>
      </w:r>
      <w:r>
        <w:t xml:space="preserve">Черные маргаритки | 0.407 |</w:t>
      </w:r>
      <w:r>
        <w:br/>
      </w:r>
      <w:r>
        <w:t xml:space="preserve">Белые маргаритки | 0.312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Daisyworld наглядно демонстрирует механизм саморегуляции.</w:t>
      </w:r>
    </w:p>
    <w:p>
      <w:pPr>
        <w:numPr>
          <w:ilvl w:val="0"/>
          <w:numId w:val="1003"/>
        </w:numPr>
      </w:pPr>
      <w:r>
        <w:t xml:space="preserve">Равновесие достигается в диапазоне светимости, где обратная связь компенсирует внешнее воздействие.</w:t>
      </w:r>
    </w:p>
    <w:p>
      <w:pPr>
        <w:numPr>
          <w:ilvl w:val="0"/>
          <w:numId w:val="1003"/>
        </w:numPr>
      </w:pPr>
      <w:r>
        <w:t xml:space="preserve">Даже упрощённая дискретизация сохраняет содержательную интерпретацию модели.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CSV с кривыми покрытия и температуры.</w:t>
      </w:r>
    </w:p>
    <w:p>
      <w:pPr>
        <w:numPr>
          <w:ilvl w:val="0"/>
          <w:numId w:val="1003"/>
        </w:numPr>
      </w:pPr>
      <w:r>
        <w:t xml:space="preserve">Сводная таблица стационарной точки.</w:t>
      </w:r>
    </w:p>
    <w:p>
      <w:pPr>
        <w:numPr>
          <w:ilvl w:val="0"/>
          <w:numId w:val="1003"/>
        </w:numPr>
      </w:pPr>
      <w:r>
        <w:t xml:space="preserve">PNG-график Daisyworld.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3</dc:title>
  <dc:creator>Гашимов Кенан Мухтар оглы</dc:creator>
  <dc:language>ru</dc:language>
  <cp:keywords/>
  <dcterms:created xsi:type="dcterms:W3CDTF">2026-06-08T14:39:07Z</dcterms:created>
  <dcterms:modified xsi:type="dcterms:W3CDTF">2026-06-08T14:39:07Z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