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4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Построить агентную SIR-модель, исследовать влияние β и мобильности и оформить сравнительные артефакты.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Построить агентную SIR-модель.</w:t>
      </w:r>
    </w:p>
    <w:p>
      <w:pPr>
        <w:numPr>
          <w:ilvl w:val="0"/>
          <w:numId w:val="1001"/>
        </w:numPr>
      </w:pPr>
      <w:r>
        <w:t xml:space="preserve">Провести серию параметрических экспериментов.</w:t>
      </w:r>
    </w:p>
    <w:p>
      <w:pPr>
        <w:numPr>
          <w:ilvl w:val="0"/>
          <w:numId w:val="1001"/>
        </w:numPr>
      </w:pPr>
      <w:r>
        <w:t xml:space="preserve">Сохранить траектории, графики и summary-таблицу.</w:t>
      </w:r>
    </w:p>
    <w:p>
      <w:pPr>
        <w:numPr>
          <w:ilvl w:val="0"/>
          <w:numId w:val="1001"/>
        </w:numPr>
      </w:pPr>
      <w:r>
        <w:t xml:space="preserve">Подготовить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Агентный подход позволяет исследовать SIR-модель с индивидуальными объектами, стохастикой контактов и влиянием мобильности.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Постановка агентной модели</w:t>
      </w:r>
    </w:p>
    <w:p>
      <w:pPr>
        <w:pStyle w:val="FirstParagraph"/>
      </w:pPr>
      <w:r>
        <w:t xml:space="preserve">Каждый агент имеет состояние S, I или R и перемещается по дискретной сетке. Заражение происходит при совместном нахождении в клетке.</w:t>
      </w:r>
      <w:r>
        <w:t xml:space="preserve"> </w:t>
      </w:r>
      <w:r>
        <w:t xml:space="preserve">## Параметрические сценарии</w:t>
      </w:r>
    </w:p>
    <w:p>
      <w:pPr>
        <w:pStyle w:val="BodyText"/>
      </w:pPr>
      <w:r>
        <w:t xml:space="preserve">Сценарии различаются вероятностью заражения и интенсивностью перемещения. Это позволяет увидеть эффект гетерогенности контактов.</w:t>
      </w:r>
      <w:r>
        <w:t xml:space="preserve"> </w:t>
      </w:r>
      <w:r>
        <w:t xml:space="preserve">## Сравнение результатов</w:t>
      </w:r>
    </w:p>
    <w:p>
      <w:pPr>
        <w:pStyle w:val="BodyText"/>
      </w:pPr>
      <w:r>
        <w:t xml:space="preserve">Для всех сценариев сохранены временные ряды и извлечены значения максимума заражённых и момента достижения пика.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Смоделированы три сценария с разными значениями β и мобильности.</w:t>
      </w:r>
    </w:p>
    <w:p>
      <w:pPr>
        <w:numPr>
          <w:ilvl w:val="0"/>
          <w:numId w:val="1002"/>
        </w:numPr>
      </w:pPr>
      <w:r>
        <w:t xml:space="preserve">Для каждого сценария собраны временные ряды S, I, R.</w:t>
      </w:r>
    </w:p>
    <w:p>
      <w:pPr>
        <w:numPr>
          <w:ilvl w:val="0"/>
          <w:numId w:val="1002"/>
        </w:numPr>
      </w:pPr>
      <w:r>
        <w:t xml:space="preserve">Сравнены пики инфицированных и итоговое число переболевших.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project/data/agent-sir-scenario-1.csv</w:t>
      </w:r>
    </w:p>
    <w:p>
      <w:pPr>
        <w:numPr>
          <w:ilvl w:val="0"/>
          <w:numId w:val="1003"/>
        </w:numPr>
      </w:pPr>
      <w:r>
        <w:t xml:space="preserve">project/data/agent-sir-scenario-2.csv</w:t>
      </w:r>
    </w:p>
    <w:p>
      <w:pPr>
        <w:numPr>
          <w:ilvl w:val="0"/>
          <w:numId w:val="1003"/>
        </w:numPr>
      </w:pPr>
      <w:r>
        <w:t xml:space="preserve">project/data/agent-sir-scenario-3.csv</w:t>
      </w:r>
    </w:p>
    <w:p>
      <w:pPr>
        <w:numPr>
          <w:ilvl w:val="0"/>
          <w:numId w:val="1003"/>
        </w:numPr>
      </w:pPr>
      <w:r>
        <w:t xml:space="preserve">project/plots/agent-sir-scenarios.png</w:t>
      </w:r>
    </w:p>
    <w:p>
      <w:pPr>
        <w:numPr>
          <w:ilvl w:val="0"/>
          <w:numId w:val="1003"/>
        </w:numPr>
      </w:pPr>
      <w:r>
        <w:t xml:space="preserve">project/src/Lab04.jl</w:t>
      </w:r>
    </w:p>
    <w:p>
      <w:pPr>
        <w:numPr>
          <w:ilvl w:val="0"/>
          <w:numId w:val="1003"/>
        </w:numPr>
      </w:pPr>
      <w:r>
        <w:t xml:space="preserve">project/notebook/lab04.ipynb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визуализация](../project/plots/agent-sir-scenarios.png)</w:t>
      </w:r>
      <w:r>
        <w:br/>
      </w:r>
      <w:r>
        <w:br/>
      </w:r>
      <w:r>
        <w:br/>
      </w:r>
      <w:r>
        <w:rPr>
          <w:rStyle w:val="VerbatimChar"/>
        </w:rPr>
        <w:t xml:space="preserve">  | β | mobility | peak I | time of peak | recovered at end |</w:t>
      </w:r>
    </w:p>
    <w:p>
      <w:pPr>
        <w:numPr>
          <w:ilvl w:val="0"/>
          <w:numId w:val="1000"/>
        </w:numPr>
      </w:pPr>
      <w:r>
        <w:t xml:space="preserve">— | — | —: | —: | —: |</w:t>
      </w:r>
      <w:r>
        <w:br/>
      </w:r>
      <w:r>
        <w:t xml:space="preserve">0.20 | 0.40 | 7 | 3 | 7 |</w:t>
      </w:r>
      <w:r>
        <w:br/>
      </w:r>
      <w:r>
        <w:t xml:space="preserve">0.28 | 0.45 | 9 | 6 | 13 |</w:t>
      </w:r>
      <w:r>
        <w:br/>
      </w:r>
      <w:r>
        <w:t xml:space="preserve">0.35 | 0.55 | 9 | 6 | 11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Рост β и мобильности приводит к более раннему и более высокому пику инфекции.</w:t>
      </w:r>
    </w:p>
    <w:p>
      <w:pPr>
        <w:numPr>
          <w:ilvl w:val="0"/>
          <w:numId w:val="1003"/>
        </w:numPr>
      </w:pPr>
      <w:r>
        <w:t xml:space="preserve">Стохастический агентный режим даёт естественный разброс траекторий.</w:t>
      </w:r>
    </w:p>
    <w:p>
      <w:pPr>
        <w:numPr>
          <w:ilvl w:val="0"/>
          <w:numId w:val="1003"/>
        </w:numPr>
      </w:pPr>
      <w:r>
        <w:t xml:space="preserve">Модель готова к дальнейшему развитию в сторону городов, карантина и миграции.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Три CSV-файла по сценариям агентной SIR.</w:t>
      </w:r>
    </w:p>
    <w:p>
      <w:pPr>
        <w:numPr>
          <w:ilvl w:val="0"/>
          <w:numId w:val="1003"/>
        </w:numPr>
      </w:pPr>
      <w:r>
        <w:t xml:space="preserve">Сводный график динамики инфицированных.</w:t>
      </w:r>
    </w:p>
    <w:p>
      <w:pPr>
        <w:numPr>
          <w:ilvl w:val="0"/>
          <w:numId w:val="1003"/>
        </w:numPr>
      </w:pPr>
      <w:r>
        <w:t xml:space="preserve">Таблица сравнительных метрик сценариев.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4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