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9.png" ContentType="image/png"/>
  <Override PartName="/word/media/rId17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6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111.png" ContentType="image/png"/>
  <Override PartName="/word/media/rId115.png" ContentType="image/png"/>
  <Override PartName="/word/media/rId20.png" ContentType="image/png"/>
  <Override PartName="/word/media/rId123.png" ContentType="image/png"/>
  <Override PartName="/word/media/rId126.png" ContentType="image/png"/>
  <Override PartName="/word/media/rId129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60.png" ContentType="image/png"/>
  <Override PartName="/word/media/rId63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 моделирование</w:t>
      </w:r>
    </w:p>
    <w:p>
      <w:pPr>
        <w:pStyle w:val="Subtitle"/>
      </w:pPr>
      <w:r>
        <w:t xml:space="preserve">Лабораторная работа №6. Реализация модели SIR в подходе сетей Петри</w:t>
      </w:r>
    </w:p>
    <w:p>
      <w:pPr>
        <w:pStyle w:val="Author"/>
      </w:pPr>
      <w:r>
        <w:t xml:space="preserve">Гашимов Кенан Мухтар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сведения-об-авторе"/>
    <w:p>
      <w:pPr>
        <w:pStyle w:val="Heading1"/>
      </w:pPr>
      <w:r>
        <w:t xml:space="preserve">1. Сведения об авторе</w:t>
      </w:r>
    </w:p>
    <w:p>
      <w:pPr>
        <w:pStyle w:val="Compact"/>
        <w:numPr>
          <w:ilvl w:val="0"/>
          <w:numId w:val="1001"/>
        </w:numPr>
      </w:pPr>
      <w:r>
        <w:t xml:space="preserve">ФИО: Гашимов Кенан Мухтар оглы</w:t>
      </w:r>
    </w:p>
    <w:p>
      <w:pPr>
        <w:pStyle w:val="Compact"/>
        <w:numPr>
          <w:ilvl w:val="0"/>
          <w:numId w:val="1001"/>
        </w:numPr>
      </w:pPr>
      <w:r>
        <w:t xml:space="preserve">Группа: НКНбд-01-23</w:t>
      </w:r>
    </w:p>
    <w:p>
      <w:pPr>
        <w:pStyle w:val="Compact"/>
        <w:numPr>
          <w:ilvl w:val="0"/>
          <w:numId w:val="1001"/>
        </w:numPr>
      </w:pPr>
      <w:r>
        <w:t xml:space="preserve">Студенческий билет: 1032235820</w:t>
      </w:r>
    </w:p>
    <w:p>
      <w:pPr>
        <w:pStyle w:val="Compact"/>
        <w:numPr>
          <w:ilvl w:val="0"/>
          <w:numId w:val="1001"/>
        </w:numPr>
      </w:pPr>
      <w:r>
        <w:t xml:space="preserve">Направление: Математика и компьютерные науки</w:t>
      </w:r>
    </w:p>
    <w:bookmarkEnd w:id="9"/>
    <w:bookmarkStart w:id="10" w:name="цель-работы"/>
    <w:p>
      <w:pPr>
        <w:pStyle w:val="Heading1"/>
      </w:pPr>
      <w:r>
        <w:t xml:space="preserve">2. Цель работы</w:t>
      </w:r>
    </w:p>
    <w:p>
      <w:pPr>
        <w:pStyle w:val="FirstParagraph"/>
      </w:pPr>
      <w:r>
        <w:t xml:space="preserve">Изучить реализацию модели SIR в аппарате сетей Петри, построить модуль модели и набор вычислительных сценариев на Julia, выполнить детерминированные и стохастические эксперименты, подготовить графики и CSV-таблицы результатов, а также сформировать literate-версии скриптов и производные форматы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md</w:t>
      </w:r>
      <w:r>
        <w:t xml:space="preserve">,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.</w:t>
      </w:r>
    </w:p>
    <w:bookmarkEnd w:id="10"/>
    <w:bookmarkStart w:id="11" w:name="задание"/>
    <w:p>
      <w:pPr>
        <w:pStyle w:val="Heading1"/>
      </w:pPr>
      <w:r>
        <w:t xml:space="preserve">3.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рабочий каталог проекта в структуре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Установить зависимости для моделирования, визуализации и документирования.</w:t>
      </w:r>
    </w:p>
    <w:p>
      <w:pPr>
        <w:pStyle w:val="Compact"/>
        <w:numPr>
          <w:ilvl w:val="0"/>
          <w:numId w:val="1002"/>
        </w:numPr>
      </w:pPr>
      <w:r>
        <w:t xml:space="preserve">Реализовать модуль</w:t>
      </w:r>
      <w:r>
        <w:t xml:space="preserve"> </w:t>
      </w:r>
      <w:r>
        <w:rPr>
          <w:rStyle w:val="VerbatimChar"/>
        </w:rPr>
        <w:t xml:space="preserve">SIRPetri.jl</w:t>
      </w:r>
      <w:r>
        <w:t xml:space="preserve"> </w:t>
      </w:r>
      <w:r>
        <w:t xml:space="preserve">с описанием сети Петри и функциями симуляции.</w:t>
      </w:r>
    </w:p>
    <w:p>
      <w:pPr>
        <w:pStyle w:val="Compact"/>
        <w:numPr>
          <w:ilvl w:val="0"/>
          <w:numId w:val="1002"/>
        </w:numPr>
      </w:pPr>
      <w:r>
        <w:t xml:space="preserve">Выполнить базовый прогон модели и сохранить результаты в</w:t>
      </w:r>
      <w:r>
        <w:t xml:space="preserve"> </w:t>
      </w:r>
      <w:r>
        <w:rPr>
          <w:rStyle w:val="VerbatimChar"/>
        </w:rPr>
        <w:t xml:space="preserve">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PNG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Провести параметрическое исследование по коэффициенту заражения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Построить GIF-анимацию детерминированной динамики.</w:t>
      </w:r>
    </w:p>
    <w:p>
      <w:pPr>
        <w:pStyle w:val="Compact"/>
        <w:numPr>
          <w:ilvl w:val="0"/>
          <w:numId w:val="1002"/>
        </w:numPr>
      </w:pPr>
      <w:r>
        <w:t xml:space="preserve">Подготовить итоговый сравнительный отчёт по ранее сохранённым данным.</w:t>
      </w:r>
    </w:p>
    <w:p>
      <w:pPr>
        <w:pStyle w:val="Compact"/>
        <w:numPr>
          <w:ilvl w:val="0"/>
          <w:numId w:val="1002"/>
        </w:numPr>
      </w:pPr>
      <w:r>
        <w:t xml:space="preserve">Для каждого сценария получить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 </w:t>
      </w:r>
      <w:r>
        <w:t xml:space="preserve">представления при помощи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Интегрировать полученные материалы в итоговый отчёт и презентацию.</w:t>
      </w:r>
    </w:p>
    <w:bookmarkEnd w:id="11"/>
    <w:bookmarkStart w:id="16" w:name="теоретическое-введение"/>
    <w:p>
      <w:pPr>
        <w:pStyle w:val="Heading1"/>
      </w:pPr>
      <w:r>
        <w:t xml:space="preserve">4. Теоретическое введение</w:t>
      </w:r>
    </w:p>
    <w:bookmarkStart w:id="12" w:name="сети-петри-и-модель-sir"/>
    <w:p>
      <w:pPr>
        <w:pStyle w:val="Heading2"/>
      </w:pPr>
      <w:r>
        <w:t xml:space="preserve">4.1 Сети Петри и модель SIR</w:t>
      </w:r>
    </w:p>
    <w:p>
      <w:pPr>
        <w:pStyle w:val="FirstParagraph"/>
      </w:pPr>
      <w:r>
        <w:t xml:space="preserve">Сеть Петри представляет собой ориентированный двудольный граф, в котором позиции задают состояния системы, переходы описывают события, дуги определяют разрешённые связи, а маркировка показывает текущее распределение фишек по позициям</w:t>
      </w:r>
      <w:r>
        <w:t xml:space="preserve"> </w:t>
      </w:r>
      <w:r>
        <w:t xml:space="preserve">[1]</w:t>
      </w:r>
      <w:r>
        <w:t xml:space="preserve">. Такой аппарат удобен для моделирования дискретных событий и конкурирующих процессов.</w:t>
      </w:r>
    </w:p>
    <w:p>
      <w:pPr>
        <w:pStyle w:val="BodyText"/>
      </w:pPr>
      <w:r>
        <w:t xml:space="preserve">В данной лабораторной работе рассматривается эпидемическая модель SIR с тремя состояниями: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— восприимчивые;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инфицированные;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выздоровевшие.</w:t>
      </w:r>
    </w:p>
    <w:p>
      <w:pPr>
        <w:pStyle w:val="FirstParagraph"/>
      </w:pPr>
      <w:r>
        <w:t xml:space="preserve">Используются два перехода: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infection: S + I -&gt; I + I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recovery: I -&gt; R</w:t>
      </w:r>
      <w:r>
        <w:t xml:space="preserve">.</w:t>
      </w:r>
    </w:p>
    <w:p>
      <w:pPr>
        <w:pStyle w:val="FirstParagraph"/>
      </w:pPr>
      <w:r>
        <w:t xml:space="preserve">Тем самым заражение интерпретируется как совместное наличие восприимчивого и инфицированного, а выздоровление — как уход токена из состояния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в состояние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12"/>
    <w:bookmarkStart w:id="13" w:name="Xab2fe69641daf13a712725691d7e9391e12bb1d"/>
    <w:p>
      <w:pPr>
        <w:pStyle w:val="Heading2"/>
      </w:pPr>
      <w:r>
        <w:t xml:space="preserve">4.2 Детерминированная и стохастическая формы модели</w:t>
      </w:r>
    </w:p>
    <w:p>
      <w:pPr>
        <w:pStyle w:val="FirstParagraph"/>
      </w:pPr>
      <w:r>
        <w:t xml:space="preserve">Для непрерывной аппроксимации динамики используется система обыкновенных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r>
            <m:t>S</m:t>
          </m:r>
          <m:r>
            <m:t>I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S</m:t>
          </m:r>
          <m:r>
            <m:t>I</m:t>
          </m:r>
          <m:r>
            <m:rPr>
              <m:sty m:val="p"/>
            </m:rPr>
            <m:t>−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Эта форма даёт усреднённую гладкую траекторию по закону действующих масс. Стохастическая форма строится по алгоритму Гиллеспи</w:t>
      </w:r>
      <w:r>
        <w:t xml:space="preserve"> </w:t>
      </w:r>
      <w:r>
        <w:t xml:space="preserve">[2]</w:t>
      </w:r>
      <w:r>
        <w:t xml:space="preserve">, где на каждом шаге вычисляются интенсивности событий</w:t>
      </w:r>
      <w:r>
        <w:t xml:space="preserve"> </w:t>
      </w:r>
      <w:r>
        <w:rPr>
          <w:rStyle w:val="VerbatimChar"/>
        </w:rPr>
        <w:t xml:space="preserve">infection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recovery</w:t>
      </w:r>
      <w:r>
        <w:t xml:space="preserve">, после чего случайно выбираются время следующего события и тип перехода.</w:t>
      </w:r>
    </w:p>
    <w:p>
      <w:pPr>
        <w:pStyle w:val="BodyText"/>
      </w:pPr>
      <w:r>
        <w:t xml:space="preserve">В текущей реализации интенсивность заражения задаётся как</w:t>
      </w:r>
      <w:r>
        <w:t xml:space="preserve"> </w:t>
      </w:r>
      <w:r>
        <w:rPr>
          <w:rStyle w:val="VerbatimChar"/>
        </w:rPr>
        <w:t xml:space="preserve">β * S * I</w:t>
      </w:r>
      <w:r>
        <w:t xml:space="preserve"> </w:t>
      </w:r>
      <w:r>
        <w:t xml:space="preserve">без нормировки на размер популяции. Именно это объясняет очень быстрый рост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 почти мгновенное истощение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в полученных экспериментах.</w:t>
      </w:r>
    </w:p>
    <w:bookmarkEnd w:id="13"/>
    <w:bookmarkStart w:id="14" w:name="инструменты-работы"/>
    <w:p>
      <w:pPr>
        <w:pStyle w:val="Heading2"/>
      </w:pPr>
      <w:r>
        <w:t xml:space="preserve">4.3 Инструменты работы</w:t>
      </w:r>
    </w:p>
    <w:p>
      <w:pPr>
        <w:pStyle w:val="FirstParagraph"/>
      </w:pPr>
      <w:r>
        <w:t xml:space="preserve">В работе использовались: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Julia</w:t>
      </w:r>
      <w:r>
        <w:t xml:space="preserve"> </w:t>
      </w:r>
      <w:r>
        <w:t xml:space="preserve">как язык реализации</w:t>
      </w:r>
      <w:r>
        <w:t xml:space="preserve"> </w:t>
      </w:r>
      <w:r>
        <w:t xml:space="preserve">[3]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DrWatson</w:t>
      </w:r>
      <w:r>
        <w:t xml:space="preserve"> </w:t>
      </w:r>
      <w:r>
        <w:t xml:space="preserve">для организации воспроизводимой структуры проекта</w:t>
      </w:r>
      <w:r>
        <w:t xml:space="preserve"> </w:t>
      </w:r>
      <w:r>
        <w:t xml:space="preserve">[4]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OrdinaryDiffEq</w:t>
      </w:r>
      <w:r>
        <w:t xml:space="preserve"> </w:t>
      </w:r>
      <w:r>
        <w:t xml:space="preserve">для численного решения системы ОДУ;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Plots</w:t>
      </w:r>
      <w:r>
        <w:t xml:space="preserve"> </w:t>
      </w:r>
      <w:r>
        <w:t xml:space="preserve">для построения графиков и анимации;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 </w:t>
      </w:r>
      <w:r>
        <w:t xml:space="preserve">для сохранения и анализа таблиц результатов;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Literate.jl</w:t>
      </w:r>
      <w:r>
        <w:t xml:space="preserve"> </w:t>
      </w:r>
      <w:r>
        <w:t xml:space="preserve">для генерации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 </w:t>
      </w:r>
      <w:r>
        <w:t xml:space="preserve">представлений</w:t>
      </w:r>
      <w:r>
        <w:t xml:space="preserve"> </w:t>
      </w:r>
      <w:r>
        <w:t xml:space="preserve">[5]</w:t>
      </w:r>
      <w:r>
        <w:t xml:space="preserve">.</w:t>
      </w:r>
    </w:p>
    <w:bookmarkEnd w:id="14"/>
    <w:bookmarkStart w:id="15" w:name="литературное-программирование"/>
    <w:p>
      <w:pPr>
        <w:pStyle w:val="Heading2"/>
      </w:pPr>
      <w:r>
        <w:t xml:space="preserve">4.4 Литературное программирование</w:t>
      </w:r>
    </w:p>
    <w:p>
      <w:pPr>
        <w:pStyle w:val="FirstParagraph"/>
      </w:pPr>
      <w:r>
        <w:t xml:space="preserve">Литературное программирование рассматривает программу как связный документ, в котором код и объяснение образуют единое целое</w:t>
      </w:r>
      <w:r>
        <w:t xml:space="preserve"> </w:t>
      </w:r>
      <w:r>
        <w:t xml:space="preserve">[6]</w:t>
      </w:r>
      <w:r>
        <w:t xml:space="preserve">. Такой подход особенно удобен в учебной лабораторной работе, поскольку позволяет из одного исходного скрипта получить:</w:t>
      </w:r>
    </w:p>
    <w:p>
      <w:pPr>
        <w:pStyle w:val="Compact"/>
        <w:numPr>
          <w:ilvl w:val="0"/>
          <w:numId w:val="1006"/>
        </w:numPr>
      </w:pPr>
      <w:r>
        <w:t xml:space="preserve">исполняемую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-версию;</w:t>
      </w:r>
    </w:p>
    <w:p>
      <w:pPr>
        <w:pStyle w:val="Compact"/>
        <w:numPr>
          <w:ilvl w:val="0"/>
          <w:numId w:val="1006"/>
        </w:numPr>
      </w:pPr>
      <w:r>
        <w:t xml:space="preserve">Markdown-документацию;</w:t>
      </w:r>
    </w:p>
    <w:p>
      <w:pPr>
        <w:pStyle w:val="Compact"/>
        <w:numPr>
          <w:ilvl w:val="0"/>
          <w:numId w:val="1006"/>
        </w:numPr>
      </w:pPr>
      <w:r>
        <w:t xml:space="preserve">Jupyter notebook.</w:t>
      </w:r>
    </w:p>
    <w:p>
      <w:pPr>
        <w:pStyle w:val="FirstParagraph"/>
      </w:pPr>
      <w:r>
        <w:t xml:space="preserve">Воспроизводимые вычислительные документы такого типа естественно вписываются в практику исследовательской работы</w:t>
      </w:r>
      <w:r>
        <w:t xml:space="preserve"> </w:t>
      </w:r>
      <w:r>
        <w:t xml:space="preserve">[7]</w:t>
      </w:r>
      <w:r>
        <w:t xml:space="preserve">.</w:t>
      </w:r>
    </w:p>
    <w:bookmarkEnd w:id="15"/>
    <w:bookmarkEnd w:id="16"/>
    <w:bookmarkStart w:id="134" w:name="выполнение-лабораторной-работы"/>
    <w:p>
      <w:pPr>
        <w:pStyle w:val="Heading1"/>
      </w:pPr>
      <w:r>
        <w:t xml:space="preserve">5. Выполнение лабораторной работы</w:t>
      </w:r>
    </w:p>
    <w:bookmarkStart w:id="35" w:name="подготовка-окружения"/>
    <w:p>
      <w:pPr>
        <w:pStyle w:val="Heading2"/>
      </w:pPr>
      <w:r>
        <w:t xml:space="preserve">5.1 Подготовка окружения</w:t>
      </w:r>
    </w:p>
    <w:p>
      <w:pPr>
        <w:pStyle w:val="FirstParagraph"/>
      </w:pPr>
      <w:r>
        <w:t xml:space="preserve">Сначала была запущена рабочая сессия Julia, после чего для проекта была использована стандартная схема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: создание каталога проекта, подключение пакета и активация окружения.</w:t>
      </w:r>
    </w:p>
    <w:p>
      <w:pPr>
        <w:pStyle w:val="CaptionedFigure"/>
      </w:pPr>
      <w:r>
        <w:drawing>
          <wp:inline>
            <wp:extent cx="3733800" cy="1124638"/>
            <wp:effectExtent b="0" l="0" r="0" t="0"/>
            <wp:docPr descr="Запуск Julia REPL" title="" id="18" name="Picture"/>
            <a:graphic>
              <a:graphicData uri="http://schemas.openxmlformats.org/drawingml/2006/picture">
                <pic:pic>
                  <pic:nvPicPr>
                    <pic:cNvPr descr="image/0julia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24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Julia REPL</w:t>
      </w:r>
    </w:p>
    <w:p>
      <w:pPr>
        <w:pStyle w:val="BodyText"/>
      </w:pPr>
      <w:r>
        <w:t xml:space="preserve">На скриншоте показан старт рабочей сессии Julia, с которой начиналась вся настройка проекта и последующее выполнение экспериментов.</w:t>
      </w:r>
    </w:p>
    <w:p>
      <w:pPr>
        <w:pStyle w:val="CaptionedFigure"/>
      </w:pPr>
      <w:r>
        <w:drawing>
          <wp:inline>
            <wp:extent cx="3733800" cy="275407"/>
            <wp:effectExtent b="0" l="0" r="0" t="0"/>
            <wp:docPr descr="Подключение пакета DrWatson" title="" id="21" name="Picture"/>
            <a:graphic>
              <a:graphicData uri="http://schemas.openxmlformats.org/drawingml/2006/picture">
                <pic:pic>
                  <pic:nvPicPr>
                    <pic:cNvPr descr="image/1DrWatso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пакета DrWatson</w:t>
      </w:r>
    </w:p>
    <w:p>
      <w:pPr>
        <w:pStyle w:val="BodyText"/>
      </w:pPr>
      <w:r>
        <w:t xml:space="preserve">После запуска интерпретатора был подключён пакет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 который обеспечивает типовую структуру проекта и удобные функции</w:t>
      </w:r>
      <w:r>
        <w:t xml:space="preserve"> </w:t>
      </w:r>
      <w:r>
        <w:rPr>
          <w:rStyle w:val="VerbatimChar"/>
        </w:rPr>
        <w:t xml:space="preserve">srcdir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datadir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plotsdir</w:t>
      </w:r>
      <w:r>
        <w:t xml:space="preserve">.</w:t>
      </w:r>
    </w:p>
    <w:p>
      <w:pPr>
        <w:pStyle w:val="CaptionedFigure"/>
      </w:pPr>
      <w:r>
        <w:drawing>
          <wp:inline>
            <wp:extent cx="3733800" cy="792018"/>
            <wp:effectExtent b="0" l="0" r="0" t="0"/>
            <wp:docPr descr="Инициализация проекта lab_06_SIR_petri" title="" id="24" name="Picture"/>
            <a:graphic>
              <a:graphicData uri="http://schemas.openxmlformats.org/drawingml/2006/picture">
                <pic:pic>
                  <pic:nvPicPr>
                    <pic:cNvPr descr="image/2init_proj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2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проекта</w:t>
      </w:r>
      <w:r>
        <w:t xml:space="preserve"> </w:t>
      </w:r>
      <w:r>
        <w:rPr>
          <w:rStyle w:val="VerbatimChar"/>
        </w:rPr>
        <w:t xml:space="preserve">lab_06_SIR_petri</w:t>
      </w:r>
    </w:p>
    <w:p>
      <w:pPr>
        <w:pStyle w:val="BodyText"/>
      </w:pPr>
      <w:r>
        <w:t xml:space="preserve">Здесь показано создание проекта</w:t>
      </w:r>
      <w:r>
        <w:t xml:space="preserve"> </w:t>
      </w:r>
      <w:r>
        <w:rPr>
          <w:rStyle w:val="VerbatimChar"/>
        </w:rPr>
        <w:t xml:space="preserve">lab_06_SIR_petri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initialize_project</w:t>
      </w:r>
      <w:r>
        <w:t xml:space="preserve">. На этом шаге были сформированы каталоги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и служебные файлы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.</w:t>
      </w:r>
    </w:p>
    <w:p>
      <w:pPr>
        <w:pStyle w:val="CaptionedFigure"/>
      </w:pPr>
      <w:r>
        <w:drawing>
          <wp:inline>
            <wp:extent cx="3733800" cy="451338"/>
            <wp:effectExtent b="0" l="0" r="0" t="0"/>
            <wp:docPr descr="Активация окружения проекта" title="" id="27" name="Picture"/>
            <a:graphic>
              <a:graphicData uri="http://schemas.openxmlformats.org/drawingml/2006/picture">
                <pic:pic>
                  <pic:nvPicPr>
                    <pic:cNvPr descr="image/3activat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1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Активация окружения проекта</w:t>
      </w:r>
    </w:p>
    <w:p>
      <w:pPr>
        <w:pStyle w:val="BodyText"/>
      </w:pPr>
      <w:r>
        <w:t xml:space="preserve">После инициализации проекта было выполнено</w:t>
      </w:r>
      <w:r>
        <w:t xml:space="preserve"> </w:t>
      </w:r>
      <w:r>
        <w:rPr>
          <w:rStyle w:val="VerbatimChar"/>
        </w:rPr>
        <w:t xml:space="preserve">@quickactivate</w:t>
      </w:r>
      <w:r>
        <w:t xml:space="preserve">, что связало текущую REPL-сессию именно с каталогом лабораторной работы.</w:t>
      </w:r>
    </w:p>
    <w:p>
      <w:pPr>
        <w:pStyle w:val="CaptionedFigure"/>
      </w:pPr>
      <w:r>
        <w:drawing>
          <wp:inline>
            <wp:extent cx="3733800" cy="1588462"/>
            <wp:effectExtent b="0" l="0" r="0" t="0"/>
            <wp:docPr descr="Установка зависимостей проекта" title="" id="30" name="Picture"/>
            <a:graphic>
              <a:graphicData uri="http://schemas.openxmlformats.org/drawingml/2006/picture">
                <pic:pic>
                  <pic:nvPicPr>
                    <pic:cNvPr descr="image/4pkg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8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зависимостей проекта</w:t>
      </w:r>
    </w:p>
    <w:p>
      <w:pPr>
        <w:pStyle w:val="BodyText"/>
      </w:pPr>
      <w:r>
        <w:t xml:space="preserve">На этом шаге были установлены основные зависимости:</w:t>
      </w:r>
      <w:r>
        <w:t xml:space="preserve"> </w:t>
      </w:r>
      <w:r>
        <w:rPr>
          <w:rStyle w:val="VerbatimChar"/>
        </w:rPr>
        <w:t xml:space="preserve">AlgebraicPetri</w:t>
      </w:r>
      <w:r>
        <w:t xml:space="preserve">,</w:t>
      </w:r>
      <w:r>
        <w:t xml:space="preserve"> </w:t>
      </w:r>
      <w:r>
        <w:rPr>
          <w:rStyle w:val="VerbatimChar"/>
        </w:rPr>
        <w:t xml:space="preserve">Catlab</w:t>
      </w:r>
      <w:r>
        <w:t xml:space="preserve">,</w:t>
      </w:r>
      <w:r>
        <w:t xml:space="preserve"> </w:t>
      </w:r>
      <w:r>
        <w:rPr>
          <w:rStyle w:val="VerbatimChar"/>
        </w:rPr>
        <w:t xml:space="preserve">OrdinaryDiffEq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IJulia</w:t>
      </w:r>
      <w:r>
        <w:t xml:space="preserve">,</w:t>
      </w:r>
      <w:r>
        <w:t xml:space="preserve"> </w:t>
      </w:r>
      <w:r>
        <w:rPr>
          <w:rStyle w:val="VerbatimChar"/>
        </w:rPr>
        <w:t xml:space="preserve">Quarto</w:t>
      </w:r>
      <w:r>
        <w:t xml:space="preserve">.</w:t>
      </w:r>
    </w:p>
    <w:p>
      <w:pPr>
        <w:pStyle w:val="CaptionedFigure"/>
      </w:pPr>
      <w:r>
        <w:drawing>
          <wp:inline>
            <wp:extent cx="3733800" cy="1050557"/>
            <wp:effectExtent b="0" l="0" r="0" t="0"/>
            <wp:docPr descr="Завершение установки пакетов" title="" id="33" name="Picture"/>
            <a:graphic>
              <a:graphicData uri="http://schemas.openxmlformats.org/drawingml/2006/picture">
                <pic:pic>
                  <pic:nvPicPr>
                    <pic:cNvPr descr="image/5pkg_finished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0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установки пакетов</w:t>
      </w:r>
    </w:p>
    <w:p>
      <w:pPr>
        <w:pStyle w:val="BodyText"/>
      </w:pPr>
      <w:r>
        <w:t xml:space="preserve">Скриншот фиксирует окончание precompile и готовность окружения к выполнению кода лабораторной работы.</w:t>
      </w:r>
    </w:p>
    <w:bookmarkEnd w:id="35"/>
    <w:bookmarkStart w:id="36" w:name="структура-файлов-лабораторной-работы"/>
    <w:p>
      <w:pPr>
        <w:pStyle w:val="Heading2"/>
      </w:pPr>
      <w:r>
        <w:t xml:space="preserve">5.2 Структура файлов лабораторной работы</w:t>
      </w:r>
    </w:p>
    <w:p>
      <w:pPr>
        <w:pStyle w:val="FirstParagraph"/>
      </w:pPr>
      <w:r>
        <w:t xml:space="preserve">По итогам выполнения работы были подготовлены следующие основные файлы: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src/SIRPetri.jl</w:t>
      </w:r>
      <w:r>
        <w:t xml:space="preserve"> </w:t>
      </w:r>
      <w:r>
        <w:t xml:space="preserve">— модуль модели;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scripts/sirpetri_run.jl</w:t>
      </w:r>
      <w:r>
        <w:t xml:space="preserve"> </w:t>
      </w:r>
      <w:r>
        <w:t xml:space="preserve">— базовый прогон;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scripts/sirpetri_scan_parameters.jl</w:t>
      </w:r>
      <w:r>
        <w:t xml:space="preserve"> </w:t>
      </w:r>
      <w:r>
        <w:t xml:space="preserve">— параметрическое исследование по</w:t>
      </w:r>
      <w:r>
        <w:t xml:space="preserve"> </w:t>
      </w:r>
      <w:r>
        <w:rPr>
          <w:rStyle w:val="VerbatimChar"/>
        </w:rPr>
        <w:t xml:space="preserve">β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scripts/sirpetri_animate.jl</w:t>
      </w:r>
      <w:r>
        <w:t xml:space="preserve"> </w:t>
      </w:r>
      <w:r>
        <w:t xml:space="preserve">— построение GIF-анимации;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scripts/sirpetri_report.jl</w:t>
      </w:r>
      <w:r>
        <w:t xml:space="preserve"> </w:t>
      </w:r>
      <w:r>
        <w:t xml:space="preserve">— итоговые сравнительные графики;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docs/*.md</w:t>
      </w:r>
      <w:r>
        <w:t xml:space="preserve"> </w:t>
      </w:r>
      <w:r>
        <w:t xml:space="preserve">— Markdown-представления сценариев;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notebook/*.ipynb</w:t>
      </w:r>
      <w:r>
        <w:t xml:space="preserve"> </w:t>
      </w:r>
      <w:r>
        <w:t xml:space="preserve">— notebook-представления;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data/*.csv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plots/*.png</w:t>
      </w:r>
      <w:r>
        <w:t xml:space="preserve">/</w:t>
      </w:r>
      <w:r>
        <w:rPr>
          <w:rStyle w:val="VerbatimChar"/>
        </w:rPr>
        <w:t xml:space="preserve">*.gif</w:t>
      </w:r>
      <w:r>
        <w:t xml:space="preserve"> </w:t>
      </w:r>
      <w:r>
        <w:t xml:space="preserve">— результаты вычислений.</w:t>
      </w:r>
    </w:p>
    <w:bookmarkEnd w:id="36"/>
    <w:bookmarkStart w:id="38" w:name="модуль-srcsirpetri.jl"/>
    <w:p>
      <w:pPr>
        <w:pStyle w:val="Heading2"/>
      </w:pPr>
      <w:r>
        <w:t xml:space="preserve">5.3 Модуль</w:t>
      </w:r>
      <w:r>
        <w:t xml:space="preserve"> </w:t>
      </w:r>
      <w:r>
        <w:rPr>
          <w:rStyle w:val="VerbatimChar"/>
        </w:rPr>
        <w:t xml:space="preserve">src/SIRPetri.jl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SIRPetri.jl</w:t>
      </w:r>
      <w:r>
        <w:t xml:space="preserve"> </w:t>
      </w:r>
      <w:r>
        <w:t xml:space="preserve">содержит:</w:t>
      </w:r>
    </w:p>
    <w:p>
      <w:pPr>
        <w:pStyle w:val="Compact"/>
        <w:numPr>
          <w:ilvl w:val="0"/>
          <w:numId w:val="1008"/>
        </w:numPr>
      </w:pPr>
      <w:r>
        <w:t xml:space="preserve">построение размеченной сети Петри;</w:t>
      </w:r>
    </w:p>
    <w:p>
      <w:pPr>
        <w:pStyle w:val="Compact"/>
        <w:numPr>
          <w:ilvl w:val="0"/>
          <w:numId w:val="1008"/>
        </w:numPr>
      </w:pPr>
      <w:r>
        <w:t xml:space="preserve">функцию правой части ОДУ;</w:t>
      </w:r>
    </w:p>
    <w:p>
      <w:pPr>
        <w:pStyle w:val="Compact"/>
        <w:numPr>
          <w:ilvl w:val="0"/>
          <w:numId w:val="1008"/>
        </w:numPr>
      </w:pPr>
      <w:r>
        <w:t xml:space="preserve">детерминированную симуляцию;</w:t>
      </w:r>
    </w:p>
    <w:p>
      <w:pPr>
        <w:pStyle w:val="Compact"/>
        <w:numPr>
          <w:ilvl w:val="0"/>
          <w:numId w:val="1008"/>
        </w:numPr>
      </w:pPr>
      <w:r>
        <w:t xml:space="preserve">стохастическую симуляцию по алгоритму Гиллеспи;</w:t>
      </w:r>
    </w:p>
    <w:p>
      <w:pPr>
        <w:pStyle w:val="Compact"/>
        <w:numPr>
          <w:ilvl w:val="0"/>
          <w:numId w:val="1008"/>
        </w:numPr>
      </w:pPr>
      <w:r>
        <w:t xml:space="preserve">построение графиков;</w:t>
      </w:r>
    </w:p>
    <w:p>
      <w:pPr>
        <w:pStyle w:val="Compact"/>
        <w:numPr>
          <w:ilvl w:val="0"/>
          <w:numId w:val="1008"/>
        </w:numPr>
      </w:pPr>
      <w:r>
        <w:t xml:space="preserve">вывод объекта Graphviz для визуализации сети.</w:t>
      </w:r>
    </w:p>
    <w:bookmarkStart w:id="37" w:name="ключевые-фрагменты-кода-модуля"/>
    <w:p>
      <w:pPr>
        <w:pStyle w:val="Heading3"/>
      </w:pPr>
      <w:r>
        <w:t xml:space="preserve">5.3.1 Ключевые фрагменты кода модуля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(beta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</w:t>
      </w:r>
      <w:r>
        <w:br/>
      </w:r>
      <w:r>
        <w:rPr>
          <w:rStyle w:val="NormalTok"/>
        </w:rPr>
        <w:t xml:space="preserve">   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LabelledPetriNet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states,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I]),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recovery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net, u0, states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Этот фрагмент задаёт структуру сети Петри с тремя состояниями и двумя переходами. Начальная маркировка фиксирует популяцию</w:t>
      </w:r>
      <w:r>
        <w:t xml:space="preserve"> </w:t>
      </w:r>
      <w:r>
        <w:rPr>
          <w:rStyle w:val="VerbatimChar"/>
        </w:rPr>
        <w:t xml:space="preserve">990 + 10 + 0 = 1000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</w:t>
      </w:r>
      <w:r>
        <w:rPr>
          <w:rStyle w:val="NormalTok"/>
        </w:rPr>
        <w:t xml:space="preserve">(net, rates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AbstractVector{&lt;:Real}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beta, 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rates</w:t>
      </w:r>
      <w:r>
        <w:br/>
      </w:r>
      <w:r>
        <w:br/>
      </w:r>
      <w:r>
        <w:rPr>
          <w:rStyle w:val="NormalTok"/>
        </w:rPr>
        <w:t xml:space="preserve">        infection_rate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recovery_rate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infection_rate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infection_rate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recovery_rate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recovery_rate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f!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Здесь реализована детерминированная форма модели. Из-за множителя</w:t>
      </w:r>
      <w:r>
        <w:t xml:space="preserve"> </w:t>
      </w:r>
      <w:r>
        <w:rPr>
          <w:rStyle w:val="VerbatimChar"/>
        </w:rPr>
        <w:t xml:space="preserve">S * I</w:t>
      </w:r>
      <w:r>
        <w:t xml:space="preserve"> </w:t>
      </w:r>
      <w:r>
        <w:t xml:space="preserve">без нормировки скорость заражения при начальных</w:t>
      </w:r>
      <w:r>
        <w:t xml:space="preserve"> </w:t>
      </w:r>
      <w:r>
        <w:rPr>
          <w:rStyle w:val="VerbatimChar"/>
        </w:rPr>
        <w:t xml:space="preserve">S = 990</w:t>
      </w:r>
      <w:r>
        <w:t xml:space="preserve">,</w:t>
      </w:r>
      <w:r>
        <w:t xml:space="preserve"> </w:t>
      </w:r>
      <w:r>
        <w:rPr>
          <w:rStyle w:val="VerbatimChar"/>
        </w:rPr>
        <w:t xml:space="preserve">I = 10</w:t>
      </w:r>
      <w:r>
        <w:t xml:space="preserve"> </w:t>
      </w:r>
      <w:r>
        <w:t xml:space="preserve">оказывается очень большой уже с первых шагов интегрирования.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tspan;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.GLOBAL_RNG)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.(u0))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beta, 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tmax</w:t>
      </w:r>
      <w:r>
        <w:br/>
      </w:r>
      <w:r>
        <w:rPr>
          <w:rStyle w:val="NormalTok"/>
        </w:rPr>
        <w:t xml:space="preserve">    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a_inf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a_rec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a_inf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a_rec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a0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-log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a0</w:t>
      </w:r>
      <w:r>
        <w:br/>
      </w:r>
      <w:r>
        <w:rPr>
          <w:rStyle w:val="NormalTok"/>
        </w:rPr>
        <w:t xml:space="preserve">        event_draw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event_draw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a_inf</w:t>
      </w:r>
      <w:r>
        <w:br/>
      </w:r>
      <w:r>
        <w:rPr>
          <w:rStyle w:val="NormalTok"/>
        </w:rPr>
        <w:t xml:space="preserve">           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 стохастической части модели на каждом шаге рассчитываются пропускные способности заражения и выздоровления. Это даёт ступенчатую траекторию с дискретными событиями.</w:t>
      </w:r>
    </w:p>
    <w:bookmarkEnd w:id="37"/>
    <w:bookmarkEnd w:id="38"/>
    <w:bookmarkStart w:id="59" w:name="базовый-прогон-scriptssirpetri_run.jl"/>
    <w:p>
      <w:pPr>
        <w:pStyle w:val="Heading2"/>
      </w:pPr>
      <w:r>
        <w:t xml:space="preserve">5.4 Базовый прогон:</w:t>
      </w:r>
      <w:r>
        <w:t xml:space="preserve"> </w:t>
      </w:r>
      <w:r>
        <w:rPr>
          <w:rStyle w:val="VerbatimChar"/>
        </w:rPr>
        <w:t xml:space="preserve">scripts/sirpetri_run.jl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sirpetri_run.jl</w:t>
      </w:r>
      <w:r>
        <w:t xml:space="preserve"> </w:t>
      </w:r>
      <w:r>
        <w:t xml:space="preserve">запускает два сценария:</w:t>
      </w:r>
    </w:p>
    <w:p>
      <w:pPr>
        <w:pStyle w:val="Compact"/>
        <w:numPr>
          <w:ilvl w:val="0"/>
          <w:numId w:val="1009"/>
        </w:numPr>
      </w:pPr>
      <w:r>
        <w:t xml:space="preserve">детерминированную симуляцию;</w:t>
      </w:r>
    </w:p>
    <w:p>
      <w:pPr>
        <w:pStyle w:val="Compact"/>
        <w:numPr>
          <w:ilvl w:val="0"/>
          <w:numId w:val="1009"/>
        </w:numPr>
      </w:pPr>
      <w:r>
        <w:t xml:space="preserve">стохастическую симуляцию с фиксированным зерном генератора случайных чисел.</w:t>
      </w:r>
    </w:p>
    <w:p>
      <w:pPr>
        <w:pStyle w:val="FirstParagraph"/>
      </w:pPr>
      <w:r>
        <w:t xml:space="preserve">Он сохраняет результаты в</w:t>
      </w:r>
      <w:r>
        <w:t xml:space="preserve"> </w:t>
      </w:r>
      <w:r>
        <w:rPr>
          <w:rStyle w:val="VerbatimChar"/>
        </w:rPr>
        <w:t xml:space="preserve">sir_det.csv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sir_stoch.csv</w:t>
      </w:r>
      <w:r>
        <w:t xml:space="preserve">, а также строит графики</w:t>
      </w:r>
      <w:r>
        <w:t xml:space="preserve"> </w:t>
      </w:r>
      <w:r>
        <w:rPr>
          <w:rStyle w:val="VerbatimChar"/>
        </w:rPr>
        <w:t xml:space="preserve">sir_det_dynamics.png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sir_stoch_dynamics.png</w:t>
      </w:r>
      <w:r>
        <w:t xml:space="preserve">.</w:t>
      </w:r>
    </w:p>
    <w:bookmarkStart w:id="42" w:name="ключевой-фрагмент-кода"/>
    <w:p>
      <w:pPr>
        <w:pStyle w:val="Heading3"/>
      </w:pPr>
      <w:r>
        <w:t xml:space="preserve">5.4.1 Ключевой фрагмент кода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br/>
      </w:r>
      <w:r>
        <w:rPr>
          <w:rStyle w:val="NormalTok"/>
        </w:rPr>
        <w:t xml:space="preserve">    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SIRPetri.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(beta, gamma)</w:t>
      </w:r>
      <w:r>
        <w:br/>
      </w:r>
      <w:r>
        <w:br/>
      </w:r>
      <w:r>
        <w:rPr>
          <w:rStyle w:val="NormalTok"/>
        </w:rPr>
        <w:t xml:space="preserve">    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SIRPetri.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[beta, gamma]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df_det)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SIRPetri.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tmax);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[beta, gamma]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df_stoch)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Этот фрагмент показывает общую схему базового эксперимента: построение сети, запуск двух видов симуляции и сохранение результатов.</w:t>
      </w:r>
    </w:p>
    <w:p>
      <w:pPr>
        <w:pStyle w:val="CaptionedFigure"/>
      </w:pPr>
      <w:r>
        <w:drawing>
          <wp:inline>
            <wp:extent cx="3733800" cy="470148"/>
            <wp:effectExtent b="0" l="0" r="0" t="0"/>
            <wp:docPr descr="Запуск базового сценария sirpetri_run.jl" title="" id="40" name="Picture"/>
            <a:graphic>
              <a:graphicData uri="http://schemas.openxmlformats.org/drawingml/2006/picture">
                <pic:pic>
                  <pic:nvPicPr>
                    <pic:cNvPr descr="image/6.0sir_petri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0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базового сценария</w:t>
      </w:r>
      <w:r>
        <w:t xml:space="preserve"> </w:t>
      </w:r>
      <w:r>
        <w:rPr>
          <w:rStyle w:val="VerbatimChar"/>
        </w:rPr>
        <w:t xml:space="preserve">sirpetri_run.jl</w:t>
      </w:r>
    </w:p>
    <w:p>
      <w:pPr>
        <w:pStyle w:val="BodyText"/>
      </w:pPr>
      <w:r>
        <w:t xml:space="preserve">Скриншот подтверждает успешное выполнение скрипта</w:t>
      </w:r>
      <w:r>
        <w:t xml:space="preserve"> </w:t>
      </w:r>
      <w:r>
        <w:rPr>
          <w:rStyle w:val="VerbatimChar"/>
        </w:rPr>
        <w:t xml:space="preserve">sirpetri_run.jl</w:t>
      </w:r>
      <w:r>
        <w:t xml:space="preserve"> </w:t>
      </w:r>
      <w:r>
        <w:t xml:space="preserve">и завершение базовых экспериментов.</w:t>
      </w:r>
    </w:p>
    <w:bookmarkEnd w:id="42"/>
    <w:bookmarkStart w:id="46" w:name="график-sir_det_dynamics.png"/>
    <w:p>
      <w:pPr>
        <w:pStyle w:val="Heading3"/>
      </w:pPr>
      <w:r>
        <w:t xml:space="preserve">5.4.2 График</w:t>
      </w:r>
      <w:r>
        <w:t xml:space="preserve"> </w:t>
      </w:r>
      <w:r>
        <w:rPr>
          <w:rStyle w:val="VerbatimChar"/>
        </w:rPr>
        <w:t xml:space="preserve">sir_det_dynamics.png</w:t>
      </w:r>
    </w:p>
    <w:p>
      <w:pPr>
        <w:pStyle w:val="CaptionedFigure"/>
      </w:pPr>
      <w:r>
        <w:drawing>
          <wp:inline>
            <wp:extent cx="3307080" cy="2204720"/>
            <wp:effectExtent b="0" l="0" r="0" t="0"/>
            <wp:docPr descr="Детерминированная динамика SIR" title="" id="44" name="Picture"/>
            <a:graphic>
              <a:graphicData uri="http://schemas.openxmlformats.org/drawingml/2006/picture">
                <pic:pic>
                  <pic:nvPicPr>
                    <pic:cNvPr descr="image/6.1sir_det_dynamic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20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Детерминированная динамика SIR</w:t>
      </w:r>
    </w:p>
    <w:p>
      <w:pPr>
        <w:pStyle w:val="BodyText"/>
      </w:pPr>
      <w:r>
        <w:t xml:space="preserve">На детерминированном графике видно, что число восприимчивых практически мгновенно падает к нулю, а число инфицированных достигает максимума уже при</w:t>
      </w:r>
      <w:r>
        <w:t xml:space="preserve"> </w:t>
      </w:r>
      <w:r>
        <w:rPr>
          <w:rStyle w:val="VerbatimChar"/>
        </w:rPr>
        <w:t xml:space="preserve">t = 0.5</w:t>
      </w:r>
      <w:r>
        <w:t xml:space="preserve">. Максимум составляет примерно</w:t>
      </w:r>
      <w:r>
        <w:t xml:space="preserve"> </w:t>
      </w:r>
      <w:r>
        <w:rPr>
          <w:rStyle w:val="VerbatimChar"/>
        </w:rPr>
        <w:t xml:space="preserve">I_max = 952.69</w:t>
      </w:r>
      <w:r>
        <w:t xml:space="preserve">, после чего</w:t>
      </w:r>
      <w:r>
        <w:t xml:space="preserve"> </w:t>
      </w:r>
      <w:r>
        <w:rPr>
          <w:rStyle w:val="VerbatimChar"/>
        </w:rPr>
        <w:t xml:space="preserve">I(t)</w:t>
      </w:r>
      <w:r>
        <w:t xml:space="preserve"> </w:t>
      </w:r>
      <w:r>
        <w:t xml:space="preserve">монотонно убывает, а</w:t>
      </w:r>
      <w:r>
        <w:t xml:space="preserve"> </w:t>
      </w:r>
      <w:r>
        <w:rPr>
          <w:rStyle w:val="VerbatimChar"/>
        </w:rPr>
        <w:t xml:space="preserve">R(t)</w:t>
      </w:r>
      <w:r>
        <w:t xml:space="preserve"> </w:t>
      </w:r>
      <w:r>
        <w:t xml:space="preserve">растёт до значения</w:t>
      </w:r>
      <w:r>
        <w:t xml:space="preserve"> </w:t>
      </w:r>
      <w:r>
        <w:rPr>
          <w:rStyle w:val="VerbatimChar"/>
        </w:rPr>
        <w:t xml:space="preserve">999.95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t = 100</w:t>
      </w:r>
      <w:r>
        <w:t xml:space="preserve">.</w:t>
      </w:r>
    </w:p>
    <w:p>
      <w:pPr>
        <w:pStyle w:val="BodyText"/>
      </w:pPr>
      <w:r>
        <w:t xml:space="preserve">Таким образом, в текущей реализации модель даёт очень жёсткую вспышку: почти вся популяция за короткое время переходит в состояние заражения, а затем плавно выздоравливает.</w:t>
      </w:r>
    </w:p>
    <w:bookmarkEnd w:id="46"/>
    <w:bookmarkStart w:id="50" w:name="график-sir_stoch_dynamics.png"/>
    <w:p>
      <w:pPr>
        <w:pStyle w:val="Heading3"/>
      </w:pPr>
      <w:r>
        <w:t xml:space="preserve">5.4.3 График</w:t>
      </w:r>
      <w:r>
        <w:t xml:space="preserve"> </w:t>
      </w:r>
      <w:r>
        <w:rPr>
          <w:rStyle w:val="VerbatimChar"/>
        </w:rPr>
        <w:t xml:space="preserve">sir_stoch_dynamics.png</w:t>
      </w:r>
    </w:p>
    <w:p>
      <w:pPr>
        <w:pStyle w:val="CaptionedFigure"/>
      </w:pPr>
      <w:r>
        <w:drawing>
          <wp:inline>
            <wp:extent cx="3307080" cy="2204720"/>
            <wp:effectExtent b="0" l="0" r="0" t="0"/>
            <wp:docPr descr="Стохастическая динамика SIR" title="" id="48" name="Picture"/>
            <a:graphic>
              <a:graphicData uri="http://schemas.openxmlformats.org/drawingml/2006/picture">
                <pic:pic>
                  <pic:nvPicPr>
                    <pic:cNvPr descr="image/6.2sir_stoch_dynamic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20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Стохастическая динамика SIR</w:t>
      </w:r>
    </w:p>
    <w:p>
      <w:pPr>
        <w:pStyle w:val="BodyText"/>
      </w:pPr>
      <w:r>
        <w:t xml:space="preserve">Стохастическая траектория имеет ступенчатый характер. В начале моделирования наблюдается серия быстрых актов заражения, поэтому</w:t>
      </w:r>
      <w:r>
        <w:t xml:space="preserve"> </w:t>
      </w:r>
      <w:r>
        <w:rPr>
          <w:rStyle w:val="VerbatimChar"/>
        </w:rPr>
        <w:t xml:space="preserve">I(t)</w:t>
      </w:r>
      <w:r>
        <w:t xml:space="preserve"> </w:t>
      </w:r>
      <w:r>
        <w:t xml:space="preserve">почти мгновенно возрастает до</w:t>
      </w:r>
      <w:r>
        <w:t xml:space="preserve"> </w:t>
      </w:r>
      <w:r>
        <w:rPr>
          <w:rStyle w:val="VerbatimChar"/>
        </w:rPr>
        <w:t xml:space="preserve">999</w:t>
      </w:r>
      <w:r>
        <w:t xml:space="preserve"> </w:t>
      </w:r>
      <w:r>
        <w:t xml:space="preserve">уже при</w:t>
      </w:r>
      <w:r>
        <w:t xml:space="preserve"> </w:t>
      </w:r>
      <w:r>
        <w:rPr>
          <w:rStyle w:val="VerbatimChar"/>
        </w:rPr>
        <w:t xml:space="preserve">t ≈ 0.037</w:t>
      </w:r>
      <w:r>
        <w:t xml:space="preserve">. Затем начинается медленный каскад выздоровлений, и к</w:t>
      </w:r>
      <w:r>
        <w:t xml:space="preserve"> </w:t>
      </w:r>
      <w:r>
        <w:rPr>
          <w:rStyle w:val="VerbatimChar"/>
        </w:rPr>
        <w:t xml:space="preserve">t ≈ 64.35</w:t>
      </w:r>
      <w:r>
        <w:t xml:space="preserve"> </w:t>
      </w:r>
      <w:r>
        <w:t xml:space="preserve">система приходит в состояние</w:t>
      </w:r>
      <w:r>
        <w:t xml:space="preserve"> </w:t>
      </w:r>
      <w:r>
        <w:rPr>
          <w:rStyle w:val="VerbatimChar"/>
        </w:rPr>
        <w:t xml:space="preserve">S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I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R = 1000</w:t>
      </w:r>
      <w:r>
        <w:t xml:space="preserve">.</w:t>
      </w:r>
    </w:p>
    <w:p>
      <w:pPr>
        <w:pStyle w:val="BodyText"/>
      </w:pPr>
      <w:r>
        <w:t xml:space="preserve">Этот график хорошо показывает отличие событийной стохастической модели от гладкой детерминированной аппроксимации.</w:t>
      </w:r>
    </w:p>
    <w:bookmarkEnd w:id="50"/>
    <w:bookmarkStart w:id="54" w:name="csv-таблица-sir_det.csv"/>
    <w:p>
      <w:pPr>
        <w:pStyle w:val="Heading3"/>
      </w:pPr>
      <w:r>
        <w:t xml:space="preserve">5.4.4 CSV-таблица</w:t>
      </w:r>
      <w:r>
        <w:t xml:space="preserve"> </w:t>
      </w:r>
      <w:r>
        <w:rPr>
          <w:rStyle w:val="VerbatimChar"/>
        </w:rPr>
        <w:t xml:space="preserve">sir_det.csv</w:t>
      </w:r>
    </w:p>
    <w:p>
      <w:pPr>
        <w:pStyle w:val="CaptionedFigure"/>
      </w:pPr>
      <w:r>
        <w:drawing>
          <wp:inline>
            <wp:extent cx="4800600" cy="2272228"/>
            <wp:effectExtent b="0" l="0" r="0" t="0"/>
            <wp:docPr descr="Содержимое файла sir_det.csv" title="" id="52" name="Picture"/>
            <a:graphic>
              <a:graphicData uri="http://schemas.openxmlformats.org/drawingml/2006/picture">
                <pic:pic>
                  <pic:nvPicPr>
                    <pic:cNvPr descr="image/6.3sir_det.csv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72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</w:t>
      </w:r>
      <w:r>
        <w:t xml:space="preserve"> </w:t>
      </w:r>
      <w:r>
        <w:rPr>
          <w:rStyle w:val="VerbatimChar"/>
        </w:rPr>
        <w:t xml:space="preserve">sir_det.csv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sir_det.csv</w:t>
      </w:r>
      <w:r>
        <w:t xml:space="preserve"> </w:t>
      </w:r>
      <w:r>
        <w:t xml:space="preserve">содержит 201 строку данных и 4 столбца: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time</w:t>
      </w:r>
      <w:r>
        <w:t xml:space="preserve"> </w:t>
      </w:r>
      <w:r>
        <w:t xml:space="preserve">— время;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— число восприимчивых;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число инфицированных;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число выздоровевших.</w:t>
      </w:r>
    </w:p>
    <w:p>
      <w:pPr>
        <w:pStyle w:val="FirstParagraph"/>
      </w:pPr>
      <w:r>
        <w:t xml:space="preserve">По первым строкам таблицы видно, что уже к</w:t>
      </w:r>
      <w:r>
        <w:t xml:space="preserve"> </w:t>
      </w:r>
      <w:r>
        <w:rPr>
          <w:rStyle w:val="VerbatimChar"/>
        </w:rPr>
        <w:t xml:space="preserve">t = 0.5</w:t>
      </w:r>
      <w:r>
        <w:t xml:space="preserve"> </w:t>
      </w:r>
      <w:r>
        <w:t xml:space="preserve">компонент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практически зануляется, а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становится порядка</w:t>
      </w:r>
      <w:r>
        <w:t xml:space="preserve"> </w:t>
      </w:r>
      <w:r>
        <w:rPr>
          <w:rStyle w:val="VerbatimChar"/>
        </w:rPr>
        <w:t xml:space="preserve">952.69</w:t>
      </w:r>
      <w:r>
        <w:t xml:space="preserve">. В последних строках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убывает до</w:t>
      </w:r>
      <w:r>
        <w:t xml:space="preserve"> </w:t>
      </w:r>
      <w:r>
        <w:rPr>
          <w:rStyle w:val="VerbatimChar"/>
        </w:rPr>
        <w:t xml:space="preserve">0.045</w:t>
      </w:r>
      <w:r>
        <w:t xml:space="preserve">, а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выходит на плато около</w:t>
      </w:r>
      <w:r>
        <w:t xml:space="preserve"> </w:t>
      </w:r>
      <w:r>
        <w:rPr>
          <w:rStyle w:val="VerbatimChar"/>
        </w:rPr>
        <w:t xml:space="preserve">999.95</w:t>
      </w:r>
      <w:r>
        <w:t xml:space="preserve">.</w:t>
      </w:r>
    </w:p>
    <w:bookmarkEnd w:id="54"/>
    <w:bookmarkStart w:id="58" w:name="csv-таблица-sir_stoch.csv"/>
    <w:p>
      <w:pPr>
        <w:pStyle w:val="Heading3"/>
      </w:pPr>
      <w:r>
        <w:t xml:space="preserve">5.4.5 CSV-таблица</w:t>
      </w:r>
      <w:r>
        <w:t xml:space="preserve"> </w:t>
      </w:r>
      <w:r>
        <w:rPr>
          <w:rStyle w:val="VerbatimChar"/>
        </w:rPr>
        <w:t xml:space="preserve">sir_stoch.csv</w:t>
      </w:r>
    </w:p>
    <w:p>
      <w:pPr>
        <w:pStyle w:val="CaptionedFigure"/>
      </w:pPr>
      <w:r>
        <w:drawing>
          <wp:inline>
            <wp:extent cx="4737100" cy="3390900"/>
            <wp:effectExtent b="0" l="0" r="0" t="0"/>
            <wp:docPr descr="Содержимое файла sir_stoch.csv" title="" id="56" name="Picture"/>
            <a:graphic>
              <a:graphicData uri="http://schemas.openxmlformats.org/drawingml/2006/picture">
                <pic:pic>
                  <pic:nvPicPr>
                    <pic:cNvPr descr="image/6.4sir_stoch.csv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</w:t>
      </w:r>
      <w:r>
        <w:t xml:space="preserve"> </w:t>
      </w:r>
      <w:r>
        <w:rPr>
          <w:rStyle w:val="VerbatimChar"/>
        </w:rPr>
        <w:t xml:space="preserve">sir_stoch.csv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sir_stoch.csv</w:t>
      </w:r>
      <w:r>
        <w:t xml:space="preserve"> </w:t>
      </w:r>
      <w:r>
        <w:t xml:space="preserve">содержит 1991 строку данных и те же столбцы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, но все состояния меняются дискретно. В первых строках хорошо видны последовательные события заражения: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уменьшается на единицу, а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увеличивается на единицу. В последних строках происходит убывание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до нуля и рост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1000</w:t>
      </w:r>
      <w:r>
        <w:t xml:space="preserve">.</w:t>
      </w:r>
    </w:p>
    <w:p>
      <w:pPr>
        <w:pStyle w:val="BodyText"/>
      </w:pPr>
      <w:r>
        <w:t xml:space="preserve">Эта таблица даёт полную событийную траекторию стохастической модели.</w:t>
      </w:r>
    </w:p>
    <w:bookmarkEnd w:id="58"/>
    <w:bookmarkEnd w:id="59"/>
    <w:bookmarkStart w:id="72" w:name="X0e95f57acdca806422191351325e076a83eb188"/>
    <w:p>
      <w:pPr>
        <w:pStyle w:val="Heading2"/>
      </w:pPr>
      <w:r>
        <w:t xml:space="preserve">5.5 Подготовка literate-представлений базового сценария</w:t>
      </w:r>
    </w:p>
    <w:p>
      <w:pPr>
        <w:pStyle w:val="FirstParagraph"/>
      </w:pPr>
      <w:r>
        <w:t xml:space="preserve">После успешного прогона был подключён пакет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и выполнена генерация производных форматов.</w:t>
      </w:r>
    </w:p>
    <w:p>
      <w:pPr>
        <w:pStyle w:val="CaptionedFigure"/>
      </w:pPr>
      <w:r>
        <w:drawing>
          <wp:inline>
            <wp:extent cx="3733800" cy="283348"/>
            <wp:effectExtent b="0" l="0" r="0" t="0"/>
            <wp:docPr descr="Подключение пакета Literate" title="" id="61" name="Picture"/>
            <a:graphic>
              <a:graphicData uri="http://schemas.openxmlformats.org/drawingml/2006/picture">
                <pic:pic>
                  <pic:nvPicPr>
                    <pic:cNvPr descr="image/7literat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пакета Literate</w:t>
      </w:r>
    </w:p>
    <w:p>
      <w:pPr>
        <w:pStyle w:val="BodyText"/>
      </w:pPr>
      <w:r>
        <w:t xml:space="preserve">Скриншот показывает подключение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, который использовался для построения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 </w:t>
      </w:r>
      <w:r>
        <w:t xml:space="preserve">представлений каждого сценария.</w:t>
      </w:r>
    </w:p>
    <w:p>
      <w:pPr>
        <w:pStyle w:val="CaptionedFigure"/>
      </w:pPr>
      <w:r>
        <w:drawing>
          <wp:inline>
            <wp:extent cx="3733800" cy="974631"/>
            <wp:effectExtent b="0" l="0" r="0" t="0"/>
            <wp:docPr descr="Clean-версия скрипта sirpetri_run.jl" title="" id="64" name="Picture"/>
            <a:graphic>
              <a:graphicData uri="http://schemas.openxmlformats.org/drawingml/2006/picture">
                <pic:pic>
                  <pic:nvPicPr>
                    <pic:cNvPr descr="image/8sirpetri_run_clean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4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Clean-версия скрипта</w:t>
      </w:r>
      <w:r>
        <w:t xml:space="preserve"> </w:t>
      </w:r>
      <w:r>
        <w:rPr>
          <w:rStyle w:val="VerbatimChar"/>
        </w:rPr>
        <w:t xml:space="preserve">sirpetri_run.jl</w:t>
      </w:r>
    </w:p>
    <w:p>
      <w:pPr>
        <w:pStyle w:val="BodyText"/>
      </w:pPr>
      <w:r>
        <w:rPr>
          <w:rStyle w:val="VerbatimChar"/>
        </w:rPr>
        <w:t xml:space="preserve">Clean</w:t>
      </w:r>
      <w:r>
        <w:t xml:space="preserve">-представление содержит только исполняемый код без текстовой literate-разметки.</w:t>
      </w:r>
    </w:p>
    <w:p>
      <w:pPr>
        <w:pStyle w:val="CaptionedFigure"/>
      </w:pPr>
      <w:r>
        <w:drawing>
          <wp:inline>
            <wp:extent cx="3733800" cy="974631"/>
            <wp:effectExtent b="0" l="0" r="0" t="0"/>
            <wp:docPr descr="Markdown-версия сценария sirpetri_run" title="" id="67" name="Picture"/>
            <a:graphic>
              <a:graphicData uri="http://schemas.openxmlformats.org/drawingml/2006/picture">
                <pic:pic>
                  <pic:nvPicPr>
                    <pic:cNvPr descr="image/9sirpetri_run.md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4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Markdown-версия сценария</w:t>
      </w:r>
      <w:r>
        <w:t xml:space="preserve"> </w:t>
      </w:r>
      <w:r>
        <w:rPr>
          <w:rStyle w:val="VerbatimChar"/>
        </w:rPr>
        <w:t xml:space="preserve">sirpetri_run</w:t>
      </w:r>
    </w:p>
    <w:p>
      <w:pPr>
        <w:pStyle w:val="BodyText"/>
      </w:pPr>
      <w:r>
        <w:t xml:space="preserve">Markdown-файл выступает в роли промежуточной документации по базовому прогону.</w:t>
      </w:r>
    </w:p>
    <w:p>
      <w:pPr>
        <w:pStyle w:val="CaptionedFigure"/>
      </w:pPr>
      <w:r>
        <w:drawing>
          <wp:inline>
            <wp:extent cx="3733800" cy="974631"/>
            <wp:effectExtent b="0" l="0" r="0" t="0"/>
            <wp:docPr descr="Notebook-версия сценария sirpetri_run" title="" id="70" name="Picture"/>
            <a:graphic>
              <a:graphicData uri="http://schemas.openxmlformats.org/drawingml/2006/picture">
                <pic:pic>
                  <pic:nvPicPr>
                    <pic:cNvPr descr="image/10sirpetri_run.ipynb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4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Notebook-версия сценария</w:t>
      </w:r>
      <w:r>
        <w:t xml:space="preserve"> </w:t>
      </w:r>
      <w:r>
        <w:rPr>
          <w:rStyle w:val="VerbatimChar"/>
        </w:rPr>
        <w:t xml:space="preserve">sirpetri_run</w:t>
      </w:r>
    </w:p>
    <w:p>
      <w:pPr>
        <w:pStyle w:val="BodyText"/>
      </w:pPr>
      <w:r>
        <w:t xml:space="preserve">Notebook-версия позволяет воспроизводить тот же эксперимент интерактивно по ячейкам.</w:t>
      </w:r>
    </w:p>
    <w:bookmarkEnd w:id="72"/>
    <w:bookmarkStart w:id="95" w:name="Xd82b9959f2f08890b1005b3b2f96446eaf89beb"/>
    <w:p>
      <w:pPr>
        <w:pStyle w:val="Heading2"/>
      </w:pPr>
      <w:r>
        <w:t xml:space="preserve">5.6 Параметрическое исследование:</w:t>
      </w:r>
      <w:r>
        <w:t xml:space="preserve"> </w:t>
      </w:r>
      <w:r>
        <w:rPr>
          <w:rStyle w:val="VerbatimChar"/>
        </w:rPr>
        <w:t xml:space="preserve">scripts/sirpetri_scan_parameters.jl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sirpetri_scan_parameters.jl</w:t>
      </w:r>
      <w:r>
        <w:t xml:space="preserve"> </w:t>
      </w:r>
      <w:r>
        <w:t xml:space="preserve">выполняет серию детерминированных прогонов для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в диапазоне</w:t>
      </w:r>
      <w:r>
        <w:t xml:space="preserve"> </w:t>
      </w:r>
      <w:r>
        <w:rPr>
          <w:rStyle w:val="VerbatimChar"/>
        </w:rPr>
        <w:t xml:space="preserve">0.1:0.05:0.8</w:t>
      </w:r>
      <w:r>
        <w:t xml:space="preserve"> </w:t>
      </w:r>
      <w:r>
        <w:t xml:space="preserve">при фиксированном</w:t>
      </w:r>
      <w:r>
        <w:t xml:space="preserve"> </w:t>
      </w:r>
      <w:r>
        <w:rPr>
          <w:rStyle w:val="VerbatimChar"/>
        </w:rPr>
        <w:t xml:space="preserve">γ = 0.1</w:t>
      </w:r>
      <w:r>
        <w:t xml:space="preserve">, после чего сохраняет таблицу</w:t>
      </w:r>
      <w:r>
        <w:t xml:space="preserve"> </w:t>
      </w:r>
      <w:r>
        <w:rPr>
          <w:rStyle w:val="VerbatimChar"/>
        </w:rPr>
        <w:t xml:space="preserve">sir_scan.csv</w:t>
      </w:r>
      <w:r>
        <w:t xml:space="preserve"> </w:t>
      </w:r>
      <w:r>
        <w:t xml:space="preserve">и график</w:t>
      </w:r>
      <w:r>
        <w:t xml:space="preserve"> </w:t>
      </w:r>
      <w:r>
        <w:rPr>
          <w:rStyle w:val="VerbatimChar"/>
        </w:rPr>
        <w:t xml:space="preserve">sir_scan.png</w:t>
      </w:r>
      <w:r>
        <w:t xml:space="preserve">.</w:t>
      </w:r>
    </w:p>
    <w:bookmarkStart w:id="76" w:name="ключевой-фрагмент-кода-1"/>
    <w:p>
      <w:pPr>
        <w:pStyle w:val="Heading3"/>
      </w:pPr>
      <w:r>
        <w:t xml:space="preserve">5.6.1 Ключевой фрагмент кода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beta_range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gamma_fixed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beta_range</w:t>
      </w:r>
      <w:r>
        <w:br/>
      </w:r>
      <w:r>
        <w:rPr>
          <w:rStyle w:val="NormalTok"/>
        </w:rPr>
        <w:t xml:space="preserve">        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SIRPetri.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(beta, gamma_fixed)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SIRPetri.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[beta, gamma_fixed]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(beta),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(df.I),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results)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Здесь центральным элементом является цикл по значениям</w:t>
      </w:r>
      <w:r>
        <w:t xml:space="preserve"> </w:t>
      </w:r>
      <w:r>
        <w:rPr>
          <w:rStyle w:val="VerbatimChar"/>
        </w:rPr>
        <w:t xml:space="preserve">β</w:t>
      </w:r>
      <w:r>
        <w:t xml:space="preserve">, который для каждого прогона вычисляет максимум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 итоговое значение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pStyle w:val="CaptionedFigure"/>
      </w:pPr>
      <w:r>
        <w:drawing>
          <wp:inline>
            <wp:extent cx="3733800" cy="549280"/>
            <wp:effectExtent b="0" l="0" r="0" t="0"/>
            <wp:docPr descr="Запуск скрипта параметрического исследования" title="" id="74" name="Picture"/>
            <a:graphic>
              <a:graphicData uri="http://schemas.openxmlformats.org/drawingml/2006/picture">
                <pic:pic>
                  <pic:nvPicPr>
                    <pic:cNvPr descr="image/11.0sir_petri_scan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 параметрического исследования</w:t>
      </w:r>
    </w:p>
    <w:p>
      <w:pPr>
        <w:pStyle w:val="BodyText"/>
      </w:pPr>
      <w:r>
        <w:t xml:space="preserve">Скриншот подтверждает выполнение</w:t>
      </w:r>
      <w:r>
        <w:t xml:space="preserve"> </w:t>
      </w:r>
      <w:r>
        <w:rPr>
          <w:rStyle w:val="VerbatimChar"/>
        </w:rPr>
        <w:t xml:space="preserve">sirpetri_scan_parameters.jl</w:t>
      </w:r>
      <w:r>
        <w:t xml:space="preserve"> </w:t>
      </w:r>
      <w:r>
        <w:t xml:space="preserve">и формирование итоговой таблицы и графика.</w:t>
      </w:r>
    </w:p>
    <w:bookmarkEnd w:id="76"/>
    <w:bookmarkStart w:id="80" w:name="график-sir_scan.png"/>
    <w:p>
      <w:pPr>
        <w:pStyle w:val="Heading3"/>
      </w:pPr>
      <w:r>
        <w:t xml:space="preserve">5.6.2 График</w:t>
      </w:r>
      <w:r>
        <w:t xml:space="preserve"> </w:t>
      </w:r>
      <w:r>
        <w:rPr>
          <w:rStyle w:val="VerbatimChar"/>
        </w:rPr>
        <w:t xml:space="preserve">sir_scan.png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зависимости от коэффициента заражения" title="" id="78" name="Picture"/>
            <a:graphic>
              <a:graphicData uri="http://schemas.openxmlformats.org/drawingml/2006/picture">
                <pic:pic>
                  <pic:nvPicPr>
                    <pic:cNvPr descr="image/11.1sir_scan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зависимости от коэффициента заражения</w:t>
      </w:r>
    </w:p>
    <w:p>
      <w:pPr>
        <w:pStyle w:val="BodyText"/>
      </w:pPr>
      <w:r>
        <w:t xml:space="preserve">График содержит две кривые: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Peak I(β)</w:t>
      </w:r>
      <w:r>
        <w:t xml:space="preserve"> </w:t>
      </w:r>
      <w:r>
        <w:t xml:space="preserve">— максимальное число инфицированных;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Final R(β)</w:t>
      </w:r>
      <w:r>
        <w:t xml:space="preserve"> </w:t>
      </w:r>
      <w:r>
        <w:t xml:space="preserve">— итоговое число выздоровевших.</w:t>
      </w:r>
    </w:p>
    <w:p>
      <w:pPr>
        <w:pStyle w:val="FirstParagraph"/>
      </w:pPr>
      <w:r>
        <w:t xml:space="preserve">В полученных данных обе зависимости оказываются очень слабо изменяющимися:</w:t>
      </w:r>
      <w:r>
        <w:t xml:space="preserve"> </w:t>
      </w:r>
      <w:r>
        <w:rPr>
          <w:rStyle w:val="VerbatimChar"/>
        </w:rPr>
        <w:t xml:space="preserve">peak_I</w:t>
      </w:r>
      <w:r>
        <w:t xml:space="preserve"> </w:t>
      </w:r>
      <w:r>
        <w:t xml:space="preserve">лежит в диапазоне от</w:t>
      </w:r>
      <w:r>
        <w:t xml:space="preserve"> </w:t>
      </w:r>
      <w:r>
        <w:rPr>
          <w:rStyle w:val="VerbatimChar"/>
        </w:rPr>
        <w:t xml:space="preserve">951.78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955.63</w:t>
      </w:r>
      <w:r>
        <w:t xml:space="preserve">, а</w:t>
      </w:r>
      <w:r>
        <w:t xml:space="preserve"> </w:t>
      </w:r>
      <w:r>
        <w:rPr>
          <w:rStyle w:val="VerbatimChar"/>
        </w:rPr>
        <w:t xml:space="preserve">final_R</w:t>
      </w:r>
      <w:r>
        <w:t xml:space="preserve"> </w:t>
      </w:r>
      <w:r>
        <w:t xml:space="preserve">— около</w:t>
      </w:r>
      <w:r>
        <w:t xml:space="preserve"> </w:t>
      </w:r>
      <w:r>
        <w:rPr>
          <w:rStyle w:val="VerbatimChar"/>
        </w:rPr>
        <w:t xml:space="preserve">999.9545</w:t>
      </w:r>
      <w:r>
        <w:t xml:space="preserve">. При этом максимум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даже слегка уменьшается с ростом</w:t>
      </w:r>
      <w:r>
        <w:t xml:space="preserve"> </w:t>
      </w:r>
      <w:r>
        <w:rPr>
          <w:rStyle w:val="VerbatimChar"/>
        </w:rPr>
        <w:t xml:space="preserve">β</w:t>
      </w:r>
      <w:r>
        <w:t xml:space="preserve">. Такое поведение связано не с типичной эпидемиологической динамикой, а с тем, что заражение в текущей реализации и без того происходит почти мгновенно для всех рассмотренных значений параметра.</w:t>
      </w:r>
    </w:p>
    <w:bookmarkEnd w:id="80"/>
    <w:bookmarkStart w:id="84" w:name="csv-таблица-sir_scan.csv"/>
    <w:p>
      <w:pPr>
        <w:pStyle w:val="Heading3"/>
      </w:pPr>
      <w:r>
        <w:t xml:space="preserve">5.6.3 CSV-таблица</w:t>
      </w:r>
      <w:r>
        <w:t xml:space="preserve"> </w:t>
      </w:r>
      <w:r>
        <w:rPr>
          <w:rStyle w:val="VerbatimChar"/>
        </w:rPr>
        <w:t xml:space="preserve">sir_scan.csv</w:t>
      </w:r>
    </w:p>
    <w:p>
      <w:pPr>
        <w:pStyle w:val="CaptionedFigure"/>
      </w:pPr>
      <w:r>
        <w:drawing>
          <wp:inline>
            <wp:extent cx="4800600" cy="4864100"/>
            <wp:effectExtent b="0" l="0" r="0" t="0"/>
            <wp:docPr descr="Содержимое файла sir_scan.csv" title="" id="82" name="Picture"/>
            <a:graphic>
              <a:graphicData uri="http://schemas.openxmlformats.org/drawingml/2006/picture">
                <pic:pic>
                  <pic:nvPicPr>
                    <pic:cNvPr descr="image/11.2sir_scan.csv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86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</w:t>
      </w:r>
      <w:r>
        <w:t xml:space="preserve"> </w:t>
      </w:r>
      <w:r>
        <w:rPr>
          <w:rStyle w:val="VerbatimChar"/>
        </w:rPr>
        <w:t xml:space="preserve">sir_scan.csv</w:t>
      </w:r>
    </w:p>
    <w:p>
      <w:pPr>
        <w:pStyle w:val="BodyText"/>
      </w:pPr>
      <w:r>
        <w:t xml:space="preserve">Таблица</w:t>
      </w:r>
      <w:r>
        <w:t xml:space="preserve"> </w:t>
      </w:r>
      <w:r>
        <w:rPr>
          <w:rStyle w:val="VerbatimChar"/>
        </w:rPr>
        <w:t xml:space="preserve">sir_scan.csv</w:t>
      </w:r>
      <w:r>
        <w:t xml:space="preserve"> </w:t>
      </w:r>
      <w:r>
        <w:t xml:space="preserve">содержит 15 строк данных со столбцами: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beta</w:t>
      </w:r>
      <w:r>
        <w:t xml:space="preserve"> </w:t>
      </w:r>
      <w:r>
        <w:t xml:space="preserve">— коэффициент заражения;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peak_I</w:t>
      </w:r>
      <w:r>
        <w:t xml:space="preserve"> </w:t>
      </w:r>
      <w:r>
        <w:t xml:space="preserve">— максимальное число инфицированных;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final_R</w:t>
      </w:r>
      <w:r>
        <w:t xml:space="preserve"> </w:t>
      </w:r>
      <w:r>
        <w:t xml:space="preserve">— итоговое число выздоровевших.</w:t>
      </w:r>
    </w:p>
    <w:p>
      <w:pPr>
        <w:pStyle w:val="FirstParagraph"/>
      </w:pPr>
      <w:r>
        <w:t xml:space="preserve">Минимум</w:t>
      </w:r>
      <w:r>
        <w:t xml:space="preserve"> </w:t>
      </w:r>
      <w:r>
        <w:rPr>
          <w:rStyle w:val="VerbatimChar"/>
        </w:rPr>
        <w:t xml:space="preserve">peak_I</w:t>
      </w:r>
      <w:r>
        <w:t xml:space="preserve"> </w:t>
      </w:r>
      <w:r>
        <w:t xml:space="preserve">достигается при</w:t>
      </w:r>
      <w:r>
        <w:t xml:space="preserve"> </w:t>
      </w:r>
      <w:r>
        <w:rPr>
          <w:rStyle w:val="VerbatimChar"/>
        </w:rPr>
        <w:t xml:space="preserve">β = 0.8</w:t>
      </w:r>
      <w:r>
        <w:t xml:space="preserve"> </w:t>
      </w:r>
      <w:r>
        <w:t xml:space="preserve">и равен</w:t>
      </w:r>
      <w:r>
        <w:t xml:space="preserve"> </w:t>
      </w:r>
      <w:r>
        <w:rPr>
          <w:rStyle w:val="VerbatimChar"/>
        </w:rPr>
        <w:t xml:space="preserve">951.7772</w:t>
      </w:r>
      <w:r>
        <w:t xml:space="preserve">, максимум — при</w:t>
      </w:r>
      <w:r>
        <w:t xml:space="preserve"> </w:t>
      </w:r>
      <w:r>
        <w:rPr>
          <w:rStyle w:val="VerbatimChar"/>
        </w:rPr>
        <w:t xml:space="preserve">β = 0.1</w:t>
      </w:r>
      <w:r>
        <w:t xml:space="preserve"> </w:t>
      </w:r>
      <w:r>
        <w:t xml:space="preserve">и равен</w:t>
      </w:r>
      <w:r>
        <w:t xml:space="preserve"> </w:t>
      </w:r>
      <w:r>
        <w:rPr>
          <w:rStyle w:val="VerbatimChar"/>
        </w:rPr>
        <w:t xml:space="preserve">955.6260</w:t>
      </w:r>
      <w:r>
        <w:t xml:space="preserve">. Значения</w:t>
      </w:r>
      <w:r>
        <w:t xml:space="preserve"> </w:t>
      </w:r>
      <w:r>
        <w:rPr>
          <w:rStyle w:val="VerbatimChar"/>
        </w:rPr>
        <w:t xml:space="preserve">final_R</w:t>
      </w:r>
      <w:r>
        <w:t xml:space="preserve"> </w:t>
      </w:r>
      <w:r>
        <w:t xml:space="preserve">отличаются только в четвёртом знаке после запятой, что подтверждает слабую чувствительность текущей реализации к изменению</w:t>
      </w:r>
      <w:r>
        <w:t xml:space="preserve"> </w:t>
      </w:r>
      <w:r>
        <w:rPr>
          <w:rStyle w:val="VerbatimChar"/>
        </w:rPr>
        <w:t xml:space="preserve">β</w:t>
      </w:r>
      <w:r>
        <w:t xml:space="preserve">.</w:t>
      </w:r>
    </w:p>
    <w:bookmarkEnd w:id="84"/>
    <w:bookmarkStart w:id="94" w:name="X9909982fa5854e92611bd477098a7d01af6f960"/>
    <w:p>
      <w:pPr>
        <w:pStyle w:val="Heading3"/>
      </w:pPr>
      <w:r>
        <w:t xml:space="preserve">5.6.4 Производные форматы параметрического сценария</w:t>
      </w:r>
    </w:p>
    <w:p>
      <w:pPr>
        <w:pStyle w:val="CaptionedFigure"/>
      </w:pPr>
      <w:r>
        <w:drawing>
          <wp:inline>
            <wp:extent cx="3733800" cy="860595"/>
            <wp:effectExtent b="0" l="0" r="0" t="0"/>
            <wp:docPr descr="Clean-версия sirpetri_scan_parameters" title="" id="86" name="Picture"/>
            <a:graphic>
              <a:graphicData uri="http://schemas.openxmlformats.org/drawingml/2006/picture">
                <pic:pic>
                  <pic:nvPicPr>
                    <pic:cNvPr descr="image/12sirpetri_scan_parameters_clean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0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Clean-версия</w:t>
      </w:r>
      <w:r>
        <w:t xml:space="preserve"> </w:t>
      </w:r>
      <w:r>
        <w:rPr>
          <w:rStyle w:val="VerbatimChar"/>
        </w:rPr>
        <w:t xml:space="preserve">sirpetri_scan_parameters</w:t>
      </w:r>
    </w:p>
    <w:p>
      <w:pPr>
        <w:pStyle w:val="BodyText"/>
      </w:pPr>
      <w:r>
        <w:t xml:space="preserve">Этот файл содержит исполняемый вариант параметрического скрипта без поясняющего текста.</w:t>
      </w:r>
    </w:p>
    <w:p>
      <w:pPr>
        <w:pStyle w:val="CaptionedFigure"/>
      </w:pPr>
      <w:r>
        <w:drawing>
          <wp:inline>
            <wp:extent cx="3733800" cy="860595"/>
            <wp:effectExtent b="0" l="0" r="0" t="0"/>
            <wp:docPr descr="Markdown-представление параметрического сценария" title="" id="89" name="Picture"/>
            <a:graphic>
              <a:graphicData uri="http://schemas.openxmlformats.org/drawingml/2006/picture">
                <pic:pic>
                  <pic:nvPicPr>
                    <pic:cNvPr descr="image/13sirpetri_scan_parameters.md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0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Markdown-представление параметрического сценария</w:t>
      </w:r>
    </w:p>
    <w:p>
      <w:pPr>
        <w:pStyle w:val="BodyText"/>
      </w:pPr>
      <w:r>
        <w:t xml:space="preserve">Markdown-файл фиксирует ход параметрического эксперимента и служит текстовым артефактом literate-подхода.</w:t>
      </w:r>
    </w:p>
    <w:p>
      <w:pPr>
        <w:pStyle w:val="CaptionedFigure"/>
      </w:pPr>
      <w:r>
        <w:drawing>
          <wp:inline>
            <wp:extent cx="3733800" cy="933450"/>
            <wp:effectExtent b="0" l="0" r="0" t="0"/>
            <wp:docPr descr="Notebook-представление параметрического сценария" title="" id="92" name="Picture"/>
            <a:graphic>
              <a:graphicData uri="http://schemas.openxmlformats.org/drawingml/2006/picture">
                <pic:pic>
                  <pic:nvPicPr>
                    <pic:cNvPr descr="image/14sirpetri_scan_parameters.ipynb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Notebook-представление параметрического сценария</w:t>
      </w:r>
    </w:p>
    <w:p>
      <w:pPr>
        <w:pStyle w:val="BodyText"/>
      </w:pPr>
      <w:r>
        <w:t xml:space="preserve">Notebook-версия удобна для повторного запуска серии экспериментов в интерактивной среде.</w:t>
      </w:r>
    </w:p>
    <w:bookmarkEnd w:id="94"/>
    <w:bookmarkEnd w:id="95"/>
    <w:bookmarkStart w:id="110" w:name="анимация-scriptssirpetri_animate.jl"/>
    <w:p>
      <w:pPr>
        <w:pStyle w:val="Heading2"/>
      </w:pPr>
      <w:r>
        <w:t xml:space="preserve">5.7 Анимация:</w:t>
      </w:r>
      <w:r>
        <w:t xml:space="preserve"> </w:t>
      </w:r>
      <w:r>
        <w:rPr>
          <w:rStyle w:val="VerbatimChar"/>
        </w:rPr>
        <w:t xml:space="preserve">scripts/sirpetri_animate.jl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sirpetri_animate.jl</w:t>
      </w:r>
      <w:r>
        <w:t xml:space="preserve"> </w:t>
      </w:r>
      <w:r>
        <w:t xml:space="preserve">строит GIF-анимацию по детерминированной траектории, в которой на каждом кадре отображается текущее число токенов в состояниях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Start w:id="99" w:name="ключевой-фрагмент-кода-2"/>
    <w:p>
      <w:pPr>
        <w:pStyle w:val="Heading3"/>
      </w:pPr>
      <w:r>
        <w:t xml:space="preserve">5.7.1 Ключевой фрагмент кода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br/>
      </w:r>
      <w:r>
        <w:rPr>
          <w:rStyle w:val="NormalTok"/>
        </w:rPr>
        <w:t xml:space="preserve">    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SIRPetri.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(beta, gamma)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SIRPetri.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[beta, gamma]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 [df.S[i], df.I[i], df.R[i]];</w:t>
      </w:r>
      <w:r>
        <w:br/>
      </w:r>
      <w:r>
        <w:rPr>
          <w:rStyle w:val="NormalTok"/>
        </w:rPr>
        <w:t xml:space="preserve">            ylim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),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gif</w:t>
      </w:r>
      <w:r>
        <w:rPr>
          <w:rStyle w:val="NormalTok"/>
        </w:rPr>
        <w:t xml:space="preserve">(anim,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"sir_animation.gif"</w:t>
      </w:r>
      <w:r>
        <w:rPr>
          <w:rStyle w:val="NormalTok"/>
        </w:rPr>
        <w:t xml:space="preserve">),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Этот фрагмент показывает, что анимация строится напрямую по строкам таблицы состояния.</w:t>
      </w:r>
    </w:p>
    <w:p>
      <w:pPr>
        <w:pStyle w:val="CaptionedFigure"/>
      </w:pPr>
      <w:r>
        <w:drawing>
          <wp:inline>
            <wp:extent cx="3733800" cy="583830"/>
            <wp:effectExtent b="0" l="0" r="0" t="0"/>
            <wp:docPr descr="Запуск сценария анимации" title="" id="97" name="Picture"/>
            <a:graphic>
              <a:graphicData uri="http://schemas.openxmlformats.org/drawingml/2006/picture">
                <pic:pic>
                  <pic:nvPicPr>
                    <pic:cNvPr descr="image/15sir_petri_animate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3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сценария анимации</w:t>
      </w:r>
    </w:p>
    <w:p>
      <w:pPr>
        <w:pStyle w:val="BodyText"/>
      </w:pPr>
      <w:r>
        <w:t xml:space="preserve">Скриншот фиксирует запуск</w:t>
      </w:r>
      <w:r>
        <w:t xml:space="preserve"> </w:t>
      </w:r>
      <w:r>
        <w:rPr>
          <w:rStyle w:val="VerbatimChar"/>
        </w:rPr>
        <w:t xml:space="preserve">sirpetri_animate.jl</w:t>
      </w:r>
      <w:r>
        <w:t xml:space="preserve"> </w:t>
      </w:r>
      <w:r>
        <w:t xml:space="preserve">и сохранение файла</w:t>
      </w:r>
      <w:r>
        <w:t xml:space="preserve"> </w:t>
      </w:r>
      <w:r>
        <w:rPr>
          <w:rStyle w:val="VerbatimChar"/>
        </w:rPr>
        <w:t xml:space="preserve">sir_animation.gif</w:t>
      </w:r>
      <w:r>
        <w:t xml:space="preserve">.</w:t>
      </w:r>
    </w:p>
    <w:p>
      <w:pPr>
        <w:pStyle w:val="BodyText"/>
      </w:pPr>
      <w:r>
        <w:t xml:space="preserve">Логика анимации заключается в том, что на первых кадрах быстро уменьшается</w:t>
      </w:r>
      <w:r>
        <w:t xml:space="preserve"> </w:t>
      </w:r>
      <w:r>
        <w:rPr>
          <w:rStyle w:val="VerbatimChar"/>
        </w:rPr>
        <w:t xml:space="preserve">S</w:t>
      </w:r>
      <w:r>
        <w:t xml:space="preserve">, затем почти весь столбик переходит в</w:t>
      </w:r>
      <w:r>
        <w:t xml:space="preserve"> </w:t>
      </w:r>
      <w:r>
        <w:rPr>
          <w:rStyle w:val="VerbatimChar"/>
        </w:rPr>
        <w:t xml:space="preserve">I</w:t>
      </w:r>
      <w:r>
        <w:t xml:space="preserve">, а далее начинается медленный рост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и спад</w:t>
      </w:r>
      <w:r>
        <w:t xml:space="preserve"> </w:t>
      </w:r>
      <w:r>
        <w:rPr>
          <w:rStyle w:val="VerbatimChar"/>
        </w:rPr>
        <w:t xml:space="preserve">I</w:t>
      </w:r>
      <w:r>
        <w:t xml:space="preserve">.</w:t>
      </w:r>
    </w:p>
    <w:bookmarkEnd w:id="99"/>
    <w:bookmarkStart w:id="109" w:name="производные-форматы-скрипта-анимации"/>
    <w:p>
      <w:pPr>
        <w:pStyle w:val="Heading3"/>
      </w:pPr>
      <w:r>
        <w:t xml:space="preserve">5.7.2 Производные форматы скрипта анимации</w:t>
      </w:r>
    </w:p>
    <w:p>
      <w:pPr>
        <w:pStyle w:val="CaptionedFigure"/>
      </w:pPr>
      <w:r>
        <w:drawing>
          <wp:inline>
            <wp:extent cx="3733800" cy="826705"/>
            <wp:effectExtent b="0" l="0" r="0" t="0"/>
            <wp:docPr descr="Clean-версия скрипта анимации" title="" id="101" name="Picture"/>
            <a:graphic>
              <a:graphicData uri="http://schemas.openxmlformats.org/drawingml/2006/picture">
                <pic:pic>
                  <pic:nvPicPr>
                    <pic:cNvPr descr="image/16sirpetri_animate_clean.jl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6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Clean-версия скрипта анимации</w:t>
      </w:r>
    </w:p>
    <w:p>
      <w:pPr>
        <w:pStyle w:val="BodyText"/>
      </w:pPr>
      <w:r>
        <w:rPr>
          <w:rStyle w:val="VerbatimChar"/>
        </w:rPr>
        <w:t xml:space="preserve">Clean</w:t>
      </w:r>
      <w:r>
        <w:t xml:space="preserve">-представление анимации содержит конечный исполняемый код построения GIF.</w:t>
      </w:r>
    </w:p>
    <w:p>
      <w:pPr>
        <w:pStyle w:val="CaptionedFigure"/>
      </w:pPr>
      <w:r>
        <w:drawing>
          <wp:inline>
            <wp:extent cx="3733800" cy="879882"/>
            <wp:effectExtent b="0" l="0" r="0" t="0"/>
            <wp:docPr descr="Markdown-представление скрипта анимации" title="" id="104" name="Picture"/>
            <a:graphic>
              <a:graphicData uri="http://schemas.openxmlformats.org/drawingml/2006/picture">
                <pic:pic>
                  <pic:nvPicPr>
                    <pic:cNvPr descr="image/17sirpetri_animate.md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9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Markdown-представление скрипта анимации</w:t>
      </w:r>
    </w:p>
    <w:p>
      <w:pPr>
        <w:pStyle w:val="BodyText"/>
      </w:pPr>
      <w:r>
        <w:t xml:space="preserve">Markdown-версия фиксирует пояснения к построению кадров и сохранению анимации.</w:t>
      </w:r>
    </w:p>
    <w:p>
      <w:pPr>
        <w:pStyle w:val="CaptionedFigure"/>
      </w:pPr>
      <w:r>
        <w:drawing>
          <wp:inline>
            <wp:extent cx="3733800" cy="943707"/>
            <wp:effectExtent b="0" l="0" r="0" t="0"/>
            <wp:docPr descr="Notebook-представление скрипта анимации" title="" id="107" name="Picture"/>
            <a:graphic>
              <a:graphicData uri="http://schemas.openxmlformats.org/drawingml/2006/picture">
                <pic:pic>
                  <pic:nvPicPr>
                    <pic:cNvPr descr="image/18sirpetri_animate.ipynb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3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Notebook-представление скрипта анимации</w:t>
      </w:r>
    </w:p>
    <w:p>
      <w:pPr>
        <w:pStyle w:val="BodyText"/>
      </w:pPr>
      <w:r>
        <w:t xml:space="preserve">Notebook-версия позволяет последовательно воспроизводить процесс создания анимации в интерактивной форме.</w:t>
      </w:r>
    </w:p>
    <w:bookmarkEnd w:id="109"/>
    <w:bookmarkEnd w:id="110"/>
    <w:bookmarkStart w:id="133" w:name="Xdaf5310497075203e4c189e6623a68584ebae90"/>
    <w:p>
      <w:pPr>
        <w:pStyle w:val="Heading2"/>
      </w:pPr>
      <w:r>
        <w:t xml:space="preserve">5.8 Итоговый отчётный сценарий:</w:t>
      </w:r>
      <w:r>
        <w:t xml:space="preserve"> </w:t>
      </w:r>
      <w:r>
        <w:rPr>
          <w:rStyle w:val="VerbatimChar"/>
        </w:rPr>
        <w:t xml:space="preserve">scripts/sirpetri_report.jl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sirpetri_report.jl</w:t>
      </w:r>
      <w:r>
        <w:t xml:space="preserve"> </w:t>
      </w:r>
      <w:r>
        <w:t xml:space="preserve">не моделирует систему заново, а загружает ранее сохранённые данные и строит итоговые графики</w:t>
      </w:r>
      <w:r>
        <w:t xml:space="preserve"> </w:t>
      </w:r>
      <w:r>
        <w:rPr>
          <w:rStyle w:val="VerbatimChar"/>
        </w:rPr>
        <w:t xml:space="preserve">comparison.png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sensitivity.png</w:t>
      </w:r>
      <w:r>
        <w:t xml:space="preserve">.</w:t>
      </w:r>
    </w:p>
    <w:bookmarkStart w:id="114" w:name="ключевой-фрагмент-кода-3"/>
    <w:p>
      <w:pPr>
        <w:pStyle w:val="Heading3"/>
      </w:pPr>
      <w:r>
        <w:t xml:space="preserve">5.8.1 Ключевой фрагмент кода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    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    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DataFrame)</w:t>
      </w:r>
      <w:r>
        <w:br/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(df_det),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(df_stoch))</w:t>
      </w:r>
      <w:r>
        <w:br/>
      </w:r>
      <w:r>
        <w:br/>
      </w:r>
      <w:r>
        <w:rPr>
          <w:rStyle w:val="NormalTok"/>
        </w:rPr>
        <w:t xml:space="preserve">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(df_det.time[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df_det.I[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"Deterministic 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df_stoch.time[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df_stoch.I[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"Stochastic 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(df_scan.beta, df_scan.peak_I,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"sensitivity.png"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Итоговый сценарий объединяет результаты базового прогона и параметрического анализа в отдельные отчётные рисунки.</w:t>
      </w:r>
    </w:p>
    <w:p>
      <w:pPr>
        <w:pStyle w:val="CaptionedFigure"/>
      </w:pPr>
      <w:r>
        <w:drawing>
          <wp:inline>
            <wp:extent cx="3733800" cy="390640"/>
            <wp:effectExtent b="0" l="0" r="0" t="0"/>
            <wp:docPr descr="Запуск итогового отчётного сценария" title="" id="112" name="Picture"/>
            <a:graphic>
              <a:graphicData uri="http://schemas.openxmlformats.org/drawingml/2006/picture">
                <pic:pic>
                  <pic:nvPicPr>
                    <pic:cNvPr descr="image/19.0sir_petri_report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0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итогового отчётного сценария</w:t>
      </w:r>
    </w:p>
    <w:p>
      <w:pPr>
        <w:pStyle w:val="BodyText"/>
      </w:pPr>
      <w:r>
        <w:t xml:space="preserve">Скриншот подтверждает выполнение</w:t>
      </w:r>
      <w:r>
        <w:t xml:space="preserve"> </w:t>
      </w:r>
      <w:r>
        <w:rPr>
          <w:rStyle w:val="VerbatimChar"/>
        </w:rPr>
        <w:t xml:space="preserve">sirpetri_report.jl</w:t>
      </w:r>
      <w:r>
        <w:t xml:space="preserve"> </w:t>
      </w:r>
      <w:r>
        <w:t xml:space="preserve">и сохранение итоговых графиков.</w:t>
      </w:r>
    </w:p>
    <w:bookmarkEnd w:id="114"/>
    <w:bookmarkStart w:id="118" w:name="график-comparison.png"/>
    <w:p>
      <w:pPr>
        <w:pStyle w:val="Heading3"/>
      </w:pPr>
      <w:r>
        <w:t xml:space="preserve">5.8.2 График</w:t>
      </w:r>
      <w:r>
        <w:t xml:space="preserve"> </w:t>
      </w:r>
      <w:r>
        <w:rPr>
          <w:rStyle w:val="VerbatimChar"/>
        </w:rPr>
        <w:t xml:space="preserve">comparison.png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равнение детерминированной и стохастической траекторий" title="" id="116" name="Picture"/>
            <a:graphic>
              <a:graphicData uri="http://schemas.openxmlformats.org/drawingml/2006/picture">
                <pic:pic>
                  <pic:nvPicPr>
                    <pic:cNvPr descr="image/19.1comparison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детерминированной и стохастической траекторий</w:t>
      </w:r>
    </w:p>
    <w:p>
      <w:pPr>
        <w:pStyle w:val="BodyText"/>
      </w:pPr>
      <w:r>
        <w:t xml:space="preserve">На этом графике совместно показаны кривые</w:t>
      </w:r>
      <w:r>
        <w:t xml:space="preserve"> </w:t>
      </w:r>
      <w:r>
        <w:rPr>
          <w:rStyle w:val="VerbatimChar"/>
        </w:rPr>
        <w:t xml:space="preserve">I(t)</w:t>
      </w:r>
      <w:r>
        <w:t xml:space="preserve"> </w:t>
      </w:r>
      <w:r>
        <w:t xml:space="preserve">для двух режимов моделирования. Стохастическая траектория стартует резче и быстрее достигает пика, тогда как детерминированная аппроксимация остаётся гладкой. Обе кривые отражают одну и ту же общую картину: резкий всплеск числа инфицированных и последующее затухание.</w:t>
      </w:r>
    </w:p>
    <w:bookmarkEnd w:id="118"/>
    <w:bookmarkStart w:id="122" w:name="график-sensitivity.png"/>
    <w:p>
      <w:pPr>
        <w:pStyle w:val="Heading3"/>
      </w:pPr>
      <w:r>
        <w:t xml:space="preserve">5.8.3 График</w:t>
      </w:r>
      <w:r>
        <w:t xml:space="preserve"> </w:t>
      </w:r>
      <w:r>
        <w:rPr>
          <w:rStyle w:val="VerbatimChar"/>
        </w:rPr>
        <w:t xml:space="preserve">sensitivity.png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чувствительности, сформированный итоговым сценарием" title="" id="120" name="Picture"/>
            <a:graphic>
              <a:graphicData uri="http://schemas.openxmlformats.org/drawingml/2006/picture">
                <pic:pic>
                  <pic:nvPicPr>
                    <pic:cNvPr descr="../lab_06_SIR_petri/plots/sensitivity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чувствительности, сформированный итоговым сценарием</w:t>
      </w:r>
    </w:p>
    <w:p>
      <w:pPr>
        <w:pStyle w:val="BodyText"/>
      </w:pPr>
      <w:r>
        <w:t xml:space="preserve">Этот график строится по данным</w:t>
      </w:r>
      <w:r>
        <w:t xml:space="preserve"> </w:t>
      </w:r>
      <w:r>
        <w:rPr>
          <w:rStyle w:val="VerbatimChar"/>
        </w:rPr>
        <w:t xml:space="preserve">sir_scan.csv</w:t>
      </w:r>
      <w:r>
        <w:t xml:space="preserve"> </w:t>
      </w:r>
      <w:r>
        <w:t xml:space="preserve">и показывает зависимость</w:t>
      </w:r>
      <w:r>
        <w:t xml:space="preserve"> </w:t>
      </w:r>
      <w:r>
        <w:rPr>
          <w:rStyle w:val="VerbatimChar"/>
        </w:rPr>
        <w:t xml:space="preserve">peak_I</w:t>
      </w:r>
      <w:r>
        <w:t xml:space="preserve"> </w:t>
      </w:r>
      <w:r>
        <w:t xml:space="preserve">от параметра</w:t>
      </w:r>
      <w:r>
        <w:t xml:space="preserve"> </w:t>
      </w:r>
      <w:r>
        <w:rPr>
          <w:rStyle w:val="VerbatimChar"/>
        </w:rPr>
        <w:t xml:space="preserve">β</w:t>
      </w:r>
      <w:r>
        <w:t xml:space="preserve">. Он дублирует по смыслу уже рассмотренную зависимость из</w:t>
      </w:r>
      <w:r>
        <w:t xml:space="preserve"> </w:t>
      </w:r>
      <w:r>
        <w:rPr>
          <w:rStyle w:val="VerbatimChar"/>
        </w:rPr>
        <w:t xml:space="preserve">sir_scan.png</w:t>
      </w:r>
      <w:r>
        <w:t xml:space="preserve">, но в итоговом сценарии сохраняется отдельно как отчётный рисунок</w:t>
      </w:r>
      <w:r>
        <w:t xml:space="preserve"> </w:t>
      </w:r>
      <w:r>
        <w:rPr>
          <w:rStyle w:val="VerbatimChar"/>
        </w:rPr>
        <w:t xml:space="preserve">sensitivity.png</w:t>
      </w:r>
      <w:r>
        <w:t xml:space="preserve">.</w:t>
      </w:r>
    </w:p>
    <w:bookmarkEnd w:id="122"/>
    <w:bookmarkStart w:id="132" w:name="производные-форматы-итогового-сценария"/>
    <w:p>
      <w:pPr>
        <w:pStyle w:val="Heading3"/>
      </w:pPr>
      <w:r>
        <w:t xml:space="preserve">5.8.4 Производные форматы итогового сценария</w:t>
      </w:r>
    </w:p>
    <w:p>
      <w:pPr>
        <w:pStyle w:val="CaptionedFigure"/>
      </w:pPr>
      <w:r>
        <w:drawing>
          <wp:inline>
            <wp:extent cx="3733800" cy="842244"/>
            <wp:effectExtent b="0" l="0" r="0" t="0"/>
            <wp:docPr descr="Clean-версия итогового отчётного сценария" title="" id="124" name="Picture"/>
            <a:graphic>
              <a:graphicData uri="http://schemas.openxmlformats.org/drawingml/2006/picture">
                <pic:pic>
                  <pic:nvPicPr>
                    <pic:cNvPr descr="image/20sirpetri_report_clean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Clean-версия итогового отчётного сценария</w:t>
      </w:r>
    </w:p>
    <w:p>
      <w:pPr>
        <w:pStyle w:val="BodyText"/>
      </w:pPr>
      <w:r>
        <w:rPr>
          <w:rStyle w:val="VerbatimChar"/>
        </w:rPr>
        <w:t xml:space="preserve">Clean</w:t>
      </w:r>
      <w:r>
        <w:t xml:space="preserve">-файл содержит исполняемый вариант итогового сценария без literate-комментариев.</w:t>
      </w:r>
    </w:p>
    <w:p>
      <w:pPr>
        <w:pStyle w:val="CaptionedFigure"/>
      </w:pPr>
      <w:r>
        <w:drawing>
          <wp:inline>
            <wp:extent cx="3733800" cy="963999"/>
            <wp:effectExtent b="0" l="0" r="0" t="0"/>
            <wp:docPr descr="Notebook-представление итогового сценария" title="" id="127" name="Picture"/>
            <a:graphic>
              <a:graphicData uri="http://schemas.openxmlformats.org/drawingml/2006/picture">
                <pic:pic>
                  <pic:nvPicPr>
                    <pic:cNvPr descr="image/21sirpetri_report.ipynb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Notebook-представление итогового сценария</w:t>
      </w:r>
    </w:p>
    <w:p>
      <w:pPr>
        <w:pStyle w:val="BodyText"/>
      </w:pPr>
      <w:r>
        <w:t xml:space="preserve">Notebook-версия удобна для повторного чтения CSV-файлов и построения итоговых графиков в интерактивном режиме.</w:t>
      </w:r>
    </w:p>
    <w:p>
      <w:pPr>
        <w:pStyle w:val="CaptionedFigure"/>
      </w:pPr>
      <w:r>
        <w:drawing>
          <wp:inline>
            <wp:extent cx="3733800" cy="963999"/>
            <wp:effectExtent b="0" l="0" r="0" t="0"/>
            <wp:docPr descr="Markdown-представление итогового сценария" title="" id="130" name="Picture"/>
            <a:graphic>
              <a:graphicData uri="http://schemas.openxmlformats.org/drawingml/2006/picture">
                <pic:pic>
                  <pic:nvPicPr>
                    <pic:cNvPr descr="image/22sirpetri_report.md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Markdown-представление итогового сценария</w:t>
      </w:r>
    </w:p>
    <w:p>
      <w:pPr>
        <w:pStyle w:val="BodyText"/>
      </w:pPr>
      <w:r>
        <w:t xml:space="preserve">Markdown-файл завершает цепочку производных артефактов и документирует назначение итогового отчётного сценария.</w:t>
      </w:r>
    </w:p>
    <w:bookmarkEnd w:id="132"/>
    <w:bookmarkEnd w:id="133"/>
    <w:bookmarkEnd w:id="134"/>
    <w:bookmarkStart w:id="135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выполнения лабораторной работы была реализована модель SIR в аппарате сетей Петри, подготовлен модуль</w:t>
      </w:r>
      <w:r>
        <w:t xml:space="preserve"> </w:t>
      </w:r>
      <w:r>
        <w:rPr>
          <w:rStyle w:val="VerbatimChar"/>
        </w:rPr>
        <w:t xml:space="preserve">SIRPetri.jl</w:t>
      </w:r>
      <w:r>
        <w:t xml:space="preserve"> </w:t>
      </w:r>
      <w:r>
        <w:t xml:space="preserve">и набор сценариев для базового прогона, параметрического исследования, анимации и итогового анализа. Для базового эксперимента были получены две траектории: гладкая детерминированная и событийная стохастическая.</w:t>
      </w:r>
    </w:p>
    <w:p>
      <w:pPr>
        <w:pStyle w:val="BodyText"/>
      </w:pPr>
      <w:r>
        <w:t xml:space="preserve">Все три CSV-файла и все графики были проанализированы. Детерминированная модель дала пик</w:t>
      </w:r>
      <w:r>
        <w:t xml:space="preserve"> </w:t>
      </w:r>
      <w:r>
        <w:rPr>
          <w:rStyle w:val="VerbatimChar"/>
        </w:rPr>
        <w:t xml:space="preserve">I ≈ 952.69</w:t>
      </w:r>
      <w:r>
        <w:t xml:space="preserve"> </w:t>
      </w:r>
      <w:r>
        <w:t xml:space="preserve">уже при</w:t>
      </w:r>
      <w:r>
        <w:t xml:space="preserve"> </w:t>
      </w:r>
      <w:r>
        <w:rPr>
          <w:rStyle w:val="VerbatimChar"/>
        </w:rPr>
        <w:t xml:space="preserve">t = 0.5</w:t>
      </w:r>
      <w:r>
        <w:t xml:space="preserve">, стохастическая модель достигла</w:t>
      </w:r>
      <w:r>
        <w:t xml:space="preserve"> </w:t>
      </w:r>
      <w:r>
        <w:rPr>
          <w:rStyle w:val="VerbatimChar"/>
        </w:rPr>
        <w:t xml:space="preserve">I = 999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t ≈ 0.037</w:t>
      </w:r>
      <w:r>
        <w:t xml:space="preserve">, а параметрическое исследование показало слабую зависимость</w:t>
      </w:r>
      <w:r>
        <w:t xml:space="preserve"> </w:t>
      </w:r>
      <w:r>
        <w:rPr>
          <w:rStyle w:val="VerbatimChar"/>
        </w:rPr>
        <w:t xml:space="preserve">peak_I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final_R</w:t>
      </w:r>
      <w:r>
        <w:t xml:space="preserve"> </w:t>
      </w:r>
      <w:r>
        <w:t xml:space="preserve">от</w:t>
      </w:r>
      <w:r>
        <w:t xml:space="preserve"> </w:t>
      </w:r>
      <w:r>
        <w:rPr>
          <w:rStyle w:val="VerbatimChar"/>
        </w:rPr>
        <w:t xml:space="preserve">β</w:t>
      </w:r>
      <w:r>
        <w:t xml:space="preserve"> </w:t>
      </w:r>
      <w:r>
        <w:t xml:space="preserve">в текущей постановке. Для каждого сценария были успешно подготовлены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,</w:t>
      </w:r>
      <w:r>
        <w:t xml:space="preserve"> </w:t>
      </w:r>
      <w:r>
        <w:rPr>
          <w:rStyle w:val="VerbatimChar"/>
        </w:rPr>
        <w:t xml:space="preserve">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 </w:t>
      </w:r>
      <w:r>
        <w:t xml:space="preserve">представления, а затем материалы интегрированы в отчёт и презентацию.</w:t>
      </w:r>
    </w:p>
    <w:bookmarkEnd w:id="135"/>
    <w:bookmarkStart w:id="150" w:name="список-литературы"/>
    <w:p>
      <w:pPr>
        <w:pStyle w:val="Heading1"/>
      </w:pPr>
      <w:r>
        <w:t xml:space="preserve">Список литературы</w:t>
      </w:r>
    </w:p>
    <w:bookmarkStart w:id="149" w:name="refs"/>
    <w:bookmarkStart w:id="136" w:name="ref-peterson1981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Peterson J. L. Petri Net Theory and the Modeling of Systems. Englewood Cliffs, NJ: Prentice Hall, 1981.</w:t>
      </w:r>
    </w:p>
    <w:bookmarkEnd w:id="136"/>
    <w:bookmarkStart w:id="138" w:name="ref-gillespie1977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Gillespie D. T.</w:t>
      </w:r>
      <w:r>
        <w:t xml:space="preserve"> </w:t>
      </w:r>
      <w:hyperlink r:id="rId137">
        <w:r>
          <w:rPr>
            <w:rStyle w:val="Hyperlink"/>
          </w:rPr>
          <w:t xml:space="preserve">Exact Stochastic Simulation of Coupled Chemical Reactions</w:t>
        </w:r>
      </w:hyperlink>
      <w:r>
        <w:t xml:space="preserve"> </w:t>
      </w:r>
      <w:r>
        <w:t xml:space="preserve">// The Journal of Physical Chemistry. 1977. Т. 81, № 25. С. 2340–2361.</w:t>
      </w:r>
    </w:p>
    <w:bookmarkEnd w:id="138"/>
    <w:bookmarkStart w:id="140" w:name="ref-bezanson2017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Bezanson J. и др.</w:t>
      </w:r>
      <w:r>
        <w:t xml:space="preserve"> </w:t>
      </w:r>
      <w:hyperlink r:id="rId139">
        <w:r>
          <w:rPr>
            <w:rStyle w:val="Hyperlink"/>
          </w:rPr>
          <w:t xml:space="preserve">Julia: A Fresh Approach to Numerical Computing</w:t>
        </w:r>
      </w:hyperlink>
      <w:r>
        <w:t xml:space="preserve"> </w:t>
      </w:r>
      <w:r>
        <w:t xml:space="preserve">// SIAM Review. 2017. Т. 59, № 1. С. 65–98.</w:t>
      </w:r>
    </w:p>
    <w:bookmarkEnd w:id="140"/>
    <w:bookmarkStart w:id="142" w:name="ref-drwatson_jl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Datseris G., contributors</w:t>
      </w:r>
      <w:r>
        <w:t xml:space="preserve">.</w:t>
      </w:r>
      <w:r>
        <w:t xml:space="preserve"> </w:t>
      </w:r>
      <w:hyperlink r:id="rId141">
        <w:r>
          <w:rPr>
            <w:rStyle w:val="Hyperlink"/>
          </w:rPr>
          <w:t xml:space="preserve">DrWatson.jl Documentation</w:t>
        </w:r>
      </w:hyperlink>
      <w:r>
        <w:t xml:space="preserve">. 2024.</w:t>
      </w:r>
    </w:p>
    <w:bookmarkEnd w:id="142"/>
    <w:bookmarkStart w:id="144" w:name="ref-literate_jl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Ekre F., contributors</w:t>
      </w:r>
      <w:r>
        <w:t xml:space="preserve">.</w:t>
      </w:r>
      <w:r>
        <w:t xml:space="preserve"> </w:t>
      </w:r>
      <w:hyperlink r:id="rId143">
        <w:r>
          <w:rPr>
            <w:rStyle w:val="Hyperlink"/>
          </w:rPr>
          <w:t xml:space="preserve">Literate.jl Documentation</w:t>
        </w:r>
      </w:hyperlink>
      <w:r>
        <w:t xml:space="preserve">. 2024.</w:t>
      </w:r>
    </w:p>
    <w:bookmarkEnd w:id="144"/>
    <w:bookmarkStart w:id="146" w:name="ref-knuth1984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Knuth D. E.</w:t>
      </w:r>
      <w:r>
        <w:t xml:space="preserve"> </w:t>
      </w:r>
      <w:hyperlink r:id="rId145">
        <w:r>
          <w:rPr>
            <w:rStyle w:val="Hyperlink"/>
          </w:rPr>
          <w:t xml:space="preserve">Literate Programming</w:t>
        </w:r>
      </w:hyperlink>
      <w:r>
        <w:t xml:space="preserve"> </w:t>
      </w:r>
      <w:r>
        <w:t xml:space="preserve">// The Computer Journal. 1984. Т. 27, № 2. С. 97–111.</w:t>
      </w:r>
    </w:p>
    <w:bookmarkEnd w:id="146"/>
    <w:bookmarkStart w:id="148" w:name="ref-schulte2012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Schulte E. и др.</w:t>
      </w:r>
      <w:r>
        <w:t xml:space="preserve"> </w:t>
      </w:r>
      <w:hyperlink r:id="rId147">
        <w:r>
          <w:rPr>
            <w:rStyle w:val="Hyperlink"/>
          </w:rPr>
          <w:t xml:space="preserve">A Multi-Language Computing Environment for Literate Programming and Reproducible Research</w:t>
        </w:r>
      </w:hyperlink>
      <w:r>
        <w:t xml:space="preserve"> </w:t>
      </w:r>
      <w:r>
        <w:t xml:space="preserve">// Journal of Statistical Software. 2012. Т. 46, № 3. С. 1–24.</w:t>
      </w:r>
    </w:p>
    <w:bookmarkEnd w:id="148"/>
    <w:bookmarkEnd w:id="149"/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9" Target="media/rId119.png" /><Relationship Type="http://schemas.openxmlformats.org/officeDocument/2006/relationships/image" Id="rId17" Target="media/rId17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20" Target="media/rId20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129" Target="media/rId129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hyperlink" Id="rId137" Target="https://doi.org/10.1021/j100540a008" TargetMode="External" /><Relationship Type="http://schemas.openxmlformats.org/officeDocument/2006/relationships/hyperlink" Id="rId145" Target="https://doi.org/10.1093/comjnl/27.2.97" TargetMode="External" /><Relationship Type="http://schemas.openxmlformats.org/officeDocument/2006/relationships/hyperlink" Id="rId139" Target="https://doi.org/10.1137/141000671" TargetMode="External" /><Relationship Type="http://schemas.openxmlformats.org/officeDocument/2006/relationships/hyperlink" Id="rId147" Target="https://doi.org/10.18637/jss.v046.i03" TargetMode="External" /><Relationship Type="http://schemas.openxmlformats.org/officeDocument/2006/relationships/hyperlink" Id="rId143" Target="https://fredrikekre.github.io/Literate.jl/v2/" TargetMode="External" /><Relationship Type="http://schemas.openxmlformats.org/officeDocument/2006/relationships/hyperlink" Id="rId141" Target="https://juliadynamics.github.io/DrWatson.jl/stabl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7" Target="https://doi.org/10.1021/j100540a008" TargetMode="External" /><Relationship Type="http://schemas.openxmlformats.org/officeDocument/2006/relationships/hyperlink" Id="rId145" Target="https://doi.org/10.1093/comjnl/27.2.97" TargetMode="External" /><Relationship Type="http://schemas.openxmlformats.org/officeDocument/2006/relationships/hyperlink" Id="rId139" Target="https://doi.org/10.1137/141000671" TargetMode="External" /><Relationship Type="http://schemas.openxmlformats.org/officeDocument/2006/relationships/hyperlink" Id="rId147" Target="https://doi.org/10.18637/jss.v046.i03" TargetMode="External" /><Relationship Type="http://schemas.openxmlformats.org/officeDocument/2006/relationships/hyperlink" Id="rId143" Target="https://fredrikekre.github.io/Literate.jl/v2/" TargetMode="External" /><Relationship Type="http://schemas.openxmlformats.org/officeDocument/2006/relationships/hyperlink" Id="rId141" Target="https://juliadynamics.github.io/DrWatson.jl/stabl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</dc:title>
  <dc:creator>Гашимов Кенан Мухтар оглы</dc:creator>
  <dc:language>ru-RU</dc:language>
  <cp:keywords/>
  <dcterms:created xsi:type="dcterms:W3CDTF">2026-06-08T19:20:42Z</dcterms:created>
  <dcterms:modified xsi:type="dcterms:W3CDTF">2026-06-08T19:20:42Z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№6. Реализация модели SIR в подходе сетей Петри</vt:lpwstr>
  </property>
  <property fmtid="{D5CDD505-2E9C-101B-9397-08002B2CF9AE}" pid="17" name="toc-title">
    <vt:lpwstr>Содержание</vt:lpwstr>
  </property>
</Properties>
</file>