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17"/>
        </w:rPr>
        <w:t>TALLER FULL STACK | SEMESTRE VII | EQUIPO 10</w:t>
      </w:r>
    </w:p>
    <w:p>
      <w:r>
        <w:rPr>
          <w:color w:val="64748B"/>
          <w:sz w:val="16"/>
        </w:rPr>
        <w:t>Proyecto: Módulo Inmersivo WebXR para la Difusión de las Culturas Vivas de Nayarit y Fomento a la Lectura</w:t>
        <w:br/>
        <w:t>Sede: Biblioteca Pública Profesor Solón Argüello (Tepic, Nayarit)</w:t>
      </w:r>
    </w:p>
    <w:p>
      <w:r>
        <w:rPr>
          <w:b/>
          <w:color w:val="1E3A8A"/>
          <w:sz w:val="26"/>
        </w:rPr>
        <w:t>ENTREGABLE FASE 2: CRITERIOS DE ACEPTACIÓN Y USABILIDAD (ISO 9241-210:2019)</w:t>
      </w:r>
    </w:p>
    <w:p>
      <w:r>
        <w:rPr>
          <w:color w:val="64748B"/>
          <w:sz w:val="19"/>
        </w:rPr>
        <w:t>Requisitos de Rendimiento en Gama Baja, Accesibilidad WCAG 2.1 y Prevención de Errores</w:t>
      </w:r>
    </w:p>
    <w:p>
      <w:r>
        <w:rPr>
          <w:sz w:val="16"/>
        </w:rPr>
        <w:t>Integrantes: Eddie David Altamirano Plantillas, Luis Carlos Durán Ocampo, Samir Adrián Cárdenas Gámez, Ulises Alejandro Bautista Meza</w:t>
        <w:br/>
      </w:r>
      <w:r>
        <w:rPr>
          <w:b/>
          <w:i/>
          <w:color w:val="B45309"/>
          <w:sz w:val="16"/>
        </w:rPr>
        <w:t>Sección Elaborada por: Samir Adrián Cárdenas Gámez y Ulises Alejandro Bautista Meza</w:t>
      </w:r>
    </w:p>
    <w:p>
      <w:pPr>
        <w:spacing w:after="80"/>
      </w:pPr>
    </w:p>
    <w:p>
      <w:pPr>
        <w:pStyle w:val="Heading1"/>
      </w:pPr>
      <w:r>
        <w:t>1. Requisitos de Eficiencia y Rendimiento (Hardware Gama de Entrada)</w:t>
      </w:r>
    </w:p>
    <w:p>
      <w:pPr>
        <w:pStyle w:val="ListBullet"/>
      </w:pPr>
      <w:r>
        <w:t>• Entorno 3D estático e ilustrativo con menos de 8,000 polígonos totales, sin físicas ni mallas dinámicas para proteger la GPU móvil.</w:t>
      </w:r>
    </w:p>
    <w:p>
      <w:pPr>
        <w:pStyle w:val="ListBullet"/>
      </w:pPr>
      <w:r>
        <w:t>• Peso total de assets 3D comprimidos con Draco menor a 5 MB.</w:t>
      </w:r>
    </w:p>
    <w:p>
      <w:pPr>
        <w:pStyle w:val="ListBullet"/>
      </w:pPr>
      <w:r>
        <w:t>• Videos ligeros en MP4/H.264 (720p/480p, bitrate &lt; 1.2 Mbps) con streaming bajo demanda.</w:t>
      </w:r>
    </w:p>
    <w:p>
      <w:pPr>
        <w:pStyle w:val="ListBullet"/>
      </w:pPr>
      <w:r>
        <w:t>• Tasa de 60 FPS estables en resolución 720p sin sobrecalentamiento térmico.</w:t>
      </w:r>
    </w:p>
    <w:p>
      <w:pPr>
        <w:pStyle w:val="Heading1"/>
      </w:pPr>
      <w:r>
        <w:t>2. Requisitos de Accesibilidad y Usabilidad WCAG 2.1 en VR</w:t>
      </w:r>
    </w:p>
    <w:p>
      <w:pPr>
        <w:pStyle w:val="ListBullet"/>
      </w:pPr>
      <w:r>
        <w:t>• Tamaño angular de botones interactivos de al menos 5.5° del campo de visión (FOV).</w:t>
      </w:r>
    </w:p>
    <w:p>
      <w:pPr>
        <w:pStyle w:val="ListBullet"/>
      </w:pPr>
      <w:r>
        <w:t>• Ratio de contraste superior a 7:1 (Nivel AAA) en textos explicativos y títulos de libros sobre fondo oscuro.</w:t>
      </w:r>
    </w:p>
    <w:p>
      <w:pPr>
        <w:pStyle w:val="ListBullet"/>
      </w:pPr>
      <w:r>
        <w:t>• Interacción dual: Botón físico capacitivo del Homido Grab o fijación visual (Gaze Fuse) calibrado a 1.2 segundos.</w:t>
      </w:r>
    </w:p>
    <w:p>
      <w:pPr>
        <w:pStyle w:val="ListBullet"/>
      </w:pPr>
      <w:r>
        <w:t>• Portadas de libros proyectadas con tipografía nítida legible a 2.2 metros virtuales.</w:t>
      </w:r>
    </w:p>
    <w:p>
      <w:pPr>
        <w:pStyle w:val="Heading1"/>
      </w:pPr>
      <w:r>
        <w:t>3. Prevención de Errores, Ergonomía y Seguridad (ISO 9241-210)</w:t>
      </w:r>
    </w:p>
    <w:p>
      <w:pPr>
        <w:pStyle w:val="ListBullet"/>
      </w:pPr>
      <w:r>
        <w:t>• Guía visual de centrado interocular en pantalla antes de introducir el celular al visor.</w:t>
      </w:r>
    </w:p>
    <w:p>
      <w:pPr>
        <w:pStyle w:val="ListBullet"/>
      </w:pPr>
      <w:r>
        <w:t>• Posición fija en silla giratoria 360° para anular el mareo por cinetosis.</w:t>
      </w:r>
    </w:p>
    <w:p>
      <w:pPr>
        <w:pStyle w:val="ListBullet"/>
      </w:pPr>
      <w:r>
        <w:t>• Menú central fijo con indicador sutil de orientación para evitar desorientación espacial.</w:t>
      </w:r>
    </w:p>
    <w:p>
      <w:pPr>
        <w:pStyle w:val="ListBullet"/>
      </w:pPr>
      <w:r>
        <w:t>• Validaciones y modales de confirmación en el panel administrativo 2D.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