
<file path=[Content_Types].xml><?xml version="1.0" encoding="utf-8"?>
<Types xmlns="http://schemas.openxmlformats.org/package/2006/content-types">
  <Default Extension="rels" ContentType="application/vnd.openxmlformats-package.relationships+xml"/>
  <Default Extension="ttf" ContentType="application/x-font-ttf"/>
  <Default Extension="xml" ContentType="application/xml"/>
  <Default Extension="jpg" ContentType="image/jpeg"/>
  <Default Extension="jpeg" ContentType="image/jpeg"/>
  <Default Extension="png" ContentType="image/png"/>
  <Default Extension="tiff" ContentType="image/tiff"/>
  <Default Extension="gif" ContentType="image/gif"/>
  <Default Extension="bin" ContentType="application/vnd.openxmlformats-officedocument.oleObject"/>
  <Default Extension="wmf" ContentType="image/x-wmf"/>
  <Default Extension="emf" ContentType="image/x-emf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="http://schemas.microsoft.com/office/tasks/2019/documenttasks" xmlns:a="http://schemas.openxmlformats.org/drawingml/2006/main" xmlns:c="http://schemas.openxmlformats.org/drawingml/2006/chart" xmlns:cr="http://schemas.microsoft.com/office/comments/2020/reactions" xmlns:dgm="http://schemas.openxmlformats.org/drawingml/2006/diagram" xmlns:lc="http://schemas.openxmlformats.org/drawingml/2006/lockedCanvas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pic="http://schemas.openxmlformats.org/drawingml/2006/pictur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body>
    <w:p w:rsidR="00000000" w:rsidDel="00000000" w:rsidRDefault="00000000" w14:paraId="00000001" w:rsidP="00000000" w:rsidRPr="00000000">
      <w:pPr>
        <w:keepNext w:val="0"/>
        <w:keepLines w:val="0"/>
        <w:pStyle w:val="Heading2"/>
        <w:spacing w:after="80"/>
        <w:rPr>
          <w:b/>
          <w:sz w:val="34"/>
          <w:szCs w:val="34"/>
        </w:rPr>
      </w:pPr>
      <w:bookmarkStart w:colFirst="0" w:colLast="0" w:name="_qbmmku8u6vow" w:id="0"/>
      <w:bookmarkEnd w:id="0"/>
      <w:r w:rsidR="00000000" w:rsidDel="00000000" w:rsidRPr="00000000">
        <w:rPr>
          <w:rtl w:val="0"/>
          <w:b/>
          <w:sz w:val="34"/>
          <w:szCs w:val="34"/>
        </w:rPr>
        <w:t>📊 EXECUTIVE SUMMARY</w:t>
      </w:r>
    </w:p>
    <w:p w:rsidR="00000000" w:rsidDel="00000000" w:rsidRDefault="00000000" w14:paraId="00000002" w:rsidP="00000000" w:rsidRPr="00000000">
      <w:pPr>
        <w:spacing w:before="240" w:after="240"/>
        <w:rPr>
          <w:i/>
        </w:rPr>
      </w:pPr>
      <w:r w:rsidR="00000000" w:rsidDel="00000000" w:rsidRPr="00000000">
        <w:rPr>
          <w:rtl w:val="0"/>
          <w:b/>
        </w:rPr>
        <w:t>Project:</w:t>
      </w:r>
      <w:r w:rsidR="00000000" w:rsidDel="00000000" w:rsidRPr="00000000">
        <w:rPr>
          <w:rtl w:val="0"/>
        </w:rPr>
        <w:t xml:space="preserve"> Foodbuy Competitiveness &amp; Market Basket Analysis</w:t>
      </w:r>
      <w:r>
        <w:rPr/>
        <w:br/>
      </w:r>
      <w:r>
        <w:rPr/>
        <w:t xml:space="preserve"> </w:t>
      </w:r>
      <w:r w:rsidR="00000000" w:rsidDel="00000000" w:rsidRPr="00000000">
        <w:rPr>
          <w:rtl w:val="0"/>
          <w:b/>
        </w:rPr>
        <w:t>Analyst:</w:t>
      </w:r>
      <w:r w:rsidR="00000000" w:rsidDel="00000000" w:rsidRPr="00000000">
        <w:rPr>
          <w:rtl w:val="0"/>
        </w:rPr>
        <w:t xml:space="preserve"> </w:t>
      </w:r>
      <w:r w:rsidR="00000000" w:rsidDel="00000000" w:rsidRPr="00000000">
        <w:rPr>
          <w:rtl w:val="0"/>
          <w:i/>
        </w:rPr>
        <w:t>E.M.</w:t>
      </w:r>
      <w:r w:rsidR="00000000" w:rsidDel="00000000" w:rsidRPr="00000000">
        <w:rPr>
          <w:rtl w:val="0"/>
        </w:rPr>
        <w:t xml:space="preserve"> — Data Analyst</w:t>
      </w:r>
      <w:r>
        <w:rPr/>
        <w:br/>
      </w:r>
      <w:r>
        <w:rPr/>
        <w:t xml:space="preserve"> </w:t>
      </w:r>
      <w:r w:rsidR="00000000" w:rsidDel="00000000" w:rsidRPr="00000000">
        <w:rPr>
          <w:rtl w:val="0"/>
          <w:b/>
        </w:rPr>
        <w:t>Date:</w:t>
      </w:r>
      <w:r w:rsidR="00000000" w:rsidDel="00000000" w:rsidRPr="00000000">
        <w:rPr>
          <w:rtl w:val="0"/>
        </w:rPr>
        <w:t xml:space="preserve"> </w:t>
      </w:r>
      <w:r w:rsidR="00000000" w:rsidDel="00000000" w:rsidRPr="00000000">
        <w:rPr>
          <w:rtl w:val="0"/>
          <w:i/>
        </w:rPr>
        <w:t>October 2025</w:t>
      </w:r>
    </w:p>
    <w:p w:rsidR="00000000" w:rsidDel="00000000" w:rsidRDefault="00000000" w14:paraId="00000003" w:rsidP="00000000" w:rsidRPr="00000000">
      <w:pPr>
        <w:keepNext w:val="0"/>
        <w:keepLines w:val="0"/>
        <w:pStyle w:val="Heading3"/>
        <w:spacing w:before="280"/>
        <w:rPr>
          <w:b/>
          <w:color w:val="000000"/>
          <w:sz w:val="26"/>
          <w:szCs w:val="26"/>
        </w:rPr>
      </w:pPr>
      <w:bookmarkStart w:colFirst="0" w:colLast="0" w:name="_n46zzq3btmbr" w:id="1"/>
      <w:bookmarkEnd w:id="1"/>
      <w:r w:rsidR="00000000" w:rsidDel="00000000" w:rsidRPr="00000000">
        <w:rPr>
          <w:rtl w:val="0"/>
          <w:b/>
          <w:color w:val="000000"/>
          <w:sz w:val="26"/>
          <w:szCs w:val="26"/>
        </w:rPr>
        <w:t>🔍 Objective</w:t>
      </w:r>
    </w:p>
    <w:p w:rsidR="00000000" w:rsidDel="00000000" w:rsidRDefault="00000000" w14:paraId="00000004" w:rsidP="00000000" w:rsidRPr="00000000">
      <w:pPr>
        <w:spacing w:before="240" w:after="240"/>
      </w:pPr>
      <w:r w:rsidR="00000000" w:rsidDel="00000000" w:rsidRPr="00000000">
        <w:rPr>
          <w:rtl w:val="0"/>
        </w:rPr>
        <w:t>To evaluate the competitiveness of Foodbuy’s contracted supplier programs versus actual market performance, identify savings opportunities, and recommend pricing or assortment adjustments to maintain Foodbuy’s advantage.</w:t>
      </w:r>
    </w:p>
    <w:p w:rsidR="00000000" w:rsidDel="00000000" w:rsidRDefault="00000000" w14:paraId="00000005" w:rsidP="00000000" w:rsidRPr="00000000">
      <w:pPr/>
      <w:r>
        <w:rPr>
          <w:noProof/>
        </w:rPr>
        <w:pict>
          <v:rect style="width:0.0pt;height:1.5pt" o:hr="t" o:hrstd="t" o:hralign="center" fillcolor="#A0A0A0" stroked="f"/>
        </w:pict>
      </w:r>
      <w:r w:rsidR="00000000" w:rsidDel="00000000" w:rsidRPr="00000000">
        <w:rPr>
          <w:rtl w:val="0"/>
        </w:rPr>
      </w:r>
    </w:p>
    <w:p w:rsidR="00000000" w:rsidDel="00000000" w:rsidRDefault="00000000" w14:paraId="00000006" w:rsidP="00000000" w:rsidRPr="00000000">
      <w:pPr>
        <w:keepNext w:val="0"/>
        <w:keepLines w:val="0"/>
        <w:pStyle w:val="Heading3"/>
        <w:spacing w:before="280"/>
        <w:rPr>
          <w:b/>
          <w:color w:val="000000"/>
          <w:sz w:val="26"/>
          <w:szCs w:val="26"/>
        </w:rPr>
      </w:pPr>
      <w:bookmarkStart w:colFirst="0" w:colLast="0" w:name="_dhl0a5k7i32t" w:id="2"/>
      <w:bookmarkEnd w:id="2"/>
      <w:r w:rsidR="00000000" w:rsidDel="00000000" w:rsidRPr="00000000">
        <w:rPr>
          <w:rtl w:val="0"/>
          <w:b/>
          <w:color w:val="000000"/>
          <w:sz w:val="26"/>
          <w:szCs w:val="26"/>
        </w:rPr>
        <w:t>💡 Key Insights</w:t>
      </w:r>
    </w:p>
    <w:p w:rsidR="00000000" w:rsidDel="00000000" w:rsidRDefault="00000000" w14:paraId="00000007" w:rsidP="00000000" w:rsidRPr="00000000">
      <w:pPr>
        <w:spacing w:before="240" w:after="240"/>
        <w:rPr>
          <w:b/>
        </w:rPr>
      </w:pPr>
      <w:r w:rsidR="00000000" w:rsidDel="00000000" w:rsidRPr="00000000">
        <w:rPr>
          <w:rtl w:val="0"/>
          <w:b/>
          <w:rFonts w:ascii="Andika" w:cs="Andika" w:eastAsia="Andika" w:hAnsi="Andika"/>
        </w:rPr>
        <w:t>1️⃣ Contract Competitiveness</w:t>
      </w:r>
    </w:p>
    <w:p w:rsidR="00000000" w:rsidDel="00000000" w:rsidRDefault="00000000" w14:paraId="00000008" w:rsidP="00000000" w:rsidRPr="00000000">
      <w:pPr>
        <w:numPr>
          <w:ilvl w:val="0"/>
          <w:numId w:val="10"/>
        </w:numPr>
        <w:ind w:left="720"/>
        <w:ind w:hanging="360"/>
        <w:spacing w:before="240" w:after="0" w:afterAutospacing="0"/>
      </w:pPr>
      <w:r w:rsidR="00000000" w:rsidDel="00000000" w:rsidRPr="00000000">
        <w:rPr>
          <w:rtl w:val="0"/>
        </w:rPr>
        <w:t xml:space="preserve">62 % of contract line items are priced </w:t>
      </w:r>
      <w:r w:rsidR="00000000" w:rsidDel="00000000" w:rsidRPr="00000000">
        <w:rPr>
          <w:rtl w:val="0"/>
          <w:b/>
        </w:rPr>
        <w:t>below market median</w:t>
      </w:r>
      <w:r w:rsidR="00000000" w:rsidDel="00000000" w:rsidRPr="00000000">
        <w:rPr>
          <w:rtl w:val="0"/>
        </w:rPr>
        <w:t>, confirming strong negotiating performance.</w:t>
      </w:r>
      <w:r>
        <w:rPr/>
        <w:br/>
      </w:r>
    </w:p>
    <w:p w:rsidR="00000000" w:rsidDel="00000000" w:rsidRDefault="00000000" w14:paraId="00000009" w:rsidP="00000000" w:rsidRPr="00000000">
      <w:pPr>
        <w:numPr>
          <w:ilvl w:val="0"/>
          <w:numId w:val="10"/>
        </w:numPr>
        <w:ind w:left="720"/>
        <w:ind w:hanging="360"/>
        <w:spacing w:before="0" w:beforeAutospacing="0" w:after="240"/>
      </w:pPr>
      <w:r w:rsidR="00000000" w:rsidDel="00000000" w:rsidRPr="00000000">
        <w:rPr>
          <w:rtl w:val="0"/>
        </w:rPr>
        <w:t xml:space="preserve">3 items (Ground Beef 80/20, French Fries Frozen, Whole Milk 2 %) show </w:t>
      </w:r>
      <w:r w:rsidR="00000000" w:rsidDel="00000000" w:rsidRPr="00000000">
        <w:rPr>
          <w:rtl w:val="0"/>
          <w:b/>
        </w:rPr>
        <w:t>&gt;10 % premium</w:t>
      </w:r>
      <w:r w:rsidR="00000000" w:rsidDel="00000000" w:rsidRPr="00000000">
        <w:rPr>
          <w:rtl w:val="0"/>
        </w:rPr>
        <w:t xml:space="preserve"> over observed market prices — indicating renegotiation opportunity worth </w:t>
      </w:r>
      <w:r w:rsidR="00000000" w:rsidDel="00000000" w:rsidRPr="00000000">
        <w:rPr>
          <w:rtl w:val="0"/>
          <w:b/>
        </w:rPr>
        <w:t>~$45 K annual savings</w:t>
      </w:r>
      <w:r w:rsidR="00000000" w:rsidDel="00000000" w:rsidRPr="00000000">
        <w:rPr>
          <w:rtl w:val="0"/>
        </w:rPr>
        <w:t>.</w:t>
      </w:r>
      <w:r>
        <w:rPr/>
        <w:br/>
      </w:r>
    </w:p>
    <w:p w:rsidR="00000000" w:rsidDel="00000000" w:rsidRDefault="00000000" w14:paraId="0000000A" w:rsidP="00000000" w:rsidRPr="00000000">
      <w:pPr>
        <w:spacing w:before="240" w:after="240"/>
        <w:rPr>
          <w:b/>
        </w:rPr>
      </w:pPr>
      <w:r w:rsidR="00000000" w:rsidDel="00000000" w:rsidRPr="00000000">
        <w:rPr>
          <w:rtl w:val="0"/>
          <w:b/>
          <w:rFonts w:ascii="Andika" w:cs="Andika" w:eastAsia="Andika" w:hAnsi="Andika"/>
        </w:rPr>
        <w:t>2️⃣ Program Market Basket Performance</w:t>
      </w:r>
    </w:p>
    <w:p w:rsidR="00000000" w:rsidDel="00000000" w:rsidRDefault="00000000" w14:paraId="0000000B" w:rsidP="00000000" w:rsidRPr="00000000">
      <w:pPr>
        <w:numPr>
          <w:ilvl w:val="0"/>
          <w:numId w:val="12"/>
        </w:numPr>
        <w:ind w:left="720"/>
        <w:ind w:hanging="360"/>
        <w:spacing w:before="240" w:after="0" w:afterAutospacing="0"/>
      </w:pPr>
      <w:r w:rsidR="00000000" w:rsidDel="00000000" w:rsidRPr="00000000">
        <w:rPr>
          <w:rtl w:val="0"/>
          <w:i/>
        </w:rPr>
        <w:t>Program A</w:t>
      </w:r>
      <w:r w:rsidR="00000000" w:rsidDel="00000000" w:rsidRPr="00000000">
        <w:rPr>
          <w:rtl w:val="0"/>
        </w:rPr>
        <w:t xml:space="preserve"> baskets show higher dairy mix (+8 % vs peers), suggesting effective promotional focus.</w:t>
      </w:r>
      <w:r>
        <w:rPr/>
        <w:br/>
      </w:r>
    </w:p>
    <w:p w:rsidR="00000000" w:rsidDel="00000000" w:rsidRDefault="00000000" w14:paraId="0000000C" w:rsidP="00000000" w:rsidRPr="00000000">
      <w:pPr>
        <w:numPr>
          <w:ilvl w:val="0"/>
          <w:numId w:val="12"/>
        </w:numPr>
        <w:ind w:left="720"/>
        <w:ind w:hanging="360"/>
        <w:spacing w:before="0" w:beforeAutospacing="0" w:after="240"/>
      </w:pPr>
      <w:r w:rsidR="00000000" w:rsidDel="00000000" w:rsidRPr="00000000">
        <w:rPr>
          <w:rtl w:val="0"/>
          <w:i/>
        </w:rPr>
        <w:t>Program B</w:t>
      </w:r>
      <w:r w:rsidR="00000000" w:rsidDel="00000000" w:rsidRPr="00000000">
        <w:rPr>
          <w:rtl w:val="0"/>
        </w:rPr>
        <w:t xml:space="preserve"> baskets have higher frozen side frequency but lower cross-category penetration (average 1.7 items/transaction vs 2.4 for Program A) — cross-sell potential with condiments and bakery items.</w:t>
      </w:r>
      <w:r>
        <w:rPr/>
        <w:br/>
      </w:r>
    </w:p>
    <w:p w:rsidR="00000000" w:rsidDel="00000000" w:rsidRDefault="00000000" w14:paraId="0000000D" w:rsidP="00000000" w:rsidRPr="00000000">
      <w:pPr>
        <w:spacing w:before="240" w:after="240"/>
        <w:rPr>
          <w:b/>
        </w:rPr>
      </w:pPr>
      <w:r w:rsidR="00000000" w:rsidDel="00000000" w:rsidRPr="00000000">
        <w:rPr>
          <w:rtl w:val="0"/>
          <w:b/>
          <w:rFonts w:ascii="Andika" w:cs="Andika" w:eastAsia="Andika" w:hAnsi="Andika"/>
        </w:rPr>
        <w:t>3️⃣ Spend and Trend Analysis</w:t>
      </w:r>
    </w:p>
    <w:p w:rsidR="00000000" w:rsidDel="00000000" w:rsidRDefault="00000000" w14:paraId="0000000E" w:rsidP="00000000" w:rsidRPr="00000000">
      <w:pPr>
        <w:numPr>
          <w:ilvl w:val="0"/>
          <w:numId w:val="11"/>
        </w:numPr>
        <w:ind w:left="720"/>
        <w:ind w:hanging="360"/>
        <w:spacing w:before="240" w:after="0" w:afterAutospacing="0"/>
      </w:pPr>
      <w:r w:rsidR="00000000" w:rsidDel="00000000" w:rsidRPr="00000000">
        <w:rPr>
          <w:rtl w:val="0"/>
        </w:rPr>
        <w:t xml:space="preserve">Total spend grew </w:t>
      </w:r>
      <w:r w:rsidR="00000000" w:rsidDel="00000000" w:rsidRPr="00000000">
        <w:rPr>
          <w:rtl w:val="0"/>
          <w:b/>
        </w:rPr>
        <w:t>6.8 % YoY</w:t>
      </w:r>
      <w:r w:rsidR="00000000" w:rsidDel="00000000" w:rsidRPr="00000000">
        <w:rPr>
          <w:rtl w:val="0"/>
        </w:rPr>
        <w:t>, led by protein and dairy categories.</w:t>
      </w:r>
      <w:r>
        <w:rPr/>
        <w:br/>
      </w:r>
    </w:p>
    <w:p w:rsidR="00000000" w:rsidDel="00000000" w:rsidRDefault="00000000" w14:paraId="0000000F" w:rsidP="00000000" w:rsidRPr="00000000">
      <w:pPr>
        <w:numPr>
          <w:ilvl w:val="0"/>
          <w:numId w:val="11"/>
        </w:numPr>
        <w:ind w:left="720"/>
        <w:ind w:hanging="360"/>
        <w:spacing w:before="0" w:beforeAutospacing="0" w:after="0" w:afterAutospacing="0"/>
      </w:pPr>
      <w:r w:rsidR="00000000" w:rsidDel="00000000" w:rsidRPr="00000000">
        <w:rPr>
          <w:rtl w:val="0"/>
        </w:rPr>
        <w:t>Volatility in produce pricing (+11 % YoY) signals supplier diversification need.</w:t>
      </w:r>
      <w:r>
        <w:rPr/>
        <w:br/>
      </w:r>
    </w:p>
    <w:p w:rsidR="00000000" w:rsidDel="00000000" w:rsidRDefault="00000000" w14:paraId="00000010" w:rsidP="00000000" w:rsidRPr="00000000">
      <w:pPr>
        <w:numPr>
          <w:ilvl w:val="0"/>
          <w:numId w:val="11"/>
        </w:numPr>
        <w:ind w:left="720"/>
        <w:ind w:hanging="360"/>
        <w:spacing w:before="0" w:beforeAutospacing="0" w:after="240"/>
      </w:pPr>
      <w:r w:rsidR="00000000" w:rsidDel="00000000" w:rsidRPr="00000000">
        <w:rPr>
          <w:rtl w:val="0"/>
        </w:rPr>
        <w:t>Forecast models (3-month moving average) project continued +3 % spend growth into Q4 2025.</w:t>
      </w:r>
      <w:r>
        <w:rPr/>
        <w:br/>
      </w:r>
    </w:p>
    <w:p w:rsidR="00000000" w:rsidDel="00000000" w:rsidRDefault="00000000" w14:paraId="00000011" w:rsidP="00000000" w:rsidRPr="00000000">
      <w:pPr/>
      <w:r>
        <w:rPr>
          <w:noProof/>
        </w:rPr>
        <w:pict>
          <v:rect style="width:0.0pt;height:1.5pt" o:hr="t" o:hrstd="t" o:hralign="center" fillcolor="#A0A0A0" stroked="f"/>
        </w:pict>
      </w:r>
      <w:r w:rsidR="00000000" w:rsidDel="00000000" w:rsidRPr="00000000">
        <w:rPr>
          <w:rtl w:val="0"/>
        </w:rPr>
      </w:r>
    </w:p>
    <w:p w:rsidR="00000000" w:rsidDel="00000000" w:rsidRDefault="00000000" w14:paraId="00000012" w:rsidP="00000000" w:rsidRPr="00000000">
      <w:pPr>
        <w:keepNext w:val="0"/>
        <w:keepLines w:val="0"/>
        <w:pStyle w:val="Heading3"/>
        <w:spacing w:before="280"/>
        <w:rPr>
          <w:b/>
          <w:color w:val="000000"/>
          <w:sz w:val="26"/>
          <w:szCs w:val="26"/>
        </w:rPr>
      </w:pPr>
      <w:bookmarkStart w:colFirst="0" w:colLast="0" w:name="_hw3b9q566zln" w:id="3"/>
      <w:bookmarkEnd w:id="3"/>
      <w:r w:rsidR="00000000" w:rsidDel="00000000" w:rsidRPr="00000000">
        <w:rPr>
          <w:rtl w:val="0"/>
          <w:b/>
          <w:color w:val="000000"/>
          <w:sz w:val="26"/>
          <w:szCs w:val="26"/>
        </w:rPr>
        <w:t>🧮 Financial Impact Summary</w:t>
      </w:r>
    </w:p>
    <w:tbl>
      <w:tblPr>
        <w:tblW w:w="9360.0" w:type="dxa"/>
        <w:tblLayout w:type="fixed"/>
        <w:tblBorders>
          <w:top w:val="nil" w:sz="0" w:color="000000" w:space="0"/>
          <w:bottom w:val="nil" w:sz="0" w:color="000000" w:space="0"/>
          <w:left w:val="nil" w:sz="0" w:color="000000" w:space="0"/>
          <w:right w:val="nil" w:sz="0" w:color="000000" w:space="0"/>
          <w:insideH w:val="nil" w:sz="0" w:color="000000" w:space="0"/>
          <w:insideV w:val="nil" w:sz="0" w:color="000000" w:space="0"/>
        </w:tblBorders>
        <w:jc w:val="left"/>
        <w:tblStyle w:val="Table1"/>
      </w:tblPr>
      <w:tblGrid>
        <w:gridCol w:w="2671"/>
        <w:gridCol w:w="2200"/>
        <w:gridCol w:w="2008"/>
        <w:gridCol w:w="2479"/>
      </w:tblGrid>
      <w:tblGridChange w:id="0">
        <w:tblGrid>
          <w:gridCol w:w="2671.4795383001047"/>
          <w:gridCol w:w="2200.041972717733"/>
          <w:gridCol w:w="2008.5204616998951"/>
          <w:gridCol w:w="2479.9580272822664"/>
        </w:tblGrid>
      </w:tblGridChange>
      <w:tr>
        <w:trPr>
          <w:cantSplit w:val="0"/>
          <w:tblHeader w:val="0"/>
          <w:trHeight w:val="83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tcBorders>
              <w:top w:val="nil" w:sz="0" w:color="000000" w:space="0"/>
              <w:bottom w:val="nil" w:sz="0" w:color="000000" w:space="0"/>
              <w:left w:val="nil" w:sz="0" w:color="000000" w:space="0"/>
              <w:right w:val="nil" w:sz="0" w:color="000000" w:space="0"/>
            </w:tcBorders>
            <w:vAlign w:val="top"/>
          </w:tcPr>
          <w:p w:rsidR="00000000" w:rsidDel="00000000" w:rsidRDefault="00000000" w14:paraId="00000013" w:rsidP="00000000" w:rsidRPr="00000000">
            <w:pPr>
              <w:jc w:val="center"/>
            </w:pPr>
            <w:r w:rsidR="00000000" w:rsidDel="00000000" w:rsidRPr="00000000">
              <w:rPr>
                <w:rtl w:val="0"/>
                <w:b/>
              </w:rPr>
              <w:t>Category</w:t>
            </w:r>
            <w:r w:rsidR="00000000" w:rsidDel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tcBorders>
              <w:top w:val="nil" w:sz="0" w:color="000000" w:space="0"/>
              <w:bottom w:val="nil" w:sz="0" w:color="000000" w:space="0"/>
              <w:left w:val="nil" w:sz="0" w:color="000000" w:space="0"/>
              <w:right w:val="nil" w:sz="0" w:color="000000" w:space="0"/>
            </w:tcBorders>
            <w:vAlign w:val="top"/>
          </w:tcPr>
          <w:p w:rsidR="00000000" w:rsidDel="00000000" w:rsidRDefault="00000000" w14:paraId="00000014" w:rsidP="00000000" w:rsidRPr="00000000">
            <w:pPr>
              <w:jc w:val="center"/>
            </w:pPr>
            <w:r w:rsidR="00000000" w:rsidDel="00000000" w:rsidRPr="00000000">
              <w:rPr>
                <w:rtl w:val="0"/>
                <w:b/>
              </w:rPr>
              <w:t>Price Variance vs Market</w:t>
            </w:r>
            <w:r w:rsidR="00000000" w:rsidDel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tcBorders>
              <w:top w:val="nil" w:sz="0" w:color="000000" w:space="0"/>
              <w:bottom w:val="nil" w:sz="0" w:color="000000" w:space="0"/>
              <w:left w:val="nil" w:sz="0" w:color="000000" w:space="0"/>
              <w:right w:val="nil" w:sz="0" w:color="000000" w:space="0"/>
            </w:tcBorders>
            <w:vAlign w:val="top"/>
          </w:tcPr>
          <w:p w:rsidR="00000000" w:rsidDel="00000000" w:rsidRDefault="00000000" w14:paraId="00000015" w:rsidP="00000000" w:rsidRPr="00000000">
            <w:pPr>
              <w:jc w:val="center"/>
            </w:pPr>
            <w:r w:rsidR="00000000" w:rsidDel="00000000" w:rsidRPr="00000000">
              <w:rPr>
                <w:rtl w:val="0"/>
                <w:b/>
              </w:rPr>
              <w:t>Forecasted Q4 Spend</w:t>
            </w:r>
            <w:r w:rsidR="00000000" w:rsidDel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tcBorders>
              <w:top w:val="nil" w:sz="0" w:color="000000" w:space="0"/>
              <w:bottom w:val="nil" w:sz="0" w:color="000000" w:space="0"/>
              <w:left w:val="nil" w:sz="0" w:color="000000" w:space="0"/>
              <w:right w:val="nil" w:sz="0" w:color="000000" w:space="0"/>
            </w:tcBorders>
            <w:vAlign w:val="top"/>
          </w:tcPr>
          <w:p w:rsidR="00000000" w:rsidDel="00000000" w:rsidRDefault="00000000" w14:paraId="00000016" w:rsidP="00000000" w:rsidRPr="00000000">
            <w:pPr>
              <w:jc w:val="center"/>
            </w:pPr>
            <w:r w:rsidR="00000000" w:rsidDel="00000000" w:rsidRPr="00000000">
              <w:rPr>
                <w:rtl w:val="0"/>
                <w:b/>
              </w:rPr>
              <w:t>Savings Opportunity (USD)</w:t>
            </w:r>
            <w:r w:rsidR="00000000" w:rsidDel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  <w:trHeight w:val="53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tcBorders>
              <w:top w:val="nil" w:sz="0" w:color="000000" w:space="0"/>
              <w:bottom w:val="nil" w:sz="0" w:color="000000" w:space="0"/>
              <w:left w:val="nil" w:sz="0" w:color="000000" w:space="0"/>
              <w:right w:val="nil" w:sz="0" w:color="000000" w:space="0"/>
            </w:tcBorders>
            <w:vAlign w:val="top"/>
          </w:tcPr>
          <w:p w:rsidR="00000000" w:rsidDel="00000000" w:rsidRDefault="00000000" w14:paraId="00000017" w:rsidP="00000000" w:rsidRPr="00000000">
            <w:pPr/>
            <w:r w:rsidR="00000000" w:rsidDel="00000000" w:rsidRPr="00000000">
              <w:rPr>
                <w:rtl w:val="0"/>
              </w:rPr>
              <w:t>Poultry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tcBorders>
              <w:top w:val="nil" w:sz="0" w:color="000000" w:space="0"/>
              <w:bottom w:val="nil" w:sz="0" w:color="000000" w:space="0"/>
              <w:left w:val="nil" w:sz="0" w:color="000000" w:space="0"/>
              <w:right w:val="nil" w:sz="0" w:color="000000" w:space="0"/>
            </w:tcBorders>
            <w:vAlign w:val="top"/>
          </w:tcPr>
          <w:p w:rsidR="00000000" w:rsidDel="00000000" w:rsidRDefault="00000000" w14:paraId="00000018" w:rsidP="00000000" w:rsidRPr="00000000">
            <w:pPr/>
            <w:r w:rsidR="00000000" w:rsidDel="00000000" w:rsidRPr="00000000">
              <w:rPr>
                <w:rtl w:val="0"/>
              </w:rPr>
              <w:t>–5.2 %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tcBorders>
              <w:top w:val="nil" w:sz="0" w:color="000000" w:space="0"/>
              <w:bottom w:val="nil" w:sz="0" w:color="000000" w:space="0"/>
              <w:left w:val="nil" w:sz="0" w:color="000000" w:space="0"/>
              <w:right w:val="nil" w:sz="0" w:color="000000" w:space="0"/>
            </w:tcBorders>
            <w:vAlign w:val="top"/>
          </w:tcPr>
          <w:p w:rsidR="00000000" w:rsidDel="00000000" w:rsidRDefault="00000000" w14:paraId="00000019" w:rsidP="00000000" w:rsidRPr="00000000">
            <w:pPr/>
            <w:r w:rsidR="00000000" w:rsidDel="00000000" w:rsidRPr="00000000">
              <w:rPr>
                <w:rtl w:val="0"/>
              </w:rPr>
              <w:t>210 K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tcBorders>
              <w:top w:val="nil" w:sz="0" w:color="000000" w:space="0"/>
              <w:bottom w:val="nil" w:sz="0" w:color="000000" w:space="0"/>
              <w:left w:val="nil" w:sz="0" w:color="000000" w:space="0"/>
              <w:right w:val="nil" w:sz="0" w:color="000000" w:space="0"/>
            </w:tcBorders>
            <w:vAlign w:val="top"/>
          </w:tcPr>
          <w:p w:rsidR="00000000" w:rsidDel="00000000" w:rsidRDefault="00000000" w14:paraId="0000001A" w:rsidP="00000000" w:rsidRPr="00000000">
            <w:pPr/>
            <w:r w:rsidR="00000000" w:rsidDel="00000000" w:rsidRPr="00000000">
              <w:rPr>
                <w:rtl w:val="0"/>
              </w:rPr>
              <w:t>—</w:t>
            </w:r>
          </w:p>
        </w:tc>
      </w:tr>
      <w:tr>
        <w:trPr>
          <w:cantSplit w:val="0"/>
          <w:tblHeader w:val="0"/>
          <w:trHeight w:val="53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tcBorders>
              <w:top w:val="nil" w:sz="0" w:color="000000" w:space="0"/>
              <w:bottom w:val="nil" w:sz="0" w:color="000000" w:space="0"/>
              <w:left w:val="nil" w:sz="0" w:color="000000" w:space="0"/>
              <w:right w:val="nil" w:sz="0" w:color="000000" w:space="0"/>
            </w:tcBorders>
            <w:vAlign w:val="top"/>
          </w:tcPr>
          <w:p w:rsidR="00000000" w:rsidDel="00000000" w:rsidRDefault="00000000" w14:paraId="0000001B" w:rsidP="00000000" w:rsidRPr="00000000">
            <w:pPr/>
            <w:r w:rsidR="00000000" w:rsidDel="00000000" w:rsidRPr="00000000">
              <w:rPr>
                <w:rtl w:val="0"/>
              </w:rPr>
              <w:t>Beef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tcBorders>
              <w:top w:val="nil" w:sz="0" w:color="000000" w:space="0"/>
              <w:bottom w:val="nil" w:sz="0" w:color="000000" w:space="0"/>
              <w:left w:val="nil" w:sz="0" w:color="000000" w:space="0"/>
              <w:right w:val="nil" w:sz="0" w:color="000000" w:space="0"/>
            </w:tcBorders>
            <w:vAlign w:val="top"/>
          </w:tcPr>
          <w:p w:rsidR="00000000" w:rsidDel="00000000" w:rsidRDefault="00000000" w14:paraId="0000001C" w:rsidP="00000000" w:rsidRPr="00000000">
            <w:pPr/>
            <w:r w:rsidR="00000000" w:rsidDel="00000000" w:rsidRPr="00000000">
              <w:rPr>
                <w:rtl w:val="0"/>
              </w:rPr>
              <w:t>+11.8 %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tcBorders>
              <w:top w:val="nil" w:sz="0" w:color="000000" w:space="0"/>
              <w:bottom w:val="nil" w:sz="0" w:color="000000" w:space="0"/>
              <w:left w:val="nil" w:sz="0" w:color="000000" w:space="0"/>
              <w:right w:val="nil" w:sz="0" w:color="000000" w:space="0"/>
            </w:tcBorders>
            <w:vAlign w:val="top"/>
          </w:tcPr>
          <w:p w:rsidR="00000000" w:rsidDel="00000000" w:rsidRDefault="00000000" w14:paraId="0000001D" w:rsidP="00000000" w:rsidRPr="00000000">
            <w:pPr/>
            <w:r w:rsidR="00000000" w:rsidDel="00000000" w:rsidRPr="00000000">
              <w:rPr>
                <w:rtl w:val="0"/>
              </w:rPr>
              <w:t>185 K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tcBorders>
              <w:top w:val="nil" w:sz="0" w:color="000000" w:space="0"/>
              <w:bottom w:val="nil" w:sz="0" w:color="000000" w:space="0"/>
              <w:left w:val="nil" w:sz="0" w:color="000000" w:space="0"/>
              <w:right w:val="nil" w:sz="0" w:color="000000" w:space="0"/>
            </w:tcBorders>
            <w:vAlign w:val="top"/>
          </w:tcPr>
          <w:p w:rsidR="00000000" w:rsidDel="00000000" w:rsidRDefault="00000000" w14:paraId="0000001E" w:rsidP="00000000" w:rsidRPr="00000000">
            <w:pPr/>
            <w:r w:rsidR="00000000" w:rsidDel="00000000" w:rsidRPr="00000000">
              <w:rPr>
                <w:rtl w:val="0"/>
              </w:rPr>
              <w:t>21 K</w:t>
            </w:r>
          </w:p>
        </w:tc>
      </w:tr>
      <w:tr>
        <w:trPr>
          <w:cantSplit w:val="0"/>
          <w:tblHeader w:val="0"/>
          <w:trHeight w:val="53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tcBorders>
              <w:top w:val="nil" w:sz="0" w:color="000000" w:space="0"/>
              <w:bottom w:val="nil" w:sz="0" w:color="000000" w:space="0"/>
              <w:left w:val="nil" w:sz="0" w:color="000000" w:space="0"/>
              <w:right w:val="nil" w:sz="0" w:color="000000" w:space="0"/>
            </w:tcBorders>
            <w:vAlign w:val="top"/>
          </w:tcPr>
          <w:p w:rsidR="00000000" w:rsidDel="00000000" w:rsidRDefault="00000000" w14:paraId="0000001F" w:rsidP="00000000" w:rsidRPr="00000000">
            <w:pPr/>
            <w:r w:rsidR="00000000" w:rsidDel="00000000" w:rsidRPr="00000000">
              <w:rPr>
                <w:rtl w:val="0"/>
              </w:rPr>
              <w:t>Dairy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tcBorders>
              <w:top w:val="nil" w:sz="0" w:color="000000" w:space="0"/>
              <w:bottom w:val="nil" w:sz="0" w:color="000000" w:space="0"/>
              <w:left w:val="nil" w:sz="0" w:color="000000" w:space="0"/>
              <w:right w:val="nil" w:sz="0" w:color="000000" w:space="0"/>
            </w:tcBorders>
            <w:vAlign w:val="top"/>
          </w:tcPr>
          <w:p w:rsidR="00000000" w:rsidDel="00000000" w:rsidRDefault="00000000" w14:paraId="00000020" w:rsidP="00000000" w:rsidRPr="00000000">
            <w:pPr/>
            <w:r w:rsidR="00000000" w:rsidDel="00000000" w:rsidRPr="00000000">
              <w:rPr>
                <w:rtl w:val="0"/>
              </w:rPr>
              <w:t>+9.5 %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tcBorders>
              <w:top w:val="nil" w:sz="0" w:color="000000" w:space="0"/>
              <w:bottom w:val="nil" w:sz="0" w:color="000000" w:space="0"/>
              <w:left w:val="nil" w:sz="0" w:color="000000" w:space="0"/>
              <w:right w:val="nil" w:sz="0" w:color="000000" w:space="0"/>
            </w:tcBorders>
            <w:vAlign w:val="top"/>
          </w:tcPr>
          <w:p w:rsidR="00000000" w:rsidDel="00000000" w:rsidRDefault="00000000" w14:paraId="00000021" w:rsidP="00000000" w:rsidRPr="00000000">
            <w:pPr/>
            <w:r w:rsidR="00000000" w:rsidDel="00000000" w:rsidRPr="00000000">
              <w:rPr>
                <w:rtl w:val="0"/>
              </w:rPr>
              <w:t>170 K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tcBorders>
              <w:top w:val="nil" w:sz="0" w:color="000000" w:space="0"/>
              <w:bottom w:val="nil" w:sz="0" w:color="000000" w:space="0"/>
              <w:left w:val="nil" w:sz="0" w:color="000000" w:space="0"/>
              <w:right w:val="nil" w:sz="0" w:color="000000" w:space="0"/>
            </w:tcBorders>
            <w:vAlign w:val="top"/>
          </w:tcPr>
          <w:p w:rsidR="00000000" w:rsidDel="00000000" w:rsidRDefault="00000000" w14:paraId="00000022" w:rsidP="00000000" w:rsidRPr="00000000">
            <w:pPr/>
            <w:r w:rsidR="00000000" w:rsidDel="00000000" w:rsidRPr="00000000">
              <w:rPr>
                <w:rtl w:val="0"/>
              </w:rPr>
              <w:t>13 K</w:t>
            </w:r>
          </w:p>
        </w:tc>
      </w:tr>
      <w:tr>
        <w:trPr>
          <w:cantSplit w:val="0"/>
          <w:tblHeader w:val="0"/>
          <w:trHeight w:val="53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tcBorders>
              <w:top w:val="nil" w:sz="0" w:color="000000" w:space="0"/>
              <w:bottom w:val="nil" w:sz="0" w:color="000000" w:space="0"/>
              <w:left w:val="nil" w:sz="0" w:color="000000" w:space="0"/>
              <w:right w:val="nil" w:sz="0" w:color="000000" w:space="0"/>
            </w:tcBorders>
            <w:vAlign w:val="top"/>
          </w:tcPr>
          <w:p w:rsidR="00000000" w:rsidDel="00000000" w:rsidRDefault="00000000" w14:paraId="00000023" w:rsidP="00000000" w:rsidRPr="00000000">
            <w:pPr/>
            <w:r w:rsidR="00000000" w:rsidDel="00000000" w:rsidRPr="00000000">
              <w:rPr>
                <w:rtl w:val="0"/>
              </w:rPr>
              <w:t>Frozen Sides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tcBorders>
              <w:top w:val="nil" w:sz="0" w:color="000000" w:space="0"/>
              <w:bottom w:val="nil" w:sz="0" w:color="000000" w:space="0"/>
              <w:left w:val="nil" w:sz="0" w:color="000000" w:space="0"/>
              <w:right w:val="nil" w:sz="0" w:color="000000" w:space="0"/>
            </w:tcBorders>
            <w:vAlign w:val="top"/>
          </w:tcPr>
          <w:p w:rsidR="00000000" w:rsidDel="00000000" w:rsidRDefault="00000000" w14:paraId="00000024" w:rsidP="00000000" w:rsidRPr="00000000">
            <w:pPr/>
            <w:r w:rsidR="00000000" w:rsidDel="00000000" w:rsidRPr="00000000">
              <w:rPr>
                <w:rtl w:val="0"/>
              </w:rPr>
              <w:t>+7.6 %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tcBorders>
              <w:top w:val="nil" w:sz="0" w:color="000000" w:space="0"/>
              <w:bottom w:val="nil" w:sz="0" w:color="000000" w:space="0"/>
              <w:left w:val="nil" w:sz="0" w:color="000000" w:space="0"/>
              <w:right w:val="nil" w:sz="0" w:color="000000" w:space="0"/>
            </w:tcBorders>
            <w:vAlign w:val="top"/>
          </w:tcPr>
          <w:p w:rsidR="00000000" w:rsidDel="00000000" w:rsidRDefault="00000000" w14:paraId="00000025" w:rsidP="00000000" w:rsidRPr="00000000">
            <w:pPr/>
            <w:r w:rsidR="00000000" w:rsidDel="00000000" w:rsidRPr="00000000">
              <w:rPr>
                <w:rtl w:val="0"/>
              </w:rPr>
              <w:t>120 K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tcBorders>
              <w:top w:val="nil" w:sz="0" w:color="000000" w:space="0"/>
              <w:bottom w:val="nil" w:sz="0" w:color="000000" w:space="0"/>
              <w:left w:val="nil" w:sz="0" w:color="000000" w:space="0"/>
              <w:right w:val="nil" w:sz="0" w:color="000000" w:space="0"/>
            </w:tcBorders>
            <w:vAlign w:val="top"/>
          </w:tcPr>
          <w:p w:rsidR="00000000" w:rsidDel="00000000" w:rsidRDefault="00000000" w14:paraId="00000026" w:rsidP="00000000" w:rsidRPr="00000000">
            <w:pPr/>
            <w:r w:rsidR="00000000" w:rsidDel="00000000" w:rsidRPr="00000000">
              <w:rPr>
                <w:rtl w:val="0"/>
              </w:rPr>
              <w:t>11 K</w:t>
            </w:r>
          </w:p>
        </w:tc>
      </w:tr>
      <w:tr>
        <w:trPr>
          <w:cantSplit w:val="0"/>
          <w:tblHeader w:val="0"/>
          <w:trHeight w:val="83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tcBorders>
              <w:top w:val="nil" w:sz="0" w:color="000000" w:space="0"/>
              <w:bottom w:val="nil" w:sz="0" w:color="000000" w:space="0"/>
              <w:left w:val="nil" w:sz="0" w:color="000000" w:space="0"/>
              <w:right w:val="nil" w:sz="0" w:color="000000" w:space="0"/>
            </w:tcBorders>
            <w:vAlign w:val="top"/>
          </w:tcPr>
          <w:p w:rsidR="00000000" w:rsidDel="00000000" w:rsidRDefault="00000000" w14:paraId="00000027" w:rsidP="00000000" w:rsidRPr="00000000">
            <w:pPr/>
            <w:r w:rsidR="00000000" w:rsidDel="00000000" w:rsidRPr="00000000">
              <w:rPr>
                <w:rtl w:val="0"/>
                <w:b/>
              </w:rPr>
              <w:t>Total Estimated Annual Savings</w:t>
            </w:r>
            <w:r w:rsidR="00000000" w:rsidDel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tcBorders>
              <w:top w:val="nil" w:sz="0" w:color="000000" w:space="0"/>
              <w:bottom w:val="nil" w:sz="0" w:color="000000" w:space="0"/>
              <w:left w:val="nil" w:sz="0" w:color="000000" w:space="0"/>
              <w:right w:val="nil" w:sz="0" w:color="000000" w:space="0"/>
            </w:tcBorders>
            <w:vAlign w:val="top"/>
          </w:tcPr>
          <w:p w:rsidR="00000000" w:rsidDel="00000000" w:rsidRDefault="00000000" w14:paraId="00000028" w:rsidP="00000000" w:rsidRPr="00000000">
            <w:pPr/>
            <w:r w:rsidR="00000000" w:rsidDel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tcBorders>
              <w:top w:val="nil" w:sz="0" w:color="000000" w:space="0"/>
              <w:bottom w:val="nil" w:sz="0" w:color="000000" w:space="0"/>
              <w:left w:val="nil" w:sz="0" w:color="000000" w:space="0"/>
              <w:right w:val="nil" w:sz="0" w:color="000000" w:space="0"/>
            </w:tcBorders>
            <w:vAlign w:val="top"/>
          </w:tcPr>
          <w:p w:rsidR="00000000" w:rsidDel="00000000" w:rsidRDefault="00000000" w14:paraId="00000029" w:rsidP="00000000" w:rsidRPr="00000000">
            <w:pPr/>
            <w:r w:rsidR="00000000" w:rsidDel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tcBorders>
              <w:top w:val="nil" w:sz="0" w:color="000000" w:space="0"/>
              <w:bottom w:val="nil" w:sz="0" w:color="000000" w:space="0"/>
              <w:left w:val="nil" w:sz="0" w:color="000000" w:space="0"/>
              <w:right w:val="nil" w:sz="0" w:color="000000" w:space="0"/>
            </w:tcBorders>
            <w:vAlign w:val="top"/>
          </w:tcPr>
          <w:p w:rsidR="00000000" w:rsidDel="00000000" w:rsidRDefault="00000000" w14:paraId="0000002A" w:rsidP="00000000" w:rsidRPr="00000000">
            <w:pPr/>
            <w:r w:rsidR="00000000" w:rsidDel="00000000" w:rsidRPr="00000000">
              <w:rPr>
                <w:rtl w:val="0"/>
                <w:b/>
                <w:rFonts w:ascii="Arial Unicode MS" w:cs="Arial Unicode MS" w:eastAsia="Arial Unicode MS" w:hAnsi="Arial Unicode MS"/>
              </w:rPr>
              <w:t>≈ $45 K</w:t>
            </w:r>
            <w:r w:rsidR="00000000" w:rsidDel="00000000" w:rsidRPr="00000000">
              <w:rPr>
                <w:rtl w:val="0"/>
              </w:rPr>
            </w:r>
          </w:p>
        </w:tc>
      </w:tr>
    </w:tbl>
    <w:p w:rsidR="00000000" w:rsidDel="00000000" w:rsidRDefault="00000000" w14:paraId="0000002B" w:rsidP="00000000" w:rsidRPr="00000000">
      <w:pPr/>
      <w:r>
        <w:rPr>
          <w:noProof/>
        </w:rPr>
        <w:pict>
          <v:rect style="width:0.0pt;height:1.5pt" o:hr="t" o:hrstd="t" o:hralign="center" fillcolor="#A0A0A0" stroked="f"/>
        </w:pict>
      </w:r>
      <w:r w:rsidR="00000000" w:rsidDel="00000000" w:rsidRPr="00000000">
        <w:rPr>
          <w:rtl w:val="0"/>
        </w:rPr>
      </w:r>
    </w:p>
    <w:p w:rsidR="00000000" w:rsidDel="00000000" w:rsidRDefault="00000000" w14:paraId="0000002C" w:rsidP="00000000" w:rsidRPr="00000000">
      <w:pPr>
        <w:keepNext w:val="0"/>
        <w:keepLines w:val="0"/>
        <w:pStyle w:val="Heading3"/>
        <w:spacing w:before="280"/>
        <w:rPr>
          <w:b/>
          <w:color w:val="000000"/>
          <w:sz w:val="26"/>
          <w:szCs w:val="26"/>
        </w:rPr>
      </w:pPr>
      <w:bookmarkStart w:colFirst="0" w:colLast="0" w:name="_pgd7xr5ec3ml" w:id="4"/>
      <w:bookmarkEnd w:id="4"/>
      <w:r w:rsidR="00000000" w:rsidDel="00000000" w:rsidRPr="00000000">
        <w:rPr>
          <w:rtl w:val="0"/>
          <w:b/>
          <w:color w:val="000000"/>
          <w:sz w:val="26"/>
          <w:szCs w:val="26"/>
        </w:rPr>
        <w:t>🧭 Recommendations</w:t>
      </w:r>
    </w:p>
    <w:p w:rsidR="00000000" w:rsidDel="00000000" w:rsidRDefault="00000000" w14:paraId="0000002D" w:rsidP="00000000" w:rsidRPr="00000000">
      <w:pPr>
        <w:numPr>
          <w:ilvl w:val="0"/>
          <w:numId w:val="2"/>
        </w:numPr>
        <w:ind w:left="720"/>
        <w:ind w:hanging="360"/>
        <w:spacing w:before="240" w:after="0" w:afterAutospacing="0"/>
      </w:pPr>
      <w:r w:rsidR="00000000" w:rsidDel="00000000" w:rsidRPr="00000000">
        <w:rPr>
          <w:rtl w:val="0"/>
          <w:b/>
        </w:rPr>
        <w:t>Renegotiate</w:t>
      </w:r>
      <w:r w:rsidR="00000000" w:rsidDel="00000000" w:rsidRPr="00000000">
        <w:rPr>
          <w:rtl w:val="0"/>
        </w:rPr>
        <w:t xml:space="preserve"> high-variance beef and dairy SKUs; consolidate volumes to core suppliers.</w:t>
      </w:r>
      <w:r>
        <w:rPr/>
        <w:br/>
      </w:r>
    </w:p>
    <w:p w:rsidR="00000000" w:rsidDel="00000000" w:rsidRDefault="00000000" w14:paraId="0000002E" w:rsidP="00000000" w:rsidRPr="00000000">
      <w:pPr>
        <w:numPr>
          <w:ilvl w:val="0"/>
          <w:numId w:val="2"/>
        </w:numPr>
        <w:ind w:left="720"/>
        <w:ind w:hanging="360"/>
        <w:spacing w:before="0" w:beforeAutospacing="0" w:after="0" w:afterAutospacing="0"/>
      </w:pPr>
      <w:r w:rsidR="00000000" w:rsidDel="00000000" w:rsidRPr="00000000">
        <w:rPr>
          <w:rtl w:val="0"/>
          <w:b/>
        </w:rPr>
        <w:t>Promote</w:t>
      </w:r>
      <w:r w:rsidR="00000000" w:rsidDel="00000000" w:rsidRPr="00000000">
        <w:rPr>
          <w:rtl w:val="0"/>
        </w:rPr>
        <w:t xml:space="preserve"> condiment &amp; bakery cross-sells in Program B to increase basket size.</w:t>
      </w:r>
      <w:r>
        <w:rPr/>
        <w:br/>
      </w:r>
    </w:p>
    <w:p w:rsidR="00000000" w:rsidDel="00000000" w:rsidRDefault="00000000" w14:paraId="0000002F" w:rsidP="00000000" w:rsidRPr="00000000">
      <w:pPr>
        <w:numPr>
          <w:ilvl w:val="0"/>
          <w:numId w:val="2"/>
        </w:numPr>
        <w:ind w:left="720"/>
        <w:ind w:hanging="360"/>
        <w:spacing w:before="0" w:beforeAutospacing="0" w:after="0" w:afterAutospacing="0"/>
      </w:pPr>
      <w:r w:rsidR="00000000" w:rsidDel="00000000" w:rsidRPr="00000000">
        <w:rPr>
          <w:rtl w:val="0"/>
          <w:b/>
        </w:rPr>
        <w:t>Implement</w:t>
      </w:r>
      <w:r w:rsidR="00000000" w:rsidDel="00000000" w:rsidRPr="00000000">
        <w:rPr>
          <w:rtl w:val="0"/>
        </w:rPr>
        <w:t xml:space="preserve"> monthly compliance tracking dashboard (Excel/Power BI) for contract adherence and margin variance.</w:t>
      </w:r>
      <w:r>
        <w:rPr/>
        <w:br/>
      </w:r>
    </w:p>
    <w:p w:rsidR="00000000" w:rsidDel="00000000" w:rsidRDefault="00000000" w14:paraId="00000030" w:rsidP="00000000" w:rsidRPr="00000000">
      <w:pPr>
        <w:numPr>
          <w:ilvl w:val="0"/>
          <w:numId w:val="2"/>
        </w:numPr>
        <w:ind w:left="720"/>
        <w:ind w:hanging="360"/>
        <w:spacing w:before="0" w:beforeAutospacing="0" w:after="240"/>
      </w:pPr>
      <w:r w:rsidR="00000000" w:rsidDel="00000000" w:rsidRPr="00000000">
        <w:rPr>
          <w:rtl w:val="0"/>
          <w:b/>
        </w:rPr>
        <w:t>Automate</w:t>
      </w:r>
      <w:r w:rsidR="00000000" w:rsidDel="00000000" w:rsidRPr="00000000">
        <w:rPr>
          <w:rtl w:val="0"/>
        </w:rPr>
        <w:t xml:space="preserve"> data refresh from Access to Power BI for monthly executive review.</w:t>
      </w:r>
      <w:r>
        <w:rPr/>
        <w:br/>
      </w:r>
    </w:p>
    <w:p w:rsidR="00000000" w:rsidDel="00000000" w:rsidRDefault="00000000" w14:paraId="00000031" w:rsidP="00000000" w:rsidRPr="00000000">
      <w:pPr/>
      <w:r>
        <w:rPr>
          <w:noProof/>
        </w:rPr>
        <w:pict>
          <v:rect style="width:0.0pt;height:1.5pt" o:hr="t" o:hrstd="t" o:hralign="center" fillcolor="#A0A0A0" stroked="f"/>
        </w:pict>
      </w:r>
      <w:r w:rsidR="00000000" w:rsidDel="00000000" w:rsidRPr="00000000">
        <w:rPr>
          <w:rtl w:val="0"/>
        </w:rPr>
      </w:r>
    </w:p>
    <w:p w:rsidR="00000000" w:rsidDel="00000000" w:rsidRDefault="00000000" w14:paraId="00000032" w:rsidP="00000000" w:rsidRPr="00000000">
      <w:pPr>
        <w:keepNext w:val="0"/>
        <w:keepLines w:val="0"/>
        <w:pStyle w:val="Heading3"/>
        <w:spacing w:before="280"/>
        <w:rPr>
          <w:b/>
          <w:color w:val="000000"/>
          <w:sz w:val="26"/>
          <w:szCs w:val="26"/>
        </w:rPr>
      </w:pPr>
      <w:bookmarkStart w:colFirst="0" w:colLast="0" w:name="_mn1pqgn72hi4" w:id="5"/>
      <w:bookmarkEnd w:id="5"/>
      <w:r w:rsidR="00000000" w:rsidDel="00000000" w:rsidRPr="00000000">
        <w:rPr>
          <w:rtl w:val="0"/>
          <w:b/>
          <w:color w:val="000000"/>
          <w:sz w:val="26"/>
          <w:szCs w:val="26"/>
        </w:rPr>
        <w:t>📈 Executive View — Key KPIs</w:t>
      </w:r>
    </w:p>
    <w:p w:rsidR="00000000" w:rsidDel="00000000" w:rsidRDefault="00000000" w14:paraId="00000033" w:rsidP="00000000" w:rsidRPr="00000000">
      <w:pPr>
        <w:numPr>
          <w:ilvl w:val="0"/>
          <w:numId w:val="9"/>
        </w:numPr>
        <w:ind w:left="720"/>
        <w:ind w:hanging="360"/>
        <w:spacing w:before="240" w:after="0" w:afterAutospacing="0"/>
      </w:pPr>
      <w:r w:rsidR="00000000" w:rsidDel="00000000" w:rsidRPr="00000000">
        <w:rPr>
          <w:rtl w:val="0"/>
        </w:rPr>
        <w:t>Avg Contract vs Market Price Variance = –3.7 %</w:t>
      </w:r>
      <w:r>
        <w:rPr/>
        <w:br/>
      </w:r>
    </w:p>
    <w:p w:rsidR="00000000" w:rsidDel="00000000" w:rsidRDefault="00000000" w14:paraId="00000034" w:rsidP="00000000" w:rsidRPr="00000000">
      <w:pPr>
        <w:numPr>
          <w:ilvl w:val="0"/>
          <w:numId w:val="9"/>
        </w:numPr>
        <w:ind w:left="720"/>
        <w:ind w:hanging="360"/>
        <w:spacing w:before="0" w:beforeAutospacing="0" w:after="0" w:afterAutospacing="0"/>
      </w:pPr>
      <w:r w:rsidR="00000000" w:rsidDel="00000000" w:rsidRPr="00000000">
        <w:rPr>
          <w:rtl w:val="0"/>
        </w:rPr>
        <w:t>Forecasted Spend Growth (Q4 2025) = +3 %</w:t>
      </w:r>
      <w:r>
        <w:rPr/>
        <w:br/>
      </w:r>
    </w:p>
    <w:p w:rsidR="00000000" w:rsidDel="00000000" w:rsidRDefault="00000000" w14:paraId="00000035" w:rsidP="00000000" w:rsidRPr="00000000">
      <w:pPr>
        <w:numPr>
          <w:ilvl w:val="0"/>
          <w:numId w:val="9"/>
        </w:numPr>
        <w:ind w:left="720"/>
        <w:ind w:hanging="360"/>
        <w:spacing w:before="0" w:beforeAutospacing="0" w:after="240"/>
      </w:pPr>
      <w:r w:rsidR="00000000" w:rsidDel="00000000" w:rsidRPr="00000000">
        <w:rPr>
          <w:rtl w:val="0"/>
        </w:rPr>
        <w:t>Top 3 Suppliers by Spend: Tyson Foods (29 %), Smithfield (22 %), Land O’Lakes (17 %)</w:t>
      </w:r>
      <w:r>
        <w:rPr/>
        <w:br/>
      </w:r>
    </w:p>
    <w:p w:rsidR="00000000" w:rsidDel="00000000" w:rsidRDefault="00000000" w14:paraId="00000036" w:rsidP="00000000" w:rsidRPr="00000000">
      <w:pPr/>
      <w:r>
        <w:rPr>
          <w:noProof/>
        </w:rPr>
        <w:pict>
          <v:rect style="width:0.0pt;height:1.5pt" o:hr="t" o:hrstd="t" o:hralign="center" fillcolor="#A0A0A0" stroked="f"/>
        </w:pict>
      </w:r>
      <w:r w:rsidR="00000000" w:rsidDel="00000000" w:rsidRPr="00000000">
        <w:rPr>
          <w:rtl w:val="0"/>
        </w:rPr>
      </w:r>
    </w:p>
    <w:p w:rsidR="00000000" w:rsidDel="00000000" w:rsidRDefault="00000000" w14:paraId="00000037" w:rsidP="00000000" w:rsidRPr="00000000">
      <w:pPr>
        <w:keepNext w:val="0"/>
        <w:keepLines w:val="0"/>
        <w:pStyle w:val="Heading2"/>
        <w:spacing w:after="80"/>
        <w:rPr>
          <w:b/>
          <w:sz w:val="34"/>
          <w:szCs w:val="34"/>
        </w:rPr>
      </w:pPr>
      <w:bookmarkStart w:colFirst="0" w:colLast="0" w:name="_3kqrtz6likq9" w:id="6"/>
      <w:bookmarkEnd w:id="6"/>
      <w:r w:rsidR="00000000" w:rsidDel="00000000" w:rsidRPr="00000000">
        <w:rPr>
          <w:rtl w:val="0"/>
          <w:b/>
          <w:sz w:val="34"/>
          <w:szCs w:val="34"/>
        </w:rPr>
        <w:t>⚙️ TECHNICAL IMPLEMENTATION GUIDE</w:t>
      </w:r>
    </w:p>
    <w:p w:rsidR="00000000" w:rsidDel="00000000" w:rsidRDefault="00000000" w14:paraId="00000038" w:rsidP="00000000" w:rsidRPr="00000000">
      <w:pPr>
        <w:keepNext w:val="0"/>
        <w:keepLines w:val="0"/>
        <w:pStyle w:val="Heading3"/>
        <w:spacing w:before="280"/>
        <w:rPr>
          <w:b/>
          <w:color w:val="000000"/>
          <w:sz w:val="26"/>
          <w:szCs w:val="26"/>
        </w:rPr>
      </w:pPr>
      <w:bookmarkStart w:colFirst="0" w:colLast="0" w:name="_uw2wlxgjmvkx" w:id="7"/>
      <w:bookmarkEnd w:id="7"/>
      <w:r w:rsidR="00000000" w:rsidDel="00000000" w:rsidRPr="00000000">
        <w:rPr>
          <w:rtl w:val="0"/>
          <w:b/>
          <w:color w:val="000000"/>
          <w:sz w:val="26"/>
          <w:szCs w:val="26"/>
        </w:rPr>
        <w:t>🔸 A. Data Model (MS Access / Power BI)</w:t>
      </w:r>
    </w:p>
    <w:p w:rsidR="00000000" w:rsidDel="00000000" w:rsidRDefault="00000000" w14:paraId="00000039" w:rsidP="00000000" w:rsidRPr="00000000">
      <w:pPr>
        <w:spacing w:before="240" w:after="240"/>
        <w:rPr>
          <w:b/>
        </w:rPr>
      </w:pPr>
      <w:r w:rsidR="00000000" w:rsidDel="00000000" w:rsidRPr="00000000">
        <w:rPr>
          <w:rtl w:val="0"/>
          <w:b/>
        </w:rPr>
        <w:t>Relationships</w:t>
      </w:r>
    </w:p>
    <w:p w:rsidR="00000000" w:rsidDel="00000000" w:rsidRDefault="00000000" w14:paraId="0000003A" w:rsidP="00000000" w:rsidRPr="00000000">
      <w:pPr/>
      <w:r w:rsidR="00000000" w:rsidDel="00000000" w:rsidRPr="00000000">
        <w:rPr>
          <w:rtl w:val="0"/>
          <w:rFonts w:ascii="Arial Unicode MS" w:cs="Arial Unicode MS" w:eastAsia="Arial Unicode MS" w:hAnsi="Arial Unicode MS"/>
        </w:rPr>
        <w:t>Contracts(Contract_ID) 1—∞ Contract_Items(Contract_ID)</w:t>
      </w:r>
    </w:p>
    <w:p w:rsidR="00000000" w:rsidDel="00000000" w:rsidRDefault="00000000" w14:paraId="0000003B" w:rsidP="00000000" w:rsidRPr="00000000">
      <w:pPr/>
      <w:r w:rsidR="00000000" w:rsidDel="00000000" w:rsidRPr="00000000">
        <w:rPr>
          <w:rtl w:val="0"/>
          <w:rFonts w:ascii="Arial Unicode MS" w:cs="Arial Unicode MS" w:eastAsia="Arial Unicode MS" w:hAnsi="Arial Unicode MS"/>
        </w:rPr>
        <w:t>Products(Product_ID)    1—∞ Contract_Items(Product_ID)</w:t>
      </w:r>
    </w:p>
    <w:p w:rsidR="00000000" w:rsidDel="00000000" w:rsidRDefault="00000000" w14:paraId="0000003C" w:rsidP="00000000" w:rsidRPr="00000000">
      <w:pPr/>
      <w:r w:rsidR="00000000" w:rsidDel="00000000" w:rsidRPr="00000000">
        <w:rPr>
          <w:rtl w:val="0"/>
          <w:rFonts w:ascii="Arial Unicode MS" w:cs="Arial Unicode MS" w:eastAsia="Arial Unicode MS" w:hAnsi="Arial Unicode MS"/>
        </w:rPr>
        <w:t>Products(Product_ID)    1—∞ Transactions(Product_ID)</w:t>
      </w:r>
    </w:p>
    <w:p w:rsidR="00000000" w:rsidDel="00000000" w:rsidRDefault="00000000" w14:paraId="0000003D" w:rsidP="00000000" w:rsidRPr="00000000">
      <w:pPr/>
      <w:r w:rsidR="00000000" w:rsidDel="00000000" w:rsidRPr="00000000">
        <w:rPr>
          <w:rtl w:val="0"/>
        </w:rPr>
      </w:r>
    </w:p>
    <w:p w:rsidR="00000000" w:rsidDel="00000000" w:rsidRDefault="00000000" w14:paraId="0000003E" w:rsidP="00000000" w:rsidRPr="00000000">
      <w:pPr/>
      <w:r>
        <w:rPr>
          <w:noProof/>
        </w:rPr>
        <w:pict>
          <v:rect style="width:0.0pt;height:1.5pt" o:hr="t" o:hrstd="t" o:hralign="center" fillcolor="#A0A0A0" stroked="f"/>
        </w:pict>
      </w:r>
      <w:r w:rsidR="00000000" w:rsidDel="00000000" w:rsidRPr="00000000">
        <w:rPr>
          <w:rtl w:val="0"/>
        </w:rPr>
      </w:r>
    </w:p>
    <w:p w:rsidR="00000000" w:rsidDel="00000000" w:rsidRDefault="00000000" w14:paraId="0000003F" w:rsidP="00000000" w:rsidRPr="00000000">
      <w:pPr>
        <w:keepNext w:val="0"/>
        <w:keepLines w:val="0"/>
        <w:pStyle w:val="Heading3"/>
        <w:spacing w:before="280"/>
        <w:rPr>
          <w:b/>
          <w:color w:val="000000"/>
          <w:sz w:val="26"/>
          <w:szCs w:val="26"/>
        </w:rPr>
      </w:pPr>
      <w:bookmarkStart w:colFirst="0" w:colLast="0" w:name="_l2lvlv69h8a4" w:id="8"/>
      <w:bookmarkEnd w:id="8"/>
      <w:r w:rsidR="00000000" w:rsidDel="00000000" w:rsidRPr="00000000">
        <w:rPr>
          <w:rtl w:val="0"/>
          <w:b/>
          <w:color w:val="000000"/>
          <w:sz w:val="26"/>
          <w:szCs w:val="26"/>
        </w:rPr>
        <w:t>🔸 B. Key SQL Queries</w:t>
      </w:r>
    </w:p>
    <w:p w:rsidR="00000000" w:rsidDel="00000000" w:rsidRDefault="00000000" w14:paraId="00000040" w:rsidP="00000000" w:rsidRPr="00000000">
      <w:pPr>
        <w:spacing w:before="240" w:after="240"/>
        <w:rPr>
          <w:b/>
        </w:rPr>
      </w:pPr>
      <w:r w:rsidR="00000000" w:rsidDel="00000000" w:rsidRPr="00000000">
        <w:rPr>
          <w:rtl w:val="0"/>
          <w:b/>
          <w:rFonts w:ascii="Andika" w:cs="Andika" w:eastAsia="Andika" w:hAnsi="Andika"/>
        </w:rPr>
        <w:t>1️⃣ Contract Competitiveness vs Market</w:t>
      </w:r>
    </w:p>
    <w:p w:rsidR="00000000" w:rsidDel="00000000" w:rsidRDefault="00000000" w14:paraId="00000041" w:rsidP="00000000" w:rsidRPr="00000000">
      <w:pPr/>
      <w:r w:rsidR="00000000" w:rsidDel="00000000" w:rsidRPr="00000000">
        <w:rPr>
          <w:rtl w:val="0"/>
        </w:rPr>
        <w:t xml:space="preserve">SELECT </w:t>
      </w:r>
    </w:p>
    <w:p w:rsidR="00000000" w:rsidDel="00000000" w:rsidRDefault="00000000" w14:paraId="00000042" w:rsidP="00000000" w:rsidRPr="00000000">
      <w:pPr/>
      <w:r w:rsidR="00000000" w:rsidDel="00000000" w:rsidRPr="00000000">
        <w:rPr>
          <w:rtl w:val="0"/>
        </w:rPr>
        <w:t xml:space="preserve">    ci.Product_ID,</w:t>
      </w:r>
    </w:p>
    <w:p w:rsidR="00000000" w:rsidDel="00000000" w:rsidRDefault="00000000" w14:paraId="00000043" w:rsidP="00000000" w:rsidRPr="00000000">
      <w:pPr/>
      <w:r w:rsidR="00000000" w:rsidDel="00000000" w:rsidRPr="00000000">
        <w:rPr>
          <w:rtl w:val="0"/>
        </w:rPr>
        <w:t xml:space="preserve">    p.Product_Name,</w:t>
      </w:r>
    </w:p>
    <w:p w:rsidR="00000000" w:rsidDel="00000000" w:rsidRDefault="00000000" w14:paraId="00000044" w:rsidP="00000000" w:rsidRPr="00000000">
      <w:pPr/>
      <w:r w:rsidR="00000000" w:rsidDel="00000000" w:rsidRPr="00000000">
        <w:rPr>
          <w:rtl w:val="0"/>
        </w:rPr>
        <w:t xml:space="preserve">    AVG(ci.Contract_Unit_Price_USD) AS ContractPrice,</w:t>
      </w:r>
    </w:p>
    <w:p w:rsidR="00000000" w:rsidDel="00000000" w:rsidRDefault="00000000" w14:paraId="00000045" w:rsidP="00000000" w:rsidRPr="00000000">
      <w:pPr/>
      <w:r w:rsidR="00000000" w:rsidDel="00000000" w:rsidRPr="00000000">
        <w:rPr>
          <w:rtl w:val="0"/>
        </w:rPr>
        <w:t xml:space="preserve">    AVG(t.Unit_Price_USD) AS MarketPrice,</w:t>
      </w:r>
    </w:p>
    <w:p w:rsidR="00000000" w:rsidDel="00000000" w:rsidRDefault="00000000" w14:paraId="00000046" w:rsidP="00000000" w:rsidRPr="00000000">
      <w:pPr/>
      <w:r w:rsidR="00000000" w:rsidDel="00000000" w:rsidRPr="00000000">
        <w:rPr>
          <w:rtl w:val="0"/>
        </w:rPr>
        <w:t xml:space="preserve">    ROUND((AVG(ci.Contract_Unit_Price_USD) - AVG(t.Unit_Price_USD)) / AVG(t.Unit_Price_USD) * 100, 2) AS Variance_Pct</w:t>
      </w:r>
    </w:p>
    <w:p w:rsidR="00000000" w:rsidDel="00000000" w:rsidRDefault="00000000" w14:paraId="00000047" w:rsidP="00000000" w:rsidRPr="00000000">
      <w:pPr/>
      <w:r w:rsidR="00000000" w:rsidDel="00000000" w:rsidRPr="00000000">
        <w:rPr>
          <w:rtl w:val="0"/>
        </w:rPr>
        <w:t>FROM Contract_Items ci</w:t>
      </w:r>
    </w:p>
    <w:p w:rsidR="00000000" w:rsidDel="00000000" w:rsidRDefault="00000000" w14:paraId="00000048" w:rsidP="00000000" w:rsidRPr="00000000">
      <w:pPr/>
      <w:r w:rsidR="00000000" w:rsidDel="00000000" w:rsidRPr="00000000">
        <w:rPr>
          <w:rtl w:val="0"/>
        </w:rPr>
        <w:t>JOIN Products p ON ci.Product_ID = p.Product_ID</w:t>
      </w:r>
    </w:p>
    <w:p w:rsidR="00000000" w:rsidDel="00000000" w:rsidRDefault="00000000" w14:paraId="00000049" w:rsidP="00000000" w:rsidRPr="00000000">
      <w:pPr/>
      <w:r w:rsidR="00000000" w:rsidDel="00000000" w:rsidRPr="00000000">
        <w:rPr>
          <w:rtl w:val="0"/>
        </w:rPr>
        <w:t>JOIN Transactions t ON t.Product_ID = p.Product_ID</w:t>
      </w:r>
    </w:p>
    <w:p w:rsidR="00000000" w:rsidDel="00000000" w:rsidRDefault="00000000" w14:paraId="0000004A" w:rsidP="00000000" w:rsidRPr="00000000">
      <w:pPr/>
      <w:r w:rsidR="00000000" w:rsidDel="00000000" w:rsidRPr="00000000">
        <w:rPr>
          <w:rtl w:val="0"/>
        </w:rPr>
        <w:t>GROUP BY ci.Product_ID, p.Product_Name</w:t>
      </w:r>
    </w:p>
    <w:p w:rsidR="00000000" w:rsidDel="00000000" w:rsidRDefault="00000000" w14:paraId="0000004B" w:rsidP="00000000" w:rsidRPr="00000000">
      <w:pPr/>
      <w:r w:rsidR="00000000" w:rsidDel="00000000" w:rsidRPr="00000000">
        <w:rPr>
          <w:rtl w:val="0"/>
        </w:rPr>
        <w:t>ORDER BY Variance_Pct DESC;</w:t>
      </w:r>
    </w:p>
    <w:p w:rsidR="00000000" w:rsidDel="00000000" w:rsidRDefault="00000000" w14:paraId="0000004C" w:rsidP="00000000" w:rsidRPr="00000000">
      <w:pPr/>
      <w:r w:rsidR="00000000" w:rsidDel="00000000" w:rsidRPr="00000000">
        <w:rPr>
          <w:rtl w:val="0"/>
        </w:rPr>
      </w:r>
    </w:p>
    <w:p w:rsidR="00000000" w:rsidDel="00000000" w:rsidRDefault="00000000" w14:paraId="0000004D" w:rsidP="00000000" w:rsidRPr="00000000">
      <w:pPr>
        <w:ind w:left="600"/>
        <w:ind w:right="600"/>
        <w:ind w:firstLine="0"/>
        <w:spacing w:before="240" w:after="240"/>
      </w:pPr>
      <w:r w:rsidR="00000000" w:rsidDel="00000000" w:rsidRPr="00000000">
        <w:rPr>
          <w:rtl w:val="0"/>
          <w:i/>
        </w:rPr>
        <w:t>Purpose:</w:t>
      </w:r>
      <w:r w:rsidR="00000000" w:rsidDel="00000000" w:rsidRPr="00000000">
        <w:rPr>
          <w:rtl w:val="0"/>
        </w:rPr>
        <w:t xml:space="preserve"> Benchmark contract prices vs market prices for each item to identify over- or under-priced SKUs.</w:t>
      </w:r>
    </w:p>
    <w:p w:rsidR="00000000" w:rsidDel="00000000" w:rsidRDefault="00000000" w14:paraId="0000004E" w:rsidP="00000000" w:rsidRPr="00000000">
      <w:pPr/>
      <w:r>
        <w:rPr>
          <w:noProof/>
        </w:rPr>
        <w:pict>
          <v:rect style="width:0.0pt;height:1.5pt" o:hr="t" o:hrstd="t" o:hralign="center" fillcolor="#A0A0A0" stroked="f"/>
        </w:pict>
      </w:r>
      <w:r w:rsidR="00000000" w:rsidDel="00000000" w:rsidRPr="00000000">
        <w:rPr>
          <w:rtl w:val="0"/>
        </w:rPr>
      </w:r>
    </w:p>
    <w:p w:rsidR="00000000" w:rsidDel="00000000" w:rsidRDefault="00000000" w14:paraId="0000004F" w:rsidP="00000000" w:rsidRPr="00000000">
      <w:pPr>
        <w:spacing w:before="240" w:after="240"/>
        <w:rPr>
          <w:b/>
        </w:rPr>
      </w:pPr>
      <w:r w:rsidR="00000000" w:rsidDel="00000000" w:rsidRPr="00000000">
        <w:rPr>
          <w:rtl w:val="0"/>
          <w:b/>
          <w:rFonts w:ascii="Andika" w:cs="Andika" w:eastAsia="Andika" w:hAnsi="Andika"/>
        </w:rPr>
        <w:t>2️⃣ Monthly Spend &amp; Variance</w:t>
      </w:r>
    </w:p>
    <w:p w:rsidR="00000000" w:rsidDel="00000000" w:rsidRDefault="00000000" w14:paraId="00000050" w:rsidP="00000000" w:rsidRPr="00000000">
      <w:pPr/>
      <w:r w:rsidR="00000000" w:rsidDel="00000000" w:rsidRPr="00000000">
        <w:rPr>
          <w:rtl w:val="0"/>
        </w:rPr>
        <w:t xml:space="preserve">SELECT </w:t>
      </w:r>
    </w:p>
    <w:p w:rsidR="00000000" w:rsidDel="00000000" w:rsidRDefault="00000000" w14:paraId="00000051" w:rsidP="00000000" w:rsidRPr="00000000">
      <w:pPr/>
      <w:r w:rsidR="00000000" w:rsidDel="00000000" w:rsidRPr="00000000">
        <w:rPr>
          <w:rtl w:val="0"/>
        </w:rPr>
        <w:t xml:space="preserve">    FORMAT(t.Date, 'yyyy-mm') AS Month,</w:t>
      </w:r>
    </w:p>
    <w:p w:rsidR="00000000" w:rsidDel="00000000" w:rsidRDefault="00000000" w14:paraId="00000052" w:rsidP="00000000" w:rsidRPr="00000000">
      <w:pPr/>
      <w:r w:rsidR="00000000" w:rsidDel="00000000" w:rsidRPr="00000000">
        <w:rPr>
          <w:rtl w:val="0"/>
        </w:rPr>
        <w:t xml:space="preserve">    p.Category,</w:t>
      </w:r>
    </w:p>
    <w:p w:rsidR="00000000" w:rsidDel="00000000" w:rsidRDefault="00000000" w14:paraId="00000053" w:rsidP="00000000" w:rsidRPr="00000000">
      <w:pPr/>
      <w:r w:rsidR="00000000" w:rsidDel="00000000" w:rsidRPr="00000000">
        <w:rPr>
          <w:rtl w:val="0"/>
        </w:rPr>
        <w:t xml:space="preserve">    SUM(t.Quantity * t.Unit_Price_USD) AS MonthlySpend</w:t>
      </w:r>
    </w:p>
    <w:p w:rsidR="00000000" w:rsidDel="00000000" w:rsidRDefault="00000000" w14:paraId="00000054" w:rsidP="00000000" w:rsidRPr="00000000">
      <w:pPr/>
      <w:r w:rsidR="00000000" w:rsidDel="00000000" w:rsidRPr="00000000">
        <w:rPr>
          <w:rtl w:val="0"/>
        </w:rPr>
        <w:t>FROM Transactions t</w:t>
      </w:r>
    </w:p>
    <w:p w:rsidR="00000000" w:rsidDel="00000000" w:rsidRDefault="00000000" w14:paraId="00000055" w:rsidP="00000000" w:rsidRPr="00000000">
      <w:pPr/>
      <w:r w:rsidR="00000000" w:rsidDel="00000000" w:rsidRPr="00000000">
        <w:rPr>
          <w:rtl w:val="0"/>
        </w:rPr>
        <w:t>JOIN Products p ON t.Product_ID = p.Product_ID</w:t>
      </w:r>
    </w:p>
    <w:p w:rsidR="00000000" w:rsidDel="00000000" w:rsidRDefault="00000000" w14:paraId="00000056" w:rsidP="00000000" w:rsidRPr="00000000">
      <w:pPr/>
      <w:r w:rsidR="00000000" w:rsidDel="00000000" w:rsidRPr="00000000">
        <w:rPr>
          <w:rtl w:val="0"/>
        </w:rPr>
        <w:t>GROUP BY FORMAT(t.Date, 'yyyy-mm'), p.Category</w:t>
      </w:r>
    </w:p>
    <w:p w:rsidR="00000000" w:rsidDel="00000000" w:rsidRDefault="00000000" w14:paraId="00000057" w:rsidP="00000000" w:rsidRPr="00000000">
      <w:pPr/>
      <w:r w:rsidR="00000000" w:rsidDel="00000000" w:rsidRPr="00000000">
        <w:rPr>
          <w:rtl w:val="0"/>
        </w:rPr>
        <w:t>ORDER BY Month;</w:t>
      </w:r>
    </w:p>
    <w:p w:rsidR="00000000" w:rsidDel="00000000" w:rsidRDefault="00000000" w14:paraId="00000058" w:rsidP="00000000" w:rsidRPr="00000000">
      <w:pPr/>
      <w:r w:rsidR="00000000" w:rsidDel="00000000" w:rsidRPr="00000000">
        <w:rPr>
          <w:rtl w:val="0"/>
        </w:rPr>
      </w:r>
    </w:p>
    <w:p w:rsidR="00000000" w:rsidDel="00000000" w:rsidRDefault="00000000" w14:paraId="00000059" w:rsidP="00000000" w:rsidRPr="00000000">
      <w:pPr>
        <w:ind w:left="600"/>
        <w:ind w:right="600"/>
        <w:ind w:firstLine="0"/>
        <w:spacing w:before="240" w:after="240"/>
      </w:pPr>
      <w:r w:rsidR="00000000" w:rsidDel="00000000" w:rsidRPr="00000000">
        <w:rPr>
          <w:rtl w:val="0"/>
          <w:i/>
        </w:rPr>
        <w:t>Purpose:</w:t>
      </w:r>
      <w:r w:rsidR="00000000" w:rsidDel="00000000" w:rsidRPr="00000000">
        <w:rPr>
          <w:rtl w:val="0"/>
        </w:rPr>
        <w:t xml:space="preserve"> Create time series for spend trends and forecasting base.</w:t>
      </w:r>
    </w:p>
    <w:p w:rsidR="00000000" w:rsidDel="00000000" w:rsidRDefault="00000000" w14:paraId="0000005A" w:rsidP="00000000" w:rsidRPr="00000000">
      <w:pPr/>
      <w:r>
        <w:rPr>
          <w:noProof/>
        </w:rPr>
        <w:pict>
          <v:rect style="width:0.0pt;height:1.5pt" o:hr="t" o:hrstd="t" o:hralign="center" fillcolor="#A0A0A0" stroked="f"/>
        </w:pict>
      </w:r>
      <w:r w:rsidR="00000000" w:rsidDel="00000000" w:rsidRPr="00000000">
        <w:rPr>
          <w:rtl w:val="0"/>
        </w:rPr>
      </w:r>
    </w:p>
    <w:p w:rsidR="00000000" w:rsidDel="00000000" w:rsidRDefault="00000000" w14:paraId="0000005B" w:rsidP="00000000" w:rsidRPr="00000000">
      <w:pPr>
        <w:spacing w:before="240" w:after="240"/>
        <w:rPr>
          <w:b/>
        </w:rPr>
      </w:pPr>
      <w:r w:rsidR="00000000" w:rsidDel="00000000" w:rsidRPr="00000000">
        <w:rPr>
          <w:rtl w:val="0"/>
          <w:b/>
          <w:rFonts w:ascii="Andika" w:cs="Andika" w:eastAsia="Andika" w:hAnsi="Andika"/>
        </w:rPr>
        <w:t>3️⃣ Compliance Check (Missing Contract Link)</w:t>
      </w:r>
    </w:p>
    <w:p w:rsidR="00000000" w:rsidDel="00000000" w:rsidRDefault="00000000" w14:paraId="0000005C" w:rsidP="00000000" w:rsidRPr="00000000">
      <w:pPr/>
      <w:r w:rsidR="00000000" w:rsidDel="00000000" w:rsidRPr="00000000">
        <w:rPr>
          <w:rtl w:val="0"/>
        </w:rPr>
        <w:t xml:space="preserve">SELECT </w:t>
      </w:r>
    </w:p>
    <w:p w:rsidR="00000000" w:rsidDel="00000000" w:rsidRDefault="00000000" w14:paraId="0000005D" w:rsidP="00000000" w:rsidRPr="00000000">
      <w:pPr/>
      <w:r w:rsidR="00000000" w:rsidDel="00000000" w:rsidRPr="00000000">
        <w:rPr>
          <w:rtl w:val="0"/>
        </w:rPr>
        <w:t xml:space="preserve">    t.Transaction_ID, </w:t>
      </w:r>
    </w:p>
    <w:p w:rsidR="00000000" w:rsidDel="00000000" w:rsidRDefault="00000000" w14:paraId="0000005E" w:rsidP="00000000" w:rsidRPr="00000000">
      <w:pPr/>
      <w:r w:rsidR="00000000" w:rsidDel="00000000" w:rsidRPr="00000000">
        <w:rPr>
          <w:rtl w:val="0"/>
        </w:rPr>
        <w:t xml:space="preserve">    t.Product_ID, </w:t>
      </w:r>
    </w:p>
    <w:p w:rsidR="00000000" w:rsidDel="00000000" w:rsidRDefault="00000000" w14:paraId="0000005F" w:rsidP="00000000" w:rsidRPr="00000000">
      <w:pPr/>
      <w:r w:rsidR="00000000" w:rsidDel="00000000" w:rsidRPr="00000000">
        <w:rPr>
          <w:rtl w:val="0"/>
        </w:rPr>
        <w:t xml:space="preserve">    p.Product_Name</w:t>
      </w:r>
    </w:p>
    <w:p w:rsidR="00000000" w:rsidDel="00000000" w:rsidRDefault="00000000" w14:paraId="00000060" w:rsidP="00000000" w:rsidRPr="00000000">
      <w:pPr/>
      <w:r w:rsidR="00000000" w:rsidDel="00000000" w:rsidRPr="00000000">
        <w:rPr>
          <w:rtl w:val="0"/>
        </w:rPr>
        <w:t>FROM Transactions t</w:t>
      </w:r>
    </w:p>
    <w:p w:rsidR="00000000" w:rsidDel="00000000" w:rsidRDefault="00000000" w14:paraId="00000061" w:rsidP="00000000" w:rsidRPr="00000000">
      <w:pPr/>
      <w:r w:rsidR="00000000" w:rsidDel="00000000" w:rsidRPr="00000000">
        <w:rPr>
          <w:rtl w:val="0"/>
        </w:rPr>
        <w:t>LEFT JOIN Contract_Items ci ON t.Product_ID = ci.Product_ID</w:t>
      </w:r>
    </w:p>
    <w:p w:rsidR="00000000" w:rsidDel="00000000" w:rsidRDefault="00000000" w14:paraId="00000062" w:rsidP="00000000" w:rsidRPr="00000000">
      <w:pPr/>
      <w:r w:rsidR="00000000" w:rsidDel="00000000" w:rsidRPr="00000000">
        <w:rPr>
          <w:rtl w:val="0"/>
        </w:rPr>
        <w:t>WHERE ci.Product_ID IS NULL;</w:t>
      </w:r>
    </w:p>
    <w:p w:rsidR="00000000" w:rsidDel="00000000" w:rsidRDefault="00000000" w14:paraId="00000063" w:rsidP="00000000" w:rsidRPr="00000000">
      <w:pPr/>
      <w:r w:rsidR="00000000" w:rsidDel="00000000" w:rsidRPr="00000000">
        <w:rPr>
          <w:rtl w:val="0"/>
        </w:rPr>
      </w:r>
    </w:p>
    <w:p w:rsidR="00000000" w:rsidDel="00000000" w:rsidRDefault="00000000" w14:paraId="00000064" w:rsidP="00000000" w:rsidRPr="00000000">
      <w:pPr>
        <w:ind w:left="600"/>
        <w:ind w:right="600"/>
        <w:ind w:firstLine="0"/>
        <w:spacing w:before="240" w:after="240"/>
      </w:pPr>
      <w:r w:rsidR="00000000" w:rsidDel="00000000" w:rsidRPr="00000000">
        <w:rPr>
          <w:rtl w:val="0"/>
          <w:i/>
        </w:rPr>
        <w:t>Purpose:</w:t>
      </w:r>
      <w:r w:rsidR="00000000" w:rsidDel="00000000" w:rsidRPr="00000000">
        <w:rPr>
          <w:rtl w:val="0"/>
        </w:rPr>
        <w:t xml:space="preserve"> Detect out-of-contract or non-compliant purchases.</w:t>
      </w:r>
    </w:p>
    <w:p w:rsidR="00000000" w:rsidDel="00000000" w:rsidRDefault="00000000" w14:paraId="00000065" w:rsidP="00000000" w:rsidRPr="00000000">
      <w:pPr/>
      <w:r>
        <w:rPr>
          <w:noProof/>
        </w:rPr>
        <w:pict>
          <v:rect style="width:0.0pt;height:1.5pt" o:hr="t" o:hrstd="t" o:hralign="center" fillcolor="#A0A0A0" stroked="f"/>
        </w:pict>
      </w:r>
      <w:r w:rsidR="00000000" w:rsidDel="00000000" w:rsidRPr="00000000">
        <w:rPr>
          <w:rtl w:val="0"/>
        </w:rPr>
      </w:r>
    </w:p>
    <w:p w:rsidR="00000000" w:rsidDel="00000000" w:rsidRDefault="00000000" w14:paraId="00000066" w:rsidP="00000000" w:rsidRPr="00000000">
      <w:pPr>
        <w:spacing w:before="240" w:after="240"/>
        <w:rPr>
          <w:b/>
        </w:rPr>
      </w:pPr>
      <w:r w:rsidR="00000000" w:rsidDel="00000000" w:rsidRPr="00000000">
        <w:rPr>
          <w:rtl w:val="0"/>
          <w:b/>
          <w:rFonts w:ascii="Andika" w:cs="Andika" w:eastAsia="Andika" w:hAnsi="Andika"/>
        </w:rPr>
        <w:t>4️⃣ Top Supplier Spend</w:t>
      </w:r>
    </w:p>
    <w:p w:rsidR="00000000" w:rsidDel="00000000" w:rsidRDefault="00000000" w14:paraId="00000067" w:rsidP="00000000" w:rsidRPr="00000000">
      <w:pPr/>
      <w:r w:rsidR="00000000" w:rsidDel="00000000" w:rsidRPr="00000000">
        <w:rPr>
          <w:rtl w:val="0"/>
        </w:rPr>
        <w:t xml:space="preserve">SELECT </w:t>
      </w:r>
    </w:p>
    <w:p w:rsidR="00000000" w:rsidDel="00000000" w:rsidRDefault="00000000" w14:paraId="00000068" w:rsidP="00000000" w:rsidRPr="00000000">
      <w:pPr/>
      <w:r w:rsidR="00000000" w:rsidDel="00000000" w:rsidRPr="00000000">
        <w:rPr>
          <w:rtl w:val="0"/>
        </w:rPr>
        <w:t xml:space="preserve">    c.Supplier, </w:t>
      </w:r>
    </w:p>
    <w:p w:rsidR="00000000" w:rsidDel="00000000" w:rsidRDefault="00000000" w14:paraId="00000069" w:rsidP="00000000" w:rsidRPr="00000000">
      <w:pPr/>
      <w:r w:rsidR="00000000" w:rsidDel="00000000" w:rsidRPr="00000000">
        <w:rPr>
          <w:rtl w:val="0"/>
        </w:rPr>
        <w:t xml:space="preserve">    SUM(t.Quantity * t.Unit_Price_USD) AS TotalSpend</w:t>
      </w:r>
    </w:p>
    <w:p w:rsidR="00000000" w:rsidDel="00000000" w:rsidRDefault="00000000" w14:paraId="0000006A" w:rsidP="00000000" w:rsidRPr="00000000">
      <w:pPr/>
      <w:r w:rsidR="00000000" w:rsidDel="00000000" w:rsidRPr="00000000">
        <w:rPr>
          <w:rtl w:val="0"/>
        </w:rPr>
        <w:t>FROM Contracts c</w:t>
      </w:r>
    </w:p>
    <w:p w:rsidR="00000000" w:rsidDel="00000000" w:rsidRDefault="00000000" w14:paraId="0000006B" w:rsidP="00000000" w:rsidRPr="00000000">
      <w:pPr/>
      <w:r w:rsidR="00000000" w:rsidDel="00000000" w:rsidRPr="00000000">
        <w:rPr>
          <w:rtl w:val="0"/>
        </w:rPr>
        <w:t>JOIN Contract_Items ci ON c.Contract_ID = ci.Contract_ID</w:t>
      </w:r>
    </w:p>
    <w:p w:rsidR="00000000" w:rsidDel="00000000" w:rsidRDefault="00000000" w14:paraId="0000006C" w:rsidP="00000000" w:rsidRPr="00000000">
      <w:pPr/>
      <w:r w:rsidR="00000000" w:rsidDel="00000000" w:rsidRPr="00000000">
        <w:rPr>
          <w:rtl w:val="0"/>
        </w:rPr>
        <w:t>JOIN Transactions t ON ci.Product_ID = t.Product_ID</w:t>
      </w:r>
    </w:p>
    <w:p w:rsidR="00000000" w:rsidDel="00000000" w:rsidRDefault="00000000" w14:paraId="0000006D" w:rsidP="00000000" w:rsidRPr="00000000">
      <w:pPr/>
      <w:r w:rsidR="00000000" w:rsidDel="00000000" w:rsidRPr="00000000">
        <w:rPr>
          <w:rtl w:val="0"/>
        </w:rPr>
        <w:t>GROUP BY c.Supplier</w:t>
      </w:r>
    </w:p>
    <w:p w:rsidR="00000000" w:rsidDel="00000000" w:rsidRDefault="00000000" w14:paraId="0000006E" w:rsidP="00000000" w:rsidRPr="00000000">
      <w:pPr/>
      <w:r w:rsidR="00000000" w:rsidDel="00000000" w:rsidRPr="00000000">
        <w:rPr>
          <w:rtl w:val="0"/>
        </w:rPr>
        <w:t>ORDER BY TotalSpend DESC;</w:t>
      </w:r>
    </w:p>
    <w:p w:rsidR="00000000" w:rsidDel="00000000" w:rsidRDefault="00000000" w14:paraId="0000006F" w:rsidP="00000000" w:rsidRPr="00000000">
      <w:pPr/>
      <w:r w:rsidR="00000000" w:rsidDel="00000000" w:rsidRPr="00000000">
        <w:rPr>
          <w:rtl w:val="0"/>
        </w:rPr>
      </w:r>
    </w:p>
    <w:p w:rsidR="00000000" w:rsidDel="00000000" w:rsidRDefault="00000000" w14:paraId="00000070" w:rsidP="00000000" w:rsidRPr="00000000">
      <w:pPr>
        <w:ind w:left="600"/>
        <w:ind w:right="600"/>
        <w:ind w:firstLine="0"/>
        <w:spacing w:before="240" w:after="240"/>
      </w:pPr>
      <w:r w:rsidR="00000000" w:rsidDel="00000000" w:rsidRPr="00000000">
        <w:rPr>
          <w:rtl w:val="0"/>
          <w:i/>
        </w:rPr>
        <w:t>Purpose:</w:t>
      </w:r>
      <w:r w:rsidR="00000000" w:rsidDel="00000000" w:rsidRPr="00000000">
        <w:rPr>
          <w:rtl w:val="0"/>
        </w:rPr>
        <w:t xml:space="preserve"> Rank suppliers by actual spend.</w:t>
      </w:r>
    </w:p>
    <w:p w:rsidR="00000000" w:rsidDel="00000000" w:rsidRDefault="00000000" w14:paraId="00000071" w:rsidP="00000000" w:rsidRPr="00000000">
      <w:pPr/>
      <w:r>
        <w:rPr>
          <w:noProof/>
        </w:rPr>
        <w:pict>
          <v:rect style="width:0.0pt;height:1.5pt" o:hr="t" o:hrstd="t" o:hralign="center" fillcolor="#A0A0A0" stroked="f"/>
        </w:pict>
      </w:r>
      <w:r w:rsidR="00000000" w:rsidDel="00000000" w:rsidRPr="00000000">
        <w:rPr>
          <w:rtl w:val="0"/>
        </w:rPr>
      </w:r>
    </w:p>
    <w:p w:rsidR="00000000" w:rsidDel="00000000" w:rsidRDefault="00000000" w14:paraId="00000072" w:rsidP="00000000" w:rsidRPr="00000000">
      <w:pPr>
        <w:keepNext w:val="0"/>
        <w:keepLines w:val="0"/>
        <w:pStyle w:val="Heading3"/>
        <w:spacing w:before="280"/>
        <w:rPr>
          <w:b/>
          <w:color w:val="000000"/>
          <w:sz w:val="26"/>
          <w:szCs w:val="26"/>
        </w:rPr>
      </w:pPr>
      <w:bookmarkStart w:colFirst="0" w:colLast="0" w:name="_qpg0ljrp5fwv" w:id="9"/>
      <w:bookmarkEnd w:id="9"/>
      <w:r w:rsidR="00000000" w:rsidDel="00000000" w:rsidRPr="00000000">
        <w:rPr>
          <w:rtl w:val="0"/>
          <w:b/>
          <w:color w:val="000000"/>
          <w:sz w:val="26"/>
          <w:szCs w:val="26"/>
        </w:rPr>
        <w:t>🔸 C. Excel Analysis Steps</w:t>
      </w:r>
    </w:p>
    <w:p w:rsidR="00000000" w:rsidDel="00000000" w:rsidRDefault="00000000" w14:paraId="00000073" w:rsidP="00000000" w:rsidRPr="00000000">
      <w:pPr>
        <w:spacing w:before="240" w:after="240"/>
        <w:rPr>
          <w:b/>
        </w:rPr>
      </w:pPr>
      <w:r w:rsidR="00000000" w:rsidDel="00000000" w:rsidRPr="00000000">
        <w:rPr>
          <w:rtl w:val="0"/>
          <w:b/>
        </w:rPr>
        <w:t>1. Import Data</w:t>
      </w:r>
    </w:p>
    <w:p w:rsidR="00000000" w:rsidDel="00000000" w:rsidRDefault="00000000" w14:paraId="00000074" w:rsidP="00000000" w:rsidRPr="00000000">
      <w:pPr>
        <w:numPr>
          <w:ilvl w:val="0"/>
          <w:numId w:val="1"/>
        </w:numPr>
        <w:ind w:left="720"/>
        <w:ind w:hanging="360"/>
        <w:spacing w:before="240" w:after="0" w:afterAutospacing="0"/>
      </w:pPr>
      <w:r w:rsidR="00000000" w:rsidDel="00000000" w:rsidRPr="00000000">
        <w:rPr>
          <w:rtl w:val="0"/>
          <w:rFonts w:ascii="Arial Unicode MS" w:cs="Arial Unicode MS" w:eastAsia="Arial Unicode MS" w:hAnsi="Arial Unicode MS"/>
        </w:rPr>
        <w:t xml:space="preserve">Open each CSV in Excel → </w:t>
      </w:r>
      <w:r w:rsidR="00000000" w:rsidDel="00000000" w:rsidRPr="00000000">
        <w:rPr>
          <w:rtl w:val="0"/>
          <w:i/>
        </w:rPr>
        <w:t>Data &gt; Get Data &gt; From Text/CSV</w:t>
      </w:r>
      <w:r>
        <w:rPr>
          <w:i/>
        </w:rPr>
        <w:br/>
      </w:r>
    </w:p>
    <w:p w:rsidR="00000000" w:rsidDel="00000000" w:rsidRDefault="00000000" w14:paraId="00000075" w:rsidP="00000000" w:rsidRPr="00000000">
      <w:pPr>
        <w:numPr>
          <w:ilvl w:val="0"/>
          <w:numId w:val="1"/>
        </w:numPr>
        <w:ind w:left="720"/>
        <w:ind w:hanging="360"/>
        <w:spacing w:before="0" w:beforeAutospacing="0" w:after="240"/>
      </w:pPr>
      <w:r w:rsidR="00000000" w:rsidDel="00000000" w:rsidRPr="00000000">
        <w:rPr>
          <w:rtl w:val="0"/>
        </w:rPr>
        <w:t>Load all tables into one workbook.</w:t>
      </w:r>
      <w:r>
        <w:rPr/>
        <w:br/>
      </w:r>
    </w:p>
    <w:p w:rsidR="00000000" w:rsidDel="00000000" w:rsidRDefault="00000000" w14:paraId="00000076" w:rsidP="00000000" w:rsidRPr="00000000">
      <w:pPr>
        <w:spacing w:before="240" w:after="240"/>
        <w:rPr>
          <w:b/>
        </w:rPr>
      </w:pPr>
      <w:r w:rsidR="00000000" w:rsidDel="00000000" w:rsidRPr="00000000">
        <w:rPr>
          <w:rtl w:val="0"/>
          <w:b/>
        </w:rPr>
        <w:t>2. Create Named Tables</w:t>
      </w:r>
    </w:p>
    <w:p w:rsidR="00000000" w:rsidDel="00000000" w:rsidRDefault="00000000" w14:paraId="00000077" w:rsidP="00000000" w:rsidRPr="00000000">
      <w:pPr>
        <w:numPr>
          <w:ilvl w:val="0"/>
          <w:numId w:val="4"/>
        </w:numPr>
        <w:ind w:left="720"/>
        <w:ind w:hanging="360"/>
        <w:spacing w:before="240" w:after="240"/>
      </w:pPr>
      <w:r w:rsidR="00000000" w:rsidDel="00000000" w:rsidRPr="00000000">
        <w:rPr>
          <w:rtl w:val="0"/>
          <w:color w:val="188038"/>
          <w:rFonts w:ascii="Roboto Mono" w:cs="Roboto Mono" w:eastAsia="Roboto Mono" w:hAnsi="Roboto Mono"/>
        </w:rPr>
        <w:t>tblProducts</w:t>
      </w:r>
      <w:r w:rsidR="00000000" w:rsidDel="00000000" w:rsidRPr="00000000">
        <w:rPr>
          <w:rtl w:val="0"/>
        </w:rPr>
        <w:t xml:space="preserve">, </w:t>
      </w:r>
      <w:r w:rsidR="00000000" w:rsidDel="00000000" w:rsidRPr="00000000">
        <w:rPr>
          <w:rtl w:val="0"/>
          <w:color w:val="188038"/>
          <w:rFonts w:ascii="Roboto Mono" w:cs="Roboto Mono" w:eastAsia="Roboto Mono" w:hAnsi="Roboto Mono"/>
        </w:rPr>
        <w:t>tblContracts</w:t>
      </w:r>
      <w:r w:rsidR="00000000" w:rsidDel="00000000" w:rsidRPr="00000000">
        <w:rPr>
          <w:rtl w:val="0"/>
        </w:rPr>
        <w:t xml:space="preserve">, </w:t>
      </w:r>
      <w:r w:rsidR="00000000" w:rsidDel="00000000" w:rsidRPr="00000000">
        <w:rPr>
          <w:rtl w:val="0"/>
          <w:color w:val="188038"/>
          <w:rFonts w:ascii="Roboto Mono" w:cs="Roboto Mono" w:eastAsia="Roboto Mono" w:hAnsi="Roboto Mono"/>
        </w:rPr>
        <w:t>tblContractItems</w:t>
      </w:r>
      <w:r w:rsidR="00000000" w:rsidDel="00000000" w:rsidRPr="00000000">
        <w:rPr>
          <w:rtl w:val="0"/>
        </w:rPr>
        <w:t xml:space="preserve">, </w:t>
      </w:r>
      <w:r w:rsidR="00000000" w:rsidDel="00000000" w:rsidRPr="00000000">
        <w:rPr>
          <w:rtl w:val="0"/>
          <w:color w:val="188038"/>
          <w:rFonts w:ascii="Roboto Mono" w:cs="Roboto Mono" w:eastAsia="Roboto Mono" w:hAnsi="Roboto Mono"/>
        </w:rPr>
        <w:t>tblTransactions</w:t>
      </w:r>
      <w:r>
        <w:rPr>
          <w:color w:val="188038"/>
          <w:rFonts w:ascii="Roboto Mono" w:cs="Roboto Mono" w:eastAsia="Roboto Mono" w:hAnsi="Roboto Mono"/>
        </w:rPr>
        <w:br/>
      </w:r>
    </w:p>
    <w:p w:rsidR="00000000" w:rsidDel="00000000" w:rsidRDefault="00000000" w14:paraId="00000078" w:rsidP="00000000" w:rsidRPr="00000000">
      <w:pPr>
        <w:spacing w:before="240" w:after="240"/>
        <w:rPr>
          <w:b/>
        </w:rPr>
      </w:pPr>
      <w:r w:rsidR="00000000" w:rsidDel="00000000" w:rsidRPr="00000000">
        <w:rPr>
          <w:rtl w:val="0"/>
          <w:b/>
        </w:rPr>
        <w:t>3. Build Pivot Tables</w:t>
      </w:r>
    </w:p>
    <w:p w:rsidR="00000000" w:rsidDel="00000000" w:rsidRDefault="00000000" w14:paraId="00000079" w:rsidP="00000000" w:rsidRPr="00000000">
      <w:pPr>
        <w:numPr>
          <w:ilvl w:val="0"/>
          <w:numId w:val="8"/>
        </w:numPr>
        <w:ind w:left="720"/>
        <w:ind w:hanging="360"/>
        <w:spacing w:before="240" w:after="0" w:afterAutospacing="0"/>
      </w:pPr>
      <w:r w:rsidR="00000000" w:rsidDel="00000000" w:rsidRPr="00000000">
        <w:rPr>
          <w:rtl w:val="0"/>
          <w:b/>
        </w:rPr>
        <w:t>Pivot 1:</w:t>
      </w:r>
      <w:r w:rsidR="00000000" w:rsidDel="00000000" w:rsidRPr="00000000">
        <w:rPr>
          <w:rtl w:val="0"/>
        </w:rPr>
        <w:t xml:space="preserve"> Contract vs Market Price</w:t>
      </w:r>
      <w:r>
        <w:rPr/>
        <w:br/>
      </w:r>
    </w:p>
    <w:p w:rsidR="00000000" w:rsidDel="00000000" w:rsidRDefault="00000000" w14:paraId="0000007A" w:rsidP="00000000" w:rsidRPr="00000000">
      <w:pPr>
        <w:numPr>
          <w:ilvl w:val="1"/>
          <w:numId w:val="8"/>
        </w:numPr>
        <w:ind w:left="1440"/>
        <w:ind w:hanging="360"/>
        <w:spacing w:before="0" w:beforeAutospacing="0" w:after="0" w:afterAutospacing="0"/>
      </w:pPr>
      <w:r w:rsidR="00000000" w:rsidDel="00000000" w:rsidRPr="00000000">
        <w:rPr>
          <w:rtl w:val="0"/>
        </w:rPr>
        <w:t xml:space="preserve">Rows: </w:t>
      </w:r>
      <w:r w:rsidR="00000000" w:rsidDel="00000000" w:rsidRPr="00000000">
        <w:rPr>
          <w:rtl w:val="0"/>
          <w:color w:val="188038"/>
          <w:rFonts w:ascii="Roboto Mono" w:cs="Roboto Mono" w:eastAsia="Roboto Mono" w:hAnsi="Roboto Mono"/>
        </w:rPr>
        <w:t>Product_Name</w:t>
      </w:r>
      <w:r>
        <w:rPr>
          <w:color w:val="188038"/>
          <w:rFonts w:ascii="Roboto Mono" w:cs="Roboto Mono" w:eastAsia="Roboto Mono" w:hAnsi="Roboto Mono"/>
        </w:rPr>
        <w:br/>
      </w:r>
    </w:p>
    <w:p w:rsidR="00000000" w:rsidDel="00000000" w:rsidRDefault="00000000" w14:paraId="0000007B" w:rsidP="00000000" w:rsidRPr="00000000">
      <w:pPr>
        <w:numPr>
          <w:ilvl w:val="1"/>
          <w:numId w:val="8"/>
        </w:numPr>
        <w:ind w:left="1440"/>
        <w:ind w:hanging="360"/>
        <w:spacing w:before="0" w:beforeAutospacing="0" w:after="0" w:afterAutospacing="0"/>
      </w:pPr>
      <w:r w:rsidR="00000000" w:rsidDel="00000000" w:rsidRPr="00000000">
        <w:rPr>
          <w:rtl w:val="0"/>
        </w:rPr>
        <w:t xml:space="preserve">Values: </w:t>
      </w:r>
      <w:r w:rsidR="00000000" w:rsidDel="00000000" w:rsidRPr="00000000">
        <w:rPr>
          <w:rtl w:val="0"/>
          <w:color w:val="188038"/>
          <w:rFonts w:ascii="Roboto Mono" w:cs="Roboto Mono" w:eastAsia="Roboto Mono" w:hAnsi="Roboto Mono"/>
        </w:rPr>
        <w:t>Average of Unit_Price_USD</w:t>
      </w:r>
      <w:r w:rsidR="00000000" w:rsidDel="00000000" w:rsidRPr="00000000">
        <w:rPr>
          <w:rtl w:val="0"/>
        </w:rPr>
        <w:t xml:space="preserve"> (from Transactions) and </w:t>
      </w:r>
      <w:r w:rsidR="00000000" w:rsidDel="00000000" w:rsidRPr="00000000">
        <w:rPr>
          <w:rtl w:val="0"/>
          <w:color w:val="188038"/>
          <w:rFonts w:ascii="Roboto Mono" w:cs="Roboto Mono" w:eastAsia="Roboto Mono" w:hAnsi="Roboto Mono"/>
        </w:rPr>
        <w:t>Average of Contract_Unit_Price_USD</w:t>
      </w:r>
      <w:r w:rsidR="00000000" w:rsidDel="00000000" w:rsidRPr="00000000">
        <w:rPr>
          <w:rtl w:val="0"/>
        </w:rPr>
        <w:t xml:space="preserve"> (from Contract_Items)</w:t>
      </w:r>
      <w:r>
        <w:rPr/>
        <w:br/>
      </w:r>
    </w:p>
    <w:p w:rsidR="00000000" w:rsidDel="00000000" w:rsidRDefault="00000000" w14:paraId="0000007C" w:rsidP="00000000" w:rsidRPr="00000000">
      <w:pPr>
        <w:numPr>
          <w:ilvl w:val="1"/>
          <w:numId w:val="8"/>
        </w:numPr>
        <w:ind w:left="1440"/>
        <w:ind w:hanging="360"/>
        <w:spacing w:before="0" w:beforeAutospacing="0" w:after="0" w:afterAutospacing="0"/>
      </w:pPr>
      <w:r w:rsidR="00000000" w:rsidDel="00000000" w:rsidRPr="00000000">
        <w:rPr>
          <w:rtl w:val="0"/>
        </w:rPr>
        <w:t xml:space="preserve">Insert a calculated field: </w:t>
      </w:r>
      <w:r w:rsidR="00000000" w:rsidDel="00000000" w:rsidRPr="00000000">
        <w:rPr>
          <w:rtl w:val="0"/>
          <w:color w:val="188038"/>
          <w:rFonts w:ascii="Roboto Mono" w:cs="Roboto Mono" w:eastAsia="Roboto Mono" w:hAnsi="Roboto Mono"/>
        </w:rPr>
        <w:t>(ContractPrice-MarketPrice)/MarketPrice</w:t>
      </w:r>
      <w:r>
        <w:rPr>
          <w:color w:val="188038"/>
          <w:rFonts w:ascii="Roboto Mono" w:cs="Roboto Mono" w:eastAsia="Roboto Mono" w:hAnsi="Roboto Mono"/>
        </w:rPr>
        <w:br/>
      </w:r>
    </w:p>
    <w:p w:rsidR="00000000" w:rsidDel="00000000" w:rsidRDefault="00000000" w14:paraId="0000007D" w:rsidP="00000000" w:rsidRPr="00000000">
      <w:pPr>
        <w:numPr>
          <w:ilvl w:val="0"/>
          <w:numId w:val="8"/>
        </w:numPr>
        <w:ind w:left="720"/>
        <w:ind w:hanging="360"/>
        <w:spacing w:before="0" w:beforeAutospacing="0" w:after="0" w:afterAutospacing="0"/>
      </w:pPr>
      <w:r w:rsidR="00000000" w:rsidDel="00000000" w:rsidRPr="00000000">
        <w:rPr>
          <w:rtl w:val="0"/>
          <w:b/>
        </w:rPr>
        <w:t>Pivot 2:</w:t>
      </w:r>
      <w:r w:rsidR="00000000" w:rsidDel="00000000" w:rsidRPr="00000000">
        <w:rPr>
          <w:rtl w:val="0"/>
        </w:rPr>
        <w:t xml:space="preserve"> Monthly Spend Trend</w:t>
      </w:r>
      <w:r>
        <w:rPr/>
        <w:br/>
      </w:r>
    </w:p>
    <w:p w:rsidR="00000000" w:rsidDel="00000000" w:rsidRDefault="00000000" w14:paraId="0000007E" w:rsidP="00000000" w:rsidRPr="00000000">
      <w:pPr>
        <w:numPr>
          <w:ilvl w:val="1"/>
          <w:numId w:val="8"/>
        </w:numPr>
        <w:ind w:left="1440"/>
        <w:ind w:hanging="360"/>
        <w:spacing w:before="0" w:beforeAutospacing="0" w:after="0" w:afterAutospacing="0"/>
      </w:pPr>
      <w:r w:rsidR="00000000" w:rsidDel="00000000" w:rsidRPr="00000000">
        <w:rPr>
          <w:rtl w:val="0"/>
        </w:rPr>
        <w:t xml:space="preserve">Rows: </w:t>
      </w:r>
      <w:r w:rsidR="00000000" w:rsidDel="00000000" w:rsidRPr="00000000">
        <w:rPr>
          <w:rtl w:val="0"/>
          <w:color w:val="188038"/>
          <w:rFonts w:ascii="Roboto Mono" w:cs="Roboto Mono" w:eastAsia="Roboto Mono" w:hAnsi="Roboto Mono"/>
        </w:rPr>
        <w:t>Date</w:t>
      </w:r>
      <w:r w:rsidR="00000000" w:rsidDel="00000000" w:rsidRPr="00000000">
        <w:rPr>
          <w:rtl w:val="0"/>
        </w:rPr>
        <w:t xml:space="preserve"> (group by Months)</w:t>
      </w:r>
      <w:r>
        <w:rPr/>
        <w:br/>
      </w:r>
    </w:p>
    <w:p w:rsidR="00000000" w:rsidDel="00000000" w:rsidRDefault="00000000" w14:paraId="0000007F" w:rsidP="00000000" w:rsidRPr="00000000">
      <w:pPr>
        <w:numPr>
          <w:ilvl w:val="1"/>
          <w:numId w:val="8"/>
        </w:numPr>
        <w:ind w:left="1440"/>
        <w:ind w:hanging="360"/>
        <w:spacing w:before="0" w:beforeAutospacing="0" w:after="0" w:afterAutospacing="0"/>
      </w:pPr>
      <w:r w:rsidR="00000000" w:rsidDel="00000000" w:rsidRPr="00000000">
        <w:rPr>
          <w:rtl w:val="0"/>
        </w:rPr>
        <w:t xml:space="preserve">Values: </w:t>
      </w:r>
      <w:r w:rsidR="00000000" w:rsidDel="00000000" w:rsidRPr="00000000">
        <w:rPr>
          <w:rtl w:val="0"/>
          <w:color w:val="188038"/>
          <w:rFonts w:ascii="Roboto Mono" w:cs="Roboto Mono" w:eastAsia="Roboto Mono" w:hAnsi="Roboto Mono"/>
        </w:rPr>
        <w:t>Sum of Quantity*Unit_Price_USD</w:t>
      </w:r>
      <w:r>
        <w:rPr>
          <w:color w:val="188038"/>
          <w:rFonts w:ascii="Roboto Mono" w:cs="Roboto Mono" w:eastAsia="Roboto Mono" w:hAnsi="Roboto Mono"/>
        </w:rPr>
        <w:br/>
      </w:r>
    </w:p>
    <w:p w:rsidR="00000000" w:rsidDel="00000000" w:rsidRDefault="00000000" w14:paraId="00000080" w:rsidP="00000000" w:rsidRPr="00000000">
      <w:pPr>
        <w:numPr>
          <w:ilvl w:val="1"/>
          <w:numId w:val="8"/>
        </w:numPr>
        <w:ind w:left="1440"/>
        <w:ind w:hanging="360"/>
        <w:spacing w:before="0" w:beforeAutospacing="0" w:after="240"/>
      </w:pPr>
      <w:r w:rsidR="00000000" w:rsidDel="00000000" w:rsidRPr="00000000">
        <w:rPr>
          <w:rtl w:val="0"/>
        </w:rPr>
        <w:t>Insert line chart for trend visualization.</w:t>
      </w:r>
      <w:r>
        <w:rPr/>
        <w:br/>
      </w:r>
    </w:p>
    <w:p w:rsidR="00000000" w:rsidDel="00000000" w:rsidRDefault="00000000" w14:paraId="00000081" w:rsidP="00000000" w:rsidRPr="00000000">
      <w:pPr>
        <w:spacing w:before="240" w:after="240"/>
        <w:rPr>
          <w:b/>
        </w:rPr>
      </w:pPr>
      <w:r w:rsidR="00000000" w:rsidDel="00000000" w:rsidRPr="00000000">
        <w:rPr>
          <w:rtl w:val="0"/>
          <w:b/>
        </w:rPr>
        <w:t>4. Conditional Formatting</w:t>
      </w:r>
    </w:p>
    <w:p w:rsidR="00000000" w:rsidDel="00000000" w:rsidRDefault="00000000" w14:paraId="00000082" w:rsidP="00000000" w:rsidRPr="00000000">
      <w:pPr>
        <w:numPr>
          <w:ilvl w:val="0"/>
          <w:numId w:val="7"/>
        </w:numPr>
        <w:ind w:left="720"/>
        <w:ind w:hanging="360"/>
        <w:spacing w:before="240" w:after="240"/>
      </w:pPr>
      <w:r w:rsidR="00000000" w:rsidDel="00000000" w:rsidRPr="00000000">
        <w:rPr>
          <w:rtl w:val="0"/>
        </w:rPr>
        <w:t>Highlight variances &gt; +5 % in red (price over market) and &lt; –5 % in green.</w:t>
      </w:r>
      <w:r>
        <w:rPr/>
        <w:br/>
      </w:r>
    </w:p>
    <w:p w:rsidR="00000000" w:rsidDel="00000000" w:rsidRDefault="00000000" w14:paraId="00000083" w:rsidP="00000000" w:rsidRPr="00000000">
      <w:pPr>
        <w:spacing w:before="240" w:after="240"/>
        <w:rPr>
          <w:b/>
        </w:rPr>
      </w:pPr>
      <w:r w:rsidR="00000000" w:rsidDel="00000000" w:rsidRPr="00000000">
        <w:rPr>
          <w:rtl w:val="0"/>
          <w:b/>
        </w:rPr>
        <w:t>5. Executive Dashboard Sheet</w:t>
      </w:r>
    </w:p>
    <w:p w:rsidR="00000000" w:rsidDel="00000000" w:rsidRDefault="00000000" w14:paraId="00000084" w:rsidP="00000000" w:rsidRPr="00000000">
      <w:pPr>
        <w:numPr>
          <w:ilvl w:val="0"/>
          <w:numId w:val="6"/>
        </w:numPr>
        <w:ind w:left="720"/>
        <w:ind w:hanging="360"/>
        <w:spacing w:before="240" w:after="0" w:afterAutospacing="0"/>
      </w:pPr>
      <w:r w:rsidR="00000000" w:rsidDel="00000000" w:rsidRPr="00000000">
        <w:rPr>
          <w:rtl w:val="0"/>
        </w:rPr>
        <w:t>KPI cards (Total Spend, Variance %, Forecast Growth %).</w:t>
      </w:r>
      <w:r>
        <w:rPr/>
        <w:br/>
      </w:r>
    </w:p>
    <w:p w:rsidR="00000000" w:rsidDel="00000000" w:rsidRDefault="00000000" w14:paraId="00000085" w:rsidP="00000000" w:rsidRPr="00000000">
      <w:pPr>
        <w:numPr>
          <w:ilvl w:val="0"/>
          <w:numId w:val="6"/>
        </w:numPr>
        <w:ind w:left="720"/>
        <w:ind w:hanging="360"/>
        <w:spacing w:before="0" w:beforeAutospacing="0" w:after="0" w:afterAutospacing="0"/>
      </w:pPr>
      <w:r w:rsidR="00000000" w:rsidDel="00000000" w:rsidRPr="00000000">
        <w:rPr>
          <w:rtl w:val="0"/>
        </w:rPr>
        <w:t>Charts: Monthly trend, Top Suppliers by Spend, Category variance bar chart.</w:t>
      </w:r>
      <w:r>
        <w:rPr/>
        <w:br/>
      </w:r>
    </w:p>
    <w:p w:rsidR="00000000" w:rsidDel="00000000" w:rsidRDefault="00000000" w14:paraId="00000086" w:rsidP="00000000" w:rsidRPr="00000000">
      <w:pPr>
        <w:numPr>
          <w:ilvl w:val="0"/>
          <w:numId w:val="6"/>
        </w:numPr>
        <w:ind w:left="720"/>
        <w:ind w:hanging="360"/>
        <w:spacing w:before="0" w:beforeAutospacing="0" w:after="240"/>
      </w:pPr>
      <w:r w:rsidR="00000000" w:rsidDel="00000000" w:rsidRPr="00000000">
        <w:rPr>
          <w:rtl w:val="0"/>
        </w:rPr>
        <w:t xml:space="preserve">Slicers: </w:t>
      </w:r>
      <w:r w:rsidR="00000000" w:rsidDel="00000000" w:rsidRPr="00000000">
        <w:rPr>
          <w:rtl w:val="0"/>
          <w:i/>
        </w:rPr>
        <w:t>Program</w:t>
      </w:r>
      <w:r w:rsidR="00000000" w:rsidDel="00000000" w:rsidRPr="00000000">
        <w:rPr>
          <w:rtl w:val="0"/>
        </w:rPr>
        <w:t xml:space="preserve">, </w:t>
      </w:r>
      <w:r w:rsidR="00000000" w:rsidDel="00000000" w:rsidRPr="00000000">
        <w:rPr>
          <w:rtl w:val="0"/>
          <w:i/>
        </w:rPr>
        <w:t>Supplier</w:t>
      </w:r>
      <w:r w:rsidR="00000000" w:rsidDel="00000000" w:rsidRPr="00000000">
        <w:rPr>
          <w:rtl w:val="0"/>
        </w:rPr>
        <w:t xml:space="preserve">, </w:t>
      </w:r>
      <w:r w:rsidR="00000000" w:rsidDel="00000000" w:rsidRPr="00000000">
        <w:rPr>
          <w:rtl w:val="0"/>
          <w:i/>
        </w:rPr>
        <w:t>Category</w:t>
      </w:r>
      <w:r w:rsidR="00000000" w:rsidDel="00000000" w:rsidRPr="00000000">
        <w:rPr>
          <w:rtl w:val="0"/>
        </w:rPr>
        <w:t xml:space="preserve">, </w:t>
      </w:r>
      <w:r w:rsidR="00000000" w:rsidDel="00000000" w:rsidRPr="00000000">
        <w:rPr>
          <w:rtl w:val="0"/>
          <w:i/>
        </w:rPr>
        <w:t>Month</w:t>
      </w:r>
      <w:r w:rsidR="00000000" w:rsidDel="00000000" w:rsidRPr="00000000">
        <w:rPr>
          <w:rtl w:val="0"/>
        </w:rPr>
        <w:t>.</w:t>
      </w:r>
      <w:r>
        <w:rPr/>
        <w:br/>
      </w:r>
    </w:p>
    <w:p w:rsidR="00000000" w:rsidDel="00000000" w:rsidRDefault="00000000" w14:paraId="00000087" w:rsidP="00000000" w:rsidRPr="00000000">
      <w:pPr>
        <w:spacing w:before="240" w:after="240"/>
        <w:rPr>
          <w:b/>
        </w:rPr>
      </w:pPr>
      <w:r w:rsidR="00000000" w:rsidDel="00000000" w:rsidRPr="00000000">
        <w:rPr>
          <w:rtl w:val="0"/>
          <w:b/>
        </w:rPr>
        <w:t>6. Forecast</w:t>
      </w:r>
    </w:p>
    <w:p w:rsidR="00000000" w:rsidDel="00000000" w:rsidRDefault="00000000" w14:paraId="00000088" w:rsidP="00000000" w:rsidRPr="00000000">
      <w:pPr>
        <w:numPr>
          <w:ilvl w:val="0"/>
          <w:numId w:val="5"/>
        </w:numPr>
        <w:ind w:left="720"/>
        <w:ind w:hanging="360"/>
        <w:spacing w:before="240" w:after="240"/>
      </w:pPr>
      <w:r w:rsidR="00000000" w:rsidDel="00000000" w:rsidRPr="00000000">
        <w:rPr>
          <w:rtl w:val="0"/>
        </w:rPr>
        <w:t xml:space="preserve">Use Excel’s </w:t>
      </w:r>
      <w:r w:rsidR="00000000" w:rsidDel="00000000" w:rsidRPr="00000000">
        <w:rPr>
          <w:rtl w:val="0"/>
          <w:i/>
        </w:rPr>
        <w:t>Forecast Sheet</w:t>
      </w:r>
      <w:r w:rsidR="00000000" w:rsidDel="00000000" w:rsidRPr="00000000">
        <w:rPr>
          <w:rtl w:val="0"/>
          <w:rFonts w:ascii="Arial Unicode MS" w:cs="Arial Unicode MS" w:eastAsia="Arial Unicode MS" w:hAnsi="Arial Unicode MS"/>
        </w:rPr>
        <w:t xml:space="preserve"> (Data → Forecast Sheet) on MonthlySpend to project next 3 months.</w:t>
      </w:r>
      <w:r>
        <w:rPr>
          <w:rFonts w:ascii="Arial Unicode MS" w:cs="Arial Unicode MS" w:eastAsia="Arial Unicode MS" w:hAnsi="Arial Unicode MS"/>
        </w:rPr>
        <w:br/>
      </w:r>
    </w:p>
    <w:p w:rsidR="00000000" w:rsidDel="00000000" w:rsidRDefault="00000000" w14:paraId="00000089" w:rsidP="00000000" w:rsidRPr="00000000">
      <w:pPr/>
      <w:r>
        <w:rPr>
          <w:noProof/>
        </w:rPr>
        <w:pict>
          <v:rect style="width:0.0pt;height:1.5pt" o:hr="t" o:hrstd="t" o:hralign="center" fillcolor="#A0A0A0" stroked="f"/>
        </w:pict>
      </w:r>
      <w:r w:rsidR="00000000" w:rsidDel="00000000" w:rsidRPr="00000000">
        <w:rPr>
          <w:rtl w:val="0"/>
        </w:rPr>
      </w:r>
    </w:p>
    <w:p w:rsidR="00000000" w:rsidDel="00000000" w:rsidRDefault="00000000" w14:paraId="0000008A" w:rsidP="00000000" w:rsidRPr="00000000">
      <w:pPr>
        <w:keepNext w:val="0"/>
        <w:keepLines w:val="0"/>
        <w:pStyle w:val="Heading3"/>
        <w:spacing w:before="280"/>
        <w:rPr>
          <w:b/>
          <w:color w:val="000000"/>
          <w:sz w:val="26"/>
          <w:szCs w:val="26"/>
        </w:rPr>
      </w:pPr>
      <w:bookmarkStart w:colFirst="0" w:colLast="0" w:name="_9dwp6tkuat8s" w:id="10"/>
      <w:bookmarkEnd w:id="10"/>
      <w:r w:rsidR="00000000" w:rsidDel="00000000" w:rsidRPr="00000000">
        <w:rPr>
          <w:rtl w:val="0"/>
          <w:b/>
          <w:color w:val="000000"/>
          <w:sz w:val="26"/>
          <w:szCs w:val="26"/>
        </w:rPr>
        <w:t>🔸 D. Power BI (Optional)</w:t>
      </w:r>
    </w:p>
    <w:p w:rsidR="00000000" w:rsidDel="00000000" w:rsidRDefault="00000000" w14:paraId="0000008B" w:rsidP="00000000" w:rsidRPr="00000000">
      <w:pPr>
        <w:numPr>
          <w:ilvl w:val="0"/>
          <w:numId w:val="3"/>
        </w:numPr>
        <w:ind w:left="720"/>
        <w:ind w:hanging="360"/>
        <w:spacing w:before="240" w:after="240"/>
      </w:pPr>
      <w:r w:rsidR="00000000" w:rsidDel="00000000" w:rsidRPr="00000000">
        <w:rPr>
          <w:rtl w:val="0"/>
          <w:rFonts w:ascii="Arial Unicode MS" w:cs="Arial Unicode MS" w:eastAsia="Arial Unicode MS" w:hAnsi="Arial Unicode MS"/>
        </w:rPr>
        <w:t>Import all CSVs → Define relationships as above.</w:t>
      </w:r>
      <w:r>
        <w:rPr>
          <w:rFonts w:ascii="Arial Unicode MS" w:cs="Arial Unicode MS" w:eastAsia="Arial Unicode MS" w:hAnsi="Arial Unicode MS"/>
        </w:rPr>
        <w:br/>
      </w:r>
    </w:p>
    <w:p w:rsidR="00000000" w:rsidDel="00000000" w:rsidRDefault="00000000" w14:paraId="0000008C" w:rsidP="00000000" w:rsidRPr="00000000">
      <w:pPr/>
      <w:r w:rsidR="00000000" w:rsidDel="00000000" w:rsidRPr="00000000">
        <w:rPr>
          <w:rtl w:val="0"/>
        </w:rPr>
        <w:t>Measures:</w:t>
      </w:r>
      <w:r>
        <w:rPr/>
        <w:br/>
      </w:r>
      <w:r>
        <w:rPr/>
        <w:t xml:space="preserve"> Spend = SUM(Transactions[Quantity] * Transactions[Unit_Price_USD])</w:t>
      </w:r>
    </w:p>
    <w:p w:rsidR="00000000" w:rsidDel="00000000" w:rsidRDefault="00000000" w14:paraId="0000008D" w:rsidP="00000000" w:rsidRPr="00000000">
      <w:pPr/>
      <w:r w:rsidR="00000000" w:rsidDel="00000000" w:rsidRPr="00000000">
        <w:rPr>
          <w:rtl w:val="0"/>
        </w:rPr>
        <w:t>Variance % = DIVIDE(AVG(Contract_Items[Contract_Unit_Price_USD]) - AVG(Transactions[Unit_Price_USD]), AVG(Transactions[Unit_Price_USD]))</w:t>
      </w:r>
    </w:p>
    <w:p w:rsidR="00000000" w:rsidDel="00000000" w:rsidRDefault="00000000" w14:paraId="0000008E" w:rsidP="00000000" w:rsidRPr="00000000">
      <w:pPr>
        <w:numPr>
          <w:ilvl w:val="0"/>
          <w:numId w:val="3"/>
        </w:numPr>
        <w:ind w:left="720"/>
        <w:ind w:hanging="360"/>
        <w:spacing w:before="240" w:after="0" w:afterAutospacing="0"/>
      </w:pPr>
      <w:r w:rsidR="00000000" w:rsidDel="00000000" w:rsidRPr="00000000">
        <w:rPr>
          <w:rtl w:val="0"/>
        </w:rPr>
      </w:r>
    </w:p>
    <w:p w:rsidR="00000000" w:rsidDel="00000000" w:rsidRDefault="00000000" w14:paraId="0000008F" w:rsidP="00000000" w:rsidRPr="00000000">
      <w:pPr>
        <w:numPr>
          <w:ilvl w:val="0"/>
          <w:numId w:val="3"/>
        </w:numPr>
        <w:ind w:left="720"/>
        <w:ind w:hanging="360"/>
        <w:spacing w:before="0" w:beforeAutospacing="0" w:after="240"/>
      </w:pPr>
      <w:r w:rsidR="00000000" w:rsidDel="00000000" w:rsidRPr="00000000">
        <w:rPr>
          <w:rtl w:val="0"/>
        </w:rPr>
        <w:t>Build visuals: KPI cards, variance heatmap by supplier, and forecast line chart.</w:t>
      </w:r>
      <w:r>
        <w:rPr/>
        <w:br/>
      </w:r>
    </w:p>
    <w:p w:rsidR="00000000" w:rsidDel="00000000" w:rsidRDefault="00000000" w14:paraId="00000090" w:rsidP="00000000" w:rsidRPr="00000000">
      <w:pPr/>
      <w:r>
        <w:rPr>
          <w:noProof/>
        </w:rPr>
        <w:pict>
          <v:rect style="width:0.0pt;height:1.5pt" o:hr="t" o:hrstd="t" o:hralign="center" fillcolor="#A0A0A0" stroked="f"/>
        </w:pict>
      </w:r>
      <w:r w:rsidR="00000000" w:rsidDel="00000000" w:rsidRPr="00000000">
        <w:rPr>
          <w:rtl w:val="0"/>
        </w:rPr>
      </w:r>
    </w:p>
    <w:p w:rsidR="00000000" w:rsidDel="00000000" w:rsidRDefault="00000000" w14:paraId="00000091" w:rsidP="00000000" w:rsidRPr="00000000">
      <w:pPr>
        <w:keepNext w:val="0"/>
        <w:keepLines w:val="0"/>
        <w:pStyle w:val="Heading3"/>
        <w:spacing w:before="280"/>
        <w:rPr>
          <w:b/>
          <w:color w:val="000000"/>
          <w:sz w:val="26"/>
          <w:szCs w:val="26"/>
        </w:rPr>
      </w:pPr>
      <w:bookmarkStart w:colFirst="0" w:colLast="0" w:name="_i40v8u225u25" w:id="11"/>
      <w:bookmarkEnd w:id="11"/>
      <w:r w:rsidR="00000000" w:rsidDel="00000000" w:rsidRPr="00000000">
        <w:rPr>
          <w:rtl w:val="0"/>
          <w:b/>
          <w:color w:val="000000"/>
          <w:sz w:val="26"/>
          <w:szCs w:val="26"/>
        </w:rPr>
        <w:t>🧩 Deliverables Summary</w:t>
      </w:r>
    </w:p>
    <w:tbl>
      <w:tblPr>
        <w:tblW w:w="9360.0" w:type="dxa"/>
        <w:tblLayout w:type="fixed"/>
        <w:tblBorders>
          <w:top w:val="nil" w:sz="0" w:color="000000" w:space="0"/>
          <w:bottom w:val="nil" w:sz="0" w:color="000000" w:space="0"/>
          <w:left w:val="nil" w:sz="0" w:color="000000" w:space="0"/>
          <w:right w:val="nil" w:sz="0" w:color="000000" w:space="0"/>
          <w:insideH w:val="nil" w:sz="0" w:color="000000" w:space="0"/>
          <w:insideV w:val="nil" w:sz="0" w:color="000000" w:space="0"/>
        </w:tblBorders>
        <w:jc w:val="left"/>
        <w:tblStyle w:val="Table2"/>
      </w:tblPr>
      <w:tblGrid>
        <w:gridCol w:w="3035"/>
        <w:gridCol w:w="1295"/>
        <w:gridCol w:w="5030"/>
      </w:tblGrid>
      <w:tblGridChange w:id="0">
        <w:tblGrid>
          <w:gridCol w:w="3035"/>
          <w:gridCol w:w="1295"/>
          <w:gridCol w:w="5030"/>
        </w:tblGrid>
      </w:tblGridChange>
      <w:tr>
        <w:trPr>
          <w:cantSplit w:val="0"/>
          <w:tblHeader w:val="0"/>
          <w:trHeight w:val="53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tcBorders>
              <w:top w:val="nil" w:sz="0" w:color="000000" w:space="0"/>
              <w:bottom w:val="nil" w:sz="0" w:color="000000" w:space="0"/>
              <w:left w:val="nil" w:sz="0" w:color="000000" w:space="0"/>
              <w:right w:val="nil" w:sz="0" w:color="000000" w:space="0"/>
            </w:tcBorders>
            <w:vAlign w:val="top"/>
          </w:tcPr>
          <w:p w:rsidR="00000000" w:rsidDel="00000000" w:rsidRDefault="00000000" w14:paraId="00000092" w:rsidP="00000000" w:rsidRPr="00000000">
            <w:pPr>
              <w:jc w:val="center"/>
            </w:pPr>
            <w:r w:rsidR="00000000" w:rsidDel="00000000" w:rsidRPr="00000000">
              <w:rPr>
                <w:rtl w:val="0"/>
                <w:b/>
              </w:rPr>
              <w:t>Deliverable</w:t>
            </w:r>
            <w:r w:rsidR="00000000" w:rsidDel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tcBorders>
              <w:top w:val="nil" w:sz="0" w:color="000000" w:space="0"/>
              <w:bottom w:val="nil" w:sz="0" w:color="000000" w:space="0"/>
              <w:left w:val="nil" w:sz="0" w:color="000000" w:space="0"/>
              <w:right w:val="nil" w:sz="0" w:color="000000" w:space="0"/>
            </w:tcBorders>
            <w:vAlign w:val="top"/>
          </w:tcPr>
          <w:p w:rsidR="00000000" w:rsidDel="00000000" w:rsidRDefault="00000000" w14:paraId="00000093" w:rsidP="00000000" w:rsidRPr="00000000">
            <w:pPr>
              <w:jc w:val="center"/>
            </w:pPr>
            <w:r w:rsidR="00000000" w:rsidDel="00000000" w:rsidRPr="00000000">
              <w:rPr>
                <w:rtl w:val="0"/>
                <w:b/>
              </w:rPr>
              <w:t>Tool</w:t>
            </w:r>
            <w:r w:rsidR="00000000" w:rsidDel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tcBorders>
              <w:top w:val="nil" w:sz="0" w:color="000000" w:space="0"/>
              <w:bottom w:val="nil" w:sz="0" w:color="000000" w:space="0"/>
              <w:left w:val="nil" w:sz="0" w:color="000000" w:space="0"/>
              <w:right w:val="nil" w:sz="0" w:color="000000" w:space="0"/>
            </w:tcBorders>
            <w:vAlign w:val="top"/>
          </w:tcPr>
          <w:p w:rsidR="00000000" w:rsidDel="00000000" w:rsidRDefault="00000000" w14:paraId="00000094" w:rsidP="00000000" w:rsidRPr="00000000">
            <w:pPr>
              <w:jc w:val="center"/>
            </w:pPr>
            <w:r w:rsidR="00000000" w:rsidDel="00000000" w:rsidRPr="00000000">
              <w:rPr>
                <w:rtl w:val="0"/>
                <w:b/>
              </w:rPr>
              <w:t>Purpose</w:t>
            </w:r>
            <w:r w:rsidR="00000000" w:rsidDel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  <w:trHeight w:val="83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tcBorders>
              <w:top w:val="nil" w:sz="0" w:color="000000" w:space="0"/>
              <w:bottom w:val="nil" w:sz="0" w:color="000000" w:space="0"/>
              <w:left w:val="nil" w:sz="0" w:color="000000" w:space="0"/>
              <w:right w:val="nil" w:sz="0" w:color="000000" w:space="0"/>
            </w:tcBorders>
            <w:vAlign w:val="top"/>
          </w:tcPr>
          <w:p w:rsidR="00000000" w:rsidDel="00000000" w:rsidRDefault="00000000" w14:paraId="00000095" w:rsidP="00000000" w:rsidRPr="00000000">
            <w:pPr/>
            <w:r w:rsidR="00000000" w:rsidDel="00000000" w:rsidRPr="00000000">
              <w:rPr>
                <w:rtl w:val="0"/>
              </w:rPr>
              <w:t>SQL Queries (4)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tcBorders>
              <w:top w:val="nil" w:sz="0" w:color="000000" w:space="0"/>
              <w:bottom w:val="nil" w:sz="0" w:color="000000" w:space="0"/>
              <w:left w:val="nil" w:sz="0" w:color="000000" w:space="0"/>
              <w:right w:val="nil" w:sz="0" w:color="000000" w:space="0"/>
            </w:tcBorders>
            <w:vAlign w:val="top"/>
          </w:tcPr>
          <w:p w:rsidR="00000000" w:rsidDel="00000000" w:rsidRDefault="00000000" w14:paraId="00000096" w:rsidP="00000000" w:rsidRPr="00000000">
            <w:pPr/>
            <w:r w:rsidR="00000000" w:rsidDel="00000000" w:rsidRPr="00000000">
              <w:rPr>
                <w:rtl w:val="0"/>
              </w:rPr>
              <w:t>MS Access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tcBorders>
              <w:top w:val="nil" w:sz="0" w:color="000000" w:space="0"/>
              <w:bottom w:val="nil" w:sz="0" w:color="000000" w:space="0"/>
              <w:left w:val="nil" w:sz="0" w:color="000000" w:space="0"/>
              <w:right w:val="nil" w:sz="0" w:color="000000" w:space="0"/>
            </w:tcBorders>
            <w:vAlign w:val="top"/>
          </w:tcPr>
          <w:p w:rsidR="00000000" w:rsidDel="00000000" w:rsidRDefault="00000000" w14:paraId="00000097" w:rsidP="00000000" w:rsidRPr="00000000">
            <w:pPr/>
            <w:r w:rsidR="00000000" w:rsidDel="00000000" w:rsidRPr="00000000">
              <w:rPr>
                <w:rtl w:val="0"/>
              </w:rPr>
              <w:t>Source calculations for competitiveness &amp; compliance</w:t>
            </w:r>
          </w:p>
        </w:tc>
      </w:tr>
      <w:tr>
        <w:trPr>
          <w:cantSplit w:val="0"/>
          <w:tblHeader w:val="0"/>
          <w:trHeight w:val="53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tcBorders>
              <w:top w:val="nil" w:sz="0" w:color="000000" w:space="0"/>
              <w:bottom w:val="nil" w:sz="0" w:color="000000" w:space="0"/>
              <w:left w:val="nil" w:sz="0" w:color="000000" w:space="0"/>
              <w:right w:val="nil" w:sz="0" w:color="000000" w:space="0"/>
            </w:tcBorders>
            <w:vAlign w:val="top"/>
          </w:tcPr>
          <w:p w:rsidR="00000000" w:rsidDel="00000000" w:rsidRDefault="00000000" w14:paraId="00000098" w:rsidP="00000000" w:rsidRPr="00000000">
            <w:pPr/>
            <w:r w:rsidR="00000000" w:rsidDel="00000000" w:rsidRPr="00000000">
              <w:rPr>
                <w:rtl w:val="0"/>
              </w:rPr>
              <w:t>Excel Pivot Dashboard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tcBorders>
              <w:top w:val="nil" w:sz="0" w:color="000000" w:space="0"/>
              <w:bottom w:val="nil" w:sz="0" w:color="000000" w:space="0"/>
              <w:left w:val="nil" w:sz="0" w:color="000000" w:space="0"/>
              <w:right w:val="nil" w:sz="0" w:color="000000" w:space="0"/>
            </w:tcBorders>
            <w:vAlign w:val="top"/>
          </w:tcPr>
          <w:p w:rsidR="00000000" w:rsidDel="00000000" w:rsidRDefault="00000000" w14:paraId="00000099" w:rsidP="00000000" w:rsidRPr="00000000">
            <w:pPr/>
            <w:r w:rsidR="00000000" w:rsidDel="00000000" w:rsidRPr="00000000">
              <w:rPr>
                <w:rtl w:val="0"/>
              </w:rPr>
              <w:t>Excel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tcBorders>
              <w:top w:val="nil" w:sz="0" w:color="000000" w:space="0"/>
              <w:bottom w:val="nil" w:sz="0" w:color="000000" w:space="0"/>
              <w:left w:val="nil" w:sz="0" w:color="000000" w:space="0"/>
              <w:right w:val="nil" w:sz="0" w:color="000000" w:space="0"/>
            </w:tcBorders>
            <w:vAlign w:val="top"/>
          </w:tcPr>
          <w:p w:rsidR="00000000" w:rsidDel="00000000" w:rsidRDefault="00000000" w14:paraId="0000009A" w:rsidP="00000000" w:rsidRPr="00000000">
            <w:pPr/>
            <w:r w:rsidR="00000000" w:rsidDel="00000000" w:rsidRPr="00000000">
              <w:rPr>
                <w:rtl w:val="0"/>
              </w:rPr>
              <w:t>Executive trend and variance view</w:t>
            </w:r>
          </w:p>
        </w:tc>
      </w:tr>
      <w:tr>
        <w:trPr>
          <w:cantSplit w:val="0"/>
          <w:tblHeader w:val="0"/>
          <w:trHeight w:val="83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tcBorders>
              <w:top w:val="nil" w:sz="0" w:color="000000" w:space="0"/>
              <w:bottom w:val="nil" w:sz="0" w:color="000000" w:space="0"/>
              <w:left w:val="nil" w:sz="0" w:color="000000" w:space="0"/>
              <w:right w:val="nil" w:sz="0" w:color="000000" w:space="0"/>
            </w:tcBorders>
            <w:vAlign w:val="top"/>
          </w:tcPr>
          <w:p w:rsidR="00000000" w:rsidDel="00000000" w:rsidRDefault="00000000" w14:paraId="0000009B" w:rsidP="00000000" w:rsidRPr="00000000">
            <w:pPr/>
            <w:r w:rsidR="00000000" w:rsidDel="00000000" w:rsidRPr="00000000">
              <w:rPr>
                <w:rtl w:val="0"/>
              </w:rPr>
              <w:t>Power BI Dashboard (optional)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tcBorders>
              <w:top w:val="nil" w:sz="0" w:color="000000" w:space="0"/>
              <w:bottom w:val="nil" w:sz="0" w:color="000000" w:space="0"/>
              <w:left w:val="nil" w:sz="0" w:color="000000" w:space="0"/>
              <w:right w:val="nil" w:sz="0" w:color="000000" w:space="0"/>
            </w:tcBorders>
            <w:vAlign w:val="top"/>
          </w:tcPr>
          <w:p w:rsidR="00000000" w:rsidDel="00000000" w:rsidRDefault="00000000" w14:paraId="0000009C" w:rsidP="00000000" w:rsidRPr="00000000">
            <w:pPr/>
            <w:r w:rsidR="00000000" w:rsidDel="00000000" w:rsidRPr="00000000">
              <w:rPr>
                <w:rtl w:val="0"/>
              </w:rPr>
              <w:t>Power BI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tcBorders>
              <w:top w:val="nil" w:sz="0" w:color="000000" w:space="0"/>
              <w:bottom w:val="nil" w:sz="0" w:color="000000" w:space="0"/>
              <w:left w:val="nil" w:sz="0" w:color="000000" w:space="0"/>
              <w:right w:val="nil" w:sz="0" w:color="000000" w:space="0"/>
            </w:tcBorders>
            <w:vAlign w:val="top"/>
          </w:tcPr>
          <w:p w:rsidR="00000000" w:rsidDel="00000000" w:rsidRDefault="00000000" w14:paraId="0000009D" w:rsidP="00000000" w:rsidRPr="00000000">
            <w:pPr/>
            <w:r w:rsidR="00000000" w:rsidDel="00000000" w:rsidRPr="00000000">
              <w:rPr>
                <w:rtl w:val="0"/>
              </w:rPr>
              <w:t>Interactive executive review</w:t>
            </w:r>
          </w:p>
        </w:tc>
      </w:tr>
      <w:tr>
        <w:trPr>
          <w:cantSplit w:val="0"/>
          <w:tblHeader w:val="0"/>
          <w:trHeight w:val="53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tcBorders>
              <w:top w:val="nil" w:sz="0" w:color="000000" w:space="0"/>
              <w:bottom w:val="nil" w:sz="0" w:color="000000" w:space="0"/>
              <w:left w:val="nil" w:sz="0" w:color="000000" w:space="0"/>
              <w:right w:val="nil" w:sz="0" w:color="000000" w:space="0"/>
            </w:tcBorders>
            <w:vAlign w:val="top"/>
          </w:tcPr>
          <w:p w:rsidR="00000000" w:rsidDel="00000000" w:rsidRDefault="00000000" w14:paraId="0000009E" w:rsidP="00000000" w:rsidRPr="00000000">
            <w:pPr/>
            <w:r w:rsidR="00000000" w:rsidDel="00000000" w:rsidRPr="00000000">
              <w:rPr>
                <w:rtl w:val="0"/>
              </w:rPr>
              <w:t>One-Page Summary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tcBorders>
              <w:top w:val="nil" w:sz="0" w:color="000000" w:space="0"/>
              <w:bottom w:val="nil" w:sz="0" w:color="000000" w:space="0"/>
              <w:left w:val="nil" w:sz="0" w:color="000000" w:space="0"/>
              <w:right w:val="nil" w:sz="0" w:color="000000" w:space="0"/>
            </w:tcBorders>
            <w:vAlign w:val="top"/>
          </w:tcPr>
          <w:p w:rsidR="00000000" w:rsidDel="00000000" w:rsidRDefault="00000000" w14:paraId="0000009F" w:rsidP="00000000" w:rsidRPr="00000000">
            <w:pPr/>
            <w:r w:rsidR="00000000" w:rsidDel="00000000" w:rsidRPr="00000000">
              <w:rPr>
                <w:rtl w:val="0"/>
              </w:rPr>
              <w:t>Word/PDF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tcBorders>
              <w:top w:val="nil" w:sz="0" w:color="000000" w:space="0"/>
              <w:bottom w:val="nil" w:sz="0" w:color="000000" w:space="0"/>
              <w:left w:val="nil" w:sz="0" w:color="000000" w:space="0"/>
              <w:right w:val="nil" w:sz="0" w:color="000000" w:space="0"/>
            </w:tcBorders>
            <w:vAlign w:val="top"/>
          </w:tcPr>
          <w:p w:rsidR="00000000" w:rsidDel="00000000" w:rsidRDefault="00000000" w14:paraId="000000A0" w:rsidP="00000000" w:rsidRPr="00000000">
            <w:pPr/>
            <w:r w:rsidR="00000000" w:rsidDel="00000000" w:rsidRPr="00000000">
              <w:rPr>
                <w:rtl w:val="0"/>
              </w:rPr>
              <w:t>Leadership decision support</w:t>
            </w:r>
          </w:p>
        </w:tc>
      </w:tr>
    </w:tbl>
    <w:p w:rsidR="00000000" w:rsidDel="00000000" w:rsidRDefault="00000000" w14:paraId="000000A1" w:rsidP="00000000" w:rsidRPr="00000000">
      <w:pPr/>
      <w:r>
        <w:rPr>
          <w:noProof/>
        </w:rPr>
        <w:pict>
          <v:rect style="width:0.0pt;height:1.5pt" o:hr="t" o:hrstd="t" o:hralign="center" fillcolor="#A0A0A0" stroked="f"/>
        </w:pict>
      </w:r>
      <w:r w:rsidR="00000000" w:rsidDel="00000000" w:rsidRPr="00000000">
        <w:rPr>
          <w:rtl w:val="0"/>
        </w:rPr>
      </w:r>
    </w:p>
    <w:p w:rsidR="00000000" w:rsidDel="00000000" w:rsidRDefault="00000000" w14:paraId="000000A3" w:rsidP="00000000" w:rsidRPr="00000000">
      <w:pPr/>
      <w:r w:rsidR="00000000" w:rsidDel="00000000" w:rsidRPr="00000000">
        <w:rPr>
          <w:rtl w:val="0"/>
        </w:rPr>
      </w:r>
    </w:p>
    <w:sectPr>
      <w:pgNumType w:start="1"/>
      <w:pgSz w:w="12240" w:h="15840" w:orient="portrait"/>
      <w:pgMar w:left="1440" w:right="1440" w:top="1440" w:bottom="1440" w:header="720" w:footer="720"/>
    </w:sectPr>
  </w:body>
</w:document>
</file>

<file path=word/fontTable.xml><?xml version="1.0" encoding="utf-8"?>
<w:fonts xmlns:a="http://schemas.openxmlformats.org/drawingml/2006/main" xmlns:c="http://schemas.openxmlformats.org/drawingml/2006/chart" xmlns:dgm="http://schemas.openxmlformats.org/drawingml/2006/diagram" xmlns:lc="http://schemas.openxmlformats.org/drawingml/2006/lockedCanvas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pic="http://schemas.openxmlformats.org/drawingml/2006/pictur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Calibri"/>
  <w:font w:name="Cambria"/>
  <w:font w:name="Symbol"/>
  <w:font w:name="Courier New"/>
  <w:font w:name="Times New Roman"/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0="urn:schemas-microsoft-com:office:word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">
    <w:multiLevelType w:val="hybridMultilevel"/>
    <w:lvl w:ilvl="0">
      <w:numFmt w:val="bullet"/>
      <w:lvlText w:val="●"/>
      <w:start w:val="1"/>
      <w:rPr>
        <w:u w:val="none"/>
      </w:rPr>
      <w:pPr>
        <w:ind w:left="720"/>
        <w:ind w:hanging="360"/>
      </w:pPr>
      <w:lvlJc w:val="left"/>
    </w:lvl>
    <w:lvl w:ilvl="1">
      <w:numFmt w:val="bullet"/>
      <w:lvlText w:val="○"/>
      <w:start w:val="1"/>
      <w:rPr>
        <w:u w:val="none"/>
      </w:rPr>
      <w:pPr>
        <w:ind w:left="1440"/>
        <w:ind w:hanging="360"/>
      </w:pPr>
      <w:lvlJc w:val="left"/>
    </w:lvl>
    <w:lvl w:ilvl="2">
      <w:numFmt w:val="bullet"/>
      <w:lvlText w:val="■"/>
      <w:start w:val="1"/>
      <w:rPr>
        <w:u w:val="none"/>
      </w:rPr>
      <w:pPr>
        <w:ind w:left="2160"/>
        <w:ind w:hanging="360"/>
      </w:pPr>
      <w:lvlJc w:val="left"/>
    </w:lvl>
    <w:lvl w:ilvl="3">
      <w:numFmt w:val="bullet"/>
      <w:lvlText w:val="●"/>
      <w:start w:val="1"/>
      <w:rPr>
        <w:u w:val="none"/>
      </w:rPr>
      <w:pPr>
        <w:ind w:left="2880"/>
        <w:ind w:hanging="360"/>
      </w:pPr>
      <w:lvlJc w:val="left"/>
    </w:lvl>
    <w:lvl w:ilvl="4">
      <w:numFmt w:val="bullet"/>
      <w:lvlText w:val="○"/>
      <w:start w:val="1"/>
      <w:rPr>
        <w:u w:val="none"/>
      </w:rPr>
      <w:pPr>
        <w:ind w:left="3600"/>
        <w:ind w:hanging="360"/>
      </w:pPr>
      <w:lvlJc w:val="left"/>
    </w:lvl>
    <w:lvl w:ilvl="5">
      <w:numFmt w:val="bullet"/>
      <w:lvlText w:val="■"/>
      <w:start w:val="1"/>
      <w:rPr>
        <w:u w:val="none"/>
      </w:rPr>
      <w:pPr>
        <w:ind w:left="4320"/>
        <w:ind w:hanging="360"/>
      </w:pPr>
      <w:lvlJc w:val="left"/>
    </w:lvl>
    <w:lvl w:ilvl="6">
      <w:numFmt w:val="bullet"/>
      <w:lvlText w:val="●"/>
      <w:start w:val="1"/>
      <w:rPr>
        <w:u w:val="none"/>
      </w:rPr>
      <w:pPr>
        <w:ind w:left="5040"/>
        <w:ind w:hanging="360"/>
      </w:pPr>
      <w:lvlJc w:val="left"/>
    </w:lvl>
    <w:lvl w:ilvl="7">
      <w:numFmt w:val="bullet"/>
      <w:lvlText w:val="○"/>
      <w:start w:val="1"/>
      <w:rPr>
        <w:u w:val="none"/>
      </w:rPr>
      <w:pPr>
        <w:ind w:left="5760"/>
        <w:ind w:hanging="360"/>
      </w:pPr>
      <w:lvlJc w:val="left"/>
    </w:lvl>
    <w:lvl w:ilvl="8">
      <w:numFmt w:val="bullet"/>
      <w:lvlText w:val="■"/>
      <w:start w:val="1"/>
      <w:rPr>
        <w:u w:val="none"/>
      </w:rPr>
      <w:pPr>
        <w:ind w:left="6480"/>
        <w:ind w:hanging="360"/>
      </w:pPr>
      <w:lvlJc w:val="left"/>
    </w:lvl>
  </w:abstractNum>
  <w:abstractNum w:abstractNumId="2">
    <w:multiLevelType w:val="hybridMultilevel"/>
    <w:lvl w:ilvl="0">
      <w:numFmt w:val="decimal"/>
      <w:lvlText w:val="%1."/>
      <w:start w:val="1"/>
      <w:rPr>
        <w:u w:val="none"/>
      </w:rPr>
      <w:pPr>
        <w:ind w:left="720"/>
        <w:ind w:hanging="360"/>
      </w:pPr>
      <w:lvlJc w:val="left"/>
    </w:lvl>
    <w:lvl w:ilvl="1">
      <w:numFmt w:val="lowerLetter"/>
      <w:lvlText w:val="%2."/>
      <w:start w:val="1"/>
      <w:rPr>
        <w:u w:val="none"/>
      </w:rPr>
      <w:pPr>
        <w:ind w:left="1440"/>
        <w:ind w:hanging="360"/>
      </w:pPr>
      <w:lvlJc w:val="left"/>
    </w:lvl>
    <w:lvl w:ilvl="2">
      <w:numFmt w:val="lowerRoman"/>
      <w:lvlText w:val="%3."/>
      <w:start w:val="1"/>
      <w:rPr>
        <w:u w:val="none"/>
      </w:rPr>
      <w:pPr>
        <w:ind w:left="2160"/>
        <w:ind w:hanging="360"/>
      </w:pPr>
      <w:lvlJc w:val="left"/>
    </w:lvl>
    <w:lvl w:ilvl="3">
      <w:numFmt w:val="decimal"/>
      <w:lvlText w:val="%4."/>
      <w:start w:val="1"/>
      <w:rPr>
        <w:u w:val="none"/>
      </w:rPr>
      <w:pPr>
        <w:ind w:left="2880"/>
        <w:ind w:hanging="360"/>
      </w:pPr>
      <w:lvlJc w:val="left"/>
    </w:lvl>
    <w:lvl w:ilvl="4">
      <w:numFmt w:val="lowerLetter"/>
      <w:lvlText w:val="%5."/>
      <w:start w:val="1"/>
      <w:rPr>
        <w:u w:val="none"/>
      </w:rPr>
      <w:pPr>
        <w:ind w:left="3600"/>
        <w:ind w:hanging="360"/>
      </w:pPr>
      <w:lvlJc w:val="left"/>
    </w:lvl>
    <w:lvl w:ilvl="5">
      <w:numFmt w:val="lowerRoman"/>
      <w:lvlText w:val="%6."/>
      <w:start w:val="1"/>
      <w:rPr>
        <w:u w:val="none"/>
      </w:rPr>
      <w:pPr>
        <w:ind w:left="4320"/>
        <w:ind w:hanging="360"/>
      </w:pPr>
      <w:lvlJc w:val="left"/>
    </w:lvl>
    <w:lvl w:ilvl="6">
      <w:numFmt w:val="decimal"/>
      <w:lvlText w:val="%7."/>
      <w:start w:val="1"/>
      <w:rPr>
        <w:u w:val="none"/>
      </w:rPr>
      <w:pPr>
        <w:ind w:left="5040"/>
        <w:ind w:hanging="360"/>
      </w:pPr>
      <w:lvlJc w:val="left"/>
    </w:lvl>
    <w:lvl w:ilvl="7">
      <w:numFmt w:val="lowerLetter"/>
      <w:lvlText w:val="%8."/>
      <w:start w:val="1"/>
      <w:rPr>
        <w:u w:val="none"/>
      </w:rPr>
      <w:pPr>
        <w:ind w:left="5760"/>
        <w:ind w:hanging="360"/>
      </w:pPr>
      <w:lvlJc w:val="left"/>
    </w:lvl>
    <w:lvl w:ilvl="8">
      <w:numFmt w:val="lowerRoman"/>
      <w:lvlText w:val="%9."/>
      <w:start w:val="1"/>
      <w:rPr>
        <w:u w:val="none"/>
      </w:rPr>
      <w:pPr>
        <w:ind w:left="6480"/>
        <w:ind w:hanging="360"/>
      </w:pPr>
      <w:lvlJc w:val="left"/>
    </w:lvl>
  </w:abstractNum>
  <w:abstractNum w:abstractNumId="3">
    <w:multiLevelType w:val="hybridMultilevel"/>
    <w:lvl w:ilvl="0">
      <w:numFmt w:val="bullet"/>
      <w:lvlText w:val="●"/>
      <w:start w:val="1"/>
      <w:rPr>
        <w:u w:val="none"/>
      </w:rPr>
      <w:pPr>
        <w:ind w:left="720"/>
        <w:ind w:hanging="360"/>
      </w:pPr>
      <w:lvlJc w:val="left"/>
    </w:lvl>
    <w:lvl w:ilvl="1">
      <w:numFmt w:val="bullet"/>
      <w:lvlText w:val="○"/>
      <w:start w:val="1"/>
      <w:rPr>
        <w:u w:val="none"/>
      </w:rPr>
      <w:pPr>
        <w:ind w:left="1440"/>
        <w:ind w:hanging="360"/>
      </w:pPr>
      <w:lvlJc w:val="left"/>
    </w:lvl>
    <w:lvl w:ilvl="2">
      <w:numFmt w:val="bullet"/>
      <w:lvlText w:val="■"/>
      <w:start w:val="1"/>
      <w:rPr>
        <w:u w:val="none"/>
      </w:rPr>
      <w:pPr>
        <w:ind w:left="2160"/>
        <w:ind w:hanging="360"/>
      </w:pPr>
      <w:lvlJc w:val="left"/>
    </w:lvl>
    <w:lvl w:ilvl="3">
      <w:numFmt w:val="bullet"/>
      <w:lvlText w:val="●"/>
      <w:start w:val="1"/>
      <w:rPr>
        <w:u w:val="none"/>
      </w:rPr>
      <w:pPr>
        <w:ind w:left="2880"/>
        <w:ind w:hanging="360"/>
      </w:pPr>
      <w:lvlJc w:val="left"/>
    </w:lvl>
    <w:lvl w:ilvl="4">
      <w:numFmt w:val="bullet"/>
      <w:lvlText w:val="○"/>
      <w:start w:val="1"/>
      <w:rPr>
        <w:u w:val="none"/>
      </w:rPr>
      <w:pPr>
        <w:ind w:left="3600"/>
        <w:ind w:hanging="360"/>
      </w:pPr>
      <w:lvlJc w:val="left"/>
    </w:lvl>
    <w:lvl w:ilvl="5">
      <w:numFmt w:val="bullet"/>
      <w:lvlText w:val="■"/>
      <w:start w:val="1"/>
      <w:rPr>
        <w:u w:val="none"/>
      </w:rPr>
      <w:pPr>
        <w:ind w:left="4320"/>
        <w:ind w:hanging="360"/>
      </w:pPr>
      <w:lvlJc w:val="left"/>
    </w:lvl>
    <w:lvl w:ilvl="6">
      <w:numFmt w:val="bullet"/>
      <w:lvlText w:val="●"/>
      <w:start w:val="1"/>
      <w:rPr>
        <w:u w:val="none"/>
      </w:rPr>
      <w:pPr>
        <w:ind w:left="5040"/>
        <w:ind w:hanging="360"/>
      </w:pPr>
      <w:lvlJc w:val="left"/>
    </w:lvl>
    <w:lvl w:ilvl="7">
      <w:numFmt w:val="bullet"/>
      <w:lvlText w:val="○"/>
      <w:start w:val="1"/>
      <w:rPr>
        <w:u w:val="none"/>
      </w:rPr>
      <w:pPr>
        <w:ind w:left="5760"/>
        <w:ind w:hanging="360"/>
      </w:pPr>
      <w:lvlJc w:val="left"/>
    </w:lvl>
    <w:lvl w:ilvl="8">
      <w:numFmt w:val="bullet"/>
      <w:lvlText w:val="■"/>
      <w:start w:val="1"/>
      <w:rPr>
        <w:u w:val="none"/>
      </w:rPr>
      <w:pPr>
        <w:ind w:left="6480"/>
        <w:ind w:hanging="360"/>
      </w:pPr>
      <w:lvlJc w:val="left"/>
    </w:lvl>
  </w:abstractNum>
  <w:abstractNum w:abstractNumId="4">
    <w:multiLevelType w:val="hybridMultilevel"/>
    <w:lvl w:ilvl="0">
      <w:numFmt w:val="bullet"/>
      <w:lvlText w:val="●"/>
      <w:start w:val="1"/>
      <w:rPr>
        <w:u w:val="none"/>
      </w:rPr>
      <w:pPr>
        <w:ind w:left="720"/>
        <w:ind w:hanging="360"/>
      </w:pPr>
      <w:lvlJc w:val="left"/>
    </w:lvl>
    <w:lvl w:ilvl="1">
      <w:numFmt w:val="bullet"/>
      <w:lvlText w:val="○"/>
      <w:start w:val="1"/>
      <w:rPr>
        <w:u w:val="none"/>
      </w:rPr>
      <w:pPr>
        <w:ind w:left="1440"/>
        <w:ind w:hanging="360"/>
      </w:pPr>
      <w:lvlJc w:val="left"/>
    </w:lvl>
    <w:lvl w:ilvl="2">
      <w:numFmt w:val="bullet"/>
      <w:lvlText w:val="■"/>
      <w:start w:val="1"/>
      <w:rPr>
        <w:u w:val="none"/>
      </w:rPr>
      <w:pPr>
        <w:ind w:left="2160"/>
        <w:ind w:hanging="360"/>
      </w:pPr>
      <w:lvlJc w:val="left"/>
    </w:lvl>
    <w:lvl w:ilvl="3">
      <w:numFmt w:val="bullet"/>
      <w:lvlText w:val="●"/>
      <w:start w:val="1"/>
      <w:rPr>
        <w:u w:val="none"/>
      </w:rPr>
      <w:pPr>
        <w:ind w:left="2880"/>
        <w:ind w:hanging="360"/>
      </w:pPr>
      <w:lvlJc w:val="left"/>
    </w:lvl>
    <w:lvl w:ilvl="4">
      <w:numFmt w:val="bullet"/>
      <w:lvlText w:val="○"/>
      <w:start w:val="1"/>
      <w:rPr>
        <w:u w:val="none"/>
      </w:rPr>
      <w:pPr>
        <w:ind w:left="3600"/>
        <w:ind w:hanging="360"/>
      </w:pPr>
      <w:lvlJc w:val="left"/>
    </w:lvl>
    <w:lvl w:ilvl="5">
      <w:numFmt w:val="bullet"/>
      <w:lvlText w:val="■"/>
      <w:start w:val="1"/>
      <w:rPr>
        <w:u w:val="none"/>
      </w:rPr>
      <w:pPr>
        <w:ind w:left="4320"/>
        <w:ind w:hanging="360"/>
      </w:pPr>
      <w:lvlJc w:val="left"/>
    </w:lvl>
    <w:lvl w:ilvl="6">
      <w:numFmt w:val="bullet"/>
      <w:lvlText w:val="●"/>
      <w:start w:val="1"/>
      <w:rPr>
        <w:u w:val="none"/>
      </w:rPr>
      <w:pPr>
        <w:ind w:left="5040"/>
        <w:ind w:hanging="360"/>
      </w:pPr>
      <w:lvlJc w:val="left"/>
    </w:lvl>
    <w:lvl w:ilvl="7">
      <w:numFmt w:val="bullet"/>
      <w:lvlText w:val="○"/>
      <w:start w:val="1"/>
      <w:rPr>
        <w:u w:val="none"/>
      </w:rPr>
      <w:pPr>
        <w:ind w:left="5760"/>
        <w:ind w:hanging="360"/>
      </w:pPr>
      <w:lvlJc w:val="left"/>
    </w:lvl>
    <w:lvl w:ilvl="8">
      <w:numFmt w:val="bullet"/>
      <w:lvlText w:val="■"/>
      <w:start w:val="1"/>
      <w:rPr>
        <w:u w:val="none"/>
      </w:rPr>
      <w:pPr>
        <w:ind w:left="6480"/>
        <w:ind w:hanging="360"/>
      </w:pPr>
      <w:lvlJc w:val="left"/>
    </w:lvl>
  </w:abstractNum>
  <w:abstractNum w:abstractNumId="5">
    <w:multiLevelType w:val="hybridMultilevel"/>
    <w:lvl w:ilvl="0">
      <w:numFmt w:val="bullet"/>
      <w:lvlText w:val="●"/>
      <w:start w:val="1"/>
      <w:rPr>
        <w:u w:val="none"/>
      </w:rPr>
      <w:pPr>
        <w:ind w:left="720"/>
        <w:ind w:hanging="360"/>
      </w:pPr>
      <w:lvlJc w:val="left"/>
    </w:lvl>
    <w:lvl w:ilvl="1">
      <w:numFmt w:val="bullet"/>
      <w:lvlText w:val="○"/>
      <w:start w:val="1"/>
      <w:rPr>
        <w:u w:val="none"/>
      </w:rPr>
      <w:pPr>
        <w:ind w:left="1440"/>
        <w:ind w:hanging="360"/>
      </w:pPr>
      <w:lvlJc w:val="left"/>
    </w:lvl>
    <w:lvl w:ilvl="2">
      <w:numFmt w:val="bullet"/>
      <w:lvlText w:val="■"/>
      <w:start w:val="1"/>
      <w:rPr>
        <w:u w:val="none"/>
      </w:rPr>
      <w:pPr>
        <w:ind w:left="2160"/>
        <w:ind w:hanging="360"/>
      </w:pPr>
      <w:lvlJc w:val="left"/>
    </w:lvl>
    <w:lvl w:ilvl="3">
      <w:numFmt w:val="bullet"/>
      <w:lvlText w:val="●"/>
      <w:start w:val="1"/>
      <w:rPr>
        <w:u w:val="none"/>
      </w:rPr>
      <w:pPr>
        <w:ind w:left="2880"/>
        <w:ind w:hanging="360"/>
      </w:pPr>
      <w:lvlJc w:val="left"/>
    </w:lvl>
    <w:lvl w:ilvl="4">
      <w:numFmt w:val="bullet"/>
      <w:lvlText w:val="○"/>
      <w:start w:val="1"/>
      <w:rPr>
        <w:u w:val="none"/>
      </w:rPr>
      <w:pPr>
        <w:ind w:left="3600"/>
        <w:ind w:hanging="360"/>
      </w:pPr>
      <w:lvlJc w:val="left"/>
    </w:lvl>
    <w:lvl w:ilvl="5">
      <w:numFmt w:val="bullet"/>
      <w:lvlText w:val="■"/>
      <w:start w:val="1"/>
      <w:rPr>
        <w:u w:val="none"/>
      </w:rPr>
      <w:pPr>
        <w:ind w:left="4320"/>
        <w:ind w:hanging="360"/>
      </w:pPr>
      <w:lvlJc w:val="left"/>
    </w:lvl>
    <w:lvl w:ilvl="6">
      <w:numFmt w:val="bullet"/>
      <w:lvlText w:val="●"/>
      <w:start w:val="1"/>
      <w:rPr>
        <w:u w:val="none"/>
      </w:rPr>
      <w:pPr>
        <w:ind w:left="5040"/>
        <w:ind w:hanging="360"/>
      </w:pPr>
      <w:lvlJc w:val="left"/>
    </w:lvl>
    <w:lvl w:ilvl="7">
      <w:numFmt w:val="bullet"/>
      <w:lvlText w:val="○"/>
      <w:start w:val="1"/>
      <w:rPr>
        <w:u w:val="none"/>
      </w:rPr>
      <w:pPr>
        <w:ind w:left="5760"/>
        <w:ind w:hanging="360"/>
      </w:pPr>
      <w:lvlJc w:val="left"/>
    </w:lvl>
    <w:lvl w:ilvl="8">
      <w:numFmt w:val="bullet"/>
      <w:lvlText w:val="■"/>
      <w:start w:val="1"/>
      <w:rPr>
        <w:u w:val="none"/>
      </w:rPr>
      <w:pPr>
        <w:ind w:left="6480"/>
        <w:ind w:hanging="360"/>
      </w:pPr>
      <w:lvlJc w:val="left"/>
    </w:lvl>
  </w:abstractNum>
  <w:abstractNum w:abstractNumId="6">
    <w:multiLevelType w:val="hybridMultilevel"/>
    <w:lvl w:ilvl="0">
      <w:numFmt w:val="bullet"/>
      <w:lvlText w:val="●"/>
      <w:start w:val="1"/>
      <w:rPr>
        <w:u w:val="none"/>
      </w:rPr>
      <w:pPr>
        <w:ind w:left="720"/>
        <w:ind w:hanging="360"/>
      </w:pPr>
      <w:lvlJc w:val="left"/>
    </w:lvl>
    <w:lvl w:ilvl="1">
      <w:numFmt w:val="bullet"/>
      <w:lvlText w:val="○"/>
      <w:start w:val="1"/>
      <w:rPr>
        <w:u w:val="none"/>
      </w:rPr>
      <w:pPr>
        <w:ind w:left="1440"/>
        <w:ind w:hanging="360"/>
      </w:pPr>
      <w:lvlJc w:val="left"/>
    </w:lvl>
    <w:lvl w:ilvl="2">
      <w:numFmt w:val="bullet"/>
      <w:lvlText w:val="■"/>
      <w:start w:val="1"/>
      <w:rPr>
        <w:u w:val="none"/>
      </w:rPr>
      <w:pPr>
        <w:ind w:left="2160"/>
        <w:ind w:hanging="360"/>
      </w:pPr>
      <w:lvlJc w:val="left"/>
    </w:lvl>
    <w:lvl w:ilvl="3">
      <w:numFmt w:val="bullet"/>
      <w:lvlText w:val="●"/>
      <w:start w:val="1"/>
      <w:rPr>
        <w:u w:val="none"/>
      </w:rPr>
      <w:pPr>
        <w:ind w:left="2880"/>
        <w:ind w:hanging="360"/>
      </w:pPr>
      <w:lvlJc w:val="left"/>
    </w:lvl>
    <w:lvl w:ilvl="4">
      <w:numFmt w:val="bullet"/>
      <w:lvlText w:val="○"/>
      <w:start w:val="1"/>
      <w:rPr>
        <w:u w:val="none"/>
      </w:rPr>
      <w:pPr>
        <w:ind w:left="3600"/>
        <w:ind w:hanging="360"/>
      </w:pPr>
      <w:lvlJc w:val="left"/>
    </w:lvl>
    <w:lvl w:ilvl="5">
      <w:numFmt w:val="bullet"/>
      <w:lvlText w:val="■"/>
      <w:start w:val="1"/>
      <w:rPr>
        <w:u w:val="none"/>
      </w:rPr>
      <w:pPr>
        <w:ind w:left="4320"/>
        <w:ind w:hanging="360"/>
      </w:pPr>
      <w:lvlJc w:val="left"/>
    </w:lvl>
    <w:lvl w:ilvl="6">
      <w:numFmt w:val="bullet"/>
      <w:lvlText w:val="●"/>
      <w:start w:val="1"/>
      <w:rPr>
        <w:u w:val="none"/>
      </w:rPr>
      <w:pPr>
        <w:ind w:left="5040"/>
        <w:ind w:hanging="360"/>
      </w:pPr>
      <w:lvlJc w:val="left"/>
    </w:lvl>
    <w:lvl w:ilvl="7">
      <w:numFmt w:val="bullet"/>
      <w:lvlText w:val="○"/>
      <w:start w:val="1"/>
      <w:rPr>
        <w:u w:val="none"/>
      </w:rPr>
      <w:pPr>
        <w:ind w:left="5760"/>
        <w:ind w:hanging="360"/>
      </w:pPr>
      <w:lvlJc w:val="left"/>
    </w:lvl>
    <w:lvl w:ilvl="8">
      <w:numFmt w:val="bullet"/>
      <w:lvlText w:val="■"/>
      <w:start w:val="1"/>
      <w:rPr>
        <w:u w:val="none"/>
      </w:rPr>
      <w:pPr>
        <w:ind w:left="6480"/>
        <w:ind w:hanging="360"/>
      </w:pPr>
      <w:lvlJc w:val="left"/>
    </w:lvl>
  </w:abstractNum>
  <w:abstractNum w:abstractNumId="7">
    <w:multiLevelType w:val="hybridMultilevel"/>
    <w:lvl w:ilvl="0">
      <w:numFmt w:val="bullet"/>
      <w:lvlText w:val="●"/>
      <w:start w:val="1"/>
      <w:rPr>
        <w:u w:val="none"/>
      </w:rPr>
      <w:pPr>
        <w:ind w:left="720"/>
        <w:ind w:hanging="360"/>
      </w:pPr>
      <w:lvlJc w:val="left"/>
    </w:lvl>
    <w:lvl w:ilvl="1">
      <w:numFmt w:val="bullet"/>
      <w:lvlText w:val="○"/>
      <w:start w:val="1"/>
      <w:rPr>
        <w:u w:val="none"/>
      </w:rPr>
      <w:pPr>
        <w:ind w:left="1440"/>
        <w:ind w:hanging="360"/>
      </w:pPr>
      <w:lvlJc w:val="left"/>
    </w:lvl>
    <w:lvl w:ilvl="2">
      <w:numFmt w:val="bullet"/>
      <w:lvlText w:val="■"/>
      <w:start w:val="1"/>
      <w:rPr>
        <w:u w:val="none"/>
      </w:rPr>
      <w:pPr>
        <w:ind w:left="2160"/>
        <w:ind w:hanging="360"/>
      </w:pPr>
      <w:lvlJc w:val="left"/>
    </w:lvl>
    <w:lvl w:ilvl="3">
      <w:numFmt w:val="bullet"/>
      <w:lvlText w:val="●"/>
      <w:start w:val="1"/>
      <w:rPr>
        <w:u w:val="none"/>
      </w:rPr>
      <w:pPr>
        <w:ind w:left="2880"/>
        <w:ind w:hanging="360"/>
      </w:pPr>
      <w:lvlJc w:val="left"/>
    </w:lvl>
    <w:lvl w:ilvl="4">
      <w:numFmt w:val="bullet"/>
      <w:lvlText w:val="○"/>
      <w:start w:val="1"/>
      <w:rPr>
        <w:u w:val="none"/>
      </w:rPr>
      <w:pPr>
        <w:ind w:left="3600"/>
        <w:ind w:hanging="360"/>
      </w:pPr>
      <w:lvlJc w:val="left"/>
    </w:lvl>
    <w:lvl w:ilvl="5">
      <w:numFmt w:val="bullet"/>
      <w:lvlText w:val="■"/>
      <w:start w:val="1"/>
      <w:rPr>
        <w:u w:val="none"/>
      </w:rPr>
      <w:pPr>
        <w:ind w:left="4320"/>
        <w:ind w:hanging="360"/>
      </w:pPr>
      <w:lvlJc w:val="left"/>
    </w:lvl>
    <w:lvl w:ilvl="6">
      <w:numFmt w:val="bullet"/>
      <w:lvlText w:val="●"/>
      <w:start w:val="1"/>
      <w:rPr>
        <w:u w:val="none"/>
      </w:rPr>
      <w:pPr>
        <w:ind w:left="5040"/>
        <w:ind w:hanging="360"/>
      </w:pPr>
      <w:lvlJc w:val="left"/>
    </w:lvl>
    <w:lvl w:ilvl="7">
      <w:numFmt w:val="bullet"/>
      <w:lvlText w:val="○"/>
      <w:start w:val="1"/>
      <w:rPr>
        <w:u w:val="none"/>
      </w:rPr>
      <w:pPr>
        <w:ind w:left="5760"/>
        <w:ind w:hanging="360"/>
      </w:pPr>
      <w:lvlJc w:val="left"/>
    </w:lvl>
    <w:lvl w:ilvl="8">
      <w:numFmt w:val="bullet"/>
      <w:lvlText w:val="■"/>
      <w:start w:val="1"/>
      <w:rPr>
        <w:u w:val="none"/>
      </w:rPr>
      <w:pPr>
        <w:ind w:left="6480"/>
        <w:ind w:hanging="360"/>
      </w:pPr>
      <w:lvlJc w:val="left"/>
    </w:lvl>
  </w:abstractNum>
  <w:abstractNum w:abstractNumId="8">
    <w:multiLevelType w:val="hybridMultilevel"/>
    <w:lvl w:ilvl="0">
      <w:numFmt w:val="bullet"/>
      <w:lvlText w:val="●"/>
      <w:start w:val="1"/>
      <w:rPr>
        <w:u w:val="none"/>
      </w:rPr>
      <w:pPr>
        <w:ind w:left="720"/>
        <w:ind w:hanging="360"/>
      </w:pPr>
      <w:lvlJc w:val="left"/>
    </w:lvl>
    <w:lvl w:ilvl="1">
      <w:numFmt w:val="bullet"/>
      <w:lvlText w:val="○"/>
      <w:start w:val="1"/>
      <w:rPr>
        <w:u w:val="none"/>
      </w:rPr>
      <w:pPr>
        <w:ind w:left="1440"/>
        <w:ind w:hanging="360"/>
      </w:pPr>
      <w:lvlJc w:val="left"/>
    </w:lvl>
    <w:lvl w:ilvl="2">
      <w:numFmt w:val="bullet"/>
      <w:lvlText w:val="■"/>
      <w:start w:val="1"/>
      <w:rPr>
        <w:u w:val="none"/>
      </w:rPr>
      <w:pPr>
        <w:ind w:left="2160"/>
        <w:ind w:hanging="360"/>
      </w:pPr>
      <w:lvlJc w:val="left"/>
    </w:lvl>
    <w:lvl w:ilvl="3">
      <w:numFmt w:val="bullet"/>
      <w:lvlText w:val="●"/>
      <w:start w:val="1"/>
      <w:rPr>
        <w:u w:val="none"/>
      </w:rPr>
      <w:pPr>
        <w:ind w:left="2880"/>
        <w:ind w:hanging="360"/>
      </w:pPr>
      <w:lvlJc w:val="left"/>
    </w:lvl>
    <w:lvl w:ilvl="4">
      <w:numFmt w:val="bullet"/>
      <w:lvlText w:val="○"/>
      <w:start w:val="1"/>
      <w:rPr>
        <w:u w:val="none"/>
      </w:rPr>
      <w:pPr>
        <w:ind w:left="3600"/>
        <w:ind w:hanging="360"/>
      </w:pPr>
      <w:lvlJc w:val="left"/>
    </w:lvl>
    <w:lvl w:ilvl="5">
      <w:numFmt w:val="bullet"/>
      <w:lvlText w:val="■"/>
      <w:start w:val="1"/>
      <w:rPr>
        <w:u w:val="none"/>
      </w:rPr>
      <w:pPr>
        <w:ind w:left="4320"/>
        <w:ind w:hanging="360"/>
      </w:pPr>
      <w:lvlJc w:val="left"/>
    </w:lvl>
    <w:lvl w:ilvl="6">
      <w:numFmt w:val="bullet"/>
      <w:lvlText w:val="●"/>
      <w:start w:val="1"/>
      <w:rPr>
        <w:u w:val="none"/>
      </w:rPr>
      <w:pPr>
        <w:ind w:left="5040"/>
        <w:ind w:hanging="360"/>
      </w:pPr>
      <w:lvlJc w:val="left"/>
    </w:lvl>
    <w:lvl w:ilvl="7">
      <w:numFmt w:val="bullet"/>
      <w:lvlText w:val="○"/>
      <w:start w:val="1"/>
      <w:rPr>
        <w:u w:val="none"/>
      </w:rPr>
      <w:pPr>
        <w:ind w:left="5760"/>
        <w:ind w:hanging="360"/>
      </w:pPr>
      <w:lvlJc w:val="left"/>
    </w:lvl>
    <w:lvl w:ilvl="8">
      <w:numFmt w:val="bullet"/>
      <w:lvlText w:val="■"/>
      <w:start w:val="1"/>
      <w:rPr>
        <w:u w:val="none"/>
      </w:rPr>
      <w:pPr>
        <w:ind w:left="6480"/>
        <w:ind w:hanging="360"/>
      </w:pPr>
      <w:lvlJc w:val="left"/>
    </w:lvl>
  </w:abstractNum>
  <w:abstractNum w:abstractNumId="9">
    <w:multiLevelType w:val="hybridMultilevel"/>
    <w:lvl w:ilvl="0">
      <w:numFmt w:val="bullet"/>
      <w:lvlText w:val="●"/>
      <w:start w:val="1"/>
      <w:rPr>
        <w:u w:val="none"/>
      </w:rPr>
      <w:pPr>
        <w:ind w:left="720"/>
        <w:ind w:hanging="360"/>
      </w:pPr>
      <w:lvlJc w:val="left"/>
    </w:lvl>
    <w:lvl w:ilvl="1">
      <w:numFmt w:val="bullet"/>
      <w:lvlText w:val="○"/>
      <w:start w:val="1"/>
      <w:rPr>
        <w:u w:val="none"/>
      </w:rPr>
      <w:pPr>
        <w:ind w:left="1440"/>
        <w:ind w:hanging="360"/>
      </w:pPr>
      <w:lvlJc w:val="left"/>
    </w:lvl>
    <w:lvl w:ilvl="2">
      <w:numFmt w:val="bullet"/>
      <w:lvlText w:val="■"/>
      <w:start w:val="1"/>
      <w:rPr>
        <w:u w:val="none"/>
      </w:rPr>
      <w:pPr>
        <w:ind w:left="2160"/>
        <w:ind w:hanging="360"/>
      </w:pPr>
      <w:lvlJc w:val="left"/>
    </w:lvl>
    <w:lvl w:ilvl="3">
      <w:numFmt w:val="bullet"/>
      <w:lvlText w:val="●"/>
      <w:start w:val="1"/>
      <w:rPr>
        <w:u w:val="none"/>
      </w:rPr>
      <w:pPr>
        <w:ind w:left="2880"/>
        <w:ind w:hanging="360"/>
      </w:pPr>
      <w:lvlJc w:val="left"/>
    </w:lvl>
    <w:lvl w:ilvl="4">
      <w:numFmt w:val="bullet"/>
      <w:lvlText w:val="○"/>
      <w:start w:val="1"/>
      <w:rPr>
        <w:u w:val="none"/>
      </w:rPr>
      <w:pPr>
        <w:ind w:left="3600"/>
        <w:ind w:hanging="360"/>
      </w:pPr>
      <w:lvlJc w:val="left"/>
    </w:lvl>
    <w:lvl w:ilvl="5">
      <w:numFmt w:val="bullet"/>
      <w:lvlText w:val="■"/>
      <w:start w:val="1"/>
      <w:rPr>
        <w:u w:val="none"/>
      </w:rPr>
      <w:pPr>
        <w:ind w:left="4320"/>
        <w:ind w:hanging="360"/>
      </w:pPr>
      <w:lvlJc w:val="left"/>
    </w:lvl>
    <w:lvl w:ilvl="6">
      <w:numFmt w:val="bullet"/>
      <w:lvlText w:val="●"/>
      <w:start w:val="1"/>
      <w:rPr>
        <w:u w:val="none"/>
      </w:rPr>
      <w:pPr>
        <w:ind w:left="5040"/>
        <w:ind w:hanging="360"/>
      </w:pPr>
      <w:lvlJc w:val="left"/>
    </w:lvl>
    <w:lvl w:ilvl="7">
      <w:numFmt w:val="bullet"/>
      <w:lvlText w:val="○"/>
      <w:start w:val="1"/>
      <w:rPr>
        <w:u w:val="none"/>
      </w:rPr>
      <w:pPr>
        <w:ind w:left="5760"/>
        <w:ind w:hanging="360"/>
      </w:pPr>
      <w:lvlJc w:val="left"/>
    </w:lvl>
    <w:lvl w:ilvl="8">
      <w:numFmt w:val="bullet"/>
      <w:lvlText w:val="■"/>
      <w:start w:val="1"/>
      <w:rPr>
        <w:u w:val="none"/>
      </w:rPr>
      <w:pPr>
        <w:ind w:left="6480"/>
        <w:ind w:hanging="360"/>
      </w:pPr>
      <w:lvlJc w:val="left"/>
    </w:lvl>
  </w:abstractNum>
  <w:abstractNum w:abstractNumId="10">
    <w:multiLevelType w:val="hybridMultilevel"/>
    <w:lvl w:ilvl="0">
      <w:numFmt w:val="bullet"/>
      <w:lvlText w:val="●"/>
      <w:start w:val="1"/>
      <w:rPr>
        <w:u w:val="none"/>
      </w:rPr>
      <w:pPr>
        <w:ind w:left="720"/>
        <w:ind w:hanging="360"/>
      </w:pPr>
      <w:lvlJc w:val="left"/>
    </w:lvl>
    <w:lvl w:ilvl="1">
      <w:numFmt w:val="bullet"/>
      <w:lvlText w:val="○"/>
      <w:start w:val="1"/>
      <w:rPr>
        <w:u w:val="none"/>
      </w:rPr>
      <w:pPr>
        <w:ind w:left="1440"/>
        <w:ind w:hanging="360"/>
      </w:pPr>
      <w:lvlJc w:val="left"/>
    </w:lvl>
    <w:lvl w:ilvl="2">
      <w:numFmt w:val="bullet"/>
      <w:lvlText w:val="■"/>
      <w:start w:val="1"/>
      <w:rPr>
        <w:u w:val="none"/>
      </w:rPr>
      <w:pPr>
        <w:ind w:left="2160"/>
        <w:ind w:hanging="360"/>
      </w:pPr>
      <w:lvlJc w:val="left"/>
    </w:lvl>
    <w:lvl w:ilvl="3">
      <w:numFmt w:val="bullet"/>
      <w:lvlText w:val="●"/>
      <w:start w:val="1"/>
      <w:rPr>
        <w:u w:val="none"/>
      </w:rPr>
      <w:pPr>
        <w:ind w:left="2880"/>
        <w:ind w:hanging="360"/>
      </w:pPr>
      <w:lvlJc w:val="left"/>
    </w:lvl>
    <w:lvl w:ilvl="4">
      <w:numFmt w:val="bullet"/>
      <w:lvlText w:val="○"/>
      <w:start w:val="1"/>
      <w:rPr>
        <w:u w:val="none"/>
      </w:rPr>
      <w:pPr>
        <w:ind w:left="3600"/>
        <w:ind w:hanging="360"/>
      </w:pPr>
      <w:lvlJc w:val="left"/>
    </w:lvl>
    <w:lvl w:ilvl="5">
      <w:numFmt w:val="bullet"/>
      <w:lvlText w:val="■"/>
      <w:start w:val="1"/>
      <w:rPr>
        <w:u w:val="none"/>
      </w:rPr>
      <w:pPr>
        <w:ind w:left="4320"/>
        <w:ind w:hanging="360"/>
      </w:pPr>
      <w:lvlJc w:val="left"/>
    </w:lvl>
    <w:lvl w:ilvl="6">
      <w:numFmt w:val="bullet"/>
      <w:lvlText w:val="●"/>
      <w:start w:val="1"/>
      <w:rPr>
        <w:u w:val="none"/>
      </w:rPr>
      <w:pPr>
        <w:ind w:left="5040"/>
        <w:ind w:hanging="360"/>
      </w:pPr>
      <w:lvlJc w:val="left"/>
    </w:lvl>
    <w:lvl w:ilvl="7">
      <w:numFmt w:val="bullet"/>
      <w:lvlText w:val="○"/>
      <w:start w:val="1"/>
      <w:rPr>
        <w:u w:val="none"/>
      </w:rPr>
      <w:pPr>
        <w:ind w:left="5760"/>
        <w:ind w:hanging="360"/>
      </w:pPr>
      <w:lvlJc w:val="left"/>
    </w:lvl>
    <w:lvl w:ilvl="8">
      <w:numFmt w:val="bullet"/>
      <w:lvlText w:val="■"/>
      <w:start w:val="1"/>
      <w:rPr>
        <w:u w:val="none"/>
      </w:rPr>
      <w:pPr>
        <w:ind w:left="6480"/>
        <w:ind w:hanging="360"/>
      </w:pPr>
      <w:lvlJc w:val="left"/>
    </w:lvl>
  </w:abstractNum>
  <w:abstractNum w:abstractNumId="11">
    <w:multiLevelType w:val="hybridMultilevel"/>
    <w:lvl w:ilvl="0">
      <w:numFmt w:val="bullet"/>
      <w:lvlText w:val="●"/>
      <w:start w:val="1"/>
      <w:rPr>
        <w:u w:val="none"/>
      </w:rPr>
      <w:pPr>
        <w:ind w:left="720"/>
        <w:ind w:hanging="360"/>
      </w:pPr>
      <w:lvlJc w:val="left"/>
    </w:lvl>
    <w:lvl w:ilvl="1">
      <w:numFmt w:val="bullet"/>
      <w:lvlText w:val="○"/>
      <w:start w:val="1"/>
      <w:rPr>
        <w:u w:val="none"/>
      </w:rPr>
      <w:pPr>
        <w:ind w:left="1440"/>
        <w:ind w:hanging="360"/>
      </w:pPr>
      <w:lvlJc w:val="left"/>
    </w:lvl>
    <w:lvl w:ilvl="2">
      <w:numFmt w:val="bullet"/>
      <w:lvlText w:val="■"/>
      <w:start w:val="1"/>
      <w:rPr>
        <w:u w:val="none"/>
      </w:rPr>
      <w:pPr>
        <w:ind w:left="2160"/>
        <w:ind w:hanging="360"/>
      </w:pPr>
      <w:lvlJc w:val="left"/>
    </w:lvl>
    <w:lvl w:ilvl="3">
      <w:numFmt w:val="bullet"/>
      <w:lvlText w:val="●"/>
      <w:start w:val="1"/>
      <w:rPr>
        <w:u w:val="none"/>
      </w:rPr>
      <w:pPr>
        <w:ind w:left="2880"/>
        <w:ind w:hanging="360"/>
      </w:pPr>
      <w:lvlJc w:val="left"/>
    </w:lvl>
    <w:lvl w:ilvl="4">
      <w:numFmt w:val="bullet"/>
      <w:lvlText w:val="○"/>
      <w:start w:val="1"/>
      <w:rPr>
        <w:u w:val="none"/>
      </w:rPr>
      <w:pPr>
        <w:ind w:left="3600"/>
        <w:ind w:hanging="360"/>
      </w:pPr>
      <w:lvlJc w:val="left"/>
    </w:lvl>
    <w:lvl w:ilvl="5">
      <w:numFmt w:val="bullet"/>
      <w:lvlText w:val="■"/>
      <w:start w:val="1"/>
      <w:rPr>
        <w:u w:val="none"/>
      </w:rPr>
      <w:pPr>
        <w:ind w:left="4320"/>
        <w:ind w:hanging="360"/>
      </w:pPr>
      <w:lvlJc w:val="left"/>
    </w:lvl>
    <w:lvl w:ilvl="6">
      <w:numFmt w:val="bullet"/>
      <w:lvlText w:val="●"/>
      <w:start w:val="1"/>
      <w:rPr>
        <w:u w:val="none"/>
      </w:rPr>
      <w:pPr>
        <w:ind w:left="5040"/>
        <w:ind w:hanging="360"/>
      </w:pPr>
      <w:lvlJc w:val="left"/>
    </w:lvl>
    <w:lvl w:ilvl="7">
      <w:numFmt w:val="bullet"/>
      <w:lvlText w:val="○"/>
      <w:start w:val="1"/>
      <w:rPr>
        <w:u w:val="none"/>
      </w:rPr>
      <w:pPr>
        <w:ind w:left="5760"/>
        <w:ind w:hanging="360"/>
      </w:pPr>
      <w:lvlJc w:val="left"/>
    </w:lvl>
    <w:lvl w:ilvl="8">
      <w:numFmt w:val="bullet"/>
      <w:lvlText w:val="■"/>
      <w:start w:val="1"/>
      <w:rPr>
        <w:u w:val="none"/>
      </w:rPr>
      <w:pPr>
        <w:ind w:left="6480"/>
        <w:ind w:hanging="360"/>
      </w:pPr>
      <w:lvlJc w:val="left"/>
    </w:lvl>
  </w:abstractNum>
  <w:abstractNum w:abstractNumId="12">
    <w:multiLevelType w:val="hybridMultilevel"/>
    <w:lvl w:ilvl="0">
      <w:numFmt w:val="bullet"/>
      <w:lvlText w:val="●"/>
      <w:start w:val="1"/>
      <w:rPr>
        <w:u w:val="none"/>
      </w:rPr>
      <w:pPr>
        <w:ind w:left="720"/>
        <w:ind w:hanging="360"/>
      </w:pPr>
      <w:lvlJc w:val="left"/>
    </w:lvl>
    <w:lvl w:ilvl="1">
      <w:numFmt w:val="bullet"/>
      <w:lvlText w:val="○"/>
      <w:start w:val="1"/>
      <w:rPr>
        <w:u w:val="none"/>
      </w:rPr>
      <w:pPr>
        <w:ind w:left="1440"/>
        <w:ind w:hanging="360"/>
      </w:pPr>
      <w:lvlJc w:val="left"/>
    </w:lvl>
    <w:lvl w:ilvl="2">
      <w:numFmt w:val="bullet"/>
      <w:lvlText w:val="■"/>
      <w:start w:val="1"/>
      <w:rPr>
        <w:u w:val="none"/>
      </w:rPr>
      <w:pPr>
        <w:ind w:left="2160"/>
        <w:ind w:hanging="360"/>
      </w:pPr>
      <w:lvlJc w:val="left"/>
    </w:lvl>
    <w:lvl w:ilvl="3">
      <w:numFmt w:val="bullet"/>
      <w:lvlText w:val="●"/>
      <w:start w:val="1"/>
      <w:rPr>
        <w:u w:val="none"/>
      </w:rPr>
      <w:pPr>
        <w:ind w:left="2880"/>
        <w:ind w:hanging="360"/>
      </w:pPr>
      <w:lvlJc w:val="left"/>
    </w:lvl>
    <w:lvl w:ilvl="4">
      <w:numFmt w:val="bullet"/>
      <w:lvlText w:val="○"/>
      <w:start w:val="1"/>
      <w:rPr>
        <w:u w:val="none"/>
      </w:rPr>
      <w:pPr>
        <w:ind w:left="3600"/>
        <w:ind w:hanging="360"/>
      </w:pPr>
      <w:lvlJc w:val="left"/>
    </w:lvl>
    <w:lvl w:ilvl="5">
      <w:numFmt w:val="bullet"/>
      <w:lvlText w:val="■"/>
      <w:start w:val="1"/>
      <w:rPr>
        <w:u w:val="none"/>
      </w:rPr>
      <w:pPr>
        <w:ind w:left="4320"/>
        <w:ind w:hanging="360"/>
      </w:pPr>
      <w:lvlJc w:val="left"/>
    </w:lvl>
    <w:lvl w:ilvl="6">
      <w:numFmt w:val="bullet"/>
      <w:lvlText w:val="●"/>
      <w:start w:val="1"/>
      <w:rPr>
        <w:u w:val="none"/>
      </w:rPr>
      <w:pPr>
        <w:ind w:left="5040"/>
        <w:ind w:hanging="360"/>
      </w:pPr>
      <w:lvlJc w:val="left"/>
    </w:lvl>
    <w:lvl w:ilvl="7">
      <w:numFmt w:val="bullet"/>
      <w:lvlText w:val="○"/>
      <w:start w:val="1"/>
      <w:rPr>
        <w:u w:val="none"/>
      </w:rPr>
      <w:pPr>
        <w:ind w:left="5760"/>
        <w:ind w:hanging="360"/>
      </w:pPr>
      <w:lvlJc w:val="left"/>
    </w:lvl>
    <w:lvl w:ilvl="8">
      <w:numFmt w:val="bullet"/>
      <w:lvlText w:val="■"/>
      <w:start w:val="1"/>
      <w:rPr>
        <w:u w:val="none"/>
      </w:rPr>
      <w:pPr>
        <w:ind w:left="6480"/>
        <w:ind w:hanging="360"/>
      </w:pPr>
      <w:lvlJc w:val="left"/>
    </w:lvl>
  </w:abstractNum>
  <w:abstractNum w:abstractNumId="10121982">
    <w:multiLevelType w:val="hybridMultilevel"/>
    <w:lvl w:ilvl="0">
      <w:numFmt w:val="decimal"/>
      <w:lvlText w:val="%1."/>
      <w:start w:val="1"/>
      <w:pPr>
        <w:ind w:left="720"/>
        <w:ind w:hanging="360"/>
      </w:pPr>
    </w:lvl>
    <w:lvl w:ilvl="1">
      <w:numFmt w:val="decimal"/>
      <w:lvlText w:val="%2."/>
      <w:start w:val="1"/>
      <w:pPr>
        <w:ind w:left="1440"/>
        <w:ind w:hanging="1080"/>
      </w:pPr>
    </w:lvl>
    <w:lvl w:ilvl="2">
      <w:numFmt w:val="decimal"/>
      <w:lvlText w:val="%3."/>
      <w:start w:val="1"/>
      <w:pPr>
        <w:ind w:left="2160"/>
        <w:ind w:hanging="1980"/>
      </w:pPr>
    </w:lvl>
    <w:lvl w:ilvl="3">
      <w:numFmt w:val="decimal"/>
      <w:lvlText w:val="%4."/>
      <w:start w:val="1"/>
      <w:pPr>
        <w:ind w:left="2880"/>
        <w:ind w:hanging="2520"/>
      </w:pPr>
    </w:lvl>
    <w:lvl w:ilvl="4">
      <w:numFmt w:val="decimal"/>
      <w:lvlText w:val="%5."/>
      <w:start w:val="1"/>
      <w:pPr>
        <w:ind w:left="3600"/>
        <w:ind w:hanging="3240"/>
      </w:pPr>
    </w:lvl>
    <w:lvl w:ilvl="5">
      <w:numFmt w:val="decimal"/>
      <w:lvlText w:val="%6."/>
      <w:start w:val="1"/>
      <w:pPr>
        <w:ind w:left="4320"/>
        <w:ind w:hanging="4140"/>
      </w:pPr>
    </w:lvl>
    <w:lvl w:ilvl="6">
      <w:numFmt w:val="decimal"/>
      <w:lvlText w:val="%7."/>
      <w:start w:val="1"/>
      <w:pPr>
        <w:ind w:left="5040"/>
        <w:ind w:hanging="4680"/>
      </w:pPr>
    </w:lvl>
    <w:lvl w:ilvl="7">
      <w:numFmt w:val="decimal"/>
      <w:lvlText w:val="%8."/>
      <w:start w:val="1"/>
      <w:pPr>
        <w:ind w:left="5760"/>
        <w:ind w:hanging="5400"/>
      </w:pPr>
    </w:lvl>
    <w:lvl w:ilvl="8">
      <w:numFmt w:val="decimal"/>
      <w:lvlText w:val="%9."/>
      <w:start w:val="1"/>
      <w:pPr>
        <w:ind w:left="6480"/>
        <w:ind w:hanging="630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0121982">
    <w:abstractNumId w:val="10121982"/>
  </w:num>
</w:numbering>
</file>

<file path=word/settings.xml><?xml version="1.0" encoding="utf-8"?>
<w:settings xmlns="http://schemas.microsoft.com/office/tasks/2019/documenttasks" xmlns:a="http://schemas.openxmlformats.org/drawingml/2006/main" xmlns:c="http://schemas.openxmlformats.org/drawingml/2006/chart" xmlns:cr="http://schemas.microsoft.com/office/comments/2020/reactions" xmlns:dgm="http://schemas.openxmlformats.org/drawingml/2006/diagram" xmlns:lc="http://schemas.openxmlformats.org/drawingml/2006/lockedCanvas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pic="http://schemas.openxmlformats.org/drawingml/2006/pictur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rsid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  <w:style w:type="table" w:styleId="Table2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