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left"/>
      </w:pPr>
      <w:r>
        <w:rPr>
          <w:rFonts w:ascii="Arial" w:hAnsi="Arial" w:eastAsia="黑体"/>
          <w:b/>
          <w:i w:val="0"/>
          <w:color w:val="000000"/>
          <w:sz w:val="44"/>
        </w:rPr>
        <w:t>会议记录与邮件往来汇编</w:t>
      </w:r>
    </w:p>
    <w:p>
      <w:pPr>
        <w:spacing w:after="560"/>
        <w:jc w:val="left"/>
      </w:pPr>
      <w:r>
        <w:rPr>
          <w:rFonts w:ascii="Arial" w:hAnsi="Arial" w:eastAsia="宋体"/>
          <w:b w:val="0"/>
          <w:i w:val="0"/>
          <w:color w:val="555555"/>
          <w:sz w:val="26"/>
        </w:rPr>
        <w:t>项目协同与经营管理数字化平台建设项目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576"/>
      </w:tblGrid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项目编号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CY-DCM-2026-01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资料期间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2026-10-20至2026-12-31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内容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3次会议记录、6封邮件摘要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整理状态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原始汇编，未经统一口径清洗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学生Agent整理输入</w:t>
            </w:r>
          </w:p>
        </w:tc>
      </w:tr>
    </w:tbl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44"/>
      </w:tblGrid>
      <w:tr>
        <w:trPr>
          <w:cantSplit/>
        </w:trPr>
        <w:tc>
          <w:tcPr>
            <w:tcW w:type="dxa" w:w="8844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 w:eastAsia="宋体"/>
                <w:b w:val="0"/>
                <w:i w:val="0"/>
                <w:color w:val="444444"/>
                <w:sz w:val="19"/>
              </w:rPr>
              <w:t>本资料为课程教学模拟文件。企业、人员、地址、联系方式及业务数据均为虚构，不具有法律、采购、审计或人事效力。</w:t>
            </w:r>
          </w:p>
        </w:tc>
      </w:tr>
    </w:tbl>
    <w:p>
      <w:r>
        <w:br w:type="page"/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44"/>
      </w:tblGrid>
      <w:tr>
        <w:trPr>
          <w:cantSplit/>
        </w:trPr>
        <w:tc>
          <w:tcPr>
            <w:tcW w:type="dxa" w:w="8844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 w:eastAsia="宋体"/>
                <w:b w:val="0"/>
                <w:i w:val="0"/>
                <w:color w:val="444444"/>
                <w:sz w:val="19"/>
              </w:rPr>
              <w:t>原始记录保留了实际工作中可能出现的简称、错字、口头安排和错编号。学生不得静默修改，应保留原文并建立规范化字段。</w:t>
            </w:r>
          </w:p>
        </w:tc>
      </w:tr>
    </w:tbl>
    <w:p>
      <w:pPr>
        <w:pStyle w:val="Heading1"/>
      </w:pPr>
      <w:r>
        <w:t>一、项目启动会记录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4"/>
        <w:gridCol w:w="6860"/>
      </w:tblGrid>
      <w:tr>
        <w:trPr>
          <w:tblHeader w:val="true"/>
          <w:cantSplit/>
        </w:trPr>
        <w:tc>
          <w:tcPr>
            <w:tcW w:type="dxa" w:w="198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字段</w:t>
            </w:r>
          </w:p>
        </w:tc>
        <w:tc>
          <w:tcPr>
            <w:tcW w:type="dxa" w:w="686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会议编号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MOM-2026-1020-01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时间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2026-10-20 09:00—11:30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主持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陈致远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参会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周启明、林若岚、陈致远、高一川、彭子墨、赵宁、孙雅琴、唐明宇、叶知行、沈雨辰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主题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项目启动、范围确认、治理和近期计划</w:t>
            </w:r>
          </w:p>
        </w:tc>
      </w:tr>
    </w:tbl>
    <w:p>
      <w:pPr>
        <w:spacing w:after="0"/>
      </w:pPr>
    </w:p>
    <w:p>
      <w:pPr>
        <w:pStyle w:val="Heading2"/>
      </w:pPr>
      <w:r>
        <w:t>会议摘要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双方确认项目按合同于10月20日正式启动。投标文件中10月15日为进场准备日期，不作为合同工期起点。需求阶段优先访谈PMO、销售、财务、采购和制造中心。项目周会固定在周三下午，纪要会后1个工作日内发布。</w:t>
      </w:r>
    </w:p>
    <w:tbl>
      <w:tblPr>
        <w:tblStyle w:val="TableGrid"/>
        <w:tblW w:type="dxa" w:w="884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3685"/>
        <w:gridCol w:w="1587"/>
        <w:gridCol w:w="1417"/>
        <w:gridCol w:w="1474"/>
      </w:tblGrid>
      <w:tr>
        <w:trPr>
          <w:tblHeader w:val="true"/>
          <w:cantSplit/>
        </w:trPr>
        <w:tc>
          <w:tcPr>
            <w:tcW w:type="dxa" w:w="68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序号</w:t>
            </w:r>
          </w:p>
        </w:tc>
        <w:tc>
          <w:tcPr>
            <w:tcW w:type="dxa" w:w="368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决策/行动</w:t>
            </w:r>
          </w:p>
        </w:tc>
        <w:tc>
          <w:tcPr>
            <w:tcW w:type="dxa" w:w="158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责任人</w:t>
            </w:r>
          </w:p>
        </w:tc>
        <w:tc>
          <w:tcPr>
            <w:tcW w:type="dxa" w:w="141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期限</w:t>
            </w:r>
          </w:p>
        </w:tc>
        <w:tc>
          <w:tcPr>
            <w:tcW w:type="dxa" w:w="147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状态记录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发布详细项目计划V1.0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唐明宇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2026-10-25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确认关键用户和访谈安排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林若岚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2026-10-24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提供现有系统接口和数据清单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高一川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2026-10-28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确认合同首付款资料要求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赵宁/孙雅琴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2026-10-26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建立风险、问题和行动项台账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陈致远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2026-10-23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已完成</w:t>
            </w:r>
          </w:p>
        </w:tc>
      </w:tr>
    </w:tbl>
    <w:p>
      <w:pPr>
        <w:spacing w:after="0"/>
      </w:pPr>
    </w:p>
    <w:p>
      <w:pPr>
        <w:pStyle w:val="Heading1"/>
      </w:pPr>
      <w:r>
        <w:t>二、需求与接口专题会记录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4"/>
        <w:gridCol w:w="6860"/>
      </w:tblGrid>
      <w:tr>
        <w:trPr>
          <w:tblHeader w:val="true"/>
          <w:cantSplit/>
        </w:trPr>
        <w:tc>
          <w:tcPr>
            <w:tcW w:type="dxa" w:w="198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字段</w:t>
            </w:r>
          </w:p>
        </w:tc>
        <w:tc>
          <w:tcPr>
            <w:tcW w:type="dxa" w:w="686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会议编号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MOM-2026-1113-02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时间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2026-11-13 14:00—16:10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主持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叶知行（唐明宇出差期间代行会议协调）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参会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陈致远、林若兰、高一川、蒋涛、李珊、叶知行、沈雨辰、杜若飞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主题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需求清单、ERP项目编码和历史数据迁移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会议认为需求覆盖范围基本完整，但ERP项目编码规则与平台建议规则尚未统一。会议口头同意叶知行在11月10日至15日期间代行乙方项目经理的周会协调职责，未讨论正式项目经理变更。</w:t>
      </w:r>
    </w:p>
    <w:tbl>
      <w:tblPr>
        <w:tblStyle w:val="TableGrid"/>
        <w:tblW w:type="dxa" w:w="884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3685"/>
        <w:gridCol w:w="1587"/>
        <w:gridCol w:w="1417"/>
        <w:gridCol w:w="1474"/>
      </w:tblGrid>
      <w:tr>
        <w:trPr>
          <w:tblHeader w:val="true"/>
          <w:cantSplit/>
        </w:trPr>
        <w:tc>
          <w:tcPr>
            <w:tcW w:type="dxa" w:w="68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序号</w:t>
            </w:r>
          </w:p>
        </w:tc>
        <w:tc>
          <w:tcPr>
            <w:tcW w:type="dxa" w:w="368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决策/行动</w:t>
            </w:r>
          </w:p>
        </w:tc>
        <w:tc>
          <w:tcPr>
            <w:tcW w:type="dxa" w:w="158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责任人</w:t>
            </w:r>
          </w:p>
        </w:tc>
        <w:tc>
          <w:tcPr>
            <w:tcW w:type="dxa" w:w="141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期限</w:t>
            </w:r>
          </w:p>
        </w:tc>
        <w:tc>
          <w:tcPr>
            <w:tcW w:type="dxa" w:w="147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状态记录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形成ERP项目编码映射表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高一川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2026-11-30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未关闭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补充历史项目客户行业字段清洗规则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杜若飞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2026-11-25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确认需求规格中的移动Web范围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林若兰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2026-11-18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已回复，姓名待核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补交乙方PM临时代理书面说明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唐明宇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2026-11-18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未见文件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更新接口清单并标注系统责任人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叶知行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2026-11-22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已完成</w:t>
            </w:r>
          </w:p>
        </w:tc>
      </w:tr>
    </w:tbl>
    <w:p>
      <w:pPr>
        <w:spacing w:after="0"/>
      </w:pPr>
    </w:p>
    <w:p>
      <w:pPr>
        <w:pStyle w:val="Heading1"/>
      </w:pPr>
      <w:r>
        <w:t>三、总体设计评审记录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4"/>
        <w:gridCol w:w="6860"/>
      </w:tblGrid>
      <w:tr>
        <w:trPr>
          <w:tblHeader w:val="true"/>
          <w:cantSplit/>
        </w:trPr>
        <w:tc>
          <w:tcPr>
            <w:tcW w:type="dxa" w:w="198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字段</w:t>
            </w:r>
          </w:p>
        </w:tc>
        <w:tc>
          <w:tcPr>
            <w:tcW w:type="dxa" w:w="686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会议编号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MOM-2026-1218-03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时间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2026-12-18 09:30—12:00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主持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陈致远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参会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林若岚、高一川、彭子墨、孙雅琴、赵宁、唐明宇、叶知行、罗清和、李姗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结论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总体设计有条件通过；需求签署、安全责任和财务接口待办关闭后进入构建</w:t>
            </w:r>
          </w:p>
        </w:tc>
      </w:tr>
    </w:tbl>
    <w:p>
      <w:pPr>
        <w:spacing w:after="0"/>
      </w:pPr>
    </w:p>
    <w:tbl>
      <w:tblPr>
        <w:tblStyle w:val="TableGrid"/>
        <w:tblW w:type="dxa" w:w="884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3685"/>
        <w:gridCol w:w="1587"/>
        <w:gridCol w:w="1417"/>
        <w:gridCol w:w="1474"/>
      </w:tblGrid>
      <w:tr>
        <w:trPr>
          <w:tblHeader w:val="true"/>
          <w:cantSplit/>
        </w:trPr>
        <w:tc>
          <w:tcPr>
            <w:tcW w:type="dxa" w:w="68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序号</w:t>
            </w:r>
          </w:p>
        </w:tc>
        <w:tc>
          <w:tcPr>
            <w:tcW w:type="dxa" w:w="368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决策/行动</w:t>
            </w:r>
          </w:p>
        </w:tc>
        <w:tc>
          <w:tcPr>
            <w:tcW w:type="dxa" w:w="158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责任人</w:t>
            </w:r>
          </w:p>
        </w:tc>
        <w:tc>
          <w:tcPr>
            <w:tcW w:type="dxa" w:w="141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期限</w:t>
            </w:r>
          </w:p>
        </w:tc>
        <w:tc>
          <w:tcPr>
            <w:tcW w:type="dxa" w:w="147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状态记录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完成需求规格V1.0正式签署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林若岚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2026-12-25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评审完成，未签署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确认安全设计唯一最终负责人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陈致远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2027-01-06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待确认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补充ERP接口失败重试和对账设计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叶知行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2027-01-08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进行中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修订12月财务月报差额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孙雅琴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2027-01-05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进行中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在计划中分列4月12日上线和4月19日验收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陈致远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2027-01-10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待更新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四、邮件往来摘要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37"/>
        <w:gridCol w:w="1304"/>
        <w:gridCol w:w="2268"/>
        <w:gridCol w:w="3515"/>
        <w:gridCol w:w="1020"/>
      </w:tblGrid>
      <w:tr>
        <w:trPr>
          <w:tblHeader w:val="true"/>
          <w:cantSplit/>
        </w:trPr>
        <w:tc>
          <w:tcPr>
            <w:tcW w:type="dxa" w:w="73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编号</w:t>
            </w:r>
          </w:p>
        </w:tc>
        <w:tc>
          <w:tcPr>
            <w:tcW w:type="dxa" w:w="130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日期</w:t>
            </w:r>
          </w:p>
        </w:tc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主题/发件人</w:t>
            </w:r>
          </w:p>
        </w:tc>
        <w:tc>
          <w:tcPr>
            <w:tcW w:type="dxa" w:w="351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摘要</w:t>
            </w:r>
          </w:p>
        </w:tc>
        <w:tc>
          <w:tcPr>
            <w:tcW w:type="dxa" w:w="102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附件或要求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EM01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2026-10-26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首付款资料/赵宁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合同、项目计划、履约承诺和发票齐全后进入付款审批。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乙方补正式发票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EM02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2026-11-12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项目编码确认 CY-DCM-2026-10/高一川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请乙方按邮件标题项目编码准备接口映射。正文仍写CY-DCM-2026-01。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疑似标题笔误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EM03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2026-11-16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临时代理说明/唐明宇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本人已返岗，叶知行仅代行周会协调，项目经理职责未变。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未附正式说明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EM04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2026-12-21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需求签署/林若岚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总体评审后仍有三个业务问题，计划12月25日前签署。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列出三个问题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EM05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2026-12-29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12月财务月报/孙雅琴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月报实际成本1,347,200元；另有顾问服务票20,000元待确认是否计入本月。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月报和票据清单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EM06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2026-12-30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4月上线安排/陈致远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请按4月12日生产切换准备，最终验收仍按合同4月19日。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更新计划</w:t>
            </w:r>
          </w:p>
        </w:tc>
      </w:tr>
    </w:tbl>
    <w:p>
      <w:pPr>
        <w:spacing w:after="0"/>
      </w:pPr>
    </w:p>
    <w:p>
      <w:pPr>
        <w:pStyle w:val="Heading1"/>
      </w:pPr>
      <w:r>
        <w:t>五、原始记录说明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“林若兰”和“林若岚”是否为同一人，需要结合团队清单并向甲方项目经理确认。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“李姗”和“李珊”存在同样问题。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邮件标题中的项目编码不能覆盖合同和正文中的正式项目编码。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会议口头安排和邮件说明可以证明临时代理，但不能替代正式人员变更审批。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财务邮件中的20,000元必须与财务工作簿明细核对。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58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宋体"/>
        <w:b w:val="0"/>
        <w:i w:val="0"/>
        <w:color w:val="666666"/>
        <w:sz w:val="17"/>
      </w:rPr>
      <w:t xml:space="preserve">第 </w:t>
    </w:r>
    <w:fldSimple w:instr="PAGE">
      <w:r>
        <w:t>1</w:t>
      </w:r>
    </w:fldSimple>
    <w:r>
      <w:rPr>
        <w:rFonts w:ascii="Arial" w:hAnsi="Arial" w:eastAsia="宋体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宋体"/>
        <w:b w:val="0"/>
        <w:i w:val="0"/>
        <w:color w:val="666666"/>
        <w:sz w:val="17"/>
      </w:rPr>
      <w:t>学生输入资料  |  CY-DCM-2026-01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24" w:lineRule="auto"/>
      <w:ind w:left="420" w:hanging="210"/>
      <w:contextualSpacing/>
    </w:pPr>
    <w:rPr>
      <w:rFonts w:ascii="Arial" w:hAnsi="Arial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24" w:lineRule="auto"/>
      <w:ind w:left="420" w:hanging="210"/>
      <w:contextualSpacing/>
    </w:pPr>
    <w:rPr>
      <w:rFonts w:ascii="Arial" w:hAnsi="Arial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会议记录与邮件往来汇编</dc:title>
  <dc:subject>项目协同与经营管理数字化平台建设项目课程教学模拟资料</dc:subject>
  <dc:creator>MEM课程教学资料编制组</dc:creator>
  <cp:keywords>MEM, 智能体, 知识库, 文档工作流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