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B6E8" w14:textId="77777777" w:rsidR="00150CAE" w:rsidRDefault="00150CAE" w:rsidP="00B32E75">
      <w:pPr>
        <w:spacing w:line="360" w:lineRule="auto"/>
        <w:rPr>
          <w:rFonts w:ascii="Cambria Math" w:hAnsi="Cambria Math"/>
          <w:sz w:val="24"/>
          <w:szCs w:val="24"/>
        </w:rPr>
      </w:pPr>
    </w:p>
    <w:p w14:paraId="1E8F6473" w14:textId="77777777" w:rsidR="00150CAE" w:rsidRDefault="00150CAE" w:rsidP="00B32E75">
      <w:pPr>
        <w:spacing w:line="360" w:lineRule="auto"/>
        <w:rPr>
          <w:rFonts w:ascii="Cambria Math" w:hAnsi="Cambria Math"/>
          <w:sz w:val="24"/>
          <w:szCs w:val="24"/>
        </w:rPr>
      </w:pPr>
    </w:p>
    <w:p w14:paraId="4C7ECF24" w14:textId="005D83A1" w:rsidR="00413D8B" w:rsidRDefault="008418B5" w:rsidP="00B32E7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Green chemistry</w:t>
      </w:r>
      <w:r w:rsidR="004C5D41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</w:t>
      </w:r>
      <w:r w:rsidR="004C5D41">
        <w:rPr>
          <w:rFonts w:ascii="Cambria Math" w:hAnsi="Cambria Math"/>
          <w:sz w:val="24"/>
          <w:szCs w:val="24"/>
        </w:rPr>
        <w:t>P</w:t>
      </w:r>
      <w:r>
        <w:rPr>
          <w:rFonts w:ascii="Cambria Math" w:hAnsi="Cambria Math"/>
          <w:sz w:val="24"/>
          <w:szCs w:val="24"/>
        </w:rPr>
        <w:t>rinciples developed</w:t>
      </w:r>
      <w:r w:rsidR="00CA37DA">
        <w:rPr>
          <w:rFonts w:ascii="Cambria Math" w:hAnsi="Cambria Math"/>
          <w:sz w:val="24"/>
          <w:szCs w:val="24"/>
        </w:rPr>
        <w:t xml:space="preserve"> by chemist</w:t>
      </w:r>
      <w:r w:rsidR="00DD68EC">
        <w:rPr>
          <w:rFonts w:ascii="Cambria Math" w:hAnsi="Cambria Math"/>
          <w:sz w:val="24"/>
          <w:szCs w:val="24"/>
        </w:rPr>
        <w:t xml:space="preserve">s </w:t>
      </w:r>
      <w:r w:rsidR="003935C4">
        <w:rPr>
          <w:rFonts w:ascii="Cambria Math" w:hAnsi="Cambria Math"/>
          <w:sz w:val="24"/>
          <w:szCs w:val="24"/>
        </w:rPr>
        <w:t>and the chemical industry to</w:t>
      </w:r>
      <w:r w:rsidR="004C5D41">
        <w:rPr>
          <w:rFonts w:ascii="Cambria Math" w:hAnsi="Cambria Math"/>
          <w:sz w:val="24"/>
          <w:szCs w:val="24"/>
        </w:rPr>
        <w:t xml:space="preserve"> enact a more sustainable industry.</w:t>
      </w:r>
    </w:p>
    <w:p w14:paraId="25D45D75" w14:textId="56E7A2B5" w:rsidR="00482B7E" w:rsidRDefault="00413D8B" w:rsidP="00B32E7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Commonly accepted principles of green chemistry:</w:t>
      </w:r>
    </w:p>
    <w:p w14:paraId="0F59EEB8" w14:textId="03EDEB8C" w:rsidR="00482B7E" w:rsidRDefault="000D5829" w:rsidP="00482B7E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Prevention – Preventing waste is easier than cleaning it up.</w:t>
      </w:r>
    </w:p>
    <w:p w14:paraId="59720F6F" w14:textId="2130E25E" w:rsidR="000D5829" w:rsidRDefault="000D5829" w:rsidP="00482B7E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Atom economy </w:t>
      </w:r>
      <w:r w:rsidR="00412DEB">
        <w:rPr>
          <w:rFonts w:ascii="Cambria Math" w:hAnsi="Cambria Math"/>
          <w:sz w:val="24"/>
          <w:szCs w:val="24"/>
        </w:rPr>
        <w:t>–</w:t>
      </w:r>
      <w:r>
        <w:rPr>
          <w:rFonts w:ascii="Cambria Math" w:hAnsi="Cambria Math"/>
          <w:sz w:val="24"/>
          <w:szCs w:val="24"/>
        </w:rPr>
        <w:t xml:space="preserve"> </w:t>
      </w:r>
      <w:r w:rsidR="00412DEB">
        <w:rPr>
          <w:rFonts w:ascii="Cambria Math" w:hAnsi="Cambria Math"/>
          <w:sz w:val="24"/>
          <w:szCs w:val="24"/>
        </w:rPr>
        <w:t>Maximise the incorporation of all materials used during the process into the final</w:t>
      </w:r>
      <w:r w:rsidR="00D24F79">
        <w:rPr>
          <w:rFonts w:ascii="Cambria Math" w:hAnsi="Cambria Math"/>
          <w:sz w:val="24"/>
          <w:szCs w:val="24"/>
        </w:rPr>
        <w:t>.</w:t>
      </w:r>
    </w:p>
    <w:p w14:paraId="0DC822BB" w14:textId="4E0B197C" w:rsidR="00D91F14" w:rsidRDefault="00D24F79" w:rsidP="00D91F14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Less hazardous chemical synthesis </w:t>
      </w:r>
      <w:r w:rsidR="00E333FC">
        <w:rPr>
          <w:rFonts w:ascii="Cambria Math" w:hAnsi="Cambria Math"/>
          <w:sz w:val="24"/>
          <w:szCs w:val="24"/>
        </w:rPr>
        <w:t>–</w:t>
      </w:r>
      <w:r>
        <w:rPr>
          <w:rFonts w:ascii="Cambria Math" w:hAnsi="Cambria Math"/>
          <w:sz w:val="24"/>
          <w:szCs w:val="24"/>
        </w:rPr>
        <w:t xml:space="preserve"> </w:t>
      </w:r>
      <w:r w:rsidR="00E333FC">
        <w:rPr>
          <w:rFonts w:ascii="Cambria Math" w:hAnsi="Cambria Math"/>
          <w:sz w:val="24"/>
          <w:szCs w:val="24"/>
        </w:rPr>
        <w:t>Generating little or no toxic products or by-products.</w:t>
      </w:r>
    </w:p>
    <w:p w14:paraId="1ADD7846" w14:textId="00EC0DA3" w:rsidR="00D91F14" w:rsidRDefault="00A829FB" w:rsidP="00D91F14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Safer solvents and auxiliaries – Thes</w:t>
      </w:r>
      <w:r w:rsidR="00F57086">
        <w:rPr>
          <w:rFonts w:ascii="Cambria Math" w:hAnsi="Cambria Math"/>
          <w:sz w:val="24"/>
          <w:szCs w:val="24"/>
        </w:rPr>
        <w:t>e</w:t>
      </w:r>
      <w:r w:rsidR="0058266A">
        <w:rPr>
          <w:rFonts w:ascii="Cambria Math" w:hAnsi="Cambria Math"/>
          <w:sz w:val="24"/>
          <w:szCs w:val="24"/>
        </w:rPr>
        <w:t xml:space="preserve"> should be made unnecessary wherever possible and innocuous.</w:t>
      </w:r>
    </w:p>
    <w:p w14:paraId="78B37D45" w14:textId="64B1B004" w:rsidR="0058266A" w:rsidRDefault="0058266A" w:rsidP="000E276D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Design for energy efficiency – Energy requirements should be minimised.</w:t>
      </w:r>
    </w:p>
    <w:p w14:paraId="0FBA786D" w14:textId="398A6AA4" w:rsidR="000E276D" w:rsidRPr="000E276D" w:rsidRDefault="002F0B6E" w:rsidP="000E276D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Use o</w:t>
      </w:r>
      <w:r w:rsidR="00E726F9">
        <w:rPr>
          <w:rFonts w:ascii="Cambria Math" w:hAnsi="Cambria Math"/>
          <w:sz w:val="24"/>
          <w:szCs w:val="24"/>
        </w:rPr>
        <w:t xml:space="preserve">f </w:t>
      </w:r>
      <w:r w:rsidR="009B3C9B">
        <w:rPr>
          <w:rFonts w:ascii="Cambria Math" w:hAnsi="Cambria Math"/>
          <w:sz w:val="24"/>
          <w:szCs w:val="24"/>
        </w:rPr>
        <w:t>renewable feedstocks</w:t>
      </w:r>
    </w:p>
    <w:p w14:paraId="44105A2C" w14:textId="77777777" w:rsidR="00223BA1" w:rsidRDefault="00223BA1" w:rsidP="00B32E75">
      <w:pPr>
        <w:spacing w:line="360" w:lineRule="auto"/>
        <w:rPr>
          <w:rFonts w:ascii="Cambria Math" w:hAnsi="Cambria Math"/>
          <w:sz w:val="24"/>
          <w:szCs w:val="24"/>
        </w:rPr>
      </w:pPr>
    </w:p>
    <w:p w14:paraId="5FF1E326" w14:textId="19E0119C" w:rsidR="00A76A13" w:rsidRDefault="00A76A13" w:rsidP="00B32E7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Ethanol:</w:t>
      </w:r>
    </w:p>
    <w:p w14:paraId="19CB4016" w14:textId="60751B0E" w:rsidR="00CE2C3E" w:rsidRDefault="00CE2C3E" w:rsidP="00B32E7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Fermentation (greener method):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E2C3E" w14:paraId="435F773F" w14:textId="77777777" w:rsidTr="00CE2C3E">
        <w:tc>
          <w:tcPr>
            <w:tcW w:w="2547" w:type="dxa"/>
            <w:shd w:val="clear" w:color="auto" w:fill="E7E6E6" w:themeFill="background2"/>
          </w:tcPr>
          <w:p w14:paraId="45DE987E" w14:textId="02942883" w:rsidR="00CE2C3E" w:rsidRDefault="00CE2C3E" w:rsidP="00B32E7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Hydrolysis of sucrose:</w:t>
            </w:r>
          </w:p>
        </w:tc>
        <w:tc>
          <w:tcPr>
            <w:tcW w:w="6469" w:type="dxa"/>
          </w:tcPr>
          <w:p w14:paraId="078CE5FB" w14:textId="6622574F" w:rsidR="00CE2C3E" w:rsidRDefault="00150CAE" w:rsidP="00B32E7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(aq)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(l)</m:t>
                    </m:r>
                  </m:sub>
                </m:sSub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Invertase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→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(aq)</m:t>
                    </m:r>
                  </m:sub>
                </m:sSub>
              </m:oMath>
            </m:oMathPara>
          </w:p>
        </w:tc>
      </w:tr>
      <w:tr w:rsidR="00CE2C3E" w14:paraId="44323FB7" w14:textId="77777777" w:rsidTr="00CE2C3E">
        <w:tc>
          <w:tcPr>
            <w:tcW w:w="2547" w:type="dxa"/>
            <w:shd w:val="clear" w:color="auto" w:fill="E7E6E6" w:themeFill="background2"/>
          </w:tcPr>
          <w:p w14:paraId="406E740B" w14:textId="668946F6" w:rsidR="00CE2C3E" w:rsidRDefault="00CE2C3E" w:rsidP="00B32E7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Fermentation:</w:t>
            </w:r>
          </w:p>
        </w:tc>
        <w:tc>
          <w:tcPr>
            <w:tcW w:w="6469" w:type="dxa"/>
          </w:tcPr>
          <w:p w14:paraId="6866A0C3" w14:textId="2197323F" w:rsidR="00CE2C3E" w:rsidRDefault="00150CAE" w:rsidP="00B32E7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/>
                  <w:sz w:val="24"/>
                  <w:szCs w:val="24"/>
                </w:rPr>
                <w:id w:val="859085605"/>
                <w:placeholder>
                  <w:docPart w:val="3094BFA518D546769C3D45F4BADE14F3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  <w:tr w:rsidR="00CE2C3E" w14:paraId="0E08AC49" w14:textId="77777777" w:rsidTr="00CE2C3E">
        <w:tc>
          <w:tcPr>
            <w:tcW w:w="2547" w:type="dxa"/>
            <w:shd w:val="clear" w:color="auto" w:fill="E7E6E6" w:themeFill="background2"/>
          </w:tcPr>
          <w:p w14:paraId="56C33861" w14:textId="12C0649C" w:rsidR="00CE2C3E" w:rsidRDefault="00CE2C3E" w:rsidP="00B32E7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Overall:</w:t>
            </w:r>
          </w:p>
        </w:tc>
        <w:tc>
          <w:tcPr>
            <w:tcW w:w="6469" w:type="dxa"/>
          </w:tcPr>
          <w:p w14:paraId="1A56C678" w14:textId="01393B02" w:rsidR="00CE2C3E" w:rsidRDefault="00150CAE" w:rsidP="00B32E7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/>
                  <w:sz w:val="24"/>
                  <w:szCs w:val="24"/>
                </w:rPr>
                <w:id w:val="2028752627"/>
                <w:placeholder>
                  <w:docPart w:val="71AA9B339CEA41D59B190AE071267C42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058C821A" w14:textId="77777777" w:rsidR="00223BA1" w:rsidRPr="00B32E75" w:rsidRDefault="00223BA1" w:rsidP="00B32E75">
      <w:pPr>
        <w:spacing w:line="360" w:lineRule="auto"/>
        <w:rPr>
          <w:rFonts w:ascii="Cambria Math" w:hAnsi="Cambria Math"/>
          <w:sz w:val="24"/>
          <w:szCs w:val="24"/>
        </w:rPr>
      </w:pPr>
    </w:p>
    <w:sectPr w:rsidR="00223BA1" w:rsidRPr="00B3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A8B"/>
    <w:multiLevelType w:val="hybridMultilevel"/>
    <w:tmpl w:val="00DC56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75"/>
    <w:rsid w:val="000D15EB"/>
    <w:rsid w:val="000D5829"/>
    <w:rsid w:val="000E276D"/>
    <w:rsid w:val="00150CAE"/>
    <w:rsid w:val="00152C9D"/>
    <w:rsid w:val="0016289B"/>
    <w:rsid w:val="00223BA1"/>
    <w:rsid w:val="002F0B6E"/>
    <w:rsid w:val="003111C0"/>
    <w:rsid w:val="003935C4"/>
    <w:rsid w:val="00412DEB"/>
    <w:rsid w:val="00413D8B"/>
    <w:rsid w:val="00482B7E"/>
    <w:rsid w:val="00494D70"/>
    <w:rsid w:val="00494E15"/>
    <w:rsid w:val="004C5122"/>
    <w:rsid w:val="004C5D41"/>
    <w:rsid w:val="0058266A"/>
    <w:rsid w:val="00612F37"/>
    <w:rsid w:val="00613E89"/>
    <w:rsid w:val="00657AE2"/>
    <w:rsid w:val="007E3C7D"/>
    <w:rsid w:val="008418B5"/>
    <w:rsid w:val="009B3C9B"/>
    <w:rsid w:val="00A76A13"/>
    <w:rsid w:val="00A829FB"/>
    <w:rsid w:val="00B32E75"/>
    <w:rsid w:val="00C24C41"/>
    <w:rsid w:val="00CA37DA"/>
    <w:rsid w:val="00CE2C3E"/>
    <w:rsid w:val="00D24F79"/>
    <w:rsid w:val="00D367CC"/>
    <w:rsid w:val="00D6477E"/>
    <w:rsid w:val="00D71D2D"/>
    <w:rsid w:val="00D91F14"/>
    <w:rsid w:val="00DC544F"/>
    <w:rsid w:val="00DD68EC"/>
    <w:rsid w:val="00E333FC"/>
    <w:rsid w:val="00E726F9"/>
    <w:rsid w:val="00F5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C4D"/>
  <w15:chartTrackingRefBased/>
  <w15:docId w15:val="{07F886AD-2576-4651-815C-B54E1D89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C3E"/>
    <w:rPr>
      <w:color w:val="808080"/>
    </w:rPr>
  </w:style>
  <w:style w:type="table" w:styleId="TableGrid">
    <w:name w:val="Table Grid"/>
    <w:basedOn w:val="TableNormal"/>
    <w:uiPriority w:val="39"/>
    <w:rsid w:val="00CE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94BFA518D546769C3D45F4BADE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94B34-A8F7-494A-8499-FBCED218ED86}"/>
      </w:docPartPr>
      <w:docPartBody>
        <w:p w:rsidR="003D4112" w:rsidRDefault="00F4114C" w:rsidP="00F4114C">
          <w:pPr>
            <w:pStyle w:val="3094BFA518D546769C3D45F4BADE14F3"/>
          </w:pPr>
          <w:r w:rsidRPr="004565B2">
            <w:rPr>
              <w:rStyle w:val="PlaceholderText"/>
            </w:rPr>
            <w:t>Type equation here.</w:t>
          </w:r>
        </w:p>
      </w:docPartBody>
    </w:docPart>
    <w:docPart>
      <w:docPartPr>
        <w:name w:val="71AA9B339CEA41D59B190AE071267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38FC-E539-4243-BCDB-3F28427DA456}"/>
      </w:docPartPr>
      <w:docPartBody>
        <w:p w:rsidR="003D4112" w:rsidRDefault="00F4114C" w:rsidP="00F4114C">
          <w:pPr>
            <w:pStyle w:val="71AA9B339CEA41D59B190AE071267C42"/>
          </w:pPr>
          <w:r w:rsidRPr="004565B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4C"/>
    <w:rsid w:val="00143EBE"/>
    <w:rsid w:val="003D4112"/>
    <w:rsid w:val="008B727F"/>
    <w:rsid w:val="00F4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14C"/>
    <w:rPr>
      <w:color w:val="808080"/>
    </w:rPr>
  </w:style>
  <w:style w:type="paragraph" w:customStyle="1" w:styleId="3094BFA518D546769C3D45F4BADE14F3">
    <w:name w:val="3094BFA518D546769C3D45F4BADE14F3"/>
    <w:rsid w:val="00F4114C"/>
  </w:style>
  <w:style w:type="paragraph" w:customStyle="1" w:styleId="71AA9B339CEA41D59B190AE071267C42">
    <w:name w:val="71AA9B339CEA41D59B190AE071267C42"/>
    <w:rsid w:val="00F41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44</cp:revision>
  <dcterms:created xsi:type="dcterms:W3CDTF">2021-08-16T01:10:00Z</dcterms:created>
  <dcterms:modified xsi:type="dcterms:W3CDTF">2021-09-02T04:38:00Z</dcterms:modified>
</cp:coreProperties>
</file>