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C5" w:rsidRDefault="002841C5" w:rsidP="002841C5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Co(H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O)</w:t>
      </w:r>
      <w:r>
        <w:rPr>
          <w:color w:val="000000"/>
          <w:sz w:val="27"/>
          <w:szCs w:val="27"/>
          <w:vertAlign w:val="subscript"/>
        </w:rPr>
        <w:t>6</w:t>
      </w:r>
      <w:r>
        <w:rPr>
          <w:color w:val="000000"/>
          <w:sz w:val="27"/>
          <w:szCs w:val="27"/>
          <w:vertAlign w:val="superscript"/>
        </w:rPr>
        <w:t>2+</w:t>
      </w:r>
      <w:r>
        <w:rPr>
          <w:color w:val="000000"/>
          <w:sz w:val="27"/>
          <w:szCs w:val="27"/>
        </w:rPr>
        <w:t>(aq) + 4 Cl</w:t>
      </w:r>
      <w:r>
        <w:rPr>
          <w:color w:val="000000"/>
          <w:sz w:val="27"/>
          <w:szCs w:val="27"/>
          <w:vertAlign w:val="superscript"/>
        </w:rPr>
        <w:t>-</w:t>
      </w:r>
      <w:r>
        <w:rPr>
          <w:color w:val="000000"/>
          <w:sz w:val="27"/>
          <w:szCs w:val="27"/>
        </w:rPr>
        <w:t>(aq) &lt;=&gt; CoCl</w:t>
      </w:r>
      <w:r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  <w:vertAlign w:val="superscript"/>
        </w:rPr>
        <w:t>2-</w:t>
      </w:r>
      <w:r>
        <w:rPr>
          <w:color w:val="000000"/>
          <w:sz w:val="27"/>
          <w:szCs w:val="27"/>
        </w:rPr>
        <w:t>(aq) + 6 H</w:t>
      </w:r>
      <w:r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O(</w:t>
      </w:r>
      <w:r w:rsidR="00647B85">
        <w:rPr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>)</w:t>
      </w:r>
    </w:p>
    <w:p w:rsidR="002841C5" w:rsidRDefault="002841C5" w:rsidP="002841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                  </w:t>
      </w:r>
      <w:r w:rsidRPr="002841C5">
        <w:rPr>
          <w:color w:val="CC00FF"/>
          <w:sz w:val="27"/>
          <w:szCs w:val="27"/>
        </w:rPr>
        <w:t>Pink</w:t>
      </w:r>
      <w:r>
        <w:rPr>
          <w:color w:val="000000"/>
          <w:sz w:val="27"/>
          <w:szCs w:val="27"/>
        </w:rPr>
        <w:t xml:space="preserve">                                         </w:t>
      </w:r>
      <w:r w:rsidRPr="002841C5">
        <w:rPr>
          <w:b/>
          <w:color w:val="0070C0"/>
          <w:sz w:val="27"/>
          <w:szCs w:val="27"/>
        </w:rPr>
        <w:t>Blue</w:t>
      </w:r>
      <w:r>
        <w:rPr>
          <w:color w:val="000000"/>
          <w:sz w:val="27"/>
          <w:szCs w:val="27"/>
        </w:rPr>
        <w:t xml:space="preserve"> </w:t>
      </w:r>
    </w:p>
    <w:p w:rsidR="002841C5" w:rsidRPr="00EC442C" w:rsidRDefault="002841C5" w:rsidP="002841C5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 xml:space="preserve"> </w:t>
      </w:r>
      <w:r w:rsidRPr="00EC442C">
        <w:rPr>
          <w:color w:val="000000"/>
        </w:rPr>
        <w:t>The Co(H</w:t>
      </w:r>
      <w:r w:rsidRPr="00EC442C">
        <w:rPr>
          <w:color w:val="000000"/>
          <w:vertAlign w:val="subscript"/>
        </w:rPr>
        <w:t>2</w:t>
      </w:r>
      <w:r w:rsidRPr="00EC442C">
        <w:rPr>
          <w:color w:val="000000"/>
        </w:rPr>
        <w:t>O)</w:t>
      </w:r>
      <w:r w:rsidRPr="00EC442C">
        <w:rPr>
          <w:color w:val="000000"/>
          <w:vertAlign w:val="subscript"/>
        </w:rPr>
        <w:t>6</w:t>
      </w:r>
      <w:r w:rsidRPr="00EC442C">
        <w:rPr>
          <w:color w:val="000000"/>
          <w:vertAlign w:val="superscript"/>
        </w:rPr>
        <w:t>2+ </w:t>
      </w:r>
      <w:r w:rsidRPr="00EC442C">
        <w:rPr>
          <w:color w:val="000000"/>
        </w:rPr>
        <w:t>complex is pink, and the CoCl</w:t>
      </w:r>
      <w:r w:rsidRPr="00EC442C">
        <w:rPr>
          <w:color w:val="000000"/>
          <w:vertAlign w:val="subscript"/>
        </w:rPr>
        <w:t>4</w:t>
      </w:r>
      <w:r w:rsidRPr="00EC442C">
        <w:rPr>
          <w:color w:val="000000"/>
          <w:vertAlign w:val="superscript"/>
        </w:rPr>
        <w:t>2- </w:t>
      </w:r>
      <w:r w:rsidRPr="00EC442C">
        <w:rPr>
          <w:color w:val="000000"/>
        </w:rPr>
        <w:t>complex is blue.</w:t>
      </w:r>
    </w:p>
    <w:p w:rsidR="002841C5" w:rsidRPr="00EC442C" w:rsidRDefault="002841C5" w:rsidP="002841C5">
      <w:pPr>
        <w:pStyle w:val="NormalWeb"/>
        <w:rPr>
          <w:color w:val="000000"/>
        </w:rPr>
      </w:pPr>
      <w:r w:rsidRPr="00EC442C">
        <w:rPr>
          <w:color w:val="000000"/>
        </w:rPr>
        <w:t xml:space="preserve">This reaction is endothermic. </w:t>
      </w:r>
      <w:r w:rsidR="00BD3D76" w:rsidRPr="00EC442C">
        <w:rPr>
          <w:color w:val="000000"/>
          <w:u w:val="single"/>
        </w:rPr>
        <w:t>The equilibrium mixture colour is Pink</w:t>
      </w:r>
      <w:r w:rsidR="00BD3D76" w:rsidRPr="00EC442C">
        <w:rPr>
          <w:color w:val="00000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15"/>
        <w:tblW w:w="10771" w:type="dxa"/>
        <w:tblLook w:val="04A0" w:firstRow="1" w:lastRow="0" w:firstColumn="1" w:lastColumn="0" w:noHBand="0" w:noVBand="1"/>
      </w:tblPr>
      <w:tblGrid>
        <w:gridCol w:w="1280"/>
        <w:gridCol w:w="64"/>
        <w:gridCol w:w="1246"/>
        <w:gridCol w:w="100"/>
        <w:gridCol w:w="1251"/>
        <w:gridCol w:w="96"/>
        <w:gridCol w:w="1346"/>
        <w:gridCol w:w="282"/>
        <w:gridCol w:w="1063"/>
        <w:gridCol w:w="135"/>
        <w:gridCol w:w="1212"/>
        <w:gridCol w:w="207"/>
        <w:gridCol w:w="1139"/>
        <w:gridCol w:w="60"/>
        <w:gridCol w:w="1290"/>
      </w:tblGrid>
      <w:tr w:rsidR="00647B85" w:rsidTr="008A34C1">
        <w:trPr>
          <w:trHeight w:val="315"/>
        </w:trPr>
        <w:tc>
          <w:tcPr>
            <w:tcW w:w="1280" w:type="dxa"/>
          </w:tcPr>
          <w:p w:rsidR="00647B85" w:rsidRDefault="00647B85" w:rsidP="00647B85">
            <w:r>
              <w:t xml:space="preserve">Change </w:t>
            </w:r>
          </w:p>
        </w:tc>
        <w:tc>
          <w:tcPr>
            <w:tcW w:w="1310" w:type="dxa"/>
            <w:gridSpan w:val="2"/>
          </w:tcPr>
          <w:p w:rsidR="00647B85" w:rsidRDefault="00647B85" w:rsidP="00647B85">
            <w:r>
              <w:t>Imposed change</w:t>
            </w:r>
          </w:p>
        </w:tc>
        <w:tc>
          <w:tcPr>
            <w:tcW w:w="1351" w:type="dxa"/>
            <w:gridSpan w:val="2"/>
          </w:tcPr>
          <w:p w:rsidR="00647B85" w:rsidRDefault="00647B85" w:rsidP="00647B85">
            <w:r>
              <w:t>Prediction using LCP</w:t>
            </w:r>
          </w:p>
        </w:tc>
        <w:tc>
          <w:tcPr>
            <w:tcW w:w="1724" w:type="dxa"/>
            <w:gridSpan w:val="3"/>
          </w:tcPr>
          <w:p w:rsidR="00647B85" w:rsidRDefault="00647B85" w:rsidP="00647B85">
            <w:r>
              <w:rPr>
                <w:sz w:val="24"/>
                <w:szCs w:val="24"/>
              </w:rPr>
              <w:t>[</w:t>
            </w:r>
            <w:r>
              <w:rPr>
                <w:color w:val="000000"/>
                <w:sz w:val="27"/>
                <w:szCs w:val="27"/>
              </w:rPr>
              <w:t>Co(H</w:t>
            </w:r>
            <w:r>
              <w:rPr>
                <w:color w:val="000000"/>
                <w:sz w:val="27"/>
                <w:szCs w:val="27"/>
                <w:vertAlign w:val="subscript"/>
              </w:rPr>
              <w:t>2</w:t>
            </w:r>
            <w:r>
              <w:rPr>
                <w:color w:val="000000"/>
                <w:sz w:val="27"/>
                <w:szCs w:val="27"/>
              </w:rPr>
              <w:t>O)</w:t>
            </w:r>
            <w:r>
              <w:rPr>
                <w:color w:val="000000"/>
                <w:sz w:val="27"/>
                <w:szCs w:val="27"/>
                <w:vertAlign w:val="subscript"/>
              </w:rPr>
              <w:t>6</w:t>
            </w:r>
            <w:r>
              <w:rPr>
                <w:color w:val="000000"/>
                <w:sz w:val="27"/>
                <w:szCs w:val="27"/>
                <w:vertAlign w:val="superscript"/>
              </w:rPr>
              <w:t>2</w:t>
            </w:r>
            <w:r w:rsidRPr="00647B85">
              <w:rPr>
                <w:color w:val="000000"/>
                <w:sz w:val="27"/>
                <w:szCs w:val="27"/>
              </w:rPr>
              <w:t>]</w:t>
            </w:r>
          </w:p>
        </w:tc>
        <w:tc>
          <w:tcPr>
            <w:tcW w:w="1198" w:type="dxa"/>
            <w:gridSpan w:val="2"/>
          </w:tcPr>
          <w:p w:rsidR="00647B85" w:rsidRDefault="00647B85" w:rsidP="00647B85">
            <w:r w:rsidRPr="00647B85">
              <w:rPr>
                <w:sz w:val="24"/>
                <w:szCs w:val="24"/>
              </w:rPr>
              <w:t>[</w:t>
            </w:r>
            <w:r>
              <w:rPr>
                <w:color w:val="000000"/>
                <w:sz w:val="27"/>
                <w:szCs w:val="27"/>
              </w:rPr>
              <w:t>Cl</w:t>
            </w:r>
            <w:r>
              <w:rPr>
                <w:color w:val="000000"/>
                <w:sz w:val="27"/>
                <w:szCs w:val="27"/>
                <w:vertAlign w:val="superscript"/>
              </w:rPr>
              <w:t>-</w:t>
            </w:r>
            <w:r>
              <w:rPr>
                <w:color w:val="000000"/>
                <w:sz w:val="27"/>
                <w:szCs w:val="27"/>
              </w:rPr>
              <w:t>]</w:t>
            </w:r>
          </w:p>
        </w:tc>
        <w:tc>
          <w:tcPr>
            <w:tcW w:w="1419" w:type="dxa"/>
            <w:gridSpan w:val="2"/>
          </w:tcPr>
          <w:p w:rsidR="00647B85" w:rsidRDefault="00647B85" w:rsidP="00647B85">
            <w:r>
              <w:rPr>
                <w:color w:val="000000"/>
                <w:sz w:val="27"/>
                <w:szCs w:val="27"/>
              </w:rPr>
              <w:t>[CoCl</w:t>
            </w:r>
            <w:r>
              <w:rPr>
                <w:color w:val="000000"/>
                <w:sz w:val="27"/>
                <w:szCs w:val="27"/>
                <w:vertAlign w:val="subscript"/>
              </w:rPr>
              <w:t>4</w:t>
            </w:r>
            <w:r>
              <w:rPr>
                <w:color w:val="000000"/>
                <w:sz w:val="27"/>
                <w:szCs w:val="27"/>
                <w:vertAlign w:val="superscript"/>
              </w:rPr>
              <w:t>2-</w:t>
            </w:r>
            <w:r w:rsidRPr="00647B85">
              <w:rPr>
                <w:color w:val="000000"/>
                <w:sz w:val="27"/>
                <w:szCs w:val="27"/>
              </w:rPr>
              <w:t>]</w:t>
            </w:r>
          </w:p>
        </w:tc>
        <w:tc>
          <w:tcPr>
            <w:tcW w:w="1199" w:type="dxa"/>
            <w:gridSpan w:val="2"/>
          </w:tcPr>
          <w:p w:rsidR="00647B85" w:rsidRDefault="00647B85" w:rsidP="00647B85">
            <w:r>
              <w:t>Amount of H</w:t>
            </w:r>
            <w:r w:rsidRPr="00647B85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290" w:type="dxa"/>
          </w:tcPr>
          <w:p w:rsidR="00647B85" w:rsidRDefault="00647B85" w:rsidP="00647B85">
            <w:r>
              <w:t>Colour change</w:t>
            </w:r>
          </w:p>
        </w:tc>
      </w:tr>
      <w:tr w:rsidR="00647B85" w:rsidTr="008A34C1">
        <w:trPr>
          <w:trHeight w:val="323"/>
        </w:trPr>
        <w:tc>
          <w:tcPr>
            <w:tcW w:w="1280" w:type="dxa"/>
          </w:tcPr>
          <w:p w:rsidR="00647B85" w:rsidRDefault="00647B85" w:rsidP="00647B85">
            <w:r>
              <w:t xml:space="preserve">Adding </w:t>
            </w:r>
          </w:p>
          <w:p w:rsidR="00647B85" w:rsidRDefault="00647B85" w:rsidP="00647B85">
            <w:r>
              <w:t xml:space="preserve">HCl </w:t>
            </w:r>
          </w:p>
        </w:tc>
        <w:tc>
          <w:tcPr>
            <w:tcW w:w="1310" w:type="dxa"/>
            <w:gridSpan w:val="2"/>
          </w:tcPr>
          <w:p w:rsidR="00647B85" w:rsidRDefault="00647B85" w:rsidP="00647B85"/>
        </w:tc>
        <w:tc>
          <w:tcPr>
            <w:tcW w:w="1351" w:type="dxa"/>
            <w:gridSpan w:val="2"/>
          </w:tcPr>
          <w:p w:rsidR="00647B85" w:rsidRDefault="00647B85" w:rsidP="00647B85"/>
        </w:tc>
        <w:tc>
          <w:tcPr>
            <w:tcW w:w="1724" w:type="dxa"/>
            <w:gridSpan w:val="3"/>
          </w:tcPr>
          <w:p w:rsidR="00647B85" w:rsidRDefault="00647B85" w:rsidP="00647B85"/>
        </w:tc>
        <w:tc>
          <w:tcPr>
            <w:tcW w:w="1198" w:type="dxa"/>
            <w:gridSpan w:val="2"/>
          </w:tcPr>
          <w:p w:rsidR="00647B85" w:rsidRDefault="00647B85" w:rsidP="00647B85"/>
        </w:tc>
        <w:tc>
          <w:tcPr>
            <w:tcW w:w="1419" w:type="dxa"/>
            <w:gridSpan w:val="2"/>
          </w:tcPr>
          <w:p w:rsidR="00647B85" w:rsidRDefault="00647B85" w:rsidP="00647B85"/>
        </w:tc>
        <w:tc>
          <w:tcPr>
            <w:tcW w:w="1199" w:type="dxa"/>
            <w:gridSpan w:val="2"/>
          </w:tcPr>
          <w:p w:rsidR="00647B85" w:rsidRDefault="00647B85" w:rsidP="00647B85"/>
        </w:tc>
        <w:tc>
          <w:tcPr>
            <w:tcW w:w="1290" w:type="dxa"/>
          </w:tcPr>
          <w:p w:rsidR="00647B85" w:rsidRDefault="00647B85" w:rsidP="00647B85"/>
        </w:tc>
      </w:tr>
      <w:tr w:rsidR="00647B85" w:rsidTr="00647B85">
        <w:trPr>
          <w:trHeight w:val="1287"/>
        </w:trPr>
        <w:tc>
          <w:tcPr>
            <w:tcW w:w="10771" w:type="dxa"/>
            <w:gridSpan w:val="15"/>
          </w:tcPr>
          <w:p w:rsidR="00647B85" w:rsidRPr="00647B85" w:rsidRDefault="00647B85" w:rsidP="00647B85">
            <w:pPr>
              <w:rPr>
                <w:u w:val="single"/>
              </w:rPr>
            </w:pPr>
            <w:r w:rsidRPr="00647B85">
              <w:rPr>
                <w:u w:val="single"/>
              </w:rPr>
              <w:t xml:space="preserve">Explanation using Collision theory: </w:t>
            </w:r>
          </w:p>
          <w:p w:rsidR="00647B85" w:rsidRPr="00647B85" w:rsidRDefault="00647B85" w:rsidP="00647B85">
            <w:pPr>
              <w:rPr>
                <w:u w:val="single"/>
              </w:rPr>
            </w:pPr>
          </w:p>
          <w:p w:rsidR="00647B85" w:rsidRDefault="00647B85" w:rsidP="00647B85"/>
          <w:p w:rsidR="00647B85" w:rsidRDefault="00647B85" w:rsidP="00647B85"/>
          <w:p w:rsidR="00647B85" w:rsidRDefault="00647B85" w:rsidP="00647B85"/>
          <w:p w:rsidR="00647B85" w:rsidRDefault="00647B85" w:rsidP="00647B85"/>
          <w:p w:rsidR="00647B85" w:rsidRDefault="00647B85" w:rsidP="00647B85"/>
          <w:p w:rsidR="00647B85" w:rsidRDefault="00647B85" w:rsidP="00647B85"/>
          <w:p w:rsidR="00647B85" w:rsidRDefault="00647B85" w:rsidP="00647B85"/>
          <w:p w:rsidR="00647B85" w:rsidRDefault="00647B85" w:rsidP="00647B85"/>
        </w:tc>
      </w:tr>
      <w:tr w:rsidR="00647B85" w:rsidTr="008A34C1">
        <w:trPr>
          <w:trHeight w:val="529"/>
        </w:trPr>
        <w:tc>
          <w:tcPr>
            <w:tcW w:w="1344" w:type="dxa"/>
            <w:gridSpan w:val="2"/>
          </w:tcPr>
          <w:p w:rsidR="00647B85" w:rsidRDefault="00647B85" w:rsidP="00647B85">
            <w:r w:rsidRPr="008A34C1">
              <w:t xml:space="preserve">Adding </w:t>
            </w:r>
          </w:p>
          <w:p w:rsidR="008A34C1" w:rsidRDefault="008A34C1" w:rsidP="00647B85">
            <w:r>
              <w:rPr>
                <w:color w:val="000000"/>
                <w:sz w:val="27"/>
                <w:szCs w:val="27"/>
              </w:rPr>
              <w:t>CoCl</w:t>
            </w:r>
            <w:r>
              <w:rPr>
                <w:color w:val="000000"/>
                <w:sz w:val="27"/>
                <w:szCs w:val="27"/>
                <w:vertAlign w:val="subscript"/>
              </w:rPr>
              <w:t>4</w:t>
            </w:r>
            <w:r>
              <w:rPr>
                <w:color w:val="000000"/>
                <w:sz w:val="27"/>
                <w:szCs w:val="27"/>
                <w:vertAlign w:val="superscript"/>
              </w:rPr>
              <w:t>2-</w:t>
            </w:r>
          </w:p>
          <w:p w:rsidR="008A34C1" w:rsidRPr="008A34C1" w:rsidRDefault="008A34C1" w:rsidP="00647B85"/>
        </w:tc>
        <w:tc>
          <w:tcPr>
            <w:tcW w:w="1346" w:type="dxa"/>
            <w:gridSpan w:val="2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  <w:tc>
          <w:tcPr>
            <w:tcW w:w="1347" w:type="dxa"/>
            <w:gridSpan w:val="2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  <w:tc>
          <w:tcPr>
            <w:tcW w:w="1346" w:type="dxa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  <w:tc>
          <w:tcPr>
            <w:tcW w:w="1345" w:type="dxa"/>
            <w:gridSpan w:val="2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  <w:tc>
          <w:tcPr>
            <w:tcW w:w="1347" w:type="dxa"/>
            <w:gridSpan w:val="2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  <w:tc>
          <w:tcPr>
            <w:tcW w:w="1346" w:type="dxa"/>
            <w:gridSpan w:val="2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  <w:tc>
          <w:tcPr>
            <w:tcW w:w="1350" w:type="dxa"/>
            <w:gridSpan w:val="2"/>
          </w:tcPr>
          <w:p w:rsidR="00647B85" w:rsidRPr="00647B85" w:rsidRDefault="00647B85" w:rsidP="00647B85">
            <w:pPr>
              <w:rPr>
                <w:u w:val="single"/>
              </w:rPr>
            </w:pPr>
          </w:p>
        </w:tc>
      </w:tr>
      <w:tr w:rsidR="008A34C1" w:rsidTr="00AE458D">
        <w:trPr>
          <w:trHeight w:val="529"/>
        </w:trPr>
        <w:tc>
          <w:tcPr>
            <w:tcW w:w="10771" w:type="dxa"/>
            <w:gridSpan w:val="15"/>
          </w:tcPr>
          <w:p w:rsidR="008A34C1" w:rsidRPr="00647B85" w:rsidRDefault="008A34C1" w:rsidP="008A34C1">
            <w:pPr>
              <w:rPr>
                <w:u w:val="single"/>
              </w:rPr>
            </w:pPr>
            <w:r w:rsidRPr="00647B85">
              <w:rPr>
                <w:u w:val="single"/>
              </w:rPr>
              <w:t xml:space="preserve">Explanation using Collision theory: </w:t>
            </w: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Default="008A34C1" w:rsidP="00647B85">
            <w:pPr>
              <w:rPr>
                <w:u w:val="single"/>
              </w:rPr>
            </w:pPr>
          </w:p>
          <w:p w:rsidR="008A34C1" w:rsidRPr="00647B85" w:rsidRDefault="008A34C1" w:rsidP="00647B85">
            <w:pPr>
              <w:rPr>
                <w:u w:val="single"/>
              </w:rPr>
            </w:pPr>
          </w:p>
        </w:tc>
      </w:tr>
      <w:tr w:rsidR="008A34C1" w:rsidTr="008A34C1">
        <w:trPr>
          <w:trHeight w:val="529"/>
        </w:trPr>
        <w:tc>
          <w:tcPr>
            <w:tcW w:w="1344" w:type="dxa"/>
            <w:gridSpan w:val="2"/>
          </w:tcPr>
          <w:p w:rsidR="008A34C1" w:rsidRDefault="008A34C1" w:rsidP="008A34C1">
            <w:r w:rsidRPr="008A34C1">
              <w:t xml:space="preserve">Adding </w:t>
            </w:r>
          </w:p>
          <w:p w:rsidR="008A34C1" w:rsidRPr="008A34C1" w:rsidRDefault="008A34C1" w:rsidP="008A34C1">
            <w:r>
              <w:t>AgNO</w:t>
            </w:r>
            <w:r w:rsidRPr="008A34C1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aq </w:t>
            </w:r>
          </w:p>
        </w:tc>
        <w:tc>
          <w:tcPr>
            <w:tcW w:w="1346" w:type="dxa"/>
            <w:gridSpan w:val="2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  <w:tc>
          <w:tcPr>
            <w:tcW w:w="1347" w:type="dxa"/>
            <w:gridSpan w:val="2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  <w:tc>
          <w:tcPr>
            <w:tcW w:w="1346" w:type="dxa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  <w:tc>
          <w:tcPr>
            <w:tcW w:w="1345" w:type="dxa"/>
            <w:gridSpan w:val="2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  <w:tc>
          <w:tcPr>
            <w:tcW w:w="1347" w:type="dxa"/>
            <w:gridSpan w:val="2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  <w:tc>
          <w:tcPr>
            <w:tcW w:w="1346" w:type="dxa"/>
            <w:gridSpan w:val="2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  <w:tc>
          <w:tcPr>
            <w:tcW w:w="1350" w:type="dxa"/>
            <w:gridSpan w:val="2"/>
          </w:tcPr>
          <w:p w:rsidR="008A34C1" w:rsidRPr="00647B85" w:rsidRDefault="008A34C1" w:rsidP="008A34C1">
            <w:pPr>
              <w:rPr>
                <w:u w:val="single"/>
              </w:rPr>
            </w:pPr>
          </w:p>
        </w:tc>
      </w:tr>
      <w:tr w:rsidR="008A34C1" w:rsidTr="00083AD6">
        <w:trPr>
          <w:trHeight w:val="529"/>
        </w:trPr>
        <w:tc>
          <w:tcPr>
            <w:tcW w:w="10771" w:type="dxa"/>
            <w:gridSpan w:val="15"/>
          </w:tcPr>
          <w:p w:rsidR="00BD3D76" w:rsidRPr="00647B85" w:rsidRDefault="00BD3D76" w:rsidP="00BD3D76">
            <w:pPr>
              <w:rPr>
                <w:u w:val="single"/>
              </w:rPr>
            </w:pPr>
            <w:r w:rsidRPr="00647B85">
              <w:rPr>
                <w:u w:val="single"/>
              </w:rPr>
              <w:t xml:space="preserve">Explanation using Collision theory: </w:t>
            </w: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Default="008A34C1" w:rsidP="008A34C1">
            <w:pPr>
              <w:rPr>
                <w:u w:val="single"/>
              </w:rPr>
            </w:pPr>
          </w:p>
          <w:p w:rsidR="008A34C1" w:rsidRPr="00647B85" w:rsidRDefault="008A34C1" w:rsidP="008A34C1">
            <w:pPr>
              <w:rPr>
                <w:u w:val="single"/>
              </w:rPr>
            </w:pPr>
          </w:p>
        </w:tc>
      </w:tr>
    </w:tbl>
    <w:p w:rsidR="002841C5" w:rsidRPr="00EC442C" w:rsidRDefault="00BD3D76" w:rsidP="002841C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C442C">
        <w:rPr>
          <w:rFonts w:asciiTheme="minorHAnsi" w:hAnsiTheme="minorHAnsi"/>
          <w:color w:val="000000"/>
          <w:sz w:val="22"/>
          <w:szCs w:val="22"/>
        </w:rPr>
        <w:lastRenderedPageBreak/>
        <w:t>Draw the Graph of the following changes.</w:t>
      </w:r>
    </w:p>
    <w:p w:rsidR="00BD3D76" w:rsidRPr="00EC442C" w:rsidRDefault="00BD3D76" w:rsidP="002841C5">
      <w:pPr>
        <w:pStyle w:val="NormalWeb"/>
        <w:rPr>
          <w:rFonts w:asciiTheme="minorHAnsi" w:hAnsiTheme="minorHAnsi"/>
          <w:color w:val="000000"/>
          <w:sz w:val="22"/>
          <w:szCs w:val="22"/>
        </w:rPr>
      </w:pPr>
      <w:r w:rsidRPr="00EC442C">
        <w:rPr>
          <w:rFonts w:asciiTheme="minorHAnsi" w:hAnsiTheme="minorHAnsi"/>
          <w:color w:val="000000"/>
          <w:sz w:val="22"/>
          <w:szCs w:val="22"/>
        </w:rPr>
        <w:t>Concentration-Time Graph</w:t>
      </w:r>
    </w:p>
    <w:p w:rsidR="002841C5" w:rsidRPr="00EC442C" w:rsidRDefault="002841C5" w:rsidP="002841C5">
      <w:pPr>
        <w:pStyle w:val="NormalWeb"/>
        <w:rPr>
          <w:rFonts w:asciiTheme="minorHAnsi" w:hAnsiTheme="minorHAnsi"/>
          <w:sz w:val="22"/>
          <w:szCs w:val="22"/>
        </w:rPr>
      </w:pPr>
    </w:p>
    <w:p w:rsidR="00D454CD" w:rsidRPr="00EC442C" w:rsidRDefault="00D454CD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/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b/>
          <w:bCs/>
          <w:color w:val="000000"/>
          <w:lang w:eastAsia="en-AU"/>
        </w:rPr>
        <w:t>Chemical Concepts Demonstrated: </w:t>
      </w:r>
      <w:r w:rsidRPr="00EC442C">
        <w:rPr>
          <w:rFonts w:eastAsia="Times New Roman" w:cs="Times New Roman"/>
          <w:color w:val="000000"/>
          <w:lang w:eastAsia="en-AU"/>
        </w:rPr>
        <w:t>Equilibrium constants relative to temperature, color changes in transition metal complexes, LeChatelier's principle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505"/>
      </w:tblGrid>
      <w:tr w:rsidR="00CE5CDF" w:rsidRPr="00EC442C" w:rsidTr="00CE5C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CDF" w:rsidRPr="00EC442C" w:rsidRDefault="00CE5CDF" w:rsidP="00CE5CD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EC442C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Demonstration:</w:t>
            </w:r>
          </w:p>
          <w:p w:rsidR="00CE5CDF" w:rsidRPr="00EC442C" w:rsidRDefault="00CE5CDF" w:rsidP="00CE5CDF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EC442C">
              <w:rPr>
                <w:rFonts w:eastAsia="Times New Roman" w:cs="Times New Roman"/>
                <w:lang w:eastAsia="en-AU"/>
              </w:rPr>
              <w:t>Co(H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2</w:t>
            </w:r>
            <w:r w:rsidRPr="00EC442C">
              <w:rPr>
                <w:rFonts w:eastAsia="Times New Roman" w:cs="Times New Roman"/>
                <w:lang w:eastAsia="en-AU"/>
              </w:rPr>
              <w:t>O)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6</w:t>
            </w:r>
            <w:r w:rsidRPr="00EC442C">
              <w:rPr>
                <w:rFonts w:eastAsia="Times New Roman" w:cs="Times New Roman"/>
                <w:vertAlign w:val="superscript"/>
                <w:lang w:eastAsia="en-AU"/>
              </w:rPr>
              <w:t>2+</w:t>
            </w:r>
            <w:r w:rsidRPr="00EC442C">
              <w:rPr>
                <w:rFonts w:eastAsia="Times New Roman" w:cs="Times New Roman"/>
                <w:lang w:eastAsia="en-AU"/>
              </w:rPr>
              <w:t> is formed by dissolving CoCl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2</w:t>
            </w:r>
            <w:r w:rsidRPr="00EC442C">
              <w:rPr>
                <w:rFonts w:eastAsia="Times New Roman" w:cs="Times New Roman"/>
                <w:lang w:eastAsia="en-AU"/>
              </w:rPr>
              <w:t>*H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2</w:t>
            </w:r>
            <w:r w:rsidRPr="00EC442C">
              <w:rPr>
                <w:rFonts w:eastAsia="Times New Roman" w:cs="Times New Roman"/>
                <w:lang w:eastAsia="en-AU"/>
              </w:rPr>
              <w:t>O in water.</w:t>
            </w:r>
          </w:p>
          <w:p w:rsidR="00CE5CDF" w:rsidRPr="00EC442C" w:rsidRDefault="00CE5CDF" w:rsidP="00CE5C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lang w:eastAsia="en-AU"/>
              </w:rPr>
            </w:pPr>
            <w:r w:rsidRPr="00EC442C">
              <w:rPr>
                <w:rFonts w:eastAsia="Times New Roman" w:cs="Times New Roman"/>
                <w:lang w:eastAsia="en-AU"/>
              </w:rPr>
              <w:t>The first sample of the solution is heated to boiling.</w:t>
            </w:r>
          </w:p>
          <w:p w:rsidR="00CE5CDF" w:rsidRPr="00EC442C" w:rsidRDefault="00CE5CDF" w:rsidP="00CE5C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lang w:eastAsia="en-AU"/>
              </w:rPr>
            </w:pPr>
            <w:r w:rsidRPr="00EC442C">
              <w:rPr>
                <w:rFonts w:eastAsia="Times New Roman" w:cs="Times New Roman"/>
                <w:lang w:eastAsia="en-AU"/>
              </w:rPr>
              <w:t>The first sample now contains a hot CoCl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4</w:t>
            </w:r>
            <w:r w:rsidRPr="00EC442C">
              <w:rPr>
                <w:rFonts w:eastAsia="Times New Roman" w:cs="Times New Roman"/>
                <w:vertAlign w:val="superscript"/>
                <w:lang w:eastAsia="en-AU"/>
              </w:rPr>
              <w:t>2-</w:t>
            </w:r>
            <w:r w:rsidRPr="00EC442C">
              <w:rPr>
                <w:rFonts w:eastAsia="Times New Roman" w:cs="Times New Roman"/>
                <w:lang w:eastAsia="en-AU"/>
              </w:rPr>
              <w:t> solution. AgNO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3</w:t>
            </w:r>
            <w:r w:rsidRPr="00EC442C">
              <w:rPr>
                <w:rFonts w:eastAsia="Times New Roman" w:cs="Times New Roman"/>
                <w:lang w:eastAsia="en-AU"/>
              </w:rPr>
              <w:t> is added to produce Co(H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2</w:t>
            </w:r>
            <w:r w:rsidRPr="00EC442C">
              <w:rPr>
                <w:rFonts w:eastAsia="Times New Roman" w:cs="Times New Roman"/>
                <w:lang w:eastAsia="en-AU"/>
              </w:rPr>
              <w:t>O)</w:t>
            </w:r>
            <w:r w:rsidRPr="00EC442C">
              <w:rPr>
                <w:rFonts w:eastAsia="Times New Roman" w:cs="Times New Roman"/>
                <w:vertAlign w:val="subscript"/>
                <w:lang w:eastAsia="en-AU"/>
              </w:rPr>
              <w:t>6</w:t>
            </w:r>
            <w:r w:rsidRPr="00EC442C">
              <w:rPr>
                <w:rFonts w:eastAsia="Times New Roman" w:cs="Times New Roman"/>
                <w:vertAlign w:val="superscript"/>
                <w:lang w:eastAsia="en-AU"/>
              </w:rPr>
              <w:t>2+</w:t>
            </w:r>
            <w:r w:rsidRPr="00EC442C">
              <w:rPr>
                <w:rFonts w:eastAsia="Times New Roman" w:cs="Times New Roman"/>
                <w:lang w:eastAsia="en-AU"/>
              </w:rPr>
              <w:t> again. A second sample is used as a reference.</w:t>
            </w:r>
          </w:p>
          <w:p w:rsidR="00CE5CDF" w:rsidRPr="00EC442C" w:rsidRDefault="00CE5CDF" w:rsidP="00CE5C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lang w:eastAsia="en-AU"/>
              </w:rPr>
            </w:pPr>
            <w:r w:rsidRPr="00EC442C">
              <w:rPr>
                <w:rFonts w:eastAsia="Times New Roman" w:cs="Times New Roman"/>
                <w:lang w:eastAsia="en-AU"/>
              </w:rPr>
              <w:t>HCl is added to a third sample at room temperature.</w:t>
            </w:r>
          </w:p>
        </w:tc>
        <w:tc>
          <w:tcPr>
            <w:tcW w:w="0" w:type="auto"/>
            <w:vAlign w:val="center"/>
            <w:hideMark/>
          </w:tcPr>
          <w:p w:rsidR="00CE5CDF" w:rsidRPr="00EC442C" w:rsidRDefault="00CE5CDF" w:rsidP="00CE5CDF">
            <w:pPr>
              <w:spacing w:after="0" w:line="240" w:lineRule="auto"/>
              <w:rPr>
                <w:rFonts w:eastAsia="Times New Roman" w:cs="Times New Roman"/>
                <w:lang w:eastAsia="en-AU"/>
              </w:rPr>
            </w:pPr>
            <w:r w:rsidRPr="00EC442C">
              <w:rPr>
                <w:rFonts w:eastAsia="Times New Roman" w:cs="Times New Roman"/>
                <w:noProof/>
                <w:lang w:val="en-US"/>
              </w:rPr>
              <w:drawing>
                <wp:inline distT="0" distB="0" distL="0" distR="0">
                  <wp:extent cx="3448050" cy="1209675"/>
                  <wp:effectExtent l="0" t="0" r="0" b="9525"/>
                  <wp:docPr id="1" name="Picture 1" descr="http://chemed.chem.purdue.edu/demos/demosheets/graphics/cobal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hemed.chem.purdue.edu/demos/demosheets/graphics/cobal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b/>
          <w:bCs/>
          <w:color w:val="000000"/>
          <w:lang w:eastAsia="en-AU"/>
        </w:rPr>
        <w:t>Observations:</w:t>
      </w:r>
      <w:r w:rsidRPr="00EC442C">
        <w:rPr>
          <w:rFonts w:eastAsia="Times New Roman" w:cs="Times New Roman"/>
          <w:color w:val="000000"/>
          <w:lang w:eastAsia="en-AU"/>
        </w:rPr>
        <w:br/>
        <w:t>    When the solution is heated to boiling, it turns from pink to blue.   This blue solution shifts back to pink as the AgNO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3 </w:t>
      </w:r>
      <w:r w:rsidRPr="00EC442C">
        <w:rPr>
          <w:rFonts w:eastAsia="Times New Roman" w:cs="Times New Roman"/>
          <w:color w:val="000000"/>
          <w:lang w:eastAsia="en-AU"/>
        </w:rPr>
        <w:t>is added.  When HCl is added to a pink solution, it turns blue.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b/>
          <w:bCs/>
          <w:color w:val="000000"/>
          <w:lang w:eastAsia="en-AU"/>
        </w:rPr>
        <w:t>Explanations (including important chemical equation):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 The following equilibrium is observed: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 Co(H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2</w:t>
      </w:r>
      <w:r w:rsidRPr="00EC442C">
        <w:rPr>
          <w:rFonts w:eastAsia="Times New Roman" w:cs="Times New Roman"/>
          <w:color w:val="000000"/>
          <w:lang w:eastAsia="en-AU"/>
        </w:rPr>
        <w:t>O)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6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2+</w:t>
      </w:r>
      <w:r w:rsidRPr="00EC442C">
        <w:rPr>
          <w:rFonts w:eastAsia="Times New Roman" w:cs="Times New Roman"/>
          <w:color w:val="000000"/>
          <w:lang w:eastAsia="en-AU"/>
        </w:rPr>
        <w:t>(aq) + 4 Cl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-</w:t>
      </w:r>
      <w:r w:rsidRPr="00EC442C">
        <w:rPr>
          <w:rFonts w:eastAsia="Times New Roman" w:cs="Times New Roman"/>
          <w:color w:val="000000"/>
          <w:lang w:eastAsia="en-AU"/>
        </w:rPr>
        <w:t>(aq) &lt;=&gt; CoCl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4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2-</w:t>
      </w:r>
      <w:r w:rsidRPr="00EC442C">
        <w:rPr>
          <w:rFonts w:eastAsia="Times New Roman" w:cs="Times New Roman"/>
          <w:color w:val="000000"/>
          <w:lang w:eastAsia="en-AU"/>
        </w:rPr>
        <w:t>(aq) + 6 H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2</w:t>
      </w:r>
      <w:r w:rsidRPr="00EC442C">
        <w:rPr>
          <w:rFonts w:eastAsia="Times New Roman" w:cs="Times New Roman"/>
          <w:color w:val="000000"/>
          <w:lang w:eastAsia="en-AU"/>
        </w:rPr>
        <w:t>O(g)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 The Co(H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2</w:t>
      </w:r>
      <w:r w:rsidRPr="00EC442C">
        <w:rPr>
          <w:rFonts w:eastAsia="Times New Roman" w:cs="Times New Roman"/>
          <w:color w:val="000000"/>
          <w:lang w:eastAsia="en-AU"/>
        </w:rPr>
        <w:t>O)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6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2+ </w:t>
      </w:r>
      <w:r w:rsidRPr="00EC442C">
        <w:rPr>
          <w:rFonts w:eastAsia="Times New Roman" w:cs="Times New Roman"/>
          <w:color w:val="000000"/>
          <w:lang w:eastAsia="en-AU"/>
        </w:rPr>
        <w:t>complex is pink, and the CoCl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4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2- </w:t>
      </w:r>
      <w:r w:rsidRPr="00EC442C">
        <w:rPr>
          <w:rFonts w:eastAsia="Times New Roman" w:cs="Times New Roman"/>
          <w:color w:val="000000"/>
          <w:lang w:eastAsia="en-AU"/>
        </w:rPr>
        <w:t>complex is blue.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 This reaction is endothermic as written, so adding heat causes the equilibrium constant to shift to the right.  This, correspondingly, makes the solution blue.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 When the AgNO</w:t>
      </w:r>
      <w:r w:rsidRPr="00EC442C">
        <w:rPr>
          <w:rFonts w:eastAsia="Times New Roman" w:cs="Times New Roman"/>
          <w:color w:val="000000"/>
          <w:vertAlign w:val="subscript"/>
          <w:lang w:eastAsia="en-AU"/>
        </w:rPr>
        <w:t>3 </w:t>
      </w:r>
      <w:r w:rsidRPr="00EC442C">
        <w:rPr>
          <w:rFonts w:eastAsia="Times New Roman" w:cs="Times New Roman"/>
          <w:color w:val="000000"/>
          <w:lang w:eastAsia="en-AU"/>
        </w:rPr>
        <w:t>is added, Cl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- </w:t>
      </w:r>
      <w:r w:rsidRPr="00EC442C">
        <w:rPr>
          <w:rFonts w:eastAsia="Times New Roman" w:cs="Times New Roman"/>
          <w:color w:val="000000"/>
          <w:lang w:eastAsia="en-AU"/>
        </w:rPr>
        <w:t>is removed from solution.  This shifts the equation back to the left, and the solution turns pink again.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  When HCl is added, there is more Cl</w:t>
      </w:r>
      <w:r w:rsidRPr="00EC442C">
        <w:rPr>
          <w:rFonts w:eastAsia="Times New Roman" w:cs="Times New Roman"/>
          <w:color w:val="000000"/>
          <w:vertAlign w:val="superscript"/>
          <w:lang w:eastAsia="en-AU"/>
        </w:rPr>
        <w:t>- </w:t>
      </w:r>
      <w:r w:rsidRPr="00EC442C">
        <w:rPr>
          <w:rFonts w:eastAsia="Times New Roman" w:cs="Times New Roman"/>
          <w:color w:val="000000"/>
          <w:lang w:eastAsia="en-AU"/>
        </w:rPr>
        <w:t>in solution, so the equilibrium is shifted to the right, and the solution turns blue.</w:t>
      </w:r>
    </w:p>
    <w:p w:rsidR="00CE5CDF" w:rsidRPr="00EC442C" w:rsidRDefault="00CE5CDF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  <w:r w:rsidRPr="00EC442C">
        <w:rPr>
          <w:rFonts w:eastAsia="Times New Roman" w:cs="Times New Roman"/>
          <w:color w:val="000000"/>
          <w:lang w:eastAsia="en-AU"/>
        </w:rPr>
        <w:t>    All of the above effects are variations of LeChatelier's principle.</w:t>
      </w: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AU"/>
        </w:rPr>
      </w:pPr>
    </w:p>
    <w:p w:rsidR="00EC442C" w:rsidRPr="00EC442C" w:rsidRDefault="00EC442C" w:rsidP="00EC442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C442C">
        <w:rPr>
          <w:color w:val="000000" w:themeColor="text1"/>
          <w:shd w:val="clear" w:color="auto" w:fill="FFFFFF"/>
        </w:rPr>
        <w:t>Consider the following system at equilibrium at a constant temperature: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360"/>
        <w:gridCol w:w="1434"/>
      </w:tblGrid>
      <w:tr w:rsidR="00EC442C" w:rsidRPr="00EC442C" w:rsidTr="0040412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EC442C" w:rsidRPr="00080665" w:rsidRDefault="00EC442C" w:rsidP="0040412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0665">
              <w:rPr>
                <w:color w:val="000000" w:themeColor="text1"/>
                <w:sz w:val="28"/>
                <w:szCs w:val="28"/>
              </w:rPr>
              <w:t>Fe</w:t>
            </w:r>
            <w:r w:rsidRPr="00080665">
              <w:rPr>
                <w:color w:val="000000" w:themeColor="text1"/>
                <w:sz w:val="28"/>
                <w:szCs w:val="28"/>
                <w:vertAlign w:val="superscript"/>
              </w:rPr>
              <w:t>3+</w:t>
            </w:r>
            <w:r w:rsidRPr="00080665">
              <w:rPr>
                <w:color w:val="000000" w:themeColor="text1"/>
                <w:sz w:val="28"/>
                <w:szCs w:val="28"/>
              </w:rPr>
              <w:t>(aq) + SCN</w:t>
            </w:r>
            <w:r w:rsidRPr="00080665">
              <w:rPr>
                <w:color w:val="000000" w:themeColor="text1"/>
                <w:sz w:val="28"/>
                <w:szCs w:val="28"/>
                <w:vertAlign w:val="superscript"/>
              </w:rPr>
              <w:t>-</w:t>
            </w:r>
            <w:r w:rsidRPr="00080665">
              <w:rPr>
                <w:color w:val="000000" w:themeColor="text1"/>
                <w:sz w:val="28"/>
                <w:szCs w:val="28"/>
              </w:rPr>
              <w:t>(aq)</w:t>
            </w:r>
            <w:r w:rsidRPr="00080665">
              <w:rPr>
                <w:color w:val="000000" w:themeColor="text1"/>
                <w:sz w:val="28"/>
                <w:szCs w:val="28"/>
              </w:rPr>
              <w:br/>
              <w:t>(colourless)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442C" w:rsidRPr="00080665" w:rsidRDefault="00EC442C" w:rsidP="0040412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0665"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30E7606" wp14:editId="2CD2872B">
                  <wp:extent cx="186055" cy="97155"/>
                  <wp:effectExtent l="0" t="0" r="4445" b="0"/>
                  <wp:docPr id="6" name="Picture 6" descr="http://www.ausetute.com.au/images/eql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ausetute.com.au/images/eql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0665">
              <w:rPr>
                <w:color w:val="000000" w:themeColor="text1"/>
                <w:sz w:val="28"/>
                <w:szCs w:val="28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442C" w:rsidRPr="00080665" w:rsidRDefault="00EC442C" w:rsidP="0040412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80665">
              <w:rPr>
                <w:color w:val="000000" w:themeColor="text1"/>
                <w:sz w:val="28"/>
                <w:szCs w:val="28"/>
              </w:rPr>
              <w:t>FeSCN</w:t>
            </w:r>
            <w:r w:rsidRPr="00080665">
              <w:rPr>
                <w:color w:val="000000" w:themeColor="text1"/>
                <w:sz w:val="28"/>
                <w:szCs w:val="28"/>
                <w:vertAlign w:val="superscript"/>
              </w:rPr>
              <w:t>2+</w:t>
            </w:r>
            <w:r w:rsidRPr="00080665">
              <w:rPr>
                <w:color w:val="000000" w:themeColor="text1"/>
                <w:sz w:val="28"/>
                <w:szCs w:val="28"/>
              </w:rPr>
              <w:t>(aq)</w:t>
            </w:r>
            <w:r w:rsidRPr="00080665">
              <w:rPr>
                <w:color w:val="000000" w:themeColor="text1"/>
                <w:sz w:val="28"/>
                <w:szCs w:val="28"/>
              </w:rPr>
              <w:br/>
              <w:t>(red)</w:t>
            </w:r>
          </w:p>
        </w:tc>
      </w:tr>
    </w:tbl>
    <w:p w:rsidR="00EC442C" w:rsidRPr="00EC442C" w:rsidRDefault="00EC442C" w:rsidP="00CE5CDF">
      <w:pPr>
        <w:spacing w:before="100" w:beforeAutospacing="1" w:after="100" w:afterAutospacing="1" w:line="240" w:lineRule="auto"/>
      </w:pPr>
      <w:r w:rsidRPr="00EC442C">
        <w:t>Answer the following-</w:t>
      </w:r>
    </w:p>
    <w:p w:rsidR="00EC442C" w:rsidRPr="00EC442C" w:rsidRDefault="00EC442C" w:rsidP="00EC442C">
      <w:pPr>
        <w:pStyle w:val="Heading3"/>
        <w:rPr>
          <w:rFonts w:asciiTheme="minorHAnsi" w:hAnsiTheme="minorHAnsi"/>
          <w:b w:val="0"/>
          <w:bCs w:val="0"/>
          <w:color w:val="000000" w:themeColor="text1"/>
        </w:rPr>
      </w:pPr>
      <w:r w:rsidRPr="00EC442C">
        <w:rPr>
          <w:rFonts w:asciiTheme="minorHAnsi" w:hAnsiTheme="minorHAnsi"/>
          <w:b w:val="0"/>
          <w:bCs w:val="0"/>
          <w:color w:val="000000" w:themeColor="text1"/>
        </w:rPr>
        <w:t xml:space="preserve">(a) Increasing the Concentration of a </w:t>
      </w:r>
      <w:r w:rsidRPr="00EC442C">
        <w:rPr>
          <w:rFonts w:asciiTheme="minorHAnsi" w:hAnsiTheme="minorHAnsi"/>
          <w:color w:val="000000" w:themeColor="text1"/>
        </w:rPr>
        <w:t>SCN</w:t>
      </w:r>
      <w:r w:rsidRPr="00EC442C">
        <w:rPr>
          <w:rFonts w:asciiTheme="minorHAnsi" w:hAnsiTheme="minorHAnsi"/>
          <w:color w:val="000000" w:themeColor="text1"/>
          <w:vertAlign w:val="superscript"/>
        </w:rPr>
        <w:t>-</w:t>
      </w:r>
      <w:r w:rsidRPr="00EC442C">
        <w:rPr>
          <w:rFonts w:asciiTheme="minorHAnsi" w:hAnsiTheme="minorHAnsi"/>
          <w:b w:val="0"/>
          <w:bCs w:val="0"/>
          <w:color w:val="000000" w:themeColor="text1"/>
        </w:rPr>
        <w:t xml:space="preserve"> (at Constant Temperature)</w:t>
      </w: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color w:val="000000" w:themeColor="text1"/>
        </w:rPr>
      </w:pPr>
      <w:r w:rsidRPr="00EC442C">
        <w:rPr>
          <w:color w:val="000000" w:themeColor="text1"/>
        </w:rPr>
        <w:t>(b) Removing FeSCN</w:t>
      </w:r>
      <w:r w:rsidRPr="00EC442C">
        <w:rPr>
          <w:color w:val="000000" w:themeColor="text1"/>
          <w:vertAlign w:val="superscript"/>
        </w:rPr>
        <w:t>2+</w:t>
      </w:r>
      <w:r w:rsidRPr="00EC442C">
        <w:rPr>
          <w:color w:val="000000" w:themeColor="text1"/>
        </w:rPr>
        <w:t xml:space="preserve"> (at Constant Temperature)</w:t>
      </w: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color w:val="000000" w:themeColor="text1"/>
        </w:rPr>
      </w:pPr>
      <w:r w:rsidRPr="00EC442C">
        <w:rPr>
          <w:color w:val="000000" w:themeColor="text1"/>
        </w:rPr>
        <w:t xml:space="preserve">(c) adding NaOH aq </w:t>
      </w:r>
    </w:p>
    <w:p w:rsidR="00EC442C" w:rsidRPr="00EC442C" w:rsidRDefault="00EC442C" w:rsidP="00CE5CDF">
      <w:pPr>
        <w:spacing w:before="100" w:beforeAutospacing="1" w:after="100" w:afterAutospacing="1" w:line="240" w:lineRule="auto"/>
        <w:rPr>
          <w:color w:val="000000" w:themeColor="text1"/>
        </w:rPr>
      </w:pPr>
      <w:r w:rsidRPr="00EC442C">
        <w:rPr>
          <w:color w:val="000000" w:themeColor="text1"/>
        </w:rPr>
        <w:t>(d) Adding K</w:t>
      </w:r>
      <w:r w:rsidRPr="00EC442C">
        <w:rPr>
          <w:color w:val="000000" w:themeColor="text1"/>
          <w:vertAlign w:val="subscript"/>
        </w:rPr>
        <w:t>2</w:t>
      </w:r>
      <w:r w:rsidRPr="00EC442C">
        <w:rPr>
          <w:color w:val="000000" w:themeColor="text1"/>
        </w:rPr>
        <w:t>CO</w:t>
      </w:r>
      <w:r w:rsidRPr="00EC442C">
        <w:rPr>
          <w:color w:val="000000" w:themeColor="text1"/>
          <w:vertAlign w:val="subscript"/>
        </w:rPr>
        <w:t>3</w:t>
      </w:r>
      <w:r w:rsidRPr="00EC442C">
        <w:rPr>
          <w:color w:val="000000" w:themeColor="text1"/>
        </w:rPr>
        <w:t xml:space="preserve"> aq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5"/>
        <w:gridCol w:w="1290"/>
        <w:gridCol w:w="1284"/>
        <w:gridCol w:w="1284"/>
        <w:gridCol w:w="1285"/>
        <w:gridCol w:w="1285"/>
      </w:tblGrid>
      <w:tr w:rsidR="00DC6161" w:rsidTr="00DC6161">
        <w:trPr>
          <w:trHeight w:val="841"/>
        </w:trPr>
        <w:tc>
          <w:tcPr>
            <w:tcW w:w="1284" w:type="dxa"/>
          </w:tcPr>
          <w:p w:rsidR="00DC6161" w:rsidRDefault="00DC6161" w:rsidP="00DC6161">
            <w:r>
              <w:t xml:space="preserve">Change </w:t>
            </w:r>
          </w:p>
        </w:tc>
        <w:tc>
          <w:tcPr>
            <w:tcW w:w="1285" w:type="dxa"/>
          </w:tcPr>
          <w:p w:rsidR="00DC6161" w:rsidRDefault="00DC6161" w:rsidP="00DC6161">
            <w:r>
              <w:t>Imposed change</w:t>
            </w:r>
          </w:p>
        </w:tc>
        <w:tc>
          <w:tcPr>
            <w:tcW w:w="1290" w:type="dxa"/>
          </w:tcPr>
          <w:p w:rsidR="00DC6161" w:rsidRDefault="00DC6161" w:rsidP="00DC6161">
            <w:r>
              <w:t>Prediction using LCP</w:t>
            </w:r>
          </w:p>
        </w:tc>
        <w:tc>
          <w:tcPr>
            <w:tcW w:w="1284" w:type="dxa"/>
          </w:tcPr>
          <w:p w:rsidR="00DC6161" w:rsidRDefault="00DC6161" w:rsidP="00DC6161">
            <w:pPr>
              <w:spacing w:before="100" w:beforeAutospacing="1" w:after="100" w:afterAutospacing="1"/>
            </w:pPr>
            <w:r>
              <w:rPr>
                <w:color w:val="000000" w:themeColor="text1"/>
              </w:rPr>
              <w:t>[</w:t>
            </w:r>
            <w:r w:rsidRPr="00EC442C">
              <w:rPr>
                <w:color w:val="000000" w:themeColor="text1"/>
              </w:rPr>
              <w:t>Fe</w:t>
            </w:r>
            <w:r w:rsidRPr="00EC442C">
              <w:rPr>
                <w:color w:val="000000" w:themeColor="text1"/>
                <w:vertAlign w:val="superscript"/>
              </w:rPr>
              <w:t>3+</w:t>
            </w:r>
            <w:r>
              <w:rPr>
                <w:color w:val="000000" w:themeColor="text1"/>
                <w:vertAlign w:val="superscript"/>
              </w:rPr>
              <w:t xml:space="preserve">  </w:t>
            </w:r>
            <w:r>
              <w:t>]</w:t>
            </w:r>
          </w:p>
        </w:tc>
        <w:tc>
          <w:tcPr>
            <w:tcW w:w="1284" w:type="dxa"/>
          </w:tcPr>
          <w:p w:rsidR="00DC6161" w:rsidRDefault="00DC6161" w:rsidP="00DC6161">
            <w:pPr>
              <w:spacing w:before="100" w:beforeAutospacing="1" w:after="100" w:afterAutospacing="1"/>
            </w:pPr>
            <w:r>
              <w:rPr>
                <w:color w:val="000000" w:themeColor="text1"/>
              </w:rPr>
              <w:t>[</w:t>
            </w:r>
            <w:r w:rsidRPr="00EC442C">
              <w:rPr>
                <w:color w:val="000000" w:themeColor="text1"/>
              </w:rPr>
              <w:t>SCN</w:t>
            </w:r>
            <w:r w:rsidRPr="00EC442C">
              <w:rPr>
                <w:color w:val="000000" w:themeColor="text1"/>
                <w:vertAlign w:val="superscript"/>
              </w:rPr>
              <w:t>-</w:t>
            </w:r>
            <w:r>
              <w:rPr>
                <w:color w:val="000000" w:themeColor="text1"/>
                <w:vertAlign w:val="superscript"/>
              </w:rPr>
              <w:t xml:space="preserve">  </w:t>
            </w:r>
            <w:r>
              <w:t>]</w:t>
            </w:r>
          </w:p>
        </w:tc>
        <w:tc>
          <w:tcPr>
            <w:tcW w:w="1285" w:type="dxa"/>
          </w:tcPr>
          <w:p w:rsidR="00DC6161" w:rsidRDefault="00DC6161" w:rsidP="00DC6161">
            <w:pPr>
              <w:spacing w:before="100" w:beforeAutospacing="1" w:after="100" w:afterAutospacing="1"/>
            </w:pPr>
            <w:r>
              <w:rPr>
                <w:color w:val="000000" w:themeColor="text1"/>
              </w:rPr>
              <w:t>[</w:t>
            </w:r>
            <w:r w:rsidRPr="00EC442C">
              <w:rPr>
                <w:color w:val="000000" w:themeColor="text1"/>
              </w:rPr>
              <w:t>FeSCN</w:t>
            </w:r>
            <w:r w:rsidRPr="00EC442C">
              <w:rPr>
                <w:color w:val="000000" w:themeColor="text1"/>
                <w:vertAlign w:val="superscript"/>
              </w:rPr>
              <w:t>2+</w:t>
            </w:r>
            <w:r>
              <w:rPr>
                <w:color w:val="000000" w:themeColor="text1"/>
                <w:vertAlign w:val="superscript"/>
              </w:rPr>
              <w:t xml:space="preserve"> </w:t>
            </w:r>
            <w:r>
              <w:t>]</w:t>
            </w:r>
          </w:p>
        </w:tc>
        <w:tc>
          <w:tcPr>
            <w:tcW w:w="1285" w:type="dxa"/>
          </w:tcPr>
          <w:p w:rsidR="00DC6161" w:rsidRDefault="00DC6161" w:rsidP="00DC6161">
            <w:pPr>
              <w:spacing w:before="100" w:beforeAutospacing="1" w:after="100" w:afterAutospacing="1"/>
            </w:pPr>
            <w:r>
              <w:t xml:space="preserve">Colour change </w:t>
            </w:r>
          </w:p>
        </w:tc>
      </w:tr>
      <w:tr w:rsidR="00DC6161" w:rsidTr="00DC6161">
        <w:trPr>
          <w:trHeight w:val="432"/>
        </w:trPr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90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</w:tr>
      <w:tr w:rsidR="00DC6161" w:rsidTr="00DC6161">
        <w:trPr>
          <w:trHeight w:val="408"/>
        </w:trPr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90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</w:tr>
      <w:tr w:rsidR="00DC6161" w:rsidTr="00DC6161">
        <w:trPr>
          <w:trHeight w:val="408"/>
        </w:trPr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90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</w:tr>
      <w:tr w:rsidR="00DC6161" w:rsidTr="00DC6161">
        <w:trPr>
          <w:trHeight w:val="408"/>
        </w:trPr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90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4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  <w:tc>
          <w:tcPr>
            <w:tcW w:w="1285" w:type="dxa"/>
          </w:tcPr>
          <w:p w:rsidR="00DC6161" w:rsidRDefault="00DC6161" w:rsidP="00CE5CDF">
            <w:pPr>
              <w:spacing w:before="100" w:beforeAutospacing="1" w:after="100" w:afterAutospacing="1"/>
            </w:pPr>
          </w:p>
        </w:tc>
      </w:tr>
    </w:tbl>
    <w:p w:rsidR="00EC442C" w:rsidRDefault="00EC442C" w:rsidP="00CE5CDF">
      <w:pPr>
        <w:spacing w:before="100" w:beforeAutospacing="1" w:after="100" w:afterAutospacing="1" w:line="240" w:lineRule="auto"/>
      </w:pPr>
    </w:p>
    <w:p w:rsidR="00834084" w:rsidRDefault="00834084" w:rsidP="00CE5CDF">
      <w:pPr>
        <w:spacing w:before="100" w:beforeAutospacing="1" w:after="100" w:afterAutospacing="1" w:line="240" w:lineRule="auto"/>
      </w:pPr>
    </w:p>
    <w:p w:rsidR="00834084" w:rsidRDefault="00834084" w:rsidP="00CE5CDF">
      <w:pPr>
        <w:spacing w:before="100" w:beforeAutospacing="1" w:after="100" w:afterAutospacing="1" w:line="240" w:lineRule="auto"/>
      </w:pPr>
    </w:p>
    <w:tbl>
      <w:tblPr>
        <w:tblpPr w:leftFromText="180" w:rightFromText="180" w:tblpY="510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360"/>
        <w:gridCol w:w="1253"/>
      </w:tblGrid>
      <w:tr w:rsidR="00834084" w:rsidRPr="006B466E" w:rsidTr="0083408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084" w:rsidRPr="006B466E" w:rsidRDefault="00834084" w:rsidP="0083408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2NO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  <w:vertAlign w:val="subscript"/>
              </w:rPr>
              <w:t>2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t>(g)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br/>
              <w:t>(red-brown)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084" w:rsidRPr="006B466E" w:rsidRDefault="00834084" w:rsidP="0083408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B466E">
              <w:rPr>
                <w:rFonts w:ascii="Verdana" w:hAnsi="Verdana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26B0F87C" wp14:editId="6E39640B">
                  <wp:extent cx="186055" cy="97155"/>
                  <wp:effectExtent l="0" t="0" r="4445" b="0"/>
                  <wp:docPr id="15" name="Picture 15" descr="http://www.ausetute.com.au/images/eql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ausetute.com.au/images/eql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084" w:rsidRPr="006B466E" w:rsidRDefault="00834084" w:rsidP="0083408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t>N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  <w:vertAlign w:val="subscript"/>
              </w:rPr>
              <w:t>2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t>O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  <w:vertAlign w:val="subscript"/>
              </w:rPr>
              <w:t>4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t>(g)</w:t>
            </w:r>
            <w:r w:rsidRPr="006B466E">
              <w:rPr>
                <w:rFonts w:ascii="Verdana" w:hAnsi="Verdana"/>
                <w:color w:val="000000" w:themeColor="text1"/>
                <w:sz w:val="20"/>
                <w:szCs w:val="20"/>
              </w:rPr>
              <w:br/>
              <w:t>(colourless)</w:t>
            </w:r>
          </w:p>
        </w:tc>
      </w:tr>
    </w:tbl>
    <w:p w:rsidR="00834084" w:rsidRPr="00F60E0B" w:rsidRDefault="00834084" w:rsidP="00834084">
      <w:pPr>
        <w:rPr>
          <w:color w:val="000000" w:themeColor="text1"/>
          <w:sz w:val="24"/>
          <w:szCs w:val="24"/>
        </w:rPr>
      </w:pPr>
      <w:r w:rsidRPr="00F60E0B">
        <w:rPr>
          <w:color w:val="000000" w:themeColor="text1"/>
          <w:sz w:val="20"/>
          <w:szCs w:val="20"/>
          <w:shd w:val="clear" w:color="auto" w:fill="FFFFFF"/>
        </w:rPr>
        <w:t>Consider the following gaseous system at equilibrium:</w:t>
      </w:r>
    </w:p>
    <w:p w:rsidR="00834084" w:rsidRPr="00F60E0B" w:rsidRDefault="00834084" w:rsidP="00CE5CDF">
      <w:pPr>
        <w:spacing w:before="100" w:beforeAutospacing="1" w:after="100" w:afterAutospacing="1" w:line="240" w:lineRule="auto"/>
      </w:pPr>
    </w:p>
    <w:p w:rsidR="00834084" w:rsidRPr="00F60E0B" w:rsidRDefault="00834084" w:rsidP="00CE5CDF">
      <w:pPr>
        <w:spacing w:before="100" w:beforeAutospacing="1" w:after="100" w:afterAutospacing="1" w:line="240" w:lineRule="auto"/>
      </w:pPr>
    </w:p>
    <w:p w:rsidR="00834084" w:rsidRPr="00F60E0B" w:rsidRDefault="00834084" w:rsidP="00834084">
      <w:pPr>
        <w:pStyle w:val="Heading3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F60E0B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(a) Reducing the Volume of the Reaction Vessel (at constant temperature)</w:t>
      </w:r>
    </w:p>
    <w:p w:rsidR="00834084" w:rsidRPr="00F60E0B" w:rsidRDefault="00834084" w:rsidP="00834084">
      <w:pPr>
        <w:pStyle w:val="Heading3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F60E0B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(b) Increasing the Volume of the Reaction Vessel (at constant temperature)</w:t>
      </w:r>
    </w:p>
    <w:p w:rsidR="00834084" w:rsidRPr="00F60E0B" w:rsidRDefault="00834084" w:rsidP="00834084">
      <w:pPr>
        <w:pStyle w:val="Heading3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F60E0B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(c) Increasing the Concentration of a Gaseous Reactant (at Constant Temperature and Volume)</w:t>
      </w:r>
    </w:p>
    <w:p w:rsidR="00834084" w:rsidRPr="00F60E0B" w:rsidRDefault="00834084" w:rsidP="00834084">
      <w:pPr>
        <w:pStyle w:val="Heading3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F60E0B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(d) Decreasing the Concentration of a Gaseous Reactant (at Constant Temperature and Volume)</w:t>
      </w:r>
    </w:p>
    <w:p w:rsidR="00834084" w:rsidRPr="00F60E0B" w:rsidRDefault="00834084" w:rsidP="00834084">
      <w:pPr>
        <w:pStyle w:val="Heading3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F60E0B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(e) Increasing the partial pressure of a Product (at Constant Temperature and Volume)</w:t>
      </w:r>
    </w:p>
    <w:p w:rsidR="00834084" w:rsidRDefault="00F60E0B" w:rsidP="00F60E0B">
      <w:pPr>
        <w:pStyle w:val="Heading3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F60E0B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(d) Addition of an Inert Gas (at Constant Temperature and Volume)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290"/>
        <w:tblW w:w="9703" w:type="dxa"/>
        <w:tblLook w:val="04A0" w:firstRow="1" w:lastRow="0" w:firstColumn="1" w:lastColumn="0" w:noHBand="0" w:noVBand="1"/>
      </w:tblPr>
      <w:tblGrid>
        <w:gridCol w:w="1530"/>
        <w:gridCol w:w="1260"/>
        <w:gridCol w:w="3055"/>
        <w:gridCol w:w="1170"/>
        <w:gridCol w:w="1080"/>
        <w:gridCol w:w="1608"/>
      </w:tblGrid>
      <w:tr w:rsidR="00F60E0B" w:rsidTr="00F60E0B">
        <w:trPr>
          <w:trHeight w:val="841"/>
        </w:trPr>
        <w:tc>
          <w:tcPr>
            <w:tcW w:w="1530" w:type="dxa"/>
          </w:tcPr>
          <w:p w:rsidR="00F60E0B" w:rsidRDefault="00F60E0B" w:rsidP="00F60E0B">
            <w:r>
              <w:t xml:space="preserve">Change </w:t>
            </w:r>
          </w:p>
        </w:tc>
        <w:tc>
          <w:tcPr>
            <w:tcW w:w="1260" w:type="dxa"/>
          </w:tcPr>
          <w:p w:rsidR="00F60E0B" w:rsidRDefault="00F60E0B" w:rsidP="00F60E0B">
            <w:r>
              <w:t>Imposed change</w:t>
            </w:r>
          </w:p>
        </w:tc>
        <w:tc>
          <w:tcPr>
            <w:tcW w:w="3055" w:type="dxa"/>
          </w:tcPr>
          <w:p w:rsidR="00F60E0B" w:rsidRDefault="00F60E0B" w:rsidP="00F60E0B">
            <w:r>
              <w:t xml:space="preserve">Prediction using LCP/Shift in </w:t>
            </w:r>
            <w:r w:rsidR="0002285C">
              <w:t>equlb</w:t>
            </w:r>
            <w:r>
              <w:t xml:space="preserve">/reaction favoured </w:t>
            </w:r>
          </w:p>
        </w:tc>
        <w:tc>
          <w:tcPr>
            <w:tcW w:w="1170" w:type="dxa"/>
          </w:tcPr>
          <w:p w:rsidR="00F60E0B" w:rsidRDefault="00F60E0B" w:rsidP="00F60E0B">
            <w:pPr>
              <w:spacing w:before="100" w:beforeAutospacing="1" w:after="100" w:afterAutospacing="1"/>
            </w:pPr>
            <w:r>
              <w:rPr>
                <w:color w:val="000000" w:themeColor="text1"/>
              </w:rPr>
              <w:t>[R</w:t>
            </w:r>
            <w:r>
              <w:t>]</w:t>
            </w:r>
          </w:p>
        </w:tc>
        <w:tc>
          <w:tcPr>
            <w:tcW w:w="1080" w:type="dxa"/>
          </w:tcPr>
          <w:p w:rsidR="00F60E0B" w:rsidRDefault="00F60E0B" w:rsidP="00F60E0B">
            <w:pPr>
              <w:spacing w:before="100" w:beforeAutospacing="1" w:after="100" w:afterAutospacing="1"/>
            </w:pPr>
            <w:r>
              <w:rPr>
                <w:color w:val="000000" w:themeColor="text1"/>
              </w:rPr>
              <w:t>[P</w:t>
            </w:r>
            <w:r>
              <w:rPr>
                <w:color w:val="000000" w:themeColor="text1"/>
                <w:vertAlign w:val="superscript"/>
              </w:rPr>
              <w:t xml:space="preserve">  </w:t>
            </w:r>
            <w:r>
              <w:t>]</w:t>
            </w:r>
          </w:p>
        </w:tc>
        <w:tc>
          <w:tcPr>
            <w:tcW w:w="1608" w:type="dxa"/>
          </w:tcPr>
          <w:p w:rsidR="00F60E0B" w:rsidRDefault="00F60E0B" w:rsidP="00F60E0B">
            <w:pPr>
              <w:spacing w:before="100" w:beforeAutospacing="1" w:after="100" w:afterAutospacing="1"/>
            </w:pPr>
            <w:r>
              <w:t xml:space="preserve">Colour change </w:t>
            </w:r>
          </w:p>
        </w:tc>
      </w:tr>
      <w:tr w:rsidR="00F60E0B" w:rsidTr="00F60E0B">
        <w:trPr>
          <w:trHeight w:val="432"/>
        </w:trPr>
        <w:tc>
          <w:tcPr>
            <w:tcW w:w="153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26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3055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17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608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</w:tr>
      <w:tr w:rsidR="00F60E0B" w:rsidTr="00F60E0B">
        <w:trPr>
          <w:trHeight w:val="408"/>
        </w:trPr>
        <w:tc>
          <w:tcPr>
            <w:tcW w:w="153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26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3055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17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608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</w:tr>
      <w:tr w:rsidR="00F60E0B" w:rsidTr="00F60E0B">
        <w:trPr>
          <w:trHeight w:val="408"/>
        </w:trPr>
        <w:tc>
          <w:tcPr>
            <w:tcW w:w="153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26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3055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17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608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</w:tr>
      <w:tr w:rsidR="00F60E0B" w:rsidTr="00F60E0B">
        <w:trPr>
          <w:trHeight w:val="408"/>
        </w:trPr>
        <w:tc>
          <w:tcPr>
            <w:tcW w:w="153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26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3055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17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  <w:tc>
          <w:tcPr>
            <w:tcW w:w="1608" w:type="dxa"/>
          </w:tcPr>
          <w:p w:rsidR="00F60E0B" w:rsidRDefault="00F60E0B" w:rsidP="00F60E0B">
            <w:pPr>
              <w:spacing w:before="100" w:beforeAutospacing="1" w:after="100" w:afterAutospacing="1"/>
            </w:pPr>
          </w:p>
        </w:tc>
      </w:tr>
    </w:tbl>
    <w:p w:rsidR="00F60E0B" w:rsidRPr="00F60E0B" w:rsidRDefault="00F60E0B" w:rsidP="00F60E0B"/>
    <w:p w:rsidR="00834084" w:rsidRPr="00EC442C" w:rsidRDefault="00834084" w:rsidP="00CE5CDF">
      <w:pPr>
        <w:spacing w:before="100" w:beforeAutospacing="1" w:after="100" w:afterAutospacing="1" w:line="240" w:lineRule="auto"/>
      </w:pPr>
    </w:p>
    <w:sectPr w:rsidR="00834084" w:rsidRPr="00EC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6C" w:rsidRDefault="003F476C" w:rsidP="00834084">
      <w:pPr>
        <w:spacing w:after="0" w:line="240" w:lineRule="auto"/>
      </w:pPr>
      <w:r>
        <w:separator/>
      </w:r>
    </w:p>
  </w:endnote>
  <w:endnote w:type="continuationSeparator" w:id="0">
    <w:p w:rsidR="003F476C" w:rsidRDefault="003F476C" w:rsidP="0083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6C" w:rsidRDefault="003F476C" w:rsidP="00834084">
      <w:pPr>
        <w:spacing w:after="0" w:line="240" w:lineRule="auto"/>
      </w:pPr>
      <w:r>
        <w:separator/>
      </w:r>
    </w:p>
  </w:footnote>
  <w:footnote w:type="continuationSeparator" w:id="0">
    <w:p w:rsidR="003F476C" w:rsidRDefault="003F476C" w:rsidP="00834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140D"/>
    <w:multiLevelType w:val="hybridMultilevel"/>
    <w:tmpl w:val="FFCCD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E039B"/>
    <w:multiLevelType w:val="multilevel"/>
    <w:tmpl w:val="108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8"/>
    <w:rsid w:val="0002285C"/>
    <w:rsid w:val="00080665"/>
    <w:rsid w:val="000F74F4"/>
    <w:rsid w:val="002841C5"/>
    <w:rsid w:val="003F476C"/>
    <w:rsid w:val="00647B85"/>
    <w:rsid w:val="00834084"/>
    <w:rsid w:val="008A34C1"/>
    <w:rsid w:val="00BD3D76"/>
    <w:rsid w:val="00CE5CDF"/>
    <w:rsid w:val="00D454CD"/>
    <w:rsid w:val="00DC6161"/>
    <w:rsid w:val="00EC442C"/>
    <w:rsid w:val="00F01EC8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23737-9C42-475B-BA39-AAF5E175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28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5CDF"/>
    <w:rPr>
      <w:b/>
      <w:bCs/>
    </w:rPr>
  </w:style>
  <w:style w:type="paragraph" w:styleId="ListParagraph">
    <w:name w:val="List Paragraph"/>
    <w:basedOn w:val="Normal"/>
    <w:uiPriority w:val="34"/>
    <w:qFormat/>
    <w:rsid w:val="00EC44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442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3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084"/>
  </w:style>
  <w:style w:type="paragraph" w:styleId="Footer">
    <w:name w:val="footer"/>
    <w:basedOn w:val="Normal"/>
    <w:link w:val="FooterChar"/>
    <w:uiPriority w:val="99"/>
    <w:unhideWhenUsed/>
    <w:rsid w:val="00834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D46B2-B3A8-44CA-89B8-DAF29CEF3354}"/>
</file>

<file path=customXml/itemProps2.xml><?xml version="1.0" encoding="utf-8"?>
<ds:datastoreItem xmlns:ds="http://schemas.openxmlformats.org/officeDocument/2006/customXml" ds:itemID="{FF73DF97-1A45-481A-9C8B-75460804E07C}"/>
</file>

<file path=customXml/itemProps3.xml><?xml version="1.0" encoding="utf-8"?>
<ds:datastoreItem xmlns:ds="http://schemas.openxmlformats.org/officeDocument/2006/customXml" ds:itemID="{6F1CE0A5-402F-47C7-8BBF-9B80842E13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Rizvi</dc:creator>
  <cp:keywords/>
  <dc:description/>
  <cp:lastModifiedBy>Teacher</cp:lastModifiedBy>
  <cp:revision>9</cp:revision>
  <dcterms:created xsi:type="dcterms:W3CDTF">2018-11-27T06:39:00Z</dcterms:created>
  <dcterms:modified xsi:type="dcterms:W3CDTF">2018-11-29T06:29:00Z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