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E4289" w14:textId="77777777" w:rsidR="0017546D" w:rsidRPr="00293088" w:rsidRDefault="0017546D" w:rsidP="0017546D">
      <w:pPr>
        <w:pStyle w:val="SyllabusTitle1"/>
        <w:ind w:right="6518"/>
      </w:pPr>
      <w:r>
        <w:rPr>
          <w:noProof/>
        </w:rPr>
        <w:drawing>
          <wp:anchor distT="0" distB="0" distL="114300" distR="114300" simplePos="0" relativeHeight="251660288" behindDoc="0" locked="0" layoutInCell="1" allowOverlap="1" wp14:anchorId="2D35C83A" wp14:editId="034F3563">
            <wp:simplePos x="0" y="0"/>
            <wp:positionH relativeFrom="column">
              <wp:posOffset>4547870</wp:posOffset>
            </wp:positionH>
            <wp:positionV relativeFrom="paragraph">
              <wp:posOffset>7371080</wp:posOffset>
            </wp:positionV>
            <wp:extent cx="2098040" cy="20980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040" cy="20980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A31E28">
        <w:rPr>
          <w:rFonts w:cs="Calibri"/>
        </w:rPr>
        <w:t>Literature</w:t>
      </w:r>
      <w:r w:rsidRPr="009A7060">
        <w:rPr>
          <w:rFonts w:cs="Calibri"/>
          <w:noProof/>
          <w:lang w:eastAsia="en-AU"/>
        </w:rPr>
        <w:drawing>
          <wp:anchor distT="0" distB="0" distL="114300" distR="114300" simplePos="0" relativeHeight="251659264" behindDoc="1" locked="0" layoutInCell="1" allowOverlap="1" wp14:anchorId="10BFC20D" wp14:editId="27843136">
            <wp:simplePos x="0" y="0"/>
            <wp:positionH relativeFrom="page">
              <wp:align>left</wp:align>
            </wp:positionH>
            <wp:positionV relativeFrom="page">
              <wp:align>top</wp:align>
            </wp:positionV>
            <wp:extent cx="7581600" cy="10724400"/>
            <wp:effectExtent l="0" t="0" r="63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HAT COVER PAGE.jp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81600" cy="10724400"/>
                    </a:xfrm>
                    <a:prstGeom prst="rect">
                      <a:avLst/>
                    </a:prstGeom>
                  </pic:spPr>
                </pic:pic>
              </a:graphicData>
            </a:graphic>
            <wp14:sizeRelH relativeFrom="page">
              <wp14:pctWidth>0</wp14:pctWidth>
            </wp14:sizeRelH>
            <wp14:sizeRelV relativeFrom="page">
              <wp14:pctHeight>0</wp14:pctHeight>
            </wp14:sizeRelV>
          </wp:anchor>
        </w:drawing>
      </w:r>
    </w:p>
    <w:p w14:paraId="166B4DC0" w14:textId="77777777" w:rsidR="0017546D" w:rsidRPr="00293088" w:rsidRDefault="0017546D" w:rsidP="0017546D">
      <w:pPr>
        <w:pStyle w:val="SyllabusTitle2"/>
      </w:pPr>
      <w:r w:rsidRPr="00A31E28">
        <w:t>ATAR course</w:t>
      </w:r>
    </w:p>
    <w:p w14:paraId="2D927945" w14:textId="77777777" w:rsidR="0017546D" w:rsidRPr="00A31E28" w:rsidRDefault="0017546D" w:rsidP="0017546D">
      <w:pPr>
        <w:pStyle w:val="SyllabusTitle3"/>
      </w:pPr>
      <w:r w:rsidRPr="00A31E28">
        <w:t>Year 12 syllabus</w:t>
      </w:r>
    </w:p>
    <w:p w14:paraId="67432095" w14:textId="77777777" w:rsidR="0017546D" w:rsidRPr="00293088" w:rsidRDefault="0017546D" w:rsidP="0017546D">
      <w:r w:rsidRPr="00293088">
        <w:br w:type="page"/>
      </w:r>
    </w:p>
    <w:p w14:paraId="1545F023" w14:textId="77777777" w:rsidR="0017546D" w:rsidRPr="00C43495" w:rsidRDefault="0017546D" w:rsidP="0017546D">
      <w:pPr>
        <w:keepNext/>
        <w:spacing w:after="60" w:line="276" w:lineRule="auto"/>
        <w:rPr>
          <w:rFonts w:eastAsia="SimHei" w:cs="Calibri"/>
          <w:b/>
        </w:rPr>
      </w:pPr>
      <w:r w:rsidRPr="00C43495">
        <w:rPr>
          <w:rFonts w:eastAsia="SimHei" w:cs="Calibri"/>
          <w:b/>
        </w:rPr>
        <w:lastRenderedPageBreak/>
        <w:t>Acknowledgement of Country</w:t>
      </w:r>
    </w:p>
    <w:p w14:paraId="371A39CB" w14:textId="77777777" w:rsidR="0017546D" w:rsidRDefault="0017546D" w:rsidP="0017546D">
      <w:pPr>
        <w:spacing w:after="80"/>
        <w:ind w:right="68"/>
        <w:jc w:val="both"/>
        <w:rPr>
          <w:rFonts w:eastAsia="Times New Roman" w:cs="Arial"/>
          <w:b/>
          <w:bCs/>
          <w:sz w:val="20"/>
          <w:szCs w:val="20"/>
          <w:lang w:eastAsia="en-AU"/>
        </w:rPr>
      </w:pPr>
      <w:r w:rsidRPr="00C43495">
        <w:rPr>
          <w:rFonts w:eastAsia="SimHei" w:cs="Calibri"/>
        </w:rPr>
        <w:t xml:space="preserve">Kaya. </w:t>
      </w:r>
      <w:r>
        <w:rPr>
          <w:rFonts w:eastAsia="SimHei" w:cs="Calibri"/>
        </w:rPr>
        <w:t xml:space="preserve">Perth Modern School </w:t>
      </w:r>
      <w:r w:rsidRPr="00C43495">
        <w:rPr>
          <w:rFonts w:eastAsia="SimHei" w:cs="Calibri"/>
        </w:rPr>
        <w:t xml:space="preserve">acknowledges that our </w:t>
      </w:r>
      <w:r>
        <w:rPr>
          <w:rFonts w:eastAsia="SimHei" w:cs="Calibri"/>
        </w:rPr>
        <w:t>prem</w:t>
      </w:r>
      <w:r w:rsidRPr="00C43495">
        <w:rPr>
          <w:rFonts w:eastAsia="SimHei" w:cs="Calibri"/>
        </w:rPr>
        <w:t>i</w:t>
      </w:r>
      <w:r>
        <w:rPr>
          <w:rFonts w:eastAsia="SimHei" w:cs="Calibri"/>
        </w:rPr>
        <w:t>s</w:t>
      </w:r>
      <w:r w:rsidRPr="00C43495">
        <w:rPr>
          <w:rFonts w:eastAsia="SimHei" w:cs="Calibri"/>
        </w:rPr>
        <w:t>es</w:t>
      </w:r>
      <w:r>
        <w:rPr>
          <w:rFonts w:eastAsia="SimHei" w:cs="Calibri"/>
        </w:rPr>
        <w:t xml:space="preserve">, and the offices of </w:t>
      </w:r>
      <w:r w:rsidRPr="00C43495">
        <w:rPr>
          <w:rFonts w:eastAsia="SimHei" w:cs="Calibri"/>
        </w:rPr>
        <w:t>The School Curriculum and Standards Authority</w:t>
      </w:r>
      <w:r>
        <w:rPr>
          <w:rFonts w:eastAsia="SimHei" w:cs="Calibri"/>
        </w:rPr>
        <w:t>,</w:t>
      </w:r>
      <w:r w:rsidRPr="00C43495">
        <w:rPr>
          <w:rFonts w:eastAsia="SimHei" w:cs="Calibri"/>
        </w:rPr>
        <w:t xml:space="preserve"> are on </w:t>
      </w:r>
      <w:proofErr w:type="spellStart"/>
      <w:r w:rsidRPr="00C43495">
        <w:rPr>
          <w:rFonts w:eastAsia="SimHei" w:cs="Calibri"/>
        </w:rPr>
        <w:t>Whadjuk</w:t>
      </w:r>
      <w:proofErr w:type="spellEnd"/>
      <w:r w:rsidRPr="00C43495">
        <w:rPr>
          <w:rFonts w:eastAsia="SimHei" w:cs="Calibri"/>
        </w:rPr>
        <w:t xml:space="preserve"> Noongar </w:t>
      </w:r>
      <w:proofErr w:type="spellStart"/>
      <w:r w:rsidRPr="00C43495">
        <w:rPr>
          <w:rFonts w:eastAsia="SimHei" w:cs="Calibri"/>
        </w:rPr>
        <w:t>boodjar</w:t>
      </w:r>
      <w:proofErr w:type="spellEnd"/>
      <w:r w:rsidRPr="00C43495">
        <w:rPr>
          <w:rFonts w:eastAsia="SimHei" w:cs="Calibri"/>
        </w:rPr>
        <w:t xml:space="preserve"> and that we deliver our services on the country of many traditional custodians and language groups throughout Western Australia. </w:t>
      </w:r>
      <w:r>
        <w:rPr>
          <w:rFonts w:eastAsia="SimHei" w:cs="Calibri"/>
        </w:rPr>
        <w:t>We</w:t>
      </w:r>
      <w:r w:rsidRPr="00C43495">
        <w:rPr>
          <w:rFonts w:eastAsia="SimHei" w:cs="Calibri"/>
        </w:rPr>
        <w:t xml:space="preserve"> acknowledge</w:t>
      </w:r>
      <w:r>
        <w:rPr>
          <w:rFonts w:eastAsia="SimHei" w:cs="Calibri"/>
        </w:rPr>
        <w:t xml:space="preserve"> that</w:t>
      </w:r>
      <w:r w:rsidRPr="00C43495">
        <w:rPr>
          <w:rFonts w:eastAsia="SimHei" w:cs="Calibri"/>
        </w:rPr>
        <w:t xml:space="preserve"> the traditional custodians </w:t>
      </w:r>
      <w:r>
        <w:rPr>
          <w:rFonts w:eastAsia="SimHei" w:cs="Calibri"/>
        </w:rPr>
        <w:t xml:space="preserve">as the first educators </w:t>
      </w:r>
      <w:r w:rsidRPr="00C43495">
        <w:rPr>
          <w:rFonts w:eastAsia="SimHei" w:cs="Calibri"/>
        </w:rPr>
        <w:t xml:space="preserve">throughout Australia and </w:t>
      </w:r>
      <w:r>
        <w:rPr>
          <w:rFonts w:eastAsia="SimHei" w:cs="Calibri"/>
        </w:rPr>
        <w:t xml:space="preserve">we </w:t>
      </w:r>
      <w:r w:rsidRPr="00C43495">
        <w:rPr>
          <w:rFonts w:eastAsia="SimHei" w:cs="Calibri"/>
        </w:rPr>
        <w:t>offer our respect to Elders past and present.</w:t>
      </w:r>
      <w:r>
        <w:rPr>
          <w:rFonts w:eastAsia="SimHei" w:cs="Calibri"/>
        </w:rPr>
        <w:t xml:space="preserve"> May we </w:t>
      </w:r>
      <w:r w:rsidRPr="00C43495">
        <w:rPr>
          <w:rFonts w:eastAsia="SimHei" w:cs="Calibri"/>
        </w:rPr>
        <w:t>continu</w:t>
      </w:r>
      <w:r>
        <w:rPr>
          <w:rFonts w:eastAsia="SimHei" w:cs="Calibri"/>
        </w:rPr>
        <w:t xml:space="preserve">e their legacy and honour their sense of </w:t>
      </w:r>
      <w:r w:rsidRPr="00C43495">
        <w:rPr>
          <w:rFonts w:eastAsia="SimHei" w:cs="Calibri"/>
        </w:rPr>
        <w:t>connection to community</w:t>
      </w:r>
      <w:r>
        <w:rPr>
          <w:rFonts w:eastAsia="SimHei" w:cs="Calibri"/>
        </w:rPr>
        <w:t xml:space="preserve"> and the world around us</w:t>
      </w:r>
      <w:r w:rsidRPr="00C43495">
        <w:rPr>
          <w:rFonts w:eastAsia="SimHei" w:cs="Calibri"/>
        </w:rPr>
        <w:t>.</w:t>
      </w:r>
    </w:p>
    <w:p w14:paraId="0427FABD" w14:textId="77777777" w:rsidR="0017546D" w:rsidRPr="00872D35" w:rsidRDefault="0017546D" w:rsidP="0017546D">
      <w:pPr>
        <w:ind w:right="68"/>
        <w:jc w:val="both"/>
        <w:rPr>
          <w:sz w:val="20"/>
          <w:szCs w:val="20"/>
        </w:rPr>
        <w:sectPr w:rsidR="0017546D" w:rsidRPr="00872D35" w:rsidSect="00A31E28">
          <w:headerReference w:type="default" r:id="rId10"/>
          <w:footerReference w:type="even" r:id="rId11"/>
          <w:pgSz w:w="11906" w:h="16838"/>
          <w:pgMar w:top="1644" w:right="1418" w:bottom="1276" w:left="1418" w:header="708" w:footer="708" w:gutter="0"/>
          <w:pgNumType w:fmt="lowerRoman" w:start="1"/>
          <w:cols w:space="709"/>
          <w:docGrid w:linePitch="360"/>
        </w:sectPr>
      </w:pPr>
    </w:p>
    <w:p w14:paraId="0CCADDE9" w14:textId="77777777" w:rsidR="0017546D" w:rsidRPr="00856953" w:rsidRDefault="0017546D" w:rsidP="0017546D">
      <w:pPr>
        <w:spacing w:line="276" w:lineRule="auto"/>
        <w:rPr>
          <w:rFonts w:cs="Calibri"/>
          <w:b/>
          <w:color w:val="2F5496" w:themeColor="accent1" w:themeShade="BF"/>
          <w:sz w:val="40"/>
          <w:szCs w:val="40"/>
        </w:rPr>
      </w:pPr>
      <w:r w:rsidRPr="00856953">
        <w:rPr>
          <w:rFonts w:cs="Calibri"/>
          <w:b/>
          <w:color w:val="2F5496" w:themeColor="accent1" w:themeShade="BF"/>
          <w:sz w:val="40"/>
          <w:szCs w:val="40"/>
        </w:rPr>
        <w:lastRenderedPageBreak/>
        <w:t>Content</w:t>
      </w:r>
      <w:r>
        <w:rPr>
          <w:rFonts w:cs="Calibri"/>
          <w:b/>
          <w:color w:val="2F5496" w:themeColor="accent1" w:themeShade="BF"/>
          <w:sz w:val="40"/>
          <w:szCs w:val="40"/>
        </w:rPr>
        <w:t>s</w:t>
      </w:r>
    </w:p>
    <w:p w14:paraId="5DAFDE6D" w14:textId="77777777" w:rsidR="0017546D" w:rsidRDefault="0017546D" w:rsidP="0017546D">
      <w:pPr>
        <w:pStyle w:val="TOC1"/>
        <w:rPr>
          <w:rFonts w:asciiTheme="minorHAnsi" w:eastAsiaTheme="minorEastAsia" w:hAnsiTheme="minorHAnsi" w:cstheme="minorBidi"/>
          <w:b w:val="0"/>
          <w:bCs w:val="0"/>
          <w:lang w:eastAsia="en-AU"/>
        </w:rPr>
      </w:pPr>
      <w:r w:rsidRPr="00293088">
        <w:rPr>
          <w:rFonts w:cs="Times New Roman"/>
          <w:color w:val="2F5496" w:themeColor="accent1" w:themeShade="BF"/>
          <w:sz w:val="40"/>
          <w:szCs w:val="40"/>
        </w:rPr>
        <w:fldChar w:fldCharType="begin"/>
      </w:r>
      <w:r w:rsidRPr="00293088">
        <w:rPr>
          <w:color w:val="2F5496" w:themeColor="accent1" w:themeShade="BF"/>
          <w:sz w:val="40"/>
          <w:szCs w:val="40"/>
        </w:rPr>
        <w:instrText xml:space="preserve"> TOC \o "1-3" \h \z \u </w:instrText>
      </w:r>
      <w:r w:rsidRPr="00293088">
        <w:rPr>
          <w:rFonts w:cs="Times New Roman"/>
          <w:color w:val="2F5496" w:themeColor="accent1" w:themeShade="BF"/>
          <w:sz w:val="40"/>
          <w:szCs w:val="40"/>
        </w:rPr>
        <w:fldChar w:fldCharType="separate"/>
      </w:r>
      <w:hyperlink w:anchor="_Toc26444229" w:history="1">
        <w:r w:rsidRPr="00E82EF8">
          <w:rPr>
            <w:rStyle w:val="Hyperlink"/>
          </w:rPr>
          <w:t>Rationale</w:t>
        </w:r>
        <w:r>
          <w:rPr>
            <w:webHidden/>
          </w:rPr>
          <w:tab/>
        </w:r>
        <w:r>
          <w:rPr>
            <w:webHidden/>
          </w:rPr>
          <w:fldChar w:fldCharType="begin"/>
        </w:r>
        <w:r>
          <w:rPr>
            <w:webHidden/>
          </w:rPr>
          <w:instrText xml:space="preserve"> PAGEREF _Toc26444229 \h </w:instrText>
        </w:r>
        <w:r>
          <w:rPr>
            <w:webHidden/>
          </w:rPr>
        </w:r>
        <w:r>
          <w:rPr>
            <w:webHidden/>
          </w:rPr>
          <w:fldChar w:fldCharType="separate"/>
        </w:r>
        <w:r>
          <w:rPr>
            <w:webHidden/>
          </w:rPr>
          <w:t>1</w:t>
        </w:r>
        <w:r>
          <w:rPr>
            <w:webHidden/>
          </w:rPr>
          <w:fldChar w:fldCharType="end"/>
        </w:r>
      </w:hyperlink>
    </w:p>
    <w:p w14:paraId="3EF4F0F0" w14:textId="77777777" w:rsidR="0017546D" w:rsidRDefault="00193F28" w:rsidP="0017546D">
      <w:pPr>
        <w:pStyle w:val="TOC1"/>
        <w:rPr>
          <w:rFonts w:asciiTheme="minorHAnsi" w:eastAsiaTheme="minorEastAsia" w:hAnsiTheme="minorHAnsi" w:cstheme="minorBidi"/>
          <w:b w:val="0"/>
          <w:bCs w:val="0"/>
          <w:lang w:eastAsia="en-AU"/>
        </w:rPr>
      </w:pPr>
      <w:hyperlink w:anchor="_Toc26444230" w:history="1">
        <w:r w:rsidR="0017546D" w:rsidRPr="00E82EF8">
          <w:rPr>
            <w:rStyle w:val="Hyperlink"/>
          </w:rPr>
          <w:t>Aims</w:t>
        </w:r>
        <w:r w:rsidR="0017546D">
          <w:rPr>
            <w:webHidden/>
          </w:rPr>
          <w:tab/>
        </w:r>
        <w:r w:rsidR="0017546D">
          <w:rPr>
            <w:webHidden/>
          </w:rPr>
          <w:fldChar w:fldCharType="begin"/>
        </w:r>
        <w:r w:rsidR="0017546D">
          <w:rPr>
            <w:webHidden/>
          </w:rPr>
          <w:instrText xml:space="preserve"> PAGEREF _Toc26444230 \h </w:instrText>
        </w:r>
        <w:r w:rsidR="0017546D">
          <w:rPr>
            <w:webHidden/>
          </w:rPr>
        </w:r>
        <w:r w:rsidR="0017546D">
          <w:rPr>
            <w:webHidden/>
          </w:rPr>
          <w:fldChar w:fldCharType="separate"/>
        </w:r>
        <w:r w:rsidR="0017546D">
          <w:rPr>
            <w:webHidden/>
          </w:rPr>
          <w:t>2</w:t>
        </w:r>
        <w:r w:rsidR="0017546D">
          <w:rPr>
            <w:webHidden/>
          </w:rPr>
          <w:fldChar w:fldCharType="end"/>
        </w:r>
      </w:hyperlink>
    </w:p>
    <w:p w14:paraId="55CBEBE5" w14:textId="77777777" w:rsidR="0017546D" w:rsidRDefault="00193F28" w:rsidP="0017546D">
      <w:pPr>
        <w:pStyle w:val="TOC1"/>
        <w:rPr>
          <w:rFonts w:asciiTheme="minorHAnsi" w:eastAsiaTheme="minorEastAsia" w:hAnsiTheme="minorHAnsi" w:cstheme="minorBidi"/>
          <w:b w:val="0"/>
          <w:bCs w:val="0"/>
          <w:lang w:eastAsia="en-AU"/>
        </w:rPr>
      </w:pPr>
      <w:hyperlink w:anchor="_Toc26444231" w:history="1">
        <w:r w:rsidR="0017546D" w:rsidRPr="00E82EF8">
          <w:rPr>
            <w:rStyle w:val="Hyperlink"/>
          </w:rPr>
          <w:t>Organisation</w:t>
        </w:r>
        <w:r w:rsidR="0017546D">
          <w:rPr>
            <w:webHidden/>
          </w:rPr>
          <w:tab/>
        </w:r>
        <w:r w:rsidR="0017546D">
          <w:rPr>
            <w:webHidden/>
          </w:rPr>
          <w:fldChar w:fldCharType="begin"/>
        </w:r>
        <w:r w:rsidR="0017546D">
          <w:rPr>
            <w:webHidden/>
          </w:rPr>
          <w:instrText xml:space="preserve"> PAGEREF _Toc26444231 \h </w:instrText>
        </w:r>
        <w:r w:rsidR="0017546D">
          <w:rPr>
            <w:webHidden/>
          </w:rPr>
        </w:r>
        <w:r w:rsidR="0017546D">
          <w:rPr>
            <w:webHidden/>
          </w:rPr>
          <w:fldChar w:fldCharType="separate"/>
        </w:r>
        <w:r w:rsidR="0017546D">
          <w:rPr>
            <w:webHidden/>
          </w:rPr>
          <w:t>3</w:t>
        </w:r>
        <w:r w:rsidR="0017546D">
          <w:rPr>
            <w:webHidden/>
          </w:rPr>
          <w:fldChar w:fldCharType="end"/>
        </w:r>
      </w:hyperlink>
    </w:p>
    <w:p w14:paraId="0B259FB0" w14:textId="77777777" w:rsidR="0017546D" w:rsidRDefault="00193F28" w:rsidP="0017546D">
      <w:pPr>
        <w:pStyle w:val="TOC2"/>
        <w:tabs>
          <w:tab w:val="right" w:leader="dot" w:pos="9736"/>
        </w:tabs>
        <w:rPr>
          <w:rFonts w:asciiTheme="minorHAnsi" w:hAnsiTheme="minorHAnsi"/>
          <w:noProof/>
          <w:lang w:eastAsia="en-AU"/>
        </w:rPr>
      </w:pPr>
      <w:hyperlink w:anchor="_Toc26444232" w:history="1">
        <w:r w:rsidR="0017546D" w:rsidRPr="00E82EF8">
          <w:rPr>
            <w:rStyle w:val="Hyperlink"/>
            <w:noProof/>
          </w:rPr>
          <w:t>Structure of the syllabus</w:t>
        </w:r>
        <w:r w:rsidR="0017546D">
          <w:rPr>
            <w:noProof/>
            <w:webHidden/>
          </w:rPr>
          <w:tab/>
        </w:r>
        <w:r w:rsidR="0017546D">
          <w:rPr>
            <w:noProof/>
            <w:webHidden/>
          </w:rPr>
          <w:fldChar w:fldCharType="begin"/>
        </w:r>
        <w:r w:rsidR="0017546D">
          <w:rPr>
            <w:noProof/>
            <w:webHidden/>
          </w:rPr>
          <w:instrText xml:space="preserve"> PAGEREF _Toc26444232 \h </w:instrText>
        </w:r>
        <w:r w:rsidR="0017546D">
          <w:rPr>
            <w:noProof/>
            <w:webHidden/>
          </w:rPr>
        </w:r>
        <w:r w:rsidR="0017546D">
          <w:rPr>
            <w:noProof/>
            <w:webHidden/>
          </w:rPr>
          <w:fldChar w:fldCharType="separate"/>
        </w:r>
        <w:r w:rsidR="0017546D">
          <w:rPr>
            <w:noProof/>
            <w:webHidden/>
          </w:rPr>
          <w:t>3</w:t>
        </w:r>
        <w:r w:rsidR="0017546D">
          <w:rPr>
            <w:noProof/>
            <w:webHidden/>
          </w:rPr>
          <w:fldChar w:fldCharType="end"/>
        </w:r>
      </w:hyperlink>
    </w:p>
    <w:p w14:paraId="3D6BE134" w14:textId="77777777" w:rsidR="0017546D" w:rsidRDefault="00193F28" w:rsidP="0017546D">
      <w:pPr>
        <w:pStyle w:val="TOC2"/>
        <w:tabs>
          <w:tab w:val="right" w:leader="dot" w:pos="9736"/>
        </w:tabs>
        <w:rPr>
          <w:rFonts w:asciiTheme="minorHAnsi" w:hAnsiTheme="minorHAnsi"/>
          <w:noProof/>
          <w:lang w:eastAsia="en-AU"/>
        </w:rPr>
      </w:pPr>
      <w:hyperlink w:anchor="_Toc26444233" w:history="1">
        <w:r w:rsidR="0017546D" w:rsidRPr="00E82EF8">
          <w:rPr>
            <w:rStyle w:val="Hyperlink"/>
            <w:noProof/>
          </w:rPr>
          <w:t>Organisation of content</w:t>
        </w:r>
        <w:r w:rsidR="0017546D">
          <w:rPr>
            <w:noProof/>
            <w:webHidden/>
          </w:rPr>
          <w:tab/>
        </w:r>
        <w:r w:rsidR="0017546D">
          <w:rPr>
            <w:noProof/>
            <w:webHidden/>
          </w:rPr>
          <w:fldChar w:fldCharType="begin"/>
        </w:r>
        <w:r w:rsidR="0017546D">
          <w:rPr>
            <w:noProof/>
            <w:webHidden/>
          </w:rPr>
          <w:instrText xml:space="preserve"> PAGEREF _Toc26444233 \h </w:instrText>
        </w:r>
        <w:r w:rsidR="0017546D">
          <w:rPr>
            <w:noProof/>
            <w:webHidden/>
          </w:rPr>
        </w:r>
        <w:r w:rsidR="0017546D">
          <w:rPr>
            <w:noProof/>
            <w:webHidden/>
          </w:rPr>
          <w:fldChar w:fldCharType="separate"/>
        </w:r>
        <w:r w:rsidR="0017546D">
          <w:rPr>
            <w:noProof/>
            <w:webHidden/>
          </w:rPr>
          <w:t>3</w:t>
        </w:r>
        <w:r w:rsidR="0017546D">
          <w:rPr>
            <w:noProof/>
            <w:webHidden/>
          </w:rPr>
          <w:fldChar w:fldCharType="end"/>
        </w:r>
      </w:hyperlink>
    </w:p>
    <w:p w14:paraId="6EAB5F8E" w14:textId="77777777" w:rsidR="0017546D" w:rsidRDefault="00193F28" w:rsidP="0017546D">
      <w:pPr>
        <w:pStyle w:val="TOC2"/>
        <w:tabs>
          <w:tab w:val="right" w:leader="dot" w:pos="9736"/>
        </w:tabs>
        <w:rPr>
          <w:rFonts w:asciiTheme="minorHAnsi" w:hAnsiTheme="minorHAnsi"/>
          <w:noProof/>
          <w:lang w:eastAsia="en-AU"/>
        </w:rPr>
      </w:pPr>
      <w:hyperlink w:anchor="_Toc26444234" w:history="1">
        <w:r w:rsidR="0017546D" w:rsidRPr="00E82EF8">
          <w:rPr>
            <w:rStyle w:val="Hyperlink"/>
            <w:noProof/>
          </w:rPr>
          <w:t>Representation of the general capabilities</w:t>
        </w:r>
        <w:r w:rsidR="0017546D">
          <w:rPr>
            <w:noProof/>
            <w:webHidden/>
          </w:rPr>
          <w:tab/>
        </w:r>
        <w:r w:rsidR="0017546D">
          <w:rPr>
            <w:noProof/>
            <w:webHidden/>
          </w:rPr>
          <w:fldChar w:fldCharType="begin"/>
        </w:r>
        <w:r w:rsidR="0017546D">
          <w:rPr>
            <w:noProof/>
            <w:webHidden/>
          </w:rPr>
          <w:instrText xml:space="preserve"> PAGEREF _Toc26444234 \h </w:instrText>
        </w:r>
        <w:r w:rsidR="0017546D">
          <w:rPr>
            <w:noProof/>
            <w:webHidden/>
          </w:rPr>
        </w:r>
        <w:r w:rsidR="0017546D">
          <w:rPr>
            <w:noProof/>
            <w:webHidden/>
          </w:rPr>
          <w:fldChar w:fldCharType="separate"/>
        </w:r>
        <w:r w:rsidR="0017546D">
          <w:rPr>
            <w:noProof/>
            <w:webHidden/>
          </w:rPr>
          <w:t>4</w:t>
        </w:r>
        <w:r w:rsidR="0017546D">
          <w:rPr>
            <w:noProof/>
            <w:webHidden/>
          </w:rPr>
          <w:fldChar w:fldCharType="end"/>
        </w:r>
      </w:hyperlink>
    </w:p>
    <w:p w14:paraId="3F7DB85B" w14:textId="77777777" w:rsidR="0017546D" w:rsidRDefault="00193F28" w:rsidP="0017546D">
      <w:pPr>
        <w:pStyle w:val="TOC2"/>
        <w:tabs>
          <w:tab w:val="right" w:leader="dot" w:pos="9736"/>
        </w:tabs>
        <w:rPr>
          <w:rFonts w:asciiTheme="minorHAnsi" w:hAnsiTheme="minorHAnsi"/>
          <w:noProof/>
          <w:lang w:eastAsia="en-AU"/>
        </w:rPr>
      </w:pPr>
      <w:hyperlink w:anchor="_Toc26444235" w:history="1">
        <w:r w:rsidR="0017546D" w:rsidRPr="00E82EF8">
          <w:rPr>
            <w:rStyle w:val="Hyperlink"/>
            <w:noProof/>
          </w:rPr>
          <w:t>Representation of the cross-curriculum priorities</w:t>
        </w:r>
        <w:r w:rsidR="0017546D">
          <w:rPr>
            <w:noProof/>
            <w:webHidden/>
          </w:rPr>
          <w:tab/>
        </w:r>
        <w:r w:rsidR="0017546D">
          <w:rPr>
            <w:noProof/>
            <w:webHidden/>
          </w:rPr>
          <w:fldChar w:fldCharType="begin"/>
        </w:r>
        <w:r w:rsidR="0017546D">
          <w:rPr>
            <w:noProof/>
            <w:webHidden/>
          </w:rPr>
          <w:instrText xml:space="preserve"> PAGEREF _Toc26444235 \h </w:instrText>
        </w:r>
        <w:r w:rsidR="0017546D">
          <w:rPr>
            <w:noProof/>
            <w:webHidden/>
          </w:rPr>
        </w:r>
        <w:r w:rsidR="0017546D">
          <w:rPr>
            <w:noProof/>
            <w:webHidden/>
          </w:rPr>
          <w:fldChar w:fldCharType="separate"/>
        </w:r>
        <w:r w:rsidR="0017546D">
          <w:rPr>
            <w:noProof/>
            <w:webHidden/>
          </w:rPr>
          <w:t>6</w:t>
        </w:r>
        <w:r w:rsidR="0017546D">
          <w:rPr>
            <w:noProof/>
            <w:webHidden/>
          </w:rPr>
          <w:fldChar w:fldCharType="end"/>
        </w:r>
      </w:hyperlink>
    </w:p>
    <w:p w14:paraId="551658F1" w14:textId="77777777" w:rsidR="0017546D" w:rsidRDefault="00193F28" w:rsidP="0017546D">
      <w:pPr>
        <w:pStyle w:val="TOC1"/>
        <w:rPr>
          <w:rFonts w:asciiTheme="minorHAnsi" w:eastAsiaTheme="minorEastAsia" w:hAnsiTheme="minorHAnsi" w:cstheme="minorBidi"/>
          <w:b w:val="0"/>
          <w:bCs w:val="0"/>
          <w:lang w:eastAsia="en-AU"/>
        </w:rPr>
      </w:pPr>
      <w:hyperlink w:anchor="_Toc26444236" w:history="1">
        <w:r w:rsidR="0017546D" w:rsidRPr="00E82EF8">
          <w:rPr>
            <w:rStyle w:val="Hyperlink"/>
          </w:rPr>
          <w:t>Unit 3</w:t>
        </w:r>
        <w:r w:rsidR="0017546D">
          <w:rPr>
            <w:webHidden/>
          </w:rPr>
          <w:tab/>
        </w:r>
        <w:r w:rsidR="0017546D">
          <w:rPr>
            <w:webHidden/>
          </w:rPr>
          <w:fldChar w:fldCharType="begin"/>
        </w:r>
        <w:r w:rsidR="0017546D">
          <w:rPr>
            <w:webHidden/>
          </w:rPr>
          <w:instrText xml:space="preserve"> PAGEREF _Toc26444236 \h </w:instrText>
        </w:r>
        <w:r w:rsidR="0017546D">
          <w:rPr>
            <w:webHidden/>
          </w:rPr>
        </w:r>
        <w:r w:rsidR="0017546D">
          <w:rPr>
            <w:webHidden/>
          </w:rPr>
          <w:fldChar w:fldCharType="separate"/>
        </w:r>
        <w:r w:rsidR="0017546D">
          <w:rPr>
            <w:webHidden/>
          </w:rPr>
          <w:t>7</w:t>
        </w:r>
        <w:r w:rsidR="0017546D">
          <w:rPr>
            <w:webHidden/>
          </w:rPr>
          <w:fldChar w:fldCharType="end"/>
        </w:r>
      </w:hyperlink>
    </w:p>
    <w:p w14:paraId="555F063E" w14:textId="77777777" w:rsidR="0017546D" w:rsidRDefault="00193F28" w:rsidP="0017546D">
      <w:pPr>
        <w:pStyle w:val="TOC2"/>
        <w:tabs>
          <w:tab w:val="right" w:leader="dot" w:pos="9736"/>
        </w:tabs>
        <w:rPr>
          <w:rFonts w:asciiTheme="minorHAnsi" w:hAnsiTheme="minorHAnsi"/>
          <w:noProof/>
          <w:lang w:eastAsia="en-AU"/>
        </w:rPr>
      </w:pPr>
      <w:hyperlink w:anchor="_Toc26444237" w:history="1">
        <w:r w:rsidR="0017546D" w:rsidRPr="00E82EF8">
          <w:rPr>
            <w:rStyle w:val="Hyperlink"/>
            <w:noProof/>
          </w:rPr>
          <w:t>Unit description</w:t>
        </w:r>
        <w:r w:rsidR="0017546D">
          <w:rPr>
            <w:noProof/>
            <w:webHidden/>
          </w:rPr>
          <w:tab/>
        </w:r>
        <w:r w:rsidR="0017546D">
          <w:rPr>
            <w:noProof/>
            <w:webHidden/>
          </w:rPr>
          <w:fldChar w:fldCharType="begin"/>
        </w:r>
        <w:r w:rsidR="0017546D">
          <w:rPr>
            <w:noProof/>
            <w:webHidden/>
          </w:rPr>
          <w:instrText xml:space="preserve"> PAGEREF _Toc26444237 \h </w:instrText>
        </w:r>
        <w:r w:rsidR="0017546D">
          <w:rPr>
            <w:noProof/>
            <w:webHidden/>
          </w:rPr>
        </w:r>
        <w:r w:rsidR="0017546D">
          <w:rPr>
            <w:noProof/>
            <w:webHidden/>
          </w:rPr>
          <w:fldChar w:fldCharType="separate"/>
        </w:r>
        <w:r w:rsidR="0017546D">
          <w:rPr>
            <w:noProof/>
            <w:webHidden/>
          </w:rPr>
          <w:t>7</w:t>
        </w:r>
        <w:r w:rsidR="0017546D">
          <w:rPr>
            <w:noProof/>
            <w:webHidden/>
          </w:rPr>
          <w:fldChar w:fldCharType="end"/>
        </w:r>
      </w:hyperlink>
    </w:p>
    <w:p w14:paraId="397F598E" w14:textId="77777777" w:rsidR="0017546D" w:rsidRDefault="00193F28" w:rsidP="0017546D">
      <w:pPr>
        <w:pStyle w:val="TOC2"/>
        <w:tabs>
          <w:tab w:val="right" w:leader="dot" w:pos="9736"/>
        </w:tabs>
        <w:rPr>
          <w:rFonts w:asciiTheme="minorHAnsi" w:hAnsiTheme="minorHAnsi"/>
          <w:noProof/>
          <w:lang w:eastAsia="en-AU"/>
        </w:rPr>
      </w:pPr>
      <w:hyperlink w:anchor="_Toc26444238" w:history="1">
        <w:r w:rsidR="0017546D" w:rsidRPr="00E82EF8">
          <w:rPr>
            <w:rStyle w:val="Hyperlink"/>
            <w:noProof/>
          </w:rPr>
          <w:t>Learning outcomes</w:t>
        </w:r>
        <w:r w:rsidR="0017546D">
          <w:rPr>
            <w:noProof/>
            <w:webHidden/>
          </w:rPr>
          <w:tab/>
        </w:r>
        <w:r w:rsidR="0017546D">
          <w:rPr>
            <w:noProof/>
            <w:webHidden/>
          </w:rPr>
          <w:fldChar w:fldCharType="begin"/>
        </w:r>
        <w:r w:rsidR="0017546D">
          <w:rPr>
            <w:noProof/>
            <w:webHidden/>
          </w:rPr>
          <w:instrText xml:space="preserve"> PAGEREF _Toc26444238 \h </w:instrText>
        </w:r>
        <w:r w:rsidR="0017546D">
          <w:rPr>
            <w:noProof/>
            <w:webHidden/>
          </w:rPr>
        </w:r>
        <w:r w:rsidR="0017546D">
          <w:rPr>
            <w:noProof/>
            <w:webHidden/>
          </w:rPr>
          <w:fldChar w:fldCharType="separate"/>
        </w:r>
        <w:r w:rsidR="0017546D">
          <w:rPr>
            <w:noProof/>
            <w:webHidden/>
          </w:rPr>
          <w:t>7</w:t>
        </w:r>
        <w:r w:rsidR="0017546D">
          <w:rPr>
            <w:noProof/>
            <w:webHidden/>
          </w:rPr>
          <w:fldChar w:fldCharType="end"/>
        </w:r>
      </w:hyperlink>
    </w:p>
    <w:p w14:paraId="659B7F0A" w14:textId="77777777" w:rsidR="0017546D" w:rsidRDefault="00193F28" w:rsidP="0017546D">
      <w:pPr>
        <w:pStyle w:val="TOC2"/>
        <w:tabs>
          <w:tab w:val="right" w:leader="dot" w:pos="9736"/>
        </w:tabs>
        <w:rPr>
          <w:rFonts w:asciiTheme="minorHAnsi" w:hAnsiTheme="minorHAnsi"/>
          <w:noProof/>
          <w:lang w:eastAsia="en-AU"/>
        </w:rPr>
      </w:pPr>
      <w:hyperlink w:anchor="_Toc26444239" w:history="1">
        <w:r w:rsidR="0017546D" w:rsidRPr="00E82EF8">
          <w:rPr>
            <w:rStyle w:val="Hyperlink"/>
            <w:noProof/>
          </w:rPr>
          <w:t>Unit content</w:t>
        </w:r>
        <w:r w:rsidR="0017546D">
          <w:rPr>
            <w:noProof/>
            <w:webHidden/>
          </w:rPr>
          <w:tab/>
        </w:r>
        <w:r w:rsidR="0017546D">
          <w:rPr>
            <w:noProof/>
            <w:webHidden/>
          </w:rPr>
          <w:fldChar w:fldCharType="begin"/>
        </w:r>
        <w:r w:rsidR="0017546D">
          <w:rPr>
            <w:noProof/>
            <w:webHidden/>
          </w:rPr>
          <w:instrText xml:space="preserve"> PAGEREF _Toc26444239 \h </w:instrText>
        </w:r>
        <w:r w:rsidR="0017546D">
          <w:rPr>
            <w:noProof/>
            <w:webHidden/>
          </w:rPr>
        </w:r>
        <w:r w:rsidR="0017546D">
          <w:rPr>
            <w:noProof/>
            <w:webHidden/>
          </w:rPr>
          <w:fldChar w:fldCharType="separate"/>
        </w:r>
        <w:r w:rsidR="0017546D">
          <w:rPr>
            <w:noProof/>
            <w:webHidden/>
          </w:rPr>
          <w:t>7</w:t>
        </w:r>
        <w:r w:rsidR="0017546D">
          <w:rPr>
            <w:noProof/>
            <w:webHidden/>
          </w:rPr>
          <w:fldChar w:fldCharType="end"/>
        </w:r>
      </w:hyperlink>
    </w:p>
    <w:p w14:paraId="19659666" w14:textId="77777777" w:rsidR="0017546D" w:rsidRDefault="00193F28" w:rsidP="0017546D">
      <w:pPr>
        <w:pStyle w:val="TOC1"/>
        <w:rPr>
          <w:rFonts w:asciiTheme="minorHAnsi" w:eastAsiaTheme="minorEastAsia" w:hAnsiTheme="minorHAnsi" w:cstheme="minorBidi"/>
          <w:b w:val="0"/>
          <w:bCs w:val="0"/>
          <w:lang w:eastAsia="en-AU"/>
        </w:rPr>
      </w:pPr>
      <w:hyperlink w:anchor="_Toc26444240" w:history="1">
        <w:r w:rsidR="0017546D" w:rsidRPr="00E82EF8">
          <w:rPr>
            <w:rStyle w:val="Hyperlink"/>
          </w:rPr>
          <w:t>Unit 4</w:t>
        </w:r>
        <w:r w:rsidR="0017546D">
          <w:rPr>
            <w:webHidden/>
          </w:rPr>
          <w:tab/>
        </w:r>
        <w:r w:rsidR="0017546D">
          <w:rPr>
            <w:webHidden/>
          </w:rPr>
          <w:fldChar w:fldCharType="begin"/>
        </w:r>
        <w:r w:rsidR="0017546D">
          <w:rPr>
            <w:webHidden/>
          </w:rPr>
          <w:instrText xml:space="preserve"> PAGEREF _Toc26444240 \h </w:instrText>
        </w:r>
        <w:r w:rsidR="0017546D">
          <w:rPr>
            <w:webHidden/>
          </w:rPr>
        </w:r>
        <w:r w:rsidR="0017546D">
          <w:rPr>
            <w:webHidden/>
          </w:rPr>
          <w:fldChar w:fldCharType="separate"/>
        </w:r>
        <w:r w:rsidR="0017546D">
          <w:rPr>
            <w:webHidden/>
          </w:rPr>
          <w:t>9</w:t>
        </w:r>
        <w:r w:rsidR="0017546D">
          <w:rPr>
            <w:webHidden/>
          </w:rPr>
          <w:fldChar w:fldCharType="end"/>
        </w:r>
      </w:hyperlink>
    </w:p>
    <w:p w14:paraId="694792E1" w14:textId="77777777" w:rsidR="0017546D" w:rsidRDefault="00193F28" w:rsidP="0017546D">
      <w:pPr>
        <w:pStyle w:val="TOC2"/>
        <w:tabs>
          <w:tab w:val="right" w:leader="dot" w:pos="9736"/>
        </w:tabs>
        <w:rPr>
          <w:rFonts w:asciiTheme="minorHAnsi" w:hAnsiTheme="minorHAnsi"/>
          <w:noProof/>
          <w:lang w:eastAsia="en-AU"/>
        </w:rPr>
      </w:pPr>
      <w:hyperlink w:anchor="_Toc26444241" w:history="1">
        <w:r w:rsidR="0017546D" w:rsidRPr="00E82EF8">
          <w:rPr>
            <w:rStyle w:val="Hyperlink"/>
            <w:noProof/>
          </w:rPr>
          <w:t>Unit description</w:t>
        </w:r>
        <w:r w:rsidR="0017546D">
          <w:rPr>
            <w:noProof/>
            <w:webHidden/>
          </w:rPr>
          <w:tab/>
        </w:r>
        <w:r w:rsidR="0017546D">
          <w:rPr>
            <w:noProof/>
            <w:webHidden/>
          </w:rPr>
          <w:fldChar w:fldCharType="begin"/>
        </w:r>
        <w:r w:rsidR="0017546D">
          <w:rPr>
            <w:noProof/>
            <w:webHidden/>
          </w:rPr>
          <w:instrText xml:space="preserve"> PAGEREF _Toc26444241 \h </w:instrText>
        </w:r>
        <w:r w:rsidR="0017546D">
          <w:rPr>
            <w:noProof/>
            <w:webHidden/>
          </w:rPr>
        </w:r>
        <w:r w:rsidR="0017546D">
          <w:rPr>
            <w:noProof/>
            <w:webHidden/>
          </w:rPr>
          <w:fldChar w:fldCharType="separate"/>
        </w:r>
        <w:r w:rsidR="0017546D">
          <w:rPr>
            <w:noProof/>
            <w:webHidden/>
          </w:rPr>
          <w:t>9</w:t>
        </w:r>
        <w:r w:rsidR="0017546D">
          <w:rPr>
            <w:noProof/>
            <w:webHidden/>
          </w:rPr>
          <w:fldChar w:fldCharType="end"/>
        </w:r>
      </w:hyperlink>
    </w:p>
    <w:p w14:paraId="79DABB0B" w14:textId="77777777" w:rsidR="0017546D" w:rsidRDefault="00193F28" w:rsidP="0017546D">
      <w:pPr>
        <w:pStyle w:val="TOC2"/>
        <w:tabs>
          <w:tab w:val="right" w:leader="dot" w:pos="9736"/>
        </w:tabs>
        <w:rPr>
          <w:rFonts w:asciiTheme="minorHAnsi" w:hAnsiTheme="minorHAnsi"/>
          <w:noProof/>
          <w:lang w:eastAsia="en-AU"/>
        </w:rPr>
      </w:pPr>
      <w:hyperlink w:anchor="_Toc26444242" w:history="1">
        <w:r w:rsidR="0017546D" w:rsidRPr="00E82EF8">
          <w:rPr>
            <w:rStyle w:val="Hyperlink"/>
            <w:noProof/>
          </w:rPr>
          <w:t>Learning outcomes</w:t>
        </w:r>
        <w:r w:rsidR="0017546D">
          <w:rPr>
            <w:noProof/>
            <w:webHidden/>
          </w:rPr>
          <w:tab/>
        </w:r>
        <w:r w:rsidR="0017546D">
          <w:rPr>
            <w:noProof/>
            <w:webHidden/>
          </w:rPr>
          <w:fldChar w:fldCharType="begin"/>
        </w:r>
        <w:r w:rsidR="0017546D">
          <w:rPr>
            <w:noProof/>
            <w:webHidden/>
          </w:rPr>
          <w:instrText xml:space="preserve"> PAGEREF _Toc26444242 \h </w:instrText>
        </w:r>
        <w:r w:rsidR="0017546D">
          <w:rPr>
            <w:noProof/>
            <w:webHidden/>
          </w:rPr>
        </w:r>
        <w:r w:rsidR="0017546D">
          <w:rPr>
            <w:noProof/>
            <w:webHidden/>
          </w:rPr>
          <w:fldChar w:fldCharType="separate"/>
        </w:r>
        <w:r w:rsidR="0017546D">
          <w:rPr>
            <w:noProof/>
            <w:webHidden/>
          </w:rPr>
          <w:t>9</w:t>
        </w:r>
        <w:r w:rsidR="0017546D">
          <w:rPr>
            <w:noProof/>
            <w:webHidden/>
          </w:rPr>
          <w:fldChar w:fldCharType="end"/>
        </w:r>
      </w:hyperlink>
    </w:p>
    <w:p w14:paraId="5746981F" w14:textId="77777777" w:rsidR="0017546D" w:rsidRDefault="00193F28" w:rsidP="0017546D">
      <w:pPr>
        <w:pStyle w:val="TOC2"/>
        <w:tabs>
          <w:tab w:val="right" w:leader="dot" w:pos="9736"/>
        </w:tabs>
        <w:rPr>
          <w:rFonts w:asciiTheme="minorHAnsi" w:hAnsiTheme="minorHAnsi"/>
          <w:noProof/>
          <w:lang w:eastAsia="en-AU"/>
        </w:rPr>
      </w:pPr>
      <w:hyperlink w:anchor="_Toc26444243" w:history="1">
        <w:r w:rsidR="0017546D" w:rsidRPr="00E82EF8">
          <w:rPr>
            <w:rStyle w:val="Hyperlink"/>
            <w:noProof/>
          </w:rPr>
          <w:t>Unit content</w:t>
        </w:r>
        <w:r w:rsidR="0017546D">
          <w:rPr>
            <w:noProof/>
            <w:webHidden/>
          </w:rPr>
          <w:tab/>
        </w:r>
        <w:r w:rsidR="0017546D">
          <w:rPr>
            <w:noProof/>
            <w:webHidden/>
          </w:rPr>
          <w:fldChar w:fldCharType="begin"/>
        </w:r>
        <w:r w:rsidR="0017546D">
          <w:rPr>
            <w:noProof/>
            <w:webHidden/>
          </w:rPr>
          <w:instrText xml:space="preserve"> PAGEREF _Toc26444243 \h </w:instrText>
        </w:r>
        <w:r w:rsidR="0017546D">
          <w:rPr>
            <w:noProof/>
            <w:webHidden/>
          </w:rPr>
        </w:r>
        <w:r w:rsidR="0017546D">
          <w:rPr>
            <w:noProof/>
            <w:webHidden/>
          </w:rPr>
          <w:fldChar w:fldCharType="separate"/>
        </w:r>
        <w:r w:rsidR="0017546D">
          <w:rPr>
            <w:noProof/>
            <w:webHidden/>
          </w:rPr>
          <w:t>9</w:t>
        </w:r>
        <w:r w:rsidR="0017546D">
          <w:rPr>
            <w:noProof/>
            <w:webHidden/>
          </w:rPr>
          <w:fldChar w:fldCharType="end"/>
        </w:r>
      </w:hyperlink>
    </w:p>
    <w:p w14:paraId="4A46B24E" w14:textId="77777777" w:rsidR="0017546D" w:rsidRDefault="00193F28" w:rsidP="0017546D">
      <w:pPr>
        <w:pStyle w:val="TOC1"/>
        <w:rPr>
          <w:rFonts w:asciiTheme="minorHAnsi" w:eastAsiaTheme="minorEastAsia" w:hAnsiTheme="minorHAnsi" w:cstheme="minorBidi"/>
          <w:b w:val="0"/>
          <w:bCs w:val="0"/>
          <w:lang w:eastAsia="en-AU"/>
        </w:rPr>
      </w:pPr>
      <w:hyperlink w:anchor="_Toc26444244" w:history="1">
        <w:r w:rsidR="0017546D" w:rsidRPr="00E82EF8">
          <w:rPr>
            <w:rStyle w:val="Hyperlink"/>
          </w:rPr>
          <w:t>School-based assessment</w:t>
        </w:r>
        <w:r w:rsidR="0017546D">
          <w:rPr>
            <w:webHidden/>
          </w:rPr>
          <w:tab/>
        </w:r>
        <w:r w:rsidR="0017546D">
          <w:rPr>
            <w:webHidden/>
          </w:rPr>
          <w:fldChar w:fldCharType="begin"/>
        </w:r>
        <w:r w:rsidR="0017546D">
          <w:rPr>
            <w:webHidden/>
          </w:rPr>
          <w:instrText xml:space="preserve"> PAGEREF _Toc26444244 \h </w:instrText>
        </w:r>
        <w:r w:rsidR="0017546D">
          <w:rPr>
            <w:webHidden/>
          </w:rPr>
        </w:r>
        <w:r w:rsidR="0017546D">
          <w:rPr>
            <w:webHidden/>
          </w:rPr>
          <w:fldChar w:fldCharType="separate"/>
        </w:r>
        <w:r w:rsidR="0017546D">
          <w:rPr>
            <w:webHidden/>
          </w:rPr>
          <w:t>11</w:t>
        </w:r>
        <w:r w:rsidR="0017546D">
          <w:rPr>
            <w:webHidden/>
          </w:rPr>
          <w:fldChar w:fldCharType="end"/>
        </w:r>
      </w:hyperlink>
    </w:p>
    <w:p w14:paraId="15333A66" w14:textId="77777777" w:rsidR="0017546D" w:rsidRDefault="00193F28" w:rsidP="0017546D">
      <w:pPr>
        <w:pStyle w:val="TOC2"/>
        <w:tabs>
          <w:tab w:val="right" w:leader="dot" w:pos="9736"/>
        </w:tabs>
        <w:rPr>
          <w:rFonts w:asciiTheme="minorHAnsi" w:hAnsiTheme="minorHAnsi"/>
          <w:noProof/>
          <w:lang w:eastAsia="en-AU"/>
        </w:rPr>
      </w:pPr>
      <w:hyperlink w:anchor="_Toc26444245" w:history="1">
        <w:r w:rsidR="0017546D" w:rsidRPr="00E82EF8">
          <w:rPr>
            <w:rStyle w:val="Hyperlink"/>
            <w:noProof/>
          </w:rPr>
          <w:t>Grading</w:t>
        </w:r>
        <w:r w:rsidR="0017546D">
          <w:rPr>
            <w:noProof/>
            <w:webHidden/>
          </w:rPr>
          <w:tab/>
        </w:r>
        <w:r w:rsidR="0017546D">
          <w:rPr>
            <w:noProof/>
            <w:webHidden/>
          </w:rPr>
          <w:fldChar w:fldCharType="begin"/>
        </w:r>
        <w:r w:rsidR="0017546D">
          <w:rPr>
            <w:noProof/>
            <w:webHidden/>
          </w:rPr>
          <w:instrText xml:space="preserve"> PAGEREF _Toc26444245 \h </w:instrText>
        </w:r>
        <w:r w:rsidR="0017546D">
          <w:rPr>
            <w:noProof/>
            <w:webHidden/>
          </w:rPr>
        </w:r>
        <w:r w:rsidR="0017546D">
          <w:rPr>
            <w:noProof/>
            <w:webHidden/>
          </w:rPr>
          <w:fldChar w:fldCharType="separate"/>
        </w:r>
        <w:r w:rsidR="0017546D">
          <w:rPr>
            <w:noProof/>
            <w:webHidden/>
          </w:rPr>
          <w:t>12</w:t>
        </w:r>
        <w:r w:rsidR="0017546D">
          <w:rPr>
            <w:noProof/>
            <w:webHidden/>
          </w:rPr>
          <w:fldChar w:fldCharType="end"/>
        </w:r>
      </w:hyperlink>
    </w:p>
    <w:p w14:paraId="69540949" w14:textId="77777777" w:rsidR="0017546D" w:rsidRDefault="00193F28" w:rsidP="0017546D">
      <w:pPr>
        <w:pStyle w:val="TOC1"/>
        <w:rPr>
          <w:rFonts w:asciiTheme="minorHAnsi" w:eastAsiaTheme="minorEastAsia" w:hAnsiTheme="minorHAnsi" w:cstheme="minorBidi"/>
          <w:b w:val="0"/>
          <w:bCs w:val="0"/>
          <w:lang w:eastAsia="en-AU"/>
        </w:rPr>
      </w:pPr>
      <w:hyperlink w:anchor="_Toc26444246" w:history="1">
        <w:r w:rsidR="0017546D" w:rsidRPr="00E82EF8">
          <w:rPr>
            <w:rStyle w:val="Hyperlink"/>
          </w:rPr>
          <w:t>ATAR course examination</w:t>
        </w:r>
        <w:r w:rsidR="0017546D">
          <w:rPr>
            <w:webHidden/>
          </w:rPr>
          <w:tab/>
        </w:r>
        <w:r w:rsidR="0017546D">
          <w:rPr>
            <w:webHidden/>
          </w:rPr>
          <w:fldChar w:fldCharType="begin"/>
        </w:r>
        <w:r w:rsidR="0017546D">
          <w:rPr>
            <w:webHidden/>
          </w:rPr>
          <w:instrText xml:space="preserve"> PAGEREF _Toc26444246 \h </w:instrText>
        </w:r>
        <w:r w:rsidR="0017546D">
          <w:rPr>
            <w:webHidden/>
          </w:rPr>
        </w:r>
        <w:r w:rsidR="0017546D">
          <w:rPr>
            <w:webHidden/>
          </w:rPr>
          <w:fldChar w:fldCharType="separate"/>
        </w:r>
        <w:r w:rsidR="0017546D">
          <w:rPr>
            <w:webHidden/>
          </w:rPr>
          <w:t>13</w:t>
        </w:r>
        <w:r w:rsidR="0017546D">
          <w:rPr>
            <w:webHidden/>
          </w:rPr>
          <w:fldChar w:fldCharType="end"/>
        </w:r>
      </w:hyperlink>
    </w:p>
    <w:p w14:paraId="57F51221" w14:textId="77777777" w:rsidR="0017546D" w:rsidRDefault="00193F28" w:rsidP="0017546D">
      <w:pPr>
        <w:pStyle w:val="TOC2"/>
        <w:tabs>
          <w:tab w:val="right" w:leader="dot" w:pos="9736"/>
        </w:tabs>
        <w:rPr>
          <w:rFonts w:asciiTheme="minorHAnsi" w:hAnsiTheme="minorHAnsi"/>
          <w:noProof/>
          <w:lang w:eastAsia="en-AU"/>
        </w:rPr>
      </w:pPr>
      <w:hyperlink w:anchor="_Toc26444247" w:history="1">
        <w:r w:rsidR="0017546D" w:rsidRPr="00E82EF8">
          <w:rPr>
            <w:rStyle w:val="Hyperlink"/>
            <w:noProof/>
          </w:rPr>
          <w:t>Examination design brief – Year 12</w:t>
        </w:r>
        <w:r w:rsidR="0017546D">
          <w:rPr>
            <w:noProof/>
            <w:webHidden/>
          </w:rPr>
          <w:tab/>
        </w:r>
        <w:r w:rsidR="0017546D">
          <w:rPr>
            <w:noProof/>
            <w:webHidden/>
          </w:rPr>
          <w:fldChar w:fldCharType="begin"/>
        </w:r>
        <w:r w:rsidR="0017546D">
          <w:rPr>
            <w:noProof/>
            <w:webHidden/>
          </w:rPr>
          <w:instrText xml:space="preserve"> PAGEREF _Toc26444247 \h </w:instrText>
        </w:r>
        <w:r w:rsidR="0017546D">
          <w:rPr>
            <w:noProof/>
            <w:webHidden/>
          </w:rPr>
        </w:r>
        <w:r w:rsidR="0017546D">
          <w:rPr>
            <w:noProof/>
            <w:webHidden/>
          </w:rPr>
          <w:fldChar w:fldCharType="separate"/>
        </w:r>
        <w:r w:rsidR="0017546D">
          <w:rPr>
            <w:noProof/>
            <w:webHidden/>
          </w:rPr>
          <w:t>14</w:t>
        </w:r>
        <w:r w:rsidR="0017546D">
          <w:rPr>
            <w:noProof/>
            <w:webHidden/>
          </w:rPr>
          <w:fldChar w:fldCharType="end"/>
        </w:r>
      </w:hyperlink>
    </w:p>
    <w:p w14:paraId="6FC5694E" w14:textId="77777777" w:rsidR="0017546D" w:rsidRDefault="00193F28" w:rsidP="0017546D">
      <w:pPr>
        <w:pStyle w:val="TOC1"/>
        <w:rPr>
          <w:rFonts w:asciiTheme="minorHAnsi" w:eastAsiaTheme="minorEastAsia" w:hAnsiTheme="minorHAnsi" w:cstheme="minorBidi"/>
          <w:b w:val="0"/>
          <w:bCs w:val="0"/>
          <w:lang w:eastAsia="en-AU"/>
        </w:rPr>
      </w:pPr>
      <w:hyperlink w:anchor="_Toc26444248" w:history="1">
        <w:r w:rsidR="0017546D" w:rsidRPr="008418FC">
          <w:rPr>
            <w:rStyle w:val="Hyperlink"/>
          </w:rPr>
          <w:t>Appendix 1 – Grade descriptions Year 12</w:t>
        </w:r>
        <w:r w:rsidR="0017546D">
          <w:rPr>
            <w:webHidden/>
          </w:rPr>
          <w:tab/>
        </w:r>
        <w:r w:rsidR="0017546D">
          <w:rPr>
            <w:webHidden/>
          </w:rPr>
          <w:fldChar w:fldCharType="begin"/>
        </w:r>
        <w:r w:rsidR="0017546D">
          <w:rPr>
            <w:webHidden/>
          </w:rPr>
          <w:instrText xml:space="preserve"> PAGEREF _Toc26444248 \h </w:instrText>
        </w:r>
        <w:r w:rsidR="0017546D">
          <w:rPr>
            <w:webHidden/>
          </w:rPr>
        </w:r>
        <w:r w:rsidR="0017546D">
          <w:rPr>
            <w:webHidden/>
          </w:rPr>
          <w:fldChar w:fldCharType="separate"/>
        </w:r>
        <w:r w:rsidR="0017546D">
          <w:rPr>
            <w:webHidden/>
          </w:rPr>
          <w:t>15</w:t>
        </w:r>
        <w:r w:rsidR="0017546D">
          <w:rPr>
            <w:webHidden/>
          </w:rPr>
          <w:fldChar w:fldCharType="end"/>
        </w:r>
      </w:hyperlink>
    </w:p>
    <w:p w14:paraId="0365D611" w14:textId="77777777" w:rsidR="0017546D" w:rsidRDefault="00193F28" w:rsidP="0017546D">
      <w:pPr>
        <w:pStyle w:val="TOC1"/>
        <w:rPr>
          <w:rFonts w:asciiTheme="minorHAnsi" w:eastAsiaTheme="minorEastAsia" w:hAnsiTheme="minorHAnsi" w:cstheme="minorBidi"/>
          <w:b w:val="0"/>
          <w:bCs w:val="0"/>
          <w:lang w:eastAsia="en-AU"/>
        </w:rPr>
      </w:pPr>
      <w:hyperlink w:anchor="_Toc26444249" w:history="1">
        <w:r w:rsidR="0017546D" w:rsidRPr="00E82EF8">
          <w:rPr>
            <w:rStyle w:val="Hyperlink"/>
          </w:rPr>
          <w:t>Appendix 2 – Glossary</w:t>
        </w:r>
        <w:r w:rsidR="0017546D">
          <w:rPr>
            <w:webHidden/>
          </w:rPr>
          <w:tab/>
        </w:r>
        <w:r w:rsidR="0017546D">
          <w:rPr>
            <w:webHidden/>
          </w:rPr>
          <w:fldChar w:fldCharType="begin"/>
        </w:r>
        <w:r w:rsidR="0017546D">
          <w:rPr>
            <w:webHidden/>
          </w:rPr>
          <w:instrText xml:space="preserve"> PAGEREF _Toc26444249 \h </w:instrText>
        </w:r>
        <w:r w:rsidR="0017546D">
          <w:rPr>
            <w:webHidden/>
          </w:rPr>
        </w:r>
        <w:r w:rsidR="0017546D">
          <w:rPr>
            <w:webHidden/>
          </w:rPr>
          <w:fldChar w:fldCharType="separate"/>
        </w:r>
        <w:r w:rsidR="0017546D">
          <w:rPr>
            <w:webHidden/>
          </w:rPr>
          <w:t>17</w:t>
        </w:r>
        <w:r w:rsidR="0017546D">
          <w:rPr>
            <w:webHidden/>
          </w:rPr>
          <w:fldChar w:fldCharType="end"/>
        </w:r>
      </w:hyperlink>
    </w:p>
    <w:p w14:paraId="74D2000C" w14:textId="77777777" w:rsidR="0017546D" w:rsidRPr="00293088" w:rsidRDefault="0017546D" w:rsidP="0017546D">
      <w:pPr>
        <w:sectPr w:rsidR="0017546D" w:rsidRPr="00293088" w:rsidSect="00A31E28">
          <w:headerReference w:type="even" r:id="rId12"/>
          <w:headerReference w:type="default" r:id="rId13"/>
          <w:footerReference w:type="even" r:id="rId14"/>
          <w:footerReference w:type="default" r:id="rId15"/>
          <w:headerReference w:type="first" r:id="rId16"/>
          <w:pgSz w:w="11906" w:h="16838"/>
          <w:pgMar w:top="1644" w:right="1418" w:bottom="1276" w:left="1418" w:header="708" w:footer="708" w:gutter="0"/>
          <w:cols w:space="709"/>
          <w:docGrid w:linePitch="360"/>
        </w:sectPr>
      </w:pPr>
      <w:r w:rsidRPr="00293088">
        <w:rPr>
          <w:b/>
          <w:color w:val="2F5496" w:themeColor="accent1" w:themeShade="BF"/>
          <w:sz w:val="40"/>
          <w:szCs w:val="40"/>
        </w:rPr>
        <w:fldChar w:fldCharType="end"/>
      </w:r>
      <w:bookmarkStart w:id="0" w:name="_Toc347908199"/>
    </w:p>
    <w:p w14:paraId="3758BD34" w14:textId="77777777" w:rsidR="0017546D" w:rsidRPr="00856953" w:rsidRDefault="0017546D" w:rsidP="0017546D">
      <w:pPr>
        <w:pStyle w:val="Heading1"/>
      </w:pPr>
      <w:bookmarkStart w:id="1" w:name="_Toc26444229"/>
      <w:r w:rsidRPr="00856953">
        <w:lastRenderedPageBreak/>
        <w:t>Rationale</w:t>
      </w:r>
      <w:bookmarkEnd w:id="0"/>
      <w:bookmarkEnd w:id="1"/>
    </w:p>
    <w:p w14:paraId="625F3CA5" w14:textId="77777777" w:rsidR="0017546D" w:rsidRPr="000B5874" w:rsidRDefault="0017546D" w:rsidP="0017546D">
      <w:pPr>
        <w:spacing w:line="276" w:lineRule="auto"/>
      </w:pPr>
      <w:bookmarkStart w:id="2" w:name="_Toc347908200"/>
      <w:r>
        <w:t xml:space="preserve">The </w:t>
      </w:r>
      <w:r w:rsidRPr="000B5874">
        <w:t xml:space="preserve">Literature </w:t>
      </w:r>
      <w:r>
        <w:t xml:space="preserve">ATAR course </w:t>
      </w:r>
      <w:r w:rsidRPr="000B5874">
        <w:t>focuses on the study of</w:t>
      </w:r>
      <w:r>
        <w:t xml:space="preserve"> literary texts and</w:t>
      </w:r>
      <w:r w:rsidRPr="000B5874">
        <w:t xml:space="preserve"> developing students as independent, innovative and creative learners and thinkers who appreciate the aesthetic use of language; evaluate perspectives and evidence; and challenge ideas and interpretations. </w:t>
      </w:r>
      <w:r>
        <w:t xml:space="preserve">The </w:t>
      </w:r>
      <w:r w:rsidRPr="000B5874">
        <w:t xml:space="preserve">Literature </w:t>
      </w:r>
      <w:r>
        <w:t>ATAR course</w:t>
      </w:r>
      <w:r w:rsidRPr="000B5874">
        <w:t xml:space="preserve"> explores how literary texts construct representations, shape perceptions of the world and enable us to enter other worlds of the imagination. In this subject</w:t>
      </w:r>
      <w:r>
        <w:t>,</w:t>
      </w:r>
      <w:r w:rsidRPr="000B5874">
        <w:t xml:space="preserve"> students actively participate in the dialogue of literary analysis and the creation of imaginative and analytical te</w:t>
      </w:r>
      <w:r>
        <w:t>xts in a range of modes, media</w:t>
      </w:r>
      <w:r w:rsidRPr="000B5874">
        <w:t xml:space="preserve"> and forms.</w:t>
      </w:r>
    </w:p>
    <w:p w14:paraId="7AA66E17" w14:textId="77777777" w:rsidR="0017546D" w:rsidRPr="000B5874" w:rsidRDefault="0017546D" w:rsidP="0017546D">
      <w:pPr>
        <w:spacing w:line="276" w:lineRule="auto"/>
      </w:pPr>
      <w:r w:rsidRPr="000B5874">
        <w:t>Students enjoy and respond creatively and critically to literary texts drawn from the past and present and from Australian and other cultures. They reflect on what these texts offer them as individuals, as members of Australian</w:t>
      </w:r>
      <w:r>
        <w:t xml:space="preserve"> society and as world citizens.</w:t>
      </w:r>
    </w:p>
    <w:p w14:paraId="5DDA54A0" w14:textId="77777777" w:rsidR="0017546D" w:rsidRPr="00053047" w:rsidRDefault="0017546D" w:rsidP="0017546D">
      <w:pPr>
        <w:spacing w:line="276" w:lineRule="auto"/>
        <w:rPr>
          <w:rFonts w:ascii="Calibri" w:hAnsi="Calibri" w:cstheme="minorBidi"/>
        </w:rPr>
      </w:pPr>
      <w:r w:rsidRPr="000B5874">
        <w:t>Students establish and articulate their views through creative response and logical argument. They reflect on qualities of literary texts, appreciate the power of language and inquire into the relationships between texts, authors, readers, audiences and contexts as they explore ideas, concepts, attitudes and values.</w:t>
      </w:r>
      <w:r>
        <w:br w:type="page"/>
      </w:r>
    </w:p>
    <w:p w14:paraId="1BED6A19" w14:textId="77777777" w:rsidR="0017546D" w:rsidRPr="00293088" w:rsidRDefault="0017546D" w:rsidP="0017546D">
      <w:pPr>
        <w:pStyle w:val="Heading1"/>
        <w:spacing w:line="264" w:lineRule="auto"/>
      </w:pPr>
      <w:bookmarkStart w:id="3" w:name="_Toc26444231"/>
      <w:r w:rsidRPr="00293088">
        <w:lastRenderedPageBreak/>
        <w:t>Organisation</w:t>
      </w:r>
      <w:bookmarkEnd w:id="3"/>
    </w:p>
    <w:p w14:paraId="7E0C111A" w14:textId="77777777" w:rsidR="0017546D" w:rsidRPr="00293088" w:rsidRDefault="0017546D" w:rsidP="0017546D">
      <w:r w:rsidRPr="00293088">
        <w:t>This course is organised into a Year 11 syllabus and a Year 12 syllabus. The cognitive complexity of the syllabus content increases from Year 11 to Year 12.</w:t>
      </w:r>
    </w:p>
    <w:p w14:paraId="2FF91259" w14:textId="77777777" w:rsidR="0017546D" w:rsidRPr="00856953" w:rsidRDefault="0017546D" w:rsidP="0017546D">
      <w:pPr>
        <w:pStyle w:val="Heading2"/>
        <w:spacing w:line="264" w:lineRule="auto"/>
      </w:pPr>
      <w:bookmarkStart w:id="4" w:name="_Toc26444232"/>
      <w:r w:rsidRPr="00856953">
        <w:t>Structure of the syllabus</w:t>
      </w:r>
      <w:bookmarkEnd w:id="4"/>
    </w:p>
    <w:p w14:paraId="0141BC93" w14:textId="77777777" w:rsidR="0017546D" w:rsidRPr="00D03015" w:rsidRDefault="0017546D" w:rsidP="0017546D">
      <w:pPr>
        <w:pStyle w:val="Paragraph"/>
        <w:spacing w:line="264" w:lineRule="auto"/>
        <w:rPr>
          <w:rFonts w:ascii="Calibri" w:hAnsi="Calibri" w:cs="Calibri"/>
          <w:color w:val="auto"/>
        </w:rPr>
      </w:pPr>
      <w:r w:rsidRPr="00D03015">
        <w:rPr>
          <w:rFonts w:ascii="Calibri" w:hAnsi="Calibri" w:cs="Calibri"/>
          <w:color w:val="auto"/>
        </w:rPr>
        <w:t>The Year 12 syllabus is divided into two units which are delivered as a pair. The notional time for the pair of units is 110 class contact hours</w:t>
      </w:r>
      <w:r>
        <w:rPr>
          <w:rFonts w:ascii="Calibri" w:hAnsi="Calibri" w:cs="Calibri"/>
          <w:color w:val="auto"/>
        </w:rPr>
        <w:t>.</w:t>
      </w:r>
    </w:p>
    <w:p w14:paraId="51EBF784" w14:textId="77777777" w:rsidR="0017546D" w:rsidRDefault="0017546D" w:rsidP="0017546D">
      <w:pPr>
        <w:pStyle w:val="Heading1"/>
      </w:pPr>
      <w:bookmarkStart w:id="5" w:name="_Toc347908213"/>
      <w:bookmarkStart w:id="6" w:name="_Toc26444236"/>
      <w:bookmarkEnd w:id="2"/>
    </w:p>
    <w:p w14:paraId="648371EC" w14:textId="77777777" w:rsidR="0017546D" w:rsidRPr="00293088" w:rsidRDefault="0017546D" w:rsidP="0017546D">
      <w:pPr>
        <w:pStyle w:val="Heading1"/>
      </w:pPr>
      <w:r w:rsidRPr="00293088">
        <w:t xml:space="preserve">Unit </w:t>
      </w:r>
      <w:bookmarkEnd w:id="5"/>
      <w:r w:rsidRPr="00293088">
        <w:t>3</w:t>
      </w:r>
      <w:bookmarkEnd w:id="6"/>
    </w:p>
    <w:p w14:paraId="21B6506A" w14:textId="77777777" w:rsidR="0017546D" w:rsidRPr="00293088" w:rsidRDefault="0017546D" w:rsidP="0017546D">
      <w:pPr>
        <w:pStyle w:val="Heading2"/>
      </w:pPr>
      <w:bookmarkStart w:id="7" w:name="_Toc359505491"/>
      <w:bookmarkStart w:id="8" w:name="_Toc26444237"/>
      <w:r w:rsidRPr="00293088">
        <w:t>Unit description</w:t>
      </w:r>
      <w:bookmarkEnd w:id="7"/>
      <w:bookmarkEnd w:id="8"/>
    </w:p>
    <w:p w14:paraId="6A37B8A3" w14:textId="77777777" w:rsidR="0017546D" w:rsidRPr="00D85F40" w:rsidRDefault="0017546D" w:rsidP="0017546D">
      <w:pPr>
        <w:spacing w:line="276" w:lineRule="auto"/>
      </w:pPr>
      <w:bookmarkStart w:id="9" w:name="_Toc359505492"/>
      <w:r w:rsidRPr="00D85F40">
        <w:t xml:space="preserve">Unit 3 develops students’ knowledge and understanding of the relationship between language, culture and </w:t>
      </w:r>
      <w:r w:rsidRPr="00856953">
        <w:t>identity</w:t>
      </w:r>
      <w:r w:rsidRPr="00D85F40">
        <w:t xml:space="preserve"> in literary texts. Students inquire into the power of language to represent ideas, events and people, comparing these across a range of texts, contexts, modes and forms. Through critical analysis and evaluation, the values and attitudes represented in and through texts and their impact on the reader are examined. Throughout the unit, students create analytical responses that are characterised by a confident, engaging style and informed observation. In creating imaginative texts, students experiment with language, adapt forms, and challenge conventions and ideas.</w:t>
      </w:r>
    </w:p>
    <w:p w14:paraId="76B34603" w14:textId="77777777" w:rsidR="0017546D" w:rsidRPr="00293088" w:rsidRDefault="0017546D" w:rsidP="0017546D">
      <w:pPr>
        <w:pStyle w:val="Heading2"/>
      </w:pPr>
      <w:bookmarkStart w:id="10" w:name="_Toc26444238"/>
      <w:r w:rsidRPr="00293088">
        <w:t>Learning outcomes</w:t>
      </w:r>
      <w:bookmarkEnd w:id="10"/>
    </w:p>
    <w:p w14:paraId="5691EA82" w14:textId="77777777" w:rsidR="0017546D" w:rsidRPr="00293088" w:rsidRDefault="0017546D" w:rsidP="0017546D">
      <w:pPr>
        <w:spacing w:line="276" w:lineRule="auto"/>
      </w:pPr>
      <w:r w:rsidRPr="00293088">
        <w:t>By the end of this unit, students:</w:t>
      </w:r>
    </w:p>
    <w:p w14:paraId="36DE5C29" w14:textId="77777777" w:rsidR="0017546D" w:rsidRPr="00D85F40" w:rsidRDefault="0017546D" w:rsidP="0017546D">
      <w:pPr>
        <w:pStyle w:val="ListItem"/>
        <w:rPr>
          <w:rFonts w:ascii="Calibri" w:eastAsiaTheme="minorEastAsia" w:hAnsi="Calibri" w:cstheme="minorBidi"/>
          <w:iCs w:val="0"/>
          <w:color w:val="auto"/>
          <w:lang w:eastAsia="en-US"/>
        </w:rPr>
      </w:pPr>
      <w:bookmarkStart w:id="11" w:name="_Toc358372276"/>
      <w:bookmarkStart w:id="12" w:name="_Toc359503802"/>
      <w:bookmarkStart w:id="13" w:name="_Toc359505494"/>
      <w:bookmarkEnd w:id="9"/>
      <w:r w:rsidRPr="00D85F40">
        <w:rPr>
          <w:rFonts w:ascii="Calibri" w:eastAsiaTheme="minorEastAsia" w:hAnsi="Calibri" w:cstheme="minorBidi"/>
          <w:iCs w:val="0"/>
          <w:color w:val="auto"/>
          <w:lang w:eastAsia="en-US"/>
        </w:rPr>
        <w:t>understand t</w:t>
      </w:r>
      <w:r>
        <w:rPr>
          <w:rFonts w:ascii="Calibri" w:eastAsiaTheme="minorEastAsia" w:hAnsi="Calibri" w:cstheme="minorBidi"/>
          <w:iCs w:val="0"/>
          <w:color w:val="auto"/>
          <w:lang w:eastAsia="en-US"/>
        </w:rPr>
        <w:t xml:space="preserve">he relationship between language and representations of culture and </w:t>
      </w:r>
      <w:proofErr w:type="gramStart"/>
      <w:r>
        <w:rPr>
          <w:rFonts w:ascii="Calibri" w:eastAsiaTheme="minorEastAsia" w:hAnsi="Calibri" w:cstheme="minorBidi"/>
          <w:iCs w:val="0"/>
          <w:color w:val="auto"/>
          <w:lang w:eastAsia="en-US"/>
        </w:rPr>
        <w:t>identity</w:t>
      </w:r>
      <w:proofErr w:type="gramEnd"/>
    </w:p>
    <w:p w14:paraId="0B82700F" w14:textId="77777777" w:rsidR="0017546D" w:rsidRPr="00D85F40" w:rsidRDefault="0017546D" w:rsidP="0017546D">
      <w:pPr>
        <w:pStyle w:val="ListItem"/>
        <w:rPr>
          <w:rFonts w:ascii="Calibri" w:eastAsiaTheme="minorEastAsia" w:hAnsi="Calibri" w:cstheme="minorBidi"/>
          <w:iCs w:val="0"/>
          <w:color w:val="auto"/>
          <w:lang w:eastAsia="en-US"/>
        </w:rPr>
      </w:pPr>
      <w:r w:rsidRPr="00D85F40">
        <w:rPr>
          <w:rFonts w:ascii="Calibri" w:eastAsiaTheme="minorEastAsia" w:hAnsi="Calibri" w:cstheme="minorBidi"/>
          <w:iCs w:val="0"/>
          <w:color w:val="auto"/>
          <w:lang w:eastAsia="en-US"/>
        </w:rPr>
        <w:t>develop their own analytical responses by synthesising and</w:t>
      </w:r>
      <w:r>
        <w:rPr>
          <w:rFonts w:ascii="Calibri" w:eastAsiaTheme="minorEastAsia" w:hAnsi="Calibri" w:cstheme="minorBidi"/>
          <w:iCs w:val="0"/>
          <w:color w:val="auto"/>
          <w:lang w:eastAsia="en-US"/>
        </w:rPr>
        <w:t>/or</w:t>
      </w:r>
      <w:r w:rsidRPr="00D85F40">
        <w:rPr>
          <w:rFonts w:ascii="Calibri" w:eastAsiaTheme="minorEastAsia" w:hAnsi="Calibri" w:cstheme="minorBidi"/>
          <w:iCs w:val="0"/>
          <w:color w:val="auto"/>
          <w:lang w:eastAsia="en-US"/>
        </w:rPr>
        <w:t xml:space="preserve"> ch</w:t>
      </w:r>
      <w:r>
        <w:rPr>
          <w:rFonts w:ascii="Calibri" w:eastAsiaTheme="minorEastAsia" w:hAnsi="Calibri" w:cstheme="minorBidi"/>
          <w:iCs w:val="0"/>
          <w:color w:val="auto"/>
          <w:lang w:eastAsia="en-US"/>
        </w:rPr>
        <w:t xml:space="preserve">allenging other </w:t>
      </w:r>
      <w:proofErr w:type="gramStart"/>
      <w:r>
        <w:rPr>
          <w:rFonts w:ascii="Calibri" w:eastAsiaTheme="minorEastAsia" w:hAnsi="Calibri" w:cstheme="minorBidi"/>
          <w:iCs w:val="0"/>
          <w:color w:val="auto"/>
          <w:lang w:eastAsia="en-US"/>
        </w:rPr>
        <w:t>interpretations</w:t>
      </w:r>
      <w:proofErr w:type="gramEnd"/>
    </w:p>
    <w:p w14:paraId="261196CA" w14:textId="77777777" w:rsidR="0017546D" w:rsidRPr="00D85F40" w:rsidRDefault="0017546D" w:rsidP="0017546D">
      <w:pPr>
        <w:pStyle w:val="ListItem"/>
        <w:rPr>
          <w:rFonts w:ascii="Calibri" w:eastAsiaTheme="minorEastAsia" w:hAnsi="Calibri" w:cstheme="minorBidi"/>
          <w:iCs w:val="0"/>
          <w:color w:val="auto"/>
          <w:lang w:eastAsia="en-US"/>
        </w:rPr>
      </w:pPr>
      <w:r w:rsidRPr="00D85F40">
        <w:rPr>
          <w:rFonts w:ascii="Calibri" w:eastAsiaTheme="minorEastAsia" w:hAnsi="Calibri" w:cstheme="minorBidi"/>
          <w:iCs w:val="0"/>
          <w:color w:val="auto"/>
          <w:lang w:eastAsia="en-US"/>
        </w:rPr>
        <w:t>create oral</w:t>
      </w:r>
      <w:r>
        <w:rPr>
          <w:rFonts w:ascii="Calibri" w:eastAsiaTheme="minorEastAsia" w:hAnsi="Calibri" w:cstheme="minorBidi"/>
          <w:iCs w:val="0"/>
          <w:color w:val="auto"/>
          <w:lang w:eastAsia="en-US"/>
        </w:rPr>
        <w:t xml:space="preserve"> and/or</w:t>
      </w:r>
      <w:r w:rsidRPr="00D85F40">
        <w:rPr>
          <w:rFonts w:ascii="Calibri" w:eastAsiaTheme="minorEastAsia" w:hAnsi="Calibri" w:cstheme="minorBidi"/>
          <w:iCs w:val="0"/>
          <w:color w:val="auto"/>
          <w:lang w:eastAsia="en-US"/>
        </w:rPr>
        <w:t xml:space="preserve"> written and</w:t>
      </w:r>
      <w:r>
        <w:rPr>
          <w:rFonts w:ascii="Calibri" w:eastAsiaTheme="minorEastAsia" w:hAnsi="Calibri" w:cstheme="minorBidi"/>
          <w:iCs w:val="0"/>
          <w:color w:val="auto"/>
          <w:lang w:eastAsia="en-US"/>
        </w:rPr>
        <w:t>/or</w:t>
      </w:r>
      <w:r w:rsidRPr="00D85F40">
        <w:rPr>
          <w:rFonts w:ascii="Calibri" w:eastAsiaTheme="minorEastAsia" w:hAnsi="Calibri" w:cstheme="minorBidi"/>
          <w:iCs w:val="0"/>
          <w:color w:val="auto"/>
          <w:lang w:eastAsia="en-US"/>
        </w:rPr>
        <w:t xml:space="preserve"> multimodal texts that experiment with literary style.</w:t>
      </w:r>
    </w:p>
    <w:p w14:paraId="0BD284B9" w14:textId="77777777" w:rsidR="0017546D" w:rsidRDefault="0017546D" w:rsidP="0017546D">
      <w:pPr>
        <w:pStyle w:val="Heading2"/>
      </w:pPr>
      <w:bookmarkStart w:id="14" w:name="_Toc26444239"/>
    </w:p>
    <w:p w14:paraId="263A6FAC" w14:textId="77777777" w:rsidR="0017546D" w:rsidRDefault="0017546D" w:rsidP="0017546D">
      <w:pPr>
        <w:pStyle w:val="Heading2"/>
      </w:pPr>
    </w:p>
    <w:p w14:paraId="2ADAD162" w14:textId="77777777" w:rsidR="0017546D" w:rsidRDefault="0017546D" w:rsidP="0017546D">
      <w:pPr>
        <w:pStyle w:val="Heading2"/>
      </w:pPr>
    </w:p>
    <w:p w14:paraId="279F6369" w14:textId="56092A4F" w:rsidR="0017546D" w:rsidRDefault="0017546D" w:rsidP="0017546D">
      <w:pPr>
        <w:pStyle w:val="Heading2"/>
      </w:pPr>
    </w:p>
    <w:p w14:paraId="38A8E98C" w14:textId="43147953" w:rsidR="0017546D" w:rsidRDefault="0017546D" w:rsidP="0017546D"/>
    <w:p w14:paraId="037F3A5A" w14:textId="42EE2FF7" w:rsidR="0017546D" w:rsidRDefault="0017546D" w:rsidP="0017546D"/>
    <w:p w14:paraId="46B2E315" w14:textId="57BE79FD" w:rsidR="0017546D" w:rsidRDefault="0017546D" w:rsidP="0017546D"/>
    <w:p w14:paraId="415AC530" w14:textId="77777777" w:rsidR="0017546D" w:rsidRPr="0017546D" w:rsidRDefault="0017546D" w:rsidP="0017546D"/>
    <w:p w14:paraId="28B57F93" w14:textId="77777777" w:rsidR="0017546D" w:rsidRDefault="0017546D" w:rsidP="0017546D">
      <w:pPr>
        <w:pStyle w:val="Heading2"/>
      </w:pPr>
    </w:p>
    <w:p w14:paraId="55EBE85E" w14:textId="77777777" w:rsidR="0017546D" w:rsidRDefault="0017546D" w:rsidP="0017546D">
      <w:pPr>
        <w:pStyle w:val="Heading2"/>
      </w:pPr>
    </w:p>
    <w:bookmarkEnd w:id="11"/>
    <w:bookmarkEnd w:id="12"/>
    <w:bookmarkEnd w:id="13"/>
    <w:bookmarkEnd w:id="14"/>
    <w:p w14:paraId="08789849" w14:textId="19F1D683" w:rsidR="0017546D" w:rsidRDefault="0017546D"/>
    <w:p w14:paraId="6BF3AFD1" w14:textId="77777777" w:rsidR="00A21300" w:rsidRPr="00293088" w:rsidRDefault="00A21300" w:rsidP="00A21300">
      <w:pPr>
        <w:pStyle w:val="Heading1"/>
      </w:pPr>
      <w:bookmarkStart w:id="15" w:name="_Toc26444240"/>
      <w:r w:rsidRPr="00293088">
        <w:lastRenderedPageBreak/>
        <w:t>Unit 4</w:t>
      </w:r>
      <w:bookmarkEnd w:id="15"/>
    </w:p>
    <w:p w14:paraId="7EACDE75" w14:textId="77777777" w:rsidR="00A21300" w:rsidRPr="00293088" w:rsidRDefault="00A21300" w:rsidP="00A21300">
      <w:pPr>
        <w:pStyle w:val="Heading2"/>
      </w:pPr>
      <w:bookmarkStart w:id="16" w:name="_Toc26444241"/>
      <w:r w:rsidRPr="00293088">
        <w:t>Unit description</w:t>
      </w:r>
      <w:bookmarkEnd w:id="16"/>
    </w:p>
    <w:p w14:paraId="48DF2052" w14:textId="77777777" w:rsidR="00A21300" w:rsidRPr="00D85F40" w:rsidRDefault="00A21300" w:rsidP="00A21300">
      <w:pPr>
        <w:spacing w:line="276" w:lineRule="auto"/>
      </w:pPr>
      <w:r w:rsidRPr="00D85F40">
        <w:t>Unit 4 develops students’ appreciation of the significance of literary study through close critical analysis of literary texts drawn from a range of forms, genres and styles. Students reflect upon the creative use of language, and the structural and stylistic features that shape meaning and influence response. The unit focuses on the dynamic nature of literary interpretation and considers the insights texts offer, their</w:t>
      </w:r>
      <w:r>
        <w:t xml:space="preserve"> use of</w:t>
      </w:r>
      <w:r w:rsidRPr="00D85F40">
        <w:t xml:space="preserve"> literary co</w:t>
      </w:r>
      <w:r>
        <w:t>nventions and aesthetic appeal. Students’ a</w:t>
      </w:r>
      <w:r w:rsidRPr="00D85F40">
        <w:t xml:space="preserve">nalytical responses demonstrate increasing independence in interpreting texts and synthesising a range of perspectives into critical and imaginative responses. In creating imaginative texts, students experiment with literary conventions and reflect on how the created text </w:t>
      </w:r>
      <w:proofErr w:type="gramStart"/>
      <w:r w:rsidRPr="00D85F40">
        <w:t>takes into account</w:t>
      </w:r>
      <w:proofErr w:type="gramEnd"/>
      <w:r w:rsidRPr="00D85F40">
        <w:t xml:space="preserve"> the expectations of audiences.</w:t>
      </w:r>
    </w:p>
    <w:p w14:paraId="32E7C055" w14:textId="77777777" w:rsidR="00A21300" w:rsidRPr="00293088" w:rsidRDefault="00A21300" w:rsidP="00A21300">
      <w:pPr>
        <w:pStyle w:val="Heading2"/>
      </w:pPr>
      <w:bookmarkStart w:id="17" w:name="_Toc26444242"/>
      <w:r w:rsidRPr="00293088">
        <w:t>Learning outcomes</w:t>
      </w:r>
      <w:bookmarkEnd w:id="17"/>
    </w:p>
    <w:p w14:paraId="7FCA4ED9" w14:textId="77777777" w:rsidR="00A21300" w:rsidRPr="00293088" w:rsidRDefault="00A21300" w:rsidP="00A21300">
      <w:pPr>
        <w:spacing w:line="276" w:lineRule="auto"/>
      </w:pPr>
      <w:r w:rsidRPr="00293088">
        <w:t>By the end of this unit, students:</w:t>
      </w:r>
    </w:p>
    <w:p w14:paraId="0F3FD019" w14:textId="77777777" w:rsidR="00A21300" w:rsidRPr="00D85F40" w:rsidRDefault="00A21300" w:rsidP="00A21300">
      <w:pPr>
        <w:pStyle w:val="ListItem"/>
        <w:rPr>
          <w:rFonts w:ascii="Calibri" w:eastAsiaTheme="minorEastAsia" w:hAnsi="Calibri" w:cstheme="minorBidi"/>
          <w:iCs w:val="0"/>
          <w:color w:val="auto"/>
          <w:lang w:eastAsia="en-US"/>
        </w:rPr>
      </w:pPr>
      <w:r w:rsidRPr="00D85F40">
        <w:rPr>
          <w:rFonts w:ascii="Calibri" w:eastAsiaTheme="minorEastAsia" w:hAnsi="Calibri" w:cstheme="minorBidi"/>
          <w:iCs w:val="0"/>
          <w:color w:val="auto"/>
          <w:lang w:eastAsia="en-US"/>
        </w:rPr>
        <w:t xml:space="preserve">understand the relationship between the representation of values and ideas in texts and how they are received by </w:t>
      </w:r>
      <w:proofErr w:type="gramStart"/>
      <w:r w:rsidRPr="00D85F40">
        <w:rPr>
          <w:rFonts w:ascii="Calibri" w:eastAsiaTheme="minorEastAsia" w:hAnsi="Calibri" w:cstheme="minorBidi"/>
          <w:iCs w:val="0"/>
          <w:color w:val="auto"/>
          <w:lang w:eastAsia="en-US"/>
        </w:rPr>
        <w:t>audiences</w:t>
      </w:r>
      <w:proofErr w:type="gramEnd"/>
    </w:p>
    <w:p w14:paraId="1E1F0CE6" w14:textId="77777777" w:rsidR="00A21300" w:rsidRPr="00D85F40" w:rsidRDefault="00A21300" w:rsidP="00A21300">
      <w:pPr>
        <w:pStyle w:val="ListItem"/>
        <w:rPr>
          <w:rFonts w:ascii="Calibri" w:eastAsiaTheme="minorEastAsia" w:hAnsi="Calibri" w:cstheme="minorBidi"/>
          <w:iCs w:val="0"/>
          <w:color w:val="auto"/>
          <w:lang w:eastAsia="en-US"/>
        </w:rPr>
      </w:pPr>
      <w:r w:rsidRPr="00D85F40">
        <w:rPr>
          <w:rFonts w:ascii="Calibri" w:eastAsiaTheme="minorEastAsia" w:hAnsi="Calibri" w:cstheme="minorBidi"/>
          <w:iCs w:val="0"/>
          <w:color w:val="auto"/>
          <w:lang w:eastAsia="en-US"/>
        </w:rPr>
        <w:t>justify their own critical inte</w:t>
      </w:r>
      <w:r>
        <w:rPr>
          <w:rFonts w:ascii="Calibri" w:eastAsiaTheme="minorEastAsia" w:hAnsi="Calibri" w:cstheme="minorBidi"/>
          <w:iCs w:val="0"/>
          <w:color w:val="auto"/>
          <w:lang w:eastAsia="en-US"/>
        </w:rPr>
        <w:t xml:space="preserve">rpretation or reading of a </w:t>
      </w:r>
      <w:proofErr w:type="gramStart"/>
      <w:r>
        <w:rPr>
          <w:rFonts w:ascii="Calibri" w:eastAsiaTheme="minorEastAsia" w:hAnsi="Calibri" w:cstheme="minorBidi"/>
          <w:iCs w:val="0"/>
          <w:color w:val="auto"/>
          <w:lang w:eastAsia="en-US"/>
        </w:rPr>
        <w:t>text</w:t>
      </w:r>
      <w:proofErr w:type="gramEnd"/>
    </w:p>
    <w:p w14:paraId="283EA7C7" w14:textId="77777777" w:rsidR="00A21300" w:rsidRPr="00C92F20" w:rsidRDefault="00A21300" w:rsidP="00A21300">
      <w:pPr>
        <w:pStyle w:val="ListItem"/>
        <w:rPr>
          <w:rFonts w:cstheme="minorHAnsi"/>
          <w:color w:val="auto"/>
        </w:rPr>
      </w:pPr>
      <w:r>
        <w:rPr>
          <w:rFonts w:ascii="Calibri" w:eastAsiaTheme="minorEastAsia" w:hAnsi="Calibri" w:cstheme="minorBidi"/>
          <w:iCs w:val="0"/>
          <w:color w:val="auto"/>
          <w:lang w:eastAsia="en-US"/>
        </w:rPr>
        <w:t>create oral and/or</w:t>
      </w:r>
      <w:r w:rsidRPr="00D85F40">
        <w:rPr>
          <w:rFonts w:ascii="Calibri" w:eastAsiaTheme="minorEastAsia" w:hAnsi="Calibri" w:cstheme="minorBidi"/>
          <w:iCs w:val="0"/>
          <w:color w:val="auto"/>
          <w:lang w:eastAsia="en-US"/>
        </w:rPr>
        <w:t xml:space="preserve"> written and</w:t>
      </w:r>
      <w:r>
        <w:rPr>
          <w:rFonts w:ascii="Calibri" w:eastAsiaTheme="minorEastAsia" w:hAnsi="Calibri" w:cstheme="minorBidi"/>
          <w:iCs w:val="0"/>
          <w:color w:val="auto"/>
          <w:lang w:eastAsia="en-US"/>
        </w:rPr>
        <w:t>/or</w:t>
      </w:r>
      <w:r w:rsidRPr="00D85F40">
        <w:rPr>
          <w:rFonts w:ascii="Calibri" w:eastAsiaTheme="minorEastAsia" w:hAnsi="Calibri" w:cstheme="minorBidi"/>
          <w:iCs w:val="0"/>
          <w:color w:val="auto"/>
          <w:lang w:eastAsia="en-US"/>
        </w:rPr>
        <w:t xml:space="preserve"> multimodal texts blending and borrowing literary conventions</w:t>
      </w:r>
      <w:r w:rsidRPr="009652EF">
        <w:rPr>
          <w:rFonts w:ascii="Calibri" w:hAnsi="Calibri" w:cstheme="minorHAnsi"/>
          <w:color w:val="auto"/>
        </w:rPr>
        <w:t>.</w:t>
      </w:r>
    </w:p>
    <w:p w14:paraId="5D97C6C6" w14:textId="77777777" w:rsidR="00A21300" w:rsidRDefault="00A21300" w:rsidP="00A21300">
      <w:pPr>
        <w:pStyle w:val="Heading2"/>
      </w:pPr>
      <w:bookmarkStart w:id="18" w:name="_Toc26444243"/>
    </w:p>
    <w:p w14:paraId="0C79A0D4" w14:textId="77777777" w:rsidR="00A21300" w:rsidRDefault="00A21300" w:rsidP="00A21300">
      <w:pPr>
        <w:pStyle w:val="Heading2"/>
      </w:pPr>
    </w:p>
    <w:p w14:paraId="0B7F2265" w14:textId="77777777" w:rsidR="00A21300" w:rsidRDefault="00A21300" w:rsidP="00A21300">
      <w:pPr>
        <w:pStyle w:val="Heading2"/>
      </w:pPr>
    </w:p>
    <w:p w14:paraId="59919441" w14:textId="77777777" w:rsidR="00A21300" w:rsidRDefault="00A21300" w:rsidP="00A21300">
      <w:pPr>
        <w:pStyle w:val="Heading2"/>
      </w:pPr>
    </w:p>
    <w:p w14:paraId="077EF51C" w14:textId="77777777" w:rsidR="00A21300" w:rsidRDefault="00A21300" w:rsidP="00A21300">
      <w:pPr>
        <w:pStyle w:val="Heading2"/>
      </w:pPr>
    </w:p>
    <w:p w14:paraId="588BDA5C" w14:textId="77777777" w:rsidR="00A21300" w:rsidRDefault="00A21300" w:rsidP="00A21300">
      <w:pPr>
        <w:pStyle w:val="Heading2"/>
      </w:pPr>
    </w:p>
    <w:p w14:paraId="5326837A" w14:textId="77777777" w:rsidR="00A21300" w:rsidRDefault="00A21300" w:rsidP="00A21300">
      <w:pPr>
        <w:pStyle w:val="Heading2"/>
      </w:pPr>
    </w:p>
    <w:p w14:paraId="0B7313C6" w14:textId="77777777" w:rsidR="00A21300" w:rsidRDefault="00A21300" w:rsidP="00A21300">
      <w:pPr>
        <w:pStyle w:val="Heading2"/>
      </w:pPr>
    </w:p>
    <w:p w14:paraId="644386B5" w14:textId="77777777" w:rsidR="00A21300" w:rsidRDefault="00A21300" w:rsidP="00A21300">
      <w:pPr>
        <w:pStyle w:val="Heading2"/>
      </w:pPr>
    </w:p>
    <w:p w14:paraId="78D592BE" w14:textId="77777777" w:rsidR="00A21300" w:rsidRDefault="00A21300" w:rsidP="00A21300">
      <w:pPr>
        <w:pStyle w:val="Heading2"/>
      </w:pPr>
    </w:p>
    <w:p w14:paraId="1C8D4EB3" w14:textId="77777777" w:rsidR="00A21300" w:rsidRDefault="00A21300" w:rsidP="00A21300">
      <w:pPr>
        <w:pStyle w:val="Heading2"/>
      </w:pPr>
    </w:p>
    <w:p w14:paraId="45837710" w14:textId="77777777" w:rsidR="00A21300" w:rsidRDefault="00A21300" w:rsidP="00A21300">
      <w:pPr>
        <w:pStyle w:val="Heading2"/>
      </w:pPr>
    </w:p>
    <w:p w14:paraId="06B73711" w14:textId="7410D9E1" w:rsidR="00A21300" w:rsidRPr="00293088" w:rsidRDefault="00A21300" w:rsidP="00A21300">
      <w:pPr>
        <w:pStyle w:val="Heading2"/>
      </w:pPr>
      <w:r w:rsidRPr="00293088">
        <w:lastRenderedPageBreak/>
        <w:t>Unit content</w:t>
      </w:r>
      <w:bookmarkEnd w:id="18"/>
    </w:p>
    <w:p w14:paraId="3C3640ED" w14:textId="77777777" w:rsidR="0017546D" w:rsidRDefault="0017546D" w:rsidP="0017546D">
      <w:pPr>
        <w:pStyle w:val="StandardDMb5D7fPtCY"/>
      </w:pPr>
    </w:p>
    <w:tbl>
      <w:tblPr>
        <w:tblW w:w="0" w:type="auto"/>
        <w:tblLayout w:type="fixed"/>
        <w:tblCellMar>
          <w:left w:w="0" w:type="dxa"/>
          <w:right w:w="0" w:type="dxa"/>
        </w:tblCellMar>
        <w:tblLook w:val="0000" w:firstRow="0" w:lastRow="0" w:firstColumn="0" w:lastColumn="0" w:noHBand="0" w:noVBand="0"/>
      </w:tblPr>
      <w:tblGrid>
        <w:gridCol w:w="22"/>
        <w:gridCol w:w="682"/>
        <w:gridCol w:w="1279"/>
        <w:gridCol w:w="1278"/>
        <w:gridCol w:w="5525"/>
        <w:gridCol w:w="1137"/>
        <w:gridCol w:w="849"/>
      </w:tblGrid>
      <w:tr w:rsidR="0017546D" w14:paraId="2129869A" w14:textId="77777777" w:rsidTr="00A45061">
        <w:tc>
          <w:tcPr>
            <w:tcW w:w="1983" w:type="dxa"/>
            <w:gridSpan w:val="3"/>
            <w:shd w:val="clear" w:color="auto" w:fill="auto"/>
          </w:tcPr>
          <w:p w14:paraId="0865A6A2" w14:textId="2CEE00C6" w:rsidR="0017546D" w:rsidRDefault="0017546D" w:rsidP="00A45061">
            <w:pPr>
              <w:pStyle w:val="TableContents"/>
              <w:rPr>
                <w:b/>
                <w:bCs/>
                <w:sz w:val="24"/>
              </w:rPr>
            </w:pPr>
          </w:p>
        </w:tc>
        <w:tc>
          <w:tcPr>
            <w:tcW w:w="6803" w:type="dxa"/>
            <w:gridSpan w:val="2"/>
            <w:shd w:val="clear" w:color="auto" w:fill="auto"/>
          </w:tcPr>
          <w:p w14:paraId="3EB642DC" w14:textId="77777777" w:rsidR="0017546D" w:rsidRDefault="0017546D" w:rsidP="00A45061">
            <w:pPr>
              <w:pStyle w:val="HeaderDMb5D7fPtCY"/>
              <w:jc w:val="center"/>
            </w:pPr>
            <w:r>
              <w:rPr>
                <w:b/>
                <w:bCs/>
                <w:sz w:val="24"/>
              </w:rPr>
              <w:t>PERTH MODERN SCHOOL</w:t>
            </w:r>
          </w:p>
          <w:p w14:paraId="712FB9A0" w14:textId="77777777" w:rsidR="0017546D" w:rsidRDefault="0017546D" w:rsidP="00A45061">
            <w:pPr>
              <w:pStyle w:val="HeaderDMb5D7fPtCY"/>
              <w:jc w:val="center"/>
            </w:pPr>
            <w:r>
              <w:rPr>
                <w:b/>
                <w:bCs/>
              </w:rPr>
              <w:t xml:space="preserve">Course Outline: ATLIT 2024 </w:t>
            </w:r>
          </w:p>
          <w:p w14:paraId="14B76671" w14:textId="1A65A457" w:rsidR="0017546D" w:rsidRDefault="0017546D" w:rsidP="0017546D">
            <w:pPr>
              <w:pStyle w:val="StandardDMb5D7fPtCY"/>
              <w:jc w:val="center"/>
            </w:pPr>
            <w:r>
              <w:rPr>
                <w:b/>
                <w:bCs/>
              </w:rPr>
              <w:t>Course: Literature – Unit 4</w:t>
            </w:r>
          </w:p>
        </w:tc>
        <w:tc>
          <w:tcPr>
            <w:tcW w:w="1986" w:type="dxa"/>
            <w:gridSpan w:val="2"/>
            <w:shd w:val="clear" w:color="auto" w:fill="auto"/>
          </w:tcPr>
          <w:p w14:paraId="5AE1BD57" w14:textId="77777777" w:rsidR="0017546D" w:rsidRDefault="0017546D" w:rsidP="00A45061">
            <w:pPr>
              <w:pStyle w:val="TableContents"/>
            </w:pPr>
          </w:p>
        </w:tc>
      </w:tr>
      <w:tr w:rsidR="00A21300" w14:paraId="6C500F95" w14:textId="77777777" w:rsidTr="00A21300">
        <w:tblPrEx>
          <w:tblCellMar>
            <w:top w:w="28" w:type="dxa"/>
            <w:left w:w="28" w:type="dxa"/>
            <w:bottom w:w="28" w:type="dxa"/>
            <w:right w:w="28" w:type="dxa"/>
          </w:tblCellMar>
        </w:tblPrEx>
        <w:trPr>
          <w:gridBefore w:val="1"/>
          <w:wBefore w:w="22" w:type="dxa"/>
        </w:trPr>
        <w:tc>
          <w:tcPr>
            <w:tcW w:w="682" w:type="dxa"/>
            <w:vMerge w:val="restart"/>
            <w:tcBorders>
              <w:top w:val="single" w:sz="4" w:space="0" w:color="000000"/>
              <w:left w:val="single" w:sz="4" w:space="0" w:color="000000"/>
            </w:tcBorders>
            <w:shd w:val="clear" w:color="auto" w:fill="DDDDDD"/>
          </w:tcPr>
          <w:p w14:paraId="511D8D2C" w14:textId="02B7BBB1" w:rsidR="00A21300" w:rsidRDefault="00A21300" w:rsidP="00A45061">
            <w:pPr>
              <w:pStyle w:val="StandardDMb5D7fPtCY"/>
              <w:tabs>
                <w:tab w:val="left" w:pos="6379"/>
              </w:tabs>
              <w:snapToGrid w:val="0"/>
              <w:rPr>
                <w:b/>
              </w:rPr>
            </w:pPr>
            <w:r>
              <w:rPr>
                <w:b/>
              </w:rPr>
              <w:t>Task</w:t>
            </w:r>
          </w:p>
        </w:tc>
        <w:tc>
          <w:tcPr>
            <w:tcW w:w="2557" w:type="dxa"/>
            <w:gridSpan w:val="2"/>
            <w:vMerge w:val="restart"/>
            <w:tcBorders>
              <w:top w:val="single" w:sz="4" w:space="0" w:color="000000"/>
              <w:left w:val="single" w:sz="4" w:space="0" w:color="000000"/>
            </w:tcBorders>
            <w:shd w:val="clear" w:color="auto" w:fill="DDDDDD"/>
          </w:tcPr>
          <w:p w14:paraId="75BDB8E8" w14:textId="3FA8D2EF" w:rsidR="00A21300" w:rsidRDefault="00A21300" w:rsidP="00A45061">
            <w:pPr>
              <w:pStyle w:val="StandardDMb5D7fPtCY"/>
              <w:tabs>
                <w:tab w:val="left" w:pos="6379"/>
              </w:tabs>
              <w:snapToGrid w:val="0"/>
              <w:rPr>
                <w:b/>
              </w:rPr>
            </w:pPr>
            <w:r>
              <w:rPr>
                <w:b/>
              </w:rPr>
              <w:t>Task Description and Content</w:t>
            </w:r>
          </w:p>
        </w:tc>
        <w:tc>
          <w:tcPr>
            <w:tcW w:w="6662" w:type="dxa"/>
            <w:gridSpan w:val="2"/>
            <w:vMerge w:val="restart"/>
            <w:tcBorders>
              <w:top w:val="single" w:sz="4" w:space="0" w:color="000000"/>
              <w:left w:val="single" w:sz="4" w:space="0" w:color="000000"/>
            </w:tcBorders>
            <w:shd w:val="clear" w:color="auto" w:fill="DDDDDD"/>
          </w:tcPr>
          <w:p w14:paraId="7440FD5F" w14:textId="77777777" w:rsidR="00A21300" w:rsidRDefault="00A21300" w:rsidP="00A45061">
            <w:pPr>
              <w:pStyle w:val="StandardDMb5D7fPtCY"/>
              <w:tabs>
                <w:tab w:val="left" w:pos="6379"/>
              </w:tabs>
              <w:snapToGrid w:val="0"/>
              <w:jc w:val="center"/>
              <w:rPr>
                <w:b/>
              </w:rPr>
            </w:pPr>
            <w:r>
              <w:rPr>
                <w:b/>
              </w:rPr>
              <w:t>Syllabus Pointers</w:t>
            </w:r>
          </w:p>
          <w:p w14:paraId="0060964A" w14:textId="77777777" w:rsidR="00A443D7" w:rsidRPr="00A443D7" w:rsidRDefault="00A443D7" w:rsidP="00A45061">
            <w:pPr>
              <w:pStyle w:val="StandardDMb5D7fPtCY"/>
              <w:tabs>
                <w:tab w:val="left" w:pos="6379"/>
              </w:tabs>
              <w:snapToGrid w:val="0"/>
              <w:jc w:val="center"/>
              <w:rPr>
                <w:b/>
                <w:sz w:val="16"/>
                <w:szCs w:val="16"/>
              </w:rPr>
            </w:pPr>
          </w:p>
          <w:p w14:paraId="0A6B9A04" w14:textId="4D66E6A4" w:rsidR="00A443D7" w:rsidRDefault="00A443D7" w:rsidP="00A45061">
            <w:pPr>
              <w:pStyle w:val="StandardDMb5D7fPtCY"/>
              <w:tabs>
                <w:tab w:val="left" w:pos="6379"/>
              </w:tabs>
              <w:snapToGrid w:val="0"/>
              <w:jc w:val="center"/>
              <w:rPr>
                <w:b/>
              </w:rPr>
            </w:pPr>
            <w:r w:rsidRPr="00A443D7">
              <w:rPr>
                <w:b/>
                <w:sz w:val="16"/>
                <w:szCs w:val="16"/>
              </w:rPr>
              <w:t xml:space="preserve">Note: The study of our various texts will not be confined to the pointers next to them but will also engage with other criteria listed </w:t>
            </w:r>
            <w:r>
              <w:rPr>
                <w:b/>
                <w:sz w:val="16"/>
                <w:szCs w:val="16"/>
              </w:rPr>
              <w:t>besides other texts/assessments.</w:t>
            </w:r>
          </w:p>
        </w:tc>
        <w:tc>
          <w:tcPr>
            <w:tcW w:w="849" w:type="dxa"/>
            <w:tcBorders>
              <w:top w:val="single" w:sz="4" w:space="0" w:color="000000"/>
              <w:left w:val="single" w:sz="4" w:space="0" w:color="000000"/>
              <w:bottom w:val="single" w:sz="4" w:space="0" w:color="000000"/>
              <w:right w:val="single" w:sz="4" w:space="0" w:color="000000"/>
            </w:tcBorders>
            <w:shd w:val="clear" w:color="auto" w:fill="DDDDDD"/>
          </w:tcPr>
          <w:p w14:paraId="5D003723" w14:textId="77777777" w:rsidR="00A21300" w:rsidRDefault="00A21300" w:rsidP="00A45061">
            <w:pPr>
              <w:pStyle w:val="StandardDMb5D7fPtCY"/>
              <w:tabs>
                <w:tab w:val="left" w:pos="6379"/>
              </w:tabs>
              <w:snapToGrid w:val="0"/>
              <w:jc w:val="center"/>
            </w:pPr>
            <w:r>
              <w:rPr>
                <w:b/>
              </w:rPr>
              <w:t>Task Marks</w:t>
            </w:r>
          </w:p>
        </w:tc>
      </w:tr>
      <w:tr w:rsidR="00A21300" w14:paraId="2BA3604C" w14:textId="77777777" w:rsidTr="00A21300">
        <w:tblPrEx>
          <w:tblCellMar>
            <w:top w:w="28" w:type="dxa"/>
            <w:left w:w="28" w:type="dxa"/>
            <w:bottom w:w="28" w:type="dxa"/>
            <w:right w:w="28" w:type="dxa"/>
          </w:tblCellMar>
        </w:tblPrEx>
        <w:trPr>
          <w:gridBefore w:val="1"/>
          <w:wBefore w:w="22" w:type="dxa"/>
        </w:trPr>
        <w:tc>
          <w:tcPr>
            <w:tcW w:w="682" w:type="dxa"/>
            <w:vMerge/>
            <w:tcBorders>
              <w:left w:val="single" w:sz="4" w:space="0" w:color="000000"/>
              <w:bottom w:val="single" w:sz="4" w:space="0" w:color="000000"/>
            </w:tcBorders>
            <w:shd w:val="clear" w:color="auto" w:fill="DDDDDD"/>
          </w:tcPr>
          <w:p w14:paraId="5672A71C" w14:textId="74552D4C" w:rsidR="00A21300" w:rsidRDefault="00A21300" w:rsidP="00A45061">
            <w:pPr>
              <w:pStyle w:val="StandardDMb5D7fPtCY"/>
              <w:tabs>
                <w:tab w:val="left" w:pos="6379"/>
              </w:tabs>
              <w:snapToGrid w:val="0"/>
            </w:pPr>
          </w:p>
        </w:tc>
        <w:tc>
          <w:tcPr>
            <w:tcW w:w="2557" w:type="dxa"/>
            <w:gridSpan w:val="2"/>
            <w:vMerge/>
            <w:tcBorders>
              <w:left w:val="single" w:sz="4" w:space="0" w:color="000000"/>
              <w:bottom w:val="single" w:sz="4" w:space="0" w:color="000000"/>
            </w:tcBorders>
            <w:shd w:val="clear" w:color="auto" w:fill="DDDDDD"/>
          </w:tcPr>
          <w:p w14:paraId="0781D13D" w14:textId="6DE685D3" w:rsidR="00A21300" w:rsidRDefault="00A21300" w:rsidP="00A45061">
            <w:pPr>
              <w:pStyle w:val="StandardDMb5D7fPtCY"/>
              <w:tabs>
                <w:tab w:val="left" w:pos="6379"/>
              </w:tabs>
              <w:snapToGrid w:val="0"/>
            </w:pPr>
          </w:p>
        </w:tc>
        <w:tc>
          <w:tcPr>
            <w:tcW w:w="6662" w:type="dxa"/>
            <w:gridSpan w:val="2"/>
            <w:vMerge/>
            <w:tcBorders>
              <w:left w:val="single" w:sz="4" w:space="0" w:color="000000"/>
              <w:bottom w:val="single" w:sz="4" w:space="0" w:color="000000"/>
            </w:tcBorders>
            <w:shd w:val="clear" w:color="auto" w:fill="DDDDDD"/>
          </w:tcPr>
          <w:p w14:paraId="1A44D280" w14:textId="0B3DFEFB" w:rsidR="00A21300" w:rsidRDefault="00A21300" w:rsidP="00A45061">
            <w:pPr>
              <w:pStyle w:val="StandardDMb5D7fPtCY"/>
              <w:tabs>
                <w:tab w:val="left" w:pos="6379"/>
              </w:tabs>
              <w:snapToGrid w:val="0"/>
              <w:jc w:val="center"/>
            </w:pPr>
          </w:p>
        </w:tc>
        <w:tc>
          <w:tcPr>
            <w:tcW w:w="849" w:type="dxa"/>
            <w:tcBorders>
              <w:left w:val="single" w:sz="4" w:space="0" w:color="000000"/>
              <w:bottom w:val="single" w:sz="4" w:space="0" w:color="000000"/>
              <w:right w:val="single" w:sz="4" w:space="0" w:color="000000"/>
            </w:tcBorders>
            <w:shd w:val="clear" w:color="auto" w:fill="DDDDDD"/>
          </w:tcPr>
          <w:p w14:paraId="507ECDA0" w14:textId="77777777" w:rsidR="00A21300" w:rsidRDefault="00A21300" w:rsidP="00A45061">
            <w:pPr>
              <w:pStyle w:val="StandardDMb5D7fPtCY"/>
              <w:tabs>
                <w:tab w:val="left" w:pos="6379"/>
              </w:tabs>
              <w:snapToGrid w:val="0"/>
              <w:jc w:val="center"/>
            </w:pPr>
            <w:r>
              <w:rPr>
                <w:b/>
              </w:rPr>
              <w:t>% Weight</w:t>
            </w:r>
          </w:p>
        </w:tc>
      </w:tr>
      <w:tr w:rsidR="00A21300" w14:paraId="66A0D882" w14:textId="77777777" w:rsidTr="00A21300">
        <w:tblPrEx>
          <w:tblCellMar>
            <w:top w:w="28" w:type="dxa"/>
            <w:left w:w="28" w:type="dxa"/>
            <w:bottom w:w="28" w:type="dxa"/>
            <w:right w:w="28" w:type="dxa"/>
          </w:tblCellMar>
        </w:tblPrEx>
        <w:trPr>
          <w:gridBefore w:val="1"/>
          <w:wBefore w:w="22" w:type="dxa"/>
        </w:trPr>
        <w:tc>
          <w:tcPr>
            <w:tcW w:w="682" w:type="dxa"/>
            <w:tcBorders>
              <w:left w:val="single" w:sz="4" w:space="0" w:color="000000"/>
              <w:bottom w:val="single" w:sz="4" w:space="0" w:color="000000"/>
            </w:tcBorders>
            <w:shd w:val="clear" w:color="auto" w:fill="auto"/>
          </w:tcPr>
          <w:p w14:paraId="35B2100A" w14:textId="77777777" w:rsidR="00A21300" w:rsidRDefault="00A21300" w:rsidP="00A45061">
            <w:pPr>
              <w:pStyle w:val="StandardDMb5D7fPtCY"/>
              <w:tabs>
                <w:tab w:val="left" w:pos="6379"/>
              </w:tabs>
              <w:snapToGrid w:val="0"/>
            </w:pPr>
            <w:r>
              <w:t>1</w:t>
            </w:r>
          </w:p>
        </w:tc>
        <w:tc>
          <w:tcPr>
            <w:tcW w:w="2557" w:type="dxa"/>
            <w:gridSpan w:val="2"/>
            <w:tcBorders>
              <w:left w:val="single" w:sz="4" w:space="0" w:color="000000"/>
              <w:bottom w:val="single" w:sz="4" w:space="0" w:color="000000"/>
            </w:tcBorders>
            <w:shd w:val="clear" w:color="auto" w:fill="auto"/>
          </w:tcPr>
          <w:p w14:paraId="0B1E0D9A" w14:textId="77777777" w:rsidR="00A21300" w:rsidRDefault="00A21300" w:rsidP="00A45061">
            <w:pPr>
              <w:pStyle w:val="StandardDMb5D7fPtCY"/>
              <w:tabs>
                <w:tab w:val="left" w:pos="6379"/>
              </w:tabs>
              <w:snapToGrid w:val="0"/>
            </w:pPr>
            <w:r>
              <w:rPr>
                <w:b/>
              </w:rPr>
              <w:t xml:space="preserve">Creative production of literary texts </w:t>
            </w:r>
          </w:p>
          <w:p w14:paraId="1AFC88BE" w14:textId="77777777" w:rsidR="00A21300" w:rsidRDefault="00A21300" w:rsidP="00A45061">
            <w:pPr>
              <w:pStyle w:val="StandardDMb5D7fPtCY"/>
              <w:tabs>
                <w:tab w:val="left" w:pos="6379"/>
              </w:tabs>
            </w:pPr>
            <w:r>
              <w:t>Transition assessment. Creative writing.</w:t>
            </w:r>
          </w:p>
          <w:p w14:paraId="6516928D" w14:textId="77777777" w:rsidR="00A21300" w:rsidRDefault="00A21300" w:rsidP="00A45061">
            <w:pPr>
              <w:pStyle w:val="StandardDMb5D7fPtCY"/>
              <w:tabs>
                <w:tab w:val="left" w:pos="6379"/>
              </w:tabs>
            </w:pPr>
            <w:r>
              <w:t>Feminism. Reader.</w:t>
            </w:r>
          </w:p>
        </w:tc>
        <w:tc>
          <w:tcPr>
            <w:tcW w:w="6662" w:type="dxa"/>
            <w:gridSpan w:val="2"/>
            <w:tcBorders>
              <w:left w:val="single" w:sz="4" w:space="0" w:color="000000"/>
              <w:bottom w:val="single" w:sz="4" w:space="0" w:color="000000"/>
            </w:tcBorders>
            <w:shd w:val="clear" w:color="auto" w:fill="auto"/>
          </w:tcPr>
          <w:p w14:paraId="04FA88A5" w14:textId="77777777" w:rsidR="00445000" w:rsidRPr="00A443D7" w:rsidRDefault="00445000" w:rsidP="00445000">
            <w:pPr>
              <w:pStyle w:val="Stem"/>
              <w:rPr>
                <w:rFonts w:ascii="Calibri" w:eastAsiaTheme="minorEastAsia" w:hAnsi="Calibri"/>
                <w:b/>
                <w:color w:val="595959" w:themeColor="text1" w:themeTint="A6"/>
                <w:sz w:val="20"/>
                <w:szCs w:val="20"/>
              </w:rPr>
            </w:pPr>
            <w:r w:rsidRPr="00A443D7">
              <w:rPr>
                <w:rFonts w:ascii="Calibri" w:eastAsiaTheme="minorEastAsia" w:hAnsi="Calibri"/>
                <w:b/>
                <w:color w:val="595959" w:themeColor="text1" w:themeTint="A6"/>
                <w:sz w:val="20"/>
                <w:szCs w:val="20"/>
              </w:rPr>
              <w:t>Create imaginative texts, including:</w:t>
            </w:r>
          </w:p>
          <w:p w14:paraId="1A58E049" w14:textId="77777777" w:rsidR="00445000" w:rsidRPr="00A443D7" w:rsidRDefault="00445000" w:rsidP="00445000">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 xml:space="preserve">experimenting with content, form, style, language and medium. Writers may manipulate grammatical and stylistic elements for ideological and/or aesthetic </w:t>
            </w:r>
            <w:proofErr w:type="gramStart"/>
            <w:r w:rsidRPr="00A443D7">
              <w:rPr>
                <w:rFonts w:ascii="Calibri" w:eastAsiaTheme="minorEastAsia" w:hAnsi="Calibri" w:cstheme="minorBidi"/>
                <w:iCs w:val="0"/>
                <w:color w:val="auto"/>
                <w:sz w:val="18"/>
                <w:szCs w:val="18"/>
                <w:lang w:eastAsia="en-US"/>
              </w:rPr>
              <w:t>purposes</w:t>
            </w:r>
            <w:proofErr w:type="gramEnd"/>
          </w:p>
          <w:p w14:paraId="5EA108CA" w14:textId="77777777" w:rsidR="00445000" w:rsidRPr="00A443D7" w:rsidRDefault="00445000" w:rsidP="00445000">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drawing on knowledge and experience of genre, literary devices and the interplay of the visual and verbal in creating new texts</w:t>
            </w:r>
          </w:p>
          <w:p w14:paraId="62DB1708" w14:textId="77777777" w:rsidR="00445000" w:rsidRPr="00A443D7" w:rsidRDefault="00445000" w:rsidP="00445000">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adapting literary conventions for specific audiences, challenging conventions and reinterpreting ideas and perspectives</w:t>
            </w:r>
          </w:p>
          <w:p w14:paraId="0A0F6C18" w14:textId="77777777" w:rsidR="00445000" w:rsidRPr="00A443D7" w:rsidRDefault="00445000" w:rsidP="00445000">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reflecting on the different ways in which form, personal style, language and content engage and position the audience.</w:t>
            </w:r>
            <w:r w:rsidRPr="00A443D7">
              <w:rPr>
                <w:sz w:val="18"/>
                <w:szCs w:val="18"/>
              </w:rPr>
              <w:br w:type="page"/>
            </w:r>
          </w:p>
          <w:p w14:paraId="2E010789" w14:textId="0AC7BBDB" w:rsidR="00A21300" w:rsidRDefault="00A21300" w:rsidP="00445000">
            <w:pPr>
              <w:pStyle w:val="StandardDMb5D7fPtCY"/>
              <w:tabs>
                <w:tab w:val="left" w:pos="6379"/>
              </w:tabs>
              <w:snapToGrid w:val="0"/>
            </w:pPr>
          </w:p>
        </w:tc>
        <w:tc>
          <w:tcPr>
            <w:tcW w:w="849" w:type="dxa"/>
            <w:tcBorders>
              <w:left w:val="single" w:sz="4" w:space="0" w:color="000000"/>
              <w:bottom w:val="single" w:sz="4" w:space="0" w:color="000000"/>
              <w:right w:val="single" w:sz="4" w:space="0" w:color="000000"/>
            </w:tcBorders>
            <w:shd w:val="clear" w:color="auto" w:fill="auto"/>
          </w:tcPr>
          <w:p w14:paraId="612D2BC1" w14:textId="77777777" w:rsidR="00A21300" w:rsidRDefault="00A21300" w:rsidP="00A45061">
            <w:pPr>
              <w:pStyle w:val="StandardDMb5D7fPtCY"/>
              <w:tabs>
                <w:tab w:val="left" w:pos="6379"/>
              </w:tabs>
              <w:snapToGrid w:val="0"/>
              <w:jc w:val="center"/>
            </w:pPr>
            <w:r>
              <w:t>10</w:t>
            </w:r>
          </w:p>
          <w:p w14:paraId="1CF463AE" w14:textId="77777777" w:rsidR="00A21300" w:rsidRDefault="00A21300" w:rsidP="00A45061">
            <w:pPr>
              <w:pStyle w:val="StandardDMb5D7fPtCY"/>
              <w:tabs>
                <w:tab w:val="left" w:pos="6379"/>
              </w:tabs>
              <w:snapToGrid w:val="0"/>
              <w:jc w:val="center"/>
            </w:pPr>
          </w:p>
        </w:tc>
      </w:tr>
      <w:tr w:rsidR="00A21300" w14:paraId="4AEDA039" w14:textId="77777777" w:rsidTr="00A21300">
        <w:tblPrEx>
          <w:tblCellMar>
            <w:top w:w="28" w:type="dxa"/>
            <w:left w:w="28" w:type="dxa"/>
            <w:bottom w:w="28" w:type="dxa"/>
            <w:right w:w="28" w:type="dxa"/>
          </w:tblCellMar>
        </w:tblPrEx>
        <w:trPr>
          <w:gridBefore w:val="1"/>
          <w:wBefore w:w="22" w:type="dxa"/>
        </w:trPr>
        <w:tc>
          <w:tcPr>
            <w:tcW w:w="682" w:type="dxa"/>
            <w:tcBorders>
              <w:left w:val="single" w:sz="4" w:space="0" w:color="000000"/>
              <w:bottom w:val="single" w:sz="4" w:space="0" w:color="000000"/>
            </w:tcBorders>
            <w:shd w:val="clear" w:color="auto" w:fill="auto"/>
          </w:tcPr>
          <w:p w14:paraId="439EEC50" w14:textId="77777777" w:rsidR="00A21300" w:rsidRDefault="00A21300" w:rsidP="00A45061">
            <w:pPr>
              <w:pStyle w:val="StandardDMb5D7fPtCY"/>
              <w:tabs>
                <w:tab w:val="left" w:pos="6379"/>
              </w:tabs>
              <w:snapToGrid w:val="0"/>
            </w:pPr>
            <w:r>
              <w:t>2</w:t>
            </w:r>
          </w:p>
        </w:tc>
        <w:tc>
          <w:tcPr>
            <w:tcW w:w="2557" w:type="dxa"/>
            <w:gridSpan w:val="2"/>
            <w:tcBorders>
              <w:left w:val="single" w:sz="4" w:space="0" w:color="000000"/>
              <w:bottom w:val="single" w:sz="4" w:space="0" w:color="000000"/>
            </w:tcBorders>
            <w:shd w:val="clear" w:color="auto" w:fill="auto"/>
          </w:tcPr>
          <w:p w14:paraId="42DC80EB" w14:textId="77777777" w:rsidR="00A21300" w:rsidRDefault="00A21300" w:rsidP="00A45061">
            <w:pPr>
              <w:pStyle w:val="StandardDMb5D7fPtCY"/>
              <w:tabs>
                <w:tab w:val="left" w:pos="6379"/>
              </w:tabs>
              <w:snapToGrid w:val="0"/>
            </w:pPr>
            <w:r>
              <w:rPr>
                <w:b/>
              </w:rPr>
              <w:t xml:space="preserve">Short written response </w:t>
            </w:r>
          </w:p>
          <w:p w14:paraId="204A98A1" w14:textId="77777777" w:rsidR="00A21300" w:rsidRDefault="00A21300" w:rsidP="00A45061">
            <w:pPr>
              <w:pStyle w:val="StandardDMb5D7fPtCY"/>
              <w:tabs>
                <w:tab w:val="left" w:pos="6379"/>
              </w:tabs>
            </w:pPr>
            <w:r>
              <w:t>CAP.</w:t>
            </w:r>
          </w:p>
          <w:p w14:paraId="68CE297C" w14:textId="77777777" w:rsidR="00A21300" w:rsidRDefault="00A21300" w:rsidP="00A45061">
            <w:pPr>
              <w:pStyle w:val="StandardDMb5D7fPtCY"/>
              <w:tabs>
                <w:tab w:val="left" w:pos="6379"/>
              </w:tabs>
            </w:pPr>
            <w:r>
              <w:t>Top Girls</w:t>
            </w:r>
          </w:p>
        </w:tc>
        <w:tc>
          <w:tcPr>
            <w:tcW w:w="6662" w:type="dxa"/>
            <w:gridSpan w:val="2"/>
            <w:tcBorders>
              <w:left w:val="single" w:sz="4" w:space="0" w:color="000000"/>
              <w:bottom w:val="single" w:sz="4" w:space="0" w:color="000000"/>
            </w:tcBorders>
            <w:shd w:val="clear" w:color="auto" w:fill="auto"/>
          </w:tcPr>
          <w:p w14:paraId="18A8C6D3" w14:textId="77777777" w:rsidR="00A443D7" w:rsidRPr="00A443D7" w:rsidRDefault="00A443D7" w:rsidP="00A443D7">
            <w:pPr>
              <w:pStyle w:val="Stem"/>
              <w:rPr>
                <w:rFonts w:ascii="Calibri" w:eastAsiaTheme="minorEastAsia" w:hAnsi="Calibri"/>
                <w:b/>
                <w:color w:val="595959" w:themeColor="text1" w:themeTint="A6"/>
                <w:sz w:val="20"/>
                <w:szCs w:val="20"/>
              </w:rPr>
            </w:pPr>
            <w:r w:rsidRPr="00A443D7">
              <w:rPr>
                <w:rFonts w:ascii="Calibri" w:eastAsiaTheme="minorEastAsia" w:hAnsi="Calibri"/>
                <w:b/>
                <w:color w:val="595959" w:themeColor="text1" w:themeTint="A6"/>
                <w:sz w:val="20"/>
                <w:szCs w:val="20"/>
              </w:rPr>
              <w:t>Evaluate the dynamic relationship between authors, texts, audiences and contexts, including:</w:t>
            </w:r>
          </w:p>
          <w:p w14:paraId="1DE05B54" w14:textId="77777777" w:rsidR="00A443D7" w:rsidRPr="00A443D7" w:rsidRDefault="00A443D7" w:rsidP="00A443D7">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how literature represents and/or reflects cultural change and difference</w:t>
            </w:r>
          </w:p>
          <w:p w14:paraId="431C74B7" w14:textId="77777777" w:rsidR="00A443D7" w:rsidRPr="00A443D7" w:rsidRDefault="00A443D7" w:rsidP="00A443D7">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 xml:space="preserve">the ways in which the expectations and values of </w:t>
            </w:r>
            <w:proofErr w:type="gramStart"/>
            <w:r w:rsidRPr="00A443D7">
              <w:rPr>
                <w:rFonts w:ascii="Calibri" w:eastAsiaTheme="minorEastAsia" w:hAnsi="Calibri" w:cstheme="minorBidi"/>
                <w:iCs w:val="0"/>
                <w:color w:val="auto"/>
                <w:sz w:val="18"/>
                <w:szCs w:val="18"/>
                <w:lang w:eastAsia="en-US"/>
              </w:rPr>
              <w:t>audiences</w:t>
            </w:r>
            <w:proofErr w:type="gramEnd"/>
            <w:r w:rsidRPr="00A443D7">
              <w:rPr>
                <w:rFonts w:ascii="Calibri" w:eastAsiaTheme="minorEastAsia" w:hAnsi="Calibri" w:cstheme="minorBidi"/>
                <w:iCs w:val="0"/>
                <w:color w:val="auto"/>
                <w:sz w:val="18"/>
                <w:szCs w:val="18"/>
                <w:lang w:eastAsia="en-US"/>
              </w:rPr>
              <w:t xml:space="preserve"> shape readings of texts and perceptions of their significance; and how the social, cultural and historical spaces in which texts are produced and read mediate readings</w:t>
            </w:r>
          </w:p>
          <w:p w14:paraId="35B66A18" w14:textId="77777777" w:rsidR="00A443D7" w:rsidRPr="00A443D7" w:rsidRDefault="00A443D7" w:rsidP="00A443D7">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 xml:space="preserve">how texts in different literary forms, media or traditions are similar or </w:t>
            </w:r>
            <w:proofErr w:type="gramStart"/>
            <w:r w:rsidRPr="00A443D7">
              <w:rPr>
                <w:rFonts w:ascii="Calibri" w:eastAsiaTheme="minorEastAsia" w:hAnsi="Calibri" w:cstheme="minorBidi"/>
                <w:iCs w:val="0"/>
                <w:color w:val="auto"/>
                <w:sz w:val="18"/>
                <w:szCs w:val="18"/>
                <w:lang w:eastAsia="en-US"/>
              </w:rPr>
              <w:t>different</w:t>
            </w:r>
            <w:proofErr w:type="gramEnd"/>
          </w:p>
          <w:p w14:paraId="4BA80384" w14:textId="77777777" w:rsidR="00A443D7" w:rsidRPr="00A443D7" w:rsidRDefault="00A443D7" w:rsidP="00A443D7">
            <w:pPr>
              <w:pStyle w:val="ListItem"/>
              <w:rPr>
                <w:sz w:val="18"/>
                <w:szCs w:val="18"/>
              </w:rPr>
            </w:pPr>
            <w:r w:rsidRPr="00A443D7">
              <w:rPr>
                <w:rFonts w:ascii="Calibri" w:eastAsiaTheme="minorEastAsia" w:hAnsi="Calibri" w:cstheme="minorBidi"/>
                <w:iCs w:val="0"/>
                <w:color w:val="auto"/>
                <w:sz w:val="18"/>
                <w:szCs w:val="18"/>
                <w:lang w:eastAsia="en-US"/>
              </w:rPr>
              <w:t>how interpretations of texts vary over time</w:t>
            </w:r>
          </w:p>
          <w:p w14:paraId="481A6173" w14:textId="14ACFE64" w:rsidR="00A21300" w:rsidRDefault="00A443D7" w:rsidP="00A443D7">
            <w:pPr>
              <w:pStyle w:val="ListItem"/>
            </w:pPr>
            <w:r w:rsidRPr="00A443D7">
              <w:rPr>
                <w:rFonts w:ascii="Calibri" w:eastAsiaTheme="minorEastAsia" w:hAnsi="Calibri" w:cstheme="minorBidi"/>
                <w:iCs w:val="0"/>
                <w:color w:val="auto"/>
                <w:sz w:val="18"/>
                <w:szCs w:val="18"/>
                <w:lang w:eastAsia="en-US"/>
              </w:rPr>
              <w:t>the ways in which ideological perspectives are conveyed through texts drawn from other times and cultures, and how these perspectives may be reviewed by a contemporary Australian audience.</w:t>
            </w:r>
          </w:p>
        </w:tc>
        <w:tc>
          <w:tcPr>
            <w:tcW w:w="849" w:type="dxa"/>
            <w:tcBorders>
              <w:left w:val="single" w:sz="4" w:space="0" w:color="000000"/>
              <w:bottom w:val="single" w:sz="4" w:space="0" w:color="000000"/>
              <w:right w:val="single" w:sz="4" w:space="0" w:color="000000"/>
            </w:tcBorders>
            <w:shd w:val="clear" w:color="auto" w:fill="auto"/>
          </w:tcPr>
          <w:p w14:paraId="6D47EBBB" w14:textId="77777777" w:rsidR="00A21300" w:rsidRDefault="00A21300" w:rsidP="00A45061">
            <w:pPr>
              <w:pStyle w:val="StandardDMb5D7fPtCY"/>
              <w:tabs>
                <w:tab w:val="left" w:pos="6379"/>
              </w:tabs>
              <w:snapToGrid w:val="0"/>
              <w:jc w:val="center"/>
            </w:pPr>
            <w:r>
              <w:t>12</w:t>
            </w:r>
          </w:p>
          <w:p w14:paraId="7B2B65CF" w14:textId="77777777" w:rsidR="00A21300" w:rsidRDefault="00A21300" w:rsidP="00A45061">
            <w:pPr>
              <w:pStyle w:val="StandardDMb5D7fPtCY"/>
              <w:tabs>
                <w:tab w:val="left" w:pos="6379"/>
              </w:tabs>
              <w:snapToGrid w:val="0"/>
              <w:jc w:val="center"/>
            </w:pPr>
          </w:p>
        </w:tc>
      </w:tr>
      <w:tr w:rsidR="00A21300" w14:paraId="5E196DE4" w14:textId="77777777" w:rsidTr="00A21300">
        <w:tblPrEx>
          <w:tblCellMar>
            <w:top w:w="28" w:type="dxa"/>
            <w:left w:w="28" w:type="dxa"/>
            <w:bottom w:w="28" w:type="dxa"/>
            <w:right w:w="28" w:type="dxa"/>
          </w:tblCellMar>
        </w:tblPrEx>
        <w:trPr>
          <w:gridBefore w:val="1"/>
          <w:wBefore w:w="22" w:type="dxa"/>
        </w:trPr>
        <w:tc>
          <w:tcPr>
            <w:tcW w:w="682" w:type="dxa"/>
            <w:tcBorders>
              <w:left w:val="single" w:sz="4" w:space="0" w:color="000000"/>
              <w:bottom w:val="single" w:sz="4" w:space="0" w:color="000000"/>
            </w:tcBorders>
            <w:shd w:val="clear" w:color="auto" w:fill="auto"/>
          </w:tcPr>
          <w:p w14:paraId="19288573" w14:textId="77777777" w:rsidR="00A21300" w:rsidRDefault="00A21300" w:rsidP="00A45061">
            <w:pPr>
              <w:pStyle w:val="StandardDMb5D7fPtCY"/>
              <w:tabs>
                <w:tab w:val="left" w:pos="6379"/>
              </w:tabs>
              <w:snapToGrid w:val="0"/>
            </w:pPr>
            <w:r>
              <w:t>3</w:t>
            </w:r>
          </w:p>
        </w:tc>
        <w:tc>
          <w:tcPr>
            <w:tcW w:w="2557" w:type="dxa"/>
            <w:gridSpan w:val="2"/>
            <w:tcBorders>
              <w:left w:val="single" w:sz="4" w:space="0" w:color="000000"/>
              <w:bottom w:val="single" w:sz="4" w:space="0" w:color="000000"/>
            </w:tcBorders>
            <w:shd w:val="clear" w:color="auto" w:fill="auto"/>
          </w:tcPr>
          <w:p w14:paraId="42943EFB" w14:textId="77777777" w:rsidR="00A21300" w:rsidRDefault="00A21300" w:rsidP="00A45061">
            <w:pPr>
              <w:pStyle w:val="StandardDMb5D7fPtCY"/>
              <w:tabs>
                <w:tab w:val="left" w:pos="6379"/>
              </w:tabs>
              <w:snapToGrid w:val="0"/>
            </w:pPr>
            <w:r>
              <w:rPr>
                <w:b/>
              </w:rPr>
              <w:t xml:space="preserve">Oral </w:t>
            </w:r>
          </w:p>
          <w:p w14:paraId="4C40F17C" w14:textId="77777777" w:rsidR="00A21300" w:rsidRDefault="00A21300" w:rsidP="00A45061">
            <w:pPr>
              <w:pStyle w:val="StandardDMb5D7fPtCY"/>
              <w:tabs>
                <w:tab w:val="left" w:pos="6379"/>
              </w:tabs>
            </w:pPr>
            <w:r>
              <w:t>Group run tutorial.</w:t>
            </w:r>
          </w:p>
          <w:p w14:paraId="727CF4C4" w14:textId="77777777" w:rsidR="00A21300" w:rsidRDefault="00A21300" w:rsidP="00A45061">
            <w:pPr>
              <w:pStyle w:val="StandardDMb5D7fPtCY"/>
              <w:tabs>
                <w:tab w:val="left" w:pos="6379"/>
              </w:tabs>
            </w:pPr>
            <w:r>
              <w:t>Modernist poetry</w:t>
            </w:r>
          </w:p>
        </w:tc>
        <w:tc>
          <w:tcPr>
            <w:tcW w:w="6662" w:type="dxa"/>
            <w:gridSpan w:val="2"/>
            <w:tcBorders>
              <w:left w:val="single" w:sz="4" w:space="0" w:color="000000"/>
              <w:bottom w:val="single" w:sz="4" w:space="0" w:color="000000"/>
            </w:tcBorders>
            <w:shd w:val="clear" w:color="auto" w:fill="auto"/>
          </w:tcPr>
          <w:p w14:paraId="2A0CB928" w14:textId="77777777" w:rsidR="00A443D7" w:rsidRPr="00A443D7" w:rsidRDefault="00A443D7" w:rsidP="00A443D7">
            <w:pPr>
              <w:pStyle w:val="Stem"/>
              <w:rPr>
                <w:rFonts w:ascii="Calibri" w:eastAsiaTheme="minorEastAsia" w:hAnsi="Calibri"/>
                <w:b/>
                <w:color w:val="595959" w:themeColor="text1" w:themeTint="A6"/>
                <w:sz w:val="20"/>
                <w:szCs w:val="20"/>
              </w:rPr>
            </w:pPr>
            <w:r w:rsidRPr="00A443D7">
              <w:rPr>
                <w:rFonts w:ascii="Calibri" w:eastAsiaTheme="minorEastAsia" w:hAnsi="Calibri"/>
                <w:b/>
                <w:color w:val="595959" w:themeColor="text1" w:themeTint="A6"/>
                <w:sz w:val="20"/>
                <w:szCs w:val="20"/>
              </w:rPr>
              <w:t>Evaluate and reflect on how representations of culture and identity vary in different texts and forms of texts, including:</w:t>
            </w:r>
          </w:p>
          <w:p w14:paraId="4527FA7D" w14:textId="77777777" w:rsidR="00A443D7" w:rsidRPr="00A443D7" w:rsidRDefault="00A443D7" w:rsidP="00A443D7">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 xml:space="preserve">the ways in which representations of the past allow a nation or culture to recognise </w:t>
            </w:r>
            <w:proofErr w:type="gramStart"/>
            <w:r w:rsidRPr="00A443D7">
              <w:rPr>
                <w:rFonts w:ascii="Calibri" w:eastAsiaTheme="minorEastAsia" w:hAnsi="Calibri" w:cstheme="minorBidi"/>
                <w:iCs w:val="0"/>
                <w:color w:val="auto"/>
                <w:sz w:val="18"/>
                <w:szCs w:val="18"/>
                <w:lang w:eastAsia="en-US"/>
              </w:rPr>
              <w:t>itself</w:t>
            </w:r>
            <w:proofErr w:type="gramEnd"/>
          </w:p>
          <w:p w14:paraId="29C167C6" w14:textId="77777777" w:rsidR="00A443D7" w:rsidRPr="00A443D7" w:rsidRDefault="00A443D7" w:rsidP="00A443D7">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 xml:space="preserve">how representations vary according to the discourse. Different groups of people use different terms to represent their ideas about the world and these different discourses (ways of thinking and speaking) offer particular representations of the </w:t>
            </w:r>
            <w:proofErr w:type="gramStart"/>
            <w:r w:rsidRPr="00A443D7">
              <w:rPr>
                <w:rFonts w:ascii="Calibri" w:eastAsiaTheme="minorEastAsia" w:hAnsi="Calibri" w:cstheme="minorBidi"/>
                <w:iCs w:val="0"/>
                <w:color w:val="auto"/>
                <w:sz w:val="18"/>
                <w:szCs w:val="18"/>
                <w:lang w:eastAsia="en-US"/>
              </w:rPr>
              <w:t>world</w:t>
            </w:r>
            <w:proofErr w:type="gramEnd"/>
          </w:p>
          <w:p w14:paraId="7BB6F303" w14:textId="77777777" w:rsidR="00A443D7" w:rsidRPr="00A443D7" w:rsidRDefault="00A443D7" w:rsidP="00A443D7">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the impact of the use of literary conventions and stylistic techniques</w:t>
            </w:r>
          </w:p>
          <w:p w14:paraId="3495C35C" w14:textId="77777777" w:rsidR="00A443D7" w:rsidRPr="00A443D7" w:rsidRDefault="00A443D7" w:rsidP="00A443D7">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 xml:space="preserve">the ways in which language, structural and stylistic choices communicate values and attitudes and shed new light on familiar </w:t>
            </w:r>
            <w:proofErr w:type="gramStart"/>
            <w:r w:rsidRPr="00A443D7">
              <w:rPr>
                <w:rFonts w:ascii="Calibri" w:eastAsiaTheme="minorEastAsia" w:hAnsi="Calibri" w:cstheme="minorBidi"/>
                <w:iCs w:val="0"/>
                <w:color w:val="auto"/>
                <w:sz w:val="18"/>
                <w:szCs w:val="18"/>
                <w:lang w:eastAsia="en-US"/>
              </w:rPr>
              <w:t>ideas</w:t>
            </w:r>
            <w:proofErr w:type="gramEnd"/>
          </w:p>
          <w:p w14:paraId="70747144" w14:textId="77777777" w:rsidR="00A443D7" w:rsidRPr="00A443D7" w:rsidRDefault="00A443D7" w:rsidP="00A443D7">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 xml:space="preserve">how reading intertextually helps readers to understand and critique </w:t>
            </w:r>
            <w:proofErr w:type="gramStart"/>
            <w:r w:rsidRPr="00A443D7">
              <w:rPr>
                <w:rFonts w:ascii="Calibri" w:eastAsiaTheme="minorEastAsia" w:hAnsi="Calibri" w:cstheme="minorBidi"/>
                <w:iCs w:val="0"/>
                <w:color w:val="auto"/>
                <w:sz w:val="18"/>
                <w:szCs w:val="18"/>
                <w:lang w:eastAsia="en-US"/>
              </w:rPr>
              <w:t>representations</w:t>
            </w:r>
            <w:proofErr w:type="gramEnd"/>
          </w:p>
          <w:p w14:paraId="3E2A3D88" w14:textId="77777777" w:rsidR="00A443D7" w:rsidRPr="00A443D7" w:rsidRDefault="00A443D7" w:rsidP="00A443D7">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the influence of the reader’s context, cultural assumptions, social position and gender.</w:t>
            </w:r>
          </w:p>
          <w:p w14:paraId="3EC6F16C" w14:textId="23E4891E" w:rsidR="00A21300" w:rsidRDefault="00A21300" w:rsidP="00A443D7">
            <w:pPr>
              <w:pStyle w:val="StandardDMb5D7fPtCY"/>
              <w:tabs>
                <w:tab w:val="left" w:pos="6379"/>
              </w:tabs>
              <w:snapToGrid w:val="0"/>
            </w:pPr>
          </w:p>
        </w:tc>
        <w:tc>
          <w:tcPr>
            <w:tcW w:w="849" w:type="dxa"/>
            <w:tcBorders>
              <w:left w:val="single" w:sz="4" w:space="0" w:color="000000"/>
              <w:bottom w:val="single" w:sz="4" w:space="0" w:color="000000"/>
              <w:right w:val="single" w:sz="4" w:space="0" w:color="000000"/>
            </w:tcBorders>
            <w:shd w:val="clear" w:color="auto" w:fill="auto"/>
          </w:tcPr>
          <w:p w14:paraId="102CC603" w14:textId="77777777" w:rsidR="00A21300" w:rsidRDefault="00A21300" w:rsidP="00A45061">
            <w:pPr>
              <w:pStyle w:val="StandardDMb5D7fPtCY"/>
              <w:tabs>
                <w:tab w:val="left" w:pos="6379"/>
              </w:tabs>
              <w:snapToGrid w:val="0"/>
              <w:jc w:val="center"/>
            </w:pPr>
            <w:r>
              <w:t>10</w:t>
            </w:r>
          </w:p>
          <w:p w14:paraId="20B515FE" w14:textId="77777777" w:rsidR="00A21300" w:rsidRDefault="00A21300" w:rsidP="00A45061">
            <w:pPr>
              <w:pStyle w:val="StandardDMb5D7fPtCY"/>
              <w:tabs>
                <w:tab w:val="left" w:pos="6379"/>
              </w:tabs>
              <w:snapToGrid w:val="0"/>
              <w:jc w:val="center"/>
            </w:pPr>
          </w:p>
        </w:tc>
      </w:tr>
      <w:tr w:rsidR="00A21300" w14:paraId="4651C8CB" w14:textId="77777777" w:rsidTr="00A21300">
        <w:tblPrEx>
          <w:tblCellMar>
            <w:top w:w="28" w:type="dxa"/>
            <w:left w:w="28" w:type="dxa"/>
            <w:bottom w:w="28" w:type="dxa"/>
            <w:right w:w="28" w:type="dxa"/>
          </w:tblCellMar>
        </w:tblPrEx>
        <w:trPr>
          <w:gridBefore w:val="1"/>
          <w:wBefore w:w="22" w:type="dxa"/>
        </w:trPr>
        <w:tc>
          <w:tcPr>
            <w:tcW w:w="682" w:type="dxa"/>
            <w:tcBorders>
              <w:left w:val="single" w:sz="4" w:space="0" w:color="000000"/>
              <w:bottom w:val="single" w:sz="4" w:space="0" w:color="000000"/>
            </w:tcBorders>
            <w:shd w:val="clear" w:color="auto" w:fill="auto"/>
          </w:tcPr>
          <w:p w14:paraId="10999BA6" w14:textId="77777777" w:rsidR="00A21300" w:rsidRDefault="00A21300" w:rsidP="00A45061">
            <w:pPr>
              <w:pStyle w:val="StandardDMb5D7fPtCY"/>
              <w:tabs>
                <w:tab w:val="left" w:pos="6379"/>
              </w:tabs>
              <w:snapToGrid w:val="0"/>
            </w:pPr>
            <w:r>
              <w:lastRenderedPageBreak/>
              <w:t>4</w:t>
            </w:r>
          </w:p>
        </w:tc>
        <w:tc>
          <w:tcPr>
            <w:tcW w:w="2557" w:type="dxa"/>
            <w:gridSpan w:val="2"/>
            <w:tcBorders>
              <w:left w:val="single" w:sz="4" w:space="0" w:color="000000"/>
              <w:bottom w:val="single" w:sz="4" w:space="0" w:color="000000"/>
            </w:tcBorders>
            <w:shd w:val="clear" w:color="auto" w:fill="auto"/>
          </w:tcPr>
          <w:p w14:paraId="6FF4DE48" w14:textId="77777777" w:rsidR="00A21300" w:rsidRDefault="00A21300" w:rsidP="00A45061">
            <w:pPr>
              <w:pStyle w:val="StandardDMb5D7fPtCY"/>
              <w:tabs>
                <w:tab w:val="left" w:pos="6379"/>
              </w:tabs>
              <w:snapToGrid w:val="0"/>
            </w:pPr>
            <w:r>
              <w:rPr>
                <w:b/>
              </w:rPr>
              <w:t xml:space="preserve">Extended written response </w:t>
            </w:r>
          </w:p>
          <w:p w14:paraId="20006C17" w14:textId="77777777" w:rsidR="00A21300" w:rsidRDefault="00A21300" w:rsidP="00A45061">
            <w:pPr>
              <w:pStyle w:val="StandardDMb5D7fPtCY"/>
              <w:tabs>
                <w:tab w:val="left" w:pos="6379"/>
              </w:tabs>
            </w:pPr>
            <w:r>
              <w:t>Blog.</w:t>
            </w:r>
          </w:p>
          <w:p w14:paraId="4B3F729D" w14:textId="77777777" w:rsidR="00A21300" w:rsidRDefault="00A21300" w:rsidP="00A45061">
            <w:pPr>
              <w:pStyle w:val="StandardDMb5D7fPtCY"/>
              <w:tabs>
                <w:tab w:val="left" w:pos="6379"/>
              </w:tabs>
            </w:pPr>
            <w:r>
              <w:t xml:space="preserve">Creative response to </w:t>
            </w:r>
            <w:proofErr w:type="spellStart"/>
            <w:r>
              <w:t>Yr</w:t>
            </w:r>
            <w:proofErr w:type="spellEnd"/>
            <w:r>
              <w:t xml:space="preserve"> 11 </w:t>
            </w:r>
            <w:proofErr w:type="spellStart"/>
            <w:r>
              <w:t>Aus</w:t>
            </w:r>
            <w:proofErr w:type="spellEnd"/>
            <w:r>
              <w:t xml:space="preserve"> Lit texts.</w:t>
            </w:r>
          </w:p>
        </w:tc>
        <w:tc>
          <w:tcPr>
            <w:tcW w:w="6662" w:type="dxa"/>
            <w:gridSpan w:val="2"/>
            <w:tcBorders>
              <w:left w:val="single" w:sz="4" w:space="0" w:color="000000"/>
              <w:bottom w:val="single" w:sz="4" w:space="0" w:color="000000"/>
            </w:tcBorders>
            <w:shd w:val="clear" w:color="auto" w:fill="auto"/>
          </w:tcPr>
          <w:p w14:paraId="0C4D8A84" w14:textId="77777777" w:rsidR="00A443D7" w:rsidRPr="00A443D7" w:rsidRDefault="00A443D7" w:rsidP="00A443D7">
            <w:pPr>
              <w:pStyle w:val="Stem"/>
              <w:rPr>
                <w:rFonts w:ascii="Calibri" w:eastAsiaTheme="minorEastAsia" w:hAnsi="Calibri"/>
                <w:b/>
                <w:color w:val="595959" w:themeColor="text1" w:themeTint="A6"/>
                <w:sz w:val="20"/>
                <w:szCs w:val="20"/>
              </w:rPr>
            </w:pPr>
            <w:r w:rsidRPr="00A443D7">
              <w:rPr>
                <w:rFonts w:ascii="Calibri" w:eastAsiaTheme="minorEastAsia" w:hAnsi="Calibri"/>
                <w:b/>
                <w:color w:val="595959" w:themeColor="text1" w:themeTint="A6"/>
                <w:sz w:val="20"/>
                <w:szCs w:val="20"/>
              </w:rPr>
              <w:t>Create analytical texts, including:</w:t>
            </w:r>
          </w:p>
          <w:p w14:paraId="15C7B183" w14:textId="77777777" w:rsidR="00A443D7" w:rsidRPr="00A443D7" w:rsidRDefault="00A443D7" w:rsidP="00A443D7">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 xml:space="preserve">developing independent interpretations of texts supported by informed observation and close textual analysis. In responding to a literary text, readers might consider the context of the writer, the society and culture in which the text was produced, the readers’ contexts and reading strategies or practices, their experiences of reading and their ways of thinking about the </w:t>
            </w:r>
            <w:proofErr w:type="gramStart"/>
            <w:r w:rsidRPr="00A443D7">
              <w:rPr>
                <w:rFonts w:ascii="Calibri" w:eastAsiaTheme="minorEastAsia" w:hAnsi="Calibri" w:cstheme="minorBidi"/>
                <w:iCs w:val="0"/>
                <w:color w:val="auto"/>
                <w:sz w:val="18"/>
                <w:szCs w:val="18"/>
                <w:lang w:eastAsia="en-US"/>
              </w:rPr>
              <w:t>world</w:t>
            </w:r>
            <w:proofErr w:type="gramEnd"/>
          </w:p>
          <w:p w14:paraId="28F1B3FA" w14:textId="77777777" w:rsidR="00A443D7" w:rsidRPr="00A443D7" w:rsidRDefault="00A443D7" w:rsidP="00A443D7">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 xml:space="preserve">using appropriate linguistic, stylistic and critical terminology to analyse and evaluate </w:t>
            </w:r>
            <w:proofErr w:type="gramStart"/>
            <w:r w:rsidRPr="00A443D7">
              <w:rPr>
                <w:rFonts w:ascii="Calibri" w:eastAsiaTheme="minorEastAsia" w:hAnsi="Calibri" w:cstheme="minorBidi"/>
                <w:iCs w:val="0"/>
                <w:color w:val="auto"/>
                <w:sz w:val="18"/>
                <w:szCs w:val="18"/>
                <w:lang w:eastAsia="en-US"/>
              </w:rPr>
              <w:t>texts</w:t>
            </w:r>
            <w:proofErr w:type="gramEnd"/>
          </w:p>
          <w:p w14:paraId="5B9238F0" w14:textId="77777777" w:rsidR="00A443D7" w:rsidRPr="00A443D7" w:rsidRDefault="00A443D7" w:rsidP="00A443D7">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evaluating their own and others’ ideas and readings using logic and evidence</w:t>
            </w:r>
          </w:p>
          <w:p w14:paraId="139F3518" w14:textId="4C962830" w:rsidR="00A443D7" w:rsidRDefault="00A443D7" w:rsidP="00A443D7">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experimenting with different modes, media and forms.</w:t>
            </w:r>
          </w:p>
          <w:p w14:paraId="37909B25" w14:textId="16C38076" w:rsidR="00A443D7" w:rsidRPr="00A443D7" w:rsidRDefault="00A443D7" w:rsidP="00A443D7">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b/>
                <w:sz w:val="20"/>
                <w:szCs w:val="20"/>
              </w:rPr>
              <w:t>Evaluate</w:t>
            </w:r>
            <w:r w:rsidRPr="00A443D7">
              <w:rPr>
                <w:rFonts w:ascii="Calibri" w:eastAsiaTheme="minorEastAsia" w:hAnsi="Calibri" w:cstheme="minorBidi"/>
                <w:iCs w:val="0"/>
                <w:color w:val="auto"/>
                <w:sz w:val="18"/>
                <w:szCs w:val="18"/>
                <w:lang w:eastAsia="en-US"/>
              </w:rPr>
              <w:t xml:space="preserve"> the ways in which authors represent Australian culture, place and identity both to Australians and the wider world.</w:t>
            </w:r>
          </w:p>
          <w:p w14:paraId="5C1CDD15" w14:textId="116D1952" w:rsidR="00A21300" w:rsidRDefault="00A21300" w:rsidP="00A443D7">
            <w:pPr>
              <w:pStyle w:val="StandardDMb5D7fPtCY"/>
              <w:tabs>
                <w:tab w:val="left" w:pos="6379"/>
              </w:tabs>
              <w:snapToGrid w:val="0"/>
            </w:pPr>
          </w:p>
        </w:tc>
        <w:tc>
          <w:tcPr>
            <w:tcW w:w="849" w:type="dxa"/>
            <w:tcBorders>
              <w:left w:val="single" w:sz="4" w:space="0" w:color="000000"/>
              <w:bottom w:val="single" w:sz="4" w:space="0" w:color="000000"/>
              <w:right w:val="single" w:sz="4" w:space="0" w:color="000000"/>
            </w:tcBorders>
            <w:shd w:val="clear" w:color="auto" w:fill="auto"/>
          </w:tcPr>
          <w:p w14:paraId="794C533F" w14:textId="77777777" w:rsidR="00A21300" w:rsidRDefault="00A21300" w:rsidP="00A45061">
            <w:pPr>
              <w:pStyle w:val="StandardDMb5D7fPtCY"/>
              <w:tabs>
                <w:tab w:val="left" w:pos="6379"/>
              </w:tabs>
              <w:snapToGrid w:val="0"/>
              <w:jc w:val="center"/>
            </w:pPr>
            <w:r>
              <w:t>7.5</w:t>
            </w:r>
          </w:p>
          <w:p w14:paraId="00227E3E" w14:textId="77777777" w:rsidR="00A21300" w:rsidRDefault="00A21300" w:rsidP="00A45061">
            <w:pPr>
              <w:pStyle w:val="StandardDMb5D7fPtCY"/>
              <w:tabs>
                <w:tab w:val="left" w:pos="6379"/>
              </w:tabs>
              <w:snapToGrid w:val="0"/>
              <w:jc w:val="center"/>
            </w:pPr>
          </w:p>
        </w:tc>
      </w:tr>
      <w:tr w:rsidR="003F065D" w14:paraId="0C218B53" w14:textId="77777777" w:rsidTr="006C62E3">
        <w:tblPrEx>
          <w:tblCellMar>
            <w:top w:w="28" w:type="dxa"/>
            <w:left w:w="28" w:type="dxa"/>
            <w:bottom w:w="28" w:type="dxa"/>
            <w:right w:w="28" w:type="dxa"/>
          </w:tblCellMar>
        </w:tblPrEx>
        <w:trPr>
          <w:gridBefore w:val="1"/>
          <w:wBefore w:w="22" w:type="dxa"/>
        </w:trPr>
        <w:tc>
          <w:tcPr>
            <w:tcW w:w="682" w:type="dxa"/>
            <w:tcBorders>
              <w:left w:val="single" w:sz="4" w:space="0" w:color="000000"/>
              <w:bottom w:val="single" w:sz="4" w:space="0" w:color="000000"/>
            </w:tcBorders>
            <w:shd w:val="clear" w:color="auto" w:fill="auto"/>
          </w:tcPr>
          <w:p w14:paraId="4A90FD65" w14:textId="77777777" w:rsidR="003F065D" w:rsidRDefault="003F065D" w:rsidP="00A45061">
            <w:pPr>
              <w:pStyle w:val="StandardDMb5D7fPtCY"/>
              <w:tabs>
                <w:tab w:val="left" w:pos="6379"/>
              </w:tabs>
              <w:snapToGrid w:val="0"/>
            </w:pPr>
            <w:r>
              <w:t>5</w:t>
            </w:r>
          </w:p>
        </w:tc>
        <w:tc>
          <w:tcPr>
            <w:tcW w:w="9219" w:type="dxa"/>
            <w:gridSpan w:val="4"/>
            <w:tcBorders>
              <w:left w:val="single" w:sz="4" w:space="0" w:color="000000"/>
              <w:bottom w:val="single" w:sz="4" w:space="0" w:color="000000"/>
            </w:tcBorders>
            <w:shd w:val="clear" w:color="auto" w:fill="auto"/>
          </w:tcPr>
          <w:p w14:paraId="61051E39" w14:textId="77777777" w:rsidR="003F065D" w:rsidRDefault="003F065D" w:rsidP="00A45061">
            <w:pPr>
              <w:pStyle w:val="StandardDMb5D7fPtCY"/>
              <w:tabs>
                <w:tab w:val="left" w:pos="6379"/>
              </w:tabs>
              <w:snapToGrid w:val="0"/>
            </w:pPr>
            <w:r>
              <w:rPr>
                <w:b/>
              </w:rPr>
              <w:t xml:space="preserve">Examination </w:t>
            </w:r>
          </w:p>
          <w:p w14:paraId="4DCB4A06" w14:textId="4252EC8C" w:rsidR="003F065D" w:rsidRDefault="003F065D" w:rsidP="003F065D">
            <w:pPr>
              <w:pStyle w:val="StandardDMb5D7fPtCY"/>
              <w:tabs>
                <w:tab w:val="left" w:pos="6379"/>
              </w:tabs>
            </w:pPr>
            <w:r>
              <w:t>Sem 1 exam                                                                                                  Prose close reading. Poetry/play essays.</w:t>
            </w:r>
          </w:p>
        </w:tc>
        <w:tc>
          <w:tcPr>
            <w:tcW w:w="849" w:type="dxa"/>
            <w:tcBorders>
              <w:left w:val="single" w:sz="4" w:space="0" w:color="000000"/>
              <w:bottom w:val="single" w:sz="4" w:space="0" w:color="000000"/>
              <w:right w:val="single" w:sz="4" w:space="0" w:color="000000"/>
            </w:tcBorders>
            <w:shd w:val="clear" w:color="auto" w:fill="auto"/>
          </w:tcPr>
          <w:p w14:paraId="32ECE958" w14:textId="77777777" w:rsidR="003F065D" w:rsidRDefault="003F065D" w:rsidP="00A45061">
            <w:pPr>
              <w:pStyle w:val="StandardDMb5D7fPtCY"/>
              <w:tabs>
                <w:tab w:val="left" w:pos="6379"/>
              </w:tabs>
              <w:snapToGrid w:val="0"/>
              <w:jc w:val="center"/>
            </w:pPr>
            <w:r>
              <w:t>12.5</w:t>
            </w:r>
          </w:p>
          <w:p w14:paraId="45C0AFB5" w14:textId="77777777" w:rsidR="003F065D" w:rsidRDefault="003F065D" w:rsidP="00A45061">
            <w:pPr>
              <w:pStyle w:val="StandardDMb5D7fPtCY"/>
              <w:tabs>
                <w:tab w:val="left" w:pos="6379"/>
              </w:tabs>
              <w:snapToGrid w:val="0"/>
              <w:jc w:val="center"/>
            </w:pPr>
          </w:p>
        </w:tc>
      </w:tr>
      <w:tr w:rsidR="00A21300" w14:paraId="36B15414" w14:textId="77777777" w:rsidTr="00A21300">
        <w:tblPrEx>
          <w:tblCellMar>
            <w:top w:w="28" w:type="dxa"/>
            <w:left w:w="28" w:type="dxa"/>
            <w:bottom w:w="28" w:type="dxa"/>
            <w:right w:w="28" w:type="dxa"/>
          </w:tblCellMar>
        </w:tblPrEx>
        <w:trPr>
          <w:gridBefore w:val="1"/>
          <w:wBefore w:w="22" w:type="dxa"/>
        </w:trPr>
        <w:tc>
          <w:tcPr>
            <w:tcW w:w="682" w:type="dxa"/>
            <w:tcBorders>
              <w:left w:val="single" w:sz="4" w:space="0" w:color="000000"/>
              <w:bottom w:val="single" w:sz="4" w:space="0" w:color="000000"/>
            </w:tcBorders>
            <w:shd w:val="clear" w:color="auto" w:fill="auto"/>
          </w:tcPr>
          <w:p w14:paraId="7DEA9716" w14:textId="77777777" w:rsidR="00A21300" w:rsidRDefault="00A21300" w:rsidP="00A45061">
            <w:pPr>
              <w:pStyle w:val="StandardDMb5D7fPtCY"/>
              <w:tabs>
                <w:tab w:val="left" w:pos="6379"/>
              </w:tabs>
              <w:snapToGrid w:val="0"/>
            </w:pPr>
            <w:r>
              <w:t>6</w:t>
            </w:r>
          </w:p>
        </w:tc>
        <w:tc>
          <w:tcPr>
            <w:tcW w:w="2557" w:type="dxa"/>
            <w:gridSpan w:val="2"/>
            <w:tcBorders>
              <w:left w:val="single" w:sz="4" w:space="0" w:color="000000"/>
              <w:bottom w:val="single" w:sz="4" w:space="0" w:color="000000"/>
            </w:tcBorders>
            <w:shd w:val="clear" w:color="auto" w:fill="auto"/>
          </w:tcPr>
          <w:p w14:paraId="2BB32014" w14:textId="77777777" w:rsidR="00A21300" w:rsidRDefault="00A21300" w:rsidP="00A45061">
            <w:pPr>
              <w:pStyle w:val="StandardDMb5D7fPtCY"/>
              <w:tabs>
                <w:tab w:val="left" w:pos="6379"/>
              </w:tabs>
              <w:snapToGrid w:val="0"/>
            </w:pPr>
            <w:r>
              <w:rPr>
                <w:b/>
              </w:rPr>
              <w:t xml:space="preserve">Extended written response </w:t>
            </w:r>
          </w:p>
          <w:p w14:paraId="11E26720" w14:textId="77777777" w:rsidR="00A21300" w:rsidRDefault="00A21300" w:rsidP="00A45061">
            <w:pPr>
              <w:pStyle w:val="StandardDMb5D7fPtCY"/>
              <w:tabs>
                <w:tab w:val="left" w:pos="6379"/>
              </w:tabs>
            </w:pPr>
            <w:r>
              <w:t>Research essay.</w:t>
            </w:r>
          </w:p>
          <w:p w14:paraId="359AF185" w14:textId="77777777" w:rsidR="00A21300" w:rsidRDefault="00A21300" w:rsidP="00A45061">
            <w:pPr>
              <w:pStyle w:val="StandardDMb5D7fPtCY"/>
              <w:tabs>
                <w:tab w:val="left" w:pos="6379"/>
              </w:tabs>
            </w:pPr>
            <w:r>
              <w:t>Steinbeck</w:t>
            </w:r>
          </w:p>
        </w:tc>
        <w:tc>
          <w:tcPr>
            <w:tcW w:w="6662" w:type="dxa"/>
            <w:gridSpan w:val="2"/>
            <w:tcBorders>
              <w:left w:val="single" w:sz="4" w:space="0" w:color="000000"/>
              <w:bottom w:val="single" w:sz="4" w:space="0" w:color="000000"/>
            </w:tcBorders>
            <w:shd w:val="clear" w:color="auto" w:fill="auto"/>
          </w:tcPr>
          <w:p w14:paraId="5822EE18" w14:textId="77777777" w:rsidR="003F065D" w:rsidRPr="003F065D" w:rsidRDefault="003F065D" w:rsidP="003F065D">
            <w:pPr>
              <w:pStyle w:val="Stem"/>
              <w:rPr>
                <w:rFonts w:ascii="Calibri" w:eastAsiaTheme="minorEastAsia" w:hAnsi="Calibri"/>
                <w:b/>
                <w:color w:val="595959" w:themeColor="text1" w:themeTint="A6"/>
                <w:sz w:val="20"/>
                <w:szCs w:val="20"/>
              </w:rPr>
            </w:pPr>
            <w:r w:rsidRPr="003F065D">
              <w:rPr>
                <w:rFonts w:ascii="Calibri" w:eastAsiaTheme="minorEastAsia" w:hAnsi="Calibri"/>
                <w:b/>
                <w:color w:val="595959" w:themeColor="text1" w:themeTint="A6"/>
                <w:sz w:val="20"/>
                <w:szCs w:val="20"/>
              </w:rPr>
              <w:t>Evaluate and reflect on how representations of culture and identity vary in different texts and forms of texts, including:</w:t>
            </w:r>
          </w:p>
          <w:p w14:paraId="4F14F60B" w14:textId="77777777" w:rsidR="003F065D" w:rsidRPr="003F065D" w:rsidRDefault="003F065D" w:rsidP="003F065D">
            <w:pPr>
              <w:pStyle w:val="ListItem"/>
              <w:rPr>
                <w:rFonts w:ascii="Calibri" w:eastAsiaTheme="minorEastAsia" w:hAnsi="Calibri" w:cstheme="minorBidi"/>
                <w:iCs w:val="0"/>
                <w:color w:val="auto"/>
                <w:sz w:val="18"/>
                <w:szCs w:val="18"/>
                <w:lang w:eastAsia="en-US"/>
              </w:rPr>
            </w:pPr>
            <w:r w:rsidRPr="003F065D">
              <w:rPr>
                <w:rFonts w:ascii="Calibri" w:eastAsiaTheme="minorEastAsia" w:hAnsi="Calibri" w:cstheme="minorBidi"/>
                <w:iCs w:val="0"/>
                <w:color w:val="auto"/>
                <w:sz w:val="18"/>
                <w:szCs w:val="18"/>
                <w:lang w:eastAsia="en-US"/>
              </w:rPr>
              <w:t xml:space="preserve">the ways in which representations of the past allow a nation or culture to recognise </w:t>
            </w:r>
            <w:proofErr w:type="gramStart"/>
            <w:r w:rsidRPr="003F065D">
              <w:rPr>
                <w:rFonts w:ascii="Calibri" w:eastAsiaTheme="minorEastAsia" w:hAnsi="Calibri" w:cstheme="minorBidi"/>
                <w:iCs w:val="0"/>
                <w:color w:val="auto"/>
                <w:sz w:val="18"/>
                <w:szCs w:val="18"/>
                <w:lang w:eastAsia="en-US"/>
              </w:rPr>
              <w:t>itself</w:t>
            </w:r>
            <w:proofErr w:type="gramEnd"/>
          </w:p>
          <w:p w14:paraId="722FF057" w14:textId="77777777" w:rsidR="003F065D" w:rsidRPr="003F065D" w:rsidRDefault="003F065D" w:rsidP="003F065D">
            <w:pPr>
              <w:pStyle w:val="ListItem"/>
              <w:rPr>
                <w:rFonts w:ascii="Calibri" w:eastAsiaTheme="minorEastAsia" w:hAnsi="Calibri" w:cstheme="minorBidi"/>
                <w:iCs w:val="0"/>
                <w:color w:val="auto"/>
                <w:sz w:val="18"/>
                <w:szCs w:val="18"/>
                <w:lang w:eastAsia="en-US"/>
              </w:rPr>
            </w:pPr>
            <w:r w:rsidRPr="003F065D">
              <w:rPr>
                <w:rFonts w:ascii="Calibri" w:eastAsiaTheme="minorEastAsia" w:hAnsi="Calibri" w:cstheme="minorBidi"/>
                <w:iCs w:val="0"/>
                <w:color w:val="auto"/>
                <w:sz w:val="18"/>
                <w:szCs w:val="18"/>
                <w:lang w:eastAsia="en-US"/>
              </w:rPr>
              <w:t xml:space="preserve">how representations vary according to the discourse. Different groups of people use different terms to represent their ideas about the world and these different discourses (ways of thinking and speaking) offer particular representations of the </w:t>
            </w:r>
            <w:proofErr w:type="gramStart"/>
            <w:r w:rsidRPr="003F065D">
              <w:rPr>
                <w:rFonts w:ascii="Calibri" w:eastAsiaTheme="minorEastAsia" w:hAnsi="Calibri" w:cstheme="minorBidi"/>
                <w:iCs w:val="0"/>
                <w:color w:val="auto"/>
                <w:sz w:val="18"/>
                <w:szCs w:val="18"/>
                <w:lang w:eastAsia="en-US"/>
              </w:rPr>
              <w:t>world</w:t>
            </w:r>
            <w:proofErr w:type="gramEnd"/>
          </w:p>
          <w:p w14:paraId="34242C79" w14:textId="77777777" w:rsidR="003F065D" w:rsidRPr="003F065D" w:rsidRDefault="003F065D" w:rsidP="003F065D">
            <w:pPr>
              <w:pStyle w:val="ListItem"/>
              <w:rPr>
                <w:rFonts w:ascii="Calibri" w:eastAsiaTheme="minorEastAsia" w:hAnsi="Calibri" w:cstheme="minorBidi"/>
                <w:iCs w:val="0"/>
                <w:color w:val="auto"/>
                <w:sz w:val="18"/>
                <w:szCs w:val="18"/>
                <w:lang w:eastAsia="en-US"/>
              </w:rPr>
            </w:pPr>
            <w:r w:rsidRPr="003F065D">
              <w:rPr>
                <w:rFonts w:ascii="Calibri" w:eastAsiaTheme="minorEastAsia" w:hAnsi="Calibri" w:cstheme="minorBidi"/>
                <w:iCs w:val="0"/>
                <w:color w:val="auto"/>
                <w:sz w:val="18"/>
                <w:szCs w:val="18"/>
                <w:lang w:eastAsia="en-US"/>
              </w:rPr>
              <w:t>the impact of the use of literary conventions and stylistic techniques</w:t>
            </w:r>
          </w:p>
          <w:p w14:paraId="6ACAE2F7" w14:textId="77777777" w:rsidR="003F065D" w:rsidRPr="003F065D" w:rsidRDefault="003F065D" w:rsidP="003F065D">
            <w:pPr>
              <w:pStyle w:val="ListItem"/>
              <w:rPr>
                <w:rFonts w:ascii="Calibri" w:eastAsiaTheme="minorEastAsia" w:hAnsi="Calibri" w:cstheme="minorBidi"/>
                <w:iCs w:val="0"/>
                <w:color w:val="auto"/>
                <w:sz w:val="18"/>
                <w:szCs w:val="18"/>
                <w:lang w:eastAsia="en-US"/>
              </w:rPr>
            </w:pPr>
            <w:r w:rsidRPr="003F065D">
              <w:rPr>
                <w:rFonts w:ascii="Calibri" w:eastAsiaTheme="minorEastAsia" w:hAnsi="Calibri" w:cstheme="minorBidi"/>
                <w:iCs w:val="0"/>
                <w:color w:val="auto"/>
                <w:sz w:val="18"/>
                <w:szCs w:val="18"/>
                <w:lang w:eastAsia="en-US"/>
              </w:rPr>
              <w:t xml:space="preserve">the ways in which language, structural and stylistic choices communicate values and attitudes and shed new light on familiar </w:t>
            </w:r>
            <w:proofErr w:type="gramStart"/>
            <w:r w:rsidRPr="003F065D">
              <w:rPr>
                <w:rFonts w:ascii="Calibri" w:eastAsiaTheme="minorEastAsia" w:hAnsi="Calibri" w:cstheme="minorBidi"/>
                <w:iCs w:val="0"/>
                <w:color w:val="auto"/>
                <w:sz w:val="18"/>
                <w:szCs w:val="18"/>
                <w:lang w:eastAsia="en-US"/>
              </w:rPr>
              <w:t>ideas</w:t>
            </w:r>
            <w:proofErr w:type="gramEnd"/>
          </w:p>
          <w:p w14:paraId="047202BD" w14:textId="77777777" w:rsidR="003F065D" w:rsidRPr="003F065D" w:rsidRDefault="003F065D" w:rsidP="003F065D">
            <w:pPr>
              <w:pStyle w:val="ListItem"/>
              <w:rPr>
                <w:rFonts w:ascii="Calibri" w:eastAsiaTheme="minorEastAsia" w:hAnsi="Calibri" w:cstheme="minorBidi"/>
                <w:iCs w:val="0"/>
                <w:color w:val="auto"/>
                <w:sz w:val="18"/>
                <w:szCs w:val="18"/>
                <w:lang w:eastAsia="en-US"/>
              </w:rPr>
            </w:pPr>
            <w:r w:rsidRPr="003F065D">
              <w:rPr>
                <w:rFonts w:ascii="Calibri" w:eastAsiaTheme="minorEastAsia" w:hAnsi="Calibri" w:cstheme="minorBidi"/>
                <w:iCs w:val="0"/>
                <w:color w:val="auto"/>
                <w:sz w:val="18"/>
                <w:szCs w:val="18"/>
                <w:lang w:eastAsia="en-US"/>
              </w:rPr>
              <w:t xml:space="preserve">how reading intertextually helps readers to understand and critique </w:t>
            </w:r>
            <w:proofErr w:type="gramStart"/>
            <w:r w:rsidRPr="003F065D">
              <w:rPr>
                <w:rFonts w:ascii="Calibri" w:eastAsiaTheme="minorEastAsia" w:hAnsi="Calibri" w:cstheme="minorBidi"/>
                <w:iCs w:val="0"/>
                <w:color w:val="auto"/>
                <w:sz w:val="18"/>
                <w:szCs w:val="18"/>
                <w:lang w:eastAsia="en-US"/>
              </w:rPr>
              <w:t>representations</w:t>
            </w:r>
            <w:proofErr w:type="gramEnd"/>
          </w:p>
          <w:p w14:paraId="24DFBA71" w14:textId="77777777" w:rsidR="003F065D" w:rsidRPr="003F065D" w:rsidRDefault="003F065D" w:rsidP="003F065D">
            <w:pPr>
              <w:pStyle w:val="ListItem"/>
              <w:rPr>
                <w:rFonts w:ascii="Calibri" w:eastAsiaTheme="minorEastAsia" w:hAnsi="Calibri" w:cstheme="minorBidi"/>
                <w:iCs w:val="0"/>
                <w:color w:val="auto"/>
                <w:sz w:val="18"/>
                <w:szCs w:val="18"/>
                <w:lang w:eastAsia="en-US"/>
              </w:rPr>
            </w:pPr>
            <w:r w:rsidRPr="003F065D">
              <w:rPr>
                <w:rFonts w:ascii="Calibri" w:eastAsiaTheme="minorEastAsia" w:hAnsi="Calibri" w:cstheme="minorBidi"/>
                <w:iCs w:val="0"/>
                <w:color w:val="auto"/>
                <w:sz w:val="18"/>
                <w:szCs w:val="18"/>
                <w:lang w:eastAsia="en-US"/>
              </w:rPr>
              <w:t>the influence of the reader’s context, cultural assumptions, social position and gender.</w:t>
            </w:r>
          </w:p>
          <w:p w14:paraId="14304C51" w14:textId="0A3E07B9" w:rsidR="00A21300" w:rsidRDefault="00A21300" w:rsidP="003F065D">
            <w:pPr>
              <w:pStyle w:val="StandardDMb5D7fPtCY"/>
              <w:tabs>
                <w:tab w:val="left" w:pos="6379"/>
              </w:tabs>
              <w:snapToGrid w:val="0"/>
            </w:pPr>
          </w:p>
        </w:tc>
        <w:tc>
          <w:tcPr>
            <w:tcW w:w="849" w:type="dxa"/>
            <w:tcBorders>
              <w:left w:val="single" w:sz="4" w:space="0" w:color="000000"/>
              <w:bottom w:val="single" w:sz="4" w:space="0" w:color="000000"/>
              <w:right w:val="single" w:sz="4" w:space="0" w:color="000000"/>
            </w:tcBorders>
            <w:shd w:val="clear" w:color="auto" w:fill="auto"/>
          </w:tcPr>
          <w:p w14:paraId="08712D75" w14:textId="77777777" w:rsidR="00A21300" w:rsidRDefault="00A21300" w:rsidP="00A45061">
            <w:pPr>
              <w:pStyle w:val="StandardDMb5D7fPtCY"/>
              <w:tabs>
                <w:tab w:val="left" w:pos="6379"/>
              </w:tabs>
              <w:snapToGrid w:val="0"/>
              <w:jc w:val="center"/>
            </w:pPr>
            <w:r>
              <w:t>7.5</w:t>
            </w:r>
          </w:p>
          <w:p w14:paraId="78E9A6CF" w14:textId="77777777" w:rsidR="00A21300" w:rsidRDefault="00A21300" w:rsidP="00A45061">
            <w:pPr>
              <w:pStyle w:val="StandardDMb5D7fPtCY"/>
              <w:tabs>
                <w:tab w:val="left" w:pos="6379"/>
              </w:tabs>
              <w:snapToGrid w:val="0"/>
              <w:jc w:val="center"/>
            </w:pPr>
          </w:p>
        </w:tc>
      </w:tr>
      <w:tr w:rsidR="00A21300" w14:paraId="247F6624" w14:textId="77777777" w:rsidTr="00A21300">
        <w:tblPrEx>
          <w:tblCellMar>
            <w:top w:w="28" w:type="dxa"/>
            <w:left w:w="28" w:type="dxa"/>
            <w:bottom w:w="28" w:type="dxa"/>
            <w:right w:w="28" w:type="dxa"/>
          </w:tblCellMar>
        </w:tblPrEx>
        <w:trPr>
          <w:gridBefore w:val="1"/>
          <w:wBefore w:w="22" w:type="dxa"/>
        </w:trPr>
        <w:tc>
          <w:tcPr>
            <w:tcW w:w="682" w:type="dxa"/>
            <w:tcBorders>
              <w:left w:val="single" w:sz="4" w:space="0" w:color="000000"/>
              <w:bottom w:val="single" w:sz="4" w:space="0" w:color="000000"/>
            </w:tcBorders>
            <w:shd w:val="clear" w:color="auto" w:fill="auto"/>
          </w:tcPr>
          <w:p w14:paraId="4BF346ED" w14:textId="77777777" w:rsidR="00A21300" w:rsidRDefault="00A21300" w:rsidP="00A45061">
            <w:pPr>
              <w:pStyle w:val="StandardDMb5D7fPtCY"/>
              <w:tabs>
                <w:tab w:val="left" w:pos="6379"/>
              </w:tabs>
              <w:snapToGrid w:val="0"/>
            </w:pPr>
            <w:r>
              <w:t>7</w:t>
            </w:r>
          </w:p>
        </w:tc>
        <w:tc>
          <w:tcPr>
            <w:tcW w:w="2557" w:type="dxa"/>
            <w:gridSpan w:val="2"/>
            <w:tcBorders>
              <w:left w:val="single" w:sz="4" w:space="0" w:color="000000"/>
              <w:bottom w:val="single" w:sz="4" w:space="0" w:color="000000"/>
            </w:tcBorders>
            <w:shd w:val="clear" w:color="auto" w:fill="auto"/>
          </w:tcPr>
          <w:p w14:paraId="4EF4CCC3" w14:textId="77777777" w:rsidR="00A21300" w:rsidRDefault="00A21300" w:rsidP="00A45061">
            <w:pPr>
              <w:pStyle w:val="StandardDMb5D7fPtCY"/>
              <w:tabs>
                <w:tab w:val="left" w:pos="6379"/>
              </w:tabs>
              <w:snapToGrid w:val="0"/>
            </w:pPr>
            <w:r>
              <w:rPr>
                <w:b/>
              </w:rPr>
              <w:t xml:space="preserve">Short written response </w:t>
            </w:r>
          </w:p>
          <w:p w14:paraId="20602670" w14:textId="77777777" w:rsidR="00A21300" w:rsidRDefault="00A21300" w:rsidP="00A45061">
            <w:pPr>
              <w:pStyle w:val="StandardDMb5D7fPtCY"/>
              <w:tabs>
                <w:tab w:val="left" w:pos="6379"/>
              </w:tabs>
            </w:pPr>
            <w:r>
              <w:t>Journal submission 1.</w:t>
            </w:r>
          </w:p>
          <w:p w14:paraId="23AF691C" w14:textId="77777777" w:rsidR="00A21300" w:rsidRDefault="00A21300" w:rsidP="00A45061">
            <w:pPr>
              <w:pStyle w:val="StandardDMb5D7fPtCY"/>
              <w:tabs>
                <w:tab w:val="left" w:pos="6379"/>
              </w:tabs>
            </w:pPr>
            <w:r>
              <w:t>Study notes and personal reflections</w:t>
            </w:r>
          </w:p>
        </w:tc>
        <w:tc>
          <w:tcPr>
            <w:tcW w:w="6662" w:type="dxa"/>
            <w:gridSpan w:val="2"/>
            <w:tcBorders>
              <w:left w:val="single" w:sz="4" w:space="0" w:color="000000"/>
              <w:bottom w:val="single" w:sz="4" w:space="0" w:color="000000"/>
            </w:tcBorders>
            <w:shd w:val="clear" w:color="auto" w:fill="auto"/>
          </w:tcPr>
          <w:p w14:paraId="131E0BA8" w14:textId="77777777" w:rsidR="00A443D7" w:rsidRPr="00A443D7" w:rsidRDefault="00A443D7" w:rsidP="00A443D7">
            <w:pPr>
              <w:pStyle w:val="Stem"/>
              <w:rPr>
                <w:rFonts w:ascii="Calibri" w:eastAsiaTheme="minorEastAsia" w:hAnsi="Calibri"/>
                <w:b/>
                <w:color w:val="595959" w:themeColor="text1" w:themeTint="A6"/>
                <w:sz w:val="20"/>
                <w:szCs w:val="20"/>
              </w:rPr>
            </w:pPr>
            <w:r w:rsidRPr="00A443D7">
              <w:rPr>
                <w:rFonts w:ascii="Calibri" w:eastAsiaTheme="minorEastAsia" w:hAnsi="Calibri"/>
                <w:b/>
                <w:color w:val="595959" w:themeColor="text1" w:themeTint="A6"/>
                <w:sz w:val="20"/>
                <w:szCs w:val="20"/>
              </w:rPr>
              <w:t>Evaluate and reflect on the ways in which literary texts can be interpreted, including:</w:t>
            </w:r>
          </w:p>
          <w:p w14:paraId="02B1EE32" w14:textId="77777777" w:rsidR="00A443D7" w:rsidRPr="00A443D7" w:rsidRDefault="00A443D7" w:rsidP="00A443D7">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 xml:space="preserve">how ideas, values and assumptions are conveyed, that is, how the ideas represented in a text are just one possible way of thinking about the world and may reflect a particular set of values and attitudes. Some literary texts reflect the system of attitudes, values, beliefs and assumptions (ideology) of powerful groups. In this way, literary texts may be used to ‘naturalise’ </w:t>
            </w:r>
            <w:proofErr w:type="gramStart"/>
            <w:r w:rsidRPr="00A443D7">
              <w:rPr>
                <w:rFonts w:ascii="Calibri" w:eastAsiaTheme="minorEastAsia" w:hAnsi="Calibri" w:cstheme="minorBidi"/>
                <w:iCs w:val="0"/>
                <w:color w:val="auto"/>
                <w:sz w:val="18"/>
                <w:szCs w:val="18"/>
                <w:lang w:eastAsia="en-US"/>
              </w:rPr>
              <w:t>particular ways</w:t>
            </w:r>
            <w:proofErr w:type="gramEnd"/>
            <w:r w:rsidRPr="00A443D7">
              <w:rPr>
                <w:rFonts w:ascii="Calibri" w:eastAsiaTheme="minorEastAsia" w:hAnsi="Calibri" w:cstheme="minorBidi"/>
                <w:iCs w:val="0"/>
                <w:color w:val="auto"/>
                <w:sz w:val="18"/>
                <w:szCs w:val="18"/>
                <w:lang w:eastAsia="en-US"/>
              </w:rPr>
              <w:t xml:space="preserve"> of thinking, to serve the purposes of these powerful groups, while marginalising the views of other less powerful groups</w:t>
            </w:r>
          </w:p>
          <w:p w14:paraId="7F0BB68C" w14:textId="77777777" w:rsidR="00A443D7" w:rsidRPr="00A443D7" w:rsidRDefault="00A443D7" w:rsidP="00A443D7">
            <w:pPr>
              <w:pStyle w:val="ListItem"/>
              <w:rPr>
                <w:rFonts w:ascii="Calibri" w:eastAsiaTheme="minorEastAsia" w:hAnsi="Calibri" w:cstheme="minorBidi"/>
                <w:iCs w:val="0"/>
                <w:color w:val="auto"/>
                <w:sz w:val="18"/>
                <w:szCs w:val="18"/>
                <w:lang w:eastAsia="en-US"/>
              </w:rPr>
            </w:pPr>
            <w:proofErr w:type="gramStart"/>
            <w:r w:rsidRPr="00A443D7">
              <w:rPr>
                <w:rFonts w:ascii="Calibri" w:eastAsiaTheme="minorEastAsia" w:hAnsi="Calibri" w:cstheme="minorBidi"/>
                <w:iCs w:val="0"/>
                <w:color w:val="auto"/>
                <w:sz w:val="18"/>
                <w:szCs w:val="18"/>
                <w:lang w:eastAsia="en-US"/>
              </w:rPr>
              <w:t>how</w:t>
            </w:r>
            <w:proofErr w:type="gramEnd"/>
            <w:r w:rsidRPr="00A443D7">
              <w:rPr>
                <w:rFonts w:ascii="Calibri" w:eastAsiaTheme="minorEastAsia" w:hAnsi="Calibri" w:cstheme="minorBidi"/>
                <w:iCs w:val="0"/>
                <w:color w:val="auto"/>
                <w:sz w:val="18"/>
                <w:szCs w:val="18"/>
                <w:lang w:eastAsia="en-US"/>
              </w:rPr>
              <w:t xml:space="preserve"> specific literary elements and forms shape meaning and influence responses. Genres may have social, ideological and aesthetic functions. Writers may blend and borrow conventions from other genres to appeal to particular </w:t>
            </w:r>
            <w:proofErr w:type="gramStart"/>
            <w:r w:rsidRPr="00A443D7">
              <w:rPr>
                <w:rFonts w:ascii="Calibri" w:eastAsiaTheme="minorEastAsia" w:hAnsi="Calibri" w:cstheme="minorBidi"/>
                <w:iCs w:val="0"/>
                <w:color w:val="auto"/>
                <w:sz w:val="18"/>
                <w:szCs w:val="18"/>
                <w:lang w:eastAsia="en-US"/>
              </w:rPr>
              <w:t>audiences</w:t>
            </w:r>
            <w:proofErr w:type="gramEnd"/>
          </w:p>
          <w:p w14:paraId="7F671683" w14:textId="77777777" w:rsidR="00A443D7" w:rsidRPr="00A443D7" w:rsidRDefault="00A443D7" w:rsidP="00A443D7">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 xml:space="preserve">how genre, conventions and language contribute to interpretations of texts. Choice of language is related to ideological and aesthetic </w:t>
            </w:r>
            <w:proofErr w:type="gramStart"/>
            <w:r w:rsidRPr="00A443D7">
              <w:rPr>
                <w:rFonts w:ascii="Calibri" w:eastAsiaTheme="minorEastAsia" w:hAnsi="Calibri" w:cstheme="minorBidi"/>
                <w:iCs w:val="0"/>
                <w:color w:val="auto"/>
                <w:sz w:val="18"/>
                <w:szCs w:val="18"/>
                <w:lang w:eastAsia="en-US"/>
              </w:rPr>
              <w:t>considerations</w:t>
            </w:r>
            <w:proofErr w:type="gramEnd"/>
          </w:p>
          <w:p w14:paraId="30D7A7E3" w14:textId="77777777" w:rsidR="00A443D7" w:rsidRPr="00A443D7" w:rsidRDefault="00A443D7" w:rsidP="00A443D7">
            <w:pPr>
              <w:pStyle w:val="ListItem"/>
              <w:rPr>
                <w:rFonts w:ascii="Calibri" w:eastAsiaTheme="minorEastAsia" w:hAnsi="Calibri" w:cstheme="minorBidi"/>
                <w:iCs w:val="0"/>
                <w:color w:val="auto"/>
                <w:sz w:val="18"/>
                <w:szCs w:val="18"/>
                <w:lang w:eastAsia="en-US"/>
              </w:rPr>
            </w:pPr>
            <w:r w:rsidRPr="00A443D7">
              <w:rPr>
                <w:rFonts w:ascii="Calibri" w:eastAsiaTheme="minorEastAsia" w:hAnsi="Calibri" w:cstheme="minorBidi"/>
                <w:iCs w:val="0"/>
                <w:color w:val="auto"/>
                <w:sz w:val="18"/>
                <w:szCs w:val="18"/>
                <w:lang w:eastAsia="en-US"/>
              </w:rPr>
              <w:t>exploring a range of critical interpretations produced by adopting a variety of reading strategies. Multiple readings of a text are possible.</w:t>
            </w:r>
          </w:p>
          <w:p w14:paraId="1B602985" w14:textId="08BAFC55" w:rsidR="00A21300" w:rsidRDefault="00A21300" w:rsidP="00A443D7">
            <w:pPr>
              <w:pStyle w:val="StandardDMb5D7fPtCY"/>
              <w:tabs>
                <w:tab w:val="left" w:pos="6379"/>
              </w:tabs>
              <w:snapToGrid w:val="0"/>
            </w:pPr>
          </w:p>
        </w:tc>
        <w:tc>
          <w:tcPr>
            <w:tcW w:w="849" w:type="dxa"/>
            <w:tcBorders>
              <w:left w:val="single" w:sz="4" w:space="0" w:color="000000"/>
              <w:bottom w:val="single" w:sz="4" w:space="0" w:color="000000"/>
              <w:right w:val="single" w:sz="4" w:space="0" w:color="000000"/>
            </w:tcBorders>
            <w:shd w:val="clear" w:color="auto" w:fill="auto"/>
          </w:tcPr>
          <w:p w14:paraId="45023462" w14:textId="77777777" w:rsidR="00A21300" w:rsidRDefault="00A21300" w:rsidP="00A45061">
            <w:pPr>
              <w:pStyle w:val="StandardDMb5D7fPtCY"/>
              <w:tabs>
                <w:tab w:val="left" w:pos="6379"/>
              </w:tabs>
              <w:snapToGrid w:val="0"/>
              <w:jc w:val="center"/>
            </w:pPr>
            <w:r>
              <w:t>9</w:t>
            </w:r>
          </w:p>
          <w:p w14:paraId="00A06640" w14:textId="77777777" w:rsidR="00A21300" w:rsidRDefault="00A21300" w:rsidP="00A45061">
            <w:pPr>
              <w:pStyle w:val="StandardDMb5D7fPtCY"/>
              <w:tabs>
                <w:tab w:val="left" w:pos="6379"/>
              </w:tabs>
              <w:snapToGrid w:val="0"/>
              <w:jc w:val="center"/>
            </w:pPr>
          </w:p>
        </w:tc>
      </w:tr>
      <w:tr w:rsidR="00A21300" w14:paraId="6FC3ED30" w14:textId="77777777" w:rsidTr="00A21300">
        <w:tblPrEx>
          <w:tblCellMar>
            <w:top w:w="28" w:type="dxa"/>
            <w:left w:w="28" w:type="dxa"/>
            <w:bottom w:w="28" w:type="dxa"/>
            <w:right w:w="28" w:type="dxa"/>
          </w:tblCellMar>
        </w:tblPrEx>
        <w:trPr>
          <w:gridBefore w:val="1"/>
          <w:wBefore w:w="22" w:type="dxa"/>
        </w:trPr>
        <w:tc>
          <w:tcPr>
            <w:tcW w:w="682" w:type="dxa"/>
            <w:tcBorders>
              <w:left w:val="single" w:sz="4" w:space="0" w:color="000000"/>
              <w:bottom w:val="single" w:sz="4" w:space="0" w:color="000000"/>
            </w:tcBorders>
            <w:shd w:val="clear" w:color="auto" w:fill="auto"/>
          </w:tcPr>
          <w:p w14:paraId="467E3218" w14:textId="77777777" w:rsidR="00A21300" w:rsidRDefault="00A21300" w:rsidP="00A45061">
            <w:pPr>
              <w:pStyle w:val="StandardDMb5D7fPtCY"/>
              <w:tabs>
                <w:tab w:val="left" w:pos="6379"/>
              </w:tabs>
              <w:snapToGrid w:val="0"/>
            </w:pPr>
            <w:r>
              <w:lastRenderedPageBreak/>
              <w:t>8</w:t>
            </w:r>
          </w:p>
        </w:tc>
        <w:tc>
          <w:tcPr>
            <w:tcW w:w="2557" w:type="dxa"/>
            <w:gridSpan w:val="2"/>
            <w:tcBorders>
              <w:left w:val="single" w:sz="4" w:space="0" w:color="000000"/>
              <w:bottom w:val="single" w:sz="4" w:space="0" w:color="000000"/>
            </w:tcBorders>
            <w:shd w:val="clear" w:color="auto" w:fill="auto"/>
          </w:tcPr>
          <w:p w14:paraId="72549ED7" w14:textId="77777777" w:rsidR="00A21300" w:rsidRDefault="00A21300" w:rsidP="00A45061">
            <w:pPr>
              <w:pStyle w:val="StandardDMb5D7fPtCY"/>
              <w:tabs>
                <w:tab w:val="left" w:pos="6379"/>
              </w:tabs>
              <w:snapToGrid w:val="0"/>
            </w:pPr>
            <w:r>
              <w:rPr>
                <w:b/>
              </w:rPr>
              <w:t xml:space="preserve">Short written response </w:t>
            </w:r>
          </w:p>
          <w:p w14:paraId="335E97A4" w14:textId="77777777" w:rsidR="00A21300" w:rsidRDefault="00A21300" w:rsidP="00A45061">
            <w:pPr>
              <w:pStyle w:val="StandardDMb5D7fPtCY"/>
              <w:tabs>
                <w:tab w:val="left" w:pos="6379"/>
              </w:tabs>
            </w:pPr>
            <w:r>
              <w:t>CAP.</w:t>
            </w:r>
          </w:p>
          <w:p w14:paraId="4EEC3A08" w14:textId="77777777" w:rsidR="00A21300" w:rsidRDefault="00A21300" w:rsidP="00A45061">
            <w:pPr>
              <w:pStyle w:val="StandardDMb5D7fPtCY"/>
              <w:tabs>
                <w:tab w:val="left" w:pos="6379"/>
              </w:tabs>
            </w:pPr>
            <w:r>
              <w:t>M Butterfly</w:t>
            </w:r>
          </w:p>
        </w:tc>
        <w:tc>
          <w:tcPr>
            <w:tcW w:w="6662" w:type="dxa"/>
            <w:gridSpan w:val="2"/>
            <w:tcBorders>
              <w:left w:val="single" w:sz="4" w:space="0" w:color="000000"/>
              <w:bottom w:val="single" w:sz="4" w:space="0" w:color="000000"/>
            </w:tcBorders>
            <w:shd w:val="clear" w:color="auto" w:fill="auto"/>
          </w:tcPr>
          <w:p w14:paraId="226121AD" w14:textId="77777777" w:rsidR="003F065D" w:rsidRPr="003F065D" w:rsidRDefault="003F065D" w:rsidP="003F065D">
            <w:pPr>
              <w:pStyle w:val="Stem"/>
              <w:rPr>
                <w:sz w:val="20"/>
                <w:szCs w:val="20"/>
              </w:rPr>
            </w:pPr>
            <w:r w:rsidRPr="003F065D">
              <w:rPr>
                <w:rFonts w:ascii="Calibri" w:eastAsiaTheme="minorEastAsia" w:hAnsi="Calibri"/>
                <w:b/>
                <w:color w:val="595959" w:themeColor="text1" w:themeTint="A6"/>
                <w:sz w:val="20"/>
                <w:szCs w:val="20"/>
              </w:rPr>
              <w:t>Evaluate the ways in which literary texts represent culture and identity, including</w:t>
            </w:r>
            <w:r w:rsidRPr="003F065D">
              <w:rPr>
                <w:b/>
                <w:sz w:val="20"/>
                <w:szCs w:val="20"/>
              </w:rPr>
              <w:t>:</w:t>
            </w:r>
          </w:p>
          <w:p w14:paraId="0355B501" w14:textId="77777777" w:rsidR="003F065D" w:rsidRPr="003F065D" w:rsidRDefault="003F065D" w:rsidP="003F065D">
            <w:pPr>
              <w:pStyle w:val="ListItem"/>
              <w:rPr>
                <w:rFonts w:ascii="Calibri" w:eastAsiaTheme="minorEastAsia" w:hAnsi="Calibri" w:cstheme="minorBidi"/>
                <w:iCs w:val="0"/>
                <w:color w:val="auto"/>
                <w:sz w:val="18"/>
                <w:szCs w:val="18"/>
                <w:lang w:eastAsia="en-US"/>
              </w:rPr>
            </w:pPr>
            <w:r w:rsidRPr="003F065D">
              <w:rPr>
                <w:rFonts w:ascii="Calibri" w:eastAsiaTheme="minorEastAsia" w:hAnsi="Calibri" w:cstheme="minorBidi"/>
                <w:iCs w:val="0"/>
                <w:color w:val="auto"/>
                <w:sz w:val="18"/>
                <w:szCs w:val="18"/>
                <w:lang w:eastAsia="en-US"/>
              </w:rPr>
              <w:t>how readers are influenced to respond to their own and others’ cultural experiences</w:t>
            </w:r>
          </w:p>
          <w:p w14:paraId="0A0DA1F6" w14:textId="77777777" w:rsidR="003F065D" w:rsidRPr="003F065D" w:rsidRDefault="003F065D" w:rsidP="003F065D">
            <w:pPr>
              <w:pStyle w:val="ListItem"/>
              <w:rPr>
                <w:rFonts w:ascii="Calibri" w:eastAsiaTheme="minorEastAsia" w:hAnsi="Calibri" w:cstheme="minorBidi"/>
                <w:iCs w:val="0"/>
                <w:color w:val="auto"/>
                <w:sz w:val="18"/>
                <w:szCs w:val="18"/>
                <w:lang w:eastAsia="en-US"/>
              </w:rPr>
            </w:pPr>
            <w:r w:rsidRPr="003F065D">
              <w:rPr>
                <w:rFonts w:ascii="Calibri" w:eastAsiaTheme="minorEastAsia" w:hAnsi="Calibri" w:cstheme="minorBidi"/>
                <w:iCs w:val="0"/>
                <w:color w:val="auto"/>
                <w:sz w:val="18"/>
                <w:szCs w:val="18"/>
                <w:lang w:eastAsia="en-US"/>
              </w:rPr>
              <w:t xml:space="preserve">the power of language to represent ideas, events and people in particular ways, understanding that language is a cultural medium and that its meanings may vary according to </w:t>
            </w:r>
            <w:proofErr w:type="gramStart"/>
            <w:r w:rsidRPr="003F065D">
              <w:rPr>
                <w:rFonts w:ascii="Calibri" w:eastAsiaTheme="minorEastAsia" w:hAnsi="Calibri" w:cstheme="minorBidi"/>
                <w:iCs w:val="0"/>
                <w:color w:val="auto"/>
                <w:sz w:val="18"/>
                <w:szCs w:val="18"/>
                <w:lang w:eastAsia="en-US"/>
              </w:rPr>
              <w:t>context</w:t>
            </w:r>
            <w:proofErr w:type="gramEnd"/>
          </w:p>
          <w:p w14:paraId="480B0F7E" w14:textId="05F47C31" w:rsidR="003F065D" w:rsidRPr="003F065D" w:rsidRDefault="003F065D" w:rsidP="003F065D">
            <w:pPr>
              <w:pStyle w:val="ListItem"/>
              <w:rPr>
                <w:rFonts w:ascii="Calibri" w:eastAsiaTheme="minorEastAsia" w:hAnsi="Calibri" w:cstheme="minorBidi"/>
                <w:iCs w:val="0"/>
                <w:color w:val="auto"/>
                <w:sz w:val="18"/>
                <w:szCs w:val="18"/>
                <w:lang w:eastAsia="en-US"/>
              </w:rPr>
            </w:pPr>
            <w:r w:rsidRPr="003F065D">
              <w:rPr>
                <w:rFonts w:ascii="Calibri" w:eastAsiaTheme="minorEastAsia" w:hAnsi="Calibri" w:cstheme="minorBidi"/>
                <w:iCs w:val="0"/>
                <w:color w:val="auto"/>
                <w:sz w:val="18"/>
                <w:szCs w:val="18"/>
                <w:lang w:eastAsia="en-US"/>
              </w:rPr>
              <w:t>how representations of culture support or challenge various ideologies. Representations may reinforce habitual ways of thinking about the world or they may challenge popular ways of thinking, and in doing so, reshape values, attitudes and beliefs</w:t>
            </w:r>
            <w:r>
              <w:rPr>
                <w:rFonts w:ascii="Calibri" w:eastAsiaTheme="minorEastAsia" w:hAnsi="Calibri" w:cstheme="minorBidi"/>
                <w:iCs w:val="0"/>
                <w:color w:val="auto"/>
                <w:sz w:val="18"/>
                <w:szCs w:val="18"/>
                <w:lang w:eastAsia="en-US"/>
              </w:rPr>
              <w:t>.</w:t>
            </w:r>
          </w:p>
          <w:p w14:paraId="577B1B5F" w14:textId="086EFE3B" w:rsidR="00A21300" w:rsidRDefault="00A21300" w:rsidP="003F065D">
            <w:pPr>
              <w:pStyle w:val="StandardDMb5D7fPtCY"/>
              <w:tabs>
                <w:tab w:val="left" w:pos="6379"/>
              </w:tabs>
              <w:snapToGrid w:val="0"/>
            </w:pPr>
          </w:p>
        </w:tc>
        <w:tc>
          <w:tcPr>
            <w:tcW w:w="849" w:type="dxa"/>
            <w:tcBorders>
              <w:left w:val="single" w:sz="4" w:space="0" w:color="000000"/>
              <w:bottom w:val="single" w:sz="4" w:space="0" w:color="000000"/>
              <w:right w:val="single" w:sz="4" w:space="0" w:color="000000"/>
            </w:tcBorders>
            <w:shd w:val="clear" w:color="auto" w:fill="auto"/>
          </w:tcPr>
          <w:p w14:paraId="729CF434" w14:textId="77777777" w:rsidR="00A21300" w:rsidRDefault="00A21300" w:rsidP="00A45061">
            <w:pPr>
              <w:pStyle w:val="StandardDMb5D7fPtCY"/>
              <w:tabs>
                <w:tab w:val="left" w:pos="6379"/>
              </w:tabs>
              <w:snapToGrid w:val="0"/>
              <w:jc w:val="center"/>
            </w:pPr>
            <w:r>
              <w:t>12</w:t>
            </w:r>
          </w:p>
          <w:p w14:paraId="0A516608" w14:textId="77777777" w:rsidR="00A21300" w:rsidRDefault="00A21300" w:rsidP="00A45061">
            <w:pPr>
              <w:pStyle w:val="StandardDMb5D7fPtCY"/>
              <w:tabs>
                <w:tab w:val="left" w:pos="6379"/>
              </w:tabs>
              <w:snapToGrid w:val="0"/>
              <w:jc w:val="center"/>
            </w:pPr>
          </w:p>
        </w:tc>
      </w:tr>
      <w:tr w:rsidR="00E32075" w14:paraId="5AA3F809" w14:textId="77777777" w:rsidTr="00792737">
        <w:tblPrEx>
          <w:tblCellMar>
            <w:top w:w="28" w:type="dxa"/>
            <w:left w:w="28" w:type="dxa"/>
            <w:bottom w:w="28" w:type="dxa"/>
            <w:right w:w="28" w:type="dxa"/>
          </w:tblCellMar>
        </w:tblPrEx>
        <w:trPr>
          <w:gridBefore w:val="1"/>
          <w:wBefore w:w="22" w:type="dxa"/>
        </w:trPr>
        <w:tc>
          <w:tcPr>
            <w:tcW w:w="682" w:type="dxa"/>
            <w:tcBorders>
              <w:left w:val="single" w:sz="4" w:space="0" w:color="000000"/>
              <w:bottom w:val="single" w:sz="4" w:space="0" w:color="000000"/>
            </w:tcBorders>
            <w:shd w:val="clear" w:color="auto" w:fill="auto"/>
          </w:tcPr>
          <w:p w14:paraId="4A6F31B0" w14:textId="77777777" w:rsidR="00E32075" w:rsidRDefault="00E32075" w:rsidP="00A45061">
            <w:pPr>
              <w:pStyle w:val="StandardDMb5D7fPtCY"/>
              <w:tabs>
                <w:tab w:val="left" w:pos="6379"/>
              </w:tabs>
              <w:snapToGrid w:val="0"/>
            </w:pPr>
            <w:r>
              <w:t>9</w:t>
            </w:r>
          </w:p>
        </w:tc>
        <w:tc>
          <w:tcPr>
            <w:tcW w:w="9219" w:type="dxa"/>
            <w:gridSpan w:val="4"/>
            <w:tcBorders>
              <w:left w:val="single" w:sz="4" w:space="0" w:color="000000"/>
              <w:bottom w:val="single" w:sz="4" w:space="0" w:color="000000"/>
            </w:tcBorders>
            <w:shd w:val="clear" w:color="auto" w:fill="auto"/>
          </w:tcPr>
          <w:p w14:paraId="26687D68" w14:textId="40EF7B62" w:rsidR="00E32075" w:rsidRDefault="00E32075" w:rsidP="00A45061">
            <w:pPr>
              <w:pStyle w:val="StandardDMb5D7fPtCY"/>
              <w:tabs>
                <w:tab w:val="left" w:pos="6379"/>
              </w:tabs>
              <w:snapToGrid w:val="0"/>
            </w:pPr>
            <w:r>
              <w:rPr>
                <w:b/>
              </w:rPr>
              <w:t xml:space="preserve">Short written response </w:t>
            </w:r>
          </w:p>
          <w:p w14:paraId="119FC238" w14:textId="77777777" w:rsidR="00E32075" w:rsidRDefault="00E32075" w:rsidP="00A45061">
            <w:pPr>
              <w:pStyle w:val="StandardDMb5D7fPtCY"/>
              <w:tabs>
                <w:tab w:val="left" w:pos="6379"/>
              </w:tabs>
            </w:pPr>
            <w:r>
              <w:t>Journal submission 2.</w:t>
            </w:r>
          </w:p>
          <w:p w14:paraId="1A18B51F" w14:textId="38EAA41A" w:rsidR="00E32075" w:rsidRDefault="00E32075" w:rsidP="00A45061">
            <w:pPr>
              <w:pStyle w:val="StandardDMb5D7fPtCY"/>
              <w:tabs>
                <w:tab w:val="left" w:pos="6379"/>
              </w:tabs>
              <w:snapToGrid w:val="0"/>
              <w:jc w:val="center"/>
            </w:pPr>
            <w:r>
              <w:t>Study notes and personal reflections</w:t>
            </w:r>
          </w:p>
        </w:tc>
        <w:tc>
          <w:tcPr>
            <w:tcW w:w="849" w:type="dxa"/>
            <w:tcBorders>
              <w:left w:val="single" w:sz="4" w:space="0" w:color="000000"/>
              <w:bottom w:val="single" w:sz="4" w:space="0" w:color="000000"/>
              <w:right w:val="single" w:sz="4" w:space="0" w:color="000000"/>
            </w:tcBorders>
            <w:shd w:val="clear" w:color="auto" w:fill="auto"/>
          </w:tcPr>
          <w:p w14:paraId="35DF79C7" w14:textId="77777777" w:rsidR="00E32075" w:rsidRDefault="00E32075" w:rsidP="00A45061">
            <w:pPr>
              <w:pStyle w:val="StandardDMb5D7fPtCY"/>
              <w:tabs>
                <w:tab w:val="left" w:pos="6379"/>
              </w:tabs>
              <w:snapToGrid w:val="0"/>
              <w:jc w:val="center"/>
            </w:pPr>
            <w:r>
              <w:t>2</w:t>
            </w:r>
          </w:p>
          <w:p w14:paraId="594F84BC" w14:textId="77777777" w:rsidR="00E32075" w:rsidRDefault="00E32075" w:rsidP="00A45061">
            <w:pPr>
              <w:pStyle w:val="StandardDMb5D7fPtCY"/>
              <w:tabs>
                <w:tab w:val="left" w:pos="6379"/>
              </w:tabs>
              <w:snapToGrid w:val="0"/>
              <w:jc w:val="center"/>
            </w:pPr>
          </w:p>
        </w:tc>
      </w:tr>
      <w:tr w:rsidR="00E32075" w14:paraId="7DC00EC1" w14:textId="77777777" w:rsidTr="007F1D0D">
        <w:tblPrEx>
          <w:tblCellMar>
            <w:top w:w="28" w:type="dxa"/>
            <w:left w:w="28" w:type="dxa"/>
            <w:bottom w:w="28" w:type="dxa"/>
            <w:right w:w="28" w:type="dxa"/>
          </w:tblCellMar>
        </w:tblPrEx>
        <w:trPr>
          <w:gridBefore w:val="1"/>
          <w:wBefore w:w="22" w:type="dxa"/>
        </w:trPr>
        <w:tc>
          <w:tcPr>
            <w:tcW w:w="682" w:type="dxa"/>
            <w:tcBorders>
              <w:left w:val="single" w:sz="4" w:space="0" w:color="000000"/>
              <w:bottom w:val="single" w:sz="4" w:space="0" w:color="000000"/>
            </w:tcBorders>
            <w:shd w:val="clear" w:color="auto" w:fill="auto"/>
          </w:tcPr>
          <w:p w14:paraId="5F6F6602" w14:textId="77777777" w:rsidR="00E32075" w:rsidRDefault="00E32075" w:rsidP="00A45061">
            <w:pPr>
              <w:pStyle w:val="StandardDMb5D7fPtCY"/>
              <w:tabs>
                <w:tab w:val="left" w:pos="6379"/>
              </w:tabs>
              <w:snapToGrid w:val="0"/>
            </w:pPr>
            <w:r>
              <w:t>10</w:t>
            </w:r>
          </w:p>
        </w:tc>
        <w:tc>
          <w:tcPr>
            <w:tcW w:w="9219" w:type="dxa"/>
            <w:gridSpan w:val="4"/>
            <w:tcBorders>
              <w:left w:val="single" w:sz="4" w:space="0" w:color="000000"/>
              <w:bottom w:val="single" w:sz="4" w:space="0" w:color="000000"/>
            </w:tcBorders>
            <w:shd w:val="clear" w:color="auto" w:fill="auto"/>
          </w:tcPr>
          <w:p w14:paraId="41CEF197" w14:textId="04897A75" w:rsidR="00E32075" w:rsidRDefault="00E32075" w:rsidP="00A45061">
            <w:pPr>
              <w:pStyle w:val="StandardDMb5D7fPtCY"/>
              <w:tabs>
                <w:tab w:val="left" w:pos="6379"/>
              </w:tabs>
              <w:snapToGrid w:val="0"/>
            </w:pPr>
            <w:r>
              <w:rPr>
                <w:b/>
              </w:rPr>
              <w:t xml:space="preserve">Examination </w:t>
            </w:r>
          </w:p>
          <w:p w14:paraId="3B170B71" w14:textId="77777777" w:rsidR="00E32075" w:rsidRDefault="00E32075" w:rsidP="00A45061">
            <w:pPr>
              <w:pStyle w:val="StandardDMb5D7fPtCY"/>
              <w:tabs>
                <w:tab w:val="left" w:pos="6379"/>
              </w:tabs>
            </w:pPr>
            <w:r>
              <w:t>Sem 2 exam</w:t>
            </w:r>
          </w:p>
          <w:p w14:paraId="2E76EA07" w14:textId="390D3697" w:rsidR="00E32075" w:rsidRDefault="00E32075" w:rsidP="00A45061">
            <w:pPr>
              <w:pStyle w:val="StandardDMb5D7fPtCY"/>
              <w:tabs>
                <w:tab w:val="left" w:pos="6379"/>
              </w:tabs>
              <w:snapToGrid w:val="0"/>
              <w:jc w:val="center"/>
            </w:pPr>
          </w:p>
        </w:tc>
        <w:tc>
          <w:tcPr>
            <w:tcW w:w="849" w:type="dxa"/>
            <w:tcBorders>
              <w:left w:val="single" w:sz="4" w:space="0" w:color="000000"/>
              <w:bottom w:val="single" w:sz="4" w:space="0" w:color="000000"/>
              <w:right w:val="single" w:sz="4" w:space="0" w:color="000000"/>
            </w:tcBorders>
            <w:shd w:val="clear" w:color="auto" w:fill="auto"/>
          </w:tcPr>
          <w:p w14:paraId="2FC74DE1" w14:textId="77777777" w:rsidR="00E32075" w:rsidRDefault="00E32075" w:rsidP="00A45061">
            <w:pPr>
              <w:pStyle w:val="StandardDMb5D7fPtCY"/>
              <w:tabs>
                <w:tab w:val="left" w:pos="6379"/>
              </w:tabs>
              <w:snapToGrid w:val="0"/>
              <w:jc w:val="center"/>
            </w:pPr>
            <w:r>
              <w:t>17.5</w:t>
            </w:r>
          </w:p>
          <w:p w14:paraId="0C0382DD" w14:textId="77777777" w:rsidR="00E32075" w:rsidRDefault="00E32075" w:rsidP="00A45061">
            <w:pPr>
              <w:pStyle w:val="StandardDMb5D7fPtCY"/>
              <w:tabs>
                <w:tab w:val="left" w:pos="6379"/>
              </w:tabs>
              <w:snapToGrid w:val="0"/>
              <w:jc w:val="center"/>
            </w:pPr>
          </w:p>
        </w:tc>
      </w:tr>
    </w:tbl>
    <w:p w14:paraId="177AA517" w14:textId="3B7B2E69" w:rsidR="0017546D" w:rsidRDefault="0017546D" w:rsidP="0017546D"/>
    <w:p w14:paraId="52714FDE" w14:textId="77777777" w:rsidR="00CA0B91" w:rsidRDefault="00CA0B91"/>
    <w:p w14:paraId="27E92237" w14:textId="77777777" w:rsidR="00CA0B91" w:rsidRDefault="00CA0B91"/>
    <w:p w14:paraId="61EFFECB" w14:textId="77777777" w:rsidR="00CA0B91" w:rsidRDefault="00CA0B91"/>
    <w:p w14:paraId="7C7B063F" w14:textId="77777777" w:rsidR="00CA0B91" w:rsidRDefault="00CA0B91"/>
    <w:p w14:paraId="50790D4F" w14:textId="77777777" w:rsidR="00CA0B91" w:rsidRDefault="00CA0B91"/>
    <w:p w14:paraId="5FBDAF35" w14:textId="77777777" w:rsidR="00CA0B91" w:rsidRDefault="00CA0B91"/>
    <w:p w14:paraId="4F296D28" w14:textId="77777777" w:rsidR="00CA0B91" w:rsidRDefault="00CA0B91"/>
    <w:p w14:paraId="4EC0A723" w14:textId="77777777" w:rsidR="00CA0B91" w:rsidRDefault="00CA0B91"/>
    <w:p w14:paraId="4BC450E3" w14:textId="77777777" w:rsidR="00CA0B91" w:rsidRDefault="00CA0B91"/>
    <w:p w14:paraId="0D3D2CE4" w14:textId="77777777" w:rsidR="00CA0B91" w:rsidRDefault="00CA0B91"/>
    <w:p w14:paraId="5126C490" w14:textId="77777777" w:rsidR="00CA0B91" w:rsidRDefault="00CA0B91"/>
    <w:p w14:paraId="239114EA" w14:textId="77777777" w:rsidR="00CA0B91" w:rsidRDefault="00CA0B91"/>
    <w:p w14:paraId="0835839A" w14:textId="77777777" w:rsidR="00CA0B91" w:rsidRDefault="00CA0B91"/>
    <w:p w14:paraId="75F13775" w14:textId="77777777" w:rsidR="00CA0B91" w:rsidRDefault="00CA0B91"/>
    <w:p w14:paraId="34ED59D5" w14:textId="77777777" w:rsidR="00CA0B91" w:rsidRDefault="00CA0B91"/>
    <w:p w14:paraId="4D25A4DB" w14:textId="77777777" w:rsidR="00CA0B91" w:rsidRDefault="00CA0B91"/>
    <w:p w14:paraId="7A63A179" w14:textId="77777777" w:rsidR="00CA0B91" w:rsidRDefault="00CA0B91"/>
    <w:p w14:paraId="5A1D12B6" w14:textId="77777777" w:rsidR="00CA0B91" w:rsidRDefault="00CA0B91"/>
    <w:p w14:paraId="142DFA27" w14:textId="77777777" w:rsidR="00CA0B91" w:rsidRDefault="00CA0B91"/>
    <w:p w14:paraId="7FD94400" w14:textId="77777777" w:rsidR="00CA0B91" w:rsidRDefault="00CA0B91"/>
    <w:p w14:paraId="6047AFD8" w14:textId="77777777" w:rsidR="00CA0B91" w:rsidRDefault="00CA0B91"/>
    <w:p w14:paraId="45DB8CAC" w14:textId="77777777" w:rsidR="00CA0B91" w:rsidRDefault="00CA0B91"/>
    <w:p w14:paraId="19E013D5" w14:textId="77777777" w:rsidR="00CA0B91" w:rsidRDefault="00CA0B91"/>
    <w:p w14:paraId="081479FB" w14:textId="77777777" w:rsidR="00CA0B91" w:rsidRDefault="00CA0B91"/>
    <w:p w14:paraId="31C08A0A" w14:textId="77777777" w:rsidR="00CA0B91" w:rsidRDefault="00CA0B91"/>
    <w:p w14:paraId="3C96C2C2" w14:textId="77777777" w:rsidR="00CA0B91" w:rsidRDefault="00CA0B91"/>
    <w:p w14:paraId="5080DCC3" w14:textId="77777777" w:rsidR="00CA0B91" w:rsidRDefault="00CA0B91"/>
    <w:p w14:paraId="3221BCFD" w14:textId="77777777" w:rsidR="00CA0B91" w:rsidRDefault="00CA0B91"/>
    <w:p w14:paraId="0E03085B" w14:textId="77777777" w:rsidR="00CA0B91" w:rsidRDefault="00CA0B91"/>
    <w:p w14:paraId="134C8D99" w14:textId="77777777" w:rsidR="00CA0B91" w:rsidRDefault="00CA0B91"/>
    <w:p w14:paraId="200BB843" w14:textId="77777777" w:rsidR="00CA0B91" w:rsidRDefault="00CA0B91"/>
    <w:p w14:paraId="6A5A46AA" w14:textId="77777777" w:rsidR="00CA0B91" w:rsidRDefault="00CA0B91"/>
    <w:p w14:paraId="0D072D2F" w14:textId="77777777" w:rsidR="00CA0B91" w:rsidRDefault="00CA0B91"/>
    <w:p w14:paraId="78B69564" w14:textId="77777777" w:rsidR="00CA0B91" w:rsidRDefault="00CA0B91"/>
    <w:p w14:paraId="5B51ADAB" w14:textId="77777777" w:rsidR="00CA0B91" w:rsidRDefault="00CA0B91"/>
    <w:p w14:paraId="705157E9" w14:textId="503BE1A8" w:rsidR="0017546D" w:rsidRDefault="00CA0B91">
      <w:pPr>
        <w:rPr>
          <w:noProof/>
        </w:rPr>
      </w:pPr>
      <w:r>
        <w:rPr>
          <w:noProof/>
        </w:rPr>
        <w:lastRenderedPageBreak/>
        <mc:AlternateContent>
          <mc:Choice Requires="wps">
            <w:drawing>
              <wp:anchor distT="0" distB="0" distL="114300" distR="114300" simplePos="0" relativeHeight="251661312" behindDoc="0" locked="0" layoutInCell="1" allowOverlap="1" wp14:anchorId="44231DE7" wp14:editId="0D60A8E4">
                <wp:simplePos x="0" y="0"/>
                <wp:positionH relativeFrom="margin">
                  <wp:posOffset>3021330</wp:posOffset>
                </wp:positionH>
                <wp:positionV relativeFrom="page">
                  <wp:posOffset>676275</wp:posOffset>
                </wp:positionV>
                <wp:extent cx="3581400" cy="17145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81400" cy="1714500"/>
                        </a:xfrm>
                        <a:prstGeom prst="rect">
                          <a:avLst/>
                        </a:prstGeom>
                        <a:solidFill>
                          <a:srgbClr val="99CCFF"/>
                        </a:solidFill>
                        <a:ln w="9525">
                          <a:solidFill>
                            <a:srgbClr val="000000"/>
                          </a:solidFill>
                          <a:round/>
                          <a:headEnd/>
                          <a:tailEnd/>
                        </a:ln>
                      </wps:spPr>
                      <wps:txbx>
                        <w:txbxContent>
                          <w:p w14:paraId="796E7BBA" w14:textId="77777777" w:rsidR="00CA0B91" w:rsidRPr="00A64821" w:rsidRDefault="00CA0B91" w:rsidP="00CA0B91">
                            <w:pPr>
                              <w:shd w:val="clear" w:color="auto" w:fill="99CCFF"/>
                              <w:ind w:left="180" w:right="210"/>
                              <w:jc w:val="both"/>
                              <w:rPr>
                                <w:sz w:val="32"/>
                                <w:szCs w:val="32"/>
                                <w:lang w:val="en-AU" w:eastAsia="en-AU" w:bidi="x-none"/>
                              </w:rPr>
                            </w:pPr>
                            <w:r w:rsidRPr="00A64821">
                              <w:rPr>
                                <w:rFonts w:ascii="Arial" w:hAnsi="Arial"/>
                                <w:sz w:val="32"/>
                                <w:szCs w:val="32"/>
                              </w:rPr>
                              <w:t xml:space="preserve">Reaching the pinnacle of your abilities is the </w:t>
                            </w:r>
                            <w:r w:rsidRPr="00A64821">
                              <w:rPr>
                                <w:rFonts w:ascii="Arial Bold Italic" w:hAnsi="Arial Bold Italic"/>
                                <w:b/>
                                <w:sz w:val="32"/>
                                <w:szCs w:val="32"/>
                              </w:rPr>
                              <w:t>continuous process</w:t>
                            </w:r>
                            <w:r w:rsidRPr="00A64821">
                              <w:rPr>
                                <w:rFonts w:ascii="Arial" w:hAnsi="Arial"/>
                                <w:sz w:val="32"/>
                                <w:szCs w:val="32"/>
                              </w:rPr>
                              <w:t xml:space="preserve"> of </w:t>
                            </w:r>
                            <w:r w:rsidRPr="00A64821">
                              <w:rPr>
                                <w:rFonts w:ascii="Arial Bold Italic" w:hAnsi="Arial Bold Italic"/>
                                <w:sz w:val="32"/>
                                <w:szCs w:val="32"/>
                              </w:rPr>
                              <w:t>reflecting</w:t>
                            </w:r>
                            <w:r w:rsidRPr="00A64821">
                              <w:rPr>
                                <w:rFonts w:ascii="Arial" w:hAnsi="Arial"/>
                                <w:sz w:val="32"/>
                                <w:szCs w:val="32"/>
                              </w:rPr>
                              <w:t xml:space="preserve">, </w:t>
                            </w:r>
                            <w:r w:rsidRPr="00A64821">
                              <w:rPr>
                                <w:rFonts w:ascii="Arial" w:hAnsi="Arial"/>
                                <w:b/>
                                <w:i/>
                                <w:sz w:val="32"/>
                                <w:szCs w:val="32"/>
                              </w:rPr>
                              <w:t>goal setting</w:t>
                            </w:r>
                            <w:r w:rsidRPr="00A64821">
                              <w:rPr>
                                <w:rFonts w:ascii="Arial" w:hAnsi="Arial"/>
                                <w:sz w:val="32"/>
                                <w:szCs w:val="32"/>
                              </w:rPr>
                              <w:t xml:space="preserve">, </w:t>
                            </w:r>
                            <w:r w:rsidRPr="00A64821">
                              <w:rPr>
                                <w:rFonts w:ascii="Arial" w:hAnsi="Arial"/>
                                <w:i/>
                                <w:sz w:val="32"/>
                                <w:szCs w:val="32"/>
                              </w:rPr>
                              <w:t>and</w:t>
                            </w:r>
                            <w:r w:rsidRPr="00A64821">
                              <w:rPr>
                                <w:rFonts w:ascii="Arial" w:hAnsi="Arial"/>
                                <w:b/>
                                <w:i/>
                                <w:sz w:val="32"/>
                                <w:szCs w:val="32"/>
                              </w:rPr>
                              <w:t xml:space="preserve"> learning </w:t>
                            </w:r>
                            <w:r w:rsidRPr="00A64821">
                              <w:rPr>
                                <w:rFonts w:ascii="Arial" w:hAnsi="Arial"/>
                                <w:sz w:val="32"/>
                                <w:szCs w:val="32"/>
                              </w:rPr>
                              <w:t xml:space="preserve">from </w:t>
                            </w:r>
                            <w:r w:rsidRPr="00A64821">
                              <w:rPr>
                                <w:rFonts w:ascii="Arial" w:hAnsi="Arial"/>
                                <w:b/>
                                <w:i/>
                                <w:sz w:val="32"/>
                                <w:szCs w:val="32"/>
                              </w:rPr>
                              <w:t xml:space="preserve">feedback </w:t>
                            </w:r>
                            <w:r w:rsidRPr="00A64821">
                              <w:rPr>
                                <w:rFonts w:ascii="Arial" w:hAnsi="Arial"/>
                                <w:sz w:val="32"/>
                                <w:szCs w:val="32"/>
                              </w:rPr>
                              <w:t xml:space="preserve">about your performance. </w:t>
                            </w: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231DE7" id="Rectangle 3" o:spid="_x0000_s1026" style="position:absolute;margin-left:237.9pt;margin-top:53.25pt;width:282pt;height:1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" fillcolor="#9cf">
                <v:stroke joinstyle="round"/>
                <v:path arrowok="t"/>
                <v:textbox inset="3pt,3pt,3pt,3pt">
                  <w:txbxContent>
                    <w:p w14:paraId="796E7BBA" w14:textId="77777777" w:rsidR="00CA0B91" w:rsidRPr="00A64821" w:rsidRDefault="00CA0B91" w:rsidP="00CA0B91">
                      <w:pPr>
                        <w:shd w:val="clear" w:color="auto" w:fill="99CCFF"/>
                        <w:ind w:left="180" w:right="210"/>
                        <w:jc w:val="both"/>
                        <w:rPr>
                          <w:sz w:val="32"/>
                          <w:szCs w:val="32"/>
                          <w:lang w:val="en-AU" w:eastAsia="en-AU" w:bidi="x-none"/>
                        </w:rPr>
                      </w:pPr>
                      <w:r w:rsidRPr="00A64821">
                        <w:rPr>
                          <w:rFonts w:ascii="Arial" w:hAnsi="Arial"/>
                          <w:sz w:val="32"/>
                          <w:szCs w:val="32"/>
                        </w:rPr>
                        <w:t xml:space="preserve">Reaching the pinnacle of your abilities is the </w:t>
                      </w:r>
                      <w:r w:rsidRPr="00A64821">
                        <w:rPr>
                          <w:rFonts w:ascii="Arial Bold Italic" w:hAnsi="Arial Bold Italic"/>
                          <w:b/>
                          <w:sz w:val="32"/>
                          <w:szCs w:val="32"/>
                        </w:rPr>
                        <w:t>continuous process</w:t>
                      </w:r>
                      <w:r w:rsidRPr="00A64821">
                        <w:rPr>
                          <w:rFonts w:ascii="Arial" w:hAnsi="Arial"/>
                          <w:sz w:val="32"/>
                          <w:szCs w:val="32"/>
                        </w:rPr>
                        <w:t xml:space="preserve"> of </w:t>
                      </w:r>
                      <w:r w:rsidRPr="00A64821">
                        <w:rPr>
                          <w:rFonts w:ascii="Arial Bold Italic" w:hAnsi="Arial Bold Italic"/>
                          <w:sz w:val="32"/>
                          <w:szCs w:val="32"/>
                        </w:rPr>
                        <w:t>reflecting</w:t>
                      </w:r>
                      <w:r w:rsidRPr="00A64821">
                        <w:rPr>
                          <w:rFonts w:ascii="Arial" w:hAnsi="Arial"/>
                          <w:sz w:val="32"/>
                          <w:szCs w:val="32"/>
                        </w:rPr>
                        <w:t xml:space="preserve">, </w:t>
                      </w:r>
                      <w:r w:rsidRPr="00A64821">
                        <w:rPr>
                          <w:rFonts w:ascii="Arial" w:hAnsi="Arial"/>
                          <w:b/>
                          <w:i/>
                          <w:sz w:val="32"/>
                          <w:szCs w:val="32"/>
                        </w:rPr>
                        <w:t>goal setting</w:t>
                      </w:r>
                      <w:r w:rsidRPr="00A64821">
                        <w:rPr>
                          <w:rFonts w:ascii="Arial" w:hAnsi="Arial"/>
                          <w:sz w:val="32"/>
                          <w:szCs w:val="32"/>
                        </w:rPr>
                        <w:t xml:space="preserve">, </w:t>
                      </w:r>
                      <w:r w:rsidRPr="00A64821">
                        <w:rPr>
                          <w:rFonts w:ascii="Arial" w:hAnsi="Arial"/>
                          <w:i/>
                          <w:sz w:val="32"/>
                          <w:szCs w:val="32"/>
                        </w:rPr>
                        <w:t>and</w:t>
                      </w:r>
                      <w:r w:rsidRPr="00A64821">
                        <w:rPr>
                          <w:rFonts w:ascii="Arial" w:hAnsi="Arial"/>
                          <w:b/>
                          <w:i/>
                          <w:sz w:val="32"/>
                          <w:szCs w:val="32"/>
                        </w:rPr>
                        <w:t xml:space="preserve"> learning </w:t>
                      </w:r>
                      <w:r w:rsidRPr="00A64821">
                        <w:rPr>
                          <w:rFonts w:ascii="Arial" w:hAnsi="Arial"/>
                          <w:sz w:val="32"/>
                          <w:szCs w:val="32"/>
                        </w:rPr>
                        <w:t xml:space="preserve">from </w:t>
                      </w:r>
                      <w:r w:rsidRPr="00A64821">
                        <w:rPr>
                          <w:rFonts w:ascii="Arial" w:hAnsi="Arial"/>
                          <w:b/>
                          <w:i/>
                          <w:sz w:val="32"/>
                          <w:szCs w:val="32"/>
                        </w:rPr>
                        <w:t xml:space="preserve">feedback </w:t>
                      </w:r>
                      <w:r w:rsidRPr="00A64821">
                        <w:rPr>
                          <w:rFonts w:ascii="Arial" w:hAnsi="Arial"/>
                          <w:sz w:val="32"/>
                          <w:szCs w:val="32"/>
                        </w:rPr>
                        <w:t xml:space="preserve">about your performance. </w:t>
                      </w:r>
                    </w:p>
                  </w:txbxContent>
                </v:textbox>
                <w10:wrap anchorx="margin" anchory="page"/>
              </v:rect>
            </w:pict>
          </mc:Fallback>
        </mc:AlternateContent>
      </w:r>
      <w:r>
        <w:rPr>
          <w:noProof/>
        </w:rPr>
        <w:drawing>
          <wp:inline distT="0" distB="0" distL="0" distR="0" wp14:anchorId="7AA73788" wp14:editId="6A002D99">
            <wp:extent cx="2819400" cy="2066925"/>
            <wp:effectExtent l="0" t="0" r="0" b="0"/>
            <wp:docPr id="5" name="Picture 5" descr="Perth Modern School | Knowledge is Power | Contact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th Modern School | Knowledge is Power | Contact U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0" cy="2066925"/>
                    </a:xfrm>
                    <a:prstGeom prst="rect">
                      <a:avLst/>
                    </a:prstGeom>
                    <a:noFill/>
                    <a:ln>
                      <a:noFill/>
                    </a:ln>
                  </pic:spPr>
                </pic:pic>
              </a:graphicData>
            </a:graphic>
          </wp:inline>
        </w:drawing>
      </w:r>
      <w:r>
        <w:rPr>
          <w:noProof/>
        </w:rPr>
        <w:t xml:space="preserve"> </w:t>
      </w:r>
    </w:p>
    <w:p w14:paraId="244CD807" w14:textId="70313F03" w:rsidR="00CA0B91" w:rsidRDefault="00CA0B91">
      <w:pPr>
        <w:rPr>
          <w:noProof/>
        </w:rPr>
      </w:pPr>
    </w:p>
    <w:tbl>
      <w:tblPr>
        <w:tblStyle w:val="TableGrid"/>
        <w:tblW w:w="0" w:type="auto"/>
        <w:tblLook w:val="04A0" w:firstRow="1" w:lastRow="0" w:firstColumn="1" w:lastColumn="0" w:noHBand="0" w:noVBand="1"/>
      </w:tblPr>
      <w:tblGrid>
        <w:gridCol w:w="1793"/>
        <w:gridCol w:w="1793"/>
        <w:gridCol w:w="1794"/>
        <w:gridCol w:w="1794"/>
        <w:gridCol w:w="1794"/>
        <w:gridCol w:w="1794"/>
      </w:tblGrid>
      <w:tr w:rsidR="00CA0B91" w:rsidRPr="00CA0B91" w14:paraId="76AFA311" w14:textId="77777777" w:rsidTr="00CA0B91">
        <w:tc>
          <w:tcPr>
            <w:tcW w:w="10762" w:type="dxa"/>
            <w:gridSpan w:val="6"/>
            <w:shd w:val="clear" w:color="auto" w:fill="B4C6E7" w:themeFill="accent1" w:themeFillTint="66"/>
          </w:tcPr>
          <w:p w14:paraId="0C06A9E0" w14:textId="459E964C" w:rsidR="00CA0B91" w:rsidRPr="00CA0B91" w:rsidRDefault="00CA0B91">
            <w:pPr>
              <w:rPr>
                <w:b/>
                <w:bCs/>
                <w:color w:val="1F3864" w:themeColor="accent1" w:themeShade="80"/>
              </w:rPr>
            </w:pPr>
            <w:r w:rsidRPr="00CA0B91">
              <w:rPr>
                <w:b/>
                <w:bCs/>
                <w:color w:val="1F3864" w:themeColor="accent1" w:themeShade="80"/>
              </w:rPr>
              <w:t>Goal for Lit in 2024:</w:t>
            </w:r>
          </w:p>
        </w:tc>
      </w:tr>
      <w:tr w:rsidR="00CA0B91" w14:paraId="40427663" w14:textId="77777777" w:rsidTr="00CA0B91">
        <w:tc>
          <w:tcPr>
            <w:tcW w:w="3586" w:type="dxa"/>
            <w:gridSpan w:val="2"/>
            <w:shd w:val="clear" w:color="auto" w:fill="FFF2CC" w:themeFill="accent4" w:themeFillTint="33"/>
          </w:tcPr>
          <w:p w14:paraId="6CAF4F50" w14:textId="77777777" w:rsidR="00CA0B91" w:rsidRPr="00414B3B" w:rsidRDefault="00CA0B91" w:rsidP="00CA0B91">
            <w:pPr>
              <w:spacing w:before="100" w:after="100"/>
              <w:jc w:val="center"/>
              <w:rPr>
                <w:rFonts w:ascii="Arial" w:hAnsi="Arial" w:cs="Calibri"/>
                <w:b/>
                <w:color w:val="000080"/>
                <w:sz w:val="22"/>
                <w:szCs w:val="40"/>
              </w:rPr>
            </w:pPr>
            <w:r w:rsidRPr="00414B3B">
              <w:rPr>
                <w:rFonts w:ascii="Arial" w:hAnsi="Arial" w:cs="Calibri"/>
                <w:b/>
                <w:color w:val="000080"/>
                <w:sz w:val="22"/>
                <w:szCs w:val="40"/>
              </w:rPr>
              <w:t>REALITY</w:t>
            </w:r>
          </w:p>
          <w:p w14:paraId="15F5A2C1" w14:textId="77777777" w:rsidR="00CA0B91" w:rsidRDefault="00CA0B91" w:rsidP="00CA0B91">
            <w:pPr>
              <w:rPr>
                <w:rFonts w:ascii="Arial" w:hAnsi="Arial" w:cs="Calibri"/>
                <w:color w:val="000080"/>
                <w:sz w:val="20"/>
                <w:szCs w:val="20"/>
              </w:rPr>
            </w:pPr>
            <w:r w:rsidRPr="00414B3B">
              <w:rPr>
                <w:rFonts w:ascii="Arial" w:hAnsi="Arial" w:cs="Calibri"/>
                <w:color w:val="000080"/>
                <w:sz w:val="20"/>
                <w:szCs w:val="20"/>
              </w:rPr>
              <w:t>In relation to my goal what is currently working well and could be even better if?</w:t>
            </w:r>
          </w:p>
          <w:p w14:paraId="1D54F061" w14:textId="77777777" w:rsidR="00CA0B91" w:rsidRDefault="00CA0B91" w:rsidP="00CA0B91">
            <w:pPr>
              <w:rPr>
                <w:sz w:val="20"/>
                <w:szCs w:val="20"/>
              </w:rPr>
            </w:pPr>
          </w:p>
          <w:p w14:paraId="397A1F85" w14:textId="23ED932F" w:rsidR="00CA0B91" w:rsidRDefault="00CA0B91" w:rsidP="00CA0B91">
            <w:r>
              <w:rPr>
                <w:sz w:val="20"/>
                <w:szCs w:val="20"/>
              </w:rPr>
              <w:t>Consider your results from Year 11 and the task you’ve just had returned to you. What are your current strengths and weaknesses?</w:t>
            </w:r>
          </w:p>
        </w:tc>
        <w:tc>
          <w:tcPr>
            <w:tcW w:w="1794" w:type="dxa"/>
            <w:shd w:val="clear" w:color="auto" w:fill="FFF2CC" w:themeFill="accent4" w:themeFillTint="33"/>
          </w:tcPr>
          <w:p w14:paraId="57B78BAA" w14:textId="77777777" w:rsidR="00CA0B91" w:rsidRPr="00414B3B" w:rsidRDefault="00CA0B91" w:rsidP="00CA0B91">
            <w:pPr>
              <w:spacing w:before="100" w:after="100"/>
              <w:jc w:val="center"/>
              <w:rPr>
                <w:rFonts w:ascii="Arial" w:hAnsi="Arial" w:cs="Calibri"/>
                <w:b/>
                <w:color w:val="000080"/>
                <w:sz w:val="22"/>
                <w:szCs w:val="40"/>
              </w:rPr>
            </w:pPr>
            <w:r w:rsidRPr="00414B3B">
              <w:rPr>
                <w:rFonts w:ascii="Arial" w:hAnsi="Arial" w:cs="Calibri"/>
                <w:b/>
                <w:color w:val="000080"/>
                <w:sz w:val="22"/>
                <w:szCs w:val="40"/>
              </w:rPr>
              <w:t>OPTIONS</w:t>
            </w:r>
          </w:p>
          <w:p w14:paraId="28159DF3" w14:textId="08247FAD" w:rsidR="00CA0B91" w:rsidRDefault="00CA0B91" w:rsidP="00CA0B91">
            <w:pPr>
              <w:rPr>
                <w:rFonts w:ascii="Arial" w:hAnsi="Arial" w:cs="Calibri"/>
                <w:color w:val="000080"/>
                <w:sz w:val="20"/>
                <w:szCs w:val="20"/>
              </w:rPr>
            </w:pPr>
            <w:r w:rsidRPr="00414B3B">
              <w:rPr>
                <w:rFonts w:ascii="Arial" w:hAnsi="Arial" w:cs="Calibri"/>
                <w:color w:val="000080"/>
                <w:sz w:val="20"/>
                <w:szCs w:val="20"/>
              </w:rPr>
              <w:t>What are some of the things I could do during</w:t>
            </w:r>
            <w:r>
              <w:rPr>
                <w:rFonts w:ascii="Arial" w:hAnsi="Arial" w:cs="Calibri"/>
                <w:color w:val="000080"/>
                <w:sz w:val="20"/>
                <w:szCs w:val="20"/>
              </w:rPr>
              <w:t xml:space="preserve"> the year</w:t>
            </w:r>
            <w:r w:rsidRPr="00414B3B">
              <w:rPr>
                <w:rFonts w:ascii="Arial" w:hAnsi="Arial" w:cs="Calibri"/>
                <w:color w:val="000080"/>
                <w:sz w:val="20"/>
                <w:szCs w:val="20"/>
              </w:rPr>
              <w:t xml:space="preserve"> to assist me in reaching my goal?</w:t>
            </w:r>
          </w:p>
          <w:p w14:paraId="1768CA1F" w14:textId="77777777" w:rsidR="00CA0B91" w:rsidRDefault="00CA0B91" w:rsidP="00CA0B91">
            <w:pPr>
              <w:rPr>
                <w:sz w:val="20"/>
                <w:szCs w:val="20"/>
              </w:rPr>
            </w:pPr>
          </w:p>
          <w:p w14:paraId="1D180F6E" w14:textId="374260BB" w:rsidR="00CA0B91" w:rsidRDefault="00CA0B91" w:rsidP="00CA0B91">
            <w:r>
              <w:rPr>
                <w:sz w:val="20"/>
                <w:szCs w:val="20"/>
              </w:rPr>
              <w:t>This column is just a brainstorm. Add anything. This list is totally non-committal.</w:t>
            </w:r>
          </w:p>
        </w:tc>
        <w:tc>
          <w:tcPr>
            <w:tcW w:w="1794" w:type="dxa"/>
            <w:shd w:val="clear" w:color="auto" w:fill="FFF2CC" w:themeFill="accent4" w:themeFillTint="33"/>
          </w:tcPr>
          <w:p w14:paraId="416D031A" w14:textId="77777777" w:rsidR="00CA0B91" w:rsidRPr="00414B3B" w:rsidRDefault="00CA0B91" w:rsidP="00CA0B91">
            <w:pPr>
              <w:spacing w:before="100" w:after="100"/>
              <w:jc w:val="center"/>
              <w:rPr>
                <w:rFonts w:ascii="Arial" w:hAnsi="Arial" w:cs="Calibri"/>
                <w:b/>
                <w:color w:val="000080"/>
                <w:sz w:val="22"/>
                <w:szCs w:val="40"/>
              </w:rPr>
            </w:pPr>
            <w:r w:rsidRPr="00414B3B">
              <w:rPr>
                <w:rFonts w:ascii="Arial" w:hAnsi="Arial" w:cs="Calibri"/>
                <w:b/>
                <w:color w:val="000080"/>
                <w:sz w:val="22"/>
                <w:szCs w:val="40"/>
              </w:rPr>
              <w:t>WILL</w:t>
            </w:r>
          </w:p>
          <w:p w14:paraId="172E2065" w14:textId="77777777" w:rsidR="00CA0B91" w:rsidRDefault="00CA0B91" w:rsidP="00CA0B91">
            <w:pPr>
              <w:rPr>
                <w:rFonts w:ascii="Arial" w:hAnsi="Arial" w:cs="Calibri"/>
                <w:color w:val="000080"/>
                <w:sz w:val="20"/>
                <w:szCs w:val="20"/>
              </w:rPr>
            </w:pPr>
            <w:r w:rsidRPr="00414B3B">
              <w:rPr>
                <w:rFonts w:ascii="Arial" w:hAnsi="Arial" w:cs="Calibri"/>
                <w:color w:val="000080"/>
                <w:sz w:val="20"/>
                <w:szCs w:val="20"/>
              </w:rPr>
              <w:t>What options do I like the most? What will I do next?</w:t>
            </w:r>
          </w:p>
          <w:p w14:paraId="5F9D86F3" w14:textId="77777777" w:rsidR="00CA0B91" w:rsidRDefault="00CA0B91" w:rsidP="00CA0B91">
            <w:pPr>
              <w:rPr>
                <w:sz w:val="20"/>
                <w:szCs w:val="20"/>
              </w:rPr>
            </w:pPr>
          </w:p>
          <w:p w14:paraId="3F14A7D5" w14:textId="740DA9B4" w:rsidR="00CA0B91" w:rsidRDefault="00CA0B91" w:rsidP="00CA0B91">
            <w:r>
              <w:rPr>
                <w:sz w:val="20"/>
                <w:szCs w:val="20"/>
              </w:rPr>
              <w:t>Look over the list in the previous column. What’s achievable? What’s most likely?</w:t>
            </w:r>
          </w:p>
        </w:tc>
        <w:tc>
          <w:tcPr>
            <w:tcW w:w="1794" w:type="dxa"/>
            <w:shd w:val="clear" w:color="auto" w:fill="FFF2CC" w:themeFill="accent4" w:themeFillTint="33"/>
          </w:tcPr>
          <w:p w14:paraId="050D4C69" w14:textId="77777777" w:rsidR="00CA0B91" w:rsidRPr="00414B3B" w:rsidRDefault="00CA0B91" w:rsidP="00CA0B91">
            <w:pPr>
              <w:spacing w:before="100" w:after="100"/>
              <w:jc w:val="center"/>
              <w:rPr>
                <w:rFonts w:ascii="Arial" w:hAnsi="Arial" w:cs="Calibri"/>
                <w:b/>
                <w:color w:val="000080"/>
                <w:sz w:val="22"/>
                <w:szCs w:val="40"/>
              </w:rPr>
            </w:pPr>
            <w:r w:rsidRPr="00414B3B">
              <w:rPr>
                <w:rFonts w:ascii="Arial" w:hAnsi="Arial" w:cs="Calibri"/>
                <w:b/>
                <w:color w:val="000080"/>
                <w:sz w:val="22"/>
                <w:szCs w:val="40"/>
              </w:rPr>
              <w:t>TACTICS</w:t>
            </w:r>
          </w:p>
          <w:p w14:paraId="04C94FDD" w14:textId="6D636E6B" w:rsidR="00CA0B91" w:rsidRDefault="00CA0B91" w:rsidP="00CA0B91">
            <w:pPr>
              <w:rPr>
                <w:rFonts w:ascii="Arial" w:hAnsi="Arial" w:cs="Calibri"/>
                <w:color w:val="000080"/>
                <w:sz w:val="20"/>
                <w:szCs w:val="20"/>
              </w:rPr>
            </w:pPr>
            <w:r w:rsidRPr="00414B3B">
              <w:rPr>
                <w:rFonts w:ascii="Arial" w:hAnsi="Arial" w:cs="Calibri"/>
                <w:color w:val="000080"/>
                <w:sz w:val="20"/>
                <w:szCs w:val="20"/>
              </w:rPr>
              <w:t>How and when exactly will I do this?</w:t>
            </w:r>
          </w:p>
          <w:p w14:paraId="3A098776" w14:textId="77777777" w:rsidR="00CA0B91" w:rsidRDefault="00CA0B91" w:rsidP="00CA0B91">
            <w:pPr>
              <w:rPr>
                <w:sz w:val="20"/>
                <w:szCs w:val="20"/>
              </w:rPr>
            </w:pPr>
          </w:p>
          <w:p w14:paraId="16776B0D" w14:textId="3618FBA6" w:rsidR="00CA0B91" w:rsidRDefault="00CA0B91" w:rsidP="00CA0B91">
            <w:r>
              <w:rPr>
                <w:sz w:val="20"/>
                <w:szCs w:val="20"/>
              </w:rPr>
              <w:t>If you don’t plan it, you’ll never do it. Lit is just one of your subjects, how will you ensure you give it the focus it deserves.</w:t>
            </w:r>
          </w:p>
        </w:tc>
        <w:tc>
          <w:tcPr>
            <w:tcW w:w="1794" w:type="dxa"/>
            <w:shd w:val="clear" w:color="auto" w:fill="FFF2CC" w:themeFill="accent4" w:themeFillTint="33"/>
          </w:tcPr>
          <w:p w14:paraId="26ED620D" w14:textId="77777777" w:rsidR="00CA0B91" w:rsidRPr="00414B3B" w:rsidRDefault="00CA0B91" w:rsidP="00CA0B91">
            <w:pPr>
              <w:spacing w:before="100" w:after="100"/>
              <w:jc w:val="center"/>
              <w:rPr>
                <w:rFonts w:ascii="Arial" w:hAnsi="Arial" w:cs="Calibri"/>
                <w:b/>
                <w:color w:val="000080"/>
                <w:sz w:val="22"/>
                <w:szCs w:val="40"/>
              </w:rPr>
            </w:pPr>
            <w:r w:rsidRPr="00414B3B">
              <w:rPr>
                <w:rFonts w:ascii="Arial" w:hAnsi="Arial" w:cs="Calibri"/>
                <w:b/>
                <w:color w:val="000080"/>
                <w:sz w:val="22"/>
                <w:szCs w:val="40"/>
              </w:rPr>
              <w:t>HABITS</w:t>
            </w:r>
          </w:p>
          <w:p w14:paraId="6F8972B5" w14:textId="0ABA6296" w:rsidR="00CA0B91" w:rsidRDefault="00CA0B91" w:rsidP="00CA0B91">
            <w:pPr>
              <w:rPr>
                <w:rFonts w:ascii="Arial" w:hAnsi="Arial" w:cs="Calibri"/>
                <w:color w:val="000080"/>
                <w:sz w:val="20"/>
                <w:szCs w:val="20"/>
              </w:rPr>
            </w:pPr>
            <w:r w:rsidRPr="00414B3B">
              <w:rPr>
                <w:rFonts w:ascii="Arial" w:hAnsi="Arial" w:cs="Calibri"/>
                <w:color w:val="000080"/>
                <w:sz w:val="20"/>
                <w:szCs w:val="20"/>
              </w:rPr>
              <w:t xml:space="preserve">How can I ensure I am successful? What support do I need from my </w:t>
            </w:r>
            <w:r>
              <w:rPr>
                <w:rFonts w:ascii="Arial" w:hAnsi="Arial" w:cs="Calibri"/>
                <w:color w:val="000080"/>
                <w:sz w:val="20"/>
                <w:szCs w:val="20"/>
              </w:rPr>
              <w:t>teach</w:t>
            </w:r>
            <w:r w:rsidRPr="00414B3B">
              <w:rPr>
                <w:rFonts w:ascii="Arial" w:hAnsi="Arial" w:cs="Calibri"/>
                <w:color w:val="000080"/>
                <w:sz w:val="20"/>
                <w:szCs w:val="20"/>
              </w:rPr>
              <w:t>er?</w:t>
            </w:r>
          </w:p>
          <w:p w14:paraId="0702702F" w14:textId="77777777" w:rsidR="00CA0B91" w:rsidRDefault="00CA0B91" w:rsidP="00CA0B91">
            <w:pPr>
              <w:rPr>
                <w:sz w:val="20"/>
                <w:szCs w:val="20"/>
              </w:rPr>
            </w:pPr>
          </w:p>
          <w:p w14:paraId="7E528EF0" w14:textId="5A6D9406" w:rsidR="00CA0B91" w:rsidRDefault="00CA0B91" w:rsidP="00CA0B91">
            <w:r>
              <w:rPr>
                <w:sz w:val="20"/>
                <w:szCs w:val="20"/>
              </w:rPr>
              <w:t>What else can you do? Whose support will you need? What support will you need</w:t>
            </w:r>
            <w:r>
              <w:rPr>
                <w:sz w:val="20"/>
                <w:szCs w:val="20"/>
              </w:rPr>
              <w:t>?</w:t>
            </w:r>
          </w:p>
        </w:tc>
      </w:tr>
      <w:tr w:rsidR="00CA0B91" w14:paraId="5B3B4337" w14:textId="77777777" w:rsidTr="00CA0B91">
        <w:tc>
          <w:tcPr>
            <w:tcW w:w="1793" w:type="dxa"/>
          </w:tcPr>
          <w:p w14:paraId="50C48EB4" w14:textId="637AD5FE" w:rsidR="00CA0B91" w:rsidRPr="00193F28" w:rsidRDefault="00CA0B91">
            <w:pPr>
              <w:rPr>
                <w:b/>
                <w:bCs/>
                <w:color w:val="FF0000"/>
              </w:rPr>
            </w:pPr>
            <w:r w:rsidRPr="00193F28">
              <w:rPr>
                <w:b/>
                <w:bCs/>
                <w:color w:val="FF0000"/>
              </w:rPr>
              <w:t>WWW?</w:t>
            </w:r>
          </w:p>
        </w:tc>
        <w:tc>
          <w:tcPr>
            <w:tcW w:w="1793" w:type="dxa"/>
          </w:tcPr>
          <w:p w14:paraId="1FA367F5" w14:textId="7A706722" w:rsidR="00CA0B91" w:rsidRPr="00193F28" w:rsidRDefault="00CA0B91">
            <w:pPr>
              <w:rPr>
                <w:b/>
                <w:bCs/>
                <w:color w:val="FF0000"/>
              </w:rPr>
            </w:pPr>
            <w:r w:rsidRPr="00193F28">
              <w:rPr>
                <w:b/>
                <w:bCs/>
                <w:color w:val="FF0000"/>
              </w:rPr>
              <w:t>EBI…</w:t>
            </w:r>
          </w:p>
        </w:tc>
        <w:tc>
          <w:tcPr>
            <w:tcW w:w="1794" w:type="dxa"/>
          </w:tcPr>
          <w:p w14:paraId="5AD7F04D" w14:textId="77777777" w:rsidR="00CA0B91" w:rsidRDefault="00CA0B91"/>
        </w:tc>
        <w:tc>
          <w:tcPr>
            <w:tcW w:w="1794" w:type="dxa"/>
          </w:tcPr>
          <w:p w14:paraId="292AB30F" w14:textId="77777777" w:rsidR="00CA0B91" w:rsidRDefault="00CA0B91"/>
        </w:tc>
        <w:tc>
          <w:tcPr>
            <w:tcW w:w="1794" w:type="dxa"/>
          </w:tcPr>
          <w:p w14:paraId="66240E4E" w14:textId="77777777" w:rsidR="00CA0B91" w:rsidRDefault="00CA0B91"/>
        </w:tc>
        <w:tc>
          <w:tcPr>
            <w:tcW w:w="1794" w:type="dxa"/>
          </w:tcPr>
          <w:p w14:paraId="56802DEF" w14:textId="77777777" w:rsidR="00CA0B91" w:rsidRDefault="00CA0B91"/>
          <w:p w14:paraId="56030A60" w14:textId="77777777" w:rsidR="00CA0B91" w:rsidRDefault="00CA0B91"/>
          <w:p w14:paraId="3BC563A3" w14:textId="77777777" w:rsidR="00CA0B91" w:rsidRDefault="00CA0B91"/>
          <w:p w14:paraId="02ABCDFD" w14:textId="77777777" w:rsidR="00CA0B91" w:rsidRDefault="00CA0B91"/>
          <w:p w14:paraId="6390940D" w14:textId="77777777" w:rsidR="00CA0B91" w:rsidRDefault="00CA0B91"/>
          <w:p w14:paraId="77731767" w14:textId="77777777" w:rsidR="00CA0B91" w:rsidRDefault="00CA0B91"/>
          <w:p w14:paraId="18451C56" w14:textId="77777777" w:rsidR="00CA0B91" w:rsidRDefault="00CA0B91"/>
          <w:p w14:paraId="37AF7E21" w14:textId="77777777" w:rsidR="00CA0B91" w:rsidRDefault="00CA0B91"/>
          <w:p w14:paraId="5DA9B9CD" w14:textId="77777777" w:rsidR="00CA0B91" w:rsidRDefault="00CA0B91"/>
          <w:p w14:paraId="527E2211" w14:textId="77777777" w:rsidR="00CA0B91" w:rsidRDefault="00CA0B91"/>
          <w:p w14:paraId="7CD1F544" w14:textId="77777777" w:rsidR="00CA0B91" w:rsidRDefault="00CA0B91"/>
          <w:p w14:paraId="30820E19" w14:textId="77777777" w:rsidR="00CA0B91" w:rsidRDefault="00CA0B91"/>
          <w:p w14:paraId="7040A7AD" w14:textId="77777777" w:rsidR="00CA0B91" w:rsidRDefault="00CA0B91"/>
          <w:p w14:paraId="334D007A" w14:textId="77777777" w:rsidR="00CA0B91" w:rsidRDefault="00CA0B91"/>
          <w:p w14:paraId="34A9D327" w14:textId="77777777" w:rsidR="00CA0B91" w:rsidRDefault="00CA0B91"/>
          <w:p w14:paraId="5F2AAA58" w14:textId="77777777" w:rsidR="00CA0B91" w:rsidRDefault="00CA0B91"/>
          <w:p w14:paraId="61AA76D5" w14:textId="77777777" w:rsidR="00CA0B91" w:rsidRDefault="00CA0B91"/>
          <w:p w14:paraId="32BC3650" w14:textId="77777777" w:rsidR="00CA0B91" w:rsidRDefault="00CA0B91"/>
          <w:p w14:paraId="32F75D9F" w14:textId="77777777" w:rsidR="00CA0B91" w:rsidRDefault="00CA0B91"/>
          <w:p w14:paraId="6F760A15" w14:textId="77777777" w:rsidR="00CA0B91" w:rsidRDefault="00CA0B91"/>
          <w:p w14:paraId="70E9328B" w14:textId="77777777" w:rsidR="00CA0B91" w:rsidRDefault="00CA0B91"/>
          <w:p w14:paraId="177F324C" w14:textId="77777777" w:rsidR="00CA0B91" w:rsidRDefault="00CA0B91"/>
          <w:p w14:paraId="2FAC5309" w14:textId="77777777" w:rsidR="00CA0B91" w:rsidRDefault="00CA0B91"/>
          <w:p w14:paraId="1D5D2CFF" w14:textId="77777777" w:rsidR="00CA0B91" w:rsidRDefault="00CA0B91"/>
          <w:p w14:paraId="382ED55B" w14:textId="77777777" w:rsidR="00CA0B91" w:rsidRDefault="00CA0B91"/>
          <w:p w14:paraId="7A0DA6DA" w14:textId="77777777" w:rsidR="00CA0B91" w:rsidRDefault="00CA0B91"/>
          <w:p w14:paraId="1045A799" w14:textId="77BBC8A7" w:rsidR="00CA0B91" w:rsidRDefault="00CA0B91"/>
        </w:tc>
      </w:tr>
    </w:tbl>
    <w:p w14:paraId="418ED493" w14:textId="77777777" w:rsidR="00CA0B91" w:rsidRDefault="00CA0B91"/>
    <w:p w14:paraId="1813FBA2" w14:textId="77777777" w:rsidR="00CA0B91" w:rsidRDefault="00CA0B91"/>
    <w:sectPr w:rsidR="00CA0B91">
      <w:headerReference w:type="default" r:id="rId18"/>
      <w:footerReference w:type="default" r:id="rId19"/>
      <w:pgSz w:w="11906" w:h="16838"/>
      <w:pgMar w:top="645" w:right="567" w:bottom="992" w:left="567" w:header="570" w:footer="567" w:gutter="0"/>
      <w:cols w:space="720"/>
      <w:docGrid w:linePitch="360" w:charSpace="-122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5A066" w14:textId="77777777" w:rsidR="0017546D" w:rsidRDefault="0017546D" w:rsidP="0017546D">
      <w:r>
        <w:separator/>
      </w:r>
    </w:p>
  </w:endnote>
  <w:endnote w:type="continuationSeparator" w:id="0">
    <w:p w14:paraId="671E9C19" w14:textId="77777777" w:rsidR="0017546D" w:rsidRDefault="0017546D" w:rsidP="0017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Arial Bold Italic">
    <w:panose1 w:val="020B070402020209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1C70" w14:textId="77777777" w:rsidR="0017546D" w:rsidRPr="000108B2" w:rsidRDefault="0017546D" w:rsidP="000108B2">
    <w:pPr>
      <w:pStyle w:val="Footer"/>
      <w:pBdr>
        <w:top w:val="single" w:sz="4" w:space="4" w:color="7B7B7B" w:themeColor="accent3" w:themeShade="BF"/>
      </w:pBdr>
      <w:tabs>
        <w:tab w:val="left" w:pos="720"/>
      </w:tabs>
      <w:rPr>
        <w:rFonts w:ascii="Franklin Gothic Book" w:hAnsi="Franklin Gothic Book"/>
        <w:color w:val="2F5496" w:themeColor="accent1" w:themeShade="BF"/>
        <w:sz w:val="16"/>
        <w:szCs w:val="16"/>
      </w:rPr>
    </w:pPr>
    <w:r>
      <w:rPr>
        <w:rFonts w:ascii="Franklin Gothic Book" w:hAnsi="Franklin Gothic Book"/>
        <w:noProof/>
        <w:color w:val="2F5496" w:themeColor="accent1" w:themeShade="BF"/>
        <w:sz w:val="16"/>
        <w:szCs w:val="16"/>
      </w:rPr>
      <w:t>2013/29230v5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5B551" w14:textId="77777777" w:rsidR="0017546D" w:rsidRPr="009777D4" w:rsidRDefault="0017546D" w:rsidP="009777D4">
    <w:pPr>
      <w:pStyle w:val="Footer"/>
      <w:pBdr>
        <w:top w:val="single" w:sz="8" w:space="4" w:color="7B7B7B" w:themeColor="accent3" w:themeShade="BF"/>
      </w:pBdr>
      <w:tabs>
        <w:tab w:val="clear" w:pos="4513"/>
        <w:tab w:val="clear" w:pos="9026"/>
      </w:tabs>
      <w:rPr>
        <w:b/>
        <w:noProof/>
        <w:color w:val="2F5496" w:themeColor="accent1" w:themeShade="BF"/>
        <w:sz w:val="18"/>
      </w:rPr>
    </w:pPr>
    <w:r w:rsidRPr="009777D4">
      <w:rPr>
        <w:b/>
        <w:noProof/>
        <w:color w:val="2F5496" w:themeColor="accent1" w:themeShade="BF"/>
        <w:sz w:val="18"/>
      </w:rPr>
      <w:t>Literature | ATAR | Year 12 syllabus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C504" w14:textId="77777777" w:rsidR="0017546D" w:rsidRPr="00A31E28" w:rsidRDefault="0017546D" w:rsidP="00A31E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344B1" w14:textId="77777777" w:rsidR="00787174" w:rsidRDefault="00E32075">
    <w:pPr>
      <w:pStyle w:val="FooterDMb5D7fPtCY"/>
      <w:tabs>
        <w:tab w:val="clear" w:pos="4153"/>
        <w:tab w:val="clear" w:pos="8306"/>
        <w:tab w:val="right" w:pos="10789"/>
      </w:tabs>
      <w:rPr>
        <w:rStyle w:val="PageNumber"/>
        <w:rFonts w:eastAsiaTheme="majorEastAsia"/>
      </w:rPr>
    </w:pPr>
    <w:r>
      <w:t>Produced on 11th December 2023 at 11:22</w:t>
    </w:r>
    <w:r>
      <w:tab/>
      <w:t xml:space="preserve">Page </w:t>
    </w: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rPr>
      <w:t>1</w:t>
    </w:r>
    <w:r>
      <w:rPr>
        <w:rStyle w:val="PageNumber"/>
        <w:rFonts w:eastAsiaTheme="majorEastAsia"/>
      </w:rPr>
      <w:fldChar w:fldCharType="end"/>
    </w:r>
    <w:r>
      <w:rPr>
        <w:rStyle w:val="PageNumber"/>
        <w:rFonts w:eastAsiaTheme="majorEastAsia"/>
      </w:rPr>
      <w:t xml:space="preserve"> of </w:t>
    </w:r>
    <w:r>
      <w:rPr>
        <w:rStyle w:val="PageNumber"/>
        <w:rFonts w:eastAsiaTheme="majorEastAsia"/>
      </w:rPr>
      <w:fldChar w:fldCharType="begin"/>
    </w:r>
    <w:r>
      <w:rPr>
        <w:rStyle w:val="PageNumber"/>
        <w:rFonts w:eastAsiaTheme="majorEastAsia"/>
      </w:rPr>
      <w:instrText xml:space="preserve"> NUMPAGES \* ARABIC </w:instrText>
    </w:r>
    <w:r>
      <w:rPr>
        <w:rStyle w:val="PageNumber"/>
        <w:rFonts w:eastAsiaTheme="majorEastAsia"/>
      </w:rPr>
      <w:fldChar w:fldCharType="separate"/>
    </w:r>
    <w:r>
      <w:rPr>
        <w:rStyle w:val="PageNumber"/>
        <w:rFonts w:eastAsiaTheme="majorEastAsia"/>
      </w:rPr>
      <w:t>1</w:t>
    </w:r>
    <w:r>
      <w:rPr>
        <w:rStyle w:val="PageNumber"/>
        <w:rFonts w:eastAsiaTheme="majorEastAsia"/>
      </w:rPr>
      <w:fldChar w:fldCharType="end"/>
    </w:r>
  </w:p>
  <w:p w14:paraId="566F218D" w14:textId="77777777" w:rsidR="00787174" w:rsidRDefault="00E32075">
    <w:pPr>
      <w:pStyle w:val="FooterDMb5D7fPtCY"/>
      <w:tabs>
        <w:tab w:val="clear" w:pos="4153"/>
        <w:tab w:val="clear" w:pos="8306"/>
        <w:tab w:val="right" w:pos="10789"/>
      </w:tabs>
    </w:pPr>
    <w:r>
      <w:rPr>
        <w:rStyle w:val="PageNumber"/>
        <w:rFonts w:eastAsiaTheme="majorEastAsia"/>
      </w:rPr>
      <w:tab/>
      <w:t>Assessment Outline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F29CD" w14:textId="77777777" w:rsidR="0017546D" w:rsidRDefault="0017546D" w:rsidP="0017546D">
      <w:r>
        <w:separator/>
      </w:r>
    </w:p>
  </w:footnote>
  <w:footnote w:type="continuationSeparator" w:id="0">
    <w:p w14:paraId="191E3B06" w14:textId="77777777" w:rsidR="0017546D" w:rsidRDefault="0017546D" w:rsidP="00175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5015"/>
      <w:gridCol w:w="4055"/>
    </w:tblGrid>
    <w:tr w:rsidR="0017546D" w:rsidRPr="00F35D7C" w14:paraId="6E0ECF0E" w14:textId="77777777" w:rsidTr="005C0756">
      <w:tc>
        <w:tcPr>
          <w:tcW w:w="5511" w:type="dxa"/>
          <w:shd w:val="clear" w:color="auto" w:fill="auto"/>
        </w:tcPr>
        <w:p w14:paraId="1560AFD9" w14:textId="77777777" w:rsidR="0017546D" w:rsidRPr="00F35D7C" w:rsidRDefault="0017546D" w:rsidP="000B4345">
          <w:pPr>
            <w:tabs>
              <w:tab w:val="center" w:pos="4678"/>
              <w:tab w:val="center" w:pos="9214"/>
            </w:tabs>
            <w:outlineLvl w:val="0"/>
            <w:rPr>
              <w:rFonts w:ascii="Arial" w:eastAsia="Times New Roman" w:hAnsi="Arial" w:cs="Arial"/>
              <w:bCs/>
              <w:noProof/>
              <w:kern w:val="28"/>
              <w:sz w:val="20"/>
              <w:szCs w:val="20"/>
              <w:lang w:eastAsia="en-AU"/>
            </w:rPr>
          </w:pPr>
        </w:p>
      </w:tc>
      <w:tc>
        <w:tcPr>
          <w:tcW w:w="4451" w:type="dxa"/>
          <w:shd w:val="clear" w:color="auto" w:fill="auto"/>
        </w:tcPr>
        <w:p w14:paraId="3946D965" w14:textId="77777777" w:rsidR="0017546D" w:rsidRPr="00F35D7C" w:rsidRDefault="0017546D" w:rsidP="000B4345">
          <w:pPr>
            <w:tabs>
              <w:tab w:val="center" w:pos="4678"/>
              <w:tab w:val="center" w:pos="9214"/>
            </w:tabs>
            <w:jc w:val="right"/>
            <w:outlineLvl w:val="0"/>
            <w:rPr>
              <w:rFonts w:ascii="Arial" w:eastAsia="Times New Roman" w:hAnsi="Arial" w:cs="Arial"/>
              <w:bCs/>
              <w:noProof/>
              <w:kern w:val="28"/>
              <w:sz w:val="20"/>
              <w:szCs w:val="20"/>
              <w:lang w:eastAsia="en-AU"/>
            </w:rPr>
          </w:pPr>
        </w:p>
      </w:tc>
    </w:tr>
  </w:tbl>
  <w:p w14:paraId="492A4458" w14:textId="77777777" w:rsidR="0017546D" w:rsidRDefault="0017546D">
    <w:pPr>
      <w:pStyle w:val="Header"/>
    </w:pPr>
    <w:r>
      <w:rPr>
        <w:noProof/>
        <w:lang w:eastAsia="en-AU"/>
      </w:rPr>
      <w:drawing>
        <wp:inline distT="0" distB="0" distL="0" distR="0" wp14:anchorId="4685D59A" wp14:editId="176040C7">
          <wp:extent cx="3960000" cy="615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60000" cy="6156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18034" w14:textId="77777777" w:rsidR="0017546D" w:rsidRPr="001567D0" w:rsidRDefault="0017546D" w:rsidP="00691A72">
    <w:pPr>
      <w:pStyle w:val="Header"/>
      <w:pBdr>
        <w:bottom w:val="single" w:sz="8" w:space="1" w:color="7B7B7B" w:themeColor="accent3" w:themeShade="BF"/>
      </w:pBdr>
      <w:tabs>
        <w:tab w:val="clear" w:pos="4513"/>
        <w:tab w:val="clear" w:pos="9026"/>
      </w:tabs>
      <w:ind w:left="-1134" w:right="9356"/>
      <w:jc w:val="right"/>
      <w:rPr>
        <w:rFonts w:ascii="Franklin Gothic Book" w:hAnsi="Franklin Gothic Book"/>
        <w:b/>
        <w:color w:val="4472C4" w:themeColor="accent1"/>
        <w:sz w:val="32"/>
      </w:rPr>
    </w:pPr>
    <w:r w:rsidRPr="001567D0">
      <w:rPr>
        <w:rFonts w:ascii="Franklin Gothic Book" w:hAnsi="Franklin Gothic Book"/>
        <w:b/>
        <w:color w:val="4472C4" w:themeColor="accent1"/>
        <w:sz w:val="32"/>
      </w:rPr>
      <w:fldChar w:fldCharType="begin"/>
    </w:r>
    <w:r w:rsidRPr="001567D0">
      <w:rPr>
        <w:rFonts w:ascii="Franklin Gothic Book" w:hAnsi="Franklin Gothic Book"/>
        <w:b/>
        <w:color w:val="4472C4" w:themeColor="accent1"/>
        <w:sz w:val="32"/>
      </w:rPr>
      <w:instrText xml:space="preserve"> PAGE   \* MERGEFORMAT </w:instrText>
    </w:r>
    <w:r w:rsidRPr="001567D0">
      <w:rPr>
        <w:rFonts w:ascii="Franklin Gothic Book" w:hAnsi="Franklin Gothic Book"/>
        <w:b/>
        <w:color w:val="4472C4" w:themeColor="accent1"/>
        <w:sz w:val="32"/>
      </w:rPr>
      <w:fldChar w:fldCharType="separate"/>
    </w:r>
    <w:r>
      <w:rPr>
        <w:rFonts w:ascii="Franklin Gothic Book" w:hAnsi="Franklin Gothic Book"/>
        <w:b/>
        <w:noProof/>
        <w:color w:val="4472C4" w:themeColor="accent1"/>
        <w:sz w:val="32"/>
      </w:rPr>
      <w:t>16</w:t>
    </w:r>
    <w:r w:rsidRPr="001567D0">
      <w:rPr>
        <w:rFonts w:ascii="Franklin Gothic Book" w:hAnsi="Franklin Gothic Book"/>
        <w:b/>
        <w:noProof/>
        <w:color w:val="4472C4" w:themeColor="accent1"/>
        <w:sz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14E02" w14:textId="77777777" w:rsidR="0017546D" w:rsidRPr="001E736E" w:rsidRDefault="0017546D" w:rsidP="001E73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F3832" w14:textId="77777777" w:rsidR="0017546D" w:rsidRDefault="0017546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C2D1C" w14:textId="77777777" w:rsidR="00787174" w:rsidRDefault="00787174">
    <w:pPr>
      <w:pStyle w:val="HeaderDMb5D7fPtCY"/>
      <w:tabs>
        <w:tab w:val="clear" w:pos="4153"/>
        <w:tab w:val="clear" w:pos="8306"/>
        <w:tab w:val="right" w:pos="95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5031"/>
    <w:multiLevelType w:val="hybridMultilevel"/>
    <w:tmpl w:val="61683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654682147">
    <w:abstractNumId w:val="1"/>
  </w:num>
  <w:num w:numId="2" w16cid:durableId="220361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6D"/>
    <w:rsid w:val="001145CE"/>
    <w:rsid w:val="0017546D"/>
    <w:rsid w:val="00193F28"/>
    <w:rsid w:val="003F065D"/>
    <w:rsid w:val="00445000"/>
    <w:rsid w:val="00787174"/>
    <w:rsid w:val="007C2C81"/>
    <w:rsid w:val="00A21300"/>
    <w:rsid w:val="00A443D7"/>
    <w:rsid w:val="00A82F18"/>
    <w:rsid w:val="00CA0B91"/>
    <w:rsid w:val="00E320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2821AD"/>
  <w15:chartTrackingRefBased/>
  <w15:docId w15:val="{2A9700E4-037F-4D67-B1CB-C10322589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46D"/>
    <w:pPr>
      <w:widowControl w:val="0"/>
      <w:suppressAutoHyphens/>
      <w:spacing w:after="0" w:line="240" w:lineRule="auto"/>
    </w:pPr>
    <w:rPr>
      <w:rFonts w:ascii="Times New Roman" w:eastAsia="Arial Unicode MS" w:hAnsi="Times New Roman" w:cs="Times New Roman"/>
      <w:sz w:val="24"/>
      <w:szCs w:val="24"/>
    </w:rPr>
  </w:style>
  <w:style w:type="paragraph" w:styleId="Heading1">
    <w:name w:val="heading 1"/>
    <w:basedOn w:val="Normal"/>
    <w:next w:val="Normal"/>
    <w:link w:val="Heading1Char"/>
    <w:qFormat/>
    <w:rsid w:val="0017546D"/>
    <w:pPr>
      <w:suppressAutoHyphens w:val="0"/>
      <w:spacing w:after="120" w:line="276" w:lineRule="auto"/>
      <w:contextualSpacing/>
      <w:outlineLvl w:val="0"/>
    </w:pPr>
    <w:rPr>
      <w:rFonts w:ascii="Calibri" w:eastAsiaTheme="majorEastAsia" w:hAnsi="Calibri" w:cstheme="majorBidi"/>
      <w:b/>
      <w:bCs/>
      <w:color w:val="2F5496" w:themeColor="accent1" w:themeShade="BF"/>
      <w:sz w:val="40"/>
      <w:szCs w:val="28"/>
    </w:rPr>
  </w:style>
  <w:style w:type="paragraph" w:styleId="Heading2">
    <w:name w:val="heading 2"/>
    <w:basedOn w:val="Normal"/>
    <w:next w:val="Normal"/>
    <w:link w:val="Heading2Char"/>
    <w:uiPriority w:val="9"/>
    <w:unhideWhenUsed/>
    <w:qFormat/>
    <w:rsid w:val="0017546D"/>
    <w:pPr>
      <w:suppressAutoHyphens w:val="0"/>
      <w:spacing w:before="240" w:after="120" w:line="276" w:lineRule="auto"/>
      <w:outlineLvl w:val="1"/>
    </w:pPr>
    <w:rPr>
      <w:rFonts w:ascii="Calibri" w:eastAsiaTheme="majorEastAsia" w:hAnsi="Calibri" w:cstheme="majorBidi"/>
      <w:b/>
      <w:bCs/>
      <w:color w:val="595959" w:themeColor="text1" w:themeTint="A6"/>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17546D"/>
  </w:style>
  <w:style w:type="paragraph" w:customStyle="1" w:styleId="StandardDMb5D7fPtCY">
    <w:name w:val="StandardDMb5_D7fPtCY"/>
    <w:rsid w:val="0017546D"/>
    <w:pPr>
      <w:suppressAutoHyphens/>
      <w:spacing w:after="0" w:line="240" w:lineRule="auto"/>
    </w:pPr>
    <w:rPr>
      <w:rFonts w:ascii="Arial" w:eastAsia="Times New Roman" w:hAnsi="Arial" w:cs="Times New Roman"/>
      <w:sz w:val="18"/>
      <w:szCs w:val="24"/>
    </w:rPr>
  </w:style>
  <w:style w:type="paragraph" w:customStyle="1" w:styleId="HeaderDMb5D7fPtCY">
    <w:name w:val="HeaderDMb5_D7fPtCY"/>
    <w:basedOn w:val="StandardDMb5D7fPtCY"/>
    <w:rsid w:val="0017546D"/>
    <w:pPr>
      <w:tabs>
        <w:tab w:val="center" w:pos="4153"/>
        <w:tab w:val="right" w:pos="8306"/>
      </w:tabs>
    </w:pPr>
  </w:style>
  <w:style w:type="paragraph" w:customStyle="1" w:styleId="FooterDMb5D7fPtCY">
    <w:name w:val="FooterDMb5_D7fPtCY"/>
    <w:basedOn w:val="StandardDMb5D7fPtCY"/>
    <w:rsid w:val="0017546D"/>
    <w:pPr>
      <w:tabs>
        <w:tab w:val="center" w:pos="4153"/>
        <w:tab w:val="right" w:pos="8306"/>
      </w:tabs>
    </w:pPr>
  </w:style>
  <w:style w:type="paragraph" w:customStyle="1" w:styleId="TableContents">
    <w:name w:val="Table Contents"/>
    <w:basedOn w:val="StandardDMb5D7fPtCY"/>
    <w:rsid w:val="0017546D"/>
    <w:pPr>
      <w:suppressLineNumbers/>
    </w:pPr>
  </w:style>
  <w:style w:type="paragraph" w:styleId="Header">
    <w:name w:val="header"/>
    <w:basedOn w:val="Normal"/>
    <w:link w:val="HeaderChar"/>
    <w:uiPriority w:val="99"/>
    <w:unhideWhenUsed/>
    <w:rsid w:val="0017546D"/>
    <w:pPr>
      <w:tabs>
        <w:tab w:val="center" w:pos="4513"/>
        <w:tab w:val="right" w:pos="9026"/>
      </w:tabs>
    </w:pPr>
  </w:style>
  <w:style w:type="character" w:customStyle="1" w:styleId="HeaderChar">
    <w:name w:val="Header Char"/>
    <w:basedOn w:val="DefaultParagraphFont"/>
    <w:link w:val="Header"/>
    <w:uiPriority w:val="99"/>
    <w:rsid w:val="0017546D"/>
    <w:rPr>
      <w:rFonts w:ascii="Times New Roman" w:eastAsia="Arial Unicode MS" w:hAnsi="Times New Roman" w:cs="Times New Roman"/>
      <w:sz w:val="24"/>
      <w:szCs w:val="24"/>
    </w:rPr>
  </w:style>
  <w:style w:type="paragraph" w:styleId="Footer">
    <w:name w:val="footer"/>
    <w:basedOn w:val="Normal"/>
    <w:link w:val="FooterChar"/>
    <w:uiPriority w:val="99"/>
    <w:unhideWhenUsed/>
    <w:rsid w:val="0017546D"/>
    <w:pPr>
      <w:tabs>
        <w:tab w:val="center" w:pos="4513"/>
        <w:tab w:val="right" w:pos="9026"/>
      </w:tabs>
    </w:pPr>
  </w:style>
  <w:style w:type="character" w:customStyle="1" w:styleId="FooterChar">
    <w:name w:val="Footer Char"/>
    <w:basedOn w:val="DefaultParagraphFont"/>
    <w:link w:val="Footer"/>
    <w:uiPriority w:val="99"/>
    <w:rsid w:val="0017546D"/>
    <w:rPr>
      <w:rFonts w:ascii="Times New Roman" w:eastAsia="Arial Unicode MS" w:hAnsi="Times New Roman" w:cs="Times New Roman"/>
      <w:sz w:val="24"/>
      <w:szCs w:val="24"/>
    </w:rPr>
  </w:style>
  <w:style w:type="character" w:customStyle="1" w:styleId="Heading1Char">
    <w:name w:val="Heading 1 Char"/>
    <w:basedOn w:val="DefaultParagraphFont"/>
    <w:link w:val="Heading1"/>
    <w:rsid w:val="0017546D"/>
    <w:rPr>
      <w:rFonts w:ascii="Calibri" w:eastAsiaTheme="majorEastAsia" w:hAnsi="Calibri" w:cstheme="majorBidi"/>
      <w:b/>
      <w:bCs/>
      <w:color w:val="2F5496" w:themeColor="accent1" w:themeShade="BF"/>
      <w:sz w:val="40"/>
      <w:szCs w:val="28"/>
    </w:rPr>
  </w:style>
  <w:style w:type="character" w:customStyle="1" w:styleId="Heading2Char">
    <w:name w:val="Heading 2 Char"/>
    <w:basedOn w:val="DefaultParagraphFont"/>
    <w:link w:val="Heading2"/>
    <w:uiPriority w:val="9"/>
    <w:rsid w:val="0017546D"/>
    <w:rPr>
      <w:rFonts w:ascii="Calibri" w:eastAsiaTheme="majorEastAsia" w:hAnsi="Calibri" w:cstheme="majorBidi"/>
      <w:b/>
      <w:bCs/>
      <w:color w:val="595959" w:themeColor="text1" w:themeTint="A6"/>
      <w:sz w:val="32"/>
      <w:szCs w:val="26"/>
    </w:rPr>
  </w:style>
  <w:style w:type="character" w:styleId="Hyperlink">
    <w:name w:val="Hyperlink"/>
    <w:basedOn w:val="DefaultParagraphFont"/>
    <w:uiPriority w:val="99"/>
    <w:unhideWhenUsed/>
    <w:rsid w:val="0017546D"/>
    <w:rPr>
      <w:rFonts w:ascii="Calibri" w:hAnsi="Calibri"/>
      <w:color w:val="0563C1" w:themeColor="hyperlink"/>
      <w:u w:val="single"/>
    </w:rPr>
  </w:style>
  <w:style w:type="paragraph" w:styleId="TOC1">
    <w:name w:val="toc 1"/>
    <w:basedOn w:val="Normal"/>
    <w:next w:val="Normal"/>
    <w:autoRedefine/>
    <w:uiPriority w:val="39"/>
    <w:unhideWhenUsed/>
    <w:qFormat/>
    <w:rsid w:val="0017546D"/>
    <w:pPr>
      <w:widowControl/>
      <w:tabs>
        <w:tab w:val="right" w:leader="dot" w:pos="9736"/>
      </w:tabs>
      <w:suppressAutoHyphens w:val="0"/>
      <w:spacing w:line="360" w:lineRule="auto"/>
      <w:contextualSpacing/>
    </w:pPr>
    <w:rPr>
      <w:rFonts w:ascii="Calibri" w:eastAsia="Times New Roman" w:hAnsi="Calibri" w:cs="Calibri"/>
      <w:b/>
      <w:bCs/>
      <w:noProof/>
      <w:sz w:val="22"/>
      <w:szCs w:val="22"/>
    </w:rPr>
  </w:style>
  <w:style w:type="paragraph" w:styleId="TOC2">
    <w:name w:val="toc 2"/>
    <w:basedOn w:val="Normal"/>
    <w:next w:val="Normal"/>
    <w:autoRedefine/>
    <w:uiPriority w:val="39"/>
    <w:unhideWhenUsed/>
    <w:qFormat/>
    <w:rsid w:val="0017546D"/>
    <w:pPr>
      <w:widowControl/>
      <w:suppressAutoHyphens w:val="0"/>
      <w:spacing w:line="360" w:lineRule="auto"/>
      <w:ind w:left="221"/>
      <w:contextualSpacing/>
    </w:pPr>
    <w:rPr>
      <w:rFonts w:ascii="Calibri" w:eastAsiaTheme="minorEastAsia" w:hAnsi="Calibri" w:cstheme="minorBidi"/>
      <w:sz w:val="22"/>
      <w:szCs w:val="22"/>
    </w:rPr>
  </w:style>
  <w:style w:type="paragraph" w:customStyle="1" w:styleId="ListItem">
    <w:name w:val="List Item"/>
    <w:basedOn w:val="Paragraph"/>
    <w:link w:val="ListItemChar"/>
    <w:qFormat/>
    <w:rsid w:val="0017546D"/>
    <w:pPr>
      <w:numPr>
        <w:numId w:val="1"/>
      </w:numPr>
    </w:pPr>
    <w:rPr>
      <w:iCs/>
    </w:rPr>
  </w:style>
  <w:style w:type="paragraph" w:customStyle="1" w:styleId="Paragraph">
    <w:name w:val="Paragraph"/>
    <w:basedOn w:val="Normal"/>
    <w:link w:val="ParagraphChar"/>
    <w:qFormat/>
    <w:rsid w:val="0017546D"/>
    <w:pPr>
      <w:widowControl/>
      <w:suppressAutoHyphens w:val="0"/>
      <w:spacing w:before="120" w:after="120" w:line="276" w:lineRule="auto"/>
    </w:pPr>
    <w:rPr>
      <w:rFonts w:ascii="Arial" w:eastAsiaTheme="minorHAnsi" w:hAnsi="Arial" w:cs="Arial"/>
      <w:color w:val="595959" w:themeColor="text1" w:themeTint="A6"/>
      <w:sz w:val="22"/>
      <w:szCs w:val="22"/>
      <w:lang w:eastAsia="en-AU"/>
    </w:rPr>
  </w:style>
  <w:style w:type="character" w:customStyle="1" w:styleId="ParagraphChar">
    <w:name w:val="Paragraph Char"/>
    <w:basedOn w:val="DefaultParagraphFont"/>
    <w:link w:val="Paragraph"/>
    <w:locked/>
    <w:rsid w:val="0017546D"/>
    <w:rPr>
      <w:rFonts w:ascii="Arial" w:hAnsi="Arial" w:cs="Arial"/>
      <w:color w:val="595959" w:themeColor="text1" w:themeTint="A6"/>
      <w:lang w:eastAsia="en-AU"/>
    </w:rPr>
  </w:style>
  <w:style w:type="character" w:customStyle="1" w:styleId="ListItemChar">
    <w:name w:val="List Item Char"/>
    <w:basedOn w:val="DefaultParagraphFont"/>
    <w:link w:val="ListItem"/>
    <w:rsid w:val="0017546D"/>
    <w:rPr>
      <w:rFonts w:ascii="Arial" w:hAnsi="Arial" w:cs="Arial"/>
      <w:iCs/>
      <w:color w:val="595959" w:themeColor="text1" w:themeTint="A6"/>
      <w:lang w:eastAsia="en-AU"/>
    </w:rPr>
  </w:style>
  <w:style w:type="paragraph" w:customStyle="1" w:styleId="SyllabusTitle1">
    <w:name w:val="Syllabus Title 1"/>
    <w:basedOn w:val="Normal"/>
    <w:link w:val="SyllabusTitle1Char"/>
    <w:qFormat/>
    <w:rsid w:val="0017546D"/>
    <w:pPr>
      <w:pBdr>
        <w:bottom w:val="single" w:sz="8" w:space="4" w:color="4472C4" w:themeColor="accent1"/>
      </w:pBdr>
      <w:suppressAutoHyphens w:val="0"/>
      <w:spacing w:before="11000"/>
      <w:contextualSpacing/>
    </w:pPr>
    <w:rPr>
      <w:rFonts w:ascii="Calibri" w:eastAsiaTheme="majorEastAsia" w:hAnsi="Calibri" w:cstheme="majorBidi"/>
      <w:b/>
      <w:smallCaps/>
      <w:spacing w:val="5"/>
      <w:kern w:val="28"/>
      <w:sz w:val="60"/>
      <w:szCs w:val="52"/>
    </w:rPr>
  </w:style>
  <w:style w:type="character" w:customStyle="1" w:styleId="SyllabusTitle1Char">
    <w:name w:val="Syllabus Title 1 Char"/>
    <w:basedOn w:val="DefaultParagraphFont"/>
    <w:link w:val="SyllabusTitle1"/>
    <w:rsid w:val="0017546D"/>
    <w:rPr>
      <w:rFonts w:ascii="Calibri" w:eastAsiaTheme="majorEastAsia" w:hAnsi="Calibri" w:cstheme="majorBidi"/>
      <w:b/>
      <w:smallCaps/>
      <w:spacing w:val="5"/>
      <w:kern w:val="28"/>
      <w:sz w:val="60"/>
      <w:szCs w:val="52"/>
    </w:rPr>
  </w:style>
  <w:style w:type="paragraph" w:customStyle="1" w:styleId="SyllabusTitle2">
    <w:name w:val="Syllabus Title 2"/>
    <w:basedOn w:val="Normal"/>
    <w:qFormat/>
    <w:rsid w:val="0017546D"/>
    <w:pPr>
      <w:suppressAutoHyphens w:val="0"/>
      <w:spacing w:before="120"/>
    </w:pPr>
    <w:rPr>
      <w:rFonts w:ascii="Calibri Light" w:eastAsiaTheme="minorEastAsia" w:hAnsi="Calibri Light" w:cstheme="minorBidi"/>
      <w:b/>
      <w:sz w:val="40"/>
      <w:szCs w:val="22"/>
    </w:rPr>
  </w:style>
  <w:style w:type="paragraph" w:customStyle="1" w:styleId="SyllabusTitle3">
    <w:name w:val="Syllabus Title 3"/>
    <w:basedOn w:val="Normal"/>
    <w:link w:val="SyllabusTitle3Char"/>
    <w:qFormat/>
    <w:rsid w:val="0017546D"/>
    <w:pPr>
      <w:suppressAutoHyphens w:val="0"/>
    </w:pPr>
    <w:rPr>
      <w:rFonts w:ascii="Calibri" w:eastAsiaTheme="minorEastAsia" w:hAnsi="Calibri" w:cstheme="minorBidi"/>
      <w:b/>
      <w:color w:val="E7E6E6" w:themeColor="background2"/>
      <w:sz w:val="40"/>
      <w:szCs w:val="22"/>
      <w14:textFill>
        <w14:solidFill>
          <w14:schemeClr w14:val="bg2">
            <w14:lumMod w14:val="75000"/>
            <w14:lumMod w14:val="75000"/>
            <w14:lumMod w14:val="75000"/>
          </w14:schemeClr>
        </w14:solidFill>
      </w14:textFill>
    </w:rPr>
  </w:style>
  <w:style w:type="character" w:customStyle="1" w:styleId="SyllabusTitle3Char">
    <w:name w:val="Syllabus Title 3 Char"/>
    <w:basedOn w:val="DefaultParagraphFont"/>
    <w:link w:val="SyllabusTitle3"/>
    <w:rsid w:val="0017546D"/>
    <w:rPr>
      <w:rFonts w:ascii="Calibri" w:eastAsiaTheme="minorEastAsia" w:hAnsi="Calibri"/>
      <w:b/>
      <w:color w:val="E7E6E6" w:themeColor="background2"/>
      <w:sz w:val="40"/>
      <w14:textFill>
        <w14:solidFill>
          <w14:schemeClr w14:val="bg2">
            <w14:lumMod w14:val="75000"/>
            <w14:lumMod w14:val="75000"/>
            <w14:lumMod w14:val="75000"/>
          </w14:schemeClr>
        </w14:solidFill>
      </w14:textFill>
    </w:rPr>
  </w:style>
  <w:style w:type="paragraph" w:customStyle="1" w:styleId="Stem">
    <w:name w:val="Stem"/>
    <w:next w:val="Normal"/>
    <w:qFormat/>
    <w:rsid w:val="00445000"/>
    <w:pPr>
      <w:keepNext/>
      <w:spacing w:before="240" w:after="120" w:line="240" w:lineRule="auto"/>
    </w:pPr>
    <w:rPr>
      <w:rFonts w:ascii="Arial" w:hAnsi="Arial"/>
      <w:szCs w:val="24"/>
    </w:rPr>
  </w:style>
  <w:style w:type="table" w:styleId="TableGrid">
    <w:name w:val="Table Grid"/>
    <w:basedOn w:val="TableNormal"/>
    <w:uiPriority w:val="39"/>
    <w:rsid w:val="00CA0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A0B91"/>
    <w:rPr>
      <w:sz w:val="20"/>
      <w:szCs w:val="20"/>
    </w:rPr>
  </w:style>
  <w:style w:type="character" w:customStyle="1" w:styleId="FootnoteTextChar">
    <w:name w:val="Footnote Text Char"/>
    <w:basedOn w:val="DefaultParagraphFont"/>
    <w:link w:val="FootnoteText"/>
    <w:uiPriority w:val="99"/>
    <w:semiHidden/>
    <w:rsid w:val="00CA0B91"/>
    <w:rPr>
      <w:rFonts w:ascii="Times New Roman" w:eastAsia="Arial Unicode MS" w:hAnsi="Times New Roman" w:cs="Times New Roman"/>
      <w:sz w:val="20"/>
      <w:szCs w:val="20"/>
    </w:rPr>
  </w:style>
  <w:style w:type="character" w:styleId="FootnoteReference">
    <w:name w:val="footnote reference"/>
    <w:basedOn w:val="DefaultParagraphFont"/>
    <w:uiPriority w:val="99"/>
    <w:semiHidden/>
    <w:unhideWhenUsed/>
    <w:rsid w:val="00CA0B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4509">
      <w:bodyDiv w:val="1"/>
      <w:marLeft w:val="0"/>
      <w:marRight w:val="0"/>
      <w:marTop w:val="0"/>
      <w:marBottom w:val="0"/>
      <w:divBdr>
        <w:top w:val="none" w:sz="0" w:space="0" w:color="auto"/>
        <w:left w:val="none" w:sz="0" w:space="0" w:color="auto"/>
        <w:bottom w:val="none" w:sz="0" w:space="0" w:color="auto"/>
        <w:right w:val="none" w:sz="0" w:space="0" w:color="auto"/>
      </w:divBdr>
    </w:div>
    <w:div w:id="578294776">
      <w:bodyDiv w:val="1"/>
      <w:marLeft w:val="0"/>
      <w:marRight w:val="0"/>
      <w:marTop w:val="0"/>
      <w:marBottom w:val="0"/>
      <w:divBdr>
        <w:top w:val="none" w:sz="0" w:space="0" w:color="auto"/>
        <w:left w:val="none" w:sz="0" w:space="0" w:color="auto"/>
        <w:bottom w:val="none" w:sz="0" w:space="0" w:color="auto"/>
        <w:right w:val="none" w:sz="0" w:space="0" w:color="auto"/>
      </w:divBdr>
    </w:div>
    <w:div w:id="1105999866">
      <w:bodyDiv w:val="1"/>
      <w:marLeft w:val="0"/>
      <w:marRight w:val="0"/>
      <w:marTop w:val="0"/>
      <w:marBottom w:val="0"/>
      <w:divBdr>
        <w:top w:val="none" w:sz="0" w:space="0" w:color="auto"/>
        <w:left w:val="none" w:sz="0" w:space="0" w:color="auto"/>
        <w:bottom w:val="none" w:sz="0" w:space="0" w:color="auto"/>
        <w:right w:val="none" w:sz="0" w:space="0" w:color="auto"/>
      </w:divBdr>
    </w:div>
    <w:div w:id="158564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5F844-4D8C-49DB-BA06-1113BCBA9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BARTON Ronald [Perth Modern School]</dc:creator>
  <cp:keywords/>
  <dc:description/>
  <cp:lastModifiedBy>BARTON Ronald [Perth Modern School]</cp:lastModifiedBy>
  <cp:revision>5</cp:revision>
  <dcterms:created xsi:type="dcterms:W3CDTF">2023-12-11T06:52:00Z</dcterms:created>
  <dcterms:modified xsi:type="dcterms:W3CDTF">2023-12-12T06:31:00Z</dcterms:modified>
</cp:coreProperties>
</file>