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9B62" w14:textId="16247160" w:rsidR="004D7F48" w:rsidRPr="004D7F48" w:rsidRDefault="00F84053" w:rsidP="004D7F48">
      <w:pPr>
        <w:pStyle w:val="af4"/>
        <w:spacing w:line="360" w:lineRule="auto"/>
        <w:ind w:hanging="2"/>
        <w:jc w:val="center"/>
        <w:rPr>
          <w:rFonts w:ascii="黑体" w:eastAsia="黑体" w:hAnsi="黑体"/>
          <w:b/>
          <w:sz w:val="32"/>
          <w:szCs w:val="32"/>
        </w:rPr>
      </w:pPr>
      <w:r w:rsidRPr="00F84053">
        <w:rPr>
          <w:rFonts w:ascii="黑体" w:eastAsia="黑体" w:hAnsi="黑体"/>
          <w:b/>
          <w:sz w:val="32"/>
          <w:szCs w:val="32"/>
        </w:rPr>
        <w:t>中国区域经济差异研究</w:t>
      </w:r>
      <w:r w:rsidRPr="00F84053">
        <w:rPr>
          <w:rFonts w:ascii="黑体" w:eastAsia="黑体" w:hAnsi="黑体" w:hint="eastAsia"/>
          <w:b/>
          <w:sz w:val="32"/>
          <w:szCs w:val="32"/>
        </w:rPr>
        <w:t>：地区经济增长差异</w:t>
      </w:r>
    </w:p>
    <w:p w14:paraId="3848C833" w14:textId="6311E507" w:rsidR="001C6A33" w:rsidRDefault="00F93E92">
      <w:pPr>
        <w:spacing w:line="360" w:lineRule="auto"/>
        <w:jc w:val="center"/>
        <w:rPr>
          <w:rFonts w:ascii="宋体" w:hAnsi="宋体"/>
          <w:szCs w:val="21"/>
        </w:rPr>
      </w:pPr>
      <w:r>
        <w:rPr>
          <w:rFonts w:ascii="宋体" w:hAnsi="宋体" w:hint="eastAsia"/>
          <w:szCs w:val="21"/>
        </w:rPr>
        <w:t>张</w:t>
      </w:r>
      <w:proofErr w:type="gramStart"/>
      <w:r>
        <w:rPr>
          <w:rFonts w:ascii="宋体" w:hAnsi="宋体" w:hint="eastAsia"/>
          <w:szCs w:val="21"/>
        </w:rPr>
        <w:t>世</w:t>
      </w:r>
      <w:proofErr w:type="gramEnd"/>
      <w:r>
        <w:rPr>
          <w:rFonts w:ascii="宋体" w:hAnsi="宋体" w:hint="eastAsia"/>
          <w:szCs w:val="21"/>
        </w:rPr>
        <w:t>翔</w:t>
      </w:r>
    </w:p>
    <w:p w14:paraId="5B352B4F" w14:textId="77777777" w:rsidR="001C6A33" w:rsidRDefault="00F93E92">
      <w:pPr>
        <w:spacing w:line="360" w:lineRule="auto"/>
        <w:jc w:val="center"/>
        <w:rPr>
          <w:rFonts w:ascii="宋体" w:hAnsi="宋体"/>
          <w:szCs w:val="21"/>
        </w:rPr>
      </w:pPr>
      <w:r>
        <w:rPr>
          <w:rFonts w:ascii="宋体" w:hAnsi="宋体" w:hint="eastAsia"/>
          <w:szCs w:val="21"/>
        </w:rPr>
        <w:t>(信计2</w:t>
      </w:r>
      <w:r>
        <w:rPr>
          <w:rFonts w:ascii="宋体" w:hAnsi="宋体"/>
          <w:szCs w:val="21"/>
        </w:rPr>
        <w:t>1</w:t>
      </w:r>
      <w:r>
        <w:rPr>
          <w:rFonts w:ascii="宋体" w:hAnsi="宋体" w:hint="eastAsia"/>
          <w:szCs w:val="21"/>
        </w:rPr>
        <w:t>2，210118</w:t>
      </w:r>
      <w:r>
        <w:rPr>
          <w:rFonts w:ascii="宋体" w:hAnsi="宋体"/>
          <w:szCs w:val="21"/>
        </w:rPr>
        <w:t>)</w:t>
      </w:r>
    </w:p>
    <w:p w14:paraId="24488B59" w14:textId="600EA95E" w:rsidR="004D7F48" w:rsidRDefault="00F93E92" w:rsidP="004D7F48">
      <w:pPr>
        <w:spacing w:line="360" w:lineRule="auto"/>
        <w:rPr>
          <w:rFonts w:ascii="楷体" w:eastAsia="楷体" w:hAnsi="楷体" w:cs="楷体"/>
        </w:rPr>
      </w:pPr>
      <w:r>
        <w:rPr>
          <w:rFonts w:ascii="宋体" w:hAnsi="宋体" w:hint="eastAsia"/>
          <w:b/>
          <w:sz w:val="24"/>
        </w:rPr>
        <w:t>摘要：</w:t>
      </w:r>
      <w:r w:rsidR="004F2AED" w:rsidRPr="004F2AED">
        <w:rPr>
          <w:sz w:val="24"/>
        </w:rPr>
        <w:t>中国区域经济差异一直是一个备受关注的问题。本文基于文件</w:t>
      </w:r>
      <w:r w:rsidR="004F2AED" w:rsidRPr="004F2AED">
        <w:rPr>
          <w:sz w:val="24"/>
        </w:rPr>
        <w:t>“</w:t>
      </w:r>
      <w:r w:rsidR="004F2AED" w:rsidRPr="004F2AED">
        <w:rPr>
          <w:sz w:val="24"/>
        </w:rPr>
        <w:t>地区经济增长差异</w:t>
      </w:r>
      <w:r w:rsidR="004F2AED" w:rsidRPr="004F2AED">
        <w:rPr>
          <w:sz w:val="24"/>
        </w:rPr>
        <w:t>.</w:t>
      </w:r>
      <w:proofErr w:type="spellStart"/>
      <w:r w:rsidR="004F2AED" w:rsidRPr="004F2AED">
        <w:rPr>
          <w:sz w:val="24"/>
        </w:rPr>
        <w:t>xls</w:t>
      </w:r>
      <w:proofErr w:type="spellEnd"/>
      <w:r w:rsidR="004F2AED" w:rsidRPr="004F2AED">
        <w:rPr>
          <w:sz w:val="24"/>
        </w:rPr>
        <w:t>”</w:t>
      </w:r>
      <w:r w:rsidR="004F2AED" w:rsidRPr="004F2AED">
        <w:rPr>
          <w:sz w:val="24"/>
        </w:rPr>
        <w:t>的数据，选取经济增长率、非国有化水平、开放度和市场化程度作为判别变量，进行了区域经济差异的判别分析。通过对不同地区的经济指标进行比较，我们可以更好地理解中国各地区的发展差异。研究发现，不同地区在经济增长率、非国有化水平、开放度和市场化程度上存在显著差异，这些差异主要源于政策、资源分配、产业结构等方面的不同。通过判别分析，我们能够识别出这些变量对区域经济差异的具体影响，从而为制定区域协调发展的政策提供科学依据。本文的研究结果不仅丰富了区域经济差异的理论研究，也为实践中的区域发展规划提供了有价值的参考。</w:t>
      </w:r>
    </w:p>
    <w:p w14:paraId="055718D3" w14:textId="367A8B7E" w:rsidR="001C6A33" w:rsidRDefault="00F93E92" w:rsidP="00F84053">
      <w:pPr>
        <w:widowControl/>
        <w:spacing w:line="360" w:lineRule="auto"/>
        <w:jc w:val="left"/>
        <w:rPr>
          <w:sz w:val="24"/>
        </w:rPr>
      </w:pPr>
      <w:r>
        <w:rPr>
          <w:rFonts w:ascii="宋体" w:hAnsi="宋体"/>
          <w:b/>
          <w:sz w:val="24"/>
        </w:rPr>
        <w:t>关键词：</w:t>
      </w:r>
      <w:r w:rsidR="004F2AED" w:rsidRPr="004F2AED">
        <w:rPr>
          <w:rFonts w:ascii="宋体" w:hAnsi="宋体" w:cs="宋体"/>
          <w:kern w:val="0"/>
          <w:sz w:val="24"/>
        </w:rPr>
        <w:t>经济增长率</w:t>
      </w:r>
      <w:r w:rsidR="00F84053">
        <w:rPr>
          <w:rFonts w:hint="eastAsia"/>
          <w:sz w:val="24"/>
        </w:rPr>
        <w:t>；</w:t>
      </w:r>
      <w:r w:rsidR="004F2AED" w:rsidRPr="004F2AED">
        <w:rPr>
          <w:rFonts w:ascii="宋体" w:hAnsi="宋体" w:cs="宋体"/>
          <w:kern w:val="0"/>
          <w:sz w:val="24"/>
        </w:rPr>
        <w:t>非国有化水平开放度</w:t>
      </w:r>
      <w:r w:rsidR="00F84053">
        <w:rPr>
          <w:rFonts w:hint="eastAsia"/>
          <w:sz w:val="24"/>
        </w:rPr>
        <w:t>；</w:t>
      </w:r>
      <w:r w:rsidR="004F2AED" w:rsidRPr="004F2AED">
        <w:rPr>
          <w:rFonts w:ascii="宋体" w:hAnsi="宋体" w:cs="宋体"/>
          <w:kern w:val="0"/>
          <w:sz w:val="24"/>
        </w:rPr>
        <w:t>市场化程度</w:t>
      </w:r>
      <w:r w:rsidR="00F84053">
        <w:rPr>
          <w:rFonts w:hint="eastAsia"/>
          <w:sz w:val="24"/>
        </w:rPr>
        <w:t>；</w:t>
      </w:r>
      <w:r w:rsidR="004F2AED" w:rsidRPr="004F2AED">
        <w:rPr>
          <w:rFonts w:ascii="宋体" w:hAnsi="宋体" w:cs="宋体"/>
          <w:kern w:val="0"/>
          <w:sz w:val="24"/>
        </w:rPr>
        <w:t>区域经济差异</w:t>
      </w:r>
      <w:r w:rsidR="00F84053">
        <w:rPr>
          <w:rFonts w:hint="eastAsia"/>
          <w:sz w:val="24"/>
        </w:rPr>
        <w:t>；</w:t>
      </w:r>
      <w:r w:rsidR="004F2AED" w:rsidRPr="004F2AED">
        <w:rPr>
          <w:rFonts w:ascii="宋体" w:hAnsi="宋体" w:cs="宋体"/>
          <w:kern w:val="0"/>
          <w:sz w:val="24"/>
        </w:rPr>
        <w:t>判别分析</w:t>
      </w:r>
      <w:r w:rsidR="00F84053">
        <w:rPr>
          <w:rFonts w:hint="eastAsia"/>
          <w:sz w:val="24"/>
        </w:rPr>
        <w:t>；</w:t>
      </w:r>
      <w:r w:rsidR="004F2AED" w:rsidRPr="004F2AED">
        <w:rPr>
          <w:rFonts w:ascii="宋体" w:hAnsi="宋体" w:cs="宋体"/>
          <w:kern w:val="0"/>
          <w:sz w:val="24"/>
        </w:rPr>
        <w:t>政策影响</w:t>
      </w:r>
      <w:r w:rsidR="00F84053">
        <w:rPr>
          <w:rFonts w:hint="eastAsia"/>
          <w:sz w:val="24"/>
        </w:rPr>
        <w:t>；</w:t>
      </w:r>
      <w:r w:rsidR="004F2AED" w:rsidRPr="004F2AED">
        <w:rPr>
          <w:rFonts w:ascii="宋体" w:hAnsi="宋体" w:cs="宋体"/>
          <w:kern w:val="0"/>
          <w:sz w:val="24"/>
        </w:rPr>
        <w:t>资源分配</w:t>
      </w:r>
      <w:r w:rsidR="00F84053">
        <w:rPr>
          <w:rFonts w:hint="eastAsia"/>
          <w:sz w:val="24"/>
        </w:rPr>
        <w:t>；</w:t>
      </w:r>
      <w:r w:rsidR="004F2AED" w:rsidRPr="004F2AED">
        <w:rPr>
          <w:rFonts w:ascii="宋体" w:hAnsi="宋体" w:cs="宋体"/>
          <w:kern w:val="0"/>
          <w:sz w:val="24"/>
        </w:rPr>
        <w:t>产业结构区域发展</w:t>
      </w:r>
      <w:r w:rsidR="00F84053">
        <w:rPr>
          <w:rFonts w:hint="eastAsia"/>
          <w:sz w:val="24"/>
        </w:rPr>
        <w:t>；</w:t>
      </w:r>
      <w:r w:rsidR="004F2AED" w:rsidRPr="004F2AED">
        <w:rPr>
          <w:rFonts w:ascii="宋体" w:hAnsi="宋体" w:cs="宋体"/>
          <w:kern w:val="0"/>
          <w:sz w:val="24"/>
        </w:rPr>
        <w:t>中国经济区域协调发展</w:t>
      </w:r>
      <w:r w:rsidR="00F84053">
        <w:rPr>
          <w:rFonts w:hint="eastAsia"/>
          <w:sz w:val="24"/>
        </w:rPr>
        <w:t>；</w:t>
      </w:r>
      <w:r>
        <w:rPr>
          <w:rFonts w:hint="eastAsia"/>
          <w:sz w:val="24"/>
        </w:rPr>
        <w:t>消费特征</w:t>
      </w:r>
      <w:r w:rsidR="00F84053">
        <w:rPr>
          <w:rFonts w:hint="eastAsia"/>
          <w:sz w:val="24"/>
        </w:rPr>
        <w:t>；</w:t>
      </w:r>
      <w:r>
        <w:rPr>
          <w:rFonts w:hint="eastAsia"/>
          <w:sz w:val="24"/>
        </w:rPr>
        <w:t>系统聚类；动态聚类；类别数；</w:t>
      </w:r>
    </w:p>
    <w:p w14:paraId="795FF9CA" w14:textId="77777777" w:rsidR="001C6A33" w:rsidRDefault="001C6A33">
      <w:pPr>
        <w:rPr>
          <w:sz w:val="24"/>
        </w:rPr>
      </w:pPr>
    </w:p>
    <w:p w14:paraId="71FEC1DA" w14:textId="382C961B" w:rsidR="001C6A33" w:rsidRDefault="00F93E92">
      <w:pPr>
        <w:pStyle w:val="1"/>
        <w:spacing w:beforeLines="50" w:before="156" w:afterLines="50" w:after="156" w:line="360" w:lineRule="auto"/>
        <w:rPr>
          <w:bCs w:val="0"/>
          <w:sz w:val="30"/>
        </w:rPr>
      </w:pPr>
      <w:bookmarkStart w:id="0" w:name="_Toc1805653"/>
      <w:bookmarkStart w:id="1" w:name="_Toc2022517"/>
      <w:r>
        <w:rPr>
          <w:bCs w:val="0"/>
          <w:sz w:val="30"/>
        </w:rPr>
        <w:t xml:space="preserve">1 </w:t>
      </w:r>
      <w:r>
        <w:rPr>
          <w:bCs w:val="0"/>
          <w:sz w:val="30"/>
        </w:rPr>
        <w:t>绪论</w:t>
      </w:r>
      <w:bookmarkEnd w:id="0"/>
      <w:bookmarkEnd w:id="1"/>
    </w:p>
    <w:p w14:paraId="21875BB5" w14:textId="6F3DF3F8" w:rsidR="004D7F48" w:rsidRPr="004D7F48" w:rsidRDefault="004D7F48" w:rsidP="004D7F48">
      <w:pPr>
        <w:pStyle w:val="2"/>
        <w:spacing w:before="0" w:after="0" w:line="360" w:lineRule="auto"/>
        <w:rPr>
          <w:rFonts w:ascii="Times New Roman" w:eastAsia="宋体" w:hAnsi="Times New Roman"/>
          <w:bCs w:val="0"/>
          <w:color w:val="0000FF"/>
          <w:sz w:val="28"/>
        </w:rPr>
      </w:pPr>
      <w:r>
        <w:rPr>
          <w:rFonts w:ascii="Times New Roman" w:eastAsia="宋体" w:hAnsi="Times New Roman"/>
          <w:bCs w:val="0"/>
          <w:sz w:val="28"/>
        </w:rPr>
        <w:t xml:space="preserve">1.1 </w:t>
      </w:r>
      <w:r w:rsidRPr="004D7F48">
        <w:rPr>
          <w:rFonts w:ascii="Times New Roman" w:eastAsia="宋体" w:hAnsi="Times New Roman" w:hint="eastAsia"/>
          <w:bCs w:val="0"/>
          <w:sz w:val="28"/>
        </w:rPr>
        <w:t>研究背景</w:t>
      </w:r>
    </w:p>
    <w:p w14:paraId="4B9EF4C5" w14:textId="77777777" w:rsidR="00F84053" w:rsidRPr="00F84053" w:rsidRDefault="00F84053" w:rsidP="00F84053">
      <w:pPr>
        <w:spacing w:line="360" w:lineRule="auto"/>
        <w:ind w:firstLineChars="200" w:firstLine="480"/>
        <w:rPr>
          <w:sz w:val="24"/>
        </w:rPr>
      </w:pPr>
      <w:r w:rsidRPr="00F84053">
        <w:rPr>
          <w:sz w:val="24"/>
        </w:rPr>
        <w:t>中国是一个地域广阔、经济发展不平衡的国家。自改革开放以来，中国的经济发展取得了巨大的成就，但不同地区之间的经济差异也逐渐凸显。本文旨在探讨中国区域经济差异的形成原因，以及如何缩小这些差异。</w:t>
      </w:r>
    </w:p>
    <w:p w14:paraId="2C21158A" w14:textId="49BCD49C" w:rsidR="00F84053" w:rsidRPr="00F84053" w:rsidRDefault="00F84053" w:rsidP="00F84053">
      <w:pPr>
        <w:spacing w:line="360" w:lineRule="auto"/>
        <w:ind w:firstLineChars="200" w:firstLine="480"/>
        <w:rPr>
          <w:sz w:val="24"/>
        </w:rPr>
      </w:pPr>
      <w:r w:rsidRPr="00F84053">
        <w:rPr>
          <w:sz w:val="24"/>
        </w:rPr>
        <w:t>我们将介绍区域经济差异的测度方法。绝对差异和相对差异是常用的测度方式。绝对差异反映了区域之间经济发展的量上的等级水平差异，而相对差异则反映了区域之间经济发展的水平差距。我们将使用人均国民收入、人均</w:t>
      </w:r>
      <w:r w:rsidRPr="00F84053">
        <w:rPr>
          <w:sz w:val="24"/>
        </w:rPr>
        <w:t>GDP</w:t>
      </w:r>
      <w:r w:rsidRPr="00F84053">
        <w:rPr>
          <w:sz w:val="24"/>
        </w:rPr>
        <w:t>等指标来计算这些差异。这些指标不仅可以直观地展示不同地区的经济发展水平，还可以为后续的判别分析提供基础数据。</w:t>
      </w:r>
    </w:p>
    <w:p w14:paraId="0C441F29" w14:textId="77777777" w:rsidR="00F84053" w:rsidRPr="00F84053" w:rsidRDefault="00F84053" w:rsidP="00F84053">
      <w:pPr>
        <w:spacing w:line="360" w:lineRule="auto"/>
        <w:ind w:firstLineChars="200" w:firstLine="480"/>
        <w:rPr>
          <w:sz w:val="24"/>
        </w:rPr>
      </w:pPr>
      <w:r w:rsidRPr="00F84053">
        <w:rPr>
          <w:sz w:val="24"/>
        </w:rPr>
        <w:t>接下来，我们将详细探讨不同区划体系下区域经济差异形成的原因。不同地区的发展水平受到多种因素的影响，包括政策、资源分配、产业结构等。政策方</w:t>
      </w:r>
      <w:r w:rsidRPr="00F84053">
        <w:rPr>
          <w:sz w:val="24"/>
        </w:rPr>
        <w:lastRenderedPageBreak/>
        <w:t>面，中央和地方政府的政策倾斜和支持力度对区域经济发展起着至关重要的作用。资源分配方面，自然资源的分布不均导致了地区间经济发展的不平衡。此外，产业结构的差异也是造成区域经济差异的重要因素。发达地区通常拥有更多的高技术产业和现代服务业，而欠发达地区则主要依赖传统农业和初级制造业。</w:t>
      </w:r>
    </w:p>
    <w:p w14:paraId="2C6C1B12" w14:textId="77777777" w:rsidR="00F84053" w:rsidRPr="00F84053" w:rsidRDefault="00F84053" w:rsidP="00F84053">
      <w:pPr>
        <w:spacing w:line="360" w:lineRule="auto"/>
        <w:ind w:firstLineChars="200" w:firstLine="480"/>
        <w:rPr>
          <w:sz w:val="24"/>
        </w:rPr>
      </w:pPr>
      <w:r w:rsidRPr="00F84053">
        <w:rPr>
          <w:sz w:val="24"/>
        </w:rPr>
        <w:t>为了更深入地理解这些差异，我们将进行判别分析。判别分析是一种多变量统计分析方法，它可以帮助我们识别出哪些变量在最大程度上解释了区域经济差异。在本文中，我们选择经济增长率、非国有化水平、开放度和市场化程度这四个变量作为判别变量。通过判别分析，我们可以确定这些变量在不同地区之间的差异程度，并评估它们对区域经济差异的影响。</w:t>
      </w:r>
    </w:p>
    <w:p w14:paraId="237B5412" w14:textId="37C852DC" w:rsidR="001C6A33" w:rsidRDefault="00F84053" w:rsidP="00F84053">
      <w:pPr>
        <w:spacing w:line="360" w:lineRule="auto"/>
        <w:ind w:firstLineChars="200" w:firstLine="480"/>
        <w:rPr>
          <w:sz w:val="24"/>
        </w:rPr>
      </w:pPr>
      <w:r w:rsidRPr="00F84053">
        <w:rPr>
          <w:sz w:val="24"/>
        </w:rPr>
        <w:t>通过对中国区域经济差异的研究，我们可以更好地促进区域协调发展，为政府部门制定有效的政策提供参考依据。本文不仅为理论研究提供了新的视角，也为实践中的区域发展规划提供了实用的建议。希望通过本文的研究，能够为实现中国区域经济的均衡发展贡献一份力量。</w:t>
      </w:r>
    </w:p>
    <w:p w14:paraId="321689C3" w14:textId="77777777" w:rsidR="00F84053" w:rsidRPr="00F84053" w:rsidRDefault="00F84053" w:rsidP="004D7F48">
      <w:pPr>
        <w:spacing w:line="360" w:lineRule="auto"/>
        <w:rPr>
          <w:sz w:val="24"/>
        </w:rPr>
      </w:pPr>
    </w:p>
    <w:p w14:paraId="4D5501D7" w14:textId="0C247B83" w:rsidR="001C6A33" w:rsidRDefault="00F93E92">
      <w:pPr>
        <w:pStyle w:val="1"/>
        <w:spacing w:beforeLines="50" w:before="156" w:afterLines="50" w:after="156" w:line="360" w:lineRule="auto"/>
      </w:pPr>
      <w:r>
        <w:rPr>
          <w:rFonts w:hint="eastAsia"/>
          <w:bCs w:val="0"/>
          <w:sz w:val="30"/>
        </w:rPr>
        <w:t>2</w:t>
      </w:r>
      <w:r>
        <w:rPr>
          <w:bCs w:val="0"/>
          <w:sz w:val="30"/>
        </w:rPr>
        <w:t xml:space="preserve"> </w:t>
      </w:r>
      <w:r w:rsidR="00F84053">
        <w:rPr>
          <w:rFonts w:hint="eastAsia"/>
          <w:bCs w:val="0"/>
          <w:sz w:val="30"/>
        </w:rPr>
        <w:t>实例操作</w:t>
      </w:r>
      <w:r w:rsidR="004D7F48" w:rsidRPr="004D7F48">
        <w:rPr>
          <w:bCs w:val="0"/>
          <w:sz w:val="30"/>
        </w:rPr>
        <w:t>与说明</w:t>
      </w:r>
    </w:p>
    <w:p w14:paraId="51348400" w14:textId="15F0A065" w:rsidR="001C6A33" w:rsidRDefault="00F93E92">
      <w:pPr>
        <w:pStyle w:val="2"/>
        <w:spacing w:before="0" w:after="0" w:line="360" w:lineRule="auto"/>
        <w:rPr>
          <w:rFonts w:ascii="Times New Roman" w:eastAsia="宋体" w:hAnsi="Times New Roman"/>
          <w:bCs w:val="0"/>
          <w:color w:val="0000FF"/>
          <w:sz w:val="28"/>
        </w:rPr>
      </w:pPr>
      <w:bookmarkStart w:id="2" w:name="_Toc1805654"/>
      <w:bookmarkStart w:id="3" w:name="_Toc2022518"/>
      <w:r>
        <w:rPr>
          <w:rFonts w:ascii="Times New Roman" w:eastAsia="宋体" w:hAnsi="Times New Roman" w:hint="eastAsia"/>
          <w:bCs w:val="0"/>
          <w:sz w:val="28"/>
        </w:rPr>
        <w:t>2</w:t>
      </w:r>
      <w:r>
        <w:rPr>
          <w:rFonts w:ascii="Times New Roman" w:eastAsia="宋体" w:hAnsi="Times New Roman"/>
          <w:bCs w:val="0"/>
          <w:sz w:val="28"/>
        </w:rPr>
        <w:t xml:space="preserve">.1 </w:t>
      </w:r>
      <w:bookmarkEnd w:id="2"/>
      <w:bookmarkEnd w:id="3"/>
      <w:r w:rsidR="00F84053">
        <w:rPr>
          <w:rFonts w:ascii="Times New Roman" w:eastAsia="宋体" w:hAnsi="Times New Roman" w:hint="eastAsia"/>
          <w:bCs w:val="0"/>
          <w:sz w:val="28"/>
        </w:rPr>
        <w:t>操作</w:t>
      </w:r>
      <w:r w:rsidR="004D7F48">
        <w:rPr>
          <w:rFonts w:ascii="Times New Roman" w:eastAsia="宋体" w:hAnsi="Times New Roman" w:hint="eastAsia"/>
          <w:bCs w:val="0"/>
          <w:sz w:val="28"/>
        </w:rPr>
        <w:t>说明</w:t>
      </w:r>
    </w:p>
    <w:p w14:paraId="023778FA" w14:textId="5E360819" w:rsidR="004D7F48" w:rsidRPr="00AA4492" w:rsidRDefault="00F84053" w:rsidP="004D7F48">
      <w:pPr>
        <w:spacing w:line="360" w:lineRule="auto"/>
        <w:ind w:firstLineChars="200" w:firstLine="480"/>
        <w:rPr>
          <w:szCs w:val="21"/>
        </w:rPr>
      </w:pPr>
      <w:r w:rsidRPr="00F84053">
        <w:rPr>
          <w:rFonts w:hint="eastAsia"/>
          <w:sz w:val="24"/>
        </w:rPr>
        <w:t>基于文件“地区经济增长差异</w:t>
      </w:r>
      <w:r w:rsidRPr="00F84053">
        <w:rPr>
          <w:rFonts w:hint="eastAsia"/>
          <w:sz w:val="24"/>
        </w:rPr>
        <w:t>.</w:t>
      </w:r>
      <w:proofErr w:type="spellStart"/>
      <w:r w:rsidRPr="00F84053">
        <w:rPr>
          <w:rFonts w:hint="eastAsia"/>
          <w:sz w:val="24"/>
        </w:rPr>
        <w:t>xls</w:t>
      </w:r>
      <w:proofErr w:type="spellEnd"/>
      <w:r w:rsidRPr="00F84053">
        <w:rPr>
          <w:rFonts w:hint="eastAsia"/>
          <w:sz w:val="24"/>
        </w:rPr>
        <w:t>”</w:t>
      </w:r>
      <w:r w:rsidRPr="00F84053">
        <w:rPr>
          <w:rFonts w:hint="eastAsia"/>
          <w:sz w:val="24"/>
        </w:rPr>
        <w:t xml:space="preserve"> </w:t>
      </w:r>
      <w:r w:rsidRPr="00F84053">
        <w:rPr>
          <w:rFonts w:hint="eastAsia"/>
          <w:sz w:val="24"/>
        </w:rPr>
        <w:t>的数据，以经济增长率（</w:t>
      </w:r>
      <w:r w:rsidRPr="00F84053">
        <w:rPr>
          <w:rFonts w:hint="eastAsia"/>
          <w:sz w:val="24"/>
        </w:rPr>
        <w:t>%</w:t>
      </w:r>
      <w:r w:rsidRPr="00F84053">
        <w:rPr>
          <w:rFonts w:hint="eastAsia"/>
          <w:sz w:val="24"/>
        </w:rPr>
        <w:t>）、非国有化水平（</w:t>
      </w:r>
      <w:r w:rsidRPr="00F84053">
        <w:rPr>
          <w:rFonts w:hint="eastAsia"/>
          <w:sz w:val="24"/>
        </w:rPr>
        <w:t>%</w:t>
      </w:r>
      <w:r w:rsidRPr="00F84053">
        <w:rPr>
          <w:rFonts w:hint="eastAsia"/>
          <w:sz w:val="24"/>
        </w:rPr>
        <w:t>）、开放度（</w:t>
      </w:r>
      <w:r w:rsidRPr="00F84053">
        <w:rPr>
          <w:rFonts w:hint="eastAsia"/>
          <w:sz w:val="24"/>
        </w:rPr>
        <w:t>%</w:t>
      </w:r>
      <w:r w:rsidRPr="00F84053">
        <w:rPr>
          <w:rFonts w:hint="eastAsia"/>
          <w:sz w:val="24"/>
        </w:rPr>
        <w:t>）和市场化程度（</w:t>
      </w:r>
      <w:r w:rsidRPr="00F84053">
        <w:rPr>
          <w:rFonts w:hint="eastAsia"/>
          <w:sz w:val="24"/>
        </w:rPr>
        <w:t>%</w:t>
      </w:r>
      <w:r w:rsidRPr="00F84053">
        <w:rPr>
          <w:rFonts w:hint="eastAsia"/>
          <w:sz w:val="24"/>
        </w:rPr>
        <w:t>）来描述地区经济增长差异。以经济增长率（</w:t>
      </w:r>
      <w:r w:rsidRPr="00F84053">
        <w:rPr>
          <w:rFonts w:hint="eastAsia"/>
          <w:sz w:val="24"/>
        </w:rPr>
        <w:t>%</w:t>
      </w:r>
      <w:r w:rsidRPr="00F84053">
        <w:rPr>
          <w:rFonts w:hint="eastAsia"/>
          <w:sz w:val="24"/>
        </w:rPr>
        <w:t>）、非国有化水平（</w:t>
      </w:r>
      <w:r w:rsidRPr="00F84053">
        <w:rPr>
          <w:rFonts w:hint="eastAsia"/>
          <w:sz w:val="24"/>
        </w:rPr>
        <w:t>%</w:t>
      </w:r>
      <w:r w:rsidRPr="00F84053">
        <w:rPr>
          <w:rFonts w:hint="eastAsia"/>
          <w:sz w:val="24"/>
        </w:rPr>
        <w:t>）</w:t>
      </w:r>
      <w:r w:rsidRPr="00F84053">
        <w:rPr>
          <w:rFonts w:hint="eastAsia"/>
          <w:sz w:val="24"/>
        </w:rPr>
        <w:t xml:space="preserve"> </w:t>
      </w:r>
      <w:r w:rsidRPr="00F84053">
        <w:rPr>
          <w:rFonts w:hint="eastAsia"/>
          <w:sz w:val="24"/>
        </w:rPr>
        <w:t>、开放度（</w:t>
      </w:r>
      <w:r w:rsidRPr="00F84053">
        <w:rPr>
          <w:rFonts w:hint="eastAsia"/>
          <w:sz w:val="24"/>
        </w:rPr>
        <w:t>%</w:t>
      </w:r>
      <w:r w:rsidRPr="00F84053">
        <w:rPr>
          <w:rFonts w:hint="eastAsia"/>
          <w:sz w:val="24"/>
        </w:rPr>
        <w:t>）和市场化程度（</w:t>
      </w:r>
      <w:r w:rsidRPr="00F84053">
        <w:rPr>
          <w:rFonts w:hint="eastAsia"/>
          <w:sz w:val="24"/>
        </w:rPr>
        <w:t>%</w:t>
      </w:r>
      <w:r w:rsidRPr="00F84053">
        <w:rPr>
          <w:rFonts w:hint="eastAsia"/>
          <w:sz w:val="24"/>
        </w:rPr>
        <w:t>）等</w:t>
      </w:r>
      <w:r w:rsidRPr="00F84053">
        <w:rPr>
          <w:rFonts w:hint="eastAsia"/>
          <w:sz w:val="24"/>
        </w:rPr>
        <w:t xml:space="preserve"> 4 </w:t>
      </w:r>
      <w:proofErr w:type="gramStart"/>
      <w:r w:rsidRPr="00F84053">
        <w:rPr>
          <w:rFonts w:hint="eastAsia"/>
          <w:sz w:val="24"/>
        </w:rPr>
        <w:t>个</w:t>
      </w:r>
      <w:proofErr w:type="gramEnd"/>
      <w:r w:rsidRPr="00F84053">
        <w:rPr>
          <w:rFonts w:hint="eastAsia"/>
          <w:sz w:val="24"/>
        </w:rPr>
        <w:t>变量作为候选的判别变量，</w:t>
      </w:r>
      <w:r w:rsidRPr="00F84053">
        <w:rPr>
          <w:rFonts w:hint="eastAsia"/>
          <w:sz w:val="24"/>
        </w:rPr>
        <w:t xml:space="preserve"> </w:t>
      </w:r>
      <w:r w:rsidRPr="00F84053">
        <w:rPr>
          <w:rFonts w:hint="eastAsia"/>
          <w:sz w:val="24"/>
        </w:rPr>
        <w:t>分组变量为类别，在</w:t>
      </w:r>
      <w:r w:rsidRPr="00F84053">
        <w:rPr>
          <w:rFonts w:hint="eastAsia"/>
          <w:sz w:val="24"/>
        </w:rPr>
        <w:t>SPSS</w:t>
      </w:r>
      <w:r w:rsidRPr="00F84053">
        <w:rPr>
          <w:rFonts w:hint="eastAsia"/>
          <w:sz w:val="24"/>
        </w:rPr>
        <w:t>中采用【分析</w:t>
      </w:r>
      <w:r w:rsidRPr="00F84053">
        <w:rPr>
          <w:rFonts w:hint="eastAsia"/>
          <w:sz w:val="24"/>
        </w:rPr>
        <w:t>-</w:t>
      </w:r>
      <w:r w:rsidRPr="00F84053">
        <w:rPr>
          <w:rFonts w:hint="eastAsia"/>
          <w:sz w:val="24"/>
        </w:rPr>
        <w:t>聚类</w:t>
      </w:r>
      <w:r w:rsidRPr="00F84053">
        <w:rPr>
          <w:rFonts w:hint="eastAsia"/>
          <w:sz w:val="24"/>
        </w:rPr>
        <w:t>-</w:t>
      </w:r>
      <w:r w:rsidRPr="00F84053">
        <w:rPr>
          <w:rFonts w:hint="eastAsia"/>
          <w:sz w:val="24"/>
        </w:rPr>
        <w:t>判别分析】，</w:t>
      </w:r>
      <w:proofErr w:type="gramStart"/>
      <w:r w:rsidRPr="00F84053">
        <w:rPr>
          <w:rFonts w:hint="eastAsia"/>
          <w:sz w:val="24"/>
        </w:rPr>
        <w:t>勾选相应</w:t>
      </w:r>
      <w:proofErr w:type="gramEnd"/>
      <w:r w:rsidRPr="00F84053">
        <w:rPr>
          <w:rFonts w:hint="eastAsia"/>
          <w:sz w:val="24"/>
        </w:rPr>
        <w:t>指标，进行判别分析</w:t>
      </w:r>
      <w:r w:rsidR="004D7F48" w:rsidRPr="004D7F48">
        <w:rPr>
          <w:sz w:val="24"/>
        </w:rPr>
        <w:t>：</w:t>
      </w:r>
    </w:p>
    <w:p w14:paraId="7E0A4217" w14:textId="77777777" w:rsidR="00F84053" w:rsidRDefault="00F84053" w:rsidP="00F84053">
      <w:pPr>
        <w:pStyle w:val="af4"/>
        <w:spacing w:before="72" w:line="297" w:lineRule="auto"/>
        <w:ind w:left="114" w:right="109"/>
        <w:jc w:val="center"/>
      </w:pPr>
      <w:r>
        <w:rPr>
          <w:noProof/>
        </w:rPr>
        <w:drawing>
          <wp:inline distT="0" distB="0" distL="0" distR="0" wp14:anchorId="2862152D" wp14:editId="55D33451">
            <wp:extent cx="2929467" cy="19739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598" cy="1987478"/>
                    </a:xfrm>
                    <a:prstGeom prst="rect">
                      <a:avLst/>
                    </a:prstGeom>
                  </pic:spPr>
                </pic:pic>
              </a:graphicData>
            </a:graphic>
          </wp:inline>
        </w:drawing>
      </w:r>
      <w:r>
        <w:rPr>
          <w:noProof/>
        </w:rPr>
        <w:drawing>
          <wp:inline distT="0" distB="0" distL="0" distR="0" wp14:anchorId="228AE085" wp14:editId="44D400AB">
            <wp:extent cx="1874682" cy="1348857"/>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82" cy="1348857"/>
                    </a:xfrm>
                    <a:prstGeom prst="rect">
                      <a:avLst/>
                    </a:prstGeom>
                  </pic:spPr>
                </pic:pic>
              </a:graphicData>
            </a:graphic>
          </wp:inline>
        </w:drawing>
      </w:r>
      <w:r>
        <w:rPr>
          <w:noProof/>
        </w:rPr>
        <w:lastRenderedPageBreak/>
        <w:drawing>
          <wp:inline distT="0" distB="0" distL="0" distR="0" wp14:anchorId="142A7C5C" wp14:editId="3CF19FE7">
            <wp:extent cx="2065867" cy="21243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7979" cy="2126507"/>
                    </a:xfrm>
                    <a:prstGeom prst="rect">
                      <a:avLst/>
                    </a:prstGeom>
                  </pic:spPr>
                </pic:pic>
              </a:graphicData>
            </a:graphic>
          </wp:inline>
        </w:drawing>
      </w:r>
      <w:r>
        <w:rPr>
          <w:noProof/>
        </w:rPr>
        <w:drawing>
          <wp:inline distT="0" distB="0" distL="0" distR="0" wp14:anchorId="1C902987" wp14:editId="6195D3E4">
            <wp:extent cx="2616200" cy="20738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1569" cy="2078073"/>
                    </a:xfrm>
                    <a:prstGeom prst="rect">
                      <a:avLst/>
                    </a:prstGeom>
                  </pic:spPr>
                </pic:pic>
              </a:graphicData>
            </a:graphic>
          </wp:inline>
        </w:drawing>
      </w:r>
    </w:p>
    <w:p w14:paraId="6A967060" w14:textId="6E76D636" w:rsidR="00F84053" w:rsidRPr="00F84053" w:rsidRDefault="00F84053" w:rsidP="00F84053">
      <w:pPr>
        <w:jc w:val="center"/>
        <w:rPr>
          <w:bCs/>
          <w:szCs w:val="21"/>
        </w:rPr>
      </w:pPr>
      <w:r w:rsidRPr="00F84053">
        <w:rPr>
          <w:rFonts w:hint="eastAsia"/>
          <w:bCs/>
          <w:szCs w:val="21"/>
        </w:rPr>
        <w:t>图</w:t>
      </w:r>
      <w:r w:rsidRPr="00F84053">
        <w:rPr>
          <w:rFonts w:hint="eastAsia"/>
          <w:bCs/>
          <w:szCs w:val="21"/>
        </w:rPr>
        <w:t>1</w:t>
      </w:r>
      <w:r w:rsidRPr="00F84053">
        <w:rPr>
          <w:bCs/>
          <w:szCs w:val="21"/>
        </w:rPr>
        <w:t xml:space="preserve"> </w:t>
      </w:r>
      <w:r w:rsidRPr="00F84053">
        <w:rPr>
          <w:rFonts w:hint="eastAsia"/>
          <w:bCs/>
          <w:szCs w:val="21"/>
        </w:rPr>
        <w:t>判别分析</w:t>
      </w:r>
    </w:p>
    <w:p w14:paraId="4B1A7F4E" w14:textId="568504F0" w:rsidR="001C6A33" w:rsidRDefault="001C6A33">
      <w:pPr>
        <w:tabs>
          <w:tab w:val="left" w:pos="834"/>
        </w:tabs>
        <w:spacing w:before="2" w:line="297" w:lineRule="auto"/>
        <w:ind w:left="114" w:right="101"/>
        <w:jc w:val="center"/>
      </w:pPr>
    </w:p>
    <w:p w14:paraId="5898B632" w14:textId="6ED008E3" w:rsidR="00F84053" w:rsidRDefault="00F84053" w:rsidP="00F84053">
      <w:pPr>
        <w:pStyle w:val="1"/>
        <w:spacing w:beforeLines="50" w:before="156" w:afterLines="50" w:after="156" w:line="360" w:lineRule="auto"/>
        <w:rPr>
          <w:bCs w:val="0"/>
          <w:sz w:val="30"/>
        </w:rPr>
      </w:pPr>
      <w:r>
        <w:rPr>
          <w:bCs w:val="0"/>
          <w:sz w:val="30"/>
        </w:rPr>
        <w:t xml:space="preserve"> </w:t>
      </w:r>
      <w:r w:rsidR="00480BE8">
        <w:rPr>
          <w:bCs w:val="0"/>
          <w:sz w:val="30"/>
        </w:rPr>
        <w:t>3</w:t>
      </w:r>
      <w:r w:rsidR="00480BE8">
        <w:rPr>
          <w:rFonts w:hint="eastAsia"/>
          <w:bCs w:val="0"/>
          <w:sz w:val="30"/>
        </w:rPr>
        <w:t>结果展示及解析</w:t>
      </w:r>
    </w:p>
    <w:p w14:paraId="00964166" w14:textId="60454E7D" w:rsidR="00480BE8" w:rsidRPr="00480BE8" w:rsidRDefault="00480BE8" w:rsidP="00480BE8">
      <w:pPr>
        <w:pStyle w:val="2"/>
        <w:spacing w:before="0" w:after="0" w:line="360" w:lineRule="auto"/>
        <w:rPr>
          <w:rFonts w:ascii="Times New Roman" w:eastAsia="宋体" w:hAnsi="Times New Roman"/>
          <w:bCs w:val="0"/>
          <w:sz w:val="28"/>
        </w:rPr>
      </w:pPr>
      <w:r>
        <w:rPr>
          <w:rFonts w:ascii="Times New Roman" w:eastAsia="宋体" w:hAnsi="Times New Roman"/>
          <w:bCs w:val="0"/>
          <w:sz w:val="28"/>
        </w:rPr>
        <w:t xml:space="preserve">3.1 </w:t>
      </w:r>
      <w:r w:rsidRPr="00480BE8">
        <w:rPr>
          <w:rFonts w:ascii="Times New Roman" w:eastAsia="宋体" w:hAnsi="Times New Roman" w:hint="eastAsia"/>
          <w:bCs w:val="0"/>
          <w:sz w:val="28"/>
        </w:rPr>
        <w:t>给出</w:t>
      </w:r>
      <w:r w:rsidRPr="00480BE8">
        <w:rPr>
          <w:rFonts w:ascii="Times New Roman" w:eastAsia="宋体" w:hAnsi="Times New Roman" w:hint="eastAsia"/>
          <w:bCs w:val="0"/>
          <w:sz w:val="28"/>
        </w:rPr>
        <w:t xml:space="preserve"> </w:t>
      </w:r>
      <w:r w:rsidRPr="00480BE8">
        <w:rPr>
          <w:rFonts w:ascii="Times New Roman" w:eastAsia="宋体" w:hAnsi="Times New Roman"/>
          <w:bCs w:val="0"/>
          <w:sz w:val="28"/>
        </w:rPr>
        <w:t xml:space="preserve">Fisher </w:t>
      </w:r>
      <w:r w:rsidRPr="00480BE8">
        <w:rPr>
          <w:rFonts w:ascii="Times New Roman" w:eastAsia="宋体" w:hAnsi="Times New Roman" w:hint="eastAsia"/>
          <w:bCs w:val="0"/>
          <w:sz w:val="28"/>
        </w:rPr>
        <w:t>判别方程</w:t>
      </w:r>
      <w:r w:rsidRPr="00480BE8">
        <w:rPr>
          <w:rFonts w:ascii="Times New Roman" w:eastAsia="宋体" w:hAnsi="Times New Roman"/>
          <w:bCs w:val="0"/>
          <w:sz w:val="28"/>
        </w:rPr>
        <w:t xml:space="preserve"> </w:t>
      </w:r>
    </w:p>
    <w:p w14:paraId="58AD994C" w14:textId="62E1F0EA" w:rsidR="00480BE8" w:rsidRDefault="00480BE8" w:rsidP="00480BE8">
      <w:pPr>
        <w:pStyle w:val="af6"/>
        <w:spacing w:before="1"/>
        <w:ind w:firstLine="0"/>
        <w:jc w:val="center"/>
      </w:pPr>
      <w:r>
        <w:rPr>
          <w:noProof/>
        </w:rPr>
        <w:drawing>
          <wp:inline distT="0" distB="0" distL="0" distR="0" wp14:anchorId="35A232BC" wp14:editId="1BB0A621">
            <wp:extent cx="2172970" cy="1935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2970" cy="1935480"/>
                    </a:xfrm>
                    <a:prstGeom prst="rect">
                      <a:avLst/>
                    </a:prstGeom>
                    <a:noFill/>
                    <a:ln>
                      <a:noFill/>
                    </a:ln>
                  </pic:spPr>
                </pic:pic>
              </a:graphicData>
            </a:graphic>
          </wp:inline>
        </w:drawing>
      </w:r>
      <w:r>
        <w:rPr>
          <w:noProof/>
        </w:rPr>
        <w:drawing>
          <wp:inline distT="0" distB="0" distL="0" distR="0" wp14:anchorId="2A811FBA" wp14:editId="75C80CDE">
            <wp:extent cx="1911985" cy="19418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1985" cy="1941830"/>
                    </a:xfrm>
                    <a:prstGeom prst="rect">
                      <a:avLst/>
                    </a:prstGeom>
                    <a:noFill/>
                    <a:ln>
                      <a:noFill/>
                    </a:ln>
                  </pic:spPr>
                </pic:pic>
              </a:graphicData>
            </a:graphic>
          </wp:inline>
        </w:drawing>
      </w:r>
    </w:p>
    <w:p w14:paraId="16DEE7E1" w14:textId="5E6B74BE" w:rsidR="00480BE8" w:rsidRPr="00480BE8" w:rsidRDefault="00480BE8" w:rsidP="00480BE8">
      <w:pPr>
        <w:jc w:val="center"/>
        <w:rPr>
          <w:bCs/>
          <w:szCs w:val="21"/>
        </w:rPr>
      </w:pPr>
      <w:r w:rsidRPr="00480BE8">
        <w:rPr>
          <w:rFonts w:hint="eastAsia"/>
          <w:bCs/>
          <w:szCs w:val="21"/>
        </w:rPr>
        <w:t>图</w:t>
      </w:r>
      <w:r>
        <w:rPr>
          <w:bCs/>
          <w:szCs w:val="21"/>
        </w:rPr>
        <w:t>2</w:t>
      </w:r>
      <w:r w:rsidRPr="00480BE8">
        <w:rPr>
          <w:rFonts w:hint="eastAsia"/>
          <w:bCs/>
          <w:szCs w:val="21"/>
        </w:rPr>
        <w:t xml:space="preserve"> </w:t>
      </w:r>
      <w:r w:rsidRPr="00480BE8">
        <w:rPr>
          <w:rFonts w:hint="eastAsia"/>
          <w:bCs/>
          <w:szCs w:val="21"/>
        </w:rPr>
        <w:t>判别方程结果</w:t>
      </w:r>
    </w:p>
    <w:p w14:paraId="00727277" w14:textId="77777777" w:rsidR="00480BE8" w:rsidRPr="00480BE8" w:rsidRDefault="00480BE8" w:rsidP="00480BE8">
      <w:pPr>
        <w:spacing w:before="1" w:line="360" w:lineRule="auto"/>
        <w:rPr>
          <w:sz w:val="24"/>
        </w:rPr>
      </w:pPr>
      <w:r w:rsidRPr="00480BE8">
        <w:rPr>
          <w:rFonts w:hint="eastAsia"/>
          <w:sz w:val="24"/>
          <w:highlight w:val="yellow"/>
        </w:rPr>
        <w:t>标准化的</w:t>
      </w:r>
      <w:r w:rsidRPr="00480BE8">
        <w:rPr>
          <w:rFonts w:hint="eastAsia"/>
          <w:sz w:val="24"/>
          <w:highlight w:val="yellow"/>
        </w:rPr>
        <w:t>Fisher</w:t>
      </w:r>
      <w:r w:rsidRPr="00480BE8">
        <w:rPr>
          <w:rFonts w:hint="eastAsia"/>
          <w:sz w:val="24"/>
          <w:highlight w:val="yellow"/>
        </w:rPr>
        <w:t>方程</w:t>
      </w:r>
      <w:r w:rsidRPr="00480BE8">
        <w:rPr>
          <w:rFonts w:hint="eastAsia"/>
          <w:sz w:val="24"/>
        </w:rPr>
        <w:t>：</w:t>
      </w:r>
      <w:r w:rsidRPr="00480BE8">
        <w:rPr>
          <w:rFonts w:hint="eastAsia"/>
          <w:sz w:val="24"/>
        </w:rPr>
        <w:t>y=0.19*</w:t>
      </w:r>
      <w:r w:rsidRPr="00480BE8">
        <w:rPr>
          <w:rFonts w:hint="eastAsia"/>
          <w:sz w:val="24"/>
        </w:rPr>
        <w:t>经济增长率（</w:t>
      </w:r>
      <w:r w:rsidRPr="00480BE8">
        <w:rPr>
          <w:rFonts w:hint="eastAsia"/>
          <w:sz w:val="24"/>
        </w:rPr>
        <w:t>%</w:t>
      </w:r>
      <w:r w:rsidRPr="00480BE8">
        <w:rPr>
          <w:rFonts w:hint="eastAsia"/>
          <w:sz w:val="24"/>
        </w:rPr>
        <w:t>）</w:t>
      </w:r>
      <w:r w:rsidRPr="00480BE8">
        <w:rPr>
          <w:rFonts w:hint="eastAsia"/>
          <w:sz w:val="24"/>
        </w:rPr>
        <w:t>+0.242*</w:t>
      </w:r>
      <w:r w:rsidRPr="00480BE8">
        <w:rPr>
          <w:rFonts w:hint="eastAsia"/>
          <w:sz w:val="24"/>
        </w:rPr>
        <w:t>非国有化水平（</w:t>
      </w:r>
      <w:r w:rsidRPr="00480BE8">
        <w:rPr>
          <w:rFonts w:hint="eastAsia"/>
          <w:sz w:val="24"/>
        </w:rPr>
        <w:t>%</w:t>
      </w:r>
      <w:r w:rsidRPr="00480BE8">
        <w:rPr>
          <w:rFonts w:hint="eastAsia"/>
          <w:sz w:val="24"/>
        </w:rPr>
        <w:t>）</w:t>
      </w:r>
      <w:r w:rsidRPr="00480BE8">
        <w:rPr>
          <w:rFonts w:hint="eastAsia"/>
          <w:sz w:val="24"/>
        </w:rPr>
        <w:t>+0.360*</w:t>
      </w:r>
      <w:r w:rsidRPr="00480BE8">
        <w:rPr>
          <w:rFonts w:hint="eastAsia"/>
          <w:sz w:val="24"/>
        </w:rPr>
        <w:t>开放度（</w:t>
      </w:r>
      <w:r w:rsidRPr="00480BE8">
        <w:rPr>
          <w:rFonts w:hint="eastAsia"/>
          <w:sz w:val="24"/>
        </w:rPr>
        <w:t>%</w:t>
      </w:r>
      <w:r w:rsidRPr="00480BE8">
        <w:rPr>
          <w:rFonts w:hint="eastAsia"/>
          <w:sz w:val="24"/>
        </w:rPr>
        <w:t>）</w:t>
      </w:r>
      <w:r w:rsidRPr="00480BE8">
        <w:rPr>
          <w:rFonts w:hint="eastAsia"/>
          <w:sz w:val="24"/>
        </w:rPr>
        <w:t>+0.648*</w:t>
      </w:r>
      <w:r w:rsidRPr="00480BE8">
        <w:rPr>
          <w:rFonts w:hint="eastAsia"/>
          <w:sz w:val="24"/>
        </w:rPr>
        <w:t>市场化程度（</w:t>
      </w:r>
      <w:r w:rsidRPr="00480BE8">
        <w:rPr>
          <w:rFonts w:hint="eastAsia"/>
          <w:sz w:val="24"/>
        </w:rPr>
        <w:t>%</w:t>
      </w:r>
      <w:r w:rsidRPr="00480BE8">
        <w:rPr>
          <w:rFonts w:hint="eastAsia"/>
          <w:sz w:val="24"/>
        </w:rPr>
        <w:t>）</w:t>
      </w:r>
    </w:p>
    <w:p w14:paraId="419DFCE6" w14:textId="77777777" w:rsidR="00480BE8" w:rsidRPr="00480BE8" w:rsidRDefault="00480BE8" w:rsidP="00480BE8">
      <w:pPr>
        <w:spacing w:before="1" w:line="360" w:lineRule="auto"/>
        <w:rPr>
          <w:sz w:val="24"/>
        </w:rPr>
      </w:pPr>
      <w:r w:rsidRPr="00480BE8">
        <w:rPr>
          <w:rFonts w:hint="eastAsia"/>
          <w:sz w:val="24"/>
          <w:highlight w:val="yellow"/>
        </w:rPr>
        <w:t>未标准化的</w:t>
      </w:r>
      <w:r w:rsidRPr="00480BE8">
        <w:rPr>
          <w:rFonts w:hint="eastAsia"/>
          <w:sz w:val="24"/>
          <w:highlight w:val="yellow"/>
        </w:rPr>
        <w:t>Fisher</w:t>
      </w:r>
      <w:r w:rsidRPr="00480BE8">
        <w:rPr>
          <w:rFonts w:hint="eastAsia"/>
          <w:sz w:val="24"/>
          <w:highlight w:val="yellow"/>
        </w:rPr>
        <w:t>方程</w:t>
      </w:r>
      <w:r w:rsidRPr="00480BE8">
        <w:rPr>
          <w:rFonts w:hint="eastAsia"/>
          <w:sz w:val="24"/>
        </w:rPr>
        <w:t>：</w:t>
      </w:r>
      <w:r w:rsidRPr="00480BE8">
        <w:rPr>
          <w:rFonts w:hint="eastAsia"/>
          <w:sz w:val="24"/>
        </w:rPr>
        <w:t>y=0.06*</w:t>
      </w:r>
      <w:r w:rsidRPr="00480BE8">
        <w:rPr>
          <w:rFonts w:hint="eastAsia"/>
          <w:sz w:val="24"/>
        </w:rPr>
        <w:t>经济增长率（</w:t>
      </w:r>
      <w:r w:rsidRPr="00480BE8">
        <w:rPr>
          <w:rFonts w:hint="eastAsia"/>
          <w:sz w:val="24"/>
        </w:rPr>
        <w:t>%</w:t>
      </w:r>
      <w:r w:rsidRPr="00480BE8">
        <w:rPr>
          <w:rFonts w:hint="eastAsia"/>
          <w:sz w:val="24"/>
        </w:rPr>
        <w:t>）</w:t>
      </w:r>
      <w:r w:rsidRPr="00480BE8">
        <w:rPr>
          <w:rFonts w:hint="eastAsia"/>
          <w:sz w:val="24"/>
        </w:rPr>
        <w:t>+0.017*</w:t>
      </w:r>
      <w:r w:rsidRPr="00480BE8">
        <w:rPr>
          <w:rFonts w:hint="eastAsia"/>
          <w:sz w:val="24"/>
        </w:rPr>
        <w:t>非国有化水平（</w:t>
      </w:r>
      <w:r w:rsidRPr="00480BE8">
        <w:rPr>
          <w:rFonts w:hint="eastAsia"/>
          <w:sz w:val="24"/>
        </w:rPr>
        <w:t>%</w:t>
      </w:r>
      <w:r w:rsidRPr="00480BE8">
        <w:rPr>
          <w:rFonts w:hint="eastAsia"/>
          <w:sz w:val="24"/>
        </w:rPr>
        <w:t>）</w:t>
      </w:r>
      <w:r w:rsidRPr="00480BE8">
        <w:rPr>
          <w:rFonts w:hint="eastAsia"/>
          <w:sz w:val="24"/>
        </w:rPr>
        <w:t>+0.025*</w:t>
      </w:r>
      <w:r w:rsidRPr="00480BE8">
        <w:rPr>
          <w:rFonts w:hint="eastAsia"/>
          <w:sz w:val="24"/>
        </w:rPr>
        <w:t>开放度（</w:t>
      </w:r>
      <w:r w:rsidRPr="00480BE8">
        <w:rPr>
          <w:rFonts w:hint="eastAsia"/>
          <w:sz w:val="24"/>
        </w:rPr>
        <w:t>%</w:t>
      </w:r>
      <w:r w:rsidRPr="00480BE8">
        <w:rPr>
          <w:rFonts w:hint="eastAsia"/>
          <w:sz w:val="24"/>
        </w:rPr>
        <w:t>）</w:t>
      </w:r>
      <w:r w:rsidRPr="00480BE8">
        <w:rPr>
          <w:rFonts w:hint="eastAsia"/>
          <w:sz w:val="24"/>
        </w:rPr>
        <w:t>+0.081*</w:t>
      </w:r>
      <w:r w:rsidRPr="00480BE8">
        <w:rPr>
          <w:rFonts w:hint="eastAsia"/>
          <w:sz w:val="24"/>
        </w:rPr>
        <w:t>市场化程度（</w:t>
      </w:r>
      <w:r w:rsidRPr="00480BE8">
        <w:rPr>
          <w:rFonts w:hint="eastAsia"/>
          <w:sz w:val="24"/>
        </w:rPr>
        <w:t>%</w:t>
      </w:r>
      <w:r w:rsidRPr="00480BE8">
        <w:rPr>
          <w:rFonts w:hint="eastAsia"/>
          <w:sz w:val="24"/>
        </w:rPr>
        <w:t>）</w:t>
      </w:r>
      <w:r w:rsidRPr="00480BE8">
        <w:rPr>
          <w:rFonts w:hint="eastAsia"/>
          <w:sz w:val="24"/>
        </w:rPr>
        <w:t>-7.263</w:t>
      </w:r>
    </w:p>
    <w:p w14:paraId="64FBC9D6" w14:textId="77777777" w:rsidR="00480BE8" w:rsidRDefault="00480BE8" w:rsidP="00480BE8">
      <w:pPr>
        <w:spacing w:before="1" w:line="360" w:lineRule="auto"/>
      </w:pPr>
      <w:r w:rsidRPr="00480BE8">
        <w:rPr>
          <w:rFonts w:hint="eastAsia"/>
          <w:color w:val="FF0000"/>
          <w:sz w:val="24"/>
        </w:rPr>
        <w:t>个人认为可以使用为标准化的</w:t>
      </w:r>
      <w:r w:rsidRPr="00480BE8">
        <w:rPr>
          <w:rFonts w:hint="eastAsia"/>
          <w:color w:val="FF0000"/>
          <w:sz w:val="24"/>
        </w:rPr>
        <w:t>Fisher</w:t>
      </w:r>
      <w:r w:rsidRPr="00480BE8">
        <w:rPr>
          <w:rFonts w:hint="eastAsia"/>
          <w:color w:val="FF0000"/>
          <w:sz w:val="24"/>
        </w:rPr>
        <w:t>方程，因为变量都是百分比，量级一致。</w:t>
      </w:r>
    </w:p>
    <w:p w14:paraId="04BE305C" w14:textId="668DEB54" w:rsidR="00480BE8" w:rsidRPr="00480BE8" w:rsidRDefault="00480BE8" w:rsidP="00480BE8">
      <w:pPr>
        <w:pStyle w:val="2"/>
        <w:spacing w:before="0" w:after="0" w:line="360" w:lineRule="auto"/>
        <w:rPr>
          <w:rFonts w:ascii="Times New Roman" w:eastAsia="宋体" w:hAnsi="Times New Roman"/>
          <w:bCs w:val="0"/>
          <w:sz w:val="28"/>
        </w:rPr>
      </w:pPr>
      <w:r>
        <w:rPr>
          <w:rFonts w:ascii="Times New Roman" w:eastAsia="宋体" w:hAnsi="Times New Roman"/>
          <w:bCs w:val="0"/>
          <w:sz w:val="28"/>
        </w:rPr>
        <w:t xml:space="preserve">3.2 </w:t>
      </w:r>
      <w:r w:rsidRPr="00480BE8">
        <w:rPr>
          <w:rFonts w:ascii="Times New Roman" w:eastAsia="宋体" w:hAnsi="Times New Roman"/>
          <w:bCs w:val="0"/>
          <w:sz w:val="28"/>
        </w:rPr>
        <w:t>给出分类函数</w:t>
      </w:r>
    </w:p>
    <w:p w14:paraId="5696977F" w14:textId="77777777" w:rsidR="00480BE8" w:rsidRPr="00480BE8" w:rsidRDefault="00480BE8" w:rsidP="00480BE8">
      <w:pPr>
        <w:spacing w:before="1" w:line="360" w:lineRule="auto"/>
        <w:rPr>
          <w:sz w:val="24"/>
          <w:highlight w:val="yellow"/>
        </w:rPr>
      </w:pPr>
      <w:r w:rsidRPr="00480BE8">
        <w:rPr>
          <w:sz w:val="24"/>
          <w:highlight w:val="yellow"/>
        </w:rPr>
        <w:t>Y1=1.812*</w:t>
      </w:r>
      <w:r w:rsidRPr="00480BE8">
        <w:rPr>
          <w:rFonts w:hint="eastAsia"/>
          <w:sz w:val="24"/>
          <w:highlight w:val="yellow"/>
        </w:rPr>
        <w:t>经济增长率（</w:t>
      </w:r>
      <w:r w:rsidRPr="00480BE8">
        <w:rPr>
          <w:sz w:val="24"/>
          <w:highlight w:val="yellow"/>
        </w:rPr>
        <w:t>%</w:t>
      </w:r>
      <w:r w:rsidRPr="00480BE8">
        <w:rPr>
          <w:sz w:val="24"/>
          <w:highlight w:val="yellow"/>
        </w:rPr>
        <w:t>）</w:t>
      </w:r>
      <w:r w:rsidRPr="00480BE8">
        <w:rPr>
          <w:sz w:val="24"/>
          <w:highlight w:val="yellow"/>
        </w:rPr>
        <w:t>-0.337*</w:t>
      </w:r>
      <w:r w:rsidRPr="00480BE8">
        <w:rPr>
          <w:rFonts w:hint="eastAsia"/>
          <w:sz w:val="24"/>
          <w:highlight w:val="yellow"/>
        </w:rPr>
        <w:t>非国有化水平（</w:t>
      </w:r>
      <w:r w:rsidRPr="00480BE8">
        <w:rPr>
          <w:sz w:val="24"/>
          <w:highlight w:val="yellow"/>
        </w:rPr>
        <w:t>%</w:t>
      </w:r>
      <w:r w:rsidRPr="00480BE8">
        <w:rPr>
          <w:sz w:val="24"/>
          <w:highlight w:val="yellow"/>
        </w:rPr>
        <w:t>）</w:t>
      </w:r>
      <w:r w:rsidRPr="00480BE8">
        <w:rPr>
          <w:sz w:val="24"/>
          <w:highlight w:val="yellow"/>
        </w:rPr>
        <w:t>-0.058*</w:t>
      </w:r>
      <w:r w:rsidRPr="00480BE8">
        <w:rPr>
          <w:rFonts w:hint="eastAsia"/>
          <w:sz w:val="24"/>
          <w:highlight w:val="yellow"/>
        </w:rPr>
        <w:t>开放度（</w:t>
      </w:r>
      <w:r w:rsidRPr="00480BE8">
        <w:rPr>
          <w:sz w:val="24"/>
          <w:highlight w:val="yellow"/>
        </w:rPr>
        <w:t>%</w:t>
      </w:r>
      <w:r w:rsidRPr="00480BE8">
        <w:rPr>
          <w:sz w:val="24"/>
          <w:highlight w:val="yellow"/>
        </w:rPr>
        <w:t>）</w:t>
      </w:r>
      <w:r w:rsidRPr="00480BE8">
        <w:rPr>
          <w:sz w:val="24"/>
          <w:highlight w:val="yellow"/>
        </w:rPr>
        <w:t>+1.380*</w:t>
      </w:r>
      <w:r w:rsidRPr="00480BE8">
        <w:rPr>
          <w:sz w:val="24"/>
          <w:highlight w:val="yellow"/>
        </w:rPr>
        <w:t>市场化程度（</w:t>
      </w:r>
      <w:r w:rsidRPr="00480BE8">
        <w:rPr>
          <w:sz w:val="24"/>
          <w:highlight w:val="yellow"/>
        </w:rPr>
        <w:t>%</w:t>
      </w:r>
      <w:r w:rsidRPr="00480BE8">
        <w:rPr>
          <w:sz w:val="24"/>
          <w:highlight w:val="yellow"/>
        </w:rPr>
        <w:t>）</w:t>
      </w:r>
      <w:r w:rsidRPr="00480BE8">
        <w:rPr>
          <w:rFonts w:hint="eastAsia"/>
          <w:sz w:val="24"/>
          <w:highlight w:val="yellow"/>
        </w:rPr>
        <w:t>-</w:t>
      </w:r>
      <w:r w:rsidRPr="00480BE8">
        <w:rPr>
          <w:sz w:val="24"/>
          <w:highlight w:val="yellow"/>
        </w:rPr>
        <w:t>54.567</w:t>
      </w:r>
    </w:p>
    <w:p w14:paraId="6A3EC54A" w14:textId="77777777" w:rsidR="00480BE8" w:rsidRPr="00480BE8" w:rsidRDefault="00480BE8" w:rsidP="00480BE8">
      <w:pPr>
        <w:spacing w:before="1" w:line="360" w:lineRule="auto"/>
        <w:rPr>
          <w:sz w:val="24"/>
          <w:highlight w:val="yellow"/>
        </w:rPr>
      </w:pPr>
      <w:r w:rsidRPr="00480BE8">
        <w:rPr>
          <w:rFonts w:hint="eastAsia"/>
          <w:sz w:val="24"/>
          <w:highlight w:val="yellow"/>
        </w:rPr>
        <w:t>Y</w:t>
      </w:r>
      <w:r w:rsidRPr="00480BE8">
        <w:rPr>
          <w:sz w:val="24"/>
          <w:highlight w:val="yellow"/>
        </w:rPr>
        <w:t>2=1.669*</w:t>
      </w:r>
      <w:r w:rsidRPr="00480BE8">
        <w:rPr>
          <w:rFonts w:hint="eastAsia"/>
          <w:sz w:val="24"/>
          <w:highlight w:val="yellow"/>
        </w:rPr>
        <w:t>经济增长率（</w:t>
      </w:r>
      <w:r w:rsidRPr="00480BE8">
        <w:rPr>
          <w:sz w:val="24"/>
          <w:highlight w:val="yellow"/>
        </w:rPr>
        <w:t>%</w:t>
      </w:r>
      <w:r w:rsidRPr="00480BE8">
        <w:rPr>
          <w:sz w:val="24"/>
          <w:highlight w:val="yellow"/>
        </w:rPr>
        <w:t>）</w:t>
      </w:r>
      <w:r w:rsidRPr="00480BE8">
        <w:rPr>
          <w:sz w:val="24"/>
          <w:highlight w:val="yellow"/>
        </w:rPr>
        <w:t>-0.377*</w:t>
      </w:r>
      <w:r w:rsidRPr="00480BE8">
        <w:rPr>
          <w:rFonts w:hint="eastAsia"/>
          <w:sz w:val="24"/>
          <w:highlight w:val="yellow"/>
        </w:rPr>
        <w:t>非国有化水平（</w:t>
      </w:r>
      <w:r w:rsidRPr="00480BE8">
        <w:rPr>
          <w:sz w:val="24"/>
          <w:highlight w:val="yellow"/>
        </w:rPr>
        <w:t>%</w:t>
      </w:r>
      <w:r w:rsidRPr="00480BE8">
        <w:rPr>
          <w:sz w:val="24"/>
          <w:highlight w:val="yellow"/>
        </w:rPr>
        <w:t>）</w:t>
      </w:r>
      <w:r w:rsidRPr="00480BE8">
        <w:rPr>
          <w:sz w:val="24"/>
          <w:highlight w:val="yellow"/>
        </w:rPr>
        <w:t>-0.119*</w:t>
      </w:r>
      <w:r w:rsidRPr="00480BE8">
        <w:rPr>
          <w:rFonts w:hint="eastAsia"/>
          <w:sz w:val="24"/>
          <w:highlight w:val="yellow"/>
        </w:rPr>
        <w:t>开放度（</w:t>
      </w:r>
      <w:r w:rsidRPr="00480BE8">
        <w:rPr>
          <w:sz w:val="24"/>
          <w:highlight w:val="yellow"/>
        </w:rPr>
        <w:t>%</w:t>
      </w:r>
      <w:r w:rsidRPr="00480BE8">
        <w:rPr>
          <w:sz w:val="24"/>
          <w:highlight w:val="yellow"/>
        </w:rPr>
        <w:t>）</w:t>
      </w:r>
      <w:r w:rsidRPr="00480BE8">
        <w:rPr>
          <w:sz w:val="24"/>
          <w:highlight w:val="yellow"/>
        </w:rPr>
        <w:t>+1.188*</w:t>
      </w:r>
      <w:r w:rsidRPr="00480BE8">
        <w:rPr>
          <w:sz w:val="24"/>
          <w:highlight w:val="yellow"/>
        </w:rPr>
        <w:lastRenderedPageBreak/>
        <w:t>市场化程度（</w:t>
      </w:r>
      <w:r w:rsidRPr="00480BE8">
        <w:rPr>
          <w:sz w:val="24"/>
          <w:highlight w:val="yellow"/>
        </w:rPr>
        <w:t>%</w:t>
      </w:r>
      <w:r w:rsidRPr="00480BE8">
        <w:rPr>
          <w:sz w:val="24"/>
          <w:highlight w:val="yellow"/>
        </w:rPr>
        <w:t>）</w:t>
      </w:r>
      <w:r w:rsidRPr="00480BE8">
        <w:rPr>
          <w:rFonts w:hint="eastAsia"/>
          <w:sz w:val="24"/>
          <w:highlight w:val="yellow"/>
        </w:rPr>
        <w:t>-</w:t>
      </w:r>
      <w:r w:rsidRPr="00480BE8">
        <w:rPr>
          <w:sz w:val="24"/>
          <w:highlight w:val="yellow"/>
        </w:rPr>
        <w:t>36.746</w:t>
      </w:r>
    </w:p>
    <w:p w14:paraId="0523A624" w14:textId="77777777" w:rsidR="00480BE8" w:rsidRDefault="00480BE8" w:rsidP="00480BE8">
      <w:pPr>
        <w:pStyle w:val="af6"/>
        <w:tabs>
          <w:tab w:val="left" w:pos="834"/>
        </w:tabs>
        <w:spacing w:before="71"/>
        <w:ind w:firstLine="0"/>
        <w:jc w:val="center"/>
        <w:rPr>
          <w:sz w:val="24"/>
        </w:rPr>
      </w:pPr>
      <w:r>
        <w:rPr>
          <w:noProof/>
        </w:rPr>
        <w:drawing>
          <wp:inline distT="0" distB="0" distL="0" distR="0" wp14:anchorId="552F02FD" wp14:editId="07928EC3">
            <wp:extent cx="2644369" cy="1996613"/>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4369" cy="1996613"/>
                    </a:xfrm>
                    <a:prstGeom prst="rect">
                      <a:avLst/>
                    </a:prstGeom>
                  </pic:spPr>
                </pic:pic>
              </a:graphicData>
            </a:graphic>
          </wp:inline>
        </w:drawing>
      </w:r>
    </w:p>
    <w:p w14:paraId="43A96907" w14:textId="5359070E" w:rsidR="00480BE8" w:rsidRPr="00480BE8" w:rsidRDefault="00480BE8" w:rsidP="00480BE8">
      <w:pPr>
        <w:jc w:val="center"/>
        <w:rPr>
          <w:bCs/>
          <w:szCs w:val="21"/>
        </w:rPr>
      </w:pPr>
      <w:r w:rsidRPr="00480BE8">
        <w:rPr>
          <w:rFonts w:hint="eastAsia"/>
          <w:bCs/>
          <w:szCs w:val="21"/>
        </w:rPr>
        <w:t>图</w:t>
      </w:r>
      <w:r>
        <w:rPr>
          <w:bCs/>
          <w:szCs w:val="21"/>
        </w:rPr>
        <w:t>3</w:t>
      </w:r>
      <w:r w:rsidRPr="00480BE8">
        <w:rPr>
          <w:bCs/>
          <w:szCs w:val="21"/>
        </w:rPr>
        <w:t xml:space="preserve"> </w:t>
      </w:r>
      <w:r w:rsidRPr="00480BE8">
        <w:rPr>
          <w:rFonts w:hint="eastAsia"/>
          <w:bCs/>
          <w:szCs w:val="21"/>
        </w:rPr>
        <w:t>分类函数结果</w:t>
      </w:r>
    </w:p>
    <w:p w14:paraId="6055644C" w14:textId="52F2DAB4" w:rsidR="00480BE8" w:rsidRDefault="00480BE8" w:rsidP="00480BE8">
      <w:pPr>
        <w:pStyle w:val="2"/>
        <w:spacing w:before="0" w:after="0" w:line="360" w:lineRule="auto"/>
        <w:rPr>
          <w:rFonts w:ascii="Times New Roman" w:eastAsia="宋体" w:hAnsi="Times New Roman"/>
          <w:bCs w:val="0"/>
          <w:sz w:val="28"/>
        </w:rPr>
      </w:pPr>
      <w:r>
        <w:rPr>
          <w:rFonts w:ascii="Times New Roman" w:eastAsia="宋体" w:hAnsi="Times New Roman"/>
          <w:bCs w:val="0"/>
          <w:sz w:val="28"/>
        </w:rPr>
        <w:t xml:space="preserve">3.3 </w:t>
      </w:r>
      <w:r w:rsidRPr="00480BE8">
        <w:rPr>
          <w:rFonts w:ascii="Times New Roman" w:eastAsia="宋体" w:hAnsi="Times New Roman"/>
          <w:bCs w:val="0"/>
          <w:sz w:val="28"/>
        </w:rPr>
        <w:t>给出判别分析精度（每一类精度和总判别精度）</w:t>
      </w:r>
    </w:p>
    <w:p w14:paraId="52ECC7D9" w14:textId="77777777" w:rsidR="00480BE8" w:rsidRPr="00480BE8" w:rsidRDefault="00480BE8" w:rsidP="00480BE8">
      <w:pPr>
        <w:spacing w:before="1" w:line="360" w:lineRule="auto"/>
        <w:rPr>
          <w:sz w:val="24"/>
          <w:highlight w:val="yellow"/>
        </w:rPr>
      </w:pPr>
      <w:r w:rsidRPr="00480BE8">
        <w:rPr>
          <w:rFonts w:hint="eastAsia"/>
          <w:sz w:val="24"/>
          <w:highlight w:val="yellow"/>
        </w:rPr>
        <w:t>由表可知，总判别精度：</w:t>
      </w:r>
      <w:r w:rsidRPr="00480BE8">
        <w:rPr>
          <w:rFonts w:hint="eastAsia"/>
          <w:sz w:val="24"/>
          <w:highlight w:val="yellow"/>
        </w:rPr>
        <w:t>9</w:t>
      </w:r>
      <w:r w:rsidRPr="00480BE8">
        <w:rPr>
          <w:sz w:val="24"/>
          <w:highlight w:val="yellow"/>
        </w:rPr>
        <w:t>6.3%</w:t>
      </w:r>
      <w:r w:rsidRPr="00480BE8">
        <w:rPr>
          <w:rFonts w:hint="eastAsia"/>
          <w:sz w:val="24"/>
          <w:highlight w:val="yellow"/>
        </w:rPr>
        <w:t>。第一类误判</w:t>
      </w:r>
      <w:r w:rsidRPr="00480BE8">
        <w:rPr>
          <w:rFonts w:hint="eastAsia"/>
          <w:sz w:val="24"/>
          <w:highlight w:val="yellow"/>
        </w:rPr>
        <w:t>1</w:t>
      </w:r>
      <w:r w:rsidRPr="00480BE8">
        <w:rPr>
          <w:rFonts w:hint="eastAsia"/>
          <w:sz w:val="24"/>
          <w:highlight w:val="yellow"/>
        </w:rPr>
        <w:t>项，精度为</w:t>
      </w:r>
      <w:r w:rsidRPr="00480BE8">
        <w:rPr>
          <w:rFonts w:hint="eastAsia"/>
          <w:sz w:val="24"/>
          <w:highlight w:val="yellow"/>
        </w:rPr>
        <w:t>9</w:t>
      </w:r>
      <w:r w:rsidRPr="00480BE8">
        <w:rPr>
          <w:sz w:val="24"/>
          <w:highlight w:val="yellow"/>
        </w:rPr>
        <w:t>0.9%</w:t>
      </w:r>
      <w:r w:rsidRPr="00480BE8">
        <w:rPr>
          <w:rFonts w:hint="eastAsia"/>
          <w:sz w:val="24"/>
          <w:highlight w:val="yellow"/>
        </w:rPr>
        <w:t>，第二类没有误判，精度为</w:t>
      </w:r>
      <w:r w:rsidRPr="00480BE8">
        <w:rPr>
          <w:rFonts w:hint="eastAsia"/>
          <w:sz w:val="24"/>
          <w:highlight w:val="yellow"/>
        </w:rPr>
        <w:t>1</w:t>
      </w:r>
      <w:r w:rsidRPr="00480BE8">
        <w:rPr>
          <w:sz w:val="24"/>
          <w:highlight w:val="yellow"/>
        </w:rPr>
        <w:t>00%</w:t>
      </w:r>
    </w:p>
    <w:p w14:paraId="60BB9F54" w14:textId="77777777" w:rsidR="00480BE8" w:rsidRDefault="00480BE8" w:rsidP="00480BE8">
      <w:pPr>
        <w:pStyle w:val="af6"/>
        <w:tabs>
          <w:tab w:val="left" w:pos="834"/>
        </w:tabs>
        <w:spacing w:before="75"/>
        <w:ind w:firstLine="0"/>
        <w:rPr>
          <w:sz w:val="24"/>
        </w:rPr>
      </w:pPr>
      <w:r>
        <w:rPr>
          <w:noProof/>
        </w:rPr>
        <w:drawing>
          <wp:inline distT="0" distB="0" distL="0" distR="0" wp14:anchorId="56CFAC02" wp14:editId="7806AFFA">
            <wp:extent cx="4267570" cy="365791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570" cy="3657917"/>
                    </a:xfrm>
                    <a:prstGeom prst="rect">
                      <a:avLst/>
                    </a:prstGeom>
                  </pic:spPr>
                </pic:pic>
              </a:graphicData>
            </a:graphic>
          </wp:inline>
        </w:drawing>
      </w:r>
    </w:p>
    <w:p w14:paraId="18DC4F02" w14:textId="7AA24B2E" w:rsidR="00480BE8" w:rsidRDefault="00480BE8" w:rsidP="00480BE8">
      <w:pPr>
        <w:jc w:val="center"/>
        <w:rPr>
          <w:bCs/>
          <w:szCs w:val="21"/>
        </w:rPr>
      </w:pPr>
      <w:r w:rsidRPr="00480BE8">
        <w:rPr>
          <w:rFonts w:hint="eastAsia"/>
          <w:bCs/>
          <w:szCs w:val="21"/>
        </w:rPr>
        <w:t>图</w:t>
      </w:r>
      <w:r>
        <w:rPr>
          <w:bCs/>
          <w:szCs w:val="21"/>
        </w:rPr>
        <w:t>4</w:t>
      </w:r>
      <w:r w:rsidRPr="00480BE8">
        <w:rPr>
          <w:bCs/>
          <w:szCs w:val="21"/>
        </w:rPr>
        <w:t xml:space="preserve"> </w:t>
      </w:r>
      <w:r w:rsidRPr="00480BE8">
        <w:rPr>
          <w:bCs/>
          <w:szCs w:val="21"/>
        </w:rPr>
        <w:t>判别分析精度</w:t>
      </w:r>
    </w:p>
    <w:p w14:paraId="3F2B1D18" w14:textId="74080572" w:rsidR="00480BE8" w:rsidRDefault="00480BE8" w:rsidP="00480BE8">
      <w:pPr>
        <w:jc w:val="center"/>
        <w:rPr>
          <w:bCs/>
          <w:szCs w:val="21"/>
        </w:rPr>
      </w:pPr>
    </w:p>
    <w:p w14:paraId="2BD13CDF" w14:textId="2F14D3F2" w:rsidR="00480BE8" w:rsidRDefault="00480BE8" w:rsidP="00480BE8">
      <w:pPr>
        <w:pStyle w:val="1"/>
        <w:spacing w:beforeLines="50" w:before="156" w:afterLines="50" w:after="156" w:line="360" w:lineRule="auto"/>
        <w:rPr>
          <w:bCs w:val="0"/>
          <w:sz w:val="30"/>
        </w:rPr>
      </w:pPr>
      <w:r>
        <w:rPr>
          <w:bCs w:val="0"/>
          <w:sz w:val="30"/>
        </w:rPr>
        <w:t>4</w:t>
      </w:r>
      <w:r>
        <w:rPr>
          <w:rFonts w:hint="eastAsia"/>
          <w:bCs w:val="0"/>
          <w:sz w:val="30"/>
        </w:rPr>
        <w:t>具体城市分析</w:t>
      </w:r>
    </w:p>
    <w:p w14:paraId="66D5EE3C" w14:textId="66EB0741" w:rsidR="00480BE8" w:rsidRPr="00480BE8" w:rsidRDefault="00480BE8" w:rsidP="00480BE8">
      <w:pPr>
        <w:tabs>
          <w:tab w:val="left" w:pos="834"/>
        </w:tabs>
        <w:spacing w:before="74"/>
        <w:rPr>
          <w:sz w:val="24"/>
        </w:rPr>
      </w:pPr>
      <w:r w:rsidRPr="00480BE8">
        <w:rPr>
          <w:sz w:val="24"/>
        </w:rPr>
        <w:t>对最后</w:t>
      </w:r>
      <w:r w:rsidRPr="00480BE8">
        <w:rPr>
          <w:sz w:val="24"/>
        </w:rPr>
        <w:t xml:space="preserve"> 3 </w:t>
      </w:r>
      <w:proofErr w:type="gramStart"/>
      <w:r w:rsidRPr="00480BE8">
        <w:rPr>
          <w:sz w:val="24"/>
        </w:rPr>
        <w:t>个</w:t>
      </w:r>
      <w:proofErr w:type="gramEnd"/>
      <w:r w:rsidRPr="00480BE8">
        <w:rPr>
          <w:sz w:val="24"/>
        </w:rPr>
        <w:t>省份江苏、安徽和陕西进行判别归类，分析判断属于哪一类型。</w:t>
      </w:r>
      <w:r w:rsidRPr="00480BE8">
        <w:rPr>
          <w:rFonts w:hint="eastAsia"/>
          <w:sz w:val="24"/>
        </w:rPr>
        <w:t>根</w:t>
      </w:r>
      <w:r w:rsidRPr="00480BE8">
        <w:rPr>
          <w:rFonts w:hint="eastAsia"/>
          <w:sz w:val="24"/>
        </w:rPr>
        <w:lastRenderedPageBreak/>
        <w:t>据下图可以发现，江苏和安徽被归为第一类、陕西被归为第二类。</w:t>
      </w:r>
    </w:p>
    <w:p w14:paraId="3821683C" w14:textId="77777777" w:rsidR="00480BE8" w:rsidRDefault="00480BE8" w:rsidP="00480BE8">
      <w:pPr>
        <w:spacing w:before="93"/>
        <w:ind w:right="114"/>
        <w:jc w:val="center"/>
        <w:rPr>
          <w:sz w:val="18"/>
        </w:rPr>
      </w:pPr>
      <w:r>
        <w:rPr>
          <w:noProof/>
        </w:rPr>
        <w:drawing>
          <wp:inline distT="0" distB="0" distL="0" distR="0" wp14:anchorId="27A74FC5" wp14:editId="58ABEDC4">
            <wp:extent cx="5621867" cy="45452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8620" cy="4550737"/>
                    </a:xfrm>
                    <a:prstGeom prst="rect">
                      <a:avLst/>
                    </a:prstGeom>
                  </pic:spPr>
                </pic:pic>
              </a:graphicData>
            </a:graphic>
          </wp:inline>
        </w:drawing>
      </w:r>
    </w:p>
    <w:p w14:paraId="74A8A9F9" w14:textId="77777777" w:rsidR="00480BE8" w:rsidRDefault="00480BE8" w:rsidP="00480BE8">
      <w:pPr>
        <w:spacing w:before="93"/>
        <w:ind w:right="114"/>
        <w:jc w:val="center"/>
        <w:rPr>
          <w:sz w:val="18"/>
        </w:rPr>
      </w:pPr>
      <w:r>
        <w:rPr>
          <w:noProof/>
        </w:rPr>
        <w:drawing>
          <wp:inline distT="0" distB="0" distL="0" distR="0" wp14:anchorId="56CD50B1" wp14:editId="1D9D8400">
            <wp:extent cx="5613400" cy="380804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1232" cy="3813354"/>
                    </a:xfrm>
                    <a:prstGeom prst="rect">
                      <a:avLst/>
                    </a:prstGeom>
                  </pic:spPr>
                </pic:pic>
              </a:graphicData>
            </a:graphic>
          </wp:inline>
        </w:drawing>
      </w:r>
    </w:p>
    <w:p w14:paraId="058DB00B" w14:textId="0514AF35" w:rsidR="00480BE8" w:rsidRPr="00480BE8" w:rsidRDefault="00480BE8" w:rsidP="00480BE8">
      <w:pPr>
        <w:jc w:val="center"/>
        <w:rPr>
          <w:bCs/>
          <w:szCs w:val="21"/>
        </w:rPr>
      </w:pPr>
      <w:r w:rsidRPr="00480BE8">
        <w:rPr>
          <w:rFonts w:hint="eastAsia"/>
          <w:bCs/>
          <w:szCs w:val="21"/>
        </w:rPr>
        <w:lastRenderedPageBreak/>
        <w:t>图</w:t>
      </w:r>
      <w:r>
        <w:rPr>
          <w:bCs/>
          <w:szCs w:val="21"/>
        </w:rPr>
        <w:t>5</w:t>
      </w:r>
      <w:r w:rsidRPr="00480BE8">
        <w:rPr>
          <w:bCs/>
          <w:szCs w:val="21"/>
        </w:rPr>
        <w:t xml:space="preserve"> </w:t>
      </w:r>
      <w:r w:rsidRPr="00480BE8">
        <w:rPr>
          <w:rFonts w:hint="eastAsia"/>
          <w:bCs/>
          <w:szCs w:val="21"/>
        </w:rPr>
        <w:t>判别归类结果</w:t>
      </w:r>
    </w:p>
    <w:p w14:paraId="4D13A608" w14:textId="77777777" w:rsidR="00480BE8" w:rsidRPr="00480BE8" w:rsidRDefault="00480BE8" w:rsidP="00480BE8"/>
    <w:p w14:paraId="045E1612" w14:textId="5730830D" w:rsidR="00480BE8" w:rsidRDefault="00480BE8" w:rsidP="00480BE8">
      <w:pPr>
        <w:pStyle w:val="1"/>
        <w:spacing w:beforeLines="50" w:before="156" w:afterLines="50" w:after="156" w:line="360" w:lineRule="auto"/>
        <w:rPr>
          <w:bCs w:val="0"/>
          <w:sz w:val="30"/>
        </w:rPr>
      </w:pPr>
      <w:r>
        <w:rPr>
          <w:rFonts w:hint="eastAsia"/>
          <w:bCs w:val="0"/>
          <w:sz w:val="30"/>
        </w:rPr>
        <w:t>5</w:t>
      </w:r>
      <w:r>
        <w:rPr>
          <w:rFonts w:hint="eastAsia"/>
          <w:bCs w:val="0"/>
          <w:sz w:val="30"/>
        </w:rPr>
        <w:t>研究具体意义及结论</w:t>
      </w:r>
    </w:p>
    <w:p w14:paraId="793E5C87" w14:textId="63FB04A9" w:rsidR="00480BE8" w:rsidRPr="00480BE8" w:rsidRDefault="00480BE8" w:rsidP="00F87ABF">
      <w:pPr>
        <w:widowControl/>
        <w:spacing w:before="100" w:beforeAutospacing="1" w:after="100" w:afterAutospacing="1" w:line="360" w:lineRule="auto"/>
        <w:ind w:firstLineChars="200" w:firstLine="480"/>
        <w:jc w:val="left"/>
        <w:rPr>
          <w:sz w:val="24"/>
        </w:rPr>
      </w:pPr>
      <w:r w:rsidRPr="00480BE8">
        <w:rPr>
          <w:sz w:val="24"/>
        </w:rPr>
        <w:t>本文通过对中国各地区经济增长率、非国有化水平、开放度和市场化程度四个变量的分析，利用</w:t>
      </w:r>
      <w:r w:rsidRPr="00480BE8">
        <w:rPr>
          <w:sz w:val="24"/>
        </w:rPr>
        <w:t>Fisher</w:t>
      </w:r>
      <w:r w:rsidRPr="00480BE8">
        <w:rPr>
          <w:sz w:val="24"/>
        </w:rPr>
        <w:t>判别分析方法对区域经济差异进行了深入研究，并得出了若干结论。建立了</w:t>
      </w:r>
      <w:r w:rsidRPr="00480BE8">
        <w:rPr>
          <w:sz w:val="24"/>
        </w:rPr>
        <w:t>Fisher</w:t>
      </w:r>
      <w:r w:rsidRPr="00480BE8">
        <w:rPr>
          <w:sz w:val="24"/>
        </w:rPr>
        <w:t>判别方程，用于量化各个变量对区域经济差异的影响。在标准化</w:t>
      </w:r>
      <w:r w:rsidRPr="00480BE8">
        <w:rPr>
          <w:sz w:val="24"/>
        </w:rPr>
        <w:t>Fisher</w:t>
      </w:r>
      <w:r w:rsidRPr="00480BE8">
        <w:rPr>
          <w:sz w:val="24"/>
        </w:rPr>
        <w:t>方程中，各变量的系数为：经济增长率（</w:t>
      </w:r>
      <w:r w:rsidRPr="00480BE8">
        <w:rPr>
          <w:sz w:val="24"/>
        </w:rPr>
        <w:t>0.19</w:t>
      </w:r>
      <w:r w:rsidRPr="00480BE8">
        <w:rPr>
          <w:sz w:val="24"/>
        </w:rPr>
        <w:t>）、非国有化水平（</w:t>
      </w:r>
      <w:r w:rsidRPr="00480BE8">
        <w:rPr>
          <w:sz w:val="24"/>
        </w:rPr>
        <w:t>0.242</w:t>
      </w:r>
      <w:r w:rsidRPr="00480BE8">
        <w:rPr>
          <w:sz w:val="24"/>
        </w:rPr>
        <w:t>）、开放度（</w:t>
      </w:r>
      <w:r w:rsidRPr="00480BE8">
        <w:rPr>
          <w:sz w:val="24"/>
        </w:rPr>
        <w:t>0.360</w:t>
      </w:r>
      <w:r w:rsidRPr="00480BE8">
        <w:rPr>
          <w:sz w:val="24"/>
        </w:rPr>
        <w:t>）和市场化程度（</w:t>
      </w:r>
      <w:r w:rsidRPr="00480BE8">
        <w:rPr>
          <w:sz w:val="24"/>
        </w:rPr>
        <w:t>0.648</w:t>
      </w:r>
      <w:r w:rsidRPr="00480BE8">
        <w:rPr>
          <w:sz w:val="24"/>
        </w:rPr>
        <w:t>）。这些系数表明，市场化程度对区域经济差异的影响最大，其次是开放度、非国有化水平和经济增长率。这表明在区域经济发展中，市场化程度和开放度的提高对缩小地区差异具有更显著的作用。未标准化的</w:t>
      </w:r>
      <w:r w:rsidRPr="00480BE8">
        <w:rPr>
          <w:sz w:val="24"/>
        </w:rPr>
        <w:t>Fisher</w:t>
      </w:r>
      <w:r w:rsidRPr="00480BE8">
        <w:rPr>
          <w:sz w:val="24"/>
        </w:rPr>
        <w:t>方程为：</w:t>
      </w:r>
      <w:r w:rsidRPr="00480BE8">
        <w:rPr>
          <w:sz w:val="24"/>
        </w:rPr>
        <w:t>y = 0.06</w:t>
      </w:r>
      <w:r w:rsidRPr="00480BE8">
        <w:rPr>
          <w:sz w:val="24"/>
        </w:rPr>
        <w:t>经济增长率</w:t>
      </w:r>
      <w:r w:rsidRPr="00480BE8">
        <w:rPr>
          <w:sz w:val="24"/>
        </w:rPr>
        <w:t xml:space="preserve"> + 0.017</w:t>
      </w:r>
      <w:r w:rsidRPr="00480BE8">
        <w:rPr>
          <w:sz w:val="24"/>
        </w:rPr>
        <w:t>非国有化水平</w:t>
      </w:r>
      <w:r w:rsidRPr="00480BE8">
        <w:rPr>
          <w:sz w:val="24"/>
        </w:rPr>
        <w:t xml:space="preserve"> + 0.025</w:t>
      </w:r>
      <w:r w:rsidRPr="00480BE8">
        <w:rPr>
          <w:sz w:val="24"/>
        </w:rPr>
        <w:t>开放度</w:t>
      </w:r>
      <w:r w:rsidRPr="00480BE8">
        <w:rPr>
          <w:sz w:val="24"/>
        </w:rPr>
        <w:t xml:space="preserve"> + 0.081</w:t>
      </w:r>
      <w:r w:rsidRPr="00480BE8">
        <w:rPr>
          <w:sz w:val="24"/>
        </w:rPr>
        <w:t>市场化程度</w:t>
      </w:r>
      <w:r w:rsidRPr="00480BE8">
        <w:rPr>
          <w:sz w:val="24"/>
        </w:rPr>
        <w:t xml:space="preserve"> - 7.263</w:t>
      </w:r>
      <w:r w:rsidRPr="00480BE8">
        <w:rPr>
          <w:sz w:val="24"/>
        </w:rPr>
        <w:t>。由于所有变量均为百分比形式，量级一致，未标准化方程在实际应用中更具直观性。变量的系数表明，市场化程度的增加对区域经济差异的缩小具有最强的推动作用，其次是开放度、非国有化水平和经济增长率。</w:t>
      </w:r>
    </w:p>
    <w:p w14:paraId="3099BD5C" w14:textId="67118286" w:rsidR="00480BE8" w:rsidRPr="00480BE8" w:rsidRDefault="00480BE8" w:rsidP="00F87ABF">
      <w:pPr>
        <w:widowControl/>
        <w:spacing w:before="100" w:beforeAutospacing="1" w:after="100" w:afterAutospacing="1" w:line="360" w:lineRule="auto"/>
        <w:ind w:firstLineChars="200" w:firstLine="480"/>
        <w:jc w:val="left"/>
        <w:rPr>
          <w:sz w:val="24"/>
        </w:rPr>
      </w:pPr>
      <w:r w:rsidRPr="00480BE8">
        <w:rPr>
          <w:sz w:val="24"/>
        </w:rPr>
        <w:t>通过这些分类函数，可以将不同地区的经济变量代入计算，确定其所属的类别。本文的分类结果显示，江苏和安徽被归为第一类，而陕西被归为第二类。判别分析的精度也是本文研究的一项重要内容。研究结果显示，总判别精度达到了</w:t>
      </w:r>
      <w:r w:rsidRPr="00480BE8">
        <w:rPr>
          <w:sz w:val="24"/>
        </w:rPr>
        <w:t>96.3%</w:t>
      </w:r>
      <w:r w:rsidRPr="00480BE8">
        <w:rPr>
          <w:sz w:val="24"/>
        </w:rPr>
        <w:t>。其中，第一类的误判率为</w:t>
      </w:r>
      <w:r w:rsidRPr="00480BE8">
        <w:rPr>
          <w:sz w:val="24"/>
        </w:rPr>
        <w:t>9.1%</w:t>
      </w:r>
      <w:r w:rsidRPr="00480BE8">
        <w:rPr>
          <w:sz w:val="24"/>
        </w:rPr>
        <w:t>（即第一类中误判</w:t>
      </w:r>
      <w:r w:rsidRPr="00480BE8">
        <w:rPr>
          <w:sz w:val="24"/>
        </w:rPr>
        <w:t>1</w:t>
      </w:r>
      <w:r w:rsidRPr="00480BE8">
        <w:rPr>
          <w:sz w:val="24"/>
        </w:rPr>
        <w:t>项），精度为</w:t>
      </w:r>
      <w:r w:rsidRPr="00480BE8">
        <w:rPr>
          <w:sz w:val="24"/>
        </w:rPr>
        <w:t>90.9%</w:t>
      </w:r>
      <w:r w:rsidRPr="00480BE8">
        <w:rPr>
          <w:sz w:val="24"/>
        </w:rPr>
        <w:t>；而第二类的判别精度为</w:t>
      </w:r>
      <w:r w:rsidRPr="00480BE8">
        <w:rPr>
          <w:sz w:val="24"/>
        </w:rPr>
        <w:t>100%</w:t>
      </w:r>
      <w:r w:rsidRPr="00480BE8">
        <w:rPr>
          <w:sz w:val="24"/>
        </w:rPr>
        <w:t>，即没有误判。这说明</w:t>
      </w:r>
      <w:r w:rsidRPr="00480BE8">
        <w:rPr>
          <w:sz w:val="24"/>
        </w:rPr>
        <w:t>Fisher</w:t>
      </w:r>
      <w:r w:rsidRPr="00480BE8">
        <w:rPr>
          <w:sz w:val="24"/>
        </w:rPr>
        <w:t>判别分析在区分这两类地区时具有较高的准确性。通过对江苏、安徽和陕西三省的判别归类，进一步验证了判别分析的有效性。结果表明，江苏和安徽被归为第一类，这与其经济发展的实际情况一致。江苏和安徽经济相对发达，市场化程度和开放度较高，符合第一类地区的特征。而陕西被归为第二类，说明其经济发展水平、市场化程度和开放度相对较低，这也符合陕西的经济实际情况。</w:t>
      </w:r>
    </w:p>
    <w:p w14:paraId="55F60977" w14:textId="77777777" w:rsidR="00F87ABF" w:rsidRDefault="00480BE8" w:rsidP="00F87ABF">
      <w:pPr>
        <w:spacing w:line="360" w:lineRule="auto"/>
        <w:ind w:firstLineChars="200" w:firstLine="480"/>
        <w:rPr>
          <w:sz w:val="24"/>
        </w:rPr>
      </w:pPr>
      <w:r w:rsidRPr="00480BE8">
        <w:rPr>
          <w:sz w:val="24"/>
        </w:rPr>
        <w:t>本文通过</w:t>
      </w:r>
      <w:r w:rsidRPr="00480BE8">
        <w:rPr>
          <w:sz w:val="24"/>
        </w:rPr>
        <w:t>Fisher</w:t>
      </w:r>
      <w:r w:rsidRPr="00480BE8">
        <w:rPr>
          <w:sz w:val="24"/>
        </w:rPr>
        <w:t>判别分析对中国区域经济差异进行了系统研究，揭示了经济增长率、非国有化水平、开放度和市场化程度对区域经济差异的影响。研究结果表明，市场化程度和开放度对缩小地区经济差异具有显著作用。研究不仅为理论</w:t>
      </w:r>
      <w:r w:rsidRPr="00480BE8">
        <w:rPr>
          <w:sz w:val="24"/>
        </w:rPr>
        <w:lastRenderedPageBreak/>
        <w:t>研究提供了新视角，也为实践中的区域发展政策制定提供了科学依据，有助于促进中国区域经济的协调发展。</w:t>
      </w:r>
    </w:p>
    <w:p w14:paraId="5AD5F917" w14:textId="77777777" w:rsidR="00F87ABF" w:rsidRDefault="00F87ABF" w:rsidP="00F87ABF">
      <w:pPr>
        <w:spacing w:line="360" w:lineRule="auto"/>
        <w:ind w:firstLineChars="200" w:firstLine="480"/>
        <w:rPr>
          <w:sz w:val="24"/>
        </w:rPr>
      </w:pPr>
    </w:p>
    <w:p w14:paraId="218FDFFC" w14:textId="6CDE2FAE" w:rsidR="00F87ABF" w:rsidRDefault="00F87ABF" w:rsidP="00F87ABF">
      <w:pPr>
        <w:spacing w:line="360" w:lineRule="auto"/>
        <w:rPr>
          <w:sz w:val="24"/>
        </w:rPr>
      </w:pPr>
    </w:p>
    <w:p w14:paraId="27909D04" w14:textId="77777777" w:rsidR="00F87ABF" w:rsidRDefault="00F87ABF" w:rsidP="00F87ABF">
      <w:pPr>
        <w:jc w:val="center"/>
        <w:rPr>
          <w:b/>
        </w:rPr>
      </w:pPr>
      <w:r>
        <w:rPr>
          <w:rFonts w:hint="eastAsia"/>
          <w:b/>
        </w:rPr>
        <w:t>参考文献</w:t>
      </w:r>
    </w:p>
    <w:p w14:paraId="71E46D74" w14:textId="77777777" w:rsidR="00F87ABF" w:rsidRDefault="00F87ABF" w:rsidP="00F87ABF">
      <w:pPr>
        <w:spacing w:line="360" w:lineRule="auto"/>
        <w:ind w:firstLineChars="200" w:firstLine="480"/>
        <w:rPr>
          <w:sz w:val="24"/>
        </w:rPr>
      </w:pPr>
    </w:p>
    <w:p w14:paraId="6347F486" w14:textId="77777777" w:rsidR="00F87ABF" w:rsidRDefault="00F87ABF" w:rsidP="00F87ABF">
      <w:r>
        <w:t>[1]</w:t>
      </w:r>
      <w:r>
        <w:t>冯梅</w:t>
      </w:r>
      <w:r>
        <w:t>.</w:t>
      </w:r>
      <w:r>
        <w:t>聚类分析在公务员招聘中的应用及</w:t>
      </w:r>
      <w:r>
        <w:t>SPSS</w:t>
      </w:r>
      <w:r>
        <w:t>实现</w:t>
      </w:r>
      <w:r>
        <w:t>[J].</w:t>
      </w:r>
      <w:r>
        <w:t>数学的实践与认识</w:t>
      </w:r>
      <w:r>
        <w:t>,2006,(10):46-52.</w:t>
      </w:r>
    </w:p>
    <w:p w14:paraId="5A7C9C68" w14:textId="77777777" w:rsidR="00F87ABF" w:rsidRDefault="00F87ABF" w:rsidP="00F87ABF">
      <w:r>
        <w:t>[</w:t>
      </w:r>
      <w:r>
        <w:rPr>
          <w:rFonts w:hint="eastAsia"/>
        </w:rPr>
        <w:t>2</w:t>
      </w:r>
      <w:r>
        <w:t>]</w:t>
      </w:r>
      <w:r>
        <w:t>宫长亮</w:t>
      </w:r>
      <w:r>
        <w:t>,</w:t>
      </w:r>
      <w:r>
        <w:t>李磊</w:t>
      </w:r>
      <w:r>
        <w:t>.</w:t>
      </w:r>
      <w:r>
        <w:t>我国区域可持续发展的聚类分析</w:t>
      </w:r>
      <w:r>
        <w:t>[J].</w:t>
      </w:r>
      <w:r>
        <w:t>哈尔滨理工大学学报</w:t>
      </w:r>
      <w:r>
        <w:t>,2004,(04):59-61+65.</w:t>
      </w:r>
    </w:p>
    <w:p w14:paraId="798938EA" w14:textId="77777777" w:rsidR="00F87ABF" w:rsidRDefault="00F87ABF" w:rsidP="00F87ABF">
      <w:r>
        <w:t>[</w:t>
      </w:r>
      <w:r>
        <w:rPr>
          <w:rFonts w:hint="eastAsia"/>
        </w:rPr>
        <w:t>3</w:t>
      </w:r>
      <w:r>
        <w:t>]</w:t>
      </w:r>
      <w:r>
        <w:t>韩胜娟</w:t>
      </w:r>
      <w:r>
        <w:t>.SPSS</w:t>
      </w:r>
      <w:r>
        <w:t>聚类分析中数据无</w:t>
      </w:r>
      <w:proofErr w:type="gramStart"/>
      <w:r>
        <w:t>量纲化</w:t>
      </w:r>
      <w:proofErr w:type="gramEnd"/>
      <w:r>
        <w:t>方法比较</w:t>
      </w:r>
      <w:r>
        <w:t>[J].</w:t>
      </w:r>
      <w:r>
        <w:t>科技广场</w:t>
      </w:r>
      <w:r>
        <w:t>,2008,(03):229-231.</w:t>
      </w:r>
    </w:p>
    <w:p w14:paraId="205961DF" w14:textId="77777777" w:rsidR="00F87ABF" w:rsidRDefault="00F87ABF" w:rsidP="00F87ABF">
      <w:r>
        <w:t>[</w:t>
      </w:r>
      <w:r>
        <w:rPr>
          <w:rFonts w:hint="eastAsia"/>
        </w:rPr>
        <w:t>4</w:t>
      </w:r>
      <w:r>
        <w:t>]</w:t>
      </w:r>
      <w:r>
        <w:t>胡纯严</w:t>
      </w:r>
      <w:r>
        <w:t>,</w:t>
      </w:r>
      <w:r>
        <w:t>胡良平</w:t>
      </w:r>
      <w:r>
        <w:t>.</w:t>
      </w:r>
      <w:r>
        <w:t>合理进行多元分析</w:t>
      </w:r>
      <w:r>
        <w:t>——</w:t>
      </w:r>
      <w:r>
        <w:t>变量聚类分析</w:t>
      </w:r>
      <w:r>
        <w:t>[J].</w:t>
      </w:r>
      <w:r>
        <w:t>四川精神卫生</w:t>
      </w:r>
      <w:r>
        <w:t>,2023,36(S1):61-66.</w:t>
      </w:r>
    </w:p>
    <w:p w14:paraId="200C5B0A" w14:textId="77777777" w:rsidR="00F87ABF" w:rsidRDefault="00F87ABF" w:rsidP="00F87ABF">
      <w:r>
        <w:t>[</w:t>
      </w:r>
      <w:r>
        <w:rPr>
          <w:rFonts w:hint="eastAsia"/>
        </w:rPr>
        <w:t>5</w:t>
      </w:r>
      <w:r>
        <w:t>]</w:t>
      </w:r>
      <w:r>
        <w:t>轩书婷</w:t>
      </w:r>
      <w:r>
        <w:t>.</w:t>
      </w:r>
      <w:r>
        <w:t>基于离散哈希的聚类分析</w:t>
      </w:r>
      <w:r>
        <w:t>[D].</w:t>
      </w:r>
      <w:r>
        <w:t>烟台大学</w:t>
      </w:r>
      <w:r>
        <w:t>,2023.</w:t>
      </w:r>
    </w:p>
    <w:p w14:paraId="150D5CDC" w14:textId="77777777" w:rsidR="00F87ABF" w:rsidRDefault="00F87ABF" w:rsidP="00F87ABF">
      <w:r>
        <w:t>[</w:t>
      </w:r>
      <w:r>
        <w:rPr>
          <w:rFonts w:hint="eastAsia"/>
        </w:rPr>
        <w:t>6</w:t>
      </w:r>
      <w:r>
        <w:t>]</w:t>
      </w:r>
      <w:r>
        <w:t>黄淑娉</w:t>
      </w:r>
      <w:r>
        <w:t>.</w:t>
      </w:r>
      <w:r>
        <w:t>基于聚类分析和集成学习的多组学联合分析研究</w:t>
      </w:r>
      <w:r>
        <w:t>[D].</w:t>
      </w:r>
      <w:r>
        <w:t>华中农业大学</w:t>
      </w:r>
      <w:r>
        <w:t>,2023.</w:t>
      </w:r>
    </w:p>
    <w:p w14:paraId="3CB02FAD" w14:textId="77777777" w:rsidR="00F87ABF" w:rsidRDefault="00F87ABF" w:rsidP="00F87ABF">
      <w:r>
        <w:t>[</w:t>
      </w:r>
      <w:r>
        <w:rPr>
          <w:rFonts w:hint="eastAsia"/>
        </w:rPr>
        <w:t>7</w:t>
      </w:r>
      <w:r>
        <w:t>]</w:t>
      </w:r>
      <w:r>
        <w:t>王骏</w:t>
      </w:r>
      <w:r>
        <w:t>,</w:t>
      </w:r>
      <w:r>
        <w:t>王士同</w:t>
      </w:r>
      <w:r>
        <w:t>,</w:t>
      </w:r>
      <w:r>
        <w:t>邓赵红</w:t>
      </w:r>
      <w:r>
        <w:t>.</w:t>
      </w:r>
      <w:r>
        <w:t>聚类分析研究中的若干问题</w:t>
      </w:r>
      <w:r>
        <w:t>[J].</w:t>
      </w:r>
      <w:r>
        <w:t>控制与决策</w:t>
      </w:r>
      <w:r>
        <w:t>,2012,27(03):321-328.</w:t>
      </w:r>
    </w:p>
    <w:p w14:paraId="4E21CBD3" w14:textId="77777777" w:rsidR="00F87ABF" w:rsidRDefault="00F87ABF" w:rsidP="00F87ABF">
      <w:r>
        <w:t>[</w:t>
      </w:r>
      <w:r>
        <w:rPr>
          <w:rFonts w:hint="eastAsia"/>
        </w:rPr>
        <w:t>8</w:t>
      </w:r>
      <w:r>
        <w:t>]</w:t>
      </w:r>
      <w:r>
        <w:t>许丽利</w:t>
      </w:r>
      <w:r>
        <w:t>.</w:t>
      </w:r>
      <w:r>
        <w:t>聚类分析的算法及应用</w:t>
      </w:r>
      <w:r>
        <w:t>[D].</w:t>
      </w:r>
      <w:r>
        <w:t>吉林大学</w:t>
      </w:r>
      <w:r>
        <w:t>,2010.</w:t>
      </w:r>
    </w:p>
    <w:p w14:paraId="7A575B7F" w14:textId="1D5BC01E" w:rsidR="00480BE8" w:rsidRDefault="00F87ABF" w:rsidP="00F87ABF">
      <w:r>
        <w:t>[</w:t>
      </w:r>
      <w:r>
        <w:rPr>
          <w:rFonts w:hint="eastAsia"/>
        </w:rPr>
        <w:t>9</w:t>
      </w:r>
      <w:r>
        <w:t>]</w:t>
      </w:r>
      <w:r>
        <w:t>郑兵云</w:t>
      </w:r>
      <w:r>
        <w:t>.</w:t>
      </w:r>
      <w:r>
        <w:t>多指标面板数据的聚类分析及其应用</w:t>
      </w:r>
      <w:r>
        <w:t>[J].</w:t>
      </w:r>
      <w:r>
        <w:t>数理统计与管理</w:t>
      </w:r>
      <w:r>
        <w:t>,2008,(02):265-270.</w:t>
      </w:r>
    </w:p>
    <w:p w14:paraId="63E612AB" w14:textId="237D6D9A" w:rsidR="00683C62" w:rsidRPr="00683C62" w:rsidRDefault="00683C62" w:rsidP="00F87ABF">
      <w:r>
        <w:rPr>
          <w:noProof/>
        </w:rPr>
        <w:drawing>
          <wp:inline distT="0" distB="0" distL="0" distR="0" wp14:anchorId="1DE276E7" wp14:editId="69B36121">
            <wp:extent cx="5274310" cy="1703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3070"/>
                    </a:xfrm>
                    <a:prstGeom prst="rect">
                      <a:avLst/>
                    </a:prstGeom>
                  </pic:spPr>
                </pic:pic>
              </a:graphicData>
            </a:graphic>
          </wp:inline>
        </w:drawing>
      </w:r>
    </w:p>
    <w:sectPr w:rsidR="00683C62" w:rsidRPr="00683C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D1D34" w14:textId="77777777" w:rsidR="00115CE5" w:rsidRDefault="00115CE5" w:rsidP="004D7F48">
      <w:r>
        <w:separator/>
      </w:r>
    </w:p>
  </w:endnote>
  <w:endnote w:type="continuationSeparator" w:id="0">
    <w:p w14:paraId="3C35BD8A" w14:textId="77777777" w:rsidR="00115CE5" w:rsidRDefault="00115CE5" w:rsidP="004D7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9F213" w14:textId="77777777" w:rsidR="00115CE5" w:rsidRDefault="00115CE5" w:rsidP="004D7F48">
      <w:r>
        <w:separator/>
      </w:r>
    </w:p>
  </w:footnote>
  <w:footnote w:type="continuationSeparator" w:id="0">
    <w:p w14:paraId="20F17EA5" w14:textId="77777777" w:rsidR="00115CE5" w:rsidRDefault="00115CE5" w:rsidP="004D7F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125FC5"/>
    <w:multiLevelType w:val="multilevel"/>
    <w:tmpl w:val="ABBA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13050B"/>
    <w:multiLevelType w:val="hybridMultilevel"/>
    <w:tmpl w:val="27541CA0"/>
    <w:lvl w:ilvl="0" w:tplc="802698FE">
      <w:start w:val="1"/>
      <w:numFmt w:val="decimal"/>
      <w:lvlText w:val="（%1）"/>
      <w:lvlJc w:val="left"/>
      <w:pPr>
        <w:ind w:left="834" w:hanging="720"/>
      </w:pPr>
      <w:rPr>
        <w:rFonts w:ascii="宋体" w:eastAsia="宋体" w:hAnsi="宋体" w:cs="宋体" w:hint="default"/>
        <w:b/>
        <w:bCs/>
        <w:spacing w:val="0"/>
        <w:w w:val="99"/>
        <w:sz w:val="24"/>
        <w:szCs w:val="24"/>
        <w:lang w:val="zh-CN" w:eastAsia="zh-CN" w:bidi="zh-CN"/>
      </w:rPr>
    </w:lvl>
    <w:lvl w:ilvl="1" w:tplc="E866346A">
      <w:numFmt w:val="bullet"/>
      <w:lvlText w:val="•"/>
      <w:lvlJc w:val="left"/>
      <w:pPr>
        <w:ind w:left="1708" w:hanging="720"/>
      </w:pPr>
      <w:rPr>
        <w:rFonts w:hint="default"/>
        <w:lang w:val="zh-CN" w:eastAsia="zh-CN" w:bidi="zh-CN"/>
      </w:rPr>
    </w:lvl>
    <w:lvl w:ilvl="2" w:tplc="1D08026C">
      <w:numFmt w:val="bullet"/>
      <w:lvlText w:val="•"/>
      <w:lvlJc w:val="left"/>
      <w:pPr>
        <w:ind w:left="2577" w:hanging="720"/>
      </w:pPr>
      <w:rPr>
        <w:rFonts w:hint="default"/>
        <w:lang w:val="zh-CN" w:eastAsia="zh-CN" w:bidi="zh-CN"/>
      </w:rPr>
    </w:lvl>
    <w:lvl w:ilvl="3" w:tplc="618A68C2">
      <w:numFmt w:val="bullet"/>
      <w:lvlText w:val="•"/>
      <w:lvlJc w:val="left"/>
      <w:pPr>
        <w:ind w:left="3445" w:hanging="720"/>
      </w:pPr>
      <w:rPr>
        <w:rFonts w:hint="default"/>
        <w:lang w:val="zh-CN" w:eastAsia="zh-CN" w:bidi="zh-CN"/>
      </w:rPr>
    </w:lvl>
    <w:lvl w:ilvl="4" w:tplc="6A4C6A86">
      <w:numFmt w:val="bullet"/>
      <w:lvlText w:val="•"/>
      <w:lvlJc w:val="left"/>
      <w:pPr>
        <w:ind w:left="4314" w:hanging="720"/>
      </w:pPr>
      <w:rPr>
        <w:rFonts w:hint="default"/>
        <w:lang w:val="zh-CN" w:eastAsia="zh-CN" w:bidi="zh-CN"/>
      </w:rPr>
    </w:lvl>
    <w:lvl w:ilvl="5" w:tplc="0BDA3024">
      <w:numFmt w:val="bullet"/>
      <w:lvlText w:val="•"/>
      <w:lvlJc w:val="left"/>
      <w:pPr>
        <w:ind w:left="5183" w:hanging="720"/>
      </w:pPr>
      <w:rPr>
        <w:rFonts w:hint="default"/>
        <w:lang w:val="zh-CN" w:eastAsia="zh-CN" w:bidi="zh-CN"/>
      </w:rPr>
    </w:lvl>
    <w:lvl w:ilvl="6" w:tplc="2B527782">
      <w:numFmt w:val="bullet"/>
      <w:lvlText w:val="•"/>
      <w:lvlJc w:val="left"/>
      <w:pPr>
        <w:ind w:left="6051" w:hanging="720"/>
      </w:pPr>
      <w:rPr>
        <w:rFonts w:hint="default"/>
        <w:lang w:val="zh-CN" w:eastAsia="zh-CN" w:bidi="zh-CN"/>
      </w:rPr>
    </w:lvl>
    <w:lvl w:ilvl="7" w:tplc="210AE492">
      <w:numFmt w:val="bullet"/>
      <w:lvlText w:val="•"/>
      <w:lvlJc w:val="left"/>
      <w:pPr>
        <w:ind w:left="6920" w:hanging="720"/>
      </w:pPr>
      <w:rPr>
        <w:rFonts w:hint="default"/>
        <w:lang w:val="zh-CN" w:eastAsia="zh-CN" w:bidi="zh-CN"/>
      </w:rPr>
    </w:lvl>
    <w:lvl w:ilvl="8" w:tplc="4C1A1244">
      <w:numFmt w:val="bullet"/>
      <w:lvlText w:val="•"/>
      <w:lvlJc w:val="left"/>
      <w:pPr>
        <w:ind w:left="7789" w:hanging="720"/>
      </w:pPr>
      <w:rPr>
        <w:rFonts w:hint="default"/>
        <w:lang w:val="zh-CN" w:eastAsia="zh-CN" w:bidi="zh-C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ZjOGYyNTkzMjEwNGZiYjU1YTVhNGJiZDRlYTg0OWQifQ=="/>
  </w:docVars>
  <w:rsids>
    <w:rsidRoot w:val="00B33E52"/>
    <w:rsid w:val="00115CE5"/>
    <w:rsid w:val="001C6A33"/>
    <w:rsid w:val="003026D3"/>
    <w:rsid w:val="003E1F14"/>
    <w:rsid w:val="00480BE8"/>
    <w:rsid w:val="004D7F48"/>
    <w:rsid w:val="004E570A"/>
    <w:rsid w:val="004F2AED"/>
    <w:rsid w:val="00683C62"/>
    <w:rsid w:val="007C3C32"/>
    <w:rsid w:val="00AA4492"/>
    <w:rsid w:val="00B33E52"/>
    <w:rsid w:val="00F84053"/>
    <w:rsid w:val="00F87ABF"/>
    <w:rsid w:val="00F93E92"/>
    <w:rsid w:val="01D84795"/>
    <w:rsid w:val="02F022CF"/>
    <w:rsid w:val="489A0DC6"/>
    <w:rsid w:val="543C5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3FEF015"/>
  <w15:docId w15:val="{C3A708E3-9FC7-4F01-B7A3-BAD31BF6B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52" w:after="160"/>
    </w:pPr>
    <w:rPr>
      <w:rFonts w:ascii="Arial" w:eastAsia="黑体" w:hAnsi="Arial" w:cs="Arial"/>
      <w:sz w:val="20"/>
      <w:szCs w:val="20"/>
    </w:rPr>
  </w:style>
  <w:style w:type="paragraph" w:styleId="a4">
    <w:name w:val="annotation text"/>
    <w:basedOn w:val="a"/>
    <w:link w:val="a5"/>
    <w:semiHidden/>
    <w:qFormat/>
    <w:pPr>
      <w:jc w:val="left"/>
    </w:pPr>
  </w:style>
  <w:style w:type="paragraph" w:styleId="a6">
    <w:name w:val="Body Text Indent"/>
    <w:basedOn w:val="a"/>
    <w:link w:val="a7"/>
    <w:qFormat/>
    <w:pPr>
      <w:spacing w:line="360" w:lineRule="auto"/>
      <w:ind w:firstLineChars="200" w:firstLine="560"/>
    </w:pPr>
    <w:rPr>
      <w:rFonts w:ascii="宋体" w:hAnsi="宋体"/>
      <w:color w:val="0000FF"/>
      <w:sz w:val="28"/>
    </w:rPr>
  </w:style>
  <w:style w:type="paragraph" w:styleId="a8">
    <w:name w:val="Balloon Text"/>
    <w:basedOn w:val="a"/>
    <w:link w:val="a9"/>
    <w:uiPriority w:val="99"/>
    <w:semiHidden/>
    <w:unhideWhenUsed/>
    <w:qFormat/>
    <w:rPr>
      <w:sz w:val="18"/>
      <w:szCs w:val="18"/>
    </w:rPr>
  </w:style>
  <w:style w:type="paragraph" w:styleId="aa">
    <w:name w:val="Normal (Web)"/>
    <w:basedOn w:val="a"/>
    <w:uiPriority w:val="99"/>
    <w:semiHidden/>
    <w:unhideWhenUsed/>
    <w:qFormat/>
    <w:pPr>
      <w:spacing w:beforeAutospacing="1" w:afterAutospacing="1"/>
      <w:jc w:val="left"/>
    </w:pPr>
    <w:rPr>
      <w:kern w:val="0"/>
      <w:sz w:val="24"/>
    </w:rPr>
  </w:style>
  <w:style w:type="paragraph" w:styleId="ab">
    <w:name w:val="annotation subject"/>
    <w:basedOn w:val="a4"/>
    <w:next w:val="a4"/>
    <w:link w:val="ac"/>
    <w:uiPriority w:val="99"/>
    <w:semiHidden/>
    <w:unhideWhenUsed/>
    <w:qFormat/>
    <w:rPr>
      <w:b/>
      <w:bCs/>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b/>
    </w:rPr>
  </w:style>
  <w:style w:type="character" w:styleId="af">
    <w:name w:val="annotation reference"/>
    <w:semiHidden/>
    <w:qFormat/>
    <w:rPr>
      <w:sz w:val="21"/>
      <w:szCs w:val="21"/>
    </w:rPr>
  </w:style>
  <w:style w:type="character" w:customStyle="1" w:styleId="a5">
    <w:name w:val="批注文字 字符"/>
    <w:basedOn w:val="a0"/>
    <w:link w:val="a4"/>
    <w:semiHidden/>
    <w:qFormat/>
    <w:rPr>
      <w:rFonts w:ascii="Times New Roman" w:eastAsia="宋体" w:hAnsi="Times New Roman" w:cs="Times New Roman"/>
      <w:szCs w:val="24"/>
    </w:rPr>
  </w:style>
  <w:style w:type="character" w:customStyle="1" w:styleId="a9">
    <w:name w:val="批注框文本 字符"/>
    <w:basedOn w:val="a0"/>
    <w:link w:val="a8"/>
    <w:uiPriority w:val="99"/>
    <w:semiHidden/>
    <w:qFormat/>
    <w:rPr>
      <w:rFonts w:ascii="Times New Roman" w:eastAsia="宋体" w:hAnsi="Times New Roman" w:cs="Times New Roman"/>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等线 Light" w:eastAsia="等线 Light" w:hAnsi="等线 Light"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7">
    <w:name w:val="正文文本缩进 字符"/>
    <w:basedOn w:val="a0"/>
    <w:link w:val="a6"/>
    <w:qFormat/>
    <w:rPr>
      <w:rFonts w:ascii="宋体" w:eastAsia="宋体" w:hAnsi="宋体" w:cs="Times New Roman"/>
      <w:color w:val="0000FF"/>
      <w:sz w:val="28"/>
      <w:szCs w:val="24"/>
    </w:rPr>
  </w:style>
  <w:style w:type="character" w:customStyle="1" w:styleId="ac">
    <w:name w:val="批注主题 字符"/>
    <w:basedOn w:val="a5"/>
    <w:link w:val="ab"/>
    <w:uiPriority w:val="99"/>
    <w:semiHidden/>
    <w:qFormat/>
    <w:rPr>
      <w:rFonts w:ascii="Times New Roman" w:eastAsia="宋体" w:hAnsi="Times New Roman" w:cs="Times New Roman"/>
      <w:b/>
      <w:bCs/>
      <w:szCs w:val="24"/>
    </w:rPr>
  </w:style>
  <w:style w:type="paragraph" w:styleId="af0">
    <w:name w:val="header"/>
    <w:basedOn w:val="a"/>
    <w:link w:val="af1"/>
    <w:uiPriority w:val="99"/>
    <w:unhideWhenUsed/>
    <w:rsid w:val="004D7F48"/>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D7F48"/>
    <w:rPr>
      <w:kern w:val="2"/>
      <w:sz w:val="18"/>
      <w:szCs w:val="18"/>
    </w:rPr>
  </w:style>
  <w:style w:type="paragraph" w:styleId="af2">
    <w:name w:val="footer"/>
    <w:basedOn w:val="a"/>
    <w:link w:val="af3"/>
    <w:uiPriority w:val="99"/>
    <w:unhideWhenUsed/>
    <w:rsid w:val="004D7F48"/>
    <w:pPr>
      <w:tabs>
        <w:tab w:val="center" w:pos="4153"/>
        <w:tab w:val="right" w:pos="8306"/>
      </w:tabs>
      <w:snapToGrid w:val="0"/>
      <w:jc w:val="left"/>
    </w:pPr>
    <w:rPr>
      <w:sz w:val="18"/>
      <w:szCs w:val="18"/>
    </w:rPr>
  </w:style>
  <w:style w:type="character" w:customStyle="1" w:styleId="af3">
    <w:name w:val="页脚 字符"/>
    <w:basedOn w:val="a0"/>
    <w:link w:val="af2"/>
    <w:uiPriority w:val="99"/>
    <w:rsid w:val="004D7F48"/>
    <w:rPr>
      <w:kern w:val="2"/>
      <w:sz w:val="18"/>
      <w:szCs w:val="18"/>
    </w:rPr>
  </w:style>
  <w:style w:type="paragraph" w:styleId="af4">
    <w:name w:val="Body Text"/>
    <w:basedOn w:val="a"/>
    <w:link w:val="af5"/>
    <w:uiPriority w:val="99"/>
    <w:semiHidden/>
    <w:unhideWhenUsed/>
    <w:rsid w:val="004D7F48"/>
    <w:pPr>
      <w:spacing w:after="120"/>
    </w:pPr>
  </w:style>
  <w:style w:type="character" w:customStyle="1" w:styleId="af5">
    <w:name w:val="正文文本 字符"/>
    <w:basedOn w:val="a0"/>
    <w:link w:val="af4"/>
    <w:uiPriority w:val="99"/>
    <w:semiHidden/>
    <w:rsid w:val="004D7F48"/>
    <w:rPr>
      <w:kern w:val="2"/>
      <w:sz w:val="21"/>
      <w:szCs w:val="24"/>
    </w:rPr>
  </w:style>
  <w:style w:type="table" w:styleId="31">
    <w:name w:val="Plain Table 3"/>
    <w:basedOn w:val="a1"/>
    <w:uiPriority w:val="43"/>
    <w:rsid w:val="004D7F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6">
    <w:name w:val="List Paragraph"/>
    <w:basedOn w:val="a"/>
    <w:uiPriority w:val="1"/>
    <w:qFormat/>
    <w:rsid w:val="00480BE8"/>
    <w:pPr>
      <w:autoSpaceDE w:val="0"/>
      <w:autoSpaceDN w:val="0"/>
      <w:ind w:left="834" w:hanging="720"/>
      <w:jc w:val="left"/>
    </w:pPr>
    <w:rPr>
      <w:rFonts w:ascii="宋体" w:hAnsi="宋体" w:cs="宋体"/>
      <w:kern w:val="0"/>
      <w:sz w:val="22"/>
      <w:szCs w:val="22"/>
      <w:lang w:val="zh-CN" w:bidi="zh-CN"/>
    </w:rPr>
  </w:style>
  <w:style w:type="character" w:styleId="af7">
    <w:name w:val="Emphasis"/>
    <w:basedOn w:val="a0"/>
    <w:uiPriority w:val="20"/>
    <w:qFormat/>
    <w:rsid w:val="00480B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79184">
      <w:bodyDiv w:val="1"/>
      <w:marLeft w:val="0"/>
      <w:marRight w:val="0"/>
      <w:marTop w:val="0"/>
      <w:marBottom w:val="0"/>
      <w:divBdr>
        <w:top w:val="none" w:sz="0" w:space="0" w:color="auto"/>
        <w:left w:val="none" w:sz="0" w:space="0" w:color="auto"/>
        <w:bottom w:val="none" w:sz="0" w:space="0" w:color="auto"/>
        <w:right w:val="none" w:sz="0" w:space="0" w:color="auto"/>
      </w:divBdr>
    </w:div>
    <w:div w:id="194388415">
      <w:bodyDiv w:val="1"/>
      <w:marLeft w:val="0"/>
      <w:marRight w:val="0"/>
      <w:marTop w:val="0"/>
      <w:marBottom w:val="0"/>
      <w:divBdr>
        <w:top w:val="none" w:sz="0" w:space="0" w:color="auto"/>
        <w:left w:val="none" w:sz="0" w:space="0" w:color="auto"/>
        <w:bottom w:val="none" w:sz="0" w:space="0" w:color="auto"/>
        <w:right w:val="none" w:sz="0" w:space="0" w:color="auto"/>
      </w:divBdr>
    </w:div>
    <w:div w:id="747389902">
      <w:bodyDiv w:val="1"/>
      <w:marLeft w:val="0"/>
      <w:marRight w:val="0"/>
      <w:marTop w:val="0"/>
      <w:marBottom w:val="0"/>
      <w:divBdr>
        <w:top w:val="none" w:sz="0" w:space="0" w:color="auto"/>
        <w:left w:val="none" w:sz="0" w:space="0" w:color="auto"/>
        <w:bottom w:val="none" w:sz="0" w:space="0" w:color="auto"/>
        <w:right w:val="none" w:sz="0" w:space="0" w:color="auto"/>
      </w:divBdr>
    </w:div>
    <w:div w:id="1006861116">
      <w:bodyDiv w:val="1"/>
      <w:marLeft w:val="0"/>
      <w:marRight w:val="0"/>
      <w:marTop w:val="0"/>
      <w:marBottom w:val="0"/>
      <w:divBdr>
        <w:top w:val="none" w:sz="0" w:space="0" w:color="auto"/>
        <w:left w:val="none" w:sz="0" w:space="0" w:color="auto"/>
        <w:bottom w:val="none" w:sz="0" w:space="0" w:color="auto"/>
        <w:right w:val="none" w:sz="0" w:space="0" w:color="auto"/>
      </w:divBdr>
    </w:div>
    <w:div w:id="1663390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4010</TotalTime>
  <Pages>7</Pages>
  <Words>501</Words>
  <Characters>2860</Characters>
  <Application>Microsoft Office Word</Application>
  <DocSecurity>0</DocSecurity>
  <Lines>23</Lines>
  <Paragraphs>6</Paragraphs>
  <ScaleCrop>false</ScaleCrop>
  <Company/>
  <LinksUpToDate>false</LinksUpToDate>
  <CharactersWithSpaces>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BEIBEI</dc:creator>
  <cp:lastModifiedBy>Hasee</cp:lastModifiedBy>
  <cp:revision>3</cp:revision>
  <dcterms:created xsi:type="dcterms:W3CDTF">2024-05-14T01:41:00Z</dcterms:created>
  <dcterms:modified xsi:type="dcterms:W3CDTF">2024-06-04T06:47:00Z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E803CEC901D844079A2AD8F248C9B72E_13</vt:lpwstr>
  </property>
</Properties>
</file>