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7AD5C">
      <w:pPr>
        <w:jc w:val="center"/>
        <w:rPr>
          <w:rFonts w:hint="eastAsia" w:ascii="宋体" w:hAnsi="宋体" w:eastAsia="宋体" w:cs="宋体"/>
          <w:sz w:val="30"/>
          <w:szCs w:val="30"/>
        </w:rPr>
      </w:pPr>
      <w:r>
        <w:rPr>
          <w:rFonts w:hint="eastAsia" w:ascii="宋体" w:hAnsi="宋体" w:eastAsia="宋体" w:cs="宋体"/>
          <w:sz w:val="30"/>
          <w:szCs w:val="30"/>
        </w:rPr>
        <w:t>《医学文本标注规范》</w:t>
      </w:r>
    </w:p>
    <w:p w14:paraId="3B44AB8F">
      <w:pPr>
        <w:jc w:val="right"/>
        <w:rPr>
          <w:rFonts w:hint="default" w:ascii="宋体" w:hAnsi="宋体" w:eastAsia="宋体" w:cs="宋体"/>
          <w:sz w:val="18"/>
          <w:szCs w:val="18"/>
          <w:lang w:val="en-US" w:eastAsia="zh-CN"/>
        </w:rPr>
      </w:pPr>
      <w:r>
        <w:rPr>
          <w:rFonts w:hint="eastAsia" w:ascii="宋体" w:hAnsi="宋体" w:eastAsia="宋体" w:cs="宋体"/>
          <w:sz w:val="20"/>
          <w:szCs w:val="20"/>
          <w:lang w:val="en-US" w:eastAsia="zh-CN"/>
        </w:rPr>
        <w:t>-曹海阳制</w:t>
      </w:r>
    </w:p>
    <w:p w14:paraId="5911E3E0">
      <w:pPr>
        <w:rPr>
          <w:rFonts w:hint="eastAsia" w:ascii="宋体" w:hAnsi="宋体" w:eastAsia="宋体" w:cs="宋体"/>
          <w:b/>
          <w:bCs/>
          <w:sz w:val="24"/>
          <w:szCs w:val="32"/>
        </w:rPr>
      </w:pPr>
      <w:r>
        <w:rPr>
          <w:rFonts w:hint="eastAsia" w:ascii="宋体" w:hAnsi="宋体" w:eastAsia="宋体" w:cs="宋体"/>
          <w:b/>
          <w:bCs/>
          <w:sz w:val="24"/>
          <w:szCs w:val="32"/>
        </w:rPr>
        <w:t>一、引言</w:t>
      </w:r>
    </w:p>
    <w:p w14:paraId="09D7AE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1.1 目的</w:t>
      </w:r>
    </w:p>
    <w:p w14:paraId="5B0791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规范旨在为中医病历文本的实体识别和关系抽取任务提供统一的标注准则，确保不同标注人员之间标注结果的一致性和可复现性。规范内容基于真实中医门诊病历制定，覆盖了中医辨证、诊断、处方、体格检查等信息。</w:t>
      </w:r>
    </w:p>
    <w:p w14:paraId="05863B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1.2 适用范围</w:t>
      </w:r>
    </w:p>
    <w:p w14:paraId="3D3705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本规范适用于中医内科、中医科等专科门诊及住院病历文本的标注工作，数据源为结构化和半结构化的电子病历或纸质病历扫描件。</w:t>
      </w:r>
    </w:p>
    <w:p w14:paraId="53E2C4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1.3 标注工具</w:t>
      </w:r>
    </w:p>
    <w:p w14:paraId="1B411D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推荐使用</w:t>
      </w:r>
      <w:r>
        <w:rPr>
          <w:rFonts w:hint="default" w:ascii="Times New Roman" w:hAnsi="Times New Roman" w:eastAsia="宋体" w:cs="Times New Roman"/>
        </w:rPr>
        <w:t>Label Studio</w:t>
      </w:r>
      <w:r>
        <w:rPr>
          <w:rFonts w:hint="eastAsia" w:ascii="宋体" w:hAnsi="宋体" w:eastAsia="宋体" w:cs="宋体"/>
        </w:rPr>
        <w:t>平台进行标注，支持文本实体标注和关系标注，可导出JSON格式结果用于后续分析。</w:t>
      </w:r>
    </w:p>
    <w:p w14:paraId="4952D5D3">
      <w:pPr>
        <w:rPr>
          <w:rFonts w:hint="eastAsia" w:ascii="宋体" w:hAnsi="宋体" w:eastAsia="宋体" w:cs="宋体"/>
        </w:rPr>
      </w:pPr>
    </w:p>
    <w:p w14:paraId="260F86BA">
      <w:pPr>
        <w:rPr>
          <w:rFonts w:hint="eastAsia" w:ascii="宋体" w:hAnsi="宋体" w:eastAsia="宋体" w:cs="宋体"/>
          <w:b/>
          <w:bCs/>
          <w:sz w:val="24"/>
          <w:szCs w:val="32"/>
        </w:rPr>
      </w:pPr>
      <w:r>
        <w:rPr>
          <w:rFonts w:hint="eastAsia" w:ascii="宋体" w:hAnsi="宋体" w:eastAsia="宋体" w:cs="宋体"/>
          <w:b/>
          <w:bCs/>
          <w:sz w:val="24"/>
          <w:szCs w:val="32"/>
        </w:rPr>
        <w:t>二、实体类型定义</w:t>
      </w:r>
    </w:p>
    <w:p w14:paraId="3D7FE4BC">
      <w:pPr>
        <w:rPr>
          <w:rFonts w:hint="eastAsia" w:ascii="宋体" w:hAnsi="宋体" w:eastAsia="宋体" w:cs="宋体"/>
        </w:rPr>
      </w:pPr>
      <w:r>
        <w:rPr>
          <w:rFonts w:hint="eastAsia" w:ascii="宋体" w:hAnsi="宋体" w:eastAsia="宋体" w:cs="宋体"/>
        </w:rPr>
        <w:t>本规范共定义13种实体类型，覆盖病历中的主要医学概念。所有实体必须标注在文本中的连续字符片段上。</w:t>
      </w:r>
    </w:p>
    <w:tbl>
      <w:tblPr>
        <w:tblStyle w:val="2"/>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52"/>
        <w:gridCol w:w="2998"/>
        <w:gridCol w:w="4372"/>
      </w:tblGrid>
      <w:tr w14:paraId="5440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52" w:type="dxa"/>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4D6FD0E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实体标签</w:t>
            </w:r>
          </w:p>
        </w:tc>
        <w:tc>
          <w:tcPr>
            <w:tcW w:w="2998"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95BB47C">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含义说明</w:t>
            </w:r>
          </w:p>
        </w:tc>
        <w:tc>
          <w:tcPr>
            <w:tcW w:w="4372"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CEB7AE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示例（来自本次数据）</w:t>
            </w:r>
          </w:p>
        </w:tc>
      </w:tr>
      <w:tr w14:paraId="34169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tcBorders>
              <w:top w:val="single" w:color="000000" w:sz="4" w:space="0"/>
            </w:tcBorders>
            <w:shd w:val="clear" w:color="auto" w:fill="FFFFFF"/>
            <w:tcMar>
              <w:top w:w="150" w:type="dxa"/>
              <w:left w:w="0" w:type="dxa"/>
              <w:bottom w:w="150" w:type="dxa"/>
              <w:right w:w="240" w:type="dxa"/>
            </w:tcMar>
            <w:vAlign w:val="center"/>
          </w:tcPr>
          <w:p w14:paraId="6A2B38A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中医病名</w:t>
            </w:r>
          </w:p>
        </w:tc>
        <w:tc>
          <w:tcPr>
            <w:tcW w:w="2998" w:type="dxa"/>
            <w:tcBorders>
              <w:top w:val="single" w:color="000000" w:sz="4" w:space="0"/>
            </w:tcBorders>
            <w:shd w:val="clear" w:color="auto" w:fill="FFFFFF"/>
            <w:tcMar>
              <w:top w:w="150" w:type="dxa"/>
              <w:left w:w="240" w:type="dxa"/>
              <w:bottom w:w="150" w:type="dxa"/>
              <w:right w:w="240" w:type="dxa"/>
            </w:tcMar>
            <w:vAlign w:val="center"/>
          </w:tcPr>
          <w:p w14:paraId="32E19920">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中医诊断的疾病名称</w:t>
            </w:r>
          </w:p>
        </w:tc>
        <w:tc>
          <w:tcPr>
            <w:tcW w:w="4372" w:type="dxa"/>
            <w:tcBorders>
              <w:top w:val="single" w:color="000000" w:sz="4" w:space="0"/>
            </w:tcBorders>
            <w:shd w:val="clear" w:color="auto" w:fill="FFFFFF"/>
            <w:tcMar>
              <w:top w:w="150" w:type="dxa"/>
              <w:left w:w="240" w:type="dxa"/>
              <w:bottom w:w="150" w:type="dxa"/>
              <w:right w:w="0" w:type="dxa"/>
            </w:tcMar>
            <w:vAlign w:val="center"/>
          </w:tcPr>
          <w:p w14:paraId="48C6A779">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“喘证”、“感冒”</w:t>
            </w:r>
          </w:p>
        </w:tc>
      </w:tr>
      <w:tr w14:paraId="2A903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2CBD25F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西医病名</w:t>
            </w:r>
          </w:p>
        </w:tc>
        <w:tc>
          <w:tcPr>
            <w:tcW w:w="2998" w:type="dxa"/>
            <w:shd w:val="clear" w:color="auto" w:fill="FFFFFF"/>
            <w:tcMar>
              <w:top w:w="150" w:type="dxa"/>
              <w:left w:w="240" w:type="dxa"/>
              <w:bottom w:w="150" w:type="dxa"/>
              <w:right w:w="240" w:type="dxa"/>
            </w:tcMar>
            <w:vAlign w:val="center"/>
          </w:tcPr>
          <w:p w14:paraId="0E59EEC4">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现代医学诊断的疾病名称</w:t>
            </w:r>
          </w:p>
        </w:tc>
        <w:tc>
          <w:tcPr>
            <w:tcW w:w="4372" w:type="dxa"/>
            <w:shd w:val="clear" w:color="auto" w:fill="FFFFFF"/>
            <w:tcMar>
              <w:top w:w="150" w:type="dxa"/>
              <w:left w:w="240" w:type="dxa"/>
              <w:bottom w:w="150" w:type="dxa"/>
              <w:right w:w="0" w:type="dxa"/>
            </w:tcMar>
            <w:vAlign w:val="center"/>
          </w:tcPr>
          <w:p w14:paraId="22E77471">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“肺气肿”、“糖尿病”</w:t>
            </w:r>
          </w:p>
        </w:tc>
      </w:tr>
      <w:tr w14:paraId="4E7C1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3EF82D4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症状</w:t>
            </w:r>
          </w:p>
        </w:tc>
        <w:tc>
          <w:tcPr>
            <w:tcW w:w="2998" w:type="dxa"/>
            <w:shd w:val="clear" w:color="auto" w:fill="FFFFFF"/>
            <w:tcMar>
              <w:top w:w="150" w:type="dxa"/>
              <w:left w:w="240" w:type="dxa"/>
              <w:bottom w:w="150" w:type="dxa"/>
              <w:right w:w="240" w:type="dxa"/>
            </w:tcMar>
            <w:vAlign w:val="center"/>
          </w:tcPr>
          <w:p w14:paraId="3C4BC430">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患者自觉不适或医生查体发现的异常体征（包括主诉、现病史、刻下症中的描述）</w:t>
            </w:r>
          </w:p>
        </w:tc>
        <w:tc>
          <w:tcPr>
            <w:tcW w:w="4372" w:type="dxa"/>
            <w:shd w:val="clear" w:color="auto" w:fill="FFFFFF"/>
            <w:tcMar>
              <w:top w:w="150" w:type="dxa"/>
              <w:left w:w="240" w:type="dxa"/>
              <w:bottom w:w="150" w:type="dxa"/>
              <w:right w:w="0" w:type="dxa"/>
            </w:tcMar>
            <w:vAlign w:val="center"/>
          </w:tcPr>
          <w:p w14:paraId="45D4AF80">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“气喘”、“胸部胀闷”、“喘咳气逆，难以平卧，夜间尤著”、“痰多色白”、“心悸”、“面目浮肿”、“小便量少”、“平素气短喘息，劳则加重”等</w:t>
            </w:r>
          </w:p>
        </w:tc>
      </w:tr>
      <w:tr w14:paraId="338F1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4BE47F9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舌象</w:t>
            </w:r>
          </w:p>
        </w:tc>
        <w:tc>
          <w:tcPr>
            <w:tcW w:w="2998" w:type="dxa"/>
            <w:shd w:val="clear" w:color="auto" w:fill="FFFFFF"/>
            <w:tcMar>
              <w:top w:w="150" w:type="dxa"/>
              <w:left w:w="240" w:type="dxa"/>
              <w:bottom w:w="150" w:type="dxa"/>
              <w:right w:w="240" w:type="dxa"/>
            </w:tcMar>
            <w:vAlign w:val="center"/>
          </w:tcPr>
          <w:p w14:paraId="5EECDC07">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舌诊结果，包括舌质、舌苔等</w:t>
            </w:r>
          </w:p>
        </w:tc>
        <w:tc>
          <w:tcPr>
            <w:tcW w:w="4372" w:type="dxa"/>
            <w:shd w:val="clear" w:color="auto" w:fill="FFFFFF"/>
            <w:tcMar>
              <w:top w:w="150" w:type="dxa"/>
              <w:left w:w="240" w:type="dxa"/>
              <w:bottom w:w="150" w:type="dxa"/>
              <w:right w:w="0" w:type="dxa"/>
            </w:tcMar>
            <w:vAlign w:val="center"/>
          </w:tcPr>
          <w:p w14:paraId="00121B4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“舌质暗红”、“舌体胖大”、“苔白滑”</w:t>
            </w:r>
          </w:p>
        </w:tc>
      </w:tr>
      <w:tr w14:paraId="166D2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254F55E9">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脉象</w:t>
            </w:r>
          </w:p>
        </w:tc>
        <w:tc>
          <w:tcPr>
            <w:tcW w:w="2998" w:type="dxa"/>
            <w:shd w:val="clear" w:color="auto" w:fill="FFFFFF"/>
            <w:tcMar>
              <w:top w:w="150" w:type="dxa"/>
              <w:left w:w="240" w:type="dxa"/>
              <w:bottom w:w="150" w:type="dxa"/>
              <w:right w:w="240" w:type="dxa"/>
            </w:tcMar>
            <w:vAlign w:val="center"/>
          </w:tcPr>
          <w:p w14:paraId="21296D2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脉诊结果</w:t>
            </w:r>
          </w:p>
        </w:tc>
        <w:tc>
          <w:tcPr>
            <w:tcW w:w="4372" w:type="dxa"/>
            <w:shd w:val="clear" w:color="auto" w:fill="FFFFFF"/>
            <w:tcMar>
              <w:top w:w="150" w:type="dxa"/>
              <w:left w:w="240" w:type="dxa"/>
              <w:bottom w:w="150" w:type="dxa"/>
              <w:right w:w="0" w:type="dxa"/>
            </w:tcMar>
            <w:vAlign w:val="center"/>
          </w:tcPr>
          <w:p w14:paraId="75B62DB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“脉沉细”</w:t>
            </w:r>
          </w:p>
        </w:tc>
      </w:tr>
      <w:tr w14:paraId="095EF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2C4A116F">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检查</w:t>
            </w:r>
          </w:p>
        </w:tc>
        <w:tc>
          <w:tcPr>
            <w:tcW w:w="2998" w:type="dxa"/>
            <w:shd w:val="clear" w:color="auto" w:fill="FFFFFF"/>
            <w:tcMar>
              <w:top w:w="150" w:type="dxa"/>
              <w:left w:w="240" w:type="dxa"/>
              <w:bottom w:w="150" w:type="dxa"/>
              <w:right w:w="240" w:type="dxa"/>
            </w:tcMar>
            <w:vAlign w:val="center"/>
          </w:tcPr>
          <w:p w14:paraId="0312378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辅助检查项目名称</w:t>
            </w:r>
          </w:p>
        </w:tc>
        <w:tc>
          <w:tcPr>
            <w:tcW w:w="4372" w:type="dxa"/>
            <w:shd w:val="clear" w:color="auto" w:fill="FFFFFF"/>
            <w:tcMar>
              <w:top w:w="150" w:type="dxa"/>
              <w:left w:w="240" w:type="dxa"/>
              <w:bottom w:w="150" w:type="dxa"/>
              <w:right w:w="0" w:type="dxa"/>
            </w:tcMar>
            <w:vAlign w:val="center"/>
          </w:tcPr>
          <w:p w14:paraId="4AC7B0E7">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“胸部CT”</w:t>
            </w:r>
          </w:p>
        </w:tc>
      </w:tr>
      <w:tr w14:paraId="68688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678011A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治法</w:t>
            </w:r>
          </w:p>
        </w:tc>
        <w:tc>
          <w:tcPr>
            <w:tcW w:w="2998" w:type="dxa"/>
            <w:shd w:val="clear" w:color="auto" w:fill="FFFFFF"/>
            <w:tcMar>
              <w:top w:w="150" w:type="dxa"/>
              <w:left w:w="240" w:type="dxa"/>
              <w:bottom w:w="150" w:type="dxa"/>
              <w:right w:w="240" w:type="dxa"/>
            </w:tcMar>
            <w:vAlign w:val="center"/>
          </w:tcPr>
          <w:p w14:paraId="0C65B96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中医治疗法则</w:t>
            </w:r>
          </w:p>
        </w:tc>
        <w:tc>
          <w:tcPr>
            <w:tcW w:w="4372" w:type="dxa"/>
            <w:shd w:val="clear" w:color="auto" w:fill="FFFFFF"/>
            <w:tcMar>
              <w:top w:w="150" w:type="dxa"/>
              <w:left w:w="240" w:type="dxa"/>
              <w:bottom w:w="150" w:type="dxa"/>
              <w:right w:w="0" w:type="dxa"/>
            </w:tcMar>
            <w:vAlign w:val="center"/>
          </w:tcPr>
          <w:p w14:paraId="6680EFCA">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“解表散寒，泻雍平喘”</w:t>
            </w:r>
          </w:p>
        </w:tc>
      </w:tr>
      <w:tr w14:paraId="3FEC2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3EA129E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证型</w:t>
            </w:r>
          </w:p>
        </w:tc>
        <w:tc>
          <w:tcPr>
            <w:tcW w:w="2998" w:type="dxa"/>
            <w:shd w:val="clear" w:color="auto" w:fill="FFFFFF"/>
            <w:tcMar>
              <w:top w:w="150" w:type="dxa"/>
              <w:left w:w="240" w:type="dxa"/>
              <w:bottom w:w="150" w:type="dxa"/>
              <w:right w:w="240" w:type="dxa"/>
            </w:tcMar>
            <w:vAlign w:val="center"/>
          </w:tcPr>
          <w:p w14:paraId="7B2A82A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中医辨证结论</w:t>
            </w:r>
          </w:p>
        </w:tc>
        <w:tc>
          <w:tcPr>
            <w:tcW w:w="4372" w:type="dxa"/>
            <w:shd w:val="clear" w:color="auto" w:fill="FFFFFF"/>
            <w:tcMar>
              <w:top w:w="150" w:type="dxa"/>
              <w:left w:w="240" w:type="dxa"/>
              <w:bottom w:w="150" w:type="dxa"/>
              <w:right w:w="0" w:type="dxa"/>
            </w:tcMar>
            <w:vAlign w:val="center"/>
          </w:tcPr>
          <w:p w14:paraId="3B58F4F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“外寒内饮，水饮凌心”</w:t>
            </w:r>
          </w:p>
        </w:tc>
      </w:tr>
      <w:tr w14:paraId="42865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4628749D">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方剂</w:t>
            </w:r>
          </w:p>
        </w:tc>
        <w:tc>
          <w:tcPr>
            <w:tcW w:w="2998" w:type="dxa"/>
            <w:shd w:val="clear" w:color="auto" w:fill="FFFFFF"/>
            <w:tcMar>
              <w:top w:w="150" w:type="dxa"/>
              <w:left w:w="240" w:type="dxa"/>
              <w:bottom w:w="150" w:type="dxa"/>
              <w:right w:w="240" w:type="dxa"/>
            </w:tcMar>
            <w:vAlign w:val="center"/>
          </w:tcPr>
          <w:p w14:paraId="2197E75F">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方剂名称（包括加减变化）</w:t>
            </w:r>
          </w:p>
        </w:tc>
        <w:tc>
          <w:tcPr>
            <w:tcW w:w="4372" w:type="dxa"/>
            <w:shd w:val="clear" w:color="auto" w:fill="FFFFFF"/>
            <w:tcMar>
              <w:top w:w="150" w:type="dxa"/>
              <w:left w:w="240" w:type="dxa"/>
              <w:bottom w:w="150" w:type="dxa"/>
              <w:right w:w="0" w:type="dxa"/>
            </w:tcMar>
            <w:vAlign w:val="center"/>
          </w:tcPr>
          <w:p w14:paraId="76EB9151">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“小青龙汤加减”</w:t>
            </w:r>
          </w:p>
        </w:tc>
      </w:tr>
      <w:tr w14:paraId="52627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46284F27">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中药</w:t>
            </w:r>
          </w:p>
        </w:tc>
        <w:tc>
          <w:tcPr>
            <w:tcW w:w="2998" w:type="dxa"/>
            <w:shd w:val="clear" w:color="auto" w:fill="FFFFFF"/>
            <w:tcMar>
              <w:top w:w="150" w:type="dxa"/>
              <w:left w:w="240" w:type="dxa"/>
              <w:bottom w:w="150" w:type="dxa"/>
              <w:right w:w="240" w:type="dxa"/>
            </w:tcMar>
            <w:vAlign w:val="center"/>
          </w:tcPr>
          <w:p w14:paraId="09702B04">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单味中药名称</w:t>
            </w:r>
          </w:p>
        </w:tc>
        <w:tc>
          <w:tcPr>
            <w:tcW w:w="4372" w:type="dxa"/>
            <w:shd w:val="clear" w:color="auto" w:fill="FFFFFF"/>
            <w:tcMar>
              <w:top w:w="150" w:type="dxa"/>
              <w:left w:w="240" w:type="dxa"/>
              <w:bottom w:w="150" w:type="dxa"/>
              <w:right w:w="0" w:type="dxa"/>
            </w:tcMar>
            <w:vAlign w:val="center"/>
          </w:tcPr>
          <w:p w14:paraId="4B17718A">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“麻黄”、“细辛”、“姜半夏”、“炙甘草”、“五味子”、“桂枝”、“白芍”、“地龙”、“益母草”、“葶苈子”、“大枣”、“杏仁”</w:t>
            </w:r>
          </w:p>
        </w:tc>
      </w:tr>
      <w:tr w14:paraId="28790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47E66BC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剂量</w:t>
            </w:r>
          </w:p>
        </w:tc>
        <w:tc>
          <w:tcPr>
            <w:tcW w:w="2998" w:type="dxa"/>
            <w:shd w:val="clear" w:color="auto" w:fill="FFFFFF"/>
            <w:tcMar>
              <w:top w:w="150" w:type="dxa"/>
              <w:left w:w="240" w:type="dxa"/>
              <w:bottom w:w="150" w:type="dxa"/>
              <w:right w:w="240" w:type="dxa"/>
            </w:tcMar>
            <w:vAlign w:val="center"/>
          </w:tcPr>
          <w:p w14:paraId="26E63655">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药物剂量、剂数、服药频次等</w:t>
            </w:r>
          </w:p>
        </w:tc>
        <w:tc>
          <w:tcPr>
            <w:tcW w:w="4372" w:type="dxa"/>
            <w:shd w:val="clear" w:color="auto" w:fill="FFFFFF"/>
            <w:tcMar>
              <w:top w:w="150" w:type="dxa"/>
              <w:left w:w="240" w:type="dxa"/>
              <w:bottom w:w="150" w:type="dxa"/>
              <w:right w:w="0" w:type="dxa"/>
            </w:tcMar>
            <w:vAlign w:val="center"/>
          </w:tcPr>
          <w:p w14:paraId="1CE84737">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“10克”、“6克”、“8克”、“15克”、“12克”、“20克”、“8枚”、“7剂”、“每日一剂”</w:t>
            </w:r>
          </w:p>
        </w:tc>
      </w:tr>
      <w:tr w14:paraId="1D275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2" w:type="dxa"/>
            <w:shd w:val="clear" w:color="auto" w:fill="FFFFFF"/>
            <w:tcMar>
              <w:top w:w="150" w:type="dxa"/>
              <w:left w:w="0" w:type="dxa"/>
              <w:bottom w:w="150" w:type="dxa"/>
              <w:right w:w="240" w:type="dxa"/>
            </w:tcMar>
            <w:vAlign w:val="center"/>
          </w:tcPr>
          <w:p w14:paraId="1A47E2BA">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药物组成及剂量</w:t>
            </w:r>
          </w:p>
        </w:tc>
        <w:tc>
          <w:tcPr>
            <w:tcW w:w="2998" w:type="dxa"/>
            <w:shd w:val="clear" w:color="auto" w:fill="FFFFFF"/>
            <w:tcMar>
              <w:top w:w="150" w:type="dxa"/>
              <w:left w:w="240" w:type="dxa"/>
              <w:bottom w:w="150" w:type="dxa"/>
              <w:right w:w="240" w:type="dxa"/>
            </w:tcMar>
            <w:vAlign w:val="center"/>
          </w:tcPr>
          <w:p w14:paraId="6D3CF3C0">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整段处方（含所有中药和剂量）</w:t>
            </w:r>
          </w:p>
        </w:tc>
        <w:tc>
          <w:tcPr>
            <w:tcW w:w="4372" w:type="dxa"/>
            <w:shd w:val="clear" w:color="auto" w:fill="FFFFFF"/>
            <w:tcMar>
              <w:top w:w="150" w:type="dxa"/>
              <w:left w:w="240" w:type="dxa"/>
              <w:bottom w:w="150" w:type="dxa"/>
              <w:right w:w="0" w:type="dxa"/>
            </w:tcMar>
            <w:vAlign w:val="center"/>
          </w:tcPr>
          <w:p w14:paraId="242A039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“麻黄10克 细辛6克 姜半夏10克 炙甘草8克五味子15克 桂枝10克 白芍12克 地龙8克益母草15克 葶苈子20克 大枣8枚 杏仁6克”</w:t>
            </w:r>
          </w:p>
        </w:tc>
      </w:tr>
      <w:tr w14:paraId="1BDA2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52" w:type="dxa"/>
            <w:tcBorders>
              <w:bottom w:val="single" w:color="000000" w:sz="12" w:space="0"/>
            </w:tcBorders>
            <w:shd w:val="clear" w:color="auto" w:fill="FFFFFF"/>
            <w:tcMar>
              <w:top w:w="150" w:type="dxa"/>
              <w:left w:w="0" w:type="dxa"/>
              <w:bottom w:w="150" w:type="dxa"/>
              <w:right w:w="240" w:type="dxa"/>
            </w:tcMar>
            <w:vAlign w:val="center"/>
          </w:tcPr>
          <w:p w14:paraId="75841E5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时间</w:t>
            </w:r>
          </w:p>
        </w:tc>
        <w:tc>
          <w:tcPr>
            <w:tcW w:w="2998" w:type="dxa"/>
            <w:tcBorders>
              <w:bottom w:val="single" w:color="000000" w:sz="12" w:space="0"/>
            </w:tcBorders>
            <w:shd w:val="clear" w:color="auto" w:fill="FFFFFF"/>
            <w:tcMar>
              <w:top w:w="150" w:type="dxa"/>
              <w:left w:w="240" w:type="dxa"/>
              <w:bottom w:w="150" w:type="dxa"/>
              <w:right w:w="240" w:type="dxa"/>
            </w:tcMar>
            <w:vAlign w:val="center"/>
          </w:tcPr>
          <w:p w14:paraId="57BCD28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病程时间、发作时间、服药时间等</w:t>
            </w:r>
          </w:p>
        </w:tc>
        <w:tc>
          <w:tcPr>
            <w:tcW w:w="4372" w:type="dxa"/>
            <w:tcBorders>
              <w:bottom w:val="single" w:color="000000" w:sz="12" w:space="0"/>
            </w:tcBorders>
            <w:shd w:val="clear" w:color="auto" w:fill="FFFFFF"/>
            <w:tcMar>
              <w:top w:w="150" w:type="dxa"/>
              <w:left w:w="240" w:type="dxa"/>
              <w:bottom w:w="150" w:type="dxa"/>
              <w:right w:w="0" w:type="dxa"/>
            </w:tcMar>
            <w:vAlign w:val="center"/>
          </w:tcPr>
          <w:p w14:paraId="4ED0BCEF">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“10年”、“1周”、“2年前”、“5年”、“1周前”、“早晚饭后半小时”</w:t>
            </w:r>
          </w:p>
        </w:tc>
      </w:tr>
    </w:tbl>
    <w:p w14:paraId="3786D97F">
      <w:pPr>
        <w:jc w:val="left"/>
        <w:rPr>
          <w:rFonts w:hint="eastAsia" w:ascii="宋体" w:hAnsi="宋体" w:eastAsia="宋体" w:cs="宋体"/>
        </w:rPr>
      </w:pPr>
      <w:r>
        <w:rPr>
          <w:rFonts w:hint="eastAsia" w:ascii="宋体" w:hAnsi="宋体" w:eastAsia="宋体" w:cs="宋体"/>
        </w:rPr>
        <w:t>说明：</w:t>
      </w:r>
    </w:p>
    <w:p w14:paraId="370B80C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“药物组成及剂量”为复合实体，用于快速定位完整处方，便于整体关系抽取（如方剂包含该实体）。建议在细粒度标注中，同时单独标注每一味“中药”及其对应的“剂量”，通过关系将药物与剂量关联。</w:t>
      </w:r>
    </w:p>
    <w:p w14:paraId="73443DC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时间实体应包含数字和单位（如“10年”），若为相对时间（如“2年前”）则包含“前”字。</w:t>
      </w:r>
    </w:p>
    <w:p w14:paraId="749266ED">
      <w:pPr>
        <w:jc w:val="left"/>
        <w:rPr>
          <w:rFonts w:hint="eastAsia" w:ascii="宋体" w:hAnsi="宋体" w:eastAsia="宋体" w:cs="宋体"/>
        </w:rPr>
      </w:pPr>
    </w:p>
    <w:p w14:paraId="7B78231B">
      <w:pPr>
        <w:rPr>
          <w:rFonts w:hint="eastAsia" w:ascii="宋体" w:hAnsi="宋体" w:eastAsia="宋体" w:cs="宋体"/>
          <w:b/>
          <w:bCs/>
          <w:sz w:val="24"/>
          <w:szCs w:val="32"/>
        </w:rPr>
      </w:pPr>
      <w:r>
        <w:rPr>
          <w:rFonts w:hint="eastAsia" w:ascii="宋体" w:hAnsi="宋体" w:eastAsia="宋体" w:cs="宋体"/>
          <w:b/>
          <w:bCs/>
          <w:sz w:val="24"/>
          <w:szCs w:val="32"/>
        </w:rPr>
        <w:t>三、关系类型定义</w:t>
      </w:r>
    </w:p>
    <w:p w14:paraId="44D1E99D">
      <w:pPr>
        <w:rPr>
          <w:rFonts w:hint="eastAsia" w:ascii="宋体" w:hAnsi="宋体" w:eastAsia="宋体" w:cs="宋体"/>
        </w:rPr>
      </w:pPr>
      <w:r>
        <w:rPr>
          <w:rFonts w:hint="eastAsia" w:ascii="宋体" w:hAnsi="宋体" w:eastAsia="宋体" w:cs="宋体"/>
        </w:rPr>
        <w:t>关系用于连接两个实体，表达它们之间的语义关联。每条关系必须指向已存在的实体，并明确方向（从“头实体”到“尾实体”）。</w:t>
      </w:r>
    </w:p>
    <w:tbl>
      <w:tblPr>
        <w:tblStyle w:val="2"/>
        <w:tblpPr w:leftFromText="180" w:rightFromText="180" w:vertAnchor="text" w:horzAnchor="page" w:tblpXSpec="center" w:tblpY="305"/>
        <w:tblOverlap w:val="neve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16"/>
        <w:gridCol w:w="1598"/>
        <w:gridCol w:w="1574"/>
        <w:gridCol w:w="1967"/>
        <w:gridCol w:w="2267"/>
      </w:tblGrid>
      <w:tr w14:paraId="5C2E5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116" w:type="dxa"/>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42408338">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关系标签</w:t>
            </w:r>
          </w:p>
        </w:tc>
        <w:tc>
          <w:tcPr>
            <w:tcW w:w="1598"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C0F936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头实体类型</w:t>
            </w:r>
          </w:p>
        </w:tc>
        <w:tc>
          <w:tcPr>
            <w:tcW w:w="1574"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353501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尾实体类型</w:t>
            </w:r>
          </w:p>
        </w:tc>
        <w:tc>
          <w:tcPr>
            <w:tcW w:w="1967"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DC40A69">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含义说明</w:t>
            </w:r>
          </w:p>
        </w:tc>
        <w:tc>
          <w:tcPr>
            <w:tcW w:w="2267"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3FDA969">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bCs/>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示例</w:t>
            </w:r>
          </w:p>
        </w:tc>
      </w:tr>
      <w:tr w14:paraId="56D67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16" w:type="dxa"/>
            <w:tcBorders>
              <w:top w:val="single" w:color="000000" w:sz="4" w:space="0"/>
            </w:tcBorders>
            <w:shd w:val="clear" w:color="auto" w:fill="FFFFFF"/>
            <w:tcMar>
              <w:top w:w="150" w:type="dxa"/>
              <w:left w:w="0" w:type="dxa"/>
              <w:bottom w:w="150" w:type="dxa"/>
              <w:right w:w="240" w:type="dxa"/>
            </w:tcMar>
            <w:vAlign w:val="center"/>
          </w:tcPr>
          <w:p w14:paraId="0AC5B38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有症状</w:t>
            </w:r>
          </w:p>
        </w:tc>
        <w:tc>
          <w:tcPr>
            <w:tcW w:w="1598" w:type="dxa"/>
            <w:tcBorders>
              <w:top w:val="single" w:color="000000" w:sz="4" w:space="0"/>
            </w:tcBorders>
            <w:shd w:val="clear" w:color="auto" w:fill="FFFFFF"/>
            <w:tcMar>
              <w:top w:w="150" w:type="dxa"/>
              <w:left w:w="240" w:type="dxa"/>
              <w:bottom w:w="150" w:type="dxa"/>
              <w:right w:w="240" w:type="dxa"/>
            </w:tcMar>
            <w:vAlign w:val="center"/>
          </w:tcPr>
          <w:p w14:paraId="3F32209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中医病名/西医病名</w:t>
            </w:r>
          </w:p>
        </w:tc>
        <w:tc>
          <w:tcPr>
            <w:tcW w:w="1574" w:type="dxa"/>
            <w:tcBorders>
              <w:top w:val="single" w:color="000000" w:sz="4" w:space="0"/>
            </w:tcBorders>
            <w:shd w:val="clear" w:color="auto" w:fill="FFFFFF"/>
            <w:tcMar>
              <w:top w:w="150" w:type="dxa"/>
              <w:left w:w="240" w:type="dxa"/>
              <w:bottom w:w="150" w:type="dxa"/>
              <w:right w:w="240" w:type="dxa"/>
            </w:tcMar>
            <w:vAlign w:val="center"/>
          </w:tcPr>
          <w:p w14:paraId="579DD66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症状</w:t>
            </w:r>
          </w:p>
        </w:tc>
        <w:tc>
          <w:tcPr>
            <w:tcW w:w="1967" w:type="dxa"/>
            <w:tcBorders>
              <w:top w:val="single" w:color="000000" w:sz="4" w:space="0"/>
            </w:tcBorders>
            <w:shd w:val="clear" w:color="auto" w:fill="FFFFFF"/>
            <w:tcMar>
              <w:top w:w="150" w:type="dxa"/>
              <w:left w:w="240" w:type="dxa"/>
              <w:bottom w:w="150" w:type="dxa"/>
              <w:right w:w="240" w:type="dxa"/>
            </w:tcMar>
            <w:vAlign w:val="center"/>
          </w:tcPr>
          <w:p w14:paraId="11B1D58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某疾病表现出某些症状</w:t>
            </w:r>
          </w:p>
        </w:tc>
        <w:tc>
          <w:tcPr>
            <w:tcW w:w="2267" w:type="dxa"/>
            <w:tcBorders>
              <w:top w:val="single" w:color="000000" w:sz="4" w:space="0"/>
            </w:tcBorders>
            <w:shd w:val="clear" w:color="auto" w:fill="FFFFFF"/>
            <w:tcMar>
              <w:top w:w="150" w:type="dxa"/>
              <w:left w:w="240" w:type="dxa"/>
              <w:bottom w:w="150" w:type="dxa"/>
              <w:right w:w="0" w:type="dxa"/>
            </w:tcMar>
            <w:vAlign w:val="center"/>
          </w:tcPr>
          <w:p w14:paraId="57E32246">
            <w:pPr>
              <w:keepNext w:val="0"/>
              <w:keepLines w:val="0"/>
              <w:widowControl/>
              <w:suppressLineNumbers w:val="0"/>
              <w:spacing w:line="240" w:lineRule="auto"/>
              <w:ind w:left="0" w:leftChars="0" w:right="0" w:rightChars="0" w:firstLine="0" w:firstLineChars="0"/>
              <w:jc w:val="left"/>
              <w:rPr>
                <w:rFonts w:hint="default" w:ascii="宋体" w:hAnsi="宋体" w:eastAsia="宋体" w:cs="宋体"/>
                <w:b w:val="0"/>
                <w:i w:val="0"/>
                <w:iCs w:val="0"/>
                <w:caps w:val="0"/>
                <w:color w:val="000000"/>
                <w:spacing w:val="0"/>
                <w:sz w:val="18"/>
                <w:szCs w:val="18"/>
                <w:lang w:val="en-US"/>
              </w:rPr>
            </w:pPr>
            <w:r>
              <w:rPr>
                <w:rFonts w:hint="eastAsia" w:ascii="宋体" w:hAnsi="宋体" w:eastAsia="宋体" w:cs="宋体"/>
                <w:b w:val="0"/>
                <w:i w:val="0"/>
                <w:iCs w:val="0"/>
                <w:caps w:val="0"/>
                <w:color w:val="000000"/>
                <w:spacing w:val="0"/>
                <w:kern w:val="0"/>
                <w:sz w:val="18"/>
                <w:szCs w:val="18"/>
                <w:lang w:val="en-US" w:eastAsia="zh-CN" w:bidi="ar"/>
              </w:rPr>
              <w:t>喘证→气喘...</w:t>
            </w:r>
          </w:p>
        </w:tc>
      </w:tr>
      <w:tr w14:paraId="42E83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16" w:type="dxa"/>
            <w:shd w:val="clear" w:color="auto" w:fill="FFFFFF"/>
            <w:tcMar>
              <w:top w:w="150" w:type="dxa"/>
              <w:left w:w="0" w:type="dxa"/>
              <w:bottom w:w="150" w:type="dxa"/>
              <w:right w:w="240" w:type="dxa"/>
            </w:tcMar>
            <w:vAlign w:val="center"/>
          </w:tcPr>
          <w:p w14:paraId="080C9A5F">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检查发现</w:t>
            </w:r>
          </w:p>
        </w:tc>
        <w:tc>
          <w:tcPr>
            <w:tcW w:w="1598" w:type="dxa"/>
            <w:shd w:val="clear" w:color="auto" w:fill="FFFFFF"/>
            <w:tcMar>
              <w:top w:w="150" w:type="dxa"/>
              <w:left w:w="240" w:type="dxa"/>
              <w:bottom w:w="150" w:type="dxa"/>
              <w:right w:w="240" w:type="dxa"/>
            </w:tcMar>
            <w:vAlign w:val="center"/>
          </w:tcPr>
          <w:p w14:paraId="70364CE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检查</w:t>
            </w:r>
          </w:p>
        </w:tc>
        <w:tc>
          <w:tcPr>
            <w:tcW w:w="1574" w:type="dxa"/>
            <w:shd w:val="clear" w:color="auto" w:fill="FFFFFF"/>
            <w:tcMar>
              <w:top w:w="150" w:type="dxa"/>
              <w:left w:w="240" w:type="dxa"/>
              <w:bottom w:w="150" w:type="dxa"/>
              <w:right w:w="240" w:type="dxa"/>
            </w:tcMar>
            <w:vAlign w:val="center"/>
          </w:tcPr>
          <w:p w14:paraId="2B7DDB5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西医病名</w:t>
            </w:r>
          </w:p>
        </w:tc>
        <w:tc>
          <w:tcPr>
            <w:tcW w:w="1967" w:type="dxa"/>
            <w:shd w:val="clear" w:color="auto" w:fill="FFFFFF"/>
            <w:tcMar>
              <w:top w:w="150" w:type="dxa"/>
              <w:left w:w="240" w:type="dxa"/>
              <w:bottom w:w="150" w:type="dxa"/>
              <w:right w:w="240" w:type="dxa"/>
            </w:tcMar>
            <w:vAlign w:val="center"/>
          </w:tcPr>
          <w:p w14:paraId="628003C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某项检查结果提示某种疾病</w:t>
            </w:r>
          </w:p>
        </w:tc>
        <w:tc>
          <w:tcPr>
            <w:tcW w:w="2267" w:type="dxa"/>
            <w:shd w:val="clear" w:color="auto" w:fill="FFFFFF"/>
            <w:tcMar>
              <w:top w:w="150" w:type="dxa"/>
              <w:left w:w="240" w:type="dxa"/>
              <w:bottom w:w="150" w:type="dxa"/>
              <w:right w:w="0" w:type="dxa"/>
            </w:tcMar>
            <w:vAlign w:val="center"/>
          </w:tcPr>
          <w:p w14:paraId="46364CF9">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胸部CT→肺气肿</w:t>
            </w:r>
          </w:p>
        </w:tc>
      </w:tr>
      <w:tr w14:paraId="068EC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16" w:type="dxa"/>
            <w:shd w:val="clear" w:color="auto" w:fill="FFFFFF"/>
            <w:tcMar>
              <w:top w:w="150" w:type="dxa"/>
              <w:left w:w="0" w:type="dxa"/>
              <w:bottom w:w="150" w:type="dxa"/>
              <w:right w:w="240" w:type="dxa"/>
            </w:tcMar>
            <w:vAlign w:val="center"/>
          </w:tcPr>
          <w:p w14:paraId="5AAA7438">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辨证为</w:t>
            </w:r>
          </w:p>
        </w:tc>
        <w:tc>
          <w:tcPr>
            <w:tcW w:w="1598" w:type="dxa"/>
            <w:shd w:val="clear" w:color="auto" w:fill="FFFFFF"/>
            <w:tcMar>
              <w:top w:w="150" w:type="dxa"/>
              <w:left w:w="240" w:type="dxa"/>
              <w:bottom w:w="150" w:type="dxa"/>
              <w:right w:w="240" w:type="dxa"/>
            </w:tcMar>
            <w:vAlign w:val="center"/>
          </w:tcPr>
          <w:p w14:paraId="32F55D3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中医病名</w:t>
            </w:r>
          </w:p>
        </w:tc>
        <w:tc>
          <w:tcPr>
            <w:tcW w:w="1574" w:type="dxa"/>
            <w:shd w:val="clear" w:color="auto" w:fill="FFFFFF"/>
            <w:tcMar>
              <w:top w:w="150" w:type="dxa"/>
              <w:left w:w="240" w:type="dxa"/>
              <w:bottom w:w="150" w:type="dxa"/>
              <w:right w:w="240" w:type="dxa"/>
            </w:tcMar>
            <w:vAlign w:val="center"/>
          </w:tcPr>
          <w:p w14:paraId="61C8A50A">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证型</w:t>
            </w:r>
          </w:p>
        </w:tc>
        <w:tc>
          <w:tcPr>
            <w:tcW w:w="1967" w:type="dxa"/>
            <w:shd w:val="clear" w:color="auto" w:fill="FFFFFF"/>
            <w:tcMar>
              <w:top w:w="150" w:type="dxa"/>
              <w:left w:w="240" w:type="dxa"/>
              <w:bottom w:w="150" w:type="dxa"/>
              <w:right w:w="240" w:type="dxa"/>
            </w:tcMar>
            <w:vAlign w:val="center"/>
          </w:tcPr>
          <w:p w14:paraId="46C1E87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某疾病的中医证型</w:t>
            </w:r>
          </w:p>
        </w:tc>
        <w:tc>
          <w:tcPr>
            <w:tcW w:w="2267" w:type="dxa"/>
            <w:shd w:val="clear" w:color="auto" w:fill="FFFFFF"/>
            <w:tcMar>
              <w:top w:w="150" w:type="dxa"/>
              <w:left w:w="240" w:type="dxa"/>
              <w:bottom w:w="150" w:type="dxa"/>
              <w:right w:w="0" w:type="dxa"/>
            </w:tcMar>
            <w:vAlign w:val="center"/>
          </w:tcPr>
          <w:p w14:paraId="429DB9D6">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喘证→外寒内饮，水饮凌心</w:t>
            </w:r>
          </w:p>
        </w:tc>
      </w:tr>
      <w:tr w14:paraId="039A2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16" w:type="dxa"/>
            <w:shd w:val="clear" w:color="auto" w:fill="FFFFFF"/>
            <w:tcMar>
              <w:top w:w="150" w:type="dxa"/>
              <w:left w:w="0" w:type="dxa"/>
              <w:bottom w:w="150" w:type="dxa"/>
              <w:right w:w="240" w:type="dxa"/>
            </w:tcMar>
            <w:vAlign w:val="center"/>
          </w:tcPr>
          <w:p w14:paraId="3FD01121">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治以</w:t>
            </w:r>
          </w:p>
        </w:tc>
        <w:tc>
          <w:tcPr>
            <w:tcW w:w="1598" w:type="dxa"/>
            <w:shd w:val="clear" w:color="auto" w:fill="FFFFFF"/>
            <w:tcMar>
              <w:top w:w="150" w:type="dxa"/>
              <w:left w:w="240" w:type="dxa"/>
              <w:bottom w:w="150" w:type="dxa"/>
              <w:right w:w="240" w:type="dxa"/>
            </w:tcMar>
            <w:vAlign w:val="center"/>
          </w:tcPr>
          <w:p w14:paraId="582FCE6E">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证型</w:t>
            </w:r>
          </w:p>
        </w:tc>
        <w:tc>
          <w:tcPr>
            <w:tcW w:w="1574" w:type="dxa"/>
            <w:shd w:val="clear" w:color="auto" w:fill="FFFFFF"/>
            <w:tcMar>
              <w:top w:w="150" w:type="dxa"/>
              <w:left w:w="240" w:type="dxa"/>
              <w:bottom w:w="150" w:type="dxa"/>
              <w:right w:w="240" w:type="dxa"/>
            </w:tcMar>
            <w:vAlign w:val="center"/>
          </w:tcPr>
          <w:p w14:paraId="0E1CDE3C">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治法</w:t>
            </w:r>
          </w:p>
        </w:tc>
        <w:tc>
          <w:tcPr>
            <w:tcW w:w="1967" w:type="dxa"/>
            <w:shd w:val="clear" w:color="auto" w:fill="FFFFFF"/>
            <w:tcMar>
              <w:top w:w="150" w:type="dxa"/>
              <w:left w:w="240" w:type="dxa"/>
              <w:bottom w:w="150" w:type="dxa"/>
              <w:right w:w="240" w:type="dxa"/>
            </w:tcMar>
            <w:vAlign w:val="center"/>
          </w:tcPr>
          <w:p w14:paraId="21B5F46B">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该证型对应的治法</w:t>
            </w:r>
          </w:p>
        </w:tc>
        <w:tc>
          <w:tcPr>
            <w:tcW w:w="2267" w:type="dxa"/>
            <w:shd w:val="clear" w:color="auto" w:fill="FFFFFF"/>
            <w:tcMar>
              <w:top w:w="150" w:type="dxa"/>
              <w:left w:w="240" w:type="dxa"/>
              <w:bottom w:w="150" w:type="dxa"/>
              <w:right w:w="0" w:type="dxa"/>
            </w:tcMar>
            <w:vAlign w:val="center"/>
          </w:tcPr>
          <w:p w14:paraId="44524BAF">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外寒内饮，水饮凌心→解表散寒，泻雍平喘</w:t>
            </w:r>
          </w:p>
        </w:tc>
      </w:tr>
      <w:tr w14:paraId="329A9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16" w:type="dxa"/>
            <w:shd w:val="clear" w:color="auto" w:fill="FFFFFF"/>
            <w:tcMar>
              <w:top w:w="150" w:type="dxa"/>
              <w:left w:w="0" w:type="dxa"/>
              <w:bottom w:w="150" w:type="dxa"/>
              <w:right w:w="240" w:type="dxa"/>
            </w:tcMar>
            <w:vAlign w:val="center"/>
          </w:tcPr>
          <w:p w14:paraId="2383702E">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用方</w:t>
            </w:r>
          </w:p>
        </w:tc>
        <w:tc>
          <w:tcPr>
            <w:tcW w:w="1598" w:type="dxa"/>
            <w:shd w:val="clear" w:color="auto" w:fill="FFFFFF"/>
            <w:tcMar>
              <w:top w:w="150" w:type="dxa"/>
              <w:left w:w="240" w:type="dxa"/>
              <w:bottom w:w="150" w:type="dxa"/>
              <w:right w:w="240" w:type="dxa"/>
            </w:tcMar>
            <w:vAlign w:val="center"/>
          </w:tcPr>
          <w:p w14:paraId="4EC94BC9">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治法</w:t>
            </w:r>
          </w:p>
        </w:tc>
        <w:tc>
          <w:tcPr>
            <w:tcW w:w="1574" w:type="dxa"/>
            <w:shd w:val="clear" w:color="auto" w:fill="FFFFFF"/>
            <w:tcMar>
              <w:top w:w="150" w:type="dxa"/>
              <w:left w:w="240" w:type="dxa"/>
              <w:bottom w:w="150" w:type="dxa"/>
              <w:right w:w="240" w:type="dxa"/>
            </w:tcMar>
            <w:vAlign w:val="center"/>
          </w:tcPr>
          <w:p w14:paraId="0EED2C85">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方剂</w:t>
            </w:r>
          </w:p>
        </w:tc>
        <w:tc>
          <w:tcPr>
            <w:tcW w:w="1967" w:type="dxa"/>
            <w:shd w:val="clear" w:color="auto" w:fill="FFFFFF"/>
            <w:tcMar>
              <w:top w:w="150" w:type="dxa"/>
              <w:left w:w="240" w:type="dxa"/>
              <w:bottom w:w="150" w:type="dxa"/>
              <w:right w:w="240" w:type="dxa"/>
            </w:tcMar>
            <w:vAlign w:val="center"/>
          </w:tcPr>
          <w:p w14:paraId="18D37B57">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该治法选用的方剂</w:t>
            </w:r>
          </w:p>
        </w:tc>
        <w:tc>
          <w:tcPr>
            <w:tcW w:w="2267" w:type="dxa"/>
            <w:shd w:val="clear" w:color="auto" w:fill="FFFFFF"/>
            <w:tcMar>
              <w:top w:w="150" w:type="dxa"/>
              <w:left w:w="240" w:type="dxa"/>
              <w:bottom w:w="150" w:type="dxa"/>
              <w:right w:w="0" w:type="dxa"/>
            </w:tcMar>
            <w:vAlign w:val="center"/>
          </w:tcPr>
          <w:p w14:paraId="61EB6D98">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解表散寒，泻雍平喘→小青龙汤加减</w:t>
            </w:r>
          </w:p>
        </w:tc>
      </w:tr>
      <w:tr w14:paraId="2C126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116" w:type="dxa"/>
            <w:tcBorders>
              <w:bottom w:val="single" w:color="000000" w:sz="12" w:space="0"/>
            </w:tcBorders>
            <w:shd w:val="clear" w:color="auto" w:fill="FFFFFF"/>
            <w:tcMar>
              <w:top w:w="150" w:type="dxa"/>
              <w:left w:w="0" w:type="dxa"/>
              <w:bottom w:w="150" w:type="dxa"/>
              <w:right w:w="240" w:type="dxa"/>
            </w:tcMar>
            <w:vAlign w:val="center"/>
          </w:tcPr>
          <w:p w14:paraId="12040BB4">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bCs/>
                <w:i w:val="0"/>
                <w:iCs w:val="0"/>
                <w:caps w:val="0"/>
                <w:color w:val="000000"/>
                <w:spacing w:val="0"/>
                <w:kern w:val="0"/>
                <w:sz w:val="18"/>
                <w:szCs w:val="18"/>
                <w:lang w:val="en-US" w:eastAsia="zh-CN" w:bidi="ar"/>
              </w:rPr>
              <w:t>包含</w:t>
            </w:r>
          </w:p>
        </w:tc>
        <w:tc>
          <w:tcPr>
            <w:tcW w:w="1598" w:type="dxa"/>
            <w:tcBorders>
              <w:bottom w:val="single" w:color="000000" w:sz="12" w:space="0"/>
            </w:tcBorders>
            <w:shd w:val="clear" w:color="auto" w:fill="FFFFFF"/>
            <w:tcMar>
              <w:top w:w="150" w:type="dxa"/>
              <w:left w:w="240" w:type="dxa"/>
              <w:bottom w:w="150" w:type="dxa"/>
              <w:right w:w="240" w:type="dxa"/>
            </w:tcMar>
            <w:vAlign w:val="center"/>
          </w:tcPr>
          <w:p w14:paraId="13979385">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方剂</w:t>
            </w:r>
          </w:p>
        </w:tc>
        <w:tc>
          <w:tcPr>
            <w:tcW w:w="1574" w:type="dxa"/>
            <w:tcBorders>
              <w:bottom w:val="single" w:color="000000" w:sz="12" w:space="0"/>
            </w:tcBorders>
            <w:shd w:val="clear" w:color="auto" w:fill="FFFFFF"/>
            <w:tcMar>
              <w:top w:w="150" w:type="dxa"/>
              <w:left w:w="240" w:type="dxa"/>
              <w:bottom w:w="150" w:type="dxa"/>
              <w:right w:w="240" w:type="dxa"/>
            </w:tcMar>
            <w:vAlign w:val="center"/>
          </w:tcPr>
          <w:p w14:paraId="190E46B2">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药物组成及剂量</w:t>
            </w:r>
          </w:p>
        </w:tc>
        <w:tc>
          <w:tcPr>
            <w:tcW w:w="1967" w:type="dxa"/>
            <w:tcBorders>
              <w:bottom w:val="single" w:color="000000" w:sz="12" w:space="0"/>
            </w:tcBorders>
            <w:shd w:val="clear" w:color="auto" w:fill="FFFFFF"/>
            <w:tcMar>
              <w:top w:w="150" w:type="dxa"/>
              <w:left w:w="240" w:type="dxa"/>
              <w:bottom w:w="150" w:type="dxa"/>
              <w:right w:w="240" w:type="dxa"/>
            </w:tcMar>
            <w:vAlign w:val="center"/>
          </w:tcPr>
          <w:p w14:paraId="3B212413">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方剂中包含哪些药物</w:t>
            </w:r>
          </w:p>
        </w:tc>
        <w:tc>
          <w:tcPr>
            <w:tcW w:w="2267" w:type="dxa"/>
            <w:tcBorders>
              <w:bottom w:val="single" w:color="000000" w:sz="12" w:space="0"/>
            </w:tcBorders>
            <w:shd w:val="clear" w:color="auto" w:fill="FFFFFF"/>
            <w:tcMar>
              <w:top w:w="150" w:type="dxa"/>
              <w:left w:w="240" w:type="dxa"/>
              <w:bottom w:w="150" w:type="dxa"/>
              <w:right w:w="0" w:type="dxa"/>
            </w:tcMar>
            <w:vAlign w:val="center"/>
          </w:tcPr>
          <w:p w14:paraId="70D11FC7">
            <w:pPr>
              <w:keepNext w:val="0"/>
              <w:keepLines w:val="0"/>
              <w:widowControl/>
              <w:suppressLineNumbers w:val="0"/>
              <w:spacing w:line="240" w:lineRule="auto"/>
              <w:ind w:left="0" w:leftChars="0" w:right="0" w:rightChars="0" w:firstLine="0" w:firstLineChars="0"/>
              <w:jc w:val="left"/>
              <w:rPr>
                <w:rFonts w:hint="eastAsia" w:ascii="宋体" w:hAnsi="宋体" w:eastAsia="宋体" w:cs="宋体"/>
                <w:b w:val="0"/>
                <w:i w:val="0"/>
                <w:iCs w:val="0"/>
                <w:caps w:val="0"/>
                <w:color w:val="000000"/>
                <w:spacing w:val="0"/>
                <w:sz w:val="18"/>
                <w:szCs w:val="18"/>
              </w:rPr>
            </w:pPr>
            <w:r>
              <w:rPr>
                <w:rFonts w:hint="eastAsia" w:ascii="宋体" w:hAnsi="宋体" w:eastAsia="宋体" w:cs="宋体"/>
                <w:b w:val="0"/>
                <w:i w:val="0"/>
                <w:iCs w:val="0"/>
                <w:caps w:val="0"/>
                <w:color w:val="000000"/>
                <w:spacing w:val="0"/>
                <w:kern w:val="0"/>
                <w:sz w:val="18"/>
                <w:szCs w:val="18"/>
                <w:lang w:val="en-US" w:eastAsia="zh-CN" w:bidi="ar"/>
              </w:rPr>
              <w:t>小青龙汤加减→药物组成及剂量</w:t>
            </w:r>
          </w:p>
        </w:tc>
      </w:tr>
    </w:tbl>
    <w:p w14:paraId="71EB01F6">
      <w:pPr>
        <w:rPr>
          <w:rFonts w:hint="eastAsia" w:ascii="宋体" w:hAnsi="宋体" w:eastAsia="宋体" w:cs="宋体"/>
          <w:b/>
          <w:bCs/>
          <w:sz w:val="24"/>
          <w:szCs w:val="32"/>
        </w:rPr>
      </w:pPr>
    </w:p>
    <w:p w14:paraId="02E99F87">
      <w:pPr>
        <w:rPr>
          <w:rFonts w:hint="eastAsia" w:ascii="宋体" w:hAnsi="宋体" w:eastAsia="宋体" w:cs="宋体"/>
        </w:rPr>
      </w:pPr>
      <w:r>
        <w:rPr>
          <w:rFonts w:hint="eastAsia" w:ascii="宋体" w:hAnsi="宋体" w:eastAsia="宋体" w:cs="宋体"/>
          <w:b/>
          <w:bCs/>
          <w:sz w:val="24"/>
          <w:szCs w:val="32"/>
        </w:rPr>
        <w:t>四、标注细则</w:t>
      </w:r>
    </w:p>
    <w:p w14:paraId="6828B8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4.1 实体标注规则</w:t>
      </w:r>
    </w:p>
    <w:p w14:paraId="282DFA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1.连续性：实体必须标注为连续的字符序列，不得跨段或拆分。</w:t>
      </w:r>
    </w:p>
    <w:p w14:paraId="148CE8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2.最长匹配：尽量标注最完整的信息单元。</w:t>
      </w:r>
    </w:p>
    <w:p w14:paraId="50B46B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例如：“喘咳气逆，难以平卧，夜间尤著”标为一个整体症状，而不是拆分为“喘咳气逆”、“难以平卧”、“夜间尤著”多个症状。</w:t>
      </w:r>
    </w:p>
    <w:p w14:paraId="26A860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.标点和空格：标点符号（逗号、句号、括号）不包含在实体中，但括号内的内容若为诊断（如“喘证（外寒内饮）”），可以整体标注“喘证”作为中医病名，括号内容“外寒内饮”另标为证型。</w:t>
      </w:r>
    </w:p>
    <w:p w14:paraId="1DBBF2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.剂量与单位：数字+单位（如“10克”）应作为一个整体“剂量”实体，数字与单位不分开。</w:t>
      </w:r>
    </w:p>
    <w:p w14:paraId="15935B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.时间表达：完整时间短语（如“2年前”、“1周前”）整体作为时间实体。</w:t>
      </w:r>
    </w:p>
    <w:p w14:paraId="3929BF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6</w:t>
      </w:r>
      <w:r>
        <w:rPr>
          <w:rFonts w:hint="eastAsia" w:ascii="宋体" w:hAnsi="宋体" w:eastAsia="宋体" w:cs="宋体"/>
        </w:rPr>
        <w:t>.重叠嵌套：允许实体嵌套，例如“舌质暗红”包含“舌质”和“暗红”，本规范推荐标注完整短语“舌质暗红”为一个舌象实体，不进一步拆分。</w:t>
      </w:r>
    </w:p>
    <w:p w14:paraId="391383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408FE0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4.2</w:t>
      </w:r>
      <w:r>
        <w:rPr>
          <w:rFonts w:hint="eastAsia" w:ascii="宋体" w:hAnsi="宋体" w:eastAsia="宋体" w:cs="宋体"/>
          <w:lang w:val="en-US" w:eastAsia="zh-CN"/>
        </w:rPr>
        <w:t xml:space="preserve"> </w:t>
      </w:r>
      <w:r>
        <w:rPr>
          <w:rFonts w:hint="eastAsia" w:ascii="宋体" w:hAnsi="宋体" w:eastAsia="宋体" w:cs="宋体"/>
        </w:rPr>
        <w:t>关系标注规则</w:t>
      </w:r>
    </w:p>
    <w:p w14:paraId="1139D7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.方向为从左到右（即头实体在文本中位置在前，尾实体在后）或按语义逻辑（如“治以”从证型指向治法）。</w:t>
      </w:r>
    </w:p>
    <w:p w14:paraId="0A5BE6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.每个关系只能对应一条连接，但一个实体可参与多个关系（如“喘证”可同时有“有症状”和“辨证为”）。</w:t>
      </w:r>
    </w:p>
    <w:p w14:paraId="4EDBB3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.对“包含”关系，若方剂对应整段药物列表，则只建立一条；若细粒度标注了多味中药，则需建立多条“包含”关系，分别连接方剂和每味中药。</w:t>
      </w:r>
    </w:p>
    <w:p w14:paraId="2A65E5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FD2E0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4.3 特殊情形处理</w:t>
      </w:r>
    </w:p>
    <w:p w14:paraId="39C6C1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同一概念多次出现：例如“肺气肿”出现在现病史和诊断中，每次出现都需独立标注为一个实体，但关系只建立在最相关的位置（如检查发现关系连接检查出的那次）。</w:t>
      </w:r>
    </w:p>
    <w:p w14:paraId="5A5797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处方中的药物列表：</w:t>
      </w:r>
      <w:r>
        <w:rPr>
          <w:rFonts w:hint="eastAsia" w:ascii="宋体" w:hAnsi="宋体" w:eastAsia="宋体" w:cs="宋体"/>
          <w:lang w:val="en-US" w:eastAsia="zh-CN"/>
        </w:rPr>
        <w:t>可</w:t>
      </w:r>
      <w:r>
        <w:rPr>
          <w:rFonts w:hint="eastAsia" w:ascii="宋体" w:hAnsi="宋体" w:eastAsia="宋体" w:cs="宋体"/>
        </w:rPr>
        <w:t>同时标注“药物组成及剂量”复合实体（用于快速定位），同时也可将每味药和剂量分别标注，但至少必须标注复合实体，以保证方剂-药物的关系可建立。</w:t>
      </w:r>
    </w:p>
    <w:p w14:paraId="5FD8CE4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32"/>
        </w:rPr>
      </w:pPr>
    </w:p>
    <w:p w14:paraId="131EA114">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b/>
          <w:bCs/>
          <w:sz w:val="24"/>
          <w:szCs w:val="32"/>
        </w:rPr>
        <w:t>五、标注流程与质量控制</w:t>
      </w:r>
    </w:p>
    <w:p w14:paraId="3C2DDB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5.1 标注流程</w:t>
      </w:r>
    </w:p>
    <w:p w14:paraId="6C84CE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1.数据准备：将病历文本整理为CSV或TXT文件，每行一条病历，导入Label Studio。</w:t>
      </w:r>
    </w:p>
    <w:p w14:paraId="7CA6BD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2.任务分配：每条任务由至少2名标注员独立标注（用于计算一致性）。</w:t>
      </w:r>
    </w:p>
    <w:p w14:paraId="6DD6E3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3.试标阶段：先标注5-10条，由审核员检查并讨论分歧，修订规范后再批量标注。</w:t>
      </w:r>
    </w:p>
    <w:p w14:paraId="78E5FF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4.正式标注：按规范完成全部数据。</w:t>
      </w:r>
    </w:p>
    <w:p w14:paraId="7A031A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5.质检：导出标注结果，计算Kappa系数，对一致性低的条目进行复核。</w:t>
      </w:r>
    </w:p>
    <w:p w14:paraId="198C07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0644E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5.2</w:t>
      </w:r>
      <w:r>
        <w:rPr>
          <w:rFonts w:hint="eastAsia" w:ascii="宋体" w:hAnsi="宋体" w:eastAsia="宋体" w:cs="宋体"/>
          <w:lang w:val="en-US" w:eastAsia="zh-CN"/>
        </w:rPr>
        <w:t xml:space="preserve"> </w:t>
      </w:r>
      <w:r>
        <w:rPr>
          <w:rFonts w:hint="eastAsia" w:ascii="宋体" w:hAnsi="宋体" w:eastAsia="宋体" w:cs="宋体"/>
        </w:rPr>
        <w:t>一致性评估</w:t>
      </w:r>
    </w:p>
    <w:p w14:paraId="55C25C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使用Cohen's Kappa系数评估实体标签的一致性（按实体类型）。</w:t>
      </w:r>
    </w:p>
    <w:p w14:paraId="43F8D1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Kappa值</w:t>
      </w:r>
      <w:r>
        <w:rPr>
          <w:rFonts w:hint="eastAsia" w:ascii="宋体" w:hAnsi="宋体" w:eastAsia="宋体" w:cs="宋体"/>
          <w:lang w:val="en-US" w:eastAsia="zh-CN"/>
        </w:rPr>
        <w:t>不同范围含义</w:t>
      </w:r>
      <w:r>
        <w:rPr>
          <w:rFonts w:hint="eastAsia" w:ascii="宋体" w:hAnsi="宋体" w:eastAsia="宋体" w:cs="宋体"/>
        </w:rPr>
        <w:t>：</w:t>
      </w:r>
    </w:p>
    <w:p w14:paraId="256912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0.81-1.00：几乎完全一致（结果高度可信）</w:t>
      </w:r>
    </w:p>
    <w:p w14:paraId="5B7B84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0.61-0.80：高度一致（良好）</w:t>
      </w:r>
    </w:p>
    <w:p w14:paraId="288456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0.41-0.60：中等一致（可接受，但需分析分歧）</w:t>
      </w:r>
    </w:p>
    <w:p w14:paraId="5C1CD4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0.21</w:t>
      </w:r>
      <w:r>
        <w:rPr>
          <w:rFonts w:hint="eastAsia" w:ascii="宋体" w:hAnsi="宋体" w:eastAsia="宋体" w:cs="宋体"/>
          <w:lang w:val="en-US" w:eastAsia="zh-CN"/>
        </w:rPr>
        <w:t>-</w:t>
      </w:r>
      <w:r>
        <w:rPr>
          <w:rFonts w:hint="eastAsia" w:ascii="宋体" w:hAnsi="宋体" w:eastAsia="宋体" w:cs="宋体"/>
        </w:rPr>
        <w:t>0.40：一般一致（一致性较弱</w:t>
      </w:r>
      <w:r>
        <w:rPr>
          <w:rFonts w:hint="eastAsia" w:ascii="宋体" w:hAnsi="宋体" w:eastAsia="宋体" w:cs="宋体"/>
          <w:lang w:val="en-US" w:eastAsia="zh-CN"/>
        </w:rPr>
        <w:t>,</w:t>
      </w:r>
      <w:r>
        <w:rPr>
          <w:rFonts w:hint="eastAsia" w:ascii="宋体" w:hAnsi="宋体" w:eastAsia="宋体" w:cs="宋体"/>
        </w:rPr>
        <w:t>需重新校准标注标准）</w:t>
      </w:r>
    </w:p>
    <w:p w14:paraId="1724AE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&lt;0.</w:t>
      </w:r>
      <w:r>
        <w:rPr>
          <w:rFonts w:hint="eastAsia" w:ascii="宋体" w:hAnsi="宋体" w:eastAsia="宋体" w:cs="宋体"/>
          <w:lang w:val="en-US" w:eastAsia="zh-CN"/>
        </w:rPr>
        <w:t>20</w:t>
      </w:r>
      <w:r>
        <w:rPr>
          <w:rFonts w:hint="eastAsia" w:ascii="宋体" w:hAnsi="宋体" w:eastAsia="宋体" w:cs="宋体"/>
        </w:rPr>
        <w:t>：</w:t>
      </w:r>
      <w:r>
        <w:rPr>
          <w:rFonts w:hint="eastAsia" w:ascii="宋体" w:hAnsi="宋体" w:eastAsia="宋体" w:cs="宋体"/>
          <w:lang w:val="en-US" w:eastAsia="zh-CN"/>
        </w:rPr>
        <w:t>几乎无实际一致性</w:t>
      </w:r>
      <w:r>
        <w:rPr>
          <w:rFonts w:hint="eastAsia" w:ascii="宋体" w:hAnsi="宋体" w:eastAsia="宋体" w:cs="宋体"/>
        </w:rPr>
        <w:t>（需要重新培训或修订规范）</w:t>
      </w:r>
    </w:p>
    <w:p w14:paraId="386C8903">
      <w:pPr>
        <w:rPr>
          <w:rFonts w:hint="eastAsia" w:ascii="宋体" w:hAnsi="宋体" w:eastAsia="宋体" w:cs="宋体"/>
        </w:rPr>
      </w:pPr>
    </w:p>
    <w:p w14:paraId="08AB49BE">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bCs/>
          <w:sz w:val="24"/>
          <w:szCs w:val="32"/>
          <w:lang w:eastAsia="zh-CN"/>
        </w:rPr>
      </w:pPr>
      <w:r>
        <w:rPr>
          <w:rFonts w:hint="eastAsia" w:ascii="宋体" w:hAnsi="宋体" w:eastAsia="宋体" w:cs="宋体"/>
          <w:b/>
          <w:bCs/>
          <w:sz w:val="24"/>
          <w:szCs w:val="32"/>
        </w:rPr>
        <w:drawing>
          <wp:anchor distT="0" distB="0" distL="114300" distR="114300" simplePos="0" relativeHeight="251660288" behindDoc="0" locked="0" layoutInCell="1" allowOverlap="1">
            <wp:simplePos x="0" y="0"/>
            <wp:positionH relativeFrom="column">
              <wp:posOffset>6350</wp:posOffset>
            </wp:positionH>
            <wp:positionV relativeFrom="paragraph">
              <wp:posOffset>3142615</wp:posOffset>
            </wp:positionV>
            <wp:extent cx="5264785" cy="2698750"/>
            <wp:effectExtent l="0" t="0" r="2540" b="6350"/>
            <wp:wrapSquare wrapText="bothSides"/>
            <wp:docPr id="2" name="图片 2" descr="病历标注截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病历标注截图2"/>
                    <pic:cNvPicPr>
                      <a:picLocks noChangeAspect="1"/>
                    </pic:cNvPicPr>
                  </pic:nvPicPr>
                  <pic:blipFill>
                    <a:blip r:embed="rId4"/>
                    <a:stretch>
                      <a:fillRect/>
                    </a:stretch>
                  </pic:blipFill>
                  <pic:spPr>
                    <a:xfrm>
                      <a:off x="0" y="0"/>
                      <a:ext cx="5264785" cy="2698750"/>
                    </a:xfrm>
                    <a:prstGeom prst="rect">
                      <a:avLst/>
                    </a:prstGeom>
                  </pic:spPr>
                </pic:pic>
              </a:graphicData>
            </a:graphic>
          </wp:anchor>
        </w:drawing>
      </w:r>
      <w:r>
        <w:rPr>
          <w:rFonts w:hint="eastAsia" w:ascii="宋体" w:hAnsi="宋体" w:eastAsia="宋体" w:cs="宋体"/>
          <w:b/>
          <w:bCs/>
          <w:sz w:val="24"/>
          <w:szCs w:val="32"/>
        </w:rPr>
        <w:t>六、标注界面</w:t>
      </w:r>
      <w:r>
        <w:rPr>
          <w:rFonts w:hint="eastAsia" w:ascii="宋体" w:hAnsi="宋体" w:eastAsia="宋体" w:cs="宋体"/>
          <w:b/>
          <w:bCs/>
          <w:sz w:val="24"/>
          <w:szCs w:val="32"/>
          <w:lang w:val="en-US" w:eastAsia="zh-CN"/>
        </w:rPr>
        <w:t>示意</w:t>
      </w:r>
      <w:r>
        <w:rPr>
          <w:rFonts w:hint="eastAsia" w:ascii="宋体" w:hAnsi="宋体" w:eastAsia="宋体" w:cs="宋体"/>
          <w:b/>
          <w:bCs/>
          <w:sz w:val="24"/>
          <w:szCs w:val="32"/>
        </w:rPr>
        <w:t>截图</w:t>
      </w:r>
      <w:bookmarkStart w:id="0" w:name="_GoBack"/>
      <w:bookmarkEnd w:id="0"/>
      <w:r>
        <w:rPr>
          <w:rFonts w:hint="eastAsia" w:ascii="宋体" w:hAnsi="宋体" w:eastAsia="宋体" w:cs="宋体"/>
          <w:b/>
          <w:bCs/>
          <w:sz w:val="24"/>
          <w:szCs w:val="32"/>
          <w:lang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232410</wp:posOffset>
            </wp:positionV>
            <wp:extent cx="5264785" cy="2698750"/>
            <wp:effectExtent l="0" t="0" r="2540" b="6350"/>
            <wp:wrapTopAndBottom/>
            <wp:docPr id="1" name="图片 1" descr="病历标注截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病历标注截图1"/>
                    <pic:cNvPicPr>
                      <a:picLocks noChangeAspect="1"/>
                    </pic:cNvPicPr>
                  </pic:nvPicPr>
                  <pic:blipFill>
                    <a:blip r:embed="rId5"/>
                    <a:stretch>
                      <a:fillRect/>
                    </a:stretch>
                  </pic:blipFill>
                  <pic:spPr>
                    <a:xfrm>
                      <a:off x="0" y="0"/>
                      <a:ext cx="5264785" cy="2698750"/>
                    </a:xfrm>
                    <a:prstGeom prst="rect">
                      <a:avLst/>
                    </a:prstGeom>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CE344E"/>
    <w:rsid w:val="08B77B95"/>
    <w:rsid w:val="115D19F4"/>
    <w:rsid w:val="2DD65C1A"/>
    <w:rsid w:val="43CC1E90"/>
    <w:rsid w:val="6EDB13EF"/>
    <w:rsid w:val="72CE34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2228</Words>
  <Characters>2363</Characters>
  <Lines>0</Lines>
  <Paragraphs>0</Paragraphs>
  <TotalTime>5</TotalTime>
  <ScaleCrop>false</ScaleCrop>
  <LinksUpToDate>false</LinksUpToDate>
  <CharactersWithSpaces>2383</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2026-08-24T07:05:00Z</dcterms:created>
  <dc:creator>曹海阳</dc:creator>
  <cp:lastModifiedBy>lenovo</cp:lastModifiedBy>
  <dcterms:modified xsi:type="dcterms:W3CDTF">2026-08-24T09:22:18Z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50BF6A5A0F044C189C73CF339951EB47_11</vt:lpwstr>
  </property>
  <property fmtid="{D5CDD505-2E9C-101B-9397-08002B2CF9AE}" pid="4" name="KSOTemplateDocerSaveRecord">
    <vt:lpwstr>eyJoZGlkIjoiZDRmMDM0MGRkNDQwODAzZDFlMTZmOTQ4ZTExNjQ2N2IiLCJ1c2VySWQiOiI0MjI2MzQzNjkifQ==</vt:lpwstr>
  </property>
</Properties>
</file>