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4DCA" w14:textId="2AADF14D" w:rsidR="00AF165B" w:rsidRDefault="00F7541E" w:rsidP="00AF165B">
      <w:r>
        <w:rPr>
          <w:rFonts w:ascii="Times New Roman" w:hAnsi="Times New Roman" w:cs="Times New Roman"/>
          <w:noProof/>
          <w:color w:val="FF0000"/>
          <w:lang w:val="es-ES"/>
        </w:rPr>
        <mc:AlternateContent>
          <mc:Choice Requires="wps">
            <w:drawing>
              <wp:anchor distT="0" distB="0" distL="114300" distR="114300" simplePos="0" relativeHeight="251658240" behindDoc="0" locked="0" layoutInCell="1" allowOverlap="1" wp14:anchorId="20FC18C6" wp14:editId="51D300CF">
                <wp:simplePos x="0" y="0"/>
                <wp:positionH relativeFrom="margin">
                  <wp:posOffset>2132965</wp:posOffset>
                </wp:positionH>
                <wp:positionV relativeFrom="paragraph">
                  <wp:posOffset>-506095</wp:posOffset>
                </wp:positionV>
                <wp:extent cx="3232150" cy="29591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232150" cy="2959100"/>
                        </a:xfrm>
                        <a:prstGeom prst="rect">
                          <a:avLst/>
                        </a:prstGeom>
                        <a:noFill/>
                        <a:ln w="6350">
                          <a:noFill/>
                        </a:ln>
                      </wps:spPr>
                      <wps:txbx>
                        <w:txbxContent>
                          <w:p w14:paraId="4223EFE1" w14:textId="48C6704A" w:rsidR="00AF165B" w:rsidRPr="00880882" w:rsidRDefault="00AF165B" w:rsidP="00AF165B">
                            <w:pPr>
                              <w:spacing w:line="24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PROYECTO FINAL</w:t>
                            </w:r>
                            <w:r w:rsidRPr="00880882">
                              <w:rPr>
                                <w:rFonts w:ascii="Times New Roman" w:hAnsi="Times New Roman" w:cs="Times New Roman"/>
                                <w:b/>
                                <w:bCs/>
                                <w:sz w:val="24"/>
                                <w:szCs w:val="24"/>
                                <w:lang w:val="es-ES"/>
                              </w:rPr>
                              <w:t xml:space="preserve">:  </w:t>
                            </w:r>
                          </w:p>
                          <w:p w14:paraId="77B65C1B" w14:textId="1B1B2150" w:rsidR="00AF165B" w:rsidRDefault="00DF7289" w:rsidP="00AF165B">
                            <w:pPr>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Descripción del activo e identificación de los tipos de riesgos</w:t>
                            </w:r>
                          </w:p>
                          <w:p w14:paraId="0B47A6D4" w14:textId="279F092A" w:rsidR="005966AB" w:rsidRPr="005966AB" w:rsidRDefault="005966AB" w:rsidP="00AF165B">
                            <w:pPr>
                              <w:spacing w:line="240" w:lineRule="auto"/>
                              <w:jc w:val="center"/>
                              <w:rPr>
                                <w:rFonts w:ascii="Times New Roman" w:hAnsi="Times New Roman" w:cs="Times New Roman"/>
                                <w:b/>
                                <w:bCs/>
                                <w:sz w:val="24"/>
                                <w:szCs w:val="24"/>
                                <w:lang w:val="es-ES"/>
                              </w:rPr>
                            </w:pPr>
                            <w:r w:rsidRPr="005966AB">
                              <w:rPr>
                                <w:rFonts w:ascii="Times New Roman" w:hAnsi="Times New Roman" w:cs="Times New Roman"/>
                                <w:b/>
                                <w:bCs/>
                                <w:sz w:val="24"/>
                                <w:szCs w:val="24"/>
                                <w:lang w:val="es-ES"/>
                              </w:rPr>
                              <w:t>TEMA:</w:t>
                            </w:r>
                          </w:p>
                          <w:p w14:paraId="69B3BB02" w14:textId="6BA11257" w:rsidR="005966AB" w:rsidRDefault="005966AB" w:rsidP="00AF165B">
                            <w:pPr>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FEMSA</w:t>
                            </w:r>
                          </w:p>
                          <w:p w14:paraId="29F8820E" w14:textId="77777777" w:rsidR="00AF165B" w:rsidRDefault="00AF165B" w:rsidP="00AF165B">
                            <w:pPr>
                              <w:spacing w:line="24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ESCUELA:</w:t>
                            </w:r>
                          </w:p>
                          <w:p w14:paraId="3DA20B82" w14:textId="77777777" w:rsidR="00AF165B" w:rsidRPr="005812AC" w:rsidRDefault="00AF165B" w:rsidP="00AF165B">
                            <w:pPr>
                              <w:spacing w:line="240" w:lineRule="auto"/>
                              <w:jc w:val="center"/>
                              <w:rPr>
                                <w:rFonts w:ascii="Times New Roman" w:hAnsi="Times New Roman" w:cs="Times New Roman"/>
                                <w:sz w:val="24"/>
                                <w:szCs w:val="24"/>
                                <w:lang w:val="es-ES"/>
                              </w:rPr>
                            </w:pPr>
                            <w:r w:rsidRPr="005812AC">
                              <w:rPr>
                                <w:rFonts w:ascii="Times New Roman" w:hAnsi="Times New Roman" w:cs="Times New Roman"/>
                                <w:sz w:val="24"/>
                                <w:szCs w:val="24"/>
                                <w:lang w:val="es-ES"/>
                              </w:rPr>
                              <w:t xml:space="preserve">ITESO, Universidad Jesuita </w:t>
                            </w:r>
                            <w:r>
                              <w:rPr>
                                <w:rFonts w:ascii="Times New Roman" w:hAnsi="Times New Roman" w:cs="Times New Roman"/>
                                <w:sz w:val="24"/>
                                <w:szCs w:val="24"/>
                                <w:lang w:val="es-ES"/>
                              </w:rPr>
                              <w:t>d</w:t>
                            </w:r>
                            <w:r w:rsidRPr="005812AC">
                              <w:rPr>
                                <w:rFonts w:ascii="Times New Roman" w:hAnsi="Times New Roman" w:cs="Times New Roman"/>
                                <w:sz w:val="24"/>
                                <w:szCs w:val="24"/>
                                <w:lang w:val="es-ES"/>
                              </w:rPr>
                              <w:t xml:space="preserve">e Guadalajara </w:t>
                            </w:r>
                          </w:p>
                          <w:p w14:paraId="0CA04B74" w14:textId="77777777" w:rsidR="00AF165B" w:rsidRDefault="00AF165B" w:rsidP="00AF165B">
                            <w:pPr>
                              <w:spacing w:line="24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PROFESOR: </w:t>
                            </w:r>
                          </w:p>
                          <w:p w14:paraId="6BA29AAC" w14:textId="77777777" w:rsidR="00133C14" w:rsidRDefault="00133C14" w:rsidP="00AF165B">
                            <w:pPr>
                              <w:spacing w:line="240" w:lineRule="auto"/>
                              <w:jc w:val="center"/>
                              <w:rPr>
                                <w:rFonts w:ascii="Times New Roman" w:hAnsi="Times New Roman" w:cs="Times New Roman"/>
                                <w:sz w:val="24"/>
                                <w:szCs w:val="24"/>
                                <w:lang w:val="es-ES"/>
                              </w:rPr>
                            </w:pPr>
                            <w:r w:rsidRPr="00133C14">
                              <w:rPr>
                                <w:rFonts w:ascii="Times New Roman" w:hAnsi="Times New Roman" w:cs="Times New Roman"/>
                                <w:sz w:val="24"/>
                                <w:szCs w:val="24"/>
                                <w:lang w:val="es-ES"/>
                              </w:rPr>
                              <w:t>María del Rosario Ruiz Hernández</w:t>
                            </w:r>
                          </w:p>
                          <w:p w14:paraId="21D489CC" w14:textId="6525866B" w:rsidR="00AF165B" w:rsidRPr="00F27312" w:rsidRDefault="00AF165B" w:rsidP="00AF165B">
                            <w:pPr>
                              <w:spacing w:line="240" w:lineRule="auto"/>
                              <w:jc w:val="center"/>
                              <w:rPr>
                                <w:rFonts w:ascii="Times New Roman" w:hAnsi="Times New Roman" w:cs="Times New Roman"/>
                                <w:b/>
                                <w:bCs/>
                                <w:sz w:val="24"/>
                                <w:szCs w:val="24"/>
                                <w:lang w:val="es-ES"/>
                              </w:rPr>
                            </w:pPr>
                            <w:r w:rsidRPr="00F27312">
                              <w:rPr>
                                <w:rFonts w:ascii="Times New Roman" w:hAnsi="Times New Roman" w:cs="Times New Roman"/>
                                <w:b/>
                                <w:bCs/>
                                <w:sz w:val="24"/>
                                <w:szCs w:val="24"/>
                                <w:lang w:val="es-ES"/>
                              </w:rPr>
                              <w:t>FECHA DE ENTREGA</w:t>
                            </w:r>
                            <w:r>
                              <w:rPr>
                                <w:rFonts w:ascii="Times New Roman" w:hAnsi="Times New Roman" w:cs="Times New Roman"/>
                                <w:b/>
                                <w:bCs/>
                                <w:sz w:val="24"/>
                                <w:szCs w:val="24"/>
                                <w:lang w:val="es-ES"/>
                              </w:rPr>
                              <w:t>:</w:t>
                            </w:r>
                          </w:p>
                          <w:p w14:paraId="71B720C3" w14:textId="65CCA353" w:rsidR="00AF165B" w:rsidRPr="00F27312" w:rsidRDefault="00A664E4" w:rsidP="00AF165B">
                            <w:pPr>
                              <w:spacing w:line="240" w:lineRule="auto"/>
                              <w:jc w:val="center"/>
                              <w:rPr>
                                <w:rFonts w:ascii="Times New Roman" w:hAnsi="Times New Roman" w:cs="Times New Roman"/>
                                <w:sz w:val="24"/>
                                <w:szCs w:val="24"/>
                                <w:lang w:val="es-ES"/>
                              </w:rPr>
                            </w:pPr>
                            <w:proofErr w:type="gramStart"/>
                            <w:r>
                              <w:rPr>
                                <w:rFonts w:ascii="Times New Roman" w:hAnsi="Times New Roman" w:cs="Times New Roman"/>
                                <w:sz w:val="24"/>
                                <w:szCs w:val="24"/>
                                <w:lang w:val="es-ES"/>
                              </w:rPr>
                              <w:t xml:space="preserve">02 </w:t>
                            </w:r>
                            <w:r w:rsidR="00133C14">
                              <w:rPr>
                                <w:rFonts w:ascii="Times New Roman" w:hAnsi="Times New Roman" w:cs="Times New Roman"/>
                                <w:sz w:val="24"/>
                                <w:szCs w:val="24"/>
                                <w:lang w:val="es-ES"/>
                              </w:rPr>
                              <w:t xml:space="preserve"> de</w:t>
                            </w:r>
                            <w:proofErr w:type="gramEnd"/>
                            <w:r w:rsidR="00133C14">
                              <w:rPr>
                                <w:rFonts w:ascii="Times New Roman" w:hAnsi="Times New Roman" w:cs="Times New Roman"/>
                                <w:sz w:val="24"/>
                                <w:szCs w:val="24"/>
                                <w:lang w:val="es-ES"/>
                              </w:rPr>
                              <w:t xml:space="preserve"> febrero de 2024</w:t>
                            </w:r>
                          </w:p>
                          <w:p w14:paraId="1970C7E3" w14:textId="77777777" w:rsidR="00AF165B" w:rsidRPr="00715BA1" w:rsidRDefault="00AF165B" w:rsidP="00AF165B">
                            <w:pPr>
                              <w:spacing w:line="240" w:lineRule="auto"/>
                              <w:jc w:val="center"/>
                              <w:rPr>
                                <w:rFonts w:ascii="Times New Roman" w:hAnsi="Times New Roman" w:cs="Times New Roman"/>
                                <w:sz w:val="24"/>
                                <w:szCs w:val="24"/>
                                <w:lang w:val="es-ES"/>
                              </w:rPr>
                            </w:pPr>
                          </w:p>
                          <w:p w14:paraId="16B10A70" w14:textId="77777777" w:rsidR="00AF165B" w:rsidRPr="00FD2EAB" w:rsidRDefault="00AF165B" w:rsidP="00AF165B">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C18C6" id="_x0000_t202" coordsize="21600,21600" o:spt="202" path="m,l,21600r21600,l21600,xe">
                <v:stroke joinstyle="miter"/>
                <v:path gradientshapeok="t" o:connecttype="rect"/>
              </v:shapetype>
              <v:shape id="Cuadro de texto 5" o:spid="_x0000_s1026" type="#_x0000_t202" style="position:absolute;margin-left:167.95pt;margin-top:-39.85pt;width:254.5pt;height:23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" filled="f" stroked="f" strokeweight=".5pt">
                <v:textbox>
                  <w:txbxContent>
                    <w:p w14:paraId="4223EFE1" w14:textId="48C6704A" w:rsidR="00AF165B" w:rsidRPr="00880882" w:rsidRDefault="00AF165B" w:rsidP="00AF165B">
                      <w:pPr>
                        <w:spacing w:line="24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PROYECTO FINAL</w:t>
                      </w:r>
                      <w:r w:rsidRPr="00880882">
                        <w:rPr>
                          <w:rFonts w:ascii="Times New Roman" w:hAnsi="Times New Roman" w:cs="Times New Roman"/>
                          <w:b/>
                          <w:bCs/>
                          <w:sz w:val="24"/>
                          <w:szCs w:val="24"/>
                          <w:lang w:val="es-ES"/>
                        </w:rPr>
                        <w:t xml:space="preserve">:  </w:t>
                      </w:r>
                    </w:p>
                    <w:p w14:paraId="77B65C1B" w14:textId="1B1B2150" w:rsidR="00AF165B" w:rsidRDefault="00DF7289" w:rsidP="00AF165B">
                      <w:pPr>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Descripción del activo e identificación de los tipos de riesgos</w:t>
                      </w:r>
                    </w:p>
                    <w:p w14:paraId="0B47A6D4" w14:textId="279F092A" w:rsidR="005966AB" w:rsidRPr="005966AB" w:rsidRDefault="005966AB" w:rsidP="00AF165B">
                      <w:pPr>
                        <w:spacing w:line="240" w:lineRule="auto"/>
                        <w:jc w:val="center"/>
                        <w:rPr>
                          <w:rFonts w:ascii="Times New Roman" w:hAnsi="Times New Roman" w:cs="Times New Roman"/>
                          <w:b/>
                          <w:bCs/>
                          <w:sz w:val="24"/>
                          <w:szCs w:val="24"/>
                          <w:lang w:val="es-ES"/>
                        </w:rPr>
                      </w:pPr>
                      <w:r w:rsidRPr="005966AB">
                        <w:rPr>
                          <w:rFonts w:ascii="Times New Roman" w:hAnsi="Times New Roman" w:cs="Times New Roman"/>
                          <w:b/>
                          <w:bCs/>
                          <w:sz w:val="24"/>
                          <w:szCs w:val="24"/>
                          <w:lang w:val="es-ES"/>
                        </w:rPr>
                        <w:t>TEMA:</w:t>
                      </w:r>
                    </w:p>
                    <w:p w14:paraId="69B3BB02" w14:textId="6BA11257" w:rsidR="005966AB" w:rsidRDefault="005966AB" w:rsidP="00AF165B">
                      <w:pPr>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FEMSA</w:t>
                      </w:r>
                    </w:p>
                    <w:p w14:paraId="29F8820E" w14:textId="77777777" w:rsidR="00AF165B" w:rsidRDefault="00AF165B" w:rsidP="00AF165B">
                      <w:pPr>
                        <w:spacing w:line="24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ESCUELA:</w:t>
                      </w:r>
                    </w:p>
                    <w:p w14:paraId="3DA20B82" w14:textId="77777777" w:rsidR="00AF165B" w:rsidRPr="005812AC" w:rsidRDefault="00AF165B" w:rsidP="00AF165B">
                      <w:pPr>
                        <w:spacing w:line="240" w:lineRule="auto"/>
                        <w:jc w:val="center"/>
                        <w:rPr>
                          <w:rFonts w:ascii="Times New Roman" w:hAnsi="Times New Roman" w:cs="Times New Roman"/>
                          <w:sz w:val="24"/>
                          <w:szCs w:val="24"/>
                          <w:lang w:val="es-ES"/>
                        </w:rPr>
                      </w:pPr>
                      <w:r w:rsidRPr="005812AC">
                        <w:rPr>
                          <w:rFonts w:ascii="Times New Roman" w:hAnsi="Times New Roman" w:cs="Times New Roman"/>
                          <w:sz w:val="24"/>
                          <w:szCs w:val="24"/>
                          <w:lang w:val="es-ES"/>
                        </w:rPr>
                        <w:t xml:space="preserve">ITESO, Universidad Jesuita </w:t>
                      </w:r>
                      <w:r>
                        <w:rPr>
                          <w:rFonts w:ascii="Times New Roman" w:hAnsi="Times New Roman" w:cs="Times New Roman"/>
                          <w:sz w:val="24"/>
                          <w:szCs w:val="24"/>
                          <w:lang w:val="es-ES"/>
                        </w:rPr>
                        <w:t>d</w:t>
                      </w:r>
                      <w:r w:rsidRPr="005812AC">
                        <w:rPr>
                          <w:rFonts w:ascii="Times New Roman" w:hAnsi="Times New Roman" w:cs="Times New Roman"/>
                          <w:sz w:val="24"/>
                          <w:szCs w:val="24"/>
                          <w:lang w:val="es-ES"/>
                        </w:rPr>
                        <w:t xml:space="preserve">e Guadalajara </w:t>
                      </w:r>
                    </w:p>
                    <w:p w14:paraId="0CA04B74" w14:textId="77777777" w:rsidR="00AF165B" w:rsidRDefault="00AF165B" w:rsidP="00AF165B">
                      <w:pPr>
                        <w:spacing w:line="24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PROFESOR: </w:t>
                      </w:r>
                    </w:p>
                    <w:p w14:paraId="6BA29AAC" w14:textId="77777777" w:rsidR="00133C14" w:rsidRDefault="00133C14" w:rsidP="00AF165B">
                      <w:pPr>
                        <w:spacing w:line="240" w:lineRule="auto"/>
                        <w:jc w:val="center"/>
                        <w:rPr>
                          <w:rFonts w:ascii="Times New Roman" w:hAnsi="Times New Roman" w:cs="Times New Roman"/>
                          <w:sz w:val="24"/>
                          <w:szCs w:val="24"/>
                          <w:lang w:val="es-ES"/>
                        </w:rPr>
                      </w:pPr>
                      <w:r w:rsidRPr="00133C14">
                        <w:rPr>
                          <w:rFonts w:ascii="Times New Roman" w:hAnsi="Times New Roman" w:cs="Times New Roman"/>
                          <w:sz w:val="24"/>
                          <w:szCs w:val="24"/>
                          <w:lang w:val="es-ES"/>
                        </w:rPr>
                        <w:t>María del Rosario Ruiz Hernández</w:t>
                      </w:r>
                    </w:p>
                    <w:p w14:paraId="21D489CC" w14:textId="6525866B" w:rsidR="00AF165B" w:rsidRPr="00F27312" w:rsidRDefault="00AF165B" w:rsidP="00AF165B">
                      <w:pPr>
                        <w:spacing w:line="240" w:lineRule="auto"/>
                        <w:jc w:val="center"/>
                        <w:rPr>
                          <w:rFonts w:ascii="Times New Roman" w:hAnsi="Times New Roman" w:cs="Times New Roman"/>
                          <w:b/>
                          <w:bCs/>
                          <w:sz w:val="24"/>
                          <w:szCs w:val="24"/>
                          <w:lang w:val="es-ES"/>
                        </w:rPr>
                      </w:pPr>
                      <w:r w:rsidRPr="00F27312">
                        <w:rPr>
                          <w:rFonts w:ascii="Times New Roman" w:hAnsi="Times New Roman" w:cs="Times New Roman"/>
                          <w:b/>
                          <w:bCs/>
                          <w:sz w:val="24"/>
                          <w:szCs w:val="24"/>
                          <w:lang w:val="es-ES"/>
                        </w:rPr>
                        <w:t>FECHA DE ENTREGA</w:t>
                      </w:r>
                      <w:r>
                        <w:rPr>
                          <w:rFonts w:ascii="Times New Roman" w:hAnsi="Times New Roman" w:cs="Times New Roman"/>
                          <w:b/>
                          <w:bCs/>
                          <w:sz w:val="24"/>
                          <w:szCs w:val="24"/>
                          <w:lang w:val="es-ES"/>
                        </w:rPr>
                        <w:t>:</w:t>
                      </w:r>
                    </w:p>
                    <w:p w14:paraId="71B720C3" w14:textId="65CCA353" w:rsidR="00AF165B" w:rsidRPr="00F27312" w:rsidRDefault="00A664E4" w:rsidP="00AF165B">
                      <w:pPr>
                        <w:spacing w:line="240" w:lineRule="auto"/>
                        <w:jc w:val="center"/>
                        <w:rPr>
                          <w:rFonts w:ascii="Times New Roman" w:hAnsi="Times New Roman" w:cs="Times New Roman"/>
                          <w:sz w:val="24"/>
                          <w:szCs w:val="24"/>
                          <w:lang w:val="es-ES"/>
                        </w:rPr>
                      </w:pPr>
                      <w:proofErr w:type="gramStart"/>
                      <w:r>
                        <w:rPr>
                          <w:rFonts w:ascii="Times New Roman" w:hAnsi="Times New Roman" w:cs="Times New Roman"/>
                          <w:sz w:val="24"/>
                          <w:szCs w:val="24"/>
                          <w:lang w:val="es-ES"/>
                        </w:rPr>
                        <w:t xml:space="preserve">02 </w:t>
                      </w:r>
                      <w:r w:rsidR="00133C14">
                        <w:rPr>
                          <w:rFonts w:ascii="Times New Roman" w:hAnsi="Times New Roman" w:cs="Times New Roman"/>
                          <w:sz w:val="24"/>
                          <w:szCs w:val="24"/>
                          <w:lang w:val="es-ES"/>
                        </w:rPr>
                        <w:t xml:space="preserve"> de</w:t>
                      </w:r>
                      <w:proofErr w:type="gramEnd"/>
                      <w:r w:rsidR="00133C14">
                        <w:rPr>
                          <w:rFonts w:ascii="Times New Roman" w:hAnsi="Times New Roman" w:cs="Times New Roman"/>
                          <w:sz w:val="24"/>
                          <w:szCs w:val="24"/>
                          <w:lang w:val="es-ES"/>
                        </w:rPr>
                        <w:t xml:space="preserve"> febrero de 2024</w:t>
                      </w:r>
                    </w:p>
                    <w:p w14:paraId="1970C7E3" w14:textId="77777777" w:rsidR="00AF165B" w:rsidRPr="00715BA1" w:rsidRDefault="00AF165B" w:rsidP="00AF165B">
                      <w:pPr>
                        <w:spacing w:line="240" w:lineRule="auto"/>
                        <w:jc w:val="center"/>
                        <w:rPr>
                          <w:rFonts w:ascii="Times New Roman" w:hAnsi="Times New Roman" w:cs="Times New Roman"/>
                          <w:sz w:val="24"/>
                          <w:szCs w:val="24"/>
                          <w:lang w:val="es-ES"/>
                        </w:rPr>
                      </w:pPr>
                    </w:p>
                    <w:p w14:paraId="16B10A70" w14:textId="77777777" w:rsidR="00AF165B" w:rsidRPr="00FD2EAB" w:rsidRDefault="00AF165B" w:rsidP="00AF165B">
                      <w:pPr>
                        <w:rPr>
                          <w:lang w:val="es-ES"/>
                        </w:rPr>
                      </w:pPr>
                    </w:p>
                  </w:txbxContent>
                </v:textbox>
                <w10:wrap anchorx="margin"/>
              </v:shape>
            </w:pict>
          </mc:Fallback>
        </mc:AlternateContent>
      </w:r>
      <w:r w:rsidR="003D15B2">
        <w:rPr>
          <w:rFonts w:ascii="Times New Roman" w:hAnsi="Times New Roman" w:cs="Times New Roman"/>
          <w:noProof/>
          <w:color w:val="FF0000"/>
          <w:lang w:val="es-ES"/>
        </w:rPr>
        <mc:AlternateContent>
          <mc:Choice Requires="wps">
            <w:drawing>
              <wp:anchor distT="0" distB="0" distL="114300" distR="114300" simplePos="0" relativeHeight="251658249" behindDoc="0" locked="0" layoutInCell="1" allowOverlap="1" wp14:anchorId="77100770" wp14:editId="6A0C1914">
                <wp:simplePos x="0" y="0"/>
                <wp:positionH relativeFrom="margin">
                  <wp:posOffset>4546283</wp:posOffset>
                </wp:positionH>
                <wp:positionV relativeFrom="paragraph">
                  <wp:posOffset>-1027748</wp:posOffset>
                </wp:positionV>
                <wp:extent cx="3845967" cy="1907220"/>
                <wp:effectExtent l="988377" t="211773" r="990918" b="209867"/>
                <wp:wrapNone/>
                <wp:docPr id="1606299649" name="Rectángulo 2"/>
                <wp:cNvGraphicFramePr/>
                <a:graphic xmlns:a="http://schemas.openxmlformats.org/drawingml/2006/main">
                  <a:graphicData uri="http://schemas.microsoft.com/office/word/2010/wordprocessingShape">
                    <wps:wsp>
                      <wps:cNvSpPr/>
                      <wps:spPr>
                        <a:xfrm rot="13958994">
                          <a:off x="0" y="0"/>
                          <a:ext cx="3845967" cy="1907220"/>
                        </a:xfrm>
                        <a:prstGeom prst="rect">
                          <a:avLst/>
                        </a:prstGeom>
                        <a:solidFill>
                          <a:srgbClr val="230860"/>
                        </a:solidFill>
                        <a:ln>
                          <a:solidFill>
                            <a:srgbClr val="2308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74D81" id="Rectángulo 2" o:spid="_x0000_s1026" style="position:absolute;margin-left:358pt;margin-top:-80.95pt;width:302.85pt;height:150.15pt;rotation:-8346016fd;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" fillcolor="#230860" strokecolor="#230860" strokeweight="1pt">
                <w10:wrap anchorx="margin"/>
              </v:rect>
            </w:pict>
          </mc:Fallback>
        </mc:AlternateContent>
      </w:r>
      <w:r w:rsidR="003D15B2">
        <w:rPr>
          <w:rFonts w:ascii="Times New Roman" w:hAnsi="Times New Roman" w:cs="Times New Roman"/>
          <w:noProof/>
          <w:color w:val="FF0000"/>
          <w:lang w:val="es-ES"/>
        </w:rPr>
        <mc:AlternateContent>
          <mc:Choice Requires="wps">
            <w:drawing>
              <wp:anchor distT="0" distB="0" distL="114300" distR="114300" simplePos="0" relativeHeight="251658248" behindDoc="0" locked="0" layoutInCell="1" allowOverlap="1" wp14:anchorId="3BE0476F" wp14:editId="58A8DF72">
                <wp:simplePos x="0" y="0"/>
                <wp:positionH relativeFrom="margin">
                  <wp:posOffset>-2565082</wp:posOffset>
                </wp:positionH>
                <wp:positionV relativeFrom="paragraph">
                  <wp:posOffset>-1182743</wp:posOffset>
                </wp:positionV>
                <wp:extent cx="3845967" cy="1907220"/>
                <wp:effectExtent l="1007427" t="211773" r="990918" b="209867"/>
                <wp:wrapNone/>
                <wp:docPr id="1993945553" name="Rectángulo 2"/>
                <wp:cNvGraphicFramePr/>
                <a:graphic xmlns:a="http://schemas.openxmlformats.org/drawingml/2006/main">
                  <a:graphicData uri="http://schemas.microsoft.com/office/word/2010/wordprocessingShape">
                    <wps:wsp>
                      <wps:cNvSpPr/>
                      <wps:spPr>
                        <a:xfrm rot="18456523">
                          <a:off x="0" y="0"/>
                          <a:ext cx="3845967" cy="1907220"/>
                        </a:xfrm>
                        <a:prstGeom prst="rect">
                          <a:avLst/>
                        </a:prstGeom>
                        <a:solidFill>
                          <a:srgbClr val="230860"/>
                        </a:solidFill>
                        <a:ln>
                          <a:solidFill>
                            <a:srgbClr val="2308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92BCF" id="Rectángulo 2" o:spid="_x0000_s1026" style="position:absolute;margin-left:-201.95pt;margin-top:-93.15pt;width:302.85pt;height:150.15pt;rotation:-3433515fd;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" fillcolor="#230860" strokecolor="#230860" strokeweight="1pt">
                <w10:wrap anchorx="margin"/>
              </v:rect>
            </w:pict>
          </mc:Fallback>
        </mc:AlternateContent>
      </w:r>
      <w:r w:rsidR="00AF165B">
        <w:rPr>
          <w:noProof/>
        </w:rPr>
        <w:drawing>
          <wp:anchor distT="0" distB="0" distL="114300" distR="114300" simplePos="0" relativeHeight="251658243" behindDoc="1" locked="0" layoutInCell="1" allowOverlap="1" wp14:anchorId="614C64D9" wp14:editId="2EF3328A">
            <wp:simplePos x="0" y="0"/>
            <wp:positionH relativeFrom="column">
              <wp:posOffset>561975</wp:posOffset>
            </wp:positionH>
            <wp:positionV relativeFrom="paragraph">
              <wp:posOffset>10160</wp:posOffset>
            </wp:positionV>
            <wp:extent cx="1137285" cy="1870710"/>
            <wp:effectExtent l="0" t="0" r="5715" b="0"/>
            <wp:wrapTight wrapText="bothSides">
              <wp:wrapPolygon edited="0">
                <wp:start x="0" y="0"/>
                <wp:lineTo x="0" y="21336"/>
                <wp:lineTo x="21347" y="21336"/>
                <wp:lineTo x="21347" y="0"/>
                <wp:lineTo x="0" y="0"/>
              </wp:wrapPolygon>
            </wp:wrapTight>
            <wp:docPr id="29" name="Imagen 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7285"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E3FE39" w14:textId="2C1EDAD0" w:rsidR="00AF165B" w:rsidRDefault="00AF165B" w:rsidP="00AF165B"/>
    <w:p w14:paraId="069CA142" w14:textId="29ED3022" w:rsidR="00AF165B" w:rsidRDefault="00AF165B" w:rsidP="00AF165B">
      <w:pPr>
        <w:jc w:val="center"/>
        <w:rPr>
          <w:rFonts w:ascii="Times New Roman" w:hAnsi="Times New Roman" w:cs="Times New Roman"/>
          <w:color w:val="FF0000"/>
          <w:lang w:val="es-ES"/>
        </w:rPr>
      </w:pPr>
      <w:bookmarkStart w:id="0" w:name="_Hlk138506619"/>
      <w:bookmarkEnd w:id="0"/>
    </w:p>
    <w:p w14:paraId="41E31E91" w14:textId="503BE155" w:rsidR="00AF165B" w:rsidRDefault="00AF165B" w:rsidP="00AF165B">
      <w:pPr>
        <w:jc w:val="center"/>
        <w:rPr>
          <w:rFonts w:ascii="Times New Roman" w:hAnsi="Times New Roman" w:cs="Times New Roman"/>
          <w:color w:val="FF0000"/>
          <w:lang w:val="es-ES"/>
        </w:rPr>
      </w:pPr>
    </w:p>
    <w:p w14:paraId="4118865B" w14:textId="15FF054F" w:rsidR="00AF165B" w:rsidRDefault="00AF165B" w:rsidP="00AF165B">
      <w:pPr>
        <w:jc w:val="center"/>
        <w:rPr>
          <w:rFonts w:ascii="Times New Roman" w:hAnsi="Times New Roman" w:cs="Times New Roman"/>
          <w:color w:val="FF0000"/>
          <w:lang w:val="es-ES"/>
        </w:rPr>
      </w:pPr>
    </w:p>
    <w:p w14:paraId="64E71731" w14:textId="77777777" w:rsidR="00AF165B" w:rsidRDefault="00AF165B" w:rsidP="00AF165B">
      <w:pPr>
        <w:jc w:val="center"/>
        <w:rPr>
          <w:rFonts w:ascii="Times New Roman" w:hAnsi="Times New Roman" w:cs="Times New Roman"/>
          <w:color w:val="FF0000"/>
          <w:lang w:val="es-ES"/>
        </w:rPr>
      </w:pPr>
    </w:p>
    <w:p w14:paraId="10718D3E" w14:textId="36480AD7" w:rsidR="00AF165B" w:rsidRDefault="00AF165B" w:rsidP="00AF165B">
      <w:pPr>
        <w:jc w:val="center"/>
        <w:rPr>
          <w:rFonts w:ascii="Times New Roman" w:hAnsi="Times New Roman" w:cs="Times New Roman"/>
          <w:color w:val="FF0000"/>
          <w:lang w:val="es-ES"/>
        </w:rPr>
      </w:pPr>
    </w:p>
    <w:p w14:paraId="6F444036" w14:textId="77777777" w:rsidR="00AF165B" w:rsidRDefault="00AF165B" w:rsidP="00AF165B">
      <w:pPr>
        <w:jc w:val="center"/>
        <w:rPr>
          <w:rFonts w:ascii="Times New Roman" w:hAnsi="Times New Roman" w:cs="Times New Roman"/>
          <w:color w:val="FF0000"/>
          <w:lang w:val="es-ES"/>
        </w:rPr>
      </w:pPr>
    </w:p>
    <w:p w14:paraId="28605CC4" w14:textId="63A274BF" w:rsidR="00AF165B" w:rsidRDefault="00AF165B" w:rsidP="00AF165B">
      <w:pPr>
        <w:jc w:val="center"/>
        <w:rPr>
          <w:noProof/>
        </w:rPr>
      </w:pPr>
    </w:p>
    <w:p w14:paraId="08032B30" w14:textId="1939C56C" w:rsidR="00AF165B" w:rsidRDefault="003D15B2" w:rsidP="00AF165B">
      <w:pPr>
        <w:jc w:val="center"/>
        <w:rPr>
          <w:noProof/>
        </w:rPr>
      </w:pPr>
      <w:r>
        <w:rPr>
          <w:noProof/>
        </w:rPr>
        <w:drawing>
          <wp:anchor distT="0" distB="0" distL="114300" distR="114300" simplePos="0" relativeHeight="251658247" behindDoc="1" locked="0" layoutInCell="1" allowOverlap="1" wp14:anchorId="411CD17D" wp14:editId="4FCE1DC6">
            <wp:simplePos x="0" y="0"/>
            <wp:positionH relativeFrom="margin">
              <wp:align>center</wp:align>
            </wp:positionH>
            <wp:positionV relativeFrom="paragraph">
              <wp:posOffset>188296</wp:posOffset>
            </wp:positionV>
            <wp:extent cx="4203700" cy="2893060"/>
            <wp:effectExtent l="0" t="0" r="6350" b="2540"/>
            <wp:wrapTight wrapText="bothSides">
              <wp:wrapPolygon edited="0">
                <wp:start x="0" y="0"/>
                <wp:lineTo x="0" y="21477"/>
                <wp:lineTo x="21535" y="21477"/>
                <wp:lineTo x="21535" y="0"/>
                <wp:lineTo x="0" y="0"/>
              </wp:wrapPolygon>
            </wp:wrapTight>
            <wp:docPr id="807162141" name="Imagen 3" descr="Compromiso de la Bolsa Mexicana de Valores ante COVID-19 - Revista  Ganar-Ga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romiso de la Bolsa Mexicana de Valores ante COVID-19 - Revista  Ganar-Gan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3700" cy="2893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1BB50" w14:textId="4332685C" w:rsidR="00AF165B" w:rsidRDefault="00AF165B" w:rsidP="00AF165B">
      <w:pPr>
        <w:jc w:val="center"/>
        <w:rPr>
          <w:noProof/>
        </w:rPr>
      </w:pPr>
    </w:p>
    <w:p w14:paraId="5DA6FB6A" w14:textId="1D116A1F" w:rsidR="00AF165B" w:rsidRDefault="00AF165B" w:rsidP="00AF165B">
      <w:pPr>
        <w:jc w:val="center"/>
        <w:rPr>
          <w:noProof/>
        </w:rPr>
      </w:pPr>
    </w:p>
    <w:p w14:paraId="50D61939" w14:textId="7A54F63A" w:rsidR="00AF165B" w:rsidRDefault="00AF165B" w:rsidP="00AF165B">
      <w:pPr>
        <w:jc w:val="center"/>
        <w:rPr>
          <w:noProof/>
        </w:rPr>
      </w:pPr>
    </w:p>
    <w:p w14:paraId="4E14441E" w14:textId="1B1FF59E" w:rsidR="00AF165B" w:rsidRDefault="00AF165B" w:rsidP="00AF165B">
      <w:pPr>
        <w:jc w:val="center"/>
        <w:rPr>
          <w:noProof/>
        </w:rPr>
      </w:pPr>
    </w:p>
    <w:p w14:paraId="046CB748" w14:textId="3E4453BE" w:rsidR="00AF165B" w:rsidRDefault="00AF165B" w:rsidP="00AF165B">
      <w:pPr>
        <w:jc w:val="center"/>
        <w:rPr>
          <w:noProof/>
        </w:rPr>
      </w:pPr>
    </w:p>
    <w:p w14:paraId="3764117C" w14:textId="70E78F06" w:rsidR="00AF165B" w:rsidRDefault="00AF165B" w:rsidP="00AF165B">
      <w:pPr>
        <w:jc w:val="center"/>
        <w:rPr>
          <w:noProof/>
        </w:rPr>
      </w:pPr>
    </w:p>
    <w:p w14:paraId="2E3CD76E" w14:textId="6726F43B" w:rsidR="00AF165B" w:rsidRDefault="00AF165B" w:rsidP="00AF165B">
      <w:pPr>
        <w:jc w:val="center"/>
        <w:rPr>
          <w:noProof/>
        </w:rPr>
      </w:pPr>
    </w:p>
    <w:p w14:paraId="4D9D087E" w14:textId="4D80A533" w:rsidR="00AF165B" w:rsidRDefault="00AF165B" w:rsidP="00AF165B">
      <w:pPr>
        <w:jc w:val="center"/>
        <w:rPr>
          <w:noProof/>
        </w:rPr>
      </w:pPr>
    </w:p>
    <w:p w14:paraId="057DA5BC" w14:textId="152071BB" w:rsidR="00AF165B" w:rsidRDefault="00AF165B" w:rsidP="00AF165B">
      <w:pPr>
        <w:jc w:val="center"/>
        <w:rPr>
          <w:noProof/>
        </w:rPr>
      </w:pPr>
    </w:p>
    <w:p w14:paraId="39A5F5CE" w14:textId="0E32023C" w:rsidR="00AF165B" w:rsidRDefault="00AF165B" w:rsidP="00AF165B">
      <w:pPr>
        <w:jc w:val="center"/>
        <w:rPr>
          <w:noProof/>
        </w:rPr>
      </w:pPr>
    </w:p>
    <w:p w14:paraId="0CCEA4C8" w14:textId="4515CB8F" w:rsidR="00AF165B" w:rsidRDefault="003D15B2" w:rsidP="00AF165B">
      <w:pPr>
        <w:jc w:val="center"/>
        <w:rPr>
          <w:rFonts w:ascii="Times New Roman" w:hAnsi="Times New Roman" w:cs="Times New Roman"/>
          <w:color w:val="FF0000"/>
          <w:lang w:val="es-ES"/>
        </w:rPr>
      </w:pPr>
      <w:r>
        <w:rPr>
          <w:rFonts w:ascii="Times New Roman" w:hAnsi="Times New Roman" w:cs="Times New Roman"/>
          <w:noProof/>
          <w:color w:val="FF0000"/>
          <w:lang w:val="es-ES"/>
        </w:rPr>
        <mc:AlternateContent>
          <mc:Choice Requires="wps">
            <w:drawing>
              <wp:anchor distT="0" distB="0" distL="114300" distR="114300" simplePos="0" relativeHeight="251658242" behindDoc="0" locked="0" layoutInCell="1" allowOverlap="1" wp14:anchorId="72540D57" wp14:editId="557AD832">
                <wp:simplePos x="0" y="0"/>
                <wp:positionH relativeFrom="margin">
                  <wp:align>center</wp:align>
                </wp:positionH>
                <wp:positionV relativeFrom="paragraph">
                  <wp:posOffset>168910</wp:posOffset>
                </wp:positionV>
                <wp:extent cx="1391478" cy="278295"/>
                <wp:effectExtent l="0" t="0" r="0" b="7620"/>
                <wp:wrapNone/>
                <wp:docPr id="27" name="Cuadro de texto 27"/>
                <wp:cNvGraphicFramePr/>
                <a:graphic xmlns:a="http://schemas.openxmlformats.org/drawingml/2006/main">
                  <a:graphicData uri="http://schemas.microsoft.com/office/word/2010/wordprocessingShape">
                    <wps:wsp>
                      <wps:cNvSpPr txBox="1"/>
                      <wps:spPr>
                        <a:xfrm>
                          <a:off x="0" y="0"/>
                          <a:ext cx="1391478" cy="278295"/>
                        </a:xfrm>
                        <a:prstGeom prst="rect">
                          <a:avLst/>
                        </a:prstGeom>
                        <a:noFill/>
                        <a:ln w="6350">
                          <a:noFill/>
                        </a:ln>
                      </wps:spPr>
                      <wps:txbx>
                        <w:txbxContent>
                          <w:p w14:paraId="46EBB9C6" w14:textId="77777777" w:rsidR="00AF165B" w:rsidRPr="00BC0DF3" w:rsidRDefault="00AF165B" w:rsidP="00AF165B">
                            <w:pPr>
                              <w:rPr>
                                <w:rFonts w:ascii="Times New Roman" w:hAnsi="Times New Roman" w:cs="Times New Roman"/>
                                <w:sz w:val="24"/>
                                <w:szCs w:val="24"/>
                                <w:lang w:val="es-ES"/>
                              </w:rPr>
                            </w:pPr>
                            <w:r w:rsidRPr="00545E22">
                              <w:rPr>
                                <w:rFonts w:ascii="Times New Roman" w:hAnsi="Times New Roman" w:cs="Times New Roman"/>
                                <w:b/>
                                <w:bCs/>
                                <w:sz w:val="24"/>
                                <w:szCs w:val="24"/>
                                <w:lang w:val="es-ES"/>
                              </w:rPr>
                              <w:t>INTEGRANTES</w:t>
                            </w:r>
                            <w:r>
                              <w:rPr>
                                <w:rFonts w:ascii="Times New Roman" w:hAnsi="Times New Roman" w:cs="Times New Roman"/>
                                <w:sz w:val="24"/>
                                <w:szCs w:val="24"/>
                                <w:lang w:val="es-ES"/>
                              </w:rPr>
                              <w:t>:</w:t>
                            </w:r>
                          </w:p>
                          <w:p w14:paraId="5C42BBE4" w14:textId="77777777" w:rsidR="00AF165B" w:rsidRDefault="00AF165B" w:rsidP="00AF16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540D57" id="Cuadro de texto 27" o:spid="_x0000_s1027" type="#_x0000_t202" style="position:absolute;left:0;text-align:left;margin-left:0;margin-top:13.3pt;width:109.55pt;height:21.9pt;z-index:25165824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" filled="f" stroked="f" strokeweight=".5pt">
                <v:textbox>
                  <w:txbxContent>
                    <w:p w14:paraId="46EBB9C6" w14:textId="77777777" w:rsidR="00AF165B" w:rsidRPr="00BC0DF3" w:rsidRDefault="00AF165B" w:rsidP="00AF165B">
                      <w:pPr>
                        <w:rPr>
                          <w:rFonts w:ascii="Times New Roman" w:hAnsi="Times New Roman" w:cs="Times New Roman"/>
                          <w:sz w:val="24"/>
                          <w:szCs w:val="24"/>
                          <w:lang w:val="es-ES"/>
                        </w:rPr>
                      </w:pPr>
                      <w:r w:rsidRPr="00545E22">
                        <w:rPr>
                          <w:rFonts w:ascii="Times New Roman" w:hAnsi="Times New Roman" w:cs="Times New Roman"/>
                          <w:b/>
                          <w:bCs/>
                          <w:sz w:val="24"/>
                          <w:szCs w:val="24"/>
                          <w:lang w:val="es-ES"/>
                        </w:rPr>
                        <w:t>INTEGRANTES</w:t>
                      </w:r>
                      <w:r>
                        <w:rPr>
                          <w:rFonts w:ascii="Times New Roman" w:hAnsi="Times New Roman" w:cs="Times New Roman"/>
                          <w:sz w:val="24"/>
                          <w:szCs w:val="24"/>
                          <w:lang w:val="es-ES"/>
                        </w:rPr>
                        <w:t>:</w:t>
                      </w:r>
                    </w:p>
                    <w:p w14:paraId="5C42BBE4" w14:textId="77777777" w:rsidR="00AF165B" w:rsidRDefault="00AF165B" w:rsidP="00AF165B"/>
                  </w:txbxContent>
                </v:textbox>
                <w10:wrap anchorx="margin"/>
              </v:shape>
            </w:pict>
          </mc:Fallback>
        </mc:AlternateContent>
      </w:r>
    </w:p>
    <w:p w14:paraId="13D39C81" w14:textId="4701E0F3" w:rsidR="00AF165B" w:rsidRDefault="003D15B2" w:rsidP="00AF165B">
      <w:pPr>
        <w:jc w:val="center"/>
        <w:rPr>
          <w:rFonts w:ascii="Times New Roman" w:hAnsi="Times New Roman" w:cs="Times New Roman"/>
          <w:color w:val="FF0000"/>
          <w:lang w:val="es-ES"/>
        </w:rPr>
      </w:pPr>
      <w:r>
        <w:rPr>
          <w:rFonts w:ascii="Times New Roman" w:hAnsi="Times New Roman" w:cs="Times New Roman"/>
          <w:noProof/>
          <w:color w:val="FF0000"/>
          <w:lang w:val="es-ES"/>
        </w:rPr>
        <mc:AlternateContent>
          <mc:Choice Requires="wps">
            <w:drawing>
              <wp:anchor distT="0" distB="0" distL="114300" distR="114300" simplePos="0" relativeHeight="251658246" behindDoc="0" locked="0" layoutInCell="1" allowOverlap="1" wp14:anchorId="6254674D" wp14:editId="57716276">
                <wp:simplePos x="0" y="0"/>
                <wp:positionH relativeFrom="page">
                  <wp:posOffset>871855</wp:posOffset>
                </wp:positionH>
                <wp:positionV relativeFrom="paragraph">
                  <wp:posOffset>273685</wp:posOffset>
                </wp:positionV>
                <wp:extent cx="2981325" cy="1231900"/>
                <wp:effectExtent l="0" t="0" r="0" b="6350"/>
                <wp:wrapNone/>
                <wp:docPr id="188974686" name="Cuadro de texto 188974686"/>
                <wp:cNvGraphicFramePr/>
                <a:graphic xmlns:a="http://schemas.openxmlformats.org/drawingml/2006/main">
                  <a:graphicData uri="http://schemas.microsoft.com/office/word/2010/wordprocessingShape">
                    <wps:wsp>
                      <wps:cNvSpPr txBox="1"/>
                      <wps:spPr>
                        <a:xfrm>
                          <a:off x="0" y="0"/>
                          <a:ext cx="2981325" cy="1231900"/>
                        </a:xfrm>
                        <a:prstGeom prst="rect">
                          <a:avLst/>
                        </a:prstGeom>
                        <a:noFill/>
                        <a:ln w="6350">
                          <a:noFill/>
                        </a:ln>
                      </wps:spPr>
                      <wps:txbx>
                        <w:txbxContent>
                          <w:p w14:paraId="504C262A" w14:textId="77777777" w:rsidR="00AF165B" w:rsidRPr="00AC26FC" w:rsidRDefault="00AF165B" w:rsidP="00AF165B">
                            <w:pPr>
                              <w:pStyle w:val="ListParagraph"/>
                              <w:numPr>
                                <w:ilvl w:val="0"/>
                                <w:numId w:val="2"/>
                              </w:numPr>
                              <w:spacing w:before="24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José Eddie Aguilar Ceballos</w:t>
                            </w:r>
                          </w:p>
                          <w:p w14:paraId="1460E696" w14:textId="77777777" w:rsidR="00AF165B" w:rsidRDefault="00AF165B" w:rsidP="00AF165B">
                            <w:pPr>
                              <w:spacing w:before="240" w:line="240" w:lineRule="auto"/>
                              <w:ind w:left="360"/>
                              <w:jc w:val="center"/>
                              <w:rPr>
                                <w:rFonts w:ascii="Times New Roman" w:hAnsi="Times New Roman" w:cs="Times New Roman"/>
                                <w:sz w:val="24"/>
                                <w:szCs w:val="24"/>
                                <w:lang w:val="es-ES"/>
                              </w:rPr>
                            </w:pPr>
                            <w:r w:rsidRPr="00BA3CF9">
                              <w:rPr>
                                <w:rFonts w:ascii="Times New Roman" w:hAnsi="Times New Roman" w:cs="Times New Roman"/>
                                <w:sz w:val="24"/>
                                <w:szCs w:val="24"/>
                                <w:lang w:val="es-ES"/>
                              </w:rPr>
                              <w:t>739356</w:t>
                            </w:r>
                          </w:p>
                          <w:p w14:paraId="647ACD59" w14:textId="77777777" w:rsidR="00AF165B" w:rsidRPr="00AC26FC" w:rsidRDefault="00AF165B" w:rsidP="00AF165B">
                            <w:pPr>
                              <w:spacing w:before="240" w:line="240" w:lineRule="auto"/>
                              <w:ind w:left="360"/>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Ingeniera Financiera</w:t>
                            </w:r>
                          </w:p>
                          <w:p w14:paraId="5624CCC3" w14:textId="77777777" w:rsidR="00AF165B" w:rsidRPr="00AC26FC" w:rsidRDefault="00AF165B" w:rsidP="00AF165B">
                            <w:pPr>
                              <w:ind w:left="360"/>
                              <w:rPr>
                                <w:rFonts w:ascii="Times New Roman" w:hAnsi="Times New Roman" w:cs="Times New Roman"/>
                                <w:sz w:val="24"/>
                                <w:szCs w:val="24"/>
                                <w:lang w:val="es-ES"/>
                              </w:rPr>
                            </w:pPr>
                          </w:p>
                          <w:p w14:paraId="5CD0313A" w14:textId="77777777" w:rsidR="00AF165B" w:rsidRPr="00AC26FC" w:rsidRDefault="00AF165B" w:rsidP="00AF165B">
                            <w:pPr>
                              <w:rPr>
                                <w:rFonts w:ascii="Times New Roman" w:hAnsi="Times New Roman" w:cs="Times New Roman"/>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4674D" id="Cuadro de texto 188974686" o:spid="_x0000_s1028" type="#_x0000_t202" style="position:absolute;left:0;text-align:left;margin-left:68.65pt;margin-top:21.55pt;width:234.75pt;height:97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" filled="f" stroked="f" strokeweight=".5pt">
                <v:textbox>
                  <w:txbxContent>
                    <w:p w14:paraId="504C262A" w14:textId="77777777" w:rsidR="00AF165B" w:rsidRPr="00AC26FC" w:rsidRDefault="00AF165B" w:rsidP="00AF165B">
                      <w:pPr>
                        <w:pStyle w:val="ListParagraph"/>
                        <w:numPr>
                          <w:ilvl w:val="0"/>
                          <w:numId w:val="2"/>
                        </w:numPr>
                        <w:spacing w:before="24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José Eddie Aguilar Ceballos</w:t>
                      </w:r>
                    </w:p>
                    <w:p w14:paraId="1460E696" w14:textId="77777777" w:rsidR="00AF165B" w:rsidRDefault="00AF165B" w:rsidP="00AF165B">
                      <w:pPr>
                        <w:spacing w:before="240" w:line="240" w:lineRule="auto"/>
                        <w:ind w:left="360"/>
                        <w:jc w:val="center"/>
                        <w:rPr>
                          <w:rFonts w:ascii="Times New Roman" w:hAnsi="Times New Roman" w:cs="Times New Roman"/>
                          <w:sz w:val="24"/>
                          <w:szCs w:val="24"/>
                          <w:lang w:val="es-ES"/>
                        </w:rPr>
                      </w:pPr>
                      <w:r w:rsidRPr="00BA3CF9">
                        <w:rPr>
                          <w:rFonts w:ascii="Times New Roman" w:hAnsi="Times New Roman" w:cs="Times New Roman"/>
                          <w:sz w:val="24"/>
                          <w:szCs w:val="24"/>
                          <w:lang w:val="es-ES"/>
                        </w:rPr>
                        <w:t>739356</w:t>
                      </w:r>
                    </w:p>
                    <w:p w14:paraId="647ACD59" w14:textId="77777777" w:rsidR="00AF165B" w:rsidRPr="00AC26FC" w:rsidRDefault="00AF165B" w:rsidP="00AF165B">
                      <w:pPr>
                        <w:spacing w:before="240" w:line="240" w:lineRule="auto"/>
                        <w:ind w:left="360"/>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Ingeniera Financiera</w:t>
                      </w:r>
                    </w:p>
                    <w:p w14:paraId="5624CCC3" w14:textId="77777777" w:rsidR="00AF165B" w:rsidRPr="00AC26FC" w:rsidRDefault="00AF165B" w:rsidP="00AF165B">
                      <w:pPr>
                        <w:ind w:left="360"/>
                        <w:rPr>
                          <w:rFonts w:ascii="Times New Roman" w:hAnsi="Times New Roman" w:cs="Times New Roman"/>
                          <w:sz w:val="24"/>
                          <w:szCs w:val="24"/>
                          <w:lang w:val="es-ES"/>
                        </w:rPr>
                      </w:pPr>
                    </w:p>
                    <w:p w14:paraId="5CD0313A" w14:textId="77777777" w:rsidR="00AF165B" w:rsidRPr="00AC26FC" w:rsidRDefault="00AF165B" w:rsidP="00AF165B">
                      <w:pPr>
                        <w:rPr>
                          <w:rFonts w:ascii="Times New Roman" w:hAnsi="Times New Roman" w:cs="Times New Roman"/>
                          <w:sz w:val="24"/>
                          <w:szCs w:val="24"/>
                          <w:lang w:val="es-ES"/>
                        </w:rPr>
                      </w:pPr>
                    </w:p>
                  </w:txbxContent>
                </v:textbox>
                <w10:wrap anchorx="page"/>
              </v:shape>
            </w:pict>
          </mc:Fallback>
        </mc:AlternateContent>
      </w:r>
    </w:p>
    <w:p w14:paraId="3827B769" w14:textId="3A2649B9" w:rsidR="00AF165B" w:rsidRDefault="003D15B2" w:rsidP="00AF165B">
      <w:pPr>
        <w:jc w:val="center"/>
        <w:rPr>
          <w:rFonts w:ascii="Times New Roman" w:hAnsi="Times New Roman" w:cs="Times New Roman"/>
          <w:color w:val="FF0000"/>
          <w:lang w:val="es-ES"/>
        </w:rPr>
      </w:pPr>
      <w:r>
        <w:rPr>
          <w:rFonts w:ascii="Times New Roman" w:hAnsi="Times New Roman" w:cs="Times New Roman"/>
          <w:noProof/>
          <w:color w:val="FF0000"/>
          <w:lang w:val="es-ES"/>
        </w:rPr>
        <mc:AlternateContent>
          <mc:Choice Requires="wps">
            <w:drawing>
              <wp:anchor distT="0" distB="0" distL="114300" distR="114300" simplePos="0" relativeHeight="251658245" behindDoc="0" locked="0" layoutInCell="1" allowOverlap="1" wp14:anchorId="6E2292EF" wp14:editId="5F536FE5">
                <wp:simplePos x="0" y="0"/>
                <wp:positionH relativeFrom="margin">
                  <wp:align>right</wp:align>
                </wp:positionH>
                <wp:positionV relativeFrom="paragraph">
                  <wp:posOffset>100965</wp:posOffset>
                </wp:positionV>
                <wp:extent cx="2981325" cy="1231900"/>
                <wp:effectExtent l="0" t="0" r="0" b="6350"/>
                <wp:wrapNone/>
                <wp:docPr id="924754721" name="Cuadro de texto 924754721"/>
                <wp:cNvGraphicFramePr/>
                <a:graphic xmlns:a="http://schemas.openxmlformats.org/drawingml/2006/main">
                  <a:graphicData uri="http://schemas.microsoft.com/office/word/2010/wordprocessingShape">
                    <wps:wsp>
                      <wps:cNvSpPr txBox="1"/>
                      <wps:spPr>
                        <a:xfrm>
                          <a:off x="0" y="0"/>
                          <a:ext cx="2981325" cy="1231900"/>
                        </a:xfrm>
                        <a:prstGeom prst="rect">
                          <a:avLst/>
                        </a:prstGeom>
                        <a:noFill/>
                        <a:ln w="6350">
                          <a:noFill/>
                        </a:ln>
                      </wps:spPr>
                      <wps:txbx>
                        <w:txbxContent>
                          <w:p w14:paraId="7886E948" w14:textId="77777777" w:rsidR="00AF165B" w:rsidRPr="00AC26FC" w:rsidRDefault="00AF165B" w:rsidP="00AF165B">
                            <w:pPr>
                              <w:pStyle w:val="ListParagraph"/>
                              <w:numPr>
                                <w:ilvl w:val="0"/>
                                <w:numId w:val="2"/>
                              </w:numPr>
                              <w:spacing w:before="24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Antonio Lomelí Ureña</w:t>
                            </w:r>
                          </w:p>
                          <w:p w14:paraId="6AB079FF" w14:textId="77777777" w:rsidR="00AF165B" w:rsidRDefault="00AF165B" w:rsidP="00AF165B">
                            <w:pPr>
                              <w:spacing w:before="240" w:line="240" w:lineRule="auto"/>
                              <w:ind w:left="360"/>
                              <w:jc w:val="center"/>
                              <w:rPr>
                                <w:rFonts w:ascii="Times New Roman" w:hAnsi="Times New Roman" w:cs="Times New Roman"/>
                                <w:sz w:val="24"/>
                                <w:szCs w:val="24"/>
                                <w:lang w:val="es-ES"/>
                              </w:rPr>
                            </w:pPr>
                            <w:r>
                              <w:rPr>
                                <w:rFonts w:ascii="Times New Roman" w:hAnsi="Times New Roman" w:cs="Times New Roman"/>
                                <w:sz w:val="24"/>
                                <w:szCs w:val="24"/>
                                <w:lang w:val="es-ES"/>
                              </w:rPr>
                              <w:t>739015</w:t>
                            </w:r>
                          </w:p>
                          <w:p w14:paraId="0F451BCF" w14:textId="77777777" w:rsidR="00AF165B" w:rsidRPr="00AC26FC" w:rsidRDefault="00AF165B" w:rsidP="00AF165B">
                            <w:pPr>
                              <w:spacing w:before="240" w:line="240" w:lineRule="auto"/>
                              <w:ind w:left="360"/>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Ingeniera Financiera</w:t>
                            </w:r>
                          </w:p>
                          <w:p w14:paraId="69488473" w14:textId="77777777" w:rsidR="00AF165B" w:rsidRPr="00AC26FC" w:rsidRDefault="00AF165B" w:rsidP="00AF165B">
                            <w:pPr>
                              <w:ind w:left="360"/>
                              <w:rPr>
                                <w:rFonts w:ascii="Times New Roman" w:hAnsi="Times New Roman" w:cs="Times New Roman"/>
                                <w:sz w:val="24"/>
                                <w:szCs w:val="24"/>
                                <w:lang w:val="es-ES"/>
                              </w:rPr>
                            </w:pPr>
                          </w:p>
                          <w:p w14:paraId="1E0E2F15" w14:textId="77777777" w:rsidR="00AF165B" w:rsidRPr="00AC26FC" w:rsidRDefault="00AF165B" w:rsidP="00AF165B">
                            <w:pPr>
                              <w:rPr>
                                <w:rFonts w:ascii="Times New Roman" w:hAnsi="Times New Roman" w:cs="Times New Roman"/>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292EF" id="Cuadro de texto 924754721" o:spid="_x0000_s1029" type="#_x0000_t202" style="position:absolute;left:0;text-align:left;margin-left:183.55pt;margin-top:7.95pt;width:234.75pt;height:97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" filled="f" stroked="f" strokeweight=".5pt">
                <v:textbox>
                  <w:txbxContent>
                    <w:p w14:paraId="7886E948" w14:textId="77777777" w:rsidR="00AF165B" w:rsidRPr="00AC26FC" w:rsidRDefault="00AF165B" w:rsidP="00AF165B">
                      <w:pPr>
                        <w:pStyle w:val="ListParagraph"/>
                        <w:numPr>
                          <w:ilvl w:val="0"/>
                          <w:numId w:val="2"/>
                        </w:numPr>
                        <w:spacing w:before="24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Antonio Lomelí Ureña</w:t>
                      </w:r>
                    </w:p>
                    <w:p w14:paraId="6AB079FF" w14:textId="77777777" w:rsidR="00AF165B" w:rsidRDefault="00AF165B" w:rsidP="00AF165B">
                      <w:pPr>
                        <w:spacing w:before="240" w:line="240" w:lineRule="auto"/>
                        <w:ind w:left="360"/>
                        <w:jc w:val="center"/>
                        <w:rPr>
                          <w:rFonts w:ascii="Times New Roman" w:hAnsi="Times New Roman" w:cs="Times New Roman"/>
                          <w:sz w:val="24"/>
                          <w:szCs w:val="24"/>
                          <w:lang w:val="es-ES"/>
                        </w:rPr>
                      </w:pPr>
                      <w:r>
                        <w:rPr>
                          <w:rFonts w:ascii="Times New Roman" w:hAnsi="Times New Roman" w:cs="Times New Roman"/>
                          <w:sz w:val="24"/>
                          <w:szCs w:val="24"/>
                          <w:lang w:val="es-ES"/>
                        </w:rPr>
                        <w:t>739015</w:t>
                      </w:r>
                    </w:p>
                    <w:p w14:paraId="0F451BCF" w14:textId="77777777" w:rsidR="00AF165B" w:rsidRPr="00AC26FC" w:rsidRDefault="00AF165B" w:rsidP="00AF165B">
                      <w:pPr>
                        <w:spacing w:before="240" w:line="240" w:lineRule="auto"/>
                        <w:ind w:left="360"/>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Ingeniera Financiera</w:t>
                      </w:r>
                    </w:p>
                    <w:p w14:paraId="69488473" w14:textId="77777777" w:rsidR="00AF165B" w:rsidRPr="00AC26FC" w:rsidRDefault="00AF165B" w:rsidP="00AF165B">
                      <w:pPr>
                        <w:ind w:left="360"/>
                        <w:rPr>
                          <w:rFonts w:ascii="Times New Roman" w:hAnsi="Times New Roman" w:cs="Times New Roman"/>
                          <w:sz w:val="24"/>
                          <w:szCs w:val="24"/>
                          <w:lang w:val="es-ES"/>
                        </w:rPr>
                      </w:pPr>
                    </w:p>
                    <w:p w14:paraId="1E0E2F15" w14:textId="77777777" w:rsidR="00AF165B" w:rsidRPr="00AC26FC" w:rsidRDefault="00AF165B" w:rsidP="00AF165B">
                      <w:pPr>
                        <w:rPr>
                          <w:rFonts w:ascii="Times New Roman" w:hAnsi="Times New Roman" w:cs="Times New Roman"/>
                          <w:sz w:val="24"/>
                          <w:szCs w:val="24"/>
                          <w:lang w:val="es-ES"/>
                        </w:rPr>
                      </w:pPr>
                    </w:p>
                  </w:txbxContent>
                </v:textbox>
                <w10:wrap anchorx="margin"/>
              </v:shape>
            </w:pict>
          </mc:Fallback>
        </mc:AlternateContent>
      </w:r>
    </w:p>
    <w:p w14:paraId="66B419F9" w14:textId="633A5FE2" w:rsidR="00AF165B" w:rsidRDefault="00AF165B" w:rsidP="00AF165B">
      <w:pPr>
        <w:jc w:val="center"/>
        <w:rPr>
          <w:rFonts w:ascii="Times New Roman" w:hAnsi="Times New Roman" w:cs="Times New Roman"/>
          <w:color w:val="FF0000"/>
          <w:lang w:val="es-ES"/>
        </w:rPr>
      </w:pPr>
    </w:p>
    <w:p w14:paraId="265555B4" w14:textId="15DD6CDE" w:rsidR="00AF165B" w:rsidRDefault="00AF165B" w:rsidP="00AF165B">
      <w:pPr>
        <w:jc w:val="center"/>
        <w:rPr>
          <w:rFonts w:ascii="Times New Roman" w:hAnsi="Times New Roman" w:cs="Times New Roman"/>
          <w:color w:val="FF0000"/>
          <w:lang w:val="es-ES"/>
        </w:rPr>
      </w:pPr>
    </w:p>
    <w:p w14:paraId="32C5919D" w14:textId="4F72B4D8" w:rsidR="00AF165B" w:rsidRDefault="00AF165B" w:rsidP="00AF165B">
      <w:pPr>
        <w:jc w:val="center"/>
        <w:rPr>
          <w:rFonts w:ascii="Times New Roman" w:hAnsi="Times New Roman" w:cs="Times New Roman"/>
          <w:color w:val="FF0000"/>
          <w:lang w:val="es-ES"/>
        </w:rPr>
      </w:pPr>
    </w:p>
    <w:p w14:paraId="607008DA" w14:textId="5FAAB278" w:rsidR="00AF165B" w:rsidRDefault="003D15B2" w:rsidP="00AF165B">
      <w:pPr>
        <w:jc w:val="center"/>
        <w:rPr>
          <w:rFonts w:ascii="Times New Roman" w:hAnsi="Times New Roman" w:cs="Times New Roman"/>
          <w:color w:val="FF0000"/>
          <w:lang w:val="es-ES"/>
        </w:rPr>
      </w:pPr>
      <w:r>
        <w:rPr>
          <w:rFonts w:ascii="Times New Roman" w:hAnsi="Times New Roman" w:cs="Times New Roman"/>
          <w:noProof/>
          <w:color w:val="FF0000"/>
          <w:lang w:val="es-ES"/>
        </w:rPr>
        <mc:AlternateContent>
          <mc:Choice Requires="wps">
            <w:drawing>
              <wp:anchor distT="0" distB="0" distL="114300" distR="114300" simplePos="0" relativeHeight="251658244" behindDoc="0" locked="0" layoutInCell="1" allowOverlap="1" wp14:anchorId="755857D7" wp14:editId="439EA5D9">
                <wp:simplePos x="0" y="0"/>
                <wp:positionH relativeFrom="margin">
                  <wp:posOffset>2720565</wp:posOffset>
                </wp:positionH>
                <wp:positionV relativeFrom="paragraph">
                  <wp:posOffset>258632</wp:posOffset>
                </wp:positionV>
                <wp:extent cx="2981325" cy="1231900"/>
                <wp:effectExtent l="0" t="0" r="0" b="6350"/>
                <wp:wrapNone/>
                <wp:docPr id="685456921" name="Cuadro de texto 685456921"/>
                <wp:cNvGraphicFramePr/>
                <a:graphic xmlns:a="http://schemas.openxmlformats.org/drawingml/2006/main">
                  <a:graphicData uri="http://schemas.microsoft.com/office/word/2010/wordprocessingShape">
                    <wps:wsp>
                      <wps:cNvSpPr txBox="1"/>
                      <wps:spPr>
                        <a:xfrm>
                          <a:off x="0" y="0"/>
                          <a:ext cx="2981325" cy="1231900"/>
                        </a:xfrm>
                        <a:prstGeom prst="rect">
                          <a:avLst/>
                        </a:prstGeom>
                        <a:noFill/>
                        <a:ln w="6350">
                          <a:noFill/>
                        </a:ln>
                      </wps:spPr>
                      <wps:txbx>
                        <w:txbxContent>
                          <w:p w14:paraId="3C5AF3B5" w14:textId="77777777" w:rsidR="00AF165B" w:rsidRPr="00AC26FC" w:rsidRDefault="00AF165B" w:rsidP="00AF165B">
                            <w:pPr>
                              <w:pStyle w:val="ListParagraph"/>
                              <w:numPr>
                                <w:ilvl w:val="0"/>
                                <w:numId w:val="2"/>
                              </w:numPr>
                              <w:spacing w:before="24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Enrique Tonatiuh Pérez Cortés Barba</w:t>
                            </w:r>
                          </w:p>
                          <w:p w14:paraId="08443488" w14:textId="77777777" w:rsidR="00AF165B" w:rsidRDefault="00AF165B" w:rsidP="00AF165B">
                            <w:pPr>
                              <w:spacing w:before="240" w:line="240" w:lineRule="auto"/>
                              <w:ind w:left="360"/>
                              <w:jc w:val="center"/>
                              <w:rPr>
                                <w:rFonts w:ascii="Times New Roman" w:hAnsi="Times New Roman" w:cs="Times New Roman"/>
                                <w:sz w:val="24"/>
                                <w:szCs w:val="24"/>
                                <w:lang w:val="es-ES"/>
                              </w:rPr>
                            </w:pPr>
                            <w:r w:rsidRPr="00FA6C61">
                              <w:rPr>
                                <w:rFonts w:ascii="Times New Roman" w:hAnsi="Times New Roman" w:cs="Times New Roman"/>
                                <w:sz w:val="24"/>
                                <w:szCs w:val="24"/>
                                <w:lang w:val="es-ES"/>
                              </w:rPr>
                              <w:t>739547</w:t>
                            </w:r>
                          </w:p>
                          <w:p w14:paraId="3BA00DB6" w14:textId="77777777" w:rsidR="00AF165B" w:rsidRPr="00AC26FC" w:rsidRDefault="00AF165B" w:rsidP="00AF165B">
                            <w:pPr>
                              <w:spacing w:before="240" w:line="240" w:lineRule="auto"/>
                              <w:ind w:left="360"/>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Ingeniera Financiera</w:t>
                            </w:r>
                          </w:p>
                          <w:p w14:paraId="063AE3D3" w14:textId="77777777" w:rsidR="00AF165B" w:rsidRPr="00AC26FC" w:rsidRDefault="00AF165B" w:rsidP="00AF165B">
                            <w:pPr>
                              <w:ind w:left="360"/>
                              <w:rPr>
                                <w:rFonts w:ascii="Times New Roman" w:hAnsi="Times New Roman" w:cs="Times New Roman"/>
                                <w:sz w:val="24"/>
                                <w:szCs w:val="24"/>
                                <w:lang w:val="es-ES"/>
                              </w:rPr>
                            </w:pPr>
                          </w:p>
                          <w:p w14:paraId="1C42CDED" w14:textId="77777777" w:rsidR="00AF165B" w:rsidRPr="00AC26FC" w:rsidRDefault="00AF165B" w:rsidP="00AF165B">
                            <w:pPr>
                              <w:rPr>
                                <w:rFonts w:ascii="Times New Roman" w:hAnsi="Times New Roman" w:cs="Times New Roman"/>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57D7" id="Cuadro de texto 685456921" o:spid="_x0000_s1030" type="#_x0000_t202" style="position:absolute;left:0;text-align:left;margin-left:214.2pt;margin-top:20.35pt;width:234.75pt;height:97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" filled="f" stroked="f" strokeweight=".5pt">
                <v:textbox>
                  <w:txbxContent>
                    <w:p w14:paraId="3C5AF3B5" w14:textId="77777777" w:rsidR="00AF165B" w:rsidRPr="00AC26FC" w:rsidRDefault="00AF165B" w:rsidP="00AF165B">
                      <w:pPr>
                        <w:pStyle w:val="ListParagraph"/>
                        <w:numPr>
                          <w:ilvl w:val="0"/>
                          <w:numId w:val="2"/>
                        </w:numPr>
                        <w:spacing w:before="24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Enrique Tonatiuh Pérez Cortés Barba</w:t>
                      </w:r>
                    </w:p>
                    <w:p w14:paraId="08443488" w14:textId="77777777" w:rsidR="00AF165B" w:rsidRDefault="00AF165B" w:rsidP="00AF165B">
                      <w:pPr>
                        <w:spacing w:before="240" w:line="240" w:lineRule="auto"/>
                        <w:ind w:left="360"/>
                        <w:jc w:val="center"/>
                        <w:rPr>
                          <w:rFonts w:ascii="Times New Roman" w:hAnsi="Times New Roman" w:cs="Times New Roman"/>
                          <w:sz w:val="24"/>
                          <w:szCs w:val="24"/>
                          <w:lang w:val="es-ES"/>
                        </w:rPr>
                      </w:pPr>
                      <w:r w:rsidRPr="00FA6C61">
                        <w:rPr>
                          <w:rFonts w:ascii="Times New Roman" w:hAnsi="Times New Roman" w:cs="Times New Roman"/>
                          <w:sz w:val="24"/>
                          <w:szCs w:val="24"/>
                          <w:lang w:val="es-ES"/>
                        </w:rPr>
                        <w:t>739547</w:t>
                      </w:r>
                    </w:p>
                    <w:p w14:paraId="3BA00DB6" w14:textId="77777777" w:rsidR="00AF165B" w:rsidRPr="00AC26FC" w:rsidRDefault="00AF165B" w:rsidP="00AF165B">
                      <w:pPr>
                        <w:spacing w:before="240" w:line="240" w:lineRule="auto"/>
                        <w:ind w:left="360"/>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Ingeniera Financiera</w:t>
                      </w:r>
                    </w:p>
                    <w:p w14:paraId="063AE3D3" w14:textId="77777777" w:rsidR="00AF165B" w:rsidRPr="00AC26FC" w:rsidRDefault="00AF165B" w:rsidP="00AF165B">
                      <w:pPr>
                        <w:ind w:left="360"/>
                        <w:rPr>
                          <w:rFonts w:ascii="Times New Roman" w:hAnsi="Times New Roman" w:cs="Times New Roman"/>
                          <w:sz w:val="24"/>
                          <w:szCs w:val="24"/>
                          <w:lang w:val="es-ES"/>
                        </w:rPr>
                      </w:pPr>
                    </w:p>
                    <w:p w14:paraId="1C42CDED" w14:textId="77777777" w:rsidR="00AF165B" w:rsidRPr="00AC26FC" w:rsidRDefault="00AF165B" w:rsidP="00AF165B">
                      <w:pPr>
                        <w:rPr>
                          <w:rFonts w:ascii="Times New Roman" w:hAnsi="Times New Roman" w:cs="Times New Roman"/>
                          <w:sz w:val="24"/>
                          <w:szCs w:val="24"/>
                          <w:lang w:val="es-ES"/>
                        </w:rPr>
                      </w:pPr>
                    </w:p>
                  </w:txbxContent>
                </v:textbox>
                <w10:wrap anchorx="margin"/>
              </v:shape>
            </w:pict>
          </mc:Fallback>
        </mc:AlternateContent>
      </w:r>
    </w:p>
    <w:p w14:paraId="263D2653" w14:textId="53F68B46" w:rsidR="00974459" w:rsidRPr="00113607" w:rsidRDefault="003D15B2" w:rsidP="00113607">
      <w:pPr>
        <w:jc w:val="center"/>
        <w:rPr>
          <w:rFonts w:ascii="Times New Roman" w:hAnsi="Times New Roman" w:cs="Times New Roman"/>
          <w:color w:val="FF0000"/>
          <w:lang w:val="es-ES"/>
        </w:rPr>
      </w:pPr>
      <w:r>
        <w:rPr>
          <w:rFonts w:ascii="Times New Roman" w:hAnsi="Times New Roman" w:cs="Times New Roman"/>
          <w:noProof/>
          <w:color w:val="FF0000"/>
          <w:lang w:val="es-ES"/>
        </w:rPr>
        <mc:AlternateContent>
          <mc:Choice Requires="wps">
            <w:drawing>
              <wp:anchor distT="0" distB="0" distL="114300" distR="114300" simplePos="0" relativeHeight="251658251" behindDoc="0" locked="0" layoutInCell="1" allowOverlap="1" wp14:anchorId="65CF6321" wp14:editId="105A5EFB">
                <wp:simplePos x="0" y="0"/>
                <wp:positionH relativeFrom="margin">
                  <wp:posOffset>-2753603</wp:posOffset>
                </wp:positionH>
                <wp:positionV relativeFrom="paragraph">
                  <wp:posOffset>388301</wp:posOffset>
                </wp:positionV>
                <wp:extent cx="3845967" cy="1907220"/>
                <wp:effectExtent l="988377" t="211773" r="990918" b="209867"/>
                <wp:wrapNone/>
                <wp:docPr id="147087487" name="Rectángulo 2"/>
                <wp:cNvGraphicFramePr/>
                <a:graphic xmlns:a="http://schemas.openxmlformats.org/drawingml/2006/main">
                  <a:graphicData uri="http://schemas.microsoft.com/office/word/2010/wordprocessingShape">
                    <wps:wsp>
                      <wps:cNvSpPr/>
                      <wps:spPr>
                        <a:xfrm rot="13958994">
                          <a:off x="0" y="0"/>
                          <a:ext cx="3845967" cy="1907220"/>
                        </a:xfrm>
                        <a:prstGeom prst="rect">
                          <a:avLst/>
                        </a:prstGeom>
                        <a:solidFill>
                          <a:srgbClr val="230860"/>
                        </a:solidFill>
                        <a:ln>
                          <a:solidFill>
                            <a:srgbClr val="2308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B2E3C" id="Rectángulo 2" o:spid="_x0000_s1026" style="position:absolute;margin-left:-216.8pt;margin-top:30.55pt;width:302.85pt;height:150.15pt;rotation:-8346016fd;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" fillcolor="#230860" strokecolor="#230860" strokeweight="1pt">
                <w10:wrap anchorx="margin"/>
              </v:rect>
            </w:pict>
          </mc:Fallback>
        </mc:AlternateContent>
      </w:r>
      <w:r>
        <w:rPr>
          <w:rFonts w:ascii="Times New Roman" w:hAnsi="Times New Roman" w:cs="Times New Roman"/>
          <w:noProof/>
          <w:color w:val="FF0000"/>
          <w:lang w:val="es-ES"/>
        </w:rPr>
        <mc:AlternateContent>
          <mc:Choice Requires="wps">
            <w:drawing>
              <wp:anchor distT="0" distB="0" distL="114300" distR="114300" simplePos="0" relativeHeight="251658250" behindDoc="0" locked="0" layoutInCell="1" allowOverlap="1" wp14:anchorId="0B15FFE8" wp14:editId="7CDA08C3">
                <wp:simplePos x="0" y="0"/>
                <wp:positionH relativeFrom="margin">
                  <wp:posOffset>4586549</wp:posOffset>
                </wp:positionH>
                <wp:positionV relativeFrom="paragraph">
                  <wp:posOffset>251329</wp:posOffset>
                </wp:positionV>
                <wp:extent cx="3845560" cy="1906905"/>
                <wp:effectExtent l="1007427" t="211773" r="990918" b="209867"/>
                <wp:wrapNone/>
                <wp:docPr id="475050392" name="Rectángulo 2"/>
                <wp:cNvGraphicFramePr/>
                <a:graphic xmlns:a="http://schemas.openxmlformats.org/drawingml/2006/main">
                  <a:graphicData uri="http://schemas.microsoft.com/office/word/2010/wordprocessingShape">
                    <wps:wsp>
                      <wps:cNvSpPr/>
                      <wps:spPr>
                        <a:xfrm rot="18456523">
                          <a:off x="0" y="0"/>
                          <a:ext cx="3845560" cy="1906905"/>
                        </a:xfrm>
                        <a:prstGeom prst="rect">
                          <a:avLst/>
                        </a:prstGeom>
                        <a:solidFill>
                          <a:srgbClr val="230860"/>
                        </a:solidFill>
                        <a:ln>
                          <a:solidFill>
                            <a:srgbClr val="2308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A0E98" id="Rectángulo 2" o:spid="_x0000_s1026" style="position:absolute;margin-left:361.15pt;margin-top:19.8pt;width:302.8pt;height:150.15pt;rotation:-3433515fd;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" fillcolor="#230860" strokecolor="#230860" strokeweight="1pt">
                <w10:wrap anchorx="margin"/>
              </v:rect>
            </w:pict>
          </mc:Fallback>
        </mc:AlternateContent>
      </w:r>
      <w:r>
        <w:rPr>
          <w:rFonts w:ascii="Times New Roman" w:hAnsi="Times New Roman" w:cs="Times New Roman"/>
          <w:noProof/>
          <w:color w:val="FF0000"/>
          <w:lang w:val="es-ES"/>
        </w:rPr>
        <mc:AlternateContent>
          <mc:Choice Requires="wps">
            <w:drawing>
              <wp:anchor distT="0" distB="0" distL="114300" distR="114300" simplePos="0" relativeHeight="251658241" behindDoc="0" locked="0" layoutInCell="1" allowOverlap="1" wp14:anchorId="24ECEDAD" wp14:editId="1D86ADEA">
                <wp:simplePos x="0" y="0"/>
                <wp:positionH relativeFrom="margin">
                  <wp:posOffset>-83185</wp:posOffset>
                </wp:positionH>
                <wp:positionV relativeFrom="paragraph">
                  <wp:posOffset>74295</wp:posOffset>
                </wp:positionV>
                <wp:extent cx="2981325" cy="1231900"/>
                <wp:effectExtent l="0" t="0" r="0" b="6350"/>
                <wp:wrapNone/>
                <wp:docPr id="18" name="Cuadro de texto 18"/>
                <wp:cNvGraphicFramePr/>
                <a:graphic xmlns:a="http://schemas.openxmlformats.org/drawingml/2006/main">
                  <a:graphicData uri="http://schemas.microsoft.com/office/word/2010/wordprocessingShape">
                    <wps:wsp>
                      <wps:cNvSpPr txBox="1"/>
                      <wps:spPr>
                        <a:xfrm>
                          <a:off x="0" y="0"/>
                          <a:ext cx="2981325" cy="1231900"/>
                        </a:xfrm>
                        <a:prstGeom prst="rect">
                          <a:avLst/>
                        </a:prstGeom>
                        <a:noFill/>
                        <a:ln w="6350">
                          <a:noFill/>
                        </a:ln>
                      </wps:spPr>
                      <wps:txbx>
                        <w:txbxContent>
                          <w:p w14:paraId="705C9142" w14:textId="77777777" w:rsidR="00AF165B" w:rsidRPr="00AC26FC" w:rsidRDefault="00AF165B" w:rsidP="00AF165B">
                            <w:pPr>
                              <w:pStyle w:val="ListParagraph"/>
                              <w:numPr>
                                <w:ilvl w:val="0"/>
                                <w:numId w:val="2"/>
                              </w:numPr>
                              <w:spacing w:before="240" w:line="240" w:lineRule="auto"/>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Carolina Martínez Escalante</w:t>
                            </w:r>
                          </w:p>
                          <w:p w14:paraId="2A3D8112" w14:textId="77777777" w:rsidR="00AF165B" w:rsidRPr="00AC26FC" w:rsidRDefault="00AF165B" w:rsidP="00AF165B">
                            <w:pPr>
                              <w:spacing w:before="240" w:line="240" w:lineRule="auto"/>
                              <w:ind w:left="360"/>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739775</w:t>
                            </w:r>
                          </w:p>
                          <w:p w14:paraId="148D5F31" w14:textId="77777777" w:rsidR="00AF165B" w:rsidRPr="00AC26FC" w:rsidRDefault="00AF165B" w:rsidP="00AF165B">
                            <w:pPr>
                              <w:spacing w:before="240" w:line="240" w:lineRule="auto"/>
                              <w:ind w:left="360"/>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Ingeniera Financiera</w:t>
                            </w:r>
                          </w:p>
                          <w:p w14:paraId="0E899180" w14:textId="77777777" w:rsidR="00AF165B" w:rsidRPr="00AC26FC" w:rsidRDefault="00AF165B" w:rsidP="00AF165B">
                            <w:pPr>
                              <w:ind w:left="360"/>
                              <w:rPr>
                                <w:rFonts w:ascii="Times New Roman" w:hAnsi="Times New Roman" w:cs="Times New Roman"/>
                                <w:sz w:val="24"/>
                                <w:szCs w:val="24"/>
                                <w:lang w:val="es-ES"/>
                              </w:rPr>
                            </w:pPr>
                          </w:p>
                          <w:p w14:paraId="4E9FA5E7" w14:textId="77777777" w:rsidR="00AF165B" w:rsidRPr="00AC26FC" w:rsidRDefault="00AF165B" w:rsidP="00AF165B">
                            <w:pPr>
                              <w:rPr>
                                <w:rFonts w:ascii="Times New Roman" w:hAnsi="Times New Roman" w:cs="Times New Roman"/>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CEDAD" id="Cuadro de texto 18" o:spid="_x0000_s1031" type="#_x0000_t202" style="position:absolute;left:0;text-align:left;margin-left:-6.55pt;margin-top:5.85pt;width:234.75pt;height:9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" filled="f" stroked="f" strokeweight=".5pt">
                <v:textbox>
                  <w:txbxContent>
                    <w:p w14:paraId="705C9142" w14:textId="77777777" w:rsidR="00AF165B" w:rsidRPr="00AC26FC" w:rsidRDefault="00AF165B" w:rsidP="00AF165B">
                      <w:pPr>
                        <w:pStyle w:val="ListParagraph"/>
                        <w:numPr>
                          <w:ilvl w:val="0"/>
                          <w:numId w:val="2"/>
                        </w:numPr>
                        <w:spacing w:before="240" w:line="240" w:lineRule="auto"/>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Carolina Martínez Escalante</w:t>
                      </w:r>
                    </w:p>
                    <w:p w14:paraId="2A3D8112" w14:textId="77777777" w:rsidR="00AF165B" w:rsidRPr="00AC26FC" w:rsidRDefault="00AF165B" w:rsidP="00AF165B">
                      <w:pPr>
                        <w:spacing w:before="240" w:line="240" w:lineRule="auto"/>
                        <w:ind w:left="360"/>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739775</w:t>
                      </w:r>
                    </w:p>
                    <w:p w14:paraId="148D5F31" w14:textId="77777777" w:rsidR="00AF165B" w:rsidRPr="00AC26FC" w:rsidRDefault="00AF165B" w:rsidP="00AF165B">
                      <w:pPr>
                        <w:spacing w:before="240" w:line="240" w:lineRule="auto"/>
                        <w:ind w:left="360"/>
                        <w:jc w:val="center"/>
                        <w:rPr>
                          <w:rFonts w:ascii="Times New Roman" w:hAnsi="Times New Roman" w:cs="Times New Roman"/>
                          <w:sz w:val="24"/>
                          <w:szCs w:val="24"/>
                          <w:lang w:val="es-ES"/>
                        </w:rPr>
                      </w:pPr>
                      <w:r w:rsidRPr="00AC26FC">
                        <w:rPr>
                          <w:rFonts w:ascii="Times New Roman" w:hAnsi="Times New Roman" w:cs="Times New Roman"/>
                          <w:sz w:val="24"/>
                          <w:szCs w:val="24"/>
                          <w:lang w:val="es-ES"/>
                        </w:rPr>
                        <w:t>Ingeniera Financiera</w:t>
                      </w:r>
                    </w:p>
                    <w:p w14:paraId="0E899180" w14:textId="77777777" w:rsidR="00AF165B" w:rsidRPr="00AC26FC" w:rsidRDefault="00AF165B" w:rsidP="00AF165B">
                      <w:pPr>
                        <w:ind w:left="360"/>
                        <w:rPr>
                          <w:rFonts w:ascii="Times New Roman" w:hAnsi="Times New Roman" w:cs="Times New Roman"/>
                          <w:sz w:val="24"/>
                          <w:szCs w:val="24"/>
                          <w:lang w:val="es-ES"/>
                        </w:rPr>
                      </w:pPr>
                    </w:p>
                    <w:p w14:paraId="4E9FA5E7" w14:textId="77777777" w:rsidR="00AF165B" w:rsidRPr="00AC26FC" w:rsidRDefault="00AF165B" w:rsidP="00AF165B">
                      <w:pPr>
                        <w:rPr>
                          <w:rFonts w:ascii="Times New Roman" w:hAnsi="Times New Roman" w:cs="Times New Roman"/>
                          <w:sz w:val="24"/>
                          <w:szCs w:val="24"/>
                          <w:lang w:val="es-ES"/>
                        </w:rPr>
                      </w:pPr>
                    </w:p>
                  </w:txbxContent>
                </v:textbox>
                <w10:wrap anchorx="margin"/>
              </v:shape>
            </w:pict>
          </mc:Fallback>
        </mc:AlternateContent>
      </w:r>
    </w:p>
    <w:sdt>
      <w:sdtPr>
        <w:rPr>
          <w:rFonts w:ascii="Times New Roman" w:eastAsiaTheme="minorHAnsi" w:hAnsi="Times New Roman" w:cs="Times New Roman"/>
          <w:color w:val="auto"/>
          <w:sz w:val="22"/>
          <w:szCs w:val="22"/>
          <w:lang w:val="es-ES" w:eastAsia="en-US"/>
        </w:rPr>
        <w:id w:val="-1434971346"/>
        <w:docPartObj>
          <w:docPartGallery w:val="Table of Contents"/>
          <w:docPartUnique/>
        </w:docPartObj>
      </w:sdtPr>
      <w:sdtEndPr>
        <w:rPr>
          <w:rFonts w:asciiTheme="minorHAnsi" w:hAnsiTheme="minorHAnsi" w:cstheme="minorBidi"/>
          <w:b/>
          <w:bCs/>
        </w:rPr>
      </w:sdtEndPr>
      <w:sdtContent>
        <w:p w14:paraId="6B35D0BB" w14:textId="3DB0B40D" w:rsidR="00113607" w:rsidRDefault="00576444" w:rsidP="001C727C">
          <w:pPr>
            <w:pStyle w:val="TOCHeading"/>
            <w:tabs>
              <w:tab w:val="left" w:pos="3580"/>
            </w:tabs>
            <w:rPr>
              <w:rFonts w:ascii="Times New Roman" w:hAnsi="Times New Roman" w:cs="Times New Roman"/>
              <w:lang w:val="es-ES"/>
            </w:rPr>
          </w:pPr>
          <w:r>
            <w:rPr>
              <w:rFonts w:ascii="Times New Roman" w:hAnsi="Times New Roman" w:cs="Times New Roman"/>
              <w:noProof/>
              <w:color w:val="FF0000"/>
              <w:lang w:val="es-ES"/>
            </w:rPr>
            <mc:AlternateContent>
              <mc:Choice Requires="wps">
                <w:drawing>
                  <wp:anchor distT="0" distB="0" distL="114300" distR="114300" simplePos="0" relativeHeight="251658252" behindDoc="0" locked="0" layoutInCell="1" allowOverlap="1" wp14:anchorId="3AA9B2B9" wp14:editId="6BD70E66">
                    <wp:simplePos x="0" y="0"/>
                    <wp:positionH relativeFrom="margin">
                      <wp:posOffset>4666933</wp:posOffset>
                    </wp:positionH>
                    <wp:positionV relativeFrom="paragraph">
                      <wp:posOffset>-1388429</wp:posOffset>
                    </wp:positionV>
                    <wp:extent cx="3845967" cy="1907220"/>
                    <wp:effectExtent l="988377" t="211773" r="990918" b="209867"/>
                    <wp:wrapNone/>
                    <wp:docPr id="1412778296" name="Rectángulo 2"/>
                    <wp:cNvGraphicFramePr/>
                    <a:graphic xmlns:a="http://schemas.openxmlformats.org/drawingml/2006/main">
                      <a:graphicData uri="http://schemas.microsoft.com/office/word/2010/wordprocessingShape">
                        <wps:wsp>
                          <wps:cNvSpPr/>
                          <wps:spPr>
                            <a:xfrm rot="13958994">
                              <a:off x="0" y="0"/>
                              <a:ext cx="3845967" cy="1907220"/>
                            </a:xfrm>
                            <a:prstGeom prst="rect">
                              <a:avLst/>
                            </a:prstGeom>
                            <a:solidFill>
                              <a:srgbClr val="230860"/>
                            </a:solidFill>
                            <a:ln>
                              <a:solidFill>
                                <a:srgbClr val="2308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67076" id="Rectángulo 2" o:spid="_x0000_s1026" style="position:absolute;margin-left:367.5pt;margin-top:-109.35pt;width:302.85pt;height:150.15pt;rotation:-8346016fd;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" fillcolor="#230860" strokecolor="#230860" strokeweight="1pt">
                    <w10:wrap anchorx="margin"/>
                  </v:rect>
                </w:pict>
              </mc:Fallback>
            </mc:AlternateContent>
          </w:r>
          <w:r w:rsidR="00113607" w:rsidRPr="00113607">
            <w:rPr>
              <w:rFonts w:ascii="Times New Roman" w:hAnsi="Times New Roman" w:cs="Times New Roman"/>
              <w:lang w:val="es-ES"/>
            </w:rPr>
            <w:t>CONTENIDO</w:t>
          </w:r>
          <w:r w:rsidR="001C727C">
            <w:rPr>
              <w:rFonts w:ascii="Times New Roman" w:hAnsi="Times New Roman" w:cs="Times New Roman"/>
              <w:lang w:val="es-ES"/>
            </w:rPr>
            <w:tab/>
          </w:r>
        </w:p>
        <w:p w14:paraId="289EE543" w14:textId="77777777" w:rsidR="008805D8" w:rsidRPr="008805D8" w:rsidRDefault="008805D8" w:rsidP="008805D8">
          <w:pPr>
            <w:rPr>
              <w:lang w:val="es-ES" w:eastAsia="es-MX"/>
            </w:rPr>
          </w:pPr>
        </w:p>
        <w:p w14:paraId="18428041" w14:textId="160A13BF" w:rsidR="005C3518" w:rsidRDefault="00113607">
          <w:pPr>
            <w:pStyle w:val="TO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57533987" w:history="1">
            <w:r w:rsidR="005C3518" w:rsidRPr="00265DBE">
              <w:rPr>
                <w:rStyle w:val="Hyperlink"/>
                <w:rFonts w:ascii="Times New Roman" w:hAnsi="Times New Roman" w:cs="Times New Roman"/>
                <w:b/>
                <w:noProof/>
              </w:rPr>
              <w:t>INTRODUCCIÓN GENERAL</w:t>
            </w:r>
            <w:r w:rsidR="005C3518">
              <w:rPr>
                <w:noProof/>
                <w:webHidden/>
              </w:rPr>
              <w:tab/>
            </w:r>
            <w:r w:rsidR="005C3518">
              <w:rPr>
                <w:noProof/>
                <w:webHidden/>
              </w:rPr>
              <w:fldChar w:fldCharType="begin"/>
            </w:r>
            <w:r w:rsidR="005C3518">
              <w:rPr>
                <w:noProof/>
                <w:webHidden/>
              </w:rPr>
              <w:instrText xml:space="preserve"> PAGEREF _Toc157533987 \h </w:instrText>
            </w:r>
            <w:r w:rsidR="005C3518">
              <w:rPr>
                <w:noProof/>
                <w:webHidden/>
              </w:rPr>
            </w:r>
            <w:r w:rsidR="005C3518">
              <w:rPr>
                <w:noProof/>
                <w:webHidden/>
              </w:rPr>
              <w:fldChar w:fldCharType="separate"/>
            </w:r>
            <w:r w:rsidR="005C3518">
              <w:rPr>
                <w:noProof/>
                <w:webHidden/>
              </w:rPr>
              <w:t>3</w:t>
            </w:r>
            <w:r w:rsidR="005C3518">
              <w:rPr>
                <w:noProof/>
                <w:webHidden/>
              </w:rPr>
              <w:fldChar w:fldCharType="end"/>
            </w:r>
          </w:hyperlink>
        </w:p>
        <w:p w14:paraId="4A3EF702" w14:textId="01CC1FA9" w:rsidR="005C3518" w:rsidRDefault="00AD2E9E">
          <w:pPr>
            <w:pStyle w:val="TOC1"/>
            <w:tabs>
              <w:tab w:val="right" w:leader="dot" w:pos="8828"/>
            </w:tabs>
            <w:rPr>
              <w:rFonts w:eastAsiaTheme="minorEastAsia"/>
              <w:noProof/>
              <w:kern w:val="2"/>
              <w:lang w:eastAsia="es-MX"/>
              <w14:ligatures w14:val="standardContextual"/>
            </w:rPr>
          </w:pPr>
          <w:hyperlink w:anchor="_Toc157533988" w:history="1">
            <w:r w:rsidR="005C3518" w:rsidRPr="00265DBE">
              <w:rPr>
                <w:rStyle w:val="Hyperlink"/>
                <w:rFonts w:ascii="Times New Roman" w:hAnsi="Times New Roman" w:cs="Times New Roman"/>
                <w:b/>
                <w:bCs/>
                <w:noProof/>
              </w:rPr>
              <w:t>DESCRIPCIÓN DEL ACTIVO</w:t>
            </w:r>
            <w:r w:rsidR="005C3518">
              <w:rPr>
                <w:noProof/>
                <w:webHidden/>
              </w:rPr>
              <w:tab/>
            </w:r>
            <w:r w:rsidR="005C3518">
              <w:rPr>
                <w:noProof/>
                <w:webHidden/>
              </w:rPr>
              <w:fldChar w:fldCharType="begin"/>
            </w:r>
            <w:r w:rsidR="005C3518">
              <w:rPr>
                <w:noProof/>
                <w:webHidden/>
              </w:rPr>
              <w:instrText xml:space="preserve"> PAGEREF _Toc157533988 \h </w:instrText>
            </w:r>
            <w:r w:rsidR="005C3518">
              <w:rPr>
                <w:noProof/>
                <w:webHidden/>
              </w:rPr>
            </w:r>
            <w:r w:rsidR="005C3518">
              <w:rPr>
                <w:noProof/>
                <w:webHidden/>
              </w:rPr>
              <w:fldChar w:fldCharType="separate"/>
            </w:r>
            <w:r w:rsidR="005C3518">
              <w:rPr>
                <w:noProof/>
                <w:webHidden/>
              </w:rPr>
              <w:t>3</w:t>
            </w:r>
            <w:r w:rsidR="005C3518">
              <w:rPr>
                <w:noProof/>
                <w:webHidden/>
              </w:rPr>
              <w:fldChar w:fldCharType="end"/>
            </w:r>
          </w:hyperlink>
        </w:p>
        <w:p w14:paraId="6C96E6CF" w14:textId="0651BA2C" w:rsidR="005C3518" w:rsidRDefault="00AD2E9E">
          <w:pPr>
            <w:pStyle w:val="TOC2"/>
            <w:tabs>
              <w:tab w:val="right" w:leader="dot" w:pos="8828"/>
            </w:tabs>
            <w:rPr>
              <w:rFonts w:eastAsiaTheme="minorEastAsia"/>
              <w:noProof/>
              <w:kern w:val="2"/>
              <w:lang w:eastAsia="es-MX"/>
              <w14:ligatures w14:val="standardContextual"/>
            </w:rPr>
          </w:pPr>
          <w:hyperlink w:anchor="_Toc157533989" w:history="1">
            <w:r w:rsidR="005C3518" w:rsidRPr="00265DBE">
              <w:rPr>
                <w:rStyle w:val="Hyperlink"/>
                <w:rFonts w:ascii="Times New Roman" w:hAnsi="Times New Roman" w:cs="Times New Roman"/>
                <w:noProof/>
              </w:rPr>
              <w:t>EMPRESA - Fomento Económico Mexicano S.A.B. de C.V (FEMSA)</w:t>
            </w:r>
            <w:r w:rsidR="005C3518">
              <w:rPr>
                <w:noProof/>
                <w:webHidden/>
              </w:rPr>
              <w:tab/>
            </w:r>
            <w:r w:rsidR="005C3518">
              <w:rPr>
                <w:noProof/>
                <w:webHidden/>
              </w:rPr>
              <w:fldChar w:fldCharType="begin"/>
            </w:r>
            <w:r w:rsidR="005C3518">
              <w:rPr>
                <w:noProof/>
                <w:webHidden/>
              </w:rPr>
              <w:instrText xml:space="preserve"> PAGEREF _Toc157533989 \h </w:instrText>
            </w:r>
            <w:r w:rsidR="005C3518">
              <w:rPr>
                <w:noProof/>
                <w:webHidden/>
              </w:rPr>
            </w:r>
            <w:r w:rsidR="005C3518">
              <w:rPr>
                <w:noProof/>
                <w:webHidden/>
              </w:rPr>
              <w:fldChar w:fldCharType="separate"/>
            </w:r>
            <w:r w:rsidR="005C3518">
              <w:rPr>
                <w:noProof/>
                <w:webHidden/>
              </w:rPr>
              <w:t>3</w:t>
            </w:r>
            <w:r w:rsidR="005C3518">
              <w:rPr>
                <w:noProof/>
                <w:webHidden/>
              </w:rPr>
              <w:fldChar w:fldCharType="end"/>
            </w:r>
          </w:hyperlink>
        </w:p>
        <w:p w14:paraId="7421804B" w14:textId="306C6ABC" w:rsidR="005C3518" w:rsidRDefault="00AD2E9E">
          <w:pPr>
            <w:pStyle w:val="TOC2"/>
            <w:tabs>
              <w:tab w:val="right" w:leader="dot" w:pos="8828"/>
            </w:tabs>
            <w:rPr>
              <w:rFonts w:eastAsiaTheme="minorEastAsia"/>
              <w:noProof/>
              <w:kern w:val="2"/>
              <w:lang w:eastAsia="es-MX"/>
              <w14:ligatures w14:val="standardContextual"/>
            </w:rPr>
          </w:pPr>
          <w:hyperlink w:anchor="_Toc157533990" w:history="1">
            <w:r w:rsidR="005C3518" w:rsidRPr="00265DBE">
              <w:rPr>
                <w:rStyle w:val="Hyperlink"/>
                <w:rFonts w:ascii="Times New Roman" w:hAnsi="Times New Roman" w:cs="Times New Roman"/>
                <w:noProof/>
              </w:rPr>
              <w:t>DATOS FINANCIEROS</w:t>
            </w:r>
            <w:r w:rsidR="005C3518">
              <w:rPr>
                <w:noProof/>
                <w:webHidden/>
              </w:rPr>
              <w:tab/>
            </w:r>
            <w:r w:rsidR="005C3518">
              <w:rPr>
                <w:noProof/>
                <w:webHidden/>
              </w:rPr>
              <w:fldChar w:fldCharType="begin"/>
            </w:r>
            <w:r w:rsidR="005C3518">
              <w:rPr>
                <w:noProof/>
                <w:webHidden/>
              </w:rPr>
              <w:instrText xml:space="preserve"> PAGEREF _Toc157533990 \h </w:instrText>
            </w:r>
            <w:r w:rsidR="005C3518">
              <w:rPr>
                <w:noProof/>
                <w:webHidden/>
              </w:rPr>
            </w:r>
            <w:r w:rsidR="005C3518">
              <w:rPr>
                <w:noProof/>
                <w:webHidden/>
              </w:rPr>
              <w:fldChar w:fldCharType="separate"/>
            </w:r>
            <w:r w:rsidR="005C3518">
              <w:rPr>
                <w:noProof/>
                <w:webHidden/>
              </w:rPr>
              <w:t>4</w:t>
            </w:r>
            <w:r w:rsidR="005C3518">
              <w:rPr>
                <w:noProof/>
                <w:webHidden/>
              </w:rPr>
              <w:fldChar w:fldCharType="end"/>
            </w:r>
          </w:hyperlink>
        </w:p>
        <w:p w14:paraId="4443A911" w14:textId="313FF150" w:rsidR="005C3518" w:rsidRDefault="00AD2E9E">
          <w:pPr>
            <w:pStyle w:val="TOC1"/>
            <w:tabs>
              <w:tab w:val="right" w:leader="dot" w:pos="8828"/>
            </w:tabs>
            <w:rPr>
              <w:rFonts w:eastAsiaTheme="minorEastAsia"/>
              <w:noProof/>
              <w:kern w:val="2"/>
              <w:lang w:eastAsia="es-MX"/>
              <w14:ligatures w14:val="standardContextual"/>
            </w:rPr>
          </w:pPr>
          <w:hyperlink w:anchor="_Toc157533991" w:history="1">
            <w:r w:rsidR="005C3518" w:rsidRPr="00265DBE">
              <w:rPr>
                <w:rStyle w:val="Hyperlink"/>
                <w:rFonts w:ascii="Times New Roman" w:hAnsi="Times New Roman" w:cs="Times New Roman"/>
                <w:b/>
                <w:bCs/>
                <w:noProof/>
              </w:rPr>
              <w:t>RIESGOS</w:t>
            </w:r>
            <w:r w:rsidR="005C3518">
              <w:rPr>
                <w:noProof/>
                <w:webHidden/>
              </w:rPr>
              <w:tab/>
            </w:r>
            <w:r w:rsidR="005C3518">
              <w:rPr>
                <w:noProof/>
                <w:webHidden/>
              </w:rPr>
              <w:fldChar w:fldCharType="begin"/>
            </w:r>
            <w:r w:rsidR="005C3518">
              <w:rPr>
                <w:noProof/>
                <w:webHidden/>
              </w:rPr>
              <w:instrText xml:space="preserve"> PAGEREF _Toc157533991 \h </w:instrText>
            </w:r>
            <w:r w:rsidR="005C3518">
              <w:rPr>
                <w:noProof/>
                <w:webHidden/>
              </w:rPr>
            </w:r>
            <w:r w:rsidR="005C3518">
              <w:rPr>
                <w:noProof/>
                <w:webHidden/>
              </w:rPr>
              <w:fldChar w:fldCharType="separate"/>
            </w:r>
            <w:r w:rsidR="005C3518">
              <w:rPr>
                <w:noProof/>
                <w:webHidden/>
              </w:rPr>
              <w:t>6</w:t>
            </w:r>
            <w:r w:rsidR="005C3518">
              <w:rPr>
                <w:noProof/>
                <w:webHidden/>
              </w:rPr>
              <w:fldChar w:fldCharType="end"/>
            </w:r>
          </w:hyperlink>
        </w:p>
        <w:p w14:paraId="72B9D9B3" w14:textId="16E5151F" w:rsidR="005C3518" w:rsidRDefault="00AD2E9E">
          <w:pPr>
            <w:pStyle w:val="TOC2"/>
            <w:tabs>
              <w:tab w:val="right" w:leader="dot" w:pos="8828"/>
            </w:tabs>
            <w:rPr>
              <w:rFonts w:eastAsiaTheme="minorEastAsia"/>
              <w:noProof/>
              <w:kern w:val="2"/>
              <w:lang w:eastAsia="es-MX"/>
              <w14:ligatures w14:val="standardContextual"/>
            </w:rPr>
          </w:pPr>
          <w:hyperlink w:anchor="_Toc157533992" w:history="1">
            <w:r w:rsidR="005C3518" w:rsidRPr="00265DBE">
              <w:rPr>
                <w:rStyle w:val="Hyperlink"/>
                <w:rFonts w:ascii="Times New Roman" w:hAnsi="Times New Roman" w:cs="Times New Roman"/>
                <w:noProof/>
              </w:rPr>
              <w:t>RIESGO DE MERCADO</w:t>
            </w:r>
            <w:r w:rsidR="005C3518">
              <w:rPr>
                <w:noProof/>
                <w:webHidden/>
              </w:rPr>
              <w:tab/>
            </w:r>
            <w:r w:rsidR="005C3518">
              <w:rPr>
                <w:noProof/>
                <w:webHidden/>
              </w:rPr>
              <w:fldChar w:fldCharType="begin"/>
            </w:r>
            <w:r w:rsidR="005C3518">
              <w:rPr>
                <w:noProof/>
                <w:webHidden/>
              </w:rPr>
              <w:instrText xml:space="preserve"> PAGEREF _Toc157533992 \h </w:instrText>
            </w:r>
            <w:r w:rsidR="005C3518">
              <w:rPr>
                <w:noProof/>
                <w:webHidden/>
              </w:rPr>
            </w:r>
            <w:r w:rsidR="005C3518">
              <w:rPr>
                <w:noProof/>
                <w:webHidden/>
              </w:rPr>
              <w:fldChar w:fldCharType="separate"/>
            </w:r>
            <w:r w:rsidR="005C3518">
              <w:rPr>
                <w:noProof/>
                <w:webHidden/>
              </w:rPr>
              <w:t>6</w:t>
            </w:r>
            <w:r w:rsidR="005C3518">
              <w:rPr>
                <w:noProof/>
                <w:webHidden/>
              </w:rPr>
              <w:fldChar w:fldCharType="end"/>
            </w:r>
          </w:hyperlink>
        </w:p>
        <w:p w14:paraId="5EE190C7" w14:textId="00EE461D" w:rsidR="005C3518" w:rsidRDefault="00AD2E9E">
          <w:pPr>
            <w:pStyle w:val="TOC2"/>
            <w:tabs>
              <w:tab w:val="right" w:leader="dot" w:pos="8828"/>
            </w:tabs>
            <w:rPr>
              <w:rFonts w:eastAsiaTheme="minorEastAsia"/>
              <w:noProof/>
              <w:kern w:val="2"/>
              <w:lang w:eastAsia="es-MX"/>
              <w14:ligatures w14:val="standardContextual"/>
            </w:rPr>
          </w:pPr>
          <w:hyperlink w:anchor="_Toc157533993" w:history="1">
            <w:r w:rsidR="005C3518" w:rsidRPr="00265DBE">
              <w:rPr>
                <w:rStyle w:val="Hyperlink"/>
                <w:rFonts w:ascii="Times New Roman" w:hAnsi="Times New Roman" w:cs="Times New Roman"/>
                <w:noProof/>
              </w:rPr>
              <w:t>RIESGO OPERACIONAL</w:t>
            </w:r>
            <w:r w:rsidR="005C3518">
              <w:rPr>
                <w:noProof/>
                <w:webHidden/>
              </w:rPr>
              <w:tab/>
            </w:r>
            <w:r w:rsidR="005C3518">
              <w:rPr>
                <w:noProof/>
                <w:webHidden/>
              </w:rPr>
              <w:fldChar w:fldCharType="begin"/>
            </w:r>
            <w:r w:rsidR="005C3518">
              <w:rPr>
                <w:noProof/>
                <w:webHidden/>
              </w:rPr>
              <w:instrText xml:space="preserve"> PAGEREF _Toc157533993 \h </w:instrText>
            </w:r>
            <w:r w:rsidR="005C3518">
              <w:rPr>
                <w:noProof/>
                <w:webHidden/>
              </w:rPr>
            </w:r>
            <w:r w:rsidR="005C3518">
              <w:rPr>
                <w:noProof/>
                <w:webHidden/>
              </w:rPr>
              <w:fldChar w:fldCharType="separate"/>
            </w:r>
            <w:r w:rsidR="005C3518">
              <w:rPr>
                <w:noProof/>
                <w:webHidden/>
              </w:rPr>
              <w:t>6</w:t>
            </w:r>
            <w:r w:rsidR="005C3518">
              <w:rPr>
                <w:noProof/>
                <w:webHidden/>
              </w:rPr>
              <w:fldChar w:fldCharType="end"/>
            </w:r>
          </w:hyperlink>
        </w:p>
        <w:p w14:paraId="0E7BF9BD" w14:textId="45FB7C4D" w:rsidR="005C3518" w:rsidRDefault="00AD2E9E">
          <w:pPr>
            <w:pStyle w:val="TOC1"/>
            <w:tabs>
              <w:tab w:val="right" w:leader="dot" w:pos="8828"/>
            </w:tabs>
            <w:rPr>
              <w:rFonts w:eastAsiaTheme="minorEastAsia"/>
              <w:noProof/>
              <w:kern w:val="2"/>
              <w:lang w:eastAsia="es-MX"/>
              <w14:ligatures w14:val="standardContextual"/>
            </w:rPr>
          </w:pPr>
          <w:hyperlink w:anchor="_Toc157533994" w:history="1">
            <w:r w:rsidR="005C3518" w:rsidRPr="00265DBE">
              <w:rPr>
                <w:rStyle w:val="Hyperlink"/>
                <w:rFonts w:ascii="Times New Roman" w:hAnsi="Times New Roman" w:cs="Times New Roman"/>
                <w:b/>
                <w:bCs/>
                <w:noProof/>
              </w:rPr>
              <w:t>BIBLIOGRAFÍA</w:t>
            </w:r>
            <w:r w:rsidR="005C3518">
              <w:rPr>
                <w:noProof/>
                <w:webHidden/>
              </w:rPr>
              <w:tab/>
            </w:r>
            <w:r w:rsidR="005C3518">
              <w:rPr>
                <w:noProof/>
                <w:webHidden/>
              </w:rPr>
              <w:fldChar w:fldCharType="begin"/>
            </w:r>
            <w:r w:rsidR="005C3518">
              <w:rPr>
                <w:noProof/>
                <w:webHidden/>
              </w:rPr>
              <w:instrText xml:space="preserve"> PAGEREF _Toc157533994 \h </w:instrText>
            </w:r>
            <w:r w:rsidR="005C3518">
              <w:rPr>
                <w:noProof/>
                <w:webHidden/>
              </w:rPr>
            </w:r>
            <w:r w:rsidR="005C3518">
              <w:rPr>
                <w:noProof/>
                <w:webHidden/>
              </w:rPr>
              <w:fldChar w:fldCharType="separate"/>
            </w:r>
            <w:r w:rsidR="005C3518">
              <w:rPr>
                <w:noProof/>
                <w:webHidden/>
              </w:rPr>
              <w:t>7</w:t>
            </w:r>
            <w:r w:rsidR="005C3518">
              <w:rPr>
                <w:noProof/>
                <w:webHidden/>
              </w:rPr>
              <w:fldChar w:fldCharType="end"/>
            </w:r>
          </w:hyperlink>
        </w:p>
        <w:p w14:paraId="0A958EF2" w14:textId="45287A29" w:rsidR="00113607" w:rsidRDefault="00113607">
          <w:r>
            <w:rPr>
              <w:b/>
              <w:bCs/>
              <w:lang w:val="es-ES"/>
            </w:rPr>
            <w:fldChar w:fldCharType="end"/>
          </w:r>
        </w:p>
      </w:sdtContent>
    </w:sdt>
    <w:p w14:paraId="3794509B" w14:textId="77777777" w:rsidR="00974459" w:rsidRDefault="00974459"/>
    <w:p w14:paraId="20BA84BE" w14:textId="72CDF63B" w:rsidR="00974459" w:rsidRDefault="008805D8" w:rsidP="008805D8">
      <w:pPr>
        <w:tabs>
          <w:tab w:val="left" w:pos="6550"/>
        </w:tabs>
      </w:pPr>
      <w:r>
        <w:tab/>
      </w:r>
    </w:p>
    <w:p w14:paraId="7AE0F95F" w14:textId="77777777" w:rsidR="00974459" w:rsidRDefault="00974459"/>
    <w:p w14:paraId="570EDB01" w14:textId="77777777" w:rsidR="00974459" w:rsidRDefault="00974459"/>
    <w:p w14:paraId="5622A7DE" w14:textId="77777777" w:rsidR="00113607" w:rsidRDefault="00113607"/>
    <w:p w14:paraId="269A66A1" w14:textId="77777777" w:rsidR="00113607" w:rsidRDefault="00113607"/>
    <w:p w14:paraId="5A91172B" w14:textId="77777777" w:rsidR="00113607" w:rsidRDefault="00113607"/>
    <w:p w14:paraId="35B21A4B" w14:textId="77777777" w:rsidR="00113607" w:rsidRDefault="00113607"/>
    <w:p w14:paraId="0FE73DD3" w14:textId="77777777" w:rsidR="00113607" w:rsidRDefault="00113607"/>
    <w:p w14:paraId="49144E73" w14:textId="77777777" w:rsidR="00113607" w:rsidRDefault="00113607"/>
    <w:p w14:paraId="7C332404" w14:textId="77777777" w:rsidR="00113607" w:rsidRDefault="00113607"/>
    <w:p w14:paraId="15205C70" w14:textId="77777777" w:rsidR="00113607" w:rsidRDefault="00113607"/>
    <w:p w14:paraId="73BC0278" w14:textId="77777777" w:rsidR="00113607" w:rsidRDefault="00113607"/>
    <w:p w14:paraId="20D01B65" w14:textId="77777777" w:rsidR="00113607" w:rsidRDefault="00113607"/>
    <w:p w14:paraId="458B596E" w14:textId="77777777" w:rsidR="00113607" w:rsidRDefault="00113607"/>
    <w:p w14:paraId="1D4E6ACE" w14:textId="77777777" w:rsidR="00B15903" w:rsidRDefault="00B15903"/>
    <w:p w14:paraId="11AA5E11" w14:textId="77777777" w:rsidR="00B15903" w:rsidRDefault="00B15903"/>
    <w:p w14:paraId="15BBDD55" w14:textId="26926B3C" w:rsidR="00974459" w:rsidRDefault="00974459"/>
    <w:bookmarkStart w:id="1" w:name="_Toc157533987"/>
    <w:p w14:paraId="5D2C7EBA" w14:textId="5C27A87A" w:rsidR="00D52A75" w:rsidRPr="00C73668" w:rsidRDefault="00576444" w:rsidP="002D7DBE">
      <w:pPr>
        <w:pStyle w:val="Heading1"/>
        <w:rPr>
          <w:rFonts w:ascii="Times New Roman" w:hAnsi="Times New Roman" w:cs="Times New Roman"/>
          <w:b/>
          <w:color w:val="auto"/>
          <w:sz w:val="24"/>
          <w:szCs w:val="24"/>
        </w:rPr>
      </w:pPr>
      <w:r>
        <w:rPr>
          <w:rFonts w:ascii="Times New Roman" w:hAnsi="Times New Roman" w:cs="Times New Roman"/>
          <w:noProof/>
          <w:color w:val="FF0000"/>
          <w:lang w:val="es-ES"/>
        </w:rPr>
        <w:lastRenderedPageBreak/>
        <mc:AlternateContent>
          <mc:Choice Requires="wps">
            <w:drawing>
              <wp:anchor distT="0" distB="0" distL="114300" distR="114300" simplePos="0" relativeHeight="251658253" behindDoc="0" locked="0" layoutInCell="1" allowOverlap="1" wp14:anchorId="7CBE8301" wp14:editId="3B0D8BEB">
                <wp:simplePos x="0" y="0"/>
                <wp:positionH relativeFrom="margin">
                  <wp:posOffset>-3282633</wp:posOffset>
                </wp:positionH>
                <wp:positionV relativeFrom="paragraph">
                  <wp:posOffset>-1147128</wp:posOffset>
                </wp:positionV>
                <wp:extent cx="2792730" cy="1384935"/>
                <wp:effectExtent l="703897" t="153353" r="730568" b="159067"/>
                <wp:wrapNone/>
                <wp:docPr id="1346229101" name="Rectángulo 2"/>
                <wp:cNvGraphicFramePr/>
                <a:graphic xmlns:a="http://schemas.openxmlformats.org/drawingml/2006/main">
                  <a:graphicData uri="http://schemas.microsoft.com/office/word/2010/wordprocessingShape">
                    <wps:wsp>
                      <wps:cNvSpPr/>
                      <wps:spPr>
                        <a:xfrm rot="18456523">
                          <a:off x="0" y="0"/>
                          <a:ext cx="2792730" cy="1384935"/>
                        </a:xfrm>
                        <a:prstGeom prst="rect">
                          <a:avLst/>
                        </a:prstGeom>
                        <a:solidFill>
                          <a:srgbClr val="230860"/>
                        </a:solidFill>
                        <a:ln>
                          <a:solidFill>
                            <a:srgbClr val="2308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C49A6" id="Rectángulo 2" o:spid="_x0000_s1026" style="position:absolute;margin-left:-258.5pt;margin-top:-90.35pt;width:219.9pt;height:109.05pt;rotation:-3433515fd;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" fillcolor="#230860" strokecolor="#230860" strokeweight="1pt">
                <w10:wrap anchorx="margin"/>
              </v:rect>
            </w:pict>
          </mc:Fallback>
        </mc:AlternateContent>
      </w:r>
      <w:r w:rsidR="00D52A75" w:rsidRPr="00C73668">
        <w:rPr>
          <w:rFonts w:ascii="Times New Roman" w:hAnsi="Times New Roman" w:cs="Times New Roman"/>
          <w:b/>
          <w:color w:val="auto"/>
          <w:sz w:val="24"/>
          <w:szCs w:val="24"/>
        </w:rPr>
        <w:t>INTRODUCCIÓN GENERAL</w:t>
      </w:r>
      <w:bookmarkEnd w:id="1"/>
      <w:r w:rsidR="00D52A75" w:rsidRPr="00C73668">
        <w:rPr>
          <w:rFonts w:ascii="Times New Roman" w:hAnsi="Times New Roman" w:cs="Times New Roman"/>
          <w:b/>
          <w:color w:val="auto"/>
          <w:sz w:val="24"/>
          <w:szCs w:val="24"/>
        </w:rPr>
        <w:t xml:space="preserve"> </w:t>
      </w:r>
    </w:p>
    <w:p w14:paraId="1C8FF31E" w14:textId="74E8A690" w:rsidR="00D52A75" w:rsidRPr="00C73668" w:rsidRDefault="18749DF2" w:rsidP="7AB1A958">
      <w:pPr>
        <w:spacing w:line="257" w:lineRule="auto"/>
        <w:ind w:left="-20" w:right="-20"/>
        <w:jc w:val="both"/>
      </w:pPr>
      <w:r w:rsidRPr="7AB1A958">
        <w:rPr>
          <w:rFonts w:ascii="Times New Roman" w:eastAsia="Times New Roman" w:hAnsi="Times New Roman" w:cs="Times New Roman"/>
          <w:sz w:val="24"/>
          <w:szCs w:val="24"/>
        </w:rPr>
        <w:t>FEMSA es una de las grandes empresas mexicanas que cotizan en la Bolsa Mexicana de Valores. Este proyecto busca contextualizar a los inversionistas o personas con interés en esta empresa, para esto se describirá la información general de la empresa, datos financieros de la misma y riesgos a los que esta se puede enfrentar.</w:t>
      </w:r>
    </w:p>
    <w:p w14:paraId="056E381F" w14:textId="64AFB1CF" w:rsidR="00D52A75" w:rsidRPr="00C73668" w:rsidRDefault="18749DF2" w:rsidP="7AB1A958">
      <w:pPr>
        <w:spacing w:line="257" w:lineRule="auto"/>
        <w:ind w:left="-20" w:right="-20"/>
        <w:jc w:val="both"/>
      </w:pPr>
      <w:r w:rsidRPr="7AB1A958">
        <w:rPr>
          <w:rFonts w:ascii="Times New Roman" w:eastAsia="Times New Roman" w:hAnsi="Times New Roman" w:cs="Times New Roman"/>
          <w:sz w:val="24"/>
          <w:szCs w:val="24"/>
        </w:rPr>
        <w:t>Para llevar a cabo este proyecto, se realizaron diversas investigaciones en distintas fuentes de información. Se analizó primeramente la historia y las actividades que realizaba la compañía, para continuar con la recopilación de datos financieros relacionados con su cotización en la bolsa y continuar con el análisis de los riesgos a los que se puede enfrentar como compañía.</w:t>
      </w:r>
    </w:p>
    <w:p w14:paraId="47490EFC" w14:textId="62CC5C90" w:rsidR="00D52A75" w:rsidRPr="00C73668" w:rsidRDefault="18749DF2" w:rsidP="7AB1A958">
      <w:pPr>
        <w:spacing w:line="257" w:lineRule="auto"/>
        <w:ind w:left="-20" w:right="-20"/>
        <w:jc w:val="both"/>
      </w:pPr>
      <w:r w:rsidRPr="7AB1A958">
        <w:rPr>
          <w:rFonts w:ascii="Times New Roman" w:eastAsia="Times New Roman" w:hAnsi="Times New Roman" w:cs="Times New Roman"/>
          <w:sz w:val="24"/>
          <w:szCs w:val="24"/>
        </w:rPr>
        <w:t xml:space="preserve">Este proceso de investigación se realizó en etapas, primeramente, el enfoque se centró en explicar qué es FEMSA, sus distintas funciones como empresa, qué divisiones tiene, los países en los que se encuentra, en que bolsas cotiza y cuando comenzó a cotizar en la bolsa, por mencionar algunos de los datos importantes. Posterior a eso se buscaron datos financieros que ayudaran a entender mejor la situación de la compañía como los rendimientos de sus acciones en los últimos años, si reparte dividendos o si alguna vez ha tenido </w:t>
      </w:r>
      <w:proofErr w:type="spellStart"/>
      <w:r w:rsidRPr="7AB1A958">
        <w:rPr>
          <w:rFonts w:ascii="Times New Roman" w:eastAsia="Times New Roman" w:hAnsi="Times New Roman" w:cs="Times New Roman"/>
          <w:sz w:val="24"/>
          <w:szCs w:val="24"/>
        </w:rPr>
        <w:t>splits</w:t>
      </w:r>
      <w:proofErr w:type="spellEnd"/>
      <w:r w:rsidR="6A418CFE" w:rsidRPr="7AB1A958">
        <w:rPr>
          <w:rFonts w:ascii="Times New Roman" w:eastAsia="Times New Roman" w:hAnsi="Times New Roman" w:cs="Times New Roman"/>
          <w:sz w:val="24"/>
          <w:szCs w:val="24"/>
        </w:rPr>
        <w:t>,</w:t>
      </w:r>
      <w:r w:rsidRPr="7AB1A958">
        <w:rPr>
          <w:rFonts w:ascii="Times New Roman" w:eastAsia="Times New Roman" w:hAnsi="Times New Roman" w:cs="Times New Roman"/>
          <w:sz w:val="24"/>
          <w:szCs w:val="24"/>
        </w:rPr>
        <w:t xml:space="preserve"> </w:t>
      </w:r>
      <w:r w:rsidR="5C413056" w:rsidRPr="7AB1A958">
        <w:rPr>
          <w:rFonts w:ascii="Times New Roman" w:eastAsia="Times New Roman" w:hAnsi="Times New Roman" w:cs="Times New Roman"/>
          <w:sz w:val="24"/>
          <w:szCs w:val="24"/>
        </w:rPr>
        <w:t>p</w:t>
      </w:r>
      <w:r w:rsidRPr="7AB1A958">
        <w:rPr>
          <w:rFonts w:ascii="Times New Roman" w:eastAsia="Times New Roman" w:hAnsi="Times New Roman" w:cs="Times New Roman"/>
          <w:sz w:val="24"/>
          <w:szCs w:val="24"/>
        </w:rPr>
        <w:t>ara cerrar con un análisis de distintos tipos de riesgos a los que se puede enfrentar la empresa como los riesgos financieros o tecnológicos, por mencionar algunos.</w:t>
      </w:r>
    </w:p>
    <w:p w14:paraId="10A629EF" w14:textId="325112FF" w:rsidR="00D52A75" w:rsidRPr="00C73668" w:rsidRDefault="18749DF2" w:rsidP="7AB1A958">
      <w:pPr>
        <w:spacing w:line="257" w:lineRule="auto"/>
        <w:ind w:left="-20" w:right="-20"/>
        <w:jc w:val="both"/>
      </w:pPr>
      <w:r w:rsidRPr="7AB1A958">
        <w:rPr>
          <w:rFonts w:ascii="Times New Roman" w:eastAsia="Times New Roman" w:hAnsi="Times New Roman" w:cs="Times New Roman"/>
          <w:sz w:val="24"/>
          <w:szCs w:val="24"/>
        </w:rPr>
        <w:t xml:space="preserve">Como resultado se obtuvo un documento en el que se agrega toda la información relevante de la </w:t>
      </w:r>
      <w:r w:rsidR="2C52CD5B" w:rsidRPr="7AB1A958">
        <w:rPr>
          <w:rFonts w:ascii="Times New Roman" w:eastAsia="Times New Roman" w:hAnsi="Times New Roman" w:cs="Times New Roman"/>
          <w:sz w:val="24"/>
          <w:szCs w:val="24"/>
        </w:rPr>
        <w:t>empresa, su</w:t>
      </w:r>
      <w:r w:rsidRPr="7AB1A958">
        <w:rPr>
          <w:rFonts w:ascii="Times New Roman" w:eastAsia="Times New Roman" w:hAnsi="Times New Roman" w:cs="Times New Roman"/>
          <w:sz w:val="24"/>
          <w:szCs w:val="24"/>
        </w:rPr>
        <w:t xml:space="preserve"> situación</w:t>
      </w:r>
      <w:r w:rsidR="66E27B5D" w:rsidRPr="7AB1A958">
        <w:rPr>
          <w:rFonts w:ascii="Times New Roman" w:eastAsia="Times New Roman" w:hAnsi="Times New Roman" w:cs="Times New Roman"/>
          <w:sz w:val="24"/>
          <w:szCs w:val="24"/>
        </w:rPr>
        <w:t xml:space="preserve"> actual</w:t>
      </w:r>
      <w:r w:rsidRPr="7AB1A958">
        <w:rPr>
          <w:rFonts w:ascii="Times New Roman" w:eastAsia="Times New Roman" w:hAnsi="Times New Roman" w:cs="Times New Roman"/>
          <w:sz w:val="24"/>
          <w:szCs w:val="24"/>
        </w:rPr>
        <w:t>, diversos datos importantes acerca de sus activos y un análisis de las amenazas potenciales de las que debe estar atenta la compañía con diversos gráficos, todo con el fin de saber si realmente es una empresa digna de inversión para las personas interesadas.</w:t>
      </w:r>
    </w:p>
    <w:p w14:paraId="57346D72" w14:textId="5FDDEC39" w:rsidR="7AB1A958" w:rsidRDefault="7AB1A958" w:rsidP="7AB1A958">
      <w:pPr>
        <w:rPr>
          <w:rFonts w:ascii="Times New Roman" w:hAnsi="Times New Roman" w:cs="Times New Roman"/>
          <w:sz w:val="24"/>
          <w:szCs w:val="24"/>
        </w:rPr>
      </w:pPr>
    </w:p>
    <w:p w14:paraId="5EBBB413" w14:textId="04E6FA01" w:rsidR="00974459" w:rsidRPr="00684262" w:rsidRDefault="007F3235" w:rsidP="002D7DBE">
      <w:pPr>
        <w:pStyle w:val="Heading1"/>
        <w:rPr>
          <w:rFonts w:ascii="Times New Roman" w:hAnsi="Times New Roman" w:cs="Times New Roman"/>
          <w:b/>
          <w:color w:val="auto"/>
          <w:sz w:val="24"/>
          <w:szCs w:val="24"/>
        </w:rPr>
      </w:pPr>
      <w:bookmarkStart w:id="2" w:name="_Toc157533988"/>
      <w:r w:rsidRPr="00684262">
        <w:rPr>
          <w:rFonts w:ascii="Times New Roman" w:hAnsi="Times New Roman" w:cs="Times New Roman"/>
          <w:b/>
          <w:color w:val="auto"/>
          <w:sz w:val="24"/>
          <w:szCs w:val="24"/>
        </w:rPr>
        <w:t>DESCRIPCIÓN DEL ACTIVO</w:t>
      </w:r>
      <w:bookmarkEnd w:id="2"/>
    </w:p>
    <w:p w14:paraId="603D6487" w14:textId="3AA34DE1" w:rsidR="007F3235" w:rsidRPr="00F00897" w:rsidRDefault="009A1269" w:rsidP="007F3235">
      <w:pPr>
        <w:pStyle w:val="Heading2"/>
        <w:rPr>
          <w:rFonts w:ascii="Times New Roman" w:hAnsi="Times New Roman" w:cs="Times New Roman"/>
          <w:sz w:val="24"/>
          <w:szCs w:val="24"/>
        </w:rPr>
      </w:pPr>
      <w:bookmarkStart w:id="3" w:name="_Toc157533989"/>
      <w:r w:rsidRPr="00684262">
        <w:rPr>
          <w:rFonts w:ascii="Times New Roman" w:hAnsi="Times New Roman" w:cs="Times New Roman"/>
          <w:sz w:val="24"/>
          <w:szCs w:val="24"/>
        </w:rPr>
        <w:t>EMPRESA</w:t>
      </w:r>
      <w:r w:rsidR="006F77C4" w:rsidRPr="00684262">
        <w:rPr>
          <w:rFonts w:ascii="Times New Roman" w:hAnsi="Times New Roman" w:cs="Times New Roman"/>
          <w:sz w:val="24"/>
          <w:szCs w:val="24"/>
        </w:rPr>
        <w:t xml:space="preserve"> - Fomento Económico Mexicano S.A.B. de C.V (FEMSA)</w:t>
      </w:r>
      <w:bookmarkEnd w:id="3"/>
    </w:p>
    <w:p w14:paraId="70B360EF" w14:textId="0D42D97E" w:rsidR="002126CC" w:rsidRPr="00684262" w:rsidRDefault="0076273B" w:rsidP="002F1B5F">
      <w:pPr>
        <w:jc w:val="both"/>
        <w:rPr>
          <w:rFonts w:ascii="Times New Roman" w:hAnsi="Times New Roman" w:cs="Times New Roman"/>
          <w:sz w:val="24"/>
          <w:szCs w:val="24"/>
        </w:rPr>
      </w:pPr>
      <w:r w:rsidRPr="00684262">
        <w:rPr>
          <w:rFonts w:ascii="Times New Roman" w:hAnsi="Times New Roman" w:cs="Times New Roman"/>
          <w:sz w:val="24"/>
          <w:szCs w:val="24"/>
        </w:rPr>
        <w:t>Fomento Económico Mexicano S.A.B. de C.V</w:t>
      </w:r>
      <w:r w:rsidR="00503AF1" w:rsidRPr="00684262">
        <w:rPr>
          <w:rFonts w:ascii="Times New Roman" w:hAnsi="Times New Roman" w:cs="Times New Roman"/>
          <w:sz w:val="24"/>
          <w:szCs w:val="24"/>
        </w:rPr>
        <w:t>.</w:t>
      </w:r>
      <w:r w:rsidR="00A241E4" w:rsidRPr="00684262">
        <w:rPr>
          <w:rFonts w:ascii="Times New Roman" w:hAnsi="Times New Roman" w:cs="Times New Roman"/>
          <w:sz w:val="24"/>
          <w:szCs w:val="24"/>
        </w:rPr>
        <w:t>,</w:t>
      </w:r>
      <w:r w:rsidR="00503AF1" w:rsidRPr="00684262">
        <w:rPr>
          <w:rFonts w:ascii="Times New Roman" w:hAnsi="Times New Roman" w:cs="Times New Roman"/>
          <w:sz w:val="24"/>
          <w:szCs w:val="24"/>
        </w:rPr>
        <w:t xml:space="preserve"> mejor conocido como </w:t>
      </w:r>
      <w:r w:rsidRPr="00684262">
        <w:rPr>
          <w:rFonts w:ascii="Times New Roman" w:hAnsi="Times New Roman" w:cs="Times New Roman"/>
          <w:sz w:val="24"/>
          <w:szCs w:val="24"/>
        </w:rPr>
        <w:t>FEMSA</w:t>
      </w:r>
      <w:r w:rsidR="00503AF1" w:rsidRPr="00684262">
        <w:rPr>
          <w:rFonts w:ascii="Times New Roman" w:hAnsi="Times New Roman" w:cs="Times New Roman"/>
          <w:sz w:val="24"/>
          <w:szCs w:val="24"/>
        </w:rPr>
        <w:t>,</w:t>
      </w:r>
      <w:r w:rsidR="00CE2E34" w:rsidRPr="00684262">
        <w:rPr>
          <w:rFonts w:ascii="Times New Roman" w:hAnsi="Times New Roman" w:cs="Times New Roman"/>
          <w:sz w:val="24"/>
          <w:szCs w:val="24"/>
        </w:rPr>
        <w:t xml:space="preserve"> es una</w:t>
      </w:r>
      <w:r w:rsidR="00103872" w:rsidRPr="00684262">
        <w:rPr>
          <w:rFonts w:ascii="Times New Roman" w:hAnsi="Times New Roman" w:cs="Times New Roman"/>
          <w:sz w:val="24"/>
          <w:szCs w:val="24"/>
        </w:rPr>
        <w:t xml:space="preserve"> de las grandes</w:t>
      </w:r>
      <w:r w:rsidR="00CE2E34" w:rsidRPr="00684262">
        <w:rPr>
          <w:rFonts w:ascii="Times New Roman" w:hAnsi="Times New Roman" w:cs="Times New Roman"/>
          <w:sz w:val="24"/>
          <w:szCs w:val="24"/>
        </w:rPr>
        <w:t xml:space="preserve"> </w:t>
      </w:r>
      <w:r w:rsidR="00103872" w:rsidRPr="00684262">
        <w:rPr>
          <w:rFonts w:ascii="Times New Roman" w:hAnsi="Times New Roman" w:cs="Times New Roman"/>
          <w:sz w:val="24"/>
          <w:szCs w:val="24"/>
        </w:rPr>
        <w:t>empresas</w:t>
      </w:r>
      <w:r w:rsidR="00CE2E34" w:rsidRPr="00684262">
        <w:rPr>
          <w:rFonts w:ascii="Times New Roman" w:hAnsi="Times New Roman" w:cs="Times New Roman"/>
          <w:sz w:val="24"/>
          <w:szCs w:val="24"/>
        </w:rPr>
        <w:t xml:space="preserve"> </w:t>
      </w:r>
      <w:r w:rsidR="00103872" w:rsidRPr="00684262">
        <w:rPr>
          <w:rFonts w:ascii="Times New Roman" w:hAnsi="Times New Roman" w:cs="Times New Roman"/>
          <w:sz w:val="24"/>
          <w:szCs w:val="24"/>
        </w:rPr>
        <w:t>que cotizan en la Bolsa Mexicana de Valores</w:t>
      </w:r>
      <w:r w:rsidR="00AF2CAE" w:rsidRPr="00684262">
        <w:rPr>
          <w:rFonts w:ascii="Times New Roman" w:hAnsi="Times New Roman" w:cs="Times New Roman"/>
          <w:sz w:val="24"/>
          <w:szCs w:val="24"/>
        </w:rPr>
        <w:t xml:space="preserve"> (BMV)</w:t>
      </w:r>
      <w:r w:rsidR="00103872" w:rsidRPr="00684262">
        <w:rPr>
          <w:rFonts w:ascii="Times New Roman" w:hAnsi="Times New Roman" w:cs="Times New Roman"/>
          <w:sz w:val="24"/>
          <w:szCs w:val="24"/>
        </w:rPr>
        <w:t>. I</w:t>
      </w:r>
      <w:r w:rsidR="00B952CE" w:rsidRPr="00684262">
        <w:rPr>
          <w:rFonts w:ascii="Times New Roman" w:hAnsi="Times New Roman" w:cs="Times New Roman"/>
          <w:sz w:val="24"/>
          <w:szCs w:val="24"/>
        </w:rPr>
        <w:t>nició operaciones en el año de 1890</w:t>
      </w:r>
      <w:r w:rsidR="007B7729" w:rsidRPr="00684262">
        <w:rPr>
          <w:rFonts w:ascii="Times New Roman" w:hAnsi="Times New Roman" w:cs="Times New Roman"/>
          <w:sz w:val="24"/>
          <w:szCs w:val="24"/>
        </w:rPr>
        <w:t xml:space="preserve"> en Monterrey como una empresa cervecera</w:t>
      </w:r>
      <w:r w:rsidR="000C4E65" w:rsidRPr="00684262">
        <w:rPr>
          <w:rFonts w:ascii="Times New Roman" w:hAnsi="Times New Roman" w:cs="Times New Roman"/>
          <w:sz w:val="24"/>
          <w:szCs w:val="24"/>
        </w:rPr>
        <w:t xml:space="preserve"> e ingresó a la </w:t>
      </w:r>
      <w:r w:rsidR="00AF2CAE" w:rsidRPr="00684262">
        <w:rPr>
          <w:rFonts w:ascii="Times New Roman" w:hAnsi="Times New Roman" w:cs="Times New Roman"/>
          <w:sz w:val="24"/>
          <w:szCs w:val="24"/>
        </w:rPr>
        <w:t>BMV el 22 de septiembre de 1978</w:t>
      </w:r>
      <w:r w:rsidR="00AF2CAE">
        <w:rPr>
          <w:rFonts w:ascii="Times New Roman" w:hAnsi="Times New Roman" w:cs="Times New Roman"/>
          <w:sz w:val="24"/>
          <w:szCs w:val="24"/>
        </w:rPr>
        <w:t>.</w:t>
      </w:r>
    </w:p>
    <w:p w14:paraId="1E1CD6D6" w14:textId="5271FD10" w:rsidR="00651CD5" w:rsidRPr="00684262" w:rsidRDefault="00992721" w:rsidP="002F1B5F">
      <w:pPr>
        <w:jc w:val="both"/>
        <w:rPr>
          <w:rFonts w:ascii="Times New Roman" w:hAnsi="Times New Roman" w:cs="Times New Roman"/>
          <w:sz w:val="24"/>
          <w:szCs w:val="24"/>
        </w:rPr>
      </w:pPr>
      <w:r w:rsidRPr="00684262">
        <w:rPr>
          <w:rFonts w:ascii="Times New Roman" w:hAnsi="Times New Roman" w:cs="Times New Roman"/>
          <w:sz w:val="24"/>
          <w:szCs w:val="24"/>
        </w:rPr>
        <w:t>Actualmente se posiciona como una empresa líder global en las industrias de bebidas, comercio al detalle, y logística y distribución.</w:t>
      </w:r>
      <w:r w:rsidR="009E5F60" w:rsidRPr="00684262">
        <w:rPr>
          <w:rFonts w:ascii="Times New Roman" w:hAnsi="Times New Roman" w:cs="Times New Roman"/>
          <w:sz w:val="24"/>
          <w:szCs w:val="24"/>
        </w:rPr>
        <w:t xml:space="preserve"> </w:t>
      </w:r>
      <w:r w:rsidR="00EA7F54" w:rsidRPr="00684262">
        <w:rPr>
          <w:rFonts w:ascii="Times New Roman" w:hAnsi="Times New Roman" w:cs="Times New Roman"/>
          <w:sz w:val="24"/>
          <w:szCs w:val="24"/>
        </w:rPr>
        <w:t>Se desarrolla en el sector de productos de consumo frecuente, especializándose en el ramo de bebidas</w:t>
      </w:r>
      <w:r w:rsidR="00B350CB" w:rsidRPr="00684262">
        <w:rPr>
          <w:rFonts w:ascii="Times New Roman" w:hAnsi="Times New Roman" w:cs="Times New Roman"/>
          <w:sz w:val="24"/>
          <w:szCs w:val="24"/>
        </w:rPr>
        <w:t>;</w:t>
      </w:r>
      <w:r w:rsidR="00E90019" w:rsidRPr="00684262">
        <w:rPr>
          <w:rFonts w:ascii="Times New Roman" w:hAnsi="Times New Roman" w:cs="Times New Roman"/>
          <w:sz w:val="24"/>
          <w:szCs w:val="24"/>
        </w:rPr>
        <w:t xml:space="preserve"> ofreciendo como principales productos y servicios los refrescos Coca-Cola, Sprite, Fanta, Mundet, Powerade, Jugos del Valle Y Agua Ciel</w:t>
      </w:r>
      <w:r w:rsidR="0067325E" w:rsidRPr="00684262">
        <w:rPr>
          <w:rFonts w:ascii="Times New Roman" w:hAnsi="Times New Roman" w:cs="Times New Roman"/>
          <w:sz w:val="24"/>
          <w:szCs w:val="24"/>
        </w:rPr>
        <w:t>, además de contar con la cadena de tiendas de conveniencia más extensa y de mayor crecimiento en América: OXXO</w:t>
      </w:r>
      <w:r w:rsidR="008E0097">
        <w:rPr>
          <w:rFonts w:ascii="Times New Roman" w:hAnsi="Times New Roman" w:cs="Times New Roman"/>
          <w:sz w:val="24"/>
          <w:szCs w:val="24"/>
        </w:rPr>
        <w:t xml:space="preserve"> </w:t>
      </w:r>
      <w:r w:rsidR="008E0097" w:rsidRPr="008E0097">
        <w:rPr>
          <w:rFonts w:ascii="Times New Roman" w:hAnsi="Times New Roman" w:cs="Times New Roman"/>
          <w:sz w:val="24"/>
          <w:szCs w:val="24"/>
        </w:rPr>
        <w:t>(Grupo BMV, s. f.)</w:t>
      </w:r>
      <w:r w:rsidR="008E0097">
        <w:rPr>
          <w:rFonts w:ascii="Times New Roman" w:hAnsi="Times New Roman" w:cs="Times New Roman"/>
          <w:sz w:val="24"/>
          <w:szCs w:val="24"/>
        </w:rPr>
        <w:t>.</w:t>
      </w:r>
    </w:p>
    <w:p w14:paraId="0A92E8D3" w14:textId="3C34F7A6" w:rsidR="004C3BCB" w:rsidRPr="00684262" w:rsidRDefault="004C3BCB" w:rsidP="002F1B5F">
      <w:pPr>
        <w:jc w:val="both"/>
        <w:rPr>
          <w:rFonts w:ascii="Times New Roman" w:hAnsi="Times New Roman" w:cs="Times New Roman"/>
          <w:sz w:val="24"/>
          <w:szCs w:val="24"/>
        </w:rPr>
      </w:pPr>
      <w:r w:rsidRPr="00684262">
        <w:rPr>
          <w:rFonts w:ascii="Times New Roman" w:hAnsi="Times New Roman" w:cs="Times New Roman"/>
          <w:sz w:val="24"/>
          <w:szCs w:val="24"/>
        </w:rPr>
        <w:t xml:space="preserve">Esta gigante empresa </w:t>
      </w:r>
      <w:r w:rsidR="00C56597" w:rsidRPr="00684262">
        <w:rPr>
          <w:rFonts w:ascii="Times New Roman" w:hAnsi="Times New Roman" w:cs="Times New Roman"/>
          <w:sz w:val="24"/>
          <w:szCs w:val="24"/>
        </w:rPr>
        <w:t>funciona gracias a</w:t>
      </w:r>
      <w:r w:rsidR="00062BFD" w:rsidRPr="00684262">
        <w:rPr>
          <w:rFonts w:ascii="Times New Roman" w:hAnsi="Times New Roman" w:cs="Times New Roman"/>
          <w:sz w:val="24"/>
          <w:szCs w:val="24"/>
        </w:rPr>
        <w:t xml:space="preserve">l trabajo </w:t>
      </w:r>
      <w:r w:rsidR="00C56597" w:rsidRPr="00684262">
        <w:rPr>
          <w:rFonts w:ascii="Times New Roman" w:hAnsi="Times New Roman" w:cs="Times New Roman"/>
          <w:sz w:val="24"/>
          <w:szCs w:val="24"/>
        </w:rPr>
        <w:t>de más de 320 mil colaboradores en 17 distintos países: Alemania, Argentina, Austria, Brasil, Chile, Colombia, Costa Rica, Ecuador, Guatemala, Luxemburgo, México, Nicaragua, Países Bajos, Panamá, Perú, Suiza y Uruguay.</w:t>
      </w:r>
      <w:r w:rsidR="00387E89" w:rsidRPr="00684262">
        <w:rPr>
          <w:rFonts w:ascii="Times New Roman" w:hAnsi="Times New Roman" w:cs="Times New Roman"/>
          <w:sz w:val="24"/>
          <w:szCs w:val="24"/>
        </w:rPr>
        <w:t xml:space="preserve"> </w:t>
      </w:r>
      <w:r w:rsidR="00387E89" w:rsidRPr="00684262">
        <w:rPr>
          <w:rFonts w:ascii="Times New Roman" w:hAnsi="Times New Roman" w:cs="Times New Roman"/>
          <w:sz w:val="24"/>
          <w:szCs w:val="24"/>
        </w:rPr>
        <w:lastRenderedPageBreak/>
        <w:t xml:space="preserve">El </w:t>
      </w:r>
      <w:r w:rsidR="0038529F" w:rsidRPr="00684262">
        <w:rPr>
          <w:rFonts w:ascii="Times New Roman" w:hAnsi="Times New Roman" w:cs="Times New Roman"/>
          <w:sz w:val="24"/>
          <w:szCs w:val="24"/>
        </w:rPr>
        <w:t>presidente ejecutivo</w:t>
      </w:r>
      <w:r w:rsidR="00387E89" w:rsidRPr="00684262">
        <w:rPr>
          <w:rFonts w:ascii="Times New Roman" w:hAnsi="Times New Roman" w:cs="Times New Roman"/>
          <w:sz w:val="24"/>
          <w:szCs w:val="24"/>
        </w:rPr>
        <w:t xml:space="preserve"> y </w:t>
      </w:r>
      <w:r w:rsidR="0038529F" w:rsidRPr="00684262">
        <w:rPr>
          <w:rFonts w:ascii="Times New Roman" w:hAnsi="Times New Roman" w:cs="Times New Roman"/>
          <w:sz w:val="24"/>
          <w:szCs w:val="24"/>
        </w:rPr>
        <w:t>d</w:t>
      </w:r>
      <w:r w:rsidR="00387E89" w:rsidRPr="00684262">
        <w:rPr>
          <w:rFonts w:ascii="Times New Roman" w:hAnsi="Times New Roman" w:cs="Times New Roman"/>
          <w:sz w:val="24"/>
          <w:szCs w:val="24"/>
        </w:rPr>
        <w:t xml:space="preserve">irector </w:t>
      </w:r>
      <w:r w:rsidR="0038529F" w:rsidRPr="00684262">
        <w:rPr>
          <w:rFonts w:ascii="Times New Roman" w:hAnsi="Times New Roman" w:cs="Times New Roman"/>
          <w:sz w:val="24"/>
          <w:szCs w:val="24"/>
        </w:rPr>
        <w:t>g</w:t>
      </w:r>
      <w:r w:rsidR="00387E89" w:rsidRPr="00684262">
        <w:rPr>
          <w:rFonts w:ascii="Times New Roman" w:hAnsi="Times New Roman" w:cs="Times New Roman"/>
          <w:sz w:val="24"/>
          <w:szCs w:val="24"/>
        </w:rPr>
        <w:t xml:space="preserve">eneral es José Antonio Fernández Carbajal, mientras que Francisco Camacho Beltrán se desarrolla en el cargo de </w:t>
      </w:r>
      <w:r w:rsidR="0038529F" w:rsidRPr="00684262">
        <w:rPr>
          <w:rFonts w:ascii="Times New Roman" w:hAnsi="Times New Roman" w:cs="Times New Roman"/>
          <w:sz w:val="24"/>
          <w:szCs w:val="24"/>
        </w:rPr>
        <w:t xml:space="preserve">director corporativo en esta empresa. </w:t>
      </w:r>
    </w:p>
    <w:p w14:paraId="158D8AAB" w14:textId="4EF0ED31" w:rsidR="00D32CBE" w:rsidRPr="00684262" w:rsidRDefault="00D32CBE" w:rsidP="002F1B5F">
      <w:pPr>
        <w:jc w:val="both"/>
        <w:rPr>
          <w:rFonts w:ascii="Times New Roman" w:hAnsi="Times New Roman" w:cs="Times New Roman"/>
          <w:sz w:val="24"/>
          <w:szCs w:val="24"/>
        </w:rPr>
      </w:pPr>
      <w:r w:rsidRPr="00684262">
        <w:rPr>
          <w:rFonts w:ascii="Times New Roman" w:hAnsi="Times New Roman" w:cs="Times New Roman"/>
          <w:sz w:val="24"/>
          <w:szCs w:val="24"/>
        </w:rPr>
        <w:t xml:space="preserve">Para llevar </w:t>
      </w:r>
      <w:r w:rsidR="00B275AC" w:rsidRPr="00684262">
        <w:rPr>
          <w:rFonts w:ascii="Times New Roman" w:hAnsi="Times New Roman" w:cs="Times New Roman"/>
          <w:sz w:val="24"/>
          <w:szCs w:val="24"/>
        </w:rPr>
        <w:t>a cabo</w:t>
      </w:r>
      <w:r w:rsidRPr="00684262">
        <w:rPr>
          <w:rFonts w:ascii="Times New Roman" w:hAnsi="Times New Roman" w:cs="Times New Roman"/>
          <w:sz w:val="24"/>
          <w:szCs w:val="24"/>
        </w:rPr>
        <w:t xml:space="preserve"> sus </w:t>
      </w:r>
      <w:r w:rsidR="00706306" w:rsidRPr="00684262">
        <w:rPr>
          <w:rFonts w:ascii="Times New Roman" w:hAnsi="Times New Roman" w:cs="Times New Roman"/>
          <w:sz w:val="24"/>
          <w:szCs w:val="24"/>
        </w:rPr>
        <w:t>operaciones, FEMSA se divide en 5 unidades de negocio</w:t>
      </w:r>
      <w:r w:rsidR="00FE144D" w:rsidRPr="00684262">
        <w:rPr>
          <w:rFonts w:ascii="Times New Roman" w:hAnsi="Times New Roman" w:cs="Times New Roman"/>
          <w:sz w:val="24"/>
          <w:szCs w:val="24"/>
        </w:rPr>
        <w:t>:</w:t>
      </w:r>
      <w:r w:rsidR="00A16340" w:rsidRPr="00684262">
        <w:rPr>
          <w:rFonts w:ascii="Times New Roman" w:hAnsi="Times New Roman" w:cs="Times New Roman"/>
          <w:sz w:val="24"/>
          <w:szCs w:val="24"/>
        </w:rPr>
        <w:t xml:space="preserve"> Proximidad, FEMSA Salud, </w:t>
      </w:r>
      <w:proofErr w:type="spellStart"/>
      <w:r w:rsidR="004B4941" w:rsidRPr="00684262">
        <w:rPr>
          <w:rFonts w:ascii="Times New Roman" w:hAnsi="Times New Roman" w:cs="Times New Roman"/>
          <w:sz w:val="24"/>
          <w:szCs w:val="24"/>
        </w:rPr>
        <w:t>Digital@FEMSA</w:t>
      </w:r>
      <w:proofErr w:type="spellEnd"/>
      <w:r w:rsidR="004B4941" w:rsidRPr="00684262">
        <w:rPr>
          <w:rFonts w:ascii="Times New Roman" w:hAnsi="Times New Roman" w:cs="Times New Roman"/>
          <w:sz w:val="24"/>
          <w:szCs w:val="24"/>
        </w:rPr>
        <w:t>, Coca-Cola FEMSA y Negocios estratégicos</w:t>
      </w:r>
      <w:r w:rsidR="005E7A30" w:rsidRPr="00684262">
        <w:rPr>
          <w:rFonts w:ascii="Times New Roman" w:hAnsi="Times New Roman" w:cs="Times New Roman"/>
          <w:sz w:val="24"/>
          <w:szCs w:val="24"/>
        </w:rPr>
        <w:t>.</w:t>
      </w:r>
    </w:p>
    <w:p w14:paraId="64B6169C" w14:textId="5AE677AF" w:rsidR="004C3BCB" w:rsidRPr="00684262" w:rsidRDefault="00266ED3" w:rsidP="002F1B5F">
      <w:pPr>
        <w:jc w:val="both"/>
        <w:rPr>
          <w:rFonts w:ascii="Times New Roman" w:hAnsi="Times New Roman" w:cs="Times New Roman"/>
          <w:sz w:val="24"/>
          <w:szCs w:val="24"/>
        </w:rPr>
      </w:pPr>
      <w:r w:rsidRPr="00684262">
        <w:rPr>
          <w:rFonts w:ascii="Times New Roman" w:hAnsi="Times New Roman" w:cs="Times New Roman"/>
          <w:sz w:val="24"/>
          <w:szCs w:val="24"/>
        </w:rPr>
        <w:t xml:space="preserve">La división de Proximidad </w:t>
      </w:r>
      <w:r w:rsidR="00413B60" w:rsidRPr="00684262">
        <w:rPr>
          <w:rFonts w:ascii="Times New Roman" w:hAnsi="Times New Roman" w:cs="Times New Roman"/>
          <w:sz w:val="24"/>
          <w:szCs w:val="24"/>
        </w:rPr>
        <w:t xml:space="preserve">se conforma por 3 </w:t>
      </w:r>
      <w:r w:rsidR="00EE088C" w:rsidRPr="00684262">
        <w:rPr>
          <w:rFonts w:ascii="Times New Roman" w:hAnsi="Times New Roman" w:cs="Times New Roman"/>
          <w:sz w:val="24"/>
          <w:szCs w:val="24"/>
        </w:rPr>
        <w:t>elementos principales: OXXO, OXXO GAS Y Valora</w:t>
      </w:r>
      <w:r w:rsidR="001608C1" w:rsidRPr="00684262">
        <w:rPr>
          <w:rFonts w:ascii="Times New Roman" w:hAnsi="Times New Roman" w:cs="Times New Roman"/>
          <w:sz w:val="24"/>
          <w:szCs w:val="24"/>
        </w:rPr>
        <w:t xml:space="preserve">. OXXO </w:t>
      </w:r>
      <w:r w:rsidR="00F40111" w:rsidRPr="00684262">
        <w:rPr>
          <w:rFonts w:ascii="Times New Roman" w:hAnsi="Times New Roman" w:cs="Times New Roman"/>
          <w:sz w:val="24"/>
          <w:szCs w:val="24"/>
        </w:rPr>
        <w:t xml:space="preserve">sobresale y se posiciona como elemento más importante de esta división </w:t>
      </w:r>
      <w:r w:rsidR="005072B4" w:rsidRPr="00684262">
        <w:rPr>
          <w:rFonts w:ascii="Times New Roman" w:hAnsi="Times New Roman" w:cs="Times New Roman"/>
          <w:sz w:val="24"/>
          <w:szCs w:val="24"/>
        </w:rPr>
        <w:t>al contar con más de 2</w:t>
      </w:r>
      <w:r w:rsidR="00FE60FD" w:rsidRPr="00684262">
        <w:rPr>
          <w:rFonts w:ascii="Times New Roman" w:hAnsi="Times New Roman" w:cs="Times New Roman"/>
          <w:sz w:val="24"/>
          <w:szCs w:val="24"/>
        </w:rPr>
        <w:t>3</w:t>
      </w:r>
      <w:r w:rsidR="005072B4" w:rsidRPr="00684262">
        <w:rPr>
          <w:rFonts w:ascii="Times New Roman" w:hAnsi="Times New Roman" w:cs="Times New Roman"/>
          <w:sz w:val="24"/>
          <w:szCs w:val="24"/>
        </w:rPr>
        <w:t>,</w:t>
      </w:r>
      <w:r w:rsidR="00FE60FD" w:rsidRPr="00684262">
        <w:rPr>
          <w:rFonts w:ascii="Times New Roman" w:hAnsi="Times New Roman" w:cs="Times New Roman"/>
          <w:sz w:val="24"/>
          <w:szCs w:val="24"/>
        </w:rPr>
        <w:t>5</w:t>
      </w:r>
      <w:r w:rsidR="005072B4" w:rsidRPr="00684262">
        <w:rPr>
          <w:rFonts w:ascii="Times New Roman" w:hAnsi="Times New Roman" w:cs="Times New Roman"/>
          <w:sz w:val="24"/>
          <w:szCs w:val="24"/>
        </w:rPr>
        <w:t>00 tiendas en 5 países (México, Colombia, Chile, Perú y Brasil).</w:t>
      </w:r>
      <w:r w:rsidR="00052165" w:rsidRPr="00684262">
        <w:rPr>
          <w:rFonts w:ascii="Times New Roman" w:hAnsi="Times New Roman" w:cs="Times New Roman"/>
          <w:sz w:val="24"/>
          <w:szCs w:val="24"/>
        </w:rPr>
        <w:t xml:space="preserve"> Además, estas tiendas reciben aproximadamente 12 millones de clientes al día</w:t>
      </w:r>
      <w:r w:rsidR="00FE60FD" w:rsidRPr="00684262">
        <w:rPr>
          <w:rFonts w:ascii="Times New Roman" w:hAnsi="Times New Roman" w:cs="Times New Roman"/>
          <w:sz w:val="24"/>
          <w:szCs w:val="24"/>
        </w:rPr>
        <w:t xml:space="preserve">. Por su parte OXXO GAS cuenta con </w:t>
      </w:r>
      <w:r w:rsidR="00391CBC" w:rsidRPr="00684262">
        <w:rPr>
          <w:rFonts w:ascii="Times New Roman" w:hAnsi="Times New Roman" w:cs="Times New Roman"/>
          <w:sz w:val="24"/>
          <w:szCs w:val="24"/>
        </w:rPr>
        <w:t>571</w:t>
      </w:r>
      <w:r w:rsidR="00FE60FD" w:rsidRPr="00684262">
        <w:rPr>
          <w:rFonts w:ascii="Times New Roman" w:hAnsi="Times New Roman" w:cs="Times New Roman"/>
          <w:sz w:val="24"/>
          <w:szCs w:val="24"/>
        </w:rPr>
        <w:t xml:space="preserve"> estaciones de combustible y servicio en </w:t>
      </w:r>
      <w:r w:rsidR="003736E4" w:rsidRPr="00684262">
        <w:rPr>
          <w:rFonts w:ascii="Times New Roman" w:hAnsi="Times New Roman" w:cs="Times New Roman"/>
          <w:sz w:val="24"/>
          <w:szCs w:val="24"/>
        </w:rPr>
        <w:t xml:space="preserve">17 estados de México. Por último, </w:t>
      </w:r>
      <w:r w:rsidR="00994BAA" w:rsidRPr="00684262">
        <w:rPr>
          <w:rFonts w:ascii="Times New Roman" w:hAnsi="Times New Roman" w:cs="Times New Roman"/>
          <w:sz w:val="24"/>
          <w:szCs w:val="24"/>
        </w:rPr>
        <w:t>con 15 mil colaboradores y 2,772 puntos de venta</w:t>
      </w:r>
      <w:r w:rsidR="008F12D8" w:rsidRPr="00684262">
        <w:rPr>
          <w:rFonts w:ascii="Times New Roman" w:hAnsi="Times New Roman" w:cs="Times New Roman"/>
          <w:sz w:val="24"/>
          <w:szCs w:val="24"/>
        </w:rPr>
        <w:t xml:space="preserve"> en 5 países europeos (</w:t>
      </w:r>
      <w:r w:rsidR="006531D1" w:rsidRPr="00684262">
        <w:rPr>
          <w:rFonts w:ascii="Times New Roman" w:hAnsi="Times New Roman" w:cs="Times New Roman"/>
          <w:sz w:val="24"/>
          <w:szCs w:val="24"/>
        </w:rPr>
        <w:t>Suiza, Alemania, Austria, Luxemburgo y Países Bajos) Valora es</w:t>
      </w:r>
      <w:r w:rsidR="0026539D" w:rsidRPr="00684262">
        <w:rPr>
          <w:rFonts w:ascii="Times New Roman" w:hAnsi="Times New Roman" w:cs="Times New Roman"/>
          <w:sz w:val="24"/>
          <w:szCs w:val="24"/>
        </w:rPr>
        <w:t xml:space="preserve"> uno de los principales productores mundiales de </w:t>
      </w:r>
      <w:proofErr w:type="spellStart"/>
      <w:r w:rsidR="0026539D" w:rsidRPr="00684262">
        <w:rPr>
          <w:rFonts w:ascii="Times New Roman" w:hAnsi="Times New Roman" w:cs="Times New Roman"/>
          <w:sz w:val="24"/>
          <w:szCs w:val="24"/>
        </w:rPr>
        <w:t>pretzels</w:t>
      </w:r>
      <w:proofErr w:type="spellEnd"/>
      <w:r w:rsidR="00A35472" w:rsidRPr="00684262">
        <w:rPr>
          <w:rFonts w:ascii="Times New Roman" w:hAnsi="Times New Roman" w:cs="Times New Roman"/>
          <w:sz w:val="24"/>
          <w:szCs w:val="24"/>
        </w:rPr>
        <w:t xml:space="preserve">. </w:t>
      </w:r>
      <w:r w:rsidR="006531D1" w:rsidRPr="00684262">
        <w:rPr>
          <w:rFonts w:ascii="Times New Roman" w:hAnsi="Times New Roman" w:cs="Times New Roman"/>
          <w:sz w:val="24"/>
          <w:szCs w:val="24"/>
        </w:rPr>
        <w:t xml:space="preserve"> </w:t>
      </w:r>
    </w:p>
    <w:p w14:paraId="15D35335" w14:textId="10E19AB3" w:rsidR="004F55F9" w:rsidRPr="00684262" w:rsidRDefault="00A35472" w:rsidP="002F1B5F">
      <w:pPr>
        <w:jc w:val="both"/>
        <w:rPr>
          <w:rFonts w:ascii="Times New Roman" w:hAnsi="Times New Roman" w:cs="Times New Roman"/>
          <w:sz w:val="24"/>
          <w:szCs w:val="24"/>
        </w:rPr>
      </w:pPr>
      <w:r w:rsidRPr="00684262">
        <w:rPr>
          <w:rFonts w:ascii="Times New Roman" w:hAnsi="Times New Roman" w:cs="Times New Roman"/>
          <w:sz w:val="24"/>
          <w:szCs w:val="24"/>
        </w:rPr>
        <w:t>Pasando a FEMSA Salud</w:t>
      </w:r>
      <w:r w:rsidR="004856AD" w:rsidRPr="00684262">
        <w:rPr>
          <w:rFonts w:ascii="Times New Roman" w:hAnsi="Times New Roman" w:cs="Times New Roman"/>
          <w:sz w:val="24"/>
          <w:szCs w:val="24"/>
        </w:rPr>
        <w:t xml:space="preserve">, esta división opera </w:t>
      </w:r>
      <w:r w:rsidR="001A7525" w:rsidRPr="00684262">
        <w:rPr>
          <w:rFonts w:ascii="Times New Roman" w:hAnsi="Times New Roman" w:cs="Times New Roman"/>
          <w:sz w:val="24"/>
          <w:szCs w:val="24"/>
        </w:rPr>
        <w:t xml:space="preserve">una de las plataformas de salud más grandes de Latinoamérica. </w:t>
      </w:r>
      <w:r w:rsidR="00641AC5" w:rsidRPr="00684262">
        <w:rPr>
          <w:rFonts w:ascii="Times New Roman" w:hAnsi="Times New Roman" w:cs="Times New Roman"/>
          <w:sz w:val="24"/>
          <w:szCs w:val="24"/>
        </w:rPr>
        <w:t>F</w:t>
      </w:r>
      <w:r w:rsidR="001A7525" w:rsidRPr="00684262">
        <w:rPr>
          <w:rFonts w:ascii="Times New Roman" w:hAnsi="Times New Roman" w:cs="Times New Roman"/>
          <w:sz w:val="24"/>
          <w:szCs w:val="24"/>
        </w:rPr>
        <w:t xml:space="preserve">armacias </w:t>
      </w:r>
      <w:r w:rsidR="00641AC5" w:rsidRPr="00684262">
        <w:rPr>
          <w:rFonts w:ascii="Times New Roman" w:hAnsi="Times New Roman" w:cs="Times New Roman"/>
          <w:sz w:val="24"/>
          <w:szCs w:val="24"/>
        </w:rPr>
        <w:t>como</w:t>
      </w:r>
      <w:r w:rsidR="001A7525" w:rsidRPr="00684262">
        <w:rPr>
          <w:rFonts w:ascii="Times New Roman" w:hAnsi="Times New Roman" w:cs="Times New Roman"/>
          <w:sz w:val="24"/>
          <w:szCs w:val="24"/>
        </w:rPr>
        <w:t xml:space="preserve"> Cruz Verde en Chile y Colombia, YZA en México, y </w:t>
      </w:r>
      <w:proofErr w:type="spellStart"/>
      <w:r w:rsidR="001A7525" w:rsidRPr="00684262">
        <w:rPr>
          <w:rFonts w:ascii="Times New Roman" w:hAnsi="Times New Roman" w:cs="Times New Roman"/>
          <w:sz w:val="24"/>
          <w:szCs w:val="24"/>
        </w:rPr>
        <w:t>Fybeca</w:t>
      </w:r>
      <w:proofErr w:type="spellEnd"/>
      <w:r w:rsidR="001A7525" w:rsidRPr="00684262">
        <w:rPr>
          <w:rFonts w:ascii="Times New Roman" w:hAnsi="Times New Roman" w:cs="Times New Roman"/>
          <w:sz w:val="24"/>
          <w:szCs w:val="24"/>
        </w:rPr>
        <w:t xml:space="preserve"> y Sana </w:t>
      </w:r>
      <w:proofErr w:type="spellStart"/>
      <w:r w:rsidR="001A7525" w:rsidRPr="00684262">
        <w:rPr>
          <w:rFonts w:ascii="Times New Roman" w:hAnsi="Times New Roman" w:cs="Times New Roman"/>
          <w:sz w:val="24"/>
          <w:szCs w:val="24"/>
        </w:rPr>
        <w:t>Sana</w:t>
      </w:r>
      <w:proofErr w:type="spellEnd"/>
      <w:r w:rsidR="001A7525" w:rsidRPr="00684262">
        <w:rPr>
          <w:rFonts w:ascii="Times New Roman" w:hAnsi="Times New Roman" w:cs="Times New Roman"/>
          <w:sz w:val="24"/>
          <w:szCs w:val="24"/>
        </w:rPr>
        <w:t xml:space="preserve"> en Ecuador</w:t>
      </w:r>
      <w:r w:rsidR="00BE4B3F" w:rsidRPr="00684262">
        <w:rPr>
          <w:rFonts w:ascii="Times New Roman" w:hAnsi="Times New Roman" w:cs="Times New Roman"/>
          <w:sz w:val="24"/>
          <w:szCs w:val="24"/>
        </w:rPr>
        <w:t xml:space="preserve"> forman parte de las unidades de negocios que operan</w:t>
      </w:r>
      <w:r w:rsidR="008428B9" w:rsidRPr="00684262">
        <w:rPr>
          <w:rFonts w:ascii="Times New Roman" w:hAnsi="Times New Roman" w:cs="Times New Roman"/>
          <w:sz w:val="24"/>
          <w:szCs w:val="24"/>
        </w:rPr>
        <w:t xml:space="preserve">. </w:t>
      </w:r>
      <w:r w:rsidR="00871318" w:rsidRPr="00684262">
        <w:rPr>
          <w:rFonts w:ascii="Times New Roman" w:hAnsi="Times New Roman" w:cs="Times New Roman"/>
          <w:sz w:val="24"/>
          <w:szCs w:val="24"/>
        </w:rPr>
        <w:t>Cuenta con 4,347 puntos de venta distribuidos en estos 4 países</w:t>
      </w:r>
      <w:r w:rsidR="00FB75BC" w:rsidRPr="00684262">
        <w:rPr>
          <w:rFonts w:ascii="Times New Roman" w:hAnsi="Times New Roman" w:cs="Times New Roman"/>
          <w:sz w:val="24"/>
          <w:szCs w:val="24"/>
        </w:rPr>
        <w:t>.</w:t>
      </w:r>
    </w:p>
    <w:p w14:paraId="0CD4B74C" w14:textId="0F9F266C" w:rsidR="00FB75BC" w:rsidRPr="00684262" w:rsidRDefault="00FB75BC" w:rsidP="002F1B5F">
      <w:pPr>
        <w:jc w:val="both"/>
        <w:rPr>
          <w:rFonts w:ascii="Times New Roman" w:hAnsi="Times New Roman" w:cs="Times New Roman"/>
          <w:sz w:val="24"/>
          <w:szCs w:val="24"/>
        </w:rPr>
      </w:pPr>
      <w:r w:rsidRPr="00684262">
        <w:rPr>
          <w:rFonts w:ascii="Times New Roman" w:hAnsi="Times New Roman" w:cs="Times New Roman"/>
          <w:sz w:val="24"/>
          <w:szCs w:val="24"/>
        </w:rPr>
        <w:t xml:space="preserve">Creada en 2021 con el fin de </w:t>
      </w:r>
      <w:r w:rsidR="0081614C" w:rsidRPr="00684262">
        <w:rPr>
          <w:rFonts w:ascii="Times New Roman" w:hAnsi="Times New Roman" w:cs="Times New Roman"/>
          <w:sz w:val="24"/>
          <w:szCs w:val="24"/>
        </w:rPr>
        <w:t xml:space="preserve">aprovechar todo el potencial que ofrece el entorno digital </w:t>
      </w:r>
      <w:proofErr w:type="spellStart"/>
      <w:r w:rsidRPr="00684262">
        <w:rPr>
          <w:rFonts w:ascii="Times New Roman" w:hAnsi="Times New Roman" w:cs="Times New Roman"/>
          <w:sz w:val="24"/>
          <w:szCs w:val="24"/>
        </w:rPr>
        <w:t>Digital@FEMSA</w:t>
      </w:r>
      <w:proofErr w:type="spellEnd"/>
      <w:r w:rsidR="0081614C" w:rsidRPr="00684262">
        <w:rPr>
          <w:rFonts w:ascii="Times New Roman" w:hAnsi="Times New Roman" w:cs="Times New Roman"/>
          <w:sz w:val="24"/>
          <w:szCs w:val="24"/>
        </w:rPr>
        <w:t xml:space="preserve"> desarrolla iniciativas de servicios financieros y programas de lealtad apalancados</w:t>
      </w:r>
      <w:r w:rsidR="002F1B5F" w:rsidRPr="00684262">
        <w:rPr>
          <w:rFonts w:ascii="Times New Roman" w:hAnsi="Times New Roman" w:cs="Times New Roman"/>
          <w:sz w:val="24"/>
          <w:szCs w:val="24"/>
        </w:rPr>
        <w:t>.</w:t>
      </w:r>
      <w:r w:rsidR="008B10A6" w:rsidRPr="00684262">
        <w:rPr>
          <w:rFonts w:ascii="Times New Roman" w:hAnsi="Times New Roman" w:cs="Times New Roman"/>
          <w:sz w:val="24"/>
          <w:szCs w:val="24"/>
        </w:rPr>
        <w:t xml:space="preserve"> Las soluciones financieras propuestas por esta división incluyen </w:t>
      </w:r>
      <w:r w:rsidR="00334464" w:rsidRPr="00684262">
        <w:rPr>
          <w:rFonts w:ascii="Times New Roman" w:hAnsi="Times New Roman" w:cs="Times New Roman"/>
          <w:sz w:val="24"/>
          <w:szCs w:val="24"/>
        </w:rPr>
        <w:t xml:space="preserve">Spin </w:t>
      </w:r>
      <w:proofErr w:type="spellStart"/>
      <w:r w:rsidR="00334464" w:rsidRPr="00684262">
        <w:rPr>
          <w:rFonts w:ascii="Times New Roman" w:hAnsi="Times New Roman" w:cs="Times New Roman"/>
          <w:sz w:val="24"/>
          <w:szCs w:val="24"/>
        </w:rPr>
        <w:t>by</w:t>
      </w:r>
      <w:proofErr w:type="spellEnd"/>
      <w:r w:rsidR="00334464" w:rsidRPr="00684262">
        <w:rPr>
          <w:rFonts w:ascii="Times New Roman" w:hAnsi="Times New Roman" w:cs="Times New Roman"/>
          <w:sz w:val="24"/>
          <w:szCs w:val="24"/>
        </w:rPr>
        <w:t xml:space="preserve"> O</w:t>
      </w:r>
      <w:r w:rsidR="000C1078" w:rsidRPr="00684262">
        <w:rPr>
          <w:rFonts w:ascii="Times New Roman" w:hAnsi="Times New Roman" w:cs="Times New Roman"/>
          <w:sz w:val="24"/>
          <w:szCs w:val="24"/>
        </w:rPr>
        <w:t xml:space="preserve">XXO (billetera digital para agilizar </w:t>
      </w:r>
      <w:r w:rsidR="00B25E3D" w:rsidRPr="00684262">
        <w:rPr>
          <w:rFonts w:ascii="Times New Roman" w:hAnsi="Times New Roman" w:cs="Times New Roman"/>
          <w:sz w:val="24"/>
          <w:szCs w:val="24"/>
        </w:rPr>
        <w:t>l</w:t>
      </w:r>
      <w:r w:rsidR="000C1078" w:rsidRPr="00684262">
        <w:rPr>
          <w:rFonts w:ascii="Times New Roman" w:hAnsi="Times New Roman" w:cs="Times New Roman"/>
          <w:sz w:val="24"/>
          <w:szCs w:val="24"/>
        </w:rPr>
        <w:t>a forma como los clientes manejan su dinero, a través de una cuenta de fondos de pago electrónico).</w:t>
      </w:r>
    </w:p>
    <w:p w14:paraId="2A7A031D" w14:textId="1F9077E3" w:rsidR="00B25E3D" w:rsidRPr="00684262" w:rsidRDefault="00B25E3D" w:rsidP="002F1B5F">
      <w:pPr>
        <w:jc w:val="both"/>
        <w:rPr>
          <w:rFonts w:ascii="Times New Roman" w:hAnsi="Times New Roman" w:cs="Times New Roman"/>
          <w:sz w:val="24"/>
          <w:szCs w:val="24"/>
        </w:rPr>
      </w:pPr>
      <w:r w:rsidRPr="00684262">
        <w:rPr>
          <w:rFonts w:ascii="Times New Roman" w:hAnsi="Times New Roman" w:cs="Times New Roman"/>
          <w:sz w:val="24"/>
          <w:szCs w:val="24"/>
        </w:rPr>
        <w:t>Siendo sin duda una de las divisiones más importantes para esta empresa se puede encontrar Coca-Cola FEMSA</w:t>
      </w:r>
      <w:r w:rsidR="00984C4D" w:rsidRPr="00684262">
        <w:rPr>
          <w:rFonts w:ascii="Times New Roman" w:hAnsi="Times New Roman" w:cs="Times New Roman"/>
          <w:sz w:val="24"/>
          <w:szCs w:val="24"/>
        </w:rPr>
        <w:t>, el embotellador más grande por volumen de ventas en todo el sistema de Coca-Cola.</w:t>
      </w:r>
      <w:r w:rsidR="005D2FD5" w:rsidRPr="00684262">
        <w:rPr>
          <w:rFonts w:ascii="Times New Roman" w:hAnsi="Times New Roman" w:cs="Times New Roman"/>
          <w:sz w:val="24"/>
          <w:szCs w:val="24"/>
        </w:rPr>
        <w:t xml:space="preserve"> Tiene un gran alcance, llegando a atender a más de 2</w:t>
      </w:r>
      <w:r w:rsidR="005A109F" w:rsidRPr="00684262">
        <w:rPr>
          <w:rFonts w:ascii="Times New Roman" w:hAnsi="Times New Roman" w:cs="Times New Roman"/>
          <w:sz w:val="24"/>
          <w:szCs w:val="24"/>
        </w:rPr>
        <w:t>70</w:t>
      </w:r>
      <w:r w:rsidR="005D2FD5" w:rsidRPr="00684262">
        <w:rPr>
          <w:rFonts w:ascii="Times New Roman" w:hAnsi="Times New Roman" w:cs="Times New Roman"/>
          <w:sz w:val="24"/>
          <w:szCs w:val="24"/>
        </w:rPr>
        <w:t xml:space="preserve"> millones de personas a través de 2</w:t>
      </w:r>
      <w:r w:rsidR="0078120A" w:rsidRPr="00684262">
        <w:rPr>
          <w:rFonts w:ascii="Times New Roman" w:hAnsi="Times New Roman" w:cs="Times New Roman"/>
          <w:sz w:val="24"/>
          <w:szCs w:val="24"/>
        </w:rPr>
        <w:t>.1</w:t>
      </w:r>
      <w:r w:rsidR="005D2FD5" w:rsidRPr="00684262">
        <w:rPr>
          <w:rFonts w:ascii="Times New Roman" w:hAnsi="Times New Roman" w:cs="Times New Roman"/>
          <w:sz w:val="24"/>
          <w:szCs w:val="24"/>
        </w:rPr>
        <w:t xml:space="preserve"> millones de puntos de venta</w:t>
      </w:r>
      <w:r w:rsidR="0078120A" w:rsidRPr="00684262">
        <w:rPr>
          <w:rFonts w:ascii="Times New Roman" w:hAnsi="Times New Roman" w:cs="Times New Roman"/>
          <w:sz w:val="24"/>
          <w:szCs w:val="24"/>
        </w:rPr>
        <w:t xml:space="preserve">. Cuenta con 56 plantas embotelladoras y 249 centros de distribución en 9 países en </w:t>
      </w:r>
      <w:r w:rsidR="003D0AA1" w:rsidRPr="00684262">
        <w:rPr>
          <w:rFonts w:ascii="Times New Roman" w:hAnsi="Times New Roman" w:cs="Times New Roman"/>
          <w:sz w:val="24"/>
          <w:szCs w:val="24"/>
        </w:rPr>
        <w:t>Latinoamérica</w:t>
      </w:r>
      <w:r w:rsidR="0078120A" w:rsidRPr="00684262">
        <w:rPr>
          <w:rFonts w:ascii="Times New Roman" w:hAnsi="Times New Roman" w:cs="Times New Roman"/>
          <w:sz w:val="24"/>
          <w:szCs w:val="24"/>
        </w:rPr>
        <w:t xml:space="preserve"> </w:t>
      </w:r>
      <w:r w:rsidR="003D0AA1" w:rsidRPr="00684262">
        <w:rPr>
          <w:rFonts w:ascii="Times New Roman" w:hAnsi="Times New Roman" w:cs="Times New Roman"/>
          <w:sz w:val="24"/>
          <w:szCs w:val="24"/>
        </w:rPr>
        <w:t>(</w:t>
      </w:r>
      <w:r w:rsidR="0078120A" w:rsidRPr="00684262">
        <w:rPr>
          <w:rFonts w:ascii="Times New Roman" w:hAnsi="Times New Roman" w:cs="Times New Roman"/>
          <w:sz w:val="24"/>
          <w:szCs w:val="24"/>
        </w:rPr>
        <w:t>México, Brasil, Guatemala, Colombia, Argentina Costa Rica, Nicaragua, Panamá y Uruguay</w:t>
      </w:r>
      <w:r w:rsidR="003D0AA1" w:rsidRPr="00684262">
        <w:rPr>
          <w:rFonts w:ascii="Times New Roman" w:hAnsi="Times New Roman" w:cs="Times New Roman"/>
          <w:sz w:val="24"/>
          <w:szCs w:val="24"/>
        </w:rPr>
        <w:t>)</w:t>
      </w:r>
    </w:p>
    <w:p w14:paraId="1AA367BA" w14:textId="3145B21A" w:rsidR="00503AF1" w:rsidRPr="00684262" w:rsidRDefault="003B1DE2" w:rsidP="00F94DAD">
      <w:pPr>
        <w:jc w:val="both"/>
        <w:rPr>
          <w:rFonts w:ascii="Times New Roman" w:hAnsi="Times New Roman" w:cs="Times New Roman"/>
          <w:sz w:val="24"/>
          <w:szCs w:val="24"/>
        </w:rPr>
      </w:pPr>
      <w:r w:rsidRPr="00684262">
        <w:rPr>
          <w:rFonts w:ascii="Times New Roman" w:hAnsi="Times New Roman" w:cs="Times New Roman"/>
          <w:sz w:val="24"/>
          <w:szCs w:val="24"/>
        </w:rPr>
        <w:t xml:space="preserve">Por último, </w:t>
      </w:r>
      <w:r w:rsidR="000D5C0F" w:rsidRPr="00684262">
        <w:rPr>
          <w:rFonts w:ascii="Times New Roman" w:hAnsi="Times New Roman" w:cs="Times New Roman"/>
          <w:sz w:val="24"/>
          <w:szCs w:val="24"/>
        </w:rPr>
        <w:t xml:space="preserve">Negocios Estratégicos. </w:t>
      </w:r>
      <w:r w:rsidR="002E0B65" w:rsidRPr="00684262">
        <w:rPr>
          <w:rFonts w:ascii="Times New Roman" w:hAnsi="Times New Roman" w:cs="Times New Roman"/>
          <w:sz w:val="24"/>
          <w:szCs w:val="24"/>
        </w:rPr>
        <w:t>Con el fin de complementar su ventaja competitiva, FEMSA opera distintos negocios estratégicos.</w:t>
      </w:r>
      <w:r w:rsidR="002C4F2D" w:rsidRPr="00684262">
        <w:rPr>
          <w:rFonts w:ascii="Times New Roman" w:hAnsi="Times New Roman" w:cs="Times New Roman"/>
          <w:sz w:val="24"/>
          <w:szCs w:val="24"/>
        </w:rPr>
        <w:t xml:space="preserve"> Estos negocios proporcionan logística, transporte, sistemas de refrigeración y servicios de alimentos a los negocios principales de la empresa y otras compañías </w:t>
      </w:r>
      <w:r w:rsidR="00EE22DA" w:rsidRPr="00684262">
        <w:rPr>
          <w:rFonts w:ascii="Times New Roman" w:hAnsi="Times New Roman" w:cs="Times New Roman"/>
          <w:sz w:val="24"/>
          <w:szCs w:val="24"/>
        </w:rPr>
        <w:t>a nivel local y mundial. Dentro de esta división podemos encontrar ne</w:t>
      </w:r>
      <w:r w:rsidR="00EA14EE" w:rsidRPr="00684262">
        <w:rPr>
          <w:rFonts w:ascii="Times New Roman" w:hAnsi="Times New Roman" w:cs="Times New Roman"/>
          <w:sz w:val="24"/>
          <w:szCs w:val="24"/>
        </w:rPr>
        <w:t xml:space="preserve">gocios como </w:t>
      </w:r>
      <w:proofErr w:type="spellStart"/>
      <w:r w:rsidR="00EA14EE" w:rsidRPr="00684262">
        <w:rPr>
          <w:rFonts w:ascii="Times New Roman" w:hAnsi="Times New Roman" w:cs="Times New Roman"/>
          <w:sz w:val="24"/>
          <w:szCs w:val="24"/>
        </w:rPr>
        <w:t>Solistica</w:t>
      </w:r>
      <w:proofErr w:type="spellEnd"/>
      <w:r w:rsidR="00EA14EE" w:rsidRPr="00684262">
        <w:rPr>
          <w:rFonts w:ascii="Times New Roman" w:hAnsi="Times New Roman" w:cs="Times New Roman"/>
          <w:sz w:val="24"/>
          <w:szCs w:val="24"/>
        </w:rPr>
        <w:t xml:space="preserve">, </w:t>
      </w:r>
      <w:proofErr w:type="spellStart"/>
      <w:r w:rsidR="006B36B0" w:rsidRPr="00684262">
        <w:rPr>
          <w:rFonts w:ascii="Times New Roman" w:hAnsi="Times New Roman" w:cs="Times New Roman"/>
          <w:sz w:val="24"/>
          <w:szCs w:val="24"/>
        </w:rPr>
        <w:t>AlPunto</w:t>
      </w:r>
      <w:proofErr w:type="spellEnd"/>
      <w:r w:rsidR="00752740" w:rsidRPr="00684262">
        <w:rPr>
          <w:rFonts w:ascii="Times New Roman" w:hAnsi="Times New Roman" w:cs="Times New Roman"/>
          <w:sz w:val="24"/>
          <w:szCs w:val="24"/>
        </w:rPr>
        <w:t xml:space="preserve">, </w:t>
      </w:r>
      <w:proofErr w:type="spellStart"/>
      <w:r w:rsidR="00752740" w:rsidRPr="00684262">
        <w:rPr>
          <w:rFonts w:ascii="Times New Roman" w:hAnsi="Times New Roman" w:cs="Times New Roman"/>
          <w:sz w:val="24"/>
          <w:szCs w:val="24"/>
        </w:rPr>
        <w:t>Imbera</w:t>
      </w:r>
      <w:proofErr w:type="spellEnd"/>
      <w:r w:rsidR="00752740" w:rsidRPr="00684262">
        <w:rPr>
          <w:rFonts w:ascii="Times New Roman" w:hAnsi="Times New Roman" w:cs="Times New Roman"/>
          <w:sz w:val="24"/>
          <w:szCs w:val="24"/>
        </w:rPr>
        <w:t xml:space="preserve">, Torrey, </w:t>
      </w:r>
      <w:proofErr w:type="spellStart"/>
      <w:r w:rsidR="00752740" w:rsidRPr="00684262">
        <w:rPr>
          <w:rFonts w:ascii="Times New Roman" w:hAnsi="Times New Roman" w:cs="Times New Roman"/>
          <w:sz w:val="24"/>
          <w:szCs w:val="24"/>
        </w:rPr>
        <w:t>Cooking</w:t>
      </w:r>
      <w:proofErr w:type="spellEnd"/>
      <w:r w:rsidR="00752740" w:rsidRPr="00684262">
        <w:rPr>
          <w:rFonts w:ascii="Times New Roman" w:hAnsi="Times New Roman" w:cs="Times New Roman"/>
          <w:sz w:val="24"/>
          <w:szCs w:val="24"/>
        </w:rPr>
        <w:t xml:space="preserve"> </w:t>
      </w:r>
      <w:proofErr w:type="spellStart"/>
      <w:r w:rsidR="00752740" w:rsidRPr="00684262">
        <w:rPr>
          <w:rFonts w:ascii="Times New Roman" w:hAnsi="Times New Roman" w:cs="Times New Roman"/>
          <w:sz w:val="24"/>
          <w:szCs w:val="24"/>
        </w:rPr>
        <w:t>Depot</w:t>
      </w:r>
      <w:proofErr w:type="spellEnd"/>
      <w:r w:rsidR="00F94DAD" w:rsidRPr="00684262">
        <w:rPr>
          <w:rFonts w:ascii="Times New Roman" w:hAnsi="Times New Roman" w:cs="Times New Roman"/>
          <w:sz w:val="24"/>
          <w:szCs w:val="24"/>
        </w:rPr>
        <w:t xml:space="preserve"> y</w:t>
      </w:r>
      <w:r w:rsidR="00752740" w:rsidRPr="00684262">
        <w:rPr>
          <w:rFonts w:ascii="Times New Roman" w:hAnsi="Times New Roman" w:cs="Times New Roman"/>
          <w:sz w:val="24"/>
          <w:szCs w:val="24"/>
        </w:rPr>
        <w:t xml:space="preserve"> PTM</w:t>
      </w:r>
      <w:r w:rsidR="00F94DAD" w:rsidRPr="00684262">
        <w:rPr>
          <w:rFonts w:ascii="Times New Roman" w:hAnsi="Times New Roman" w:cs="Times New Roman"/>
          <w:sz w:val="24"/>
          <w:szCs w:val="24"/>
        </w:rPr>
        <w:t>.</w:t>
      </w:r>
    </w:p>
    <w:p w14:paraId="04977CB1" w14:textId="4DCC704E" w:rsidR="00F94DAD" w:rsidRPr="00684262" w:rsidRDefault="00DE568F" w:rsidP="00F94DAD">
      <w:pPr>
        <w:jc w:val="both"/>
        <w:rPr>
          <w:rFonts w:ascii="Times New Roman" w:hAnsi="Times New Roman" w:cs="Times New Roman"/>
          <w:sz w:val="24"/>
          <w:szCs w:val="24"/>
        </w:rPr>
      </w:pPr>
      <w:r w:rsidRPr="00684262">
        <w:rPr>
          <w:rFonts w:ascii="Times New Roman" w:hAnsi="Times New Roman" w:cs="Times New Roman"/>
          <w:sz w:val="24"/>
          <w:szCs w:val="24"/>
        </w:rPr>
        <w:t xml:space="preserve">FEMSA </w:t>
      </w:r>
      <w:r w:rsidR="001B4A67" w:rsidRPr="00684262">
        <w:rPr>
          <w:rFonts w:ascii="Times New Roman" w:hAnsi="Times New Roman" w:cs="Times New Roman"/>
          <w:sz w:val="24"/>
          <w:szCs w:val="24"/>
        </w:rPr>
        <w:t>se preocupa por el medio ambiente</w:t>
      </w:r>
      <w:r w:rsidR="00C256AD" w:rsidRPr="00684262">
        <w:rPr>
          <w:rFonts w:ascii="Times New Roman" w:hAnsi="Times New Roman" w:cs="Times New Roman"/>
          <w:sz w:val="24"/>
          <w:szCs w:val="24"/>
        </w:rPr>
        <w:t xml:space="preserve">. </w:t>
      </w:r>
      <w:r w:rsidR="009C5CB8" w:rsidRPr="00684262">
        <w:rPr>
          <w:rFonts w:ascii="Times New Roman" w:hAnsi="Times New Roman" w:cs="Times New Roman"/>
          <w:sz w:val="24"/>
          <w:szCs w:val="24"/>
        </w:rPr>
        <w:t xml:space="preserve">Cuenta con 110 estaciones de servicio de OXXO GAS </w:t>
      </w:r>
      <w:r w:rsidR="00CF6774" w:rsidRPr="00684262">
        <w:rPr>
          <w:rFonts w:ascii="Times New Roman" w:hAnsi="Times New Roman" w:cs="Times New Roman"/>
          <w:sz w:val="24"/>
          <w:szCs w:val="24"/>
        </w:rPr>
        <w:t xml:space="preserve">y 640 farmacias </w:t>
      </w:r>
      <w:r w:rsidR="009C5CB8" w:rsidRPr="00684262">
        <w:rPr>
          <w:rFonts w:ascii="Times New Roman" w:hAnsi="Times New Roman" w:cs="Times New Roman"/>
          <w:sz w:val="24"/>
          <w:szCs w:val="24"/>
        </w:rPr>
        <w:t>funcionando con energía renovable</w:t>
      </w:r>
      <w:r w:rsidR="009B48A9" w:rsidRPr="00684262">
        <w:rPr>
          <w:rFonts w:ascii="Times New Roman" w:hAnsi="Times New Roman" w:cs="Times New Roman"/>
          <w:sz w:val="24"/>
          <w:szCs w:val="24"/>
        </w:rPr>
        <w:t>, los empaques de PET de las botellas que son utilizadas en Coca-Cola FEMSA se conforman en un 27% de resina reciclada</w:t>
      </w:r>
      <w:r w:rsidR="00647C8B" w:rsidRPr="00684262">
        <w:rPr>
          <w:rFonts w:ascii="Times New Roman" w:hAnsi="Times New Roman" w:cs="Times New Roman"/>
          <w:sz w:val="24"/>
          <w:szCs w:val="24"/>
        </w:rPr>
        <w:t xml:space="preserve"> y el 66% de la electricidad consumida en esta división proviene de fuentes limpias. Gracias a ello, </w:t>
      </w:r>
      <w:r w:rsidRPr="00684262">
        <w:rPr>
          <w:rFonts w:ascii="Times New Roman" w:hAnsi="Times New Roman" w:cs="Times New Roman"/>
          <w:sz w:val="24"/>
          <w:szCs w:val="24"/>
        </w:rPr>
        <w:t xml:space="preserve">es miembro del del Índice de Sostenibilidad MILA </w:t>
      </w:r>
      <w:proofErr w:type="spellStart"/>
      <w:r w:rsidRPr="00684262">
        <w:rPr>
          <w:rFonts w:ascii="Times New Roman" w:hAnsi="Times New Roman" w:cs="Times New Roman"/>
          <w:sz w:val="24"/>
          <w:szCs w:val="24"/>
        </w:rPr>
        <w:t>Pacific</w:t>
      </w:r>
      <w:proofErr w:type="spellEnd"/>
      <w:r w:rsidRPr="00684262">
        <w:rPr>
          <w:rFonts w:ascii="Times New Roman" w:hAnsi="Times New Roman" w:cs="Times New Roman"/>
          <w:sz w:val="24"/>
          <w:szCs w:val="24"/>
        </w:rPr>
        <w:t xml:space="preserve"> Alliance del Dow Jones, del FTSE4Good </w:t>
      </w:r>
      <w:proofErr w:type="spellStart"/>
      <w:r w:rsidRPr="00684262">
        <w:rPr>
          <w:rFonts w:ascii="Times New Roman" w:hAnsi="Times New Roman" w:cs="Times New Roman"/>
          <w:sz w:val="24"/>
          <w:szCs w:val="24"/>
        </w:rPr>
        <w:t>Emerging</w:t>
      </w:r>
      <w:proofErr w:type="spellEnd"/>
      <w:r w:rsidRPr="00684262">
        <w:rPr>
          <w:rFonts w:ascii="Times New Roman" w:hAnsi="Times New Roman" w:cs="Times New Roman"/>
          <w:sz w:val="24"/>
          <w:szCs w:val="24"/>
        </w:rPr>
        <w:t xml:space="preserve"> </w:t>
      </w:r>
      <w:proofErr w:type="spellStart"/>
      <w:r w:rsidRPr="00684262">
        <w:rPr>
          <w:rFonts w:ascii="Times New Roman" w:hAnsi="Times New Roman" w:cs="Times New Roman"/>
          <w:sz w:val="24"/>
          <w:szCs w:val="24"/>
        </w:rPr>
        <w:t>Index</w:t>
      </w:r>
      <w:proofErr w:type="spellEnd"/>
      <w:r w:rsidRPr="00684262">
        <w:rPr>
          <w:rFonts w:ascii="Times New Roman" w:hAnsi="Times New Roman" w:cs="Times New Roman"/>
          <w:sz w:val="24"/>
          <w:szCs w:val="24"/>
        </w:rPr>
        <w:t xml:space="preserve"> y del índice S&amp;P/BMV Total México ESG, entre otros índices que evalúan el desempeño en sostenibilidad</w:t>
      </w:r>
      <w:r w:rsidR="001C5B61" w:rsidRPr="00684262">
        <w:rPr>
          <w:rFonts w:ascii="Times New Roman" w:hAnsi="Times New Roman" w:cs="Times New Roman"/>
          <w:sz w:val="24"/>
          <w:szCs w:val="24"/>
        </w:rPr>
        <w:t xml:space="preserve"> de la empresa. </w:t>
      </w:r>
    </w:p>
    <w:p w14:paraId="4CBC1A57" w14:textId="6EC1ACF9" w:rsidR="00AE758C" w:rsidRPr="00F00897" w:rsidRDefault="00AE758C" w:rsidP="00F94DAD">
      <w:pPr>
        <w:jc w:val="both"/>
        <w:rPr>
          <w:rFonts w:ascii="Times New Roman" w:hAnsi="Times New Roman" w:cs="Times New Roman"/>
          <w:sz w:val="24"/>
          <w:szCs w:val="24"/>
        </w:rPr>
      </w:pPr>
      <w:r w:rsidRPr="00684262">
        <w:rPr>
          <w:rFonts w:ascii="Times New Roman" w:hAnsi="Times New Roman" w:cs="Times New Roman"/>
          <w:sz w:val="24"/>
          <w:szCs w:val="24"/>
        </w:rPr>
        <w:lastRenderedPageBreak/>
        <w:t xml:space="preserve">En la parte social, </w:t>
      </w:r>
      <w:r w:rsidR="00A00713" w:rsidRPr="00684262">
        <w:rPr>
          <w:rFonts w:ascii="Times New Roman" w:hAnsi="Times New Roman" w:cs="Times New Roman"/>
          <w:sz w:val="24"/>
          <w:szCs w:val="24"/>
        </w:rPr>
        <w:t xml:space="preserve">Fundación </w:t>
      </w:r>
      <w:r w:rsidRPr="00684262">
        <w:rPr>
          <w:rFonts w:ascii="Times New Roman" w:hAnsi="Times New Roman" w:cs="Times New Roman"/>
          <w:sz w:val="24"/>
          <w:szCs w:val="24"/>
        </w:rPr>
        <w:t xml:space="preserve">FEMSA </w:t>
      </w:r>
      <w:r w:rsidR="000809E8" w:rsidRPr="00684262">
        <w:rPr>
          <w:rFonts w:ascii="Times New Roman" w:hAnsi="Times New Roman" w:cs="Times New Roman"/>
          <w:sz w:val="24"/>
          <w:szCs w:val="24"/>
        </w:rPr>
        <w:t>se dedica a hacer inversiones sociales para tener un impacto positivo en la vida de las personas y construir comunidades más sólidas y sostenibles</w:t>
      </w:r>
      <w:r w:rsidR="00012EEE" w:rsidRPr="00684262">
        <w:rPr>
          <w:rFonts w:ascii="Times New Roman" w:hAnsi="Times New Roman" w:cs="Times New Roman"/>
          <w:sz w:val="24"/>
          <w:szCs w:val="24"/>
        </w:rPr>
        <w:t xml:space="preserve">. </w:t>
      </w:r>
      <w:r w:rsidR="009C3665" w:rsidRPr="00684262">
        <w:rPr>
          <w:rFonts w:ascii="Times New Roman" w:hAnsi="Times New Roman" w:cs="Times New Roman"/>
          <w:sz w:val="24"/>
          <w:szCs w:val="24"/>
        </w:rPr>
        <w:t>Trabaja</w:t>
      </w:r>
      <w:r w:rsidR="00012EEE" w:rsidRPr="00684262">
        <w:rPr>
          <w:rFonts w:ascii="Times New Roman" w:hAnsi="Times New Roman" w:cs="Times New Roman"/>
          <w:sz w:val="24"/>
          <w:szCs w:val="24"/>
        </w:rPr>
        <w:t xml:space="preserve"> con más de 250 socios en 18 países</w:t>
      </w:r>
      <w:r w:rsidR="009C3665" w:rsidRPr="00684262">
        <w:rPr>
          <w:rFonts w:ascii="Times New Roman" w:hAnsi="Times New Roman" w:cs="Times New Roman"/>
          <w:sz w:val="24"/>
          <w:szCs w:val="24"/>
        </w:rPr>
        <w:t xml:space="preserve"> centrándose en </w:t>
      </w:r>
      <w:r w:rsidR="003C14EE" w:rsidRPr="00684262">
        <w:rPr>
          <w:rFonts w:ascii="Times New Roman" w:hAnsi="Times New Roman" w:cs="Times New Roman"/>
          <w:sz w:val="24"/>
          <w:szCs w:val="24"/>
        </w:rPr>
        <w:t>4</w:t>
      </w:r>
      <w:r w:rsidR="009C3665" w:rsidRPr="00684262">
        <w:rPr>
          <w:rFonts w:ascii="Times New Roman" w:hAnsi="Times New Roman" w:cs="Times New Roman"/>
          <w:sz w:val="24"/>
          <w:szCs w:val="24"/>
        </w:rPr>
        <w:t xml:space="preserve"> áreas de acción: seguridad hídrica, </w:t>
      </w:r>
      <w:r w:rsidR="003C14EE" w:rsidRPr="00684262">
        <w:rPr>
          <w:rFonts w:ascii="Times New Roman" w:hAnsi="Times New Roman" w:cs="Times New Roman"/>
          <w:sz w:val="24"/>
          <w:szCs w:val="24"/>
        </w:rPr>
        <w:t>primera infancia, arte y cultura y economía circular</w:t>
      </w:r>
      <w:r w:rsidR="008E0097">
        <w:rPr>
          <w:rFonts w:ascii="Times New Roman" w:hAnsi="Times New Roman" w:cs="Times New Roman"/>
          <w:sz w:val="24"/>
          <w:szCs w:val="24"/>
        </w:rPr>
        <w:t xml:space="preserve"> </w:t>
      </w:r>
      <w:r w:rsidR="008E0097" w:rsidRPr="008E0097">
        <w:rPr>
          <w:rFonts w:ascii="Times New Roman" w:hAnsi="Times New Roman" w:cs="Times New Roman"/>
          <w:sz w:val="24"/>
          <w:szCs w:val="24"/>
        </w:rPr>
        <w:t>(FEMSA, 2023)</w:t>
      </w:r>
      <w:r w:rsidR="008E0097">
        <w:rPr>
          <w:rFonts w:ascii="Times New Roman" w:hAnsi="Times New Roman" w:cs="Times New Roman"/>
          <w:sz w:val="24"/>
          <w:szCs w:val="24"/>
        </w:rPr>
        <w:t>.</w:t>
      </w:r>
      <w:r w:rsidR="009C3665" w:rsidRPr="00F00897">
        <w:rPr>
          <w:rFonts w:ascii="Times New Roman" w:hAnsi="Times New Roman" w:cs="Times New Roman"/>
          <w:sz w:val="24"/>
          <w:szCs w:val="24"/>
        </w:rPr>
        <w:t xml:space="preserve"> </w:t>
      </w:r>
    </w:p>
    <w:p w14:paraId="0DB01B1F" w14:textId="1E3D6C99" w:rsidR="00AB1C7C" w:rsidRPr="00F00897" w:rsidRDefault="00AB1C7C" w:rsidP="00AB1C7C">
      <w:pPr>
        <w:rPr>
          <w:rFonts w:ascii="Times New Roman" w:hAnsi="Times New Roman" w:cs="Times New Roman"/>
          <w:sz w:val="24"/>
          <w:szCs w:val="24"/>
        </w:rPr>
      </w:pPr>
    </w:p>
    <w:p w14:paraId="15D0DBC0" w14:textId="22C2E9FF" w:rsidR="001F14BD" w:rsidRPr="00F00897" w:rsidRDefault="004B60A9" w:rsidP="004B60A9">
      <w:pPr>
        <w:pStyle w:val="Heading2"/>
        <w:rPr>
          <w:rFonts w:ascii="Times New Roman" w:hAnsi="Times New Roman" w:cs="Times New Roman"/>
          <w:sz w:val="24"/>
          <w:szCs w:val="24"/>
        </w:rPr>
      </w:pPr>
      <w:bookmarkStart w:id="4" w:name="_Toc157533990"/>
      <w:r w:rsidRPr="00F00897">
        <w:rPr>
          <w:rFonts w:ascii="Times New Roman" w:hAnsi="Times New Roman" w:cs="Times New Roman"/>
          <w:sz w:val="24"/>
          <w:szCs w:val="24"/>
        </w:rPr>
        <w:t>DATOS FINANCIEROS</w:t>
      </w:r>
      <w:bookmarkEnd w:id="4"/>
    </w:p>
    <w:p w14:paraId="3F7F2775" w14:textId="2D35E953" w:rsidR="007D280C" w:rsidRPr="00F00897" w:rsidRDefault="001F7AC9" w:rsidP="001F7AC9">
      <w:pPr>
        <w:jc w:val="both"/>
        <w:rPr>
          <w:rFonts w:ascii="Times New Roman" w:hAnsi="Times New Roman" w:cs="Times New Roman"/>
          <w:sz w:val="24"/>
          <w:szCs w:val="24"/>
        </w:rPr>
      </w:pPr>
      <w:r w:rsidRPr="00684262">
        <w:rPr>
          <w:rFonts w:ascii="Times New Roman" w:hAnsi="Times New Roman" w:cs="Times New Roman"/>
          <w:sz w:val="24"/>
          <w:szCs w:val="24"/>
        </w:rPr>
        <w:t xml:space="preserve">Como se mencionó anteriormente, esta empresa puede ser encontrada en la Bolsa Mexicana de Valores con el </w:t>
      </w:r>
      <w:proofErr w:type="spellStart"/>
      <w:r w:rsidRPr="00684262">
        <w:rPr>
          <w:rFonts w:ascii="Times New Roman" w:hAnsi="Times New Roman" w:cs="Times New Roman"/>
          <w:sz w:val="24"/>
          <w:szCs w:val="24"/>
        </w:rPr>
        <w:t>ticker</w:t>
      </w:r>
      <w:proofErr w:type="spellEnd"/>
      <w:r w:rsidRPr="00684262">
        <w:rPr>
          <w:rFonts w:ascii="Times New Roman" w:hAnsi="Times New Roman" w:cs="Times New Roman"/>
          <w:sz w:val="24"/>
          <w:szCs w:val="24"/>
        </w:rPr>
        <w:t xml:space="preserve"> </w:t>
      </w:r>
      <w:r w:rsidR="00C81FDE" w:rsidRPr="00684262">
        <w:rPr>
          <w:rFonts w:ascii="Times New Roman" w:hAnsi="Times New Roman" w:cs="Times New Roman"/>
          <w:sz w:val="24"/>
          <w:szCs w:val="24"/>
        </w:rPr>
        <w:t>FEMSAUB</w:t>
      </w:r>
      <w:r w:rsidR="005907C0" w:rsidRPr="00684262">
        <w:rPr>
          <w:rFonts w:ascii="Times New Roman" w:hAnsi="Times New Roman" w:cs="Times New Roman"/>
          <w:sz w:val="24"/>
          <w:szCs w:val="24"/>
        </w:rPr>
        <w:t>D</w:t>
      </w:r>
      <w:r w:rsidR="00C81FDE" w:rsidRPr="00684262">
        <w:rPr>
          <w:rFonts w:ascii="Times New Roman" w:hAnsi="Times New Roman" w:cs="Times New Roman"/>
          <w:sz w:val="24"/>
          <w:szCs w:val="24"/>
        </w:rPr>
        <w:t xml:space="preserve">.MX </w:t>
      </w:r>
      <w:r w:rsidR="006F5CEC" w:rsidRPr="00684262">
        <w:rPr>
          <w:rFonts w:ascii="Times New Roman" w:hAnsi="Times New Roman" w:cs="Times New Roman"/>
          <w:sz w:val="24"/>
          <w:szCs w:val="24"/>
        </w:rPr>
        <w:t>desde el 22 de septiembre de 1978.</w:t>
      </w:r>
      <w:r w:rsidRPr="00684262">
        <w:rPr>
          <w:rFonts w:ascii="Times New Roman" w:hAnsi="Times New Roman" w:cs="Times New Roman"/>
          <w:sz w:val="24"/>
          <w:szCs w:val="24"/>
        </w:rPr>
        <w:t xml:space="preserve"> </w:t>
      </w:r>
      <w:r w:rsidR="002765F8" w:rsidRPr="00684262">
        <w:rPr>
          <w:rFonts w:ascii="Times New Roman" w:hAnsi="Times New Roman" w:cs="Times New Roman"/>
          <w:sz w:val="24"/>
          <w:szCs w:val="24"/>
        </w:rPr>
        <w:t xml:space="preserve">Además, también se puede adquirir en la </w:t>
      </w:r>
      <w:r w:rsidR="00E069CA" w:rsidRPr="00684262">
        <w:rPr>
          <w:rFonts w:ascii="Times New Roman" w:hAnsi="Times New Roman" w:cs="Times New Roman"/>
          <w:sz w:val="24"/>
          <w:szCs w:val="24"/>
        </w:rPr>
        <w:t>Bolsa de Nueva York con el símbolo FMX</w:t>
      </w:r>
      <w:r w:rsidR="007C6948" w:rsidRPr="00684262">
        <w:rPr>
          <w:rFonts w:ascii="Times New Roman" w:hAnsi="Times New Roman" w:cs="Times New Roman"/>
          <w:sz w:val="24"/>
          <w:szCs w:val="24"/>
        </w:rPr>
        <w:t>.</w:t>
      </w:r>
      <w:r w:rsidR="00C16B54" w:rsidRPr="00684262">
        <w:rPr>
          <w:rFonts w:ascii="Times New Roman" w:hAnsi="Times New Roman" w:cs="Times New Roman"/>
          <w:sz w:val="24"/>
          <w:szCs w:val="24"/>
        </w:rPr>
        <w:t xml:space="preserve"> </w:t>
      </w:r>
      <w:r w:rsidR="005D5AAD" w:rsidRPr="00684262">
        <w:rPr>
          <w:rFonts w:ascii="Times New Roman" w:hAnsi="Times New Roman" w:cs="Times New Roman"/>
          <w:sz w:val="24"/>
          <w:szCs w:val="24"/>
        </w:rPr>
        <w:t xml:space="preserve">También </w:t>
      </w:r>
      <w:r w:rsidR="007D280C" w:rsidRPr="00684262">
        <w:rPr>
          <w:rFonts w:ascii="Times New Roman" w:hAnsi="Times New Roman" w:cs="Times New Roman"/>
          <w:sz w:val="24"/>
          <w:szCs w:val="24"/>
        </w:rPr>
        <w:t xml:space="preserve">la división Coca-Cola FEMSA </w:t>
      </w:r>
      <w:r w:rsidR="000C2998" w:rsidRPr="00684262">
        <w:rPr>
          <w:rFonts w:ascii="Times New Roman" w:hAnsi="Times New Roman" w:cs="Times New Roman"/>
          <w:sz w:val="24"/>
          <w:szCs w:val="24"/>
        </w:rPr>
        <w:t>cotiza en la BMV como KOFUBL</w:t>
      </w:r>
      <w:r w:rsidR="00A035AF" w:rsidRPr="00684262">
        <w:rPr>
          <w:rFonts w:ascii="Times New Roman" w:hAnsi="Times New Roman" w:cs="Times New Roman"/>
          <w:sz w:val="24"/>
          <w:szCs w:val="24"/>
        </w:rPr>
        <w:t xml:space="preserve"> listada en esta institución desde el 14 de septiembre de 1993</w:t>
      </w:r>
      <w:r w:rsidR="00F77099" w:rsidRPr="00684262">
        <w:rPr>
          <w:rFonts w:ascii="Times New Roman" w:hAnsi="Times New Roman" w:cs="Times New Roman"/>
          <w:sz w:val="24"/>
          <w:szCs w:val="24"/>
        </w:rPr>
        <w:t xml:space="preserve"> y en la NYSE como KOF. </w:t>
      </w:r>
      <w:r w:rsidR="00EB2501" w:rsidRPr="00684262">
        <w:rPr>
          <w:rFonts w:ascii="Times New Roman" w:hAnsi="Times New Roman" w:cs="Times New Roman"/>
          <w:sz w:val="24"/>
          <w:szCs w:val="24"/>
        </w:rPr>
        <w:t xml:space="preserve">Sin embargo, para fines de este proyecto solo se </w:t>
      </w:r>
      <w:r w:rsidR="00DC078A" w:rsidRPr="00684262">
        <w:rPr>
          <w:rFonts w:ascii="Times New Roman" w:hAnsi="Times New Roman" w:cs="Times New Roman"/>
          <w:sz w:val="24"/>
          <w:szCs w:val="24"/>
        </w:rPr>
        <w:t xml:space="preserve">trabajará con </w:t>
      </w:r>
      <w:r w:rsidR="00C16B54" w:rsidRPr="00684262">
        <w:rPr>
          <w:rFonts w:ascii="Times New Roman" w:hAnsi="Times New Roman" w:cs="Times New Roman"/>
          <w:sz w:val="24"/>
          <w:szCs w:val="24"/>
        </w:rPr>
        <w:t>FEMSA (específicamente en la BMV)</w:t>
      </w:r>
      <w:r w:rsidR="00684262" w:rsidRPr="00684262">
        <w:rPr>
          <w:rFonts w:ascii="Times New Roman" w:hAnsi="Times New Roman" w:cs="Times New Roman"/>
          <w:sz w:val="24"/>
          <w:szCs w:val="24"/>
        </w:rPr>
        <w:t xml:space="preserve"> (Grupo BMV, s. f.)</w:t>
      </w:r>
      <w:r w:rsidR="008E0097">
        <w:rPr>
          <w:rFonts w:ascii="Times New Roman" w:hAnsi="Times New Roman" w:cs="Times New Roman"/>
          <w:sz w:val="24"/>
          <w:szCs w:val="24"/>
        </w:rPr>
        <w:t>.</w:t>
      </w:r>
    </w:p>
    <w:p w14:paraId="154886F7" w14:textId="64DB3134" w:rsidR="004B60A9" w:rsidRPr="00F00897" w:rsidRDefault="00CA4892" w:rsidP="004B60A9">
      <w:pPr>
        <w:rPr>
          <w:rFonts w:ascii="Times New Roman" w:hAnsi="Times New Roman" w:cs="Times New Roman"/>
          <w:sz w:val="24"/>
          <w:szCs w:val="24"/>
        </w:rPr>
      </w:pPr>
      <w:r>
        <w:rPr>
          <w:rFonts w:ascii="Times New Roman" w:hAnsi="Times New Roman" w:cs="Times New Roman"/>
          <w:sz w:val="24"/>
          <w:szCs w:val="24"/>
        </w:rPr>
        <w:t>Algunos</w:t>
      </w:r>
      <w:r w:rsidR="005C69BF">
        <w:rPr>
          <w:rFonts w:ascii="Times New Roman" w:hAnsi="Times New Roman" w:cs="Times New Roman"/>
          <w:sz w:val="24"/>
          <w:szCs w:val="24"/>
        </w:rPr>
        <w:t xml:space="preserve"> de los datos</w:t>
      </w:r>
      <w:r>
        <w:rPr>
          <w:rFonts w:ascii="Times New Roman" w:hAnsi="Times New Roman" w:cs="Times New Roman"/>
          <w:sz w:val="24"/>
          <w:szCs w:val="24"/>
        </w:rPr>
        <w:t xml:space="preserve"> financieros más importantes para una empresa que cotiza en la bolsa de valores sin duda son los rendimientos y las ganancias por acción. A continuación, se expone una tabla en la que se contiene y calcula esta información </w:t>
      </w:r>
      <w:r w:rsidR="00CA6E82">
        <w:rPr>
          <w:rFonts w:ascii="Times New Roman" w:hAnsi="Times New Roman" w:cs="Times New Roman"/>
          <w:sz w:val="24"/>
          <w:szCs w:val="24"/>
        </w:rPr>
        <w:t xml:space="preserve">desde el primer trimestre de 2019 hasta el cuarto trimestre de 2023. </w:t>
      </w:r>
    </w:p>
    <w:tbl>
      <w:tblPr>
        <w:tblStyle w:val="TableGrid"/>
        <w:tblW w:w="0" w:type="auto"/>
        <w:tblLook w:val="04A0" w:firstRow="1" w:lastRow="0" w:firstColumn="1" w:lastColumn="0" w:noHBand="0" w:noVBand="1"/>
      </w:tblPr>
      <w:tblGrid>
        <w:gridCol w:w="2207"/>
        <w:gridCol w:w="2207"/>
        <w:gridCol w:w="2207"/>
        <w:gridCol w:w="2207"/>
      </w:tblGrid>
      <w:tr w:rsidR="00380E93" w:rsidRPr="00F00897" w14:paraId="7A93E2F2" w14:textId="77777777">
        <w:tc>
          <w:tcPr>
            <w:tcW w:w="8828" w:type="dxa"/>
            <w:gridSpan w:val="4"/>
          </w:tcPr>
          <w:p w14:paraId="556E1120" w14:textId="62E1DE9F" w:rsidR="00380E93" w:rsidRPr="00A76D0A" w:rsidRDefault="00380E93" w:rsidP="00A76D0A">
            <w:pPr>
              <w:jc w:val="center"/>
              <w:rPr>
                <w:rFonts w:ascii="Times New Roman" w:hAnsi="Times New Roman" w:cs="Times New Roman"/>
                <w:b/>
                <w:bCs/>
                <w:sz w:val="28"/>
                <w:szCs w:val="28"/>
              </w:rPr>
            </w:pPr>
            <w:r w:rsidRPr="00A76D0A">
              <w:rPr>
                <w:rFonts w:ascii="Times New Roman" w:hAnsi="Times New Roman" w:cs="Times New Roman"/>
                <w:b/>
                <w:bCs/>
                <w:sz w:val="28"/>
                <w:szCs w:val="28"/>
              </w:rPr>
              <w:t>FEMSA</w:t>
            </w:r>
            <w:r w:rsidR="00A76D0A" w:rsidRPr="00A76D0A">
              <w:rPr>
                <w:rFonts w:ascii="Times New Roman" w:hAnsi="Times New Roman" w:cs="Times New Roman"/>
                <w:b/>
                <w:bCs/>
                <w:sz w:val="28"/>
                <w:szCs w:val="28"/>
              </w:rPr>
              <w:t xml:space="preserve"> S.A.B. de C.V.</w:t>
            </w:r>
          </w:p>
        </w:tc>
      </w:tr>
      <w:tr w:rsidR="00380E93" w:rsidRPr="00F00897" w14:paraId="087C7EF6" w14:textId="77777777" w:rsidTr="00B3060B">
        <w:tc>
          <w:tcPr>
            <w:tcW w:w="2207" w:type="dxa"/>
          </w:tcPr>
          <w:p w14:paraId="12C00725" w14:textId="1D180B06" w:rsidR="00380E93" w:rsidRPr="00F00897" w:rsidRDefault="00380E93" w:rsidP="00380E93">
            <w:pPr>
              <w:rPr>
                <w:rFonts w:ascii="Times New Roman" w:hAnsi="Times New Roman" w:cs="Times New Roman"/>
                <w:sz w:val="24"/>
                <w:szCs w:val="24"/>
              </w:rPr>
            </w:pPr>
            <w:r w:rsidRPr="00F00897">
              <w:rPr>
                <w:rFonts w:ascii="Times New Roman" w:hAnsi="Times New Roman" w:cs="Times New Roman"/>
                <w:sz w:val="24"/>
                <w:szCs w:val="24"/>
              </w:rPr>
              <w:t>Trimestre</w:t>
            </w:r>
          </w:p>
        </w:tc>
        <w:tc>
          <w:tcPr>
            <w:tcW w:w="2207" w:type="dxa"/>
          </w:tcPr>
          <w:p w14:paraId="6BDEC1BF" w14:textId="3E6BAD1C" w:rsidR="00380E93" w:rsidRPr="00F00897" w:rsidRDefault="00380E93" w:rsidP="00380E93">
            <w:pPr>
              <w:rPr>
                <w:rFonts w:ascii="Times New Roman" w:hAnsi="Times New Roman" w:cs="Times New Roman"/>
                <w:sz w:val="24"/>
                <w:szCs w:val="24"/>
              </w:rPr>
            </w:pPr>
            <w:r w:rsidRPr="00F00897">
              <w:rPr>
                <w:rFonts w:ascii="Times New Roman" w:hAnsi="Times New Roman" w:cs="Times New Roman"/>
                <w:sz w:val="24"/>
                <w:szCs w:val="24"/>
              </w:rPr>
              <w:t>Rendimiento total</w:t>
            </w:r>
          </w:p>
        </w:tc>
        <w:tc>
          <w:tcPr>
            <w:tcW w:w="2207" w:type="dxa"/>
          </w:tcPr>
          <w:p w14:paraId="5BBBBC23" w14:textId="43DCF366" w:rsidR="00380E93" w:rsidRPr="00F00897" w:rsidRDefault="00380E93" w:rsidP="00380E93">
            <w:pPr>
              <w:rPr>
                <w:rFonts w:ascii="Times New Roman" w:hAnsi="Times New Roman" w:cs="Times New Roman"/>
                <w:sz w:val="24"/>
                <w:szCs w:val="24"/>
              </w:rPr>
            </w:pPr>
            <w:r w:rsidRPr="00F00897">
              <w:rPr>
                <w:rFonts w:ascii="Times New Roman" w:hAnsi="Times New Roman" w:cs="Times New Roman"/>
                <w:sz w:val="24"/>
                <w:szCs w:val="24"/>
              </w:rPr>
              <w:t>Número de acciones</w:t>
            </w:r>
          </w:p>
        </w:tc>
        <w:tc>
          <w:tcPr>
            <w:tcW w:w="2207" w:type="dxa"/>
          </w:tcPr>
          <w:p w14:paraId="4C2D7F61" w14:textId="0E725CEF" w:rsidR="00380E93" w:rsidRPr="00F00897" w:rsidRDefault="00380E93" w:rsidP="00380E93">
            <w:pPr>
              <w:rPr>
                <w:rFonts w:ascii="Times New Roman" w:hAnsi="Times New Roman" w:cs="Times New Roman"/>
                <w:sz w:val="24"/>
                <w:szCs w:val="24"/>
              </w:rPr>
            </w:pPr>
            <w:r w:rsidRPr="00F00897">
              <w:rPr>
                <w:rFonts w:ascii="Times New Roman" w:hAnsi="Times New Roman" w:cs="Times New Roman"/>
                <w:sz w:val="24"/>
                <w:szCs w:val="24"/>
              </w:rPr>
              <w:t>Ganancias por acción (EPS)</w:t>
            </w:r>
          </w:p>
        </w:tc>
      </w:tr>
      <w:tr w:rsidR="000C4547" w:rsidRPr="00F00897" w14:paraId="692150FE" w14:textId="77777777" w:rsidTr="00EF0732">
        <w:tc>
          <w:tcPr>
            <w:tcW w:w="2207" w:type="dxa"/>
          </w:tcPr>
          <w:p w14:paraId="16765474" w14:textId="0308382A"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Q1 </w:t>
            </w:r>
            <w:r>
              <w:rPr>
                <w:rFonts w:ascii="Times New Roman" w:hAnsi="Times New Roman" w:cs="Times New Roman"/>
                <w:sz w:val="24"/>
                <w:szCs w:val="24"/>
              </w:rPr>
              <w:t>–</w:t>
            </w:r>
            <w:r w:rsidRPr="00F00897">
              <w:rPr>
                <w:rFonts w:ascii="Times New Roman" w:hAnsi="Times New Roman" w:cs="Times New Roman"/>
                <w:sz w:val="24"/>
                <w:szCs w:val="24"/>
              </w:rPr>
              <w:t xml:space="preserve"> 2019</w:t>
            </w:r>
          </w:p>
        </w:tc>
        <w:tc>
          <w:tcPr>
            <w:tcW w:w="2207" w:type="dxa"/>
            <w:vAlign w:val="bottom"/>
          </w:tcPr>
          <w:p w14:paraId="5492A767" w14:textId="279DF7E4"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2,590.00 </w:t>
            </w:r>
          </w:p>
        </w:tc>
        <w:tc>
          <w:tcPr>
            <w:tcW w:w="2207" w:type="dxa"/>
          </w:tcPr>
          <w:p w14:paraId="192CFC47" w14:textId="6638926E"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6DD6EBCF" w14:textId="327549F1" w:rsidR="000C4547" w:rsidRPr="00F00897" w:rsidRDefault="000C4547" w:rsidP="000C4547">
            <w:pPr>
              <w:rPr>
                <w:rFonts w:ascii="Times New Roman" w:hAnsi="Times New Roman" w:cs="Times New Roman"/>
                <w:sz w:val="24"/>
                <w:szCs w:val="24"/>
              </w:rPr>
            </w:pPr>
            <w:r>
              <w:rPr>
                <w:rFonts w:ascii="Calibri" w:hAnsi="Calibri" w:cs="Calibri"/>
                <w:color w:val="000000"/>
              </w:rPr>
              <w:t>1.23</w:t>
            </w:r>
          </w:p>
        </w:tc>
      </w:tr>
      <w:tr w:rsidR="000C4547" w:rsidRPr="00F00897" w14:paraId="5C8DDB97" w14:textId="77777777" w:rsidTr="00EF0732">
        <w:tc>
          <w:tcPr>
            <w:tcW w:w="2207" w:type="dxa"/>
          </w:tcPr>
          <w:p w14:paraId="3E2D1696" w14:textId="7D613E09"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Q2 </w:t>
            </w:r>
            <w:r>
              <w:rPr>
                <w:rFonts w:ascii="Times New Roman" w:hAnsi="Times New Roman" w:cs="Times New Roman"/>
                <w:sz w:val="24"/>
                <w:szCs w:val="24"/>
              </w:rPr>
              <w:t>–</w:t>
            </w:r>
            <w:r w:rsidRPr="00F00897">
              <w:rPr>
                <w:rFonts w:ascii="Times New Roman" w:hAnsi="Times New Roman" w:cs="Times New Roman"/>
                <w:sz w:val="24"/>
                <w:szCs w:val="24"/>
              </w:rPr>
              <w:t xml:space="preserve"> 2019</w:t>
            </w:r>
          </w:p>
        </w:tc>
        <w:tc>
          <w:tcPr>
            <w:tcW w:w="2207" w:type="dxa"/>
            <w:vAlign w:val="bottom"/>
          </w:tcPr>
          <w:p w14:paraId="62C84B10" w14:textId="723BB134"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3,487.00 </w:t>
            </w:r>
          </w:p>
        </w:tc>
        <w:tc>
          <w:tcPr>
            <w:tcW w:w="2207" w:type="dxa"/>
          </w:tcPr>
          <w:p w14:paraId="38F48519" w14:textId="32F20100"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17A2D338" w14:textId="58A282AF" w:rsidR="000C4547" w:rsidRPr="00F00897" w:rsidRDefault="000C4547" w:rsidP="000C4547">
            <w:pPr>
              <w:rPr>
                <w:rFonts w:ascii="Times New Roman" w:hAnsi="Times New Roman" w:cs="Times New Roman"/>
                <w:sz w:val="24"/>
                <w:szCs w:val="24"/>
              </w:rPr>
            </w:pPr>
            <w:r>
              <w:rPr>
                <w:rFonts w:ascii="Calibri" w:hAnsi="Calibri" w:cs="Calibri"/>
                <w:color w:val="000000"/>
              </w:rPr>
              <w:t>1.66</w:t>
            </w:r>
          </w:p>
        </w:tc>
      </w:tr>
      <w:tr w:rsidR="000C4547" w:rsidRPr="00F00897" w14:paraId="42D83191" w14:textId="77777777" w:rsidTr="00EF0732">
        <w:tc>
          <w:tcPr>
            <w:tcW w:w="2207" w:type="dxa"/>
          </w:tcPr>
          <w:p w14:paraId="492E1E4D" w14:textId="10712246"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Q3 </w:t>
            </w:r>
            <w:r>
              <w:rPr>
                <w:rFonts w:ascii="Times New Roman" w:hAnsi="Times New Roman" w:cs="Times New Roman"/>
                <w:sz w:val="24"/>
                <w:szCs w:val="24"/>
              </w:rPr>
              <w:t>–</w:t>
            </w:r>
            <w:r w:rsidRPr="00F00897">
              <w:rPr>
                <w:rFonts w:ascii="Times New Roman" w:hAnsi="Times New Roman" w:cs="Times New Roman"/>
                <w:sz w:val="24"/>
                <w:szCs w:val="24"/>
              </w:rPr>
              <w:t xml:space="preserve"> 2019</w:t>
            </w:r>
          </w:p>
        </w:tc>
        <w:tc>
          <w:tcPr>
            <w:tcW w:w="2207" w:type="dxa"/>
            <w:vAlign w:val="bottom"/>
          </w:tcPr>
          <w:p w14:paraId="094D3FC6" w14:textId="770A0DC0"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4,027.00 </w:t>
            </w:r>
          </w:p>
        </w:tc>
        <w:tc>
          <w:tcPr>
            <w:tcW w:w="2207" w:type="dxa"/>
          </w:tcPr>
          <w:p w14:paraId="73945390" w14:textId="091D3771"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1C56A3D7" w14:textId="6D7C4F22" w:rsidR="000C4547" w:rsidRPr="00F00897" w:rsidRDefault="000C4547" w:rsidP="000C4547">
            <w:pPr>
              <w:rPr>
                <w:rFonts w:ascii="Times New Roman" w:hAnsi="Times New Roman" w:cs="Times New Roman"/>
                <w:sz w:val="24"/>
                <w:szCs w:val="24"/>
              </w:rPr>
            </w:pPr>
            <w:r>
              <w:rPr>
                <w:rFonts w:ascii="Calibri" w:hAnsi="Calibri" w:cs="Calibri"/>
                <w:color w:val="000000"/>
              </w:rPr>
              <w:t>1.92</w:t>
            </w:r>
          </w:p>
        </w:tc>
      </w:tr>
      <w:tr w:rsidR="000C4547" w:rsidRPr="00F00897" w14:paraId="4D4A1420" w14:textId="77777777" w:rsidTr="00EF0732">
        <w:tc>
          <w:tcPr>
            <w:tcW w:w="2207" w:type="dxa"/>
          </w:tcPr>
          <w:p w14:paraId="7AF265EF" w14:textId="31CC0AE4"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Q4 </w:t>
            </w:r>
            <w:r>
              <w:rPr>
                <w:rFonts w:ascii="Times New Roman" w:hAnsi="Times New Roman" w:cs="Times New Roman"/>
                <w:sz w:val="24"/>
                <w:szCs w:val="24"/>
              </w:rPr>
              <w:t>–</w:t>
            </w:r>
            <w:r w:rsidRPr="00F00897">
              <w:rPr>
                <w:rFonts w:ascii="Times New Roman" w:hAnsi="Times New Roman" w:cs="Times New Roman"/>
                <w:sz w:val="24"/>
                <w:szCs w:val="24"/>
              </w:rPr>
              <w:t xml:space="preserve"> 2019</w:t>
            </w:r>
          </w:p>
        </w:tc>
        <w:tc>
          <w:tcPr>
            <w:tcW w:w="2207" w:type="dxa"/>
            <w:vAlign w:val="bottom"/>
          </w:tcPr>
          <w:p w14:paraId="403D6EFF" w14:textId="57BE7450"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1,995.00 </w:t>
            </w:r>
          </w:p>
        </w:tc>
        <w:tc>
          <w:tcPr>
            <w:tcW w:w="2207" w:type="dxa"/>
          </w:tcPr>
          <w:p w14:paraId="0FD7F924" w14:textId="40E4A6BE"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6B7D9F03" w14:textId="54F4CA34" w:rsidR="000C4547" w:rsidRPr="00F00897" w:rsidRDefault="000C4547" w:rsidP="000C4547">
            <w:pPr>
              <w:rPr>
                <w:rFonts w:ascii="Times New Roman" w:hAnsi="Times New Roman" w:cs="Times New Roman"/>
                <w:sz w:val="24"/>
                <w:szCs w:val="24"/>
              </w:rPr>
            </w:pPr>
            <w:r>
              <w:rPr>
                <w:rFonts w:ascii="Calibri" w:hAnsi="Calibri" w:cs="Calibri"/>
                <w:color w:val="000000"/>
              </w:rPr>
              <w:t>0.95</w:t>
            </w:r>
          </w:p>
        </w:tc>
      </w:tr>
      <w:tr w:rsidR="000C4547" w:rsidRPr="00F00897" w14:paraId="6D62F678" w14:textId="77777777" w:rsidTr="00EF0732">
        <w:tc>
          <w:tcPr>
            <w:tcW w:w="2207" w:type="dxa"/>
          </w:tcPr>
          <w:p w14:paraId="2DF2E7F8" w14:textId="2934D69D"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Q1 </w:t>
            </w:r>
            <w:r>
              <w:rPr>
                <w:rFonts w:ascii="Times New Roman" w:hAnsi="Times New Roman" w:cs="Times New Roman"/>
                <w:sz w:val="24"/>
                <w:szCs w:val="24"/>
              </w:rPr>
              <w:t>–</w:t>
            </w:r>
            <w:r w:rsidRPr="00F00897">
              <w:rPr>
                <w:rFonts w:ascii="Times New Roman" w:hAnsi="Times New Roman" w:cs="Times New Roman"/>
                <w:sz w:val="24"/>
                <w:szCs w:val="24"/>
              </w:rPr>
              <w:t xml:space="preserve"> 2020</w:t>
            </w:r>
          </w:p>
        </w:tc>
        <w:tc>
          <w:tcPr>
            <w:tcW w:w="2207" w:type="dxa"/>
            <w:vAlign w:val="bottom"/>
          </w:tcPr>
          <w:p w14:paraId="5AB9CE7D" w14:textId="4080FAC1"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2,552.00 </w:t>
            </w:r>
          </w:p>
        </w:tc>
        <w:tc>
          <w:tcPr>
            <w:tcW w:w="2207" w:type="dxa"/>
          </w:tcPr>
          <w:p w14:paraId="2533707F" w14:textId="1EDDA5CF"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416F7EDF" w14:textId="4DFE1AA9" w:rsidR="000C4547" w:rsidRPr="00F00897" w:rsidRDefault="000C4547" w:rsidP="000C4547">
            <w:pPr>
              <w:rPr>
                <w:rFonts w:ascii="Times New Roman" w:hAnsi="Times New Roman" w:cs="Times New Roman"/>
                <w:sz w:val="24"/>
                <w:szCs w:val="24"/>
              </w:rPr>
            </w:pPr>
            <w:r>
              <w:rPr>
                <w:rFonts w:ascii="Calibri" w:hAnsi="Calibri" w:cs="Calibri"/>
                <w:color w:val="000000"/>
              </w:rPr>
              <w:t>1.21</w:t>
            </w:r>
          </w:p>
        </w:tc>
      </w:tr>
      <w:tr w:rsidR="000C4547" w:rsidRPr="00F00897" w14:paraId="3222A2AF" w14:textId="77777777" w:rsidTr="00EF0732">
        <w:tc>
          <w:tcPr>
            <w:tcW w:w="2207" w:type="dxa"/>
          </w:tcPr>
          <w:p w14:paraId="0896420C" w14:textId="60763335"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Q2 </w:t>
            </w:r>
            <w:r>
              <w:rPr>
                <w:rFonts w:ascii="Times New Roman" w:hAnsi="Times New Roman" w:cs="Times New Roman"/>
                <w:sz w:val="24"/>
                <w:szCs w:val="24"/>
              </w:rPr>
              <w:t>–</w:t>
            </w:r>
            <w:r w:rsidRPr="00F00897">
              <w:rPr>
                <w:rFonts w:ascii="Times New Roman" w:hAnsi="Times New Roman" w:cs="Times New Roman"/>
                <w:sz w:val="24"/>
                <w:szCs w:val="24"/>
              </w:rPr>
              <w:t xml:space="preserve"> 2020</w:t>
            </w:r>
          </w:p>
        </w:tc>
        <w:tc>
          <w:tcPr>
            <w:tcW w:w="2207" w:type="dxa"/>
            <w:vAlign w:val="bottom"/>
          </w:tcPr>
          <w:p w14:paraId="077081EE" w14:textId="2F2081DA"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2,115.00 </w:t>
            </w:r>
          </w:p>
        </w:tc>
        <w:tc>
          <w:tcPr>
            <w:tcW w:w="2207" w:type="dxa"/>
          </w:tcPr>
          <w:p w14:paraId="02354A73" w14:textId="382EC76C"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5175E017" w14:textId="2851A335" w:rsidR="000C4547" w:rsidRPr="00F00897" w:rsidRDefault="000C4547" w:rsidP="000C4547">
            <w:pPr>
              <w:rPr>
                <w:rFonts w:ascii="Times New Roman" w:hAnsi="Times New Roman" w:cs="Times New Roman"/>
                <w:sz w:val="24"/>
                <w:szCs w:val="24"/>
              </w:rPr>
            </w:pPr>
            <w:r>
              <w:rPr>
                <w:rFonts w:ascii="Calibri" w:hAnsi="Calibri" w:cs="Calibri"/>
                <w:color w:val="000000"/>
              </w:rPr>
              <w:t>1.01</w:t>
            </w:r>
          </w:p>
        </w:tc>
      </w:tr>
      <w:tr w:rsidR="000C4547" w:rsidRPr="00F00897" w14:paraId="70539658" w14:textId="77777777" w:rsidTr="00EF0732">
        <w:tc>
          <w:tcPr>
            <w:tcW w:w="2207" w:type="dxa"/>
          </w:tcPr>
          <w:p w14:paraId="75C7D343" w14:textId="1540B3E0"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Q3 </w:t>
            </w:r>
            <w:r>
              <w:rPr>
                <w:rFonts w:ascii="Times New Roman" w:hAnsi="Times New Roman" w:cs="Times New Roman"/>
                <w:sz w:val="24"/>
                <w:szCs w:val="24"/>
              </w:rPr>
              <w:t>–</w:t>
            </w:r>
            <w:r w:rsidRPr="00F00897">
              <w:rPr>
                <w:rFonts w:ascii="Times New Roman" w:hAnsi="Times New Roman" w:cs="Times New Roman"/>
                <w:sz w:val="24"/>
                <w:szCs w:val="24"/>
              </w:rPr>
              <w:t xml:space="preserve"> 2020</w:t>
            </w:r>
          </w:p>
        </w:tc>
        <w:tc>
          <w:tcPr>
            <w:tcW w:w="2207" w:type="dxa"/>
            <w:vAlign w:val="bottom"/>
          </w:tcPr>
          <w:p w14:paraId="0E009A51" w14:textId="0D224378"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2,463.00 </w:t>
            </w:r>
          </w:p>
        </w:tc>
        <w:tc>
          <w:tcPr>
            <w:tcW w:w="2207" w:type="dxa"/>
          </w:tcPr>
          <w:p w14:paraId="482CDB55" w14:textId="75A5502D"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7BE737C6" w14:textId="5EEEEB9D" w:rsidR="000C4547" w:rsidRPr="00F00897" w:rsidRDefault="000C4547" w:rsidP="000C4547">
            <w:pPr>
              <w:rPr>
                <w:rFonts w:ascii="Times New Roman" w:hAnsi="Times New Roman" w:cs="Times New Roman"/>
                <w:sz w:val="24"/>
                <w:szCs w:val="24"/>
              </w:rPr>
            </w:pPr>
            <w:r>
              <w:rPr>
                <w:rFonts w:ascii="Calibri" w:hAnsi="Calibri" w:cs="Calibri"/>
                <w:color w:val="000000"/>
              </w:rPr>
              <w:t>1.17</w:t>
            </w:r>
          </w:p>
        </w:tc>
      </w:tr>
      <w:tr w:rsidR="000C4547" w:rsidRPr="00F00897" w14:paraId="6C0E4345" w14:textId="77777777" w:rsidTr="00EF0732">
        <w:tc>
          <w:tcPr>
            <w:tcW w:w="2207" w:type="dxa"/>
          </w:tcPr>
          <w:p w14:paraId="22572547" w14:textId="5D3DD6E1"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Q4 </w:t>
            </w:r>
            <w:r>
              <w:rPr>
                <w:rFonts w:ascii="Times New Roman" w:hAnsi="Times New Roman" w:cs="Times New Roman"/>
                <w:sz w:val="24"/>
                <w:szCs w:val="24"/>
              </w:rPr>
              <w:t>–</w:t>
            </w:r>
            <w:r w:rsidRPr="00F00897">
              <w:rPr>
                <w:rFonts w:ascii="Times New Roman" w:hAnsi="Times New Roman" w:cs="Times New Roman"/>
                <w:sz w:val="24"/>
                <w:szCs w:val="24"/>
              </w:rPr>
              <w:t xml:space="preserve"> 2020</w:t>
            </w:r>
          </w:p>
        </w:tc>
        <w:tc>
          <w:tcPr>
            <w:tcW w:w="2207" w:type="dxa"/>
            <w:vAlign w:val="bottom"/>
          </w:tcPr>
          <w:p w14:paraId="043DD66F" w14:textId="7682F9B4"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3,177.00 </w:t>
            </w:r>
          </w:p>
        </w:tc>
        <w:tc>
          <w:tcPr>
            <w:tcW w:w="2207" w:type="dxa"/>
          </w:tcPr>
          <w:p w14:paraId="5358184B" w14:textId="6201B54C"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75A8E962" w14:textId="0ED1CB31" w:rsidR="000C4547" w:rsidRPr="00F00897" w:rsidRDefault="000C4547" w:rsidP="000C4547">
            <w:pPr>
              <w:rPr>
                <w:rFonts w:ascii="Times New Roman" w:hAnsi="Times New Roman" w:cs="Times New Roman"/>
                <w:sz w:val="24"/>
                <w:szCs w:val="24"/>
              </w:rPr>
            </w:pPr>
            <w:r>
              <w:rPr>
                <w:rFonts w:ascii="Calibri" w:hAnsi="Calibri" w:cs="Calibri"/>
                <w:color w:val="000000"/>
              </w:rPr>
              <w:t>1.51</w:t>
            </w:r>
          </w:p>
        </w:tc>
      </w:tr>
      <w:tr w:rsidR="000C4547" w:rsidRPr="00F00897" w14:paraId="3AE0F363" w14:textId="77777777" w:rsidTr="00EF0732">
        <w:tc>
          <w:tcPr>
            <w:tcW w:w="2207" w:type="dxa"/>
          </w:tcPr>
          <w:p w14:paraId="4B3CD40A" w14:textId="6CA5A0D9"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Q1 </w:t>
            </w:r>
            <w:r>
              <w:rPr>
                <w:rFonts w:ascii="Times New Roman" w:hAnsi="Times New Roman" w:cs="Times New Roman"/>
                <w:sz w:val="24"/>
                <w:szCs w:val="24"/>
              </w:rPr>
              <w:t>–</w:t>
            </w:r>
            <w:r w:rsidRPr="00F00897">
              <w:rPr>
                <w:rFonts w:ascii="Times New Roman" w:hAnsi="Times New Roman" w:cs="Times New Roman"/>
                <w:sz w:val="24"/>
                <w:szCs w:val="24"/>
              </w:rPr>
              <w:t xml:space="preserve"> 2021</w:t>
            </w:r>
          </w:p>
        </w:tc>
        <w:tc>
          <w:tcPr>
            <w:tcW w:w="2207" w:type="dxa"/>
            <w:vAlign w:val="bottom"/>
          </w:tcPr>
          <w:p w14:paraId="779F73CC" w14:textId="19B2678D"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3,156.00 </w:t>
            </w:r>
          </w:p>
        </w:tc>
        <w:tc>
          <w:tcPr>
            <w:tcW w:w="2207" w:type="dxa"/>
          </w:tcPr>
          <w:p w14:paraId="3B2A5617" w14:textId="769514A0"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6235894B" w14:textId="216CD285" w:rsidR="000C4547" w:rsidRPr="00F00897" w:rsidRDefault="000C4547" w:rsidP="000C4547">
            <w:pPr>
              <w:rPr>
                <w:rFonts w:ascii="Times New Roman" w:hAnsi="Times New Roman" w:cs="Times New Roman"/>
                <w:sz w:val="24"/>
                <w:szCs w:val="24"/>
              </w:rPr>
            </w:pPr>
            <w:r>
              <w:rPr>
                <w:rFonts w:ascii="Calibri" w:hAnsi="Calibri" w:cs="Calibri"/>
                <w:color w:val="000000"/>
              </w:rPr>
              <w:t>1.50</w:t>
            </w:r>
          </w:p>
        </w:tc>
      </w:tr>
      <w:tr w:rsidR="000C4547" w:rsidRPr="00F00897" w14:paraId="7B382EB3" w14:textId="77777777" w:rsidTr="00EF0732">
        <w:tc>
          <w:tcPr>
            <w:tcW w:w="2207" w:type="dxa"/>
          </w:tcPr>
          <w:p w14:paraId="313C2ADD" w14:textId="2DEE0525"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Q2 </w:t>
            </w:r>
            <w:r>
              <w:rPr>
                <w:rFonts w:ascii="Times New Roman" w:hAnsi="Times New Roman" w:cs="Times New Roman"/>
                <w:sz w:val="24"/>
                <w:szCs w:val="24"/>
              </w:rPr>
              <w:t>–</w:t>
            </w:r>
            <w:r w:rsidRPr="00F00897">
              <w:rPr>
                <w:rFonts w:ascii="Times New Roman" w:hAnsi="Times New Roman" w:cs="Times New Roman"/>
                <w:sz w:val="24"/>
                <w:szCs w:val="24"/>
              </w:rPr>
              <w:t xml:space="preserve"> 2021</w:t>
            </w:r>
          </w:p>
        </w:tc>
        <w:tc>
          <w:tcPr>
            <w:tcW w:w="2207" w:type="dxa"/>
            <w:vAlign w:val="bottom"/>
          </w:tcPr>
          <w:p w14:paraId="6C453A59" w14:textId="6C3B5B1F"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3,316.00 </w:t>
            </w:r>
          </w:p>
        </w:tc>
        <w:tc>
          <w:tcPr>
            <w:tcW w:w="2207" w:type="dxa"/>
          </w:tcPr>
          <w:p w14:paraId="36DC4EE9" w14:textId="50452D2B"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3CCC0DBF" w14:textId="66D5093D" w:rsidR="000C4547" w:rsidRPr="00F00897" w:rsidRDefault="000C4547" w:rsidP="000C4547">
            <w:pPr>
              <w:rPr>
                <w:rFonts w:ascii="Times New Roman" w:hAnsi="Times New Roman" w:cs="Times New Roman"/>
                <w:sz w:val="24"/>
                <w:szCs w:val="24"/>
              </w:rPr>
            </w:pPr>
            <w:r>
              <w:rPr>
                <w:rFonts w:ascii="Calibri" w:hAnsi="Calibri" w:cs="Calibri"/>
                <w:color w:val="000000"/>
              </w:rPr>
              <w:t>1.58</w:t>
            </w:r>
          </w:p>
        </w:tc>
      </w:tr>
      <w:tr w:rsidR="000C4547" w:rsidRPr="00F00897" w14:paraId="607F1223" w14:textId="77777777" w:rsidTr="00EF0732">
        <w:tc>
          <w:tcPr>
            <w:tcW w:w="2207" w:type="dxa"/>
          </w:tcPr>
          <w:p w14:paraId="4048D0EF" w14:textId="2C7D4630"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Q3 </w:t>
            </w:r>
            <w:r>
              <w:rPr>
                <w:rFonts w:ascii="Times New Roman" w:hAnsi="Times New Roman" w:cs="Times New Roman"/>
                <w:sz w:val="24"/>
                <w:szCs w:val="24"/>
              </w:rPr>
              <w:t>–</w:t>
            </w:r>
            <w:r w:rsidRPr="00F00897">
              <w:rPr>
                <w:rFonts w:ascii="Times New Roman" w:hAnsi="Times New Roman" w:cs="Times New Roman"/>
                <w:sz w:val="24"/>
                <w:szCs w:val="24"/>
              </w:rPr>
              <w:t xml:space="preserve"> 2021</w:t>
            </w:r>
          </w:p>
        </w:tc>
        <w:tc>
          <w:tcPr>
            <w:tcW w:w="2207" w:type="dxa"/>
            <w:vAlign w:val="bottom"/>
          </w:tcPr>
          <w:p w14:paraId="44843B1D" w14:textId="3C23985E"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3,419.00 </w:t>
            </w:r>
          </w:p>
        </w:tc>
        <w:tc>
          <w:tcPr>
            <w:tcW w:w="2207" w:type="dxa"/>
          </w:tcPr>
          <w:p w14:paraId="1FDC9CA8" w14:textId="08E2ABF5"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6D7299B1" w14:textId="15D04999" w:rsidR="000C4547" w:rsidRPr="00F00897" w:rsidRDefault="000C4547" w:rsidP="000C4547">
            <w:pPr>
              <w:rPr>
                <w:rFonts w:ascii="Times New Roman" w:hAnsi="Times New Roman" w:cs="Times New Roman"/>
                <w:sz w:val="24"/>
                <w:szCs w:val="24"/>
              </w:rPr>
            </w:pPr>
            <w:r>
              <w:rPr>
                <w:rFonts w:ascii="Calibri" w:hAnsi="Calibri" w:cs="Calibri"/>
                <w:color w:val="000000"/>
              </w:rPr>
              <w:t>1.63</w:t>
            </w:r>
          </w:p>
        </w:tc>
      </w:tr>
      <w:tr w:rsidR="000C4547" w:rsidRPr="00F00897" w14:paraId="2C681FBF" w14:textId="77777777" w:rsidTr="00EF0732">
        <w:tc>
          <w:tcPr>
            <w:tcW w:w="2207" w:type="dxa"/>
          </w:tcPr>
          <w:p w14:paraId="4DDD1C2B" w14:textId="0F171576"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Q4 </w:t>
            </w:r>
            <w:r>
              <w:rPr>
                <w:rFonts w:ascii="Times New Roman" w:hAnsi="Times New Roman" w:cs="Times New Roman"/>
                <w:sz w:val="24"/>
                <w:szCs w:val="24"/>
              </w:rPr>
              <w:t>–</w:t>
            </w:r>
            <w:r w:rsidRPr="00F00897">
              <w:rPr>
                <w:rFonts w:ascii="Times New Roman" w:hAnsi="Times New Roman" w:cs="Times New Roman"/>
                <w:sz w:val="24"/>
                <w:szCs w:val="24"/>
              </w:rPr>
              <w:t xml:space="preserve"> 2021</w:t>
            </w:r>
          </w:p>
        </w:tc>
        <w:tc>
          <w:tcPr>
            <w:tcW w:w="2207" w:type="dxa"/>
            <w:vAlign w:val="bottom"/>
          </w:tcPr>
          <w:p w14:paraId="368E88C5" w14:textId="3C991B66"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5,809.00 </w:t>
            </w:r>
          </w:p>
        </w:tc>
        <w:tc>
          <w:tcPr>
            <w:tcW w:w="2207" w:type="dxa"/>
          </w:tcPr>
          <w:p w14:paraId="1521BDAB" w14:textId="7AEB879A"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4A760344" w14:textId="72A41D4A" w:rsidR="000C4547" w:rsidRPr="00F00897" w:rsidRDefault="000C4547" w:rsidP="000C4547">
            <w:pPr>
              <w:rPr>
                <w:rFonts w:ascii="Times New Roman" w:hAnsi="Times New Roman" w:cs="Times New Roman"/>
                <w:sz w:val="24"/>
                <w:szCs w:val="24"/>
              </w:rPr>
            </w:pPr>
            <w:r>
              <w:rPr>
                <w:rFonts w:ascii="Calibri" w:hAnsi="Calibri" w:cs="Calibri"/>
                <w:color w:val="000000"/>
              </w:rPr>
              <w:t>2.77</w:t>
            </w:r>
          </w:p>
        </w:tc>
      </w:tr>
      <w:tr w:rsidR="000C4547" w:rsidRPr="00F00897" w14:paraId="0E6AC750" w14:textId="77777777" w:rsidTr="00EF0732">
        <w:tc>
          <w:tcPr>
            <w:tcW w:w="2207" w:type="dxa"/>
          </w:tcPr>
          <w:p w14:paraId="2D3859C5" w14:textId="06FF70C1"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Q1 </w:t>
            </w:r>
            <w:r>
              <w:rPr>
                <w:rFonts w:ascii="Times New Roman" w:hAnsi="Times New Roman" w:cs="Times New Roman"/>
                <w:sz w:val="24"/>
                <w:szCs w:val="24"/>
              </w:rPr>
              <w:t>–</w:t>
            </w:r>
            <w:r w:rsidRPr="00F00897">
              <w:rPr>
                <w:rFonts w:ascii="Times New Roman" w:hAnsi="Times New Roman" w:cs="Times New Roman"/>
                <w:sz w:val="24"/>
                <w:szCs w:val="24"/>
              </w:rPr>
              <w:t xml:space="preserve"> 2022</w:t>
            </w:r>
          </w:p>
        </w:tc>
        <w:tc>
          <w:tcPr>
            <w:tcW w:w="2207" w:type="dxa"/>
            <w:vAlign w:val="bottom"/>
          </w:tcPr>
          <w:p w14:paraId="65D8B680" w14:textId="58BCFC4F"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2,894.00 </w:t>
            </w:r>
          </w:p>
        </w:tc>
        <w:tc>
          <w:tcPr>
            <w:tcW w:w="2207" w:type="dxa"/>
          </w:tcPr>
          <w:p w14:paraId="45DE47D5" w14:textId="38BE2897"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7B768F77" w14:textId="1D048E41" w:rsidR="000C4547" w:rsidRPr="00F00897" w:rsidRDefault="000C4547" w:rsidP="000C4547">
            <w:pPr>
              <w:rPr>
                <w:rFonts w:ascii="Times New Roman" w:hAnsi="Times New Roman" w:cs="Times New Roman"/>
                <w:sz w:val="24"/>
                <w:szCs w:val="24"/>
              </w:rPr>
            </w:pPr>
            <w:r>
              <w:rPr>
                <w:rFonts w:ascii="Calibri" w:hAnsi="Calibri" w:cs="Calibri"/>
                <w:color w:val="000000"/>
              </w:rPr>
              <w:t>1.38</w:t>
            </w:r>
          </w:p>
        </w:tc>
      </w:tr>
      <w:tr w:rsidR="000C4547" w:rsidRPr="00F00897" w14:paraId="619B2E36" w14:textId="77777777" w:rsidTr="00EF0732">
        <w:tc>
          <w:tcPr>
            <w:tcW w:w="2207" w:type="dxa"/>
          </w:tcPr>
          <w:p w14:paraId="06755124" w14:textId="4D9C28B0"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Q2 </w:t>
            </w:r>
            <w:r>
              <w:rPr>
                <w:rFonts w:ascii="Times New Roman" w:hAnsi="Times New Roman" w:cs="Times New Roman"/>
                <w:sz w:val="24"/>
                <w:szCs w:val="24"/>
              </w:rPr>
              <w:t>–</w:t>
            </w:r>
            <w:r w:rsidRPr="00F00897">
              <w:rPr>
                <w:rFonts w:ascii="Times New Roman" w:hAnsi="Times New Roman" w:cs="Times New Roman"/>
                <w:sz w:val="24"/>
                <w:szCs w:val="24"/>
              </w:rPr>
              <w:t xml:space="preserve"> 2022</w:t>
            </w:r>
          </w:p>
        </w:tc>
        <w:tc>
          <w:tcPr>
            <w:tcW w:w="2207" w:type="dxa"/>
            <w:vAlign w:val="bottom"/>
          </w:tcPr>
          <w:p w14:paraId="5DB67658" w14:textId="65283DE3"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4,627.00 </w:t>
            </w:r>
          </w:p>
        </w:tc>
        <w:tc>
          <w:tcPr>
            <w:tcW w:w="2207" w:type="dxa"/>
          </w:tcPr>
          <w:p w14:paraId="3BE6E483" w14:textId="7227F641"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23D94790" w14:textId="52D21C85" w:rsidR="000C4547" w:rsidRPr="00F00897" w:rsidRDefault="000C4547" w:rsidP="000C4547">
            <w:pPr>
              <w:rPr>
                <w:rFonts w:ascii="Times New Roman" w:hAnsi="Times New Roman" w:cs="Times New Roman"/>
                <w:sz w:val="24"/>
                <w:szCs w:val="24"/>
              </w:rPr>
            </w:pPr>
            <w:r>
              <w:rPr>
                <w:rFonts w:ascii="Calibri" w:hAnsi="Calibri" w:cs="Calibri"/>
                <w:color w:val="000000"/>
              </w:rPr>
              <w:t>2.20</w:t>
            </w:r>
          </w:p>
        </w:tc>
      </w:tr>
      <w:tr w:rsidR="000C4547" w:rsidRPr="00F00897" w14:paraId="45601BF9" w14:textId="77777777" w:rsidTr="00EF0732">
        <w:tc>
          <w:tcPr>
            <w:tcW w:w="2207" w:type="dxa"/>
          </w:tcPr>
          <w:p w14:paraId="301BD65D" w14:textId="5C349EC4"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Q3 </w:t>
            </w:r>
            <w:r>
              <w:rPr>
                <w:rFonts w:ascii="Times New Roman" w:hAnsi="Times New Roman" w:cs="Times New Roman"/>
                <w:sz w:val="24"/>
                <w:szCs w:val="24"/>
              </w:rPr>
              <w:t>–</w:t>
            </w:r>
            <w:r w:rsidRPr="00F00897">
              <w:rPr>
                <w:rFonts w:ascii="Times New Roman" w:hAnsi="Times New Roman" w:cs="Times New Roman"/>
                <w:sz w:val="24"/>
                <w:szCs w:val="24"/>
              </w:rPr>
              <w:t xml:space="preserve"> 2022</w:t>
            </w:r>
          </w:p>
        </w:tc>
        <w:tc>
          <w:tcPr>
            <w:tcW w:w="2207" w:type="dxa"/>
            <w:vAlign w:val="bottom"/>
          </w:tcPr>
          <w:p w14:paraId="36FB6DDA" w14:textId="53DB097A"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4,374.00 </w:t>
            </w:r>
          </w:p>
        </w:tc>
        <w:tc>
          <w:tcPr>
            <w:tcW w:w="2207" w:type="dxa"/>
          </w:tcPr>
          <w:p w14:paraId="66B20348" w14:textId="021F0DCF"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5634DF1C" w14:textId="619CEA0A" w:rsidR="000C4547" w:rsidRPr="00F00897" w:rsidRDefault="000C4547" w:rsidP="000C4547">
            <w:pPr>
              <w:rPr>
                <w:rFonts w:ascii="Times New Roman" w:hAnsi="Times New Roman" w:cs="Times New Roman"/>
                <w:sz w:val="24"/>
                <w:szCs w:val="24"/>
              </w:rPr>
            </w:pPr>
            <w:r>
              <w:rPr>
                <w:rFonts w:ascii="Calibri" w:hAnsi="Calibri" w:cs="Calibri"/>
                <w:color w:val="000000"/>
              </w:rPr>
              <w:t>2.08</w:t>
            </w:r>
          </w:p>
        </w:tc>
      </w:tr>
      <w:tr w:rsidR="000C4547" w:rsidRPr="00F00897" w14:paraId="0CCBDF89" w14:textId="77777777" w:rsidTr="00EF0732">
        <w:tc>
          <w:tcPr>
            <w:tcW w:w="2207" w:type="dxa"/>
          </w:tcPr>
          <w:p w14:paraId="0674EEC1" w14:textId="5EC2AFCE"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Q4 </w:t>
            </w:r>
            <w:r>
              <w:rPr>
                <w:rFonts w:ascii="Times New Roman" w:hAnsi="Times New Roman" w:cs="Times New Roman"/>
                <w:sz w:val="24"/>
                <w:szCs w:val="24"/>
              </w:rPr>
              <w:t>–</w:t>
            </w:r>
            <w:r w:rsidRPr="00F00897">
              <w:rPr>
                <w:rFonts w:ascii="Times New Roman" w:hAnsi="Times New Roman" w:cs="Times New Roman"/>
                <w:sz w:val="24"/>
                <w:szCs w:val="24"/>
              </w:rPr>
              <w:t xml:space="preserve"> 2022</w:t>
            </w:r>
          </w:p>
        </w:tc>
        <w:tc>
          <w:tcPr>
            <w:tcW w:w="2207" w:type="dxa"/>
            <w:vAlign w:val="bottom"/>
          </w:tcPr>
          <w:p w14:paraId="4EF80FAB" w14:textId="15076943"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7,144.00 </w:t>
            </w:r>
          </w:p>
        </w:tc>
        <w:tc>
          <w:tcPr>
            <w:tcW w:w="2207" w:type="dxa"/>
          </w:tcPr>
          <w:p w14:paraId="1D7DFDBF" w14:textId="7C616AC7"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057C4E13" w14:textId="5BCB65A9" w:rsidR="000C4547" w:rsidRPr="00F00897" w:rsidRDefault="000C4547" w:rsidP="000C4547">
            <w:pPr>
              <w:rPr>
                <w:rFonts w:ascii="Times New Roman" w:hAnsi="Times New Roman" w:cs="Times New Roman"/>
                <w:sz w:val="24"/>
                <w:szCs w:val="24"/>
              </w:rPr>
            </w:pPr>
            <w:r>
              <w:rPr>
                <w:rFonts w:ascii="Calibri" w:hAnsi="Calibri" w:cs="Calibri"/>
                <w:color w:val="000000"/>
              </w:rPr>
              <w:t>3.40</w:t>
            </w:r>
          </w:p>
        </w:tc>
      </w:tr>
      <w:tr w:rsidR="000C4547" w:rsidRPr="00F00897" w14:paraId="704FEEA6" w14:textId="77777777" w:rsidTr="00EF0732">
        <w:tc>
          <w:tcPr>
            <w:tcW w:w="2207" w:type="dxa"/>
          </w:tcPr>
          <w:p w14:paraId="35DD5860" w14:textId="2A333FD9"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Q1 </w:t>
            </w:r>
            <w:r>
              <w:rPr>
                <w:rFonts w:ascii="Times New Roman" w:hAnsi="Times New Roman" w:cs="Times New Roman"/>
                <w:sz w:val="24"/>
                <w:szCs w:val="24"/>
              </w:rPr>
              <w:t>–</w:t>
            </w:r>
            <w:r w:rsidRPr="00F00897">
              <w:rPr>
                <w:rFonts w:ascii="Times New Roman" w:hAnsi="Times New Roman" w:cs="Times New Roman"/>
                <w:sz w:val="24"/>
                <w:szCs w:val="24"/>
              </w:rPr>
              <w:t xml:space="preserve"> 2023</w:t>
            </w:r>
          </w:p>
        </w:tc>
        <w:tc>
          <w:tcPr>
            <w:tcW w:w="2207" w:type="dxa"/>
            <w:vAlign w:val="bottom"/>
          </w:tcPr>
          <w:p w14:paraId="07942596" w14:textId="585DDDF2"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3,916.00 </w:t>
            </w:r>
          </w:p>
        </w:tc>
        <w:tc>
          <w:tcPr>
            <w:tcW w:w="2207" w:type="dxa"/>
          </w:tcPr>
          <w:p w14:paraId="59729347" w14:textId="404A576C"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1B88F5F1" w14:textId="2507F10B" w:rsidR="000C4547" w:rsidRPr="00F00897" w:rsidRDefault="000C4547" w:rsidP="000C4547">
            <w:pPr>
              <w:rPr>
                <w:rFonts w:ascii="Times New Roman" w:hAnsi="Times New Roman" w:cs="Times New Roman"/>
                <w:sz w:val="24"/>
                <w:szCs w:val="24"/>
              </w:rPr>
            </w:pPr>
            <w:r>
              <w:rPr>
                <w:rFonts w:ascii="Calibri" w:hAnsi="Calibri" w:cs="Calibri"/>
                <w:color w:val="000000"/>
              </w:rPr>
              <w:t>1.86</w:t>
            </w:r>
          </w:p>
        </w:tc>
      </w:tr>
      <w:tr w:rsidR="000C4547" w:rsidRPr="00F00897" w14:paraId="3687BF77" w14:textId="77777777" w:rsidTr="00EF0732">
        <w:tc>
          <w:tcPr>
            <w:tcW w:w="2207" w:type="dxa"/>
          </w:tcPr>
          <w:p w14:paraId="6F8D9925" w14:textId="2EE23A55"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Q2 </w:t>
            </w:r>
            <w:r>
              <w:rPr>
                <w:rFonts w:ascii="Times New Roman" w:hAnsi="Times New Roman" w:cs="Times New Roman"/>
                <w:sz w:val="24"/>
                <w:szCs w:val="24"/>
              </w:rPr>
              <w:t>–</w:t>
            </w:r>
            <w:r w:rsidRPr="00F00897">
              <w:rPr>
                <w:rFonts w:ascii="Times New Roman" w:hAnsi="Times New Roman" w:cs="Times New Roman"/>
                <w:sz w:val="24"/>
                <w:szCs w:val="24"/>
              </w:rPr>
              <w:t xml:space="preserve"> 2023</w:t>
            </w:r>
          </w:p>
        </w:tc>
        <w:tc>
          <w:tcPr>
            <w:tcW w:w="2207" w:type="dxa"/>
            <w:vAlign w:val="bottom"/>
          </w:tcPr>
          <w:p w14:paraId="2639260A" w14:textId="24186601"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4,926.00 </w:t>
            </w:r>
          </w:p>
        </w:tc>
        <w:tc>
          <w:tcPr>
            <w:tcW w:w="2207" w:type="dxa"/>
          </w:tcPr>
          <w:p w14:paraId="79752260" w14:textId="7F088FD7"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1DB4A76D" w14:textId="3CB6F502" w:rsidR="000C4547" w:rsidRPr="00F00897" w:rsidRDefault="000C4547" w:rsidP="000C4547">
            <w:pPr>
              <w:rPr>
                <w:rFonts w:ascii="Times New Roman" w:hAnsi="Times New Roman" w:cs="Times New Roman"/>
                <w:sz w:val="24"/>
                <w:szCs w:val="24"/>
              </w:rPr>
            </w:pPr>
            <w:r>
              <w:rPr>
                <w:rFonts w:ascii="Calibri" w:hAnsi="Calibri" w:cs="Calibri"/>
                <w:color w:val="000000"/>
              </w:rPr>
              <w:t>2.34</w:t>
            </w:r>
          </w:p>
        </w:tc>
      </w:tr>
      <w:tr w:rsidR="000C4547" w:rsidRPr="00F00897" w14:paraId="5DE37618" w14:textId="77777777" w:rsidTr="00EF0732">
        <w:tc>
          <w:tcPr>
            <w:tcW w:w="2207" w:type="dxa"/>
          </w:tcPr>
          <w:p w14:paraId="7E19999B" w14:textId="560D5BD9"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Q3 </w:t>
            </w:r>
            <w:r>
              <w:rPr>
                <w:rFonts w:ascii="Times New Roman" w:hAnsi="Times New Roman" w:cs="Times New Roman"/>
                <w:sz w:val="24"/>
                <w:szCs w:val="24"/>
              </w:rPr>
              <w:t>–</w:t>
            </w:r>
            <w:r w:rsidRPr="00F00897">
              <w:rPr>
                <w:rFonts w:ascii="Times New Roman" w:hAnsi="Times New Roman" w:cs="Times New Roman"/>
                <w:sz w:val="24"/>
                <w:szCs w:val="24"/>
              </w:rPr>
              <w:t xml:space="preserve"> 2023</w:t>
            </w:r>
          </w:p>
        </w:tc>
        <w:tc>
          <w:tcPr>
            <w:tcW w:w="2207" w:type="dxa"/>
            <w:vAlign w:val="bottom"/>
          </w:tcPr>
          <w:p w14:paraId="3726CC8D" w14:textId="570E0D14" w:rsidR="000C4547" w:rsidRPr="00F00897" w:rsidRDefault="000C4547" w:rsidP="000C4547">
            <w:pPr>
              <w:rPr>
                <w:rFonts w:ascii="Times New Roman" w:hAnsi="Times New Roman" w:cs="Times New Roman"/>
                <w:sz w:val="24"/>
                <w:szCs w:val="24"/>
              </w:rPr>
            </w:pPr>
            <w:r>
              <w:rPr>
                <w:rFonts w:ascii="Calibri" w:hAnsi="Calibri" w:cs="Calibri"/>
                <w:color w:val="000000"/>
              </w:rPr>
              <w:t xml:space="preserve"> $             5,380.00 </w:t>
            </w:r>
          </w:p>
        </w:tc>
        <w:tc>
          <w:tcPr>
            <w:tcW w:w="2207" w:type="dxa"/>
          </w:tcPr>
          <w:p w14:paraId="66821B68" w14:textId="0683217F" w:rsidR="000C4547" w:rsidRPr="00F00897" w:rsidRDefault="000C4547" w:rsidP="000C4547">
            <w:pPr>
              <w:rPr>
                <w:rFonts w:ascii="Times New Roman" w:hAnsi="Times New Roman" w:cs="Times New Roman"/>
                <w:sz w:val="24"/>
                <w:szCs w:val="24"/>
              </w:rPr>
            </w:pPr>
            <w:r>
              <w:rPr>
                <w:rFonts w:ascii="Times New Roman" w:hAnsi="Times New Roman" w:cs="Times New Roman"/>
                <w:sz w:val="24"/>
                <w:szCs w:val="24"/>
              </w:rPr>
              <w:t>2100.8</w:t>
            </w:r>
          </w:p>
        </w:tc>
        <w:tc>
          <w:tcPr>
            <w:tcW w:w="2207" w:type="dxa"/>
            <w:vAlign w:val="bottom"/>
          </w:tcPr>
          <w:p w14:paraId="28624AFC" w14:textId="51E2288A" w:rsidR="000C4547" w:rsidRPr="00F00897" w:rsidRDefault="000C4547" w:rsidP="000C4547">
            <w:pPr>
              <w:rPr>
                <w:rFonts w:ascii="Times New Roman" w:hAnsi="Times New Roman" w:cs="Times New Roman"/>
                <w:sz w:val="24"/>
                <w:szCs w:val="24"/>
              </w:rPr>
            </w:pPr>
            <w:r>
              <w:rPr>
                <w:rFonts w:ascii="Calibri" w:hAnsi="Calibri" w:cs="Calibri"/>
                <w:color w:val="000000"/>
              </w:rPr>
              <w:t>2.56</w:t>
            </w:r>
          </w:p>
        </w:tc>
      </w:tr>
      <w:tr w:rsidR="000C4547" w:rsidRPr="00F00897" w14:paraId="0A3598A7" w14:textId="77777777" w:rsidTr="00B3060B">
        <w:tc>
          <w:tcPr>
            <w:tcW w:w="2207" w:type="dxa"/>
          </w:tcPr>
          <w:p w14:paraId="52A92399" w14:textId="0A019CFC" w:rsidR="000C4547" w:rsidRPr="00F00897" w:rsidRDefault="000C4547" w:rsidP="000C4547">
            <w:pPr>
              <w:rPr>
                <w:rFonts w:ascii="Times New Roman" w:hAnsi="Times New Roman" w:cs="Times New Roman"/>
                <w:sz w:val="24"/>
                <w:szCs w:val="24"/>
              </w:rPr>
            </w:pPr>
            <w:r w:rsidRPr="00F00897">
              <w:rPr>
                <w:rFonts w:ascii="Times New Roman" w:hAnsi="Times New Roman" w:cs="Times New Roman"/>
                <w:sz w:val="24"/>
                <w:szCs w:val="24"/>
              </w:rPr>
              <w:t xml:space="preserve">Q4 </w:t>
            </w:r>
            <w:r>
              <w:rPr>
                <w:rFonts w:ascii="Times New Roman" w:hAnsi="Times New Roman" w:cs="Times New Roman"/>
                <w:sz w:val="24"/>
                <w:szCs w:val="24"/>
              </w:rPr>
              <w:t>–</w:t>
            </w:r>
            <w:r w:rsidRPr="00F00897">
              <w:rPr>
                <w:rFonts w:ascii="Times New Roman" w:hAnsi="Times New Roman" w:cs="Times New Roman"/>
                <w:sz w:val="24"/>
                <w:szCs w:val="24"/>
              </w:rPr>
              <w:t xml:space="preserve"> 2023</w:t>
            </w:r>
          </w:p>
        </w:tc>
        <w:tc>
          <w:tcPr>
            <w:tcW w:w="2207" w:type="dxa"/>
          </w:tcPr>
          <w:p w14:paraId="3DC797E6" w14:textId="77777777" w:rsidR="000C4547" w:rsidRPr="00F00897" w:rsidRDefault="000C4547" w:rsidP="000C4547">
            <w:pPr>
              <w:rPr>
                <w:rFonts w:ascii="Times New Roman" w:hAnsi="Times New Roman" w:cs="Times New Roman"/>
                <w:sz w:val="24"/>
                <w:szCs w:val="24"/>
              </w:rPr>
            </w:pPr>
          </w:p>
        </w:tc>
        <w:tc>
          <w:tcPr>
            <w:tcW w:w="2207" w:type="dxa"/>
          </w:tcPr>
          <w:p w14:paraId="2D1B1AF0" w14:textId="6C3A15AA" w:rsidR="000C4547" w:rsidRPr="00F00897" w:rsidRDefault="000C4547" w:rsidP="000C4547">
            <w:pPr>
              <w:rPr>
                <w:rFonts w:ascii="Times New Roman" w:hAnsi="Times New Roman" w:cs="Times New Roman"/>
                <w:sz w:val="24"/>
                <w:szCs w:val="24"/>
              </w:rPr>
            </w:pPr>
          </w:p>
        </w:tc>
        <w:tc>
          <w:tcPr>
            <w:tcW w:w="2207" w:type="dxa"/>
          </w:tcPr>
          <w:p w14:paraId="03E52E80" w14:textId="77777777" w:rsidR="000C4547" w:rsidRPr="00F00897" w:rsidRDefault="000C4547" w:rsidP="000C4547">
            <w:pPr>
              <w:rPr>
                <w:rFonts w:ascii="Times New Roman" w:hAnsi="Times New Roman" w:cs="Times New Roman"/>
                <w:sz w:val="24"/>
                <w:szCs w:val="24"/>
              </w:rPr>
            </w:pPr>
          </w:p>
        </w:tc>
      </w:tr>
    </w:tbl>
    <w:p w14:paraId="5E1C0489" w14:textId="56C2DAD2" w:rsidR="00055564" w:rsidRPr="00F00897" w:rsidRDefault="00055564" w:rsidP="004B60A9">
      <w:pPr>
        <w:rPr>
          <w:rFonts w:ascii="Times New Roman" w:hAnsi="Times New Roman" w:cs="Times New Roman"/>
          <w:sz w:val="24"/>
          <w:szCs w:val="24"/>
        </w:rPr>
      </w:pPr>
    </w:p>
    <w:p w14:paraId="36F38458" w14:textId="0147C200" w:rsidR="356B662D" w:rsidRDefault="17D2E0C7" w:rsidP="00472A61">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lastRenderedPageBreak/>
        <w:t xml:space="preserve">Hablando sobre dividendos, FEMSA es una </w:t>
      </w:r>
      <w:r w:rsidR="6BFF405A" w:rsidRPr="356B662D">
        <w:rPr>
          <w:rFonts w:ascii="Times New Roman" w:eastAsia="Times New Roman" w:hAnsi="Times New Roman" w:cs="Times New Roman"/>
          <w:color w:val="2D3B45"/>
          <w:sz w:val="24"/>
          <w:szCs w:val="24"/>
          <w:lang w:eastAsia="es-MX"/>
        </w:rPr>
        <w:t xml:space="preserve">empresa que sí otorga este beneficio a sus inversionistas. </w:t>
      </w:r>
      <w:r w:rsidR="7C36F4B9" w:rsidRPr="356B662D">
        <w:rPr>
          <w:rFonts w:ascii="Times New Roman" w:eastAsia="Times New Roman" w:hAnsi="Times New Roman" w:cs="Times New Roman"/>
          <w:color w:val="2D3B45"/>
          <w:sz w:val="24"/>
          <w:szCs w:val="24"/>
          <w:lang w:eastAsia="es-MX"/>
        </w:rPr>
        <w:t xml:space="preserve">FEMSA paga los dividendos en dos </w:t>
      </w:r>
      <w:r w:rsidR="5CEBD056" w:rsidRPr="356B662D">
        <w:rPr>
          <w:rFonts w:ascii="Times New Roman" w:eastAsia="Times New Roman" w:hAnsi="Times New Roman" w:cs="Times New Roman"/>
          <w:color w:val="2D3B45"/>
          <w:sz w:val="24"/>
          <w:szCs w:val="24"/>
          <w:lang w:eastAsia="es-MX"/>
        </w:rPr>
        <w:t>exhibiciones, una</w:t>
      </w:r>
      <w:r w:rsidR="7C36F4B9" w:rsidRPr="356B662D">
        <w:rPr>
          <w:rFonts w:ascii="Times New Roman" w:eastAsia="Times New Roman" w:hAnsi="Times New Roman" w:cs="Times New Roman"/>
          <w:color w:val="2D3B45"/>
          <w:sz w:val="24"/>
          <w:szCs w:val="24"/>
          <w:lang w:eastAsia="es-MX"/>
        </w:rPr>
        <w:t xml:space="preserve"> en mayo y otra en noviembre</w:t>
      </w:r>
      <w:r w:rsidR="161A1C0A" w:rsidRPr="356B662D">
        <w:rPr>
          <w:rFonts w:ascii="Times New Roman" w:eastAsia="Times New Roman" w:hAnsi="Times New Roman" w:cs="Times New Roman"/>
          <w:color w:val="2D3B45"/>
          <w:sz w:val="24"/>
          <w:szCs w:val="24"/>
          <w:lang w:eastAsia="es-MX"/>
        </w:rPr>
        <w:t xml:space="preserve">, </w:t>
      </w:r>
      <w:r w:rsidR="0035207E" w:rsidRPr="356B662D">
        <w:rPr>
          <w:rFonts w:ascii="Times New Roman" w:eastAsia="Times New Roman" w:hAnsi="Times New Roman" w:cs="Times New Roman"/>
          <w:color w:val="2D3B45"/>
          <w:sz w:val="24"/>
          <w:szCs w:val="24"/>
          <w:lang w:eastAsia="es-MX"/>
        </w:rPr>
        <w:t>según</w:t>
      </w:r>
      <w:r w:rsidR="161A1C0A" w:rsidRPr="356B662D">
        <w:rPr>
          <w:rFonts w:ascii="Times New Roman" w:eastAsia="Times New Roman" w:hAnsi="Times New Roman" w:cs="Times New Roman"/>
          <w:color w:val="2D3B45"/>
          <w:sz w:val="24"/>
          <w:szCs w:val="24"/>
          <w:lang w:eastAsia="es-MX"/>
        </w:rPr>
        <w:t xml:space="preserve"> datos de Google </w:t>
      </w:r>
      <w:proofErr w:type="spellStart"/>
      <w:r w:rsidR="498D5514" w:rsidRPr="356B662D">
        <w:rPr>
          <w:rFonts w:ascii="Times New Roman" w:eastAsia="Times New Roman" w:hAnsi="Times New Roman" w:cs="Times New Roman"/>
          <w:color w:val="2D3B45"/>
          <w:sz w:val="24"/>
          <w:szCs w:val="24"/>
          <w:lang w:eastAsia="es-MX"/>
        </w:rPr>
        <w:t>Finance</w:t>
      </w:r>
      <w:proofErr w:type="spellEnd"/>
      <w:r w:rsidR="498D5514" w:rsidRPr="356B662D">
        <w:rPr>
          <w:rFonts w:ascii="Times New Roman" w:eastAsia="Times New Roman" w:hAnsi="Times New Roman" w:cs="Times New Roman"/>
          <w:color w:val="2D3B45"/>
          <w:sz w:val="24"/>
          <w:szCs w:val="24"/>
          <w:lang w:eastAsia="es-MX"/>
        </w:rPr>
        <w:t>, a día 29 de enero de 2024, el rendimiento anual que generan estos dividendos es de 1.56%</w:t>
      </w:r>
      <w:r w:rsidR="25F08A30" w:rsidRPr="356B662D">
        <w:rPr>
          <w:rFonts w:ascii="Times New Roman" w:eastAsia="Times New Roman" w:hAnsi="Times New Roman" w:cs="Times New Roman"/>
          <w:color w:val="2D3B45"/>
          <w:sz w:val="24"/>
          <w:szCs w:val="24"/>
          <w:lang w:eastAsia="es-MX"/>
        </w:rPr>
        <w:t>.</w:t>
      </w:r>
      <w:r w:rsidR="00472A61">
        <w:rPr>
          <w:rFonts w:ascii="Times New Roman" w:eastAsia="Times New Roman" w:hAnsi="Times New Roman" w:cs="Times New Roman"/>
          <w:color w:val="2D3B45"/>
          <w:sz w:val="24"/>
          <w:szCs w:val="24"/>
          <w:lang w:eastAsia="es-MX"/>
        </w:rPr>
        <w:t xml:space="preserve"> </w:t>
      </w:r>
      <w:r w:rsidR="007A004B">
        <w:rPr>
          <w:rFonts w:ascii="Times New Roman" w:eastAsia="Times New Roman" w:hAnsi="Times New Roman" w:cs="Times New Roman"/>
          <w:color w:val="2D3B45"/>
          <w:sz w:val="24"/>
          <w:szCs w:val="24"/>
          <w:lang w:eastAsia="es-MX"/>
        </w:rPr>
        <w:t>A continuación, se presentan</w:t>
      </w:r>
      <w:r w:rsidR="68B0B0A2" w:rsidRPr="356B662D">
        <w:rPr>
          <w:rFonts w:ascii="Times New Roman" w:eastAsia="Times New Roman" w:hAnsi="Times New Roman" w:cs="Times New Roman"/>
          <w:color w:val="2D3B45"/>
          <w:sz w:val="24"/>
          <w:szCs w:val="24"/>
          <w:lang w:eastAsia="es-MX"/>
        </w:rPr>
        <w:t xml:space="preserve"> datos del total de dividendos que se obtuvieron anualmente en FEMSA, los más recientes de los pagados en 2022</w:t>
      </w:r>
      <w:r w:rsidR="00472A61">
        <w:rPr>
          <w:rFonts w:ascii="Times New Roman" w:eastAsia="Times New Roman" w:hAnsi="Times New Roman" w:cs="Times New Roman"/>
          <w:color w:val="2D3B45"/>
          <w:sz w:val="24"/>
          <w:szCs w:val="24"/>
          <w:lang w:eastAsia="es-MX"/>
        </w:rPr>
        <w:t>:</w:t>
      </w:r>
    </w:p>
    <w:tbl>
      <w:tblPr>
        <w:tblStyle w:val="TableGrid"/>
        <w:tblW w:w="0" w:type="auto"/>
        <w:tblLayout w:type="fixed"/>
        <w:tblLook w:val="06A0" w:firstRow="1" w:lastRow="0" w:firstColumn="1" w:lastColumn="0" w:noHBand="1" w:noVBand="1"/>
      </w:tblPr>
      <w:tblGrid>
        <w:gridCol w:w="2945"/>
        <w:gridCol w:w="2945"/>
        <w:gridCol w:w="2945"/>
      </w:tblGrid>
      <w:tr w:rsidR="356B662D" w14:paraId="2AAF0FA9" w14:textId="77777777" w:rsidTr="356B662D">
        <w:trPr>
          <w:trHeight w:val="300"/>
        </w:trPr>
        <w:tc>
          <w:tcPr>
            <w:tcW w:w="2945" w:type="dxa"/>
          </w:tcPr>
          <w:p w14:paraId="5ABAF5F0" w14:textId="0C044F6C" w:rsidR="7A46E2D1" w:rsidRDefault="7A46E2D1" w:rsidP="356B662D">
            <w:pPr>
              <w:jc w:val="center"/>
              <w:rPr>
                <w:rFonts w:ascii="Times New Roman" w:eastAsia="Times New Roman" w:hAnsi="Times New Roman" w:cs="Times New Roman"/>
                <w:b/>
                <w:bCs/>
                <w:color w:val="2D3B45"/>
                <w:sz w:val="24"/>
                <w:szCs w:val="24"/>
                <w:lang w:eastAsia="es-MX"/>
              </w:rPr>
            </w:pPr>
            <w:r w:rsidRPr="356B662D">
              <w:rPr>
                <w:rFonts w:ascii="Times New Roman" w:eastAsia="Times New Roman" w:hAnsi="Times New Roman" w:cs="Times New Roman"/>
                <w:b/>
                <w:bCs/>
                <w:color w:val="2D3B45"/>
                <w:sz w:val="24"/>
                <w:szCs w:val="24"/>
                <w:lang w:eastAsia="es-MX"/>
              </w:rPr>
              <w:t>Fecha de pago de dividendos</w:t>
            </w:r>
          </w:p>
        </w:tc>
        <w:tc>
          <w:tcPr>
            <w:tcW w:w="2945" w:type="dxa"/>
          </w:tcPr>
          <w:p w14:paraId="3811DCD3" w14:textId="4629ED27" w:rsidR="2A3908E2" w:rsidRDefault="2A3908E2" w:rsidP="356B662D">
            <w:pPr>
              <w:jc w:val="center"/>
              <w:rPr>
                <w:rFonts w:ascii="Times New Roman" w:eastAsia="Times New Roman" w:hAnsi="Times New Roman" w:cs="Times New Roman"/>
                <w:b/>
                <w:bCs/>
                <w:color w:val="2D3B45"/>
                <w:sz w:val="24"/>
                <w:szCs w:val="24"/>
                <w:lang w:eastAsia="es-MX"/>
              </w:rPr>
            </w:pPr>
            <w:r w:rsidRPr="356B662D">
              <w:rPr>
                <w:rFonts w:ascii="Times New Roman" w:eastAsia="Times New Roman" w:hAnsi="Times New Roman" w:cs="Times New Roman"/>
                <w:b/>
                <w:bCs/>
                <w:color w:val="2D3B45"/>
                <w:sz w:val="24"/>
                <w:szCs w:val="24"/>
                <w:lang w:eastAsia="es-MX"/>
              </w:rPr>
              <w:t>Año fiscal</w:t>
            </w:r>
            <w:r w:rsidR="0A4DE5A5" w:rsidRPr="356B662D">
              <w:rPr>
                <w:rFonts w:ascii="Times New Roman" w:eastAsia="Times New Roman" w:hAnsi="Times New Roman" w:cs="Times New Roman"/>
                <w:b/>
                <w:bCs/>
                <w:color w:val="2D3B45"/>
                <w:sz w:val="24"/>
                <w:szCs w:val="24"/>
                <w:lang w:eastAsia="es-MX"/>
              </w:rPr>
              <w:t xml:space="preserve"> en el que el dividendo fue declarado</w:t>
            </w:r>
          </w:p>
        </w:tc>
        <w:tc>
          <w:tcPr>
            <w:tcW w:w="2945" w:type="dxa"/>
          </w:tcPr>
          <w:p w14:paraId="21399987" w14:textId="1D42C8D1" w:rsidR="2A3908E2" w:rsidRDefault="2A3908E2" w:rsidP="356B662D">
            <w:pPr>
              <w:jc w:val="center"/>
              <w:rPr>
                <w:rFonts w:ascii="Times New Roman" w:eastAsia="Times New Roman" w:hAnsi="Times New Roman" w:cs="Times New Roman"/>
                <w:b/>
                <w:bCs/>
                <w:color w:val="2D3B45"/>
                <w:sz w:val="24"/>
                <w:szCs w:val="24"/>
                <w:lang w:eastAsia="es-MX"/>
              </w:rPr>
            </w:pPr>
            <w:r w:rsidRPr="356B662D">
              <w:rPr>
                <w:rFonts w:ascii="Times New Roman" w:eastAsia="Times New Roman" w:hAnsi="Times New Roman" w:cs="Times New Roman"/>
                <w:b/>
                <w:bCs/>
                <w:color w:val="2D3B45"/>
                <w:sz w:val="24"/>
                <w:szCs w:val="24"/>
                <w:lang w:eastAsia="es-MX"/>
              </w:rPr>
              <w:t>Monto total de dividendos</w:t>
            </w:r>
          </w:p>
        </w:tc>
      </w:tr>
      <w:tr w:rsidR="356B662D" w14:paraId="5E23181B" w14:textId="77777777" w:rsidTr="356B662D">
        <w:trPr>
          <w:trHeight w:val="300"/>
        </w:trPr>
        <w:tc>
          <w:tcPr>
            <w:tcW w:w="2945" w:type="dxa"/>
          </w:tcPr>
          <w:p w14:paraId="4EDB666F" w14:textId="2C7BBC98" w:rsidR="458C3513" w:rsidRDefault="458C3513"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5 de mayo y el 7 de noviembre de 2022</w:t>
            </w:r>
          </w:p>
        </w:tc>
        <w:tc>
          <w:tcPr>
            <w:tcW w:w="2945" w:type="dxa"/>
          </w:tcPr>
          <w:p w14:paraId="16512DC1" w14:textId="36B7572B" w:rsidR="458C3513" w:rsidRDefault="458C3513"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2021</w:t>
            </w:r>
          </w:p>
        </w:tc>
        <w:tc>
          <w:tcPr>
            <w:tcW w:w="2945" w:type="dxa"/>
          </w:tcPr>
          <w:p w14:paraId="2EBECC1A" w14:textId="50D44C59" w:rsidR="4803233B" w:rsidRDefault="4803233B"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11,358,000,000</w:t>
            </w:r>
          </w:p>
        </w:tc>
      </w:tr>
      <w:tr w:rsidR="356B662D" w14:paraId="578CB97E" w14:textId="77777777" w:rsidTr="356B662D">
        <w:trPr>
          <w:trHeight w:val="300"/>
        </w:trPr>
        <w:tc>
          <w:tcPr>
            <w:tcW w:w="2945" w:type="dxa"/>
          </w:tcPr>
          <w:p w14:paraId="2FCEED94" w14:textId="26CD6C66" w:rsidR="458C3513" w:rsidRDefault="458C3513"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mayo y</w:t>
            </w:r>
            <w:r w:rsidR="5AF1FBBA" w:rsidRPr="356B662D">
              <w:rPr>
                <w:rFonts w:ascii="Times New Roman" w:eastAsia="Times New Roman" w:hAnsi="Times New Roman" w:cs="Times New Roman"/>
                <w:color w:val="2D3B45"/>
                <w:sz w:val="24"/>
                <w:szCs w:val="24"/>
                <w:lang w:eastAsia="es-MX"/>
              </w:rPr>
              <w:t xml:space="preserve"> </w:t>
            </w:r>
            <w:r w:rsidRPr="356B662D">
              <w:rPr>
                <w:rFonts w:ascii="Times New Roman" w:eastAsia="Times New Roman" w:hAnsi="Times New Roman" w:cs="Times New Roman"/>
                <w:color w:val="2D3B45"/>
                <w:sz w:val="24"/>
                <w:szCs w:val="24"/>
                <w:lang w:eastAsia="es-MX"/>
              </w:rPr>
              <w:t>noviembre de 2021</w:t>
            </w:r>
          </w:p>
        </w:tc>
        <w:tc>
          <w:tcPr>
            <w:tcW w:w="2945" w:type="dxa"/>
          </w:tcPr>
          <w:p w14:paraId="0C596723" w14:textId="2EF17F91" w:rsidR="458C3513" w:rsidRDefault="458C3513"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2020</w:t>
            </w:r>
          </w:p>
        </w:tc>
        <w:tc>
          <w:tcPr>
            <w:tcW w:w="2945" w:type="dxa"/>
          </w:tcPr>
          <w:p w14:paraId="79D13138" w14:textId="5614AE16" w:rsidR="601F182C" w:rsidRDefault="601F182C"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5,906,000</w:t>
            </w:r>
            <w:r w:rsidR="182A43E5" w:rsidRPr="356B662D">
              <w:rPr>
                <w:rFonts w:ascii="Times New Roman" w:eastAsia="Times New Roman" w:hAnsi="Times New Roman" w:cs="Times New Roman"/>
                <w:color w:val="2D3B45"/>
                <w:sz w:val="24"/>
                <w:szCs w:val="24"/>
                <w:lang w:eastAsia="es-MX"/>
              </w:rPr>
              <w:t>,000</w:t>
            </w:r>
          </w:p>
        </w:tc>
      </w:tr>
      <w:tr w:rsidR="356B662D" w14:paraId="084F4958" w14:textId="77777777" w:rsidTr="356B662D">
        <w:trPr>
          <w:trHeight w:val="300"/>
        </w:trPr>
        <w:tc>
          <w:tcPr>
            <w:tcW w:w="2945" w:type="dxa"/>
          </w:tcPr>
          <w:p w14:paraId="066D2B70" w14:textId="6E0046DC" w:rsidR="164AF752" w:rsidRDefault="164AF752"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20 de agosto y 5 de noviembre de 2020</w:t>
            </w:r>
          </w:p>
        </w:tc>
        <w:tc>
          <w:tcPr>
            <w:tcW w:w="2945" w:type="dxa"/>
          </w:tcPr>
          <w:p w14:paraId="738C32D9" w14:textId="7E86E321" w:rsidR="5EF24791" w:rsidRDefault="5EF24791"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2019</w:t>
            </w:r>
          </w:p>
        </w:tc>
        <w:tc>
          <w:tcPr>
            <w:tcW w:w="2945" w:type="dxa"/>
          </w:tcPr>
          <w:p w14:paraId="23ED8BFD" w14:textId="17F13F6E" w:rsidR="0886FED4" w:rsidRDefault="0886FED4"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10,360,000,000</w:t>
            </w:r>
          </w:p>
        </w:tc>
      </w:tr>
      <w:tr w:rsidR="356B662D" w14:paraId="771301AB" w14:textId="77777777" w:rsidTr="356B662D">
        <w:trPr>
          <w:trHeight w:val="300"/>
        </w:trPr>
        <w:tc>
          <w:tcPr>
            <w:tcW w:w="2945" w:type="dxa"/>
          </w:tcPr>
          <w:p w14:paraId="3FB2B9B2" w14:textId="5F57179D" w:rsidR="7F0AFF3B" w:rsidRDefault="7F0AFF3B"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7 de mayo y 5 de noviembre de 2019</w:t>
            </w:r>
          </w:p>
        </w:tc>
        <w:tc>
          <w:tcPr>
            <w:tcW w:w="2945" w:type="dxa"/>
          </w:tcPr>
          <w:p w14:paraId="479E3EA9" w14:textId="2537323D" w:rsidR="054644CD" w:rsidRDefault="054644CD"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2018</w:t>
            </w:r>
          </w:p>
        </w:tc>
        <w:tc>
          <w:tcPr>
            <w:tcW w:w="2945" w:type="dxa"/>
          </w:tcPr>
          <w:p w14:paraId="12D30741" w14:textId="778823B0" w:rsidR="0886FED4" w:rsidRDefault="0886FED4"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9,692,000,000</w:t>
            </w:r>
          </w:p>
        </w:tc>
      </w:tr>
      <w:tr w:rsidR="356B662D" w14:paraId="1CDEC3C7" w14:textId="77777777" w:rsidTr="356B662D">
        <w:trPr>
          <w:trHeight w:val="300"/>
        </w:trPr>
        <w:tc>
          <w:tcPr>
            <w:tcW w:w="2945" w:type="dxa"/>
          </w:tcPr>
          <w:p w14:paraId="01DC7E8D" w14:textId="77AE01AF" w:rsidR="6F568E7B" w:rsidRDefault="6F568E7B"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4</w:t>
            </w:r>
            <w:r w:rsidR="5CCEAACA" w:rsidRPr="356B662D">
              <w:rPr>
                <w:rFonts w:ascii="Times New Roman" w:eastAsia="Times New Roman" w:hAnsi="Times New Roman" w:cs="Times New Roman"/>
                <w:color w:val="2D3B45"/>
                <w:sz w:val="24"/>
                <w:szCs w:val="24"/>
                <w:lang w:eastAsia="es-MX"/>
              </w:rPr>
              <w:t xml:space="preserve"> de mayo y </w:t>
            </w:r>
            <w:r w:rsidR="4D95F456" w:rsidRPr="356B662D">
              <w:rPr>
                <w:rFonts w:ascii="Times New Roman" w:eastAsia="Times New Roman" w:hAnsi="Times New Roman" w:cs="Times New Roman"/>
                <w:color w:val="2D3B45"/>
                <w:sz w:val="24"/>
                <w:szCs w:val="24"/>
                <w:lang w:eastAsia="es-MX"/>
              </w:rPr>
              <w:t>6</w:t>
            </w:r>
            <w:r w:rsidR="5CCEAACA" w:rsidRPr="356B662D">
              <w:rPr>
                <w:rFonts w:ascii="Times New Roman" w:eastAsia="Times New Roman" w:hAnsi="Times New Roman" w:cs="Times New Roman"/>
                <w:color w:val="2D3B45"/>
                <w:sz w:val="24"/>
                <w:szCs w:val="24"/>
                <w:lang w:eastAsia="es-MX"/>
              </w:rPr>
              <w:t xml:space="preserve"> de noviembre de 201</w:t>
            </w:r>
            <w:r w:rsidR="5811AA26" w:rsidRPr="356B662D">
              <w:rPr>
                <w:rFonts w:ascii="Times New Roman" w:eastAsia="Times New Roman" w:hAnsi="Times New Roman" w:cs="Times New Roman"/>
                <w:color w:val="2D3B45"/>
                <w:sz w:val="24"/>
                <w:szCs w:val="24"/>
                <w:lang w:eastAsia="es-MX"/>
              </w:rPr>
              <w:t>8</w:t>
            </w:r>
          </w:p>
        </w:tc>
        <w:tc>
          <w:tcPr>
            <w:tcW w:w="2945" w:type="dxa"/>
          </w:tcPr>
          <w:p w14:paraId="54853713" w14:textId="2B7253BF" w:rsidR="2864976C" w:rsidRDefault="2864976C"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2017</w:t>
            </w:r>
          </w:p>
        </w:tc>
        <w:tc>
          <w:tcPr>
            <w:tcW w:w="2945" w:type="dxa"/>
          </w:tcPr>
          <w:p w14:paraId="53EF1485" w14:textId="556D3ACE" w:rsidR="0886FED4" w:rsidRDefault="0886FED4"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9,221,000,000</w:t>
            </w:r>
          </w:p>
        </w:tc>
      </w:tr>
      <w:tr w:rsidR="356B662D" w14:paraId="63F80E10" w14:textId="77777777" w:rsidTr="356B662D">
        <w:trPr>
          <w:trHeight w:val="300"/>
        </w:trPr>
        <w:tc>
          <w:tcPr>
            <w:tcW w:w="2945" w:type="dxa"/>
          </w:tcPr>
          <w:p w14:paraId="6C567499" w14:textId="51DA82DD" w:rsidR="7BECF361" w:rsidRDefault="7BECF361"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 xml:space="preserve">5 </w:t>
            </w:r>
            <w:r w:rsidR="338833C3" w:rsidRPr="356B662D">
              <w:rPr>
                <w:rFonts w:ascii="Times New Roman" w:eastAsia="Times New Roman" w:hAnsi="Times New Roman" w:cs="Times New Roman"/>
                <w:color w:val="2D3B45"/>
                <w:sz w:val="24"/>
                <w:szCs w:val="24"/>
                <w:lang w:eastAsia="es-MX"/>
              </w:rPr>
              <w:t xml:space="preserve">de mayo y </w:t>
            </w:r>
            <w:r w:rsidR="0799F7B0" w:rsidRPr="356B662D">
              <w:rPr>
                <w:rFonts w:ascii="Times New Roman" w:eastAsia="Times New Roman" w:hAnsi="Times New Roman" w:cs="Times New Roman"/>
                <w:color w:val="2D3B45"/>
                <w:sz w:val="24"/>
                <w:szCs w:val="24"/>
                <w:lang w:eastAsia="es-MX"/>
              </w:rPr>
              <w:t>3</w:t>
            </w:r>
            <w:r w:rsidR="338833C3" w:rsidRPr="356B662D">
              <w:rPr>
                <w:rFonts w:ascii="Times New Roman" w:eastAsia="Times New Roman" w:hAnsi="Times New Roman" w:cs="Times New Roman"/>
                <w:color w:val="2D3B45"/>
                <w:sz w:val="24"/>
                <w:szCs w:val="24"/>
                <w:lang w:eastAsia="es-MX"/>
              </w:rPr>
              <w:t xml:space="preserve"> de noviembre de 201</w:t>
            </w:r>
            <w:r w:rsidR="18692CB7" w:rsidRPr="356B662D">
              <w:rPr>
                <w:rFonts w:ascii="Times New Roman" w:eastAsia="Times New Roman" w:hAnsi="Times New Roman" w:cs="Times New Roman"/>
                <w:color w:val="2D3B45"/>
                <w:sz w:val="24"/>
                <w:szCs w:val="24"/>
                <w:lang w:eastAsia="es-MX"/>
              </w:rPr>
              <w:t>7</w:t>
            </w:r>
          </w:p>
        </w:tc>
        <w:tc>
          <w:tcPr>
            <w:tcW w:w="2945" w:type="dxa"/>
          </w:tcPr>
          <w:p w14:paraId="5F2E795D" w14:textId="39907217" w:rsidR="4AC500D8" w:rsidRDefault="4AC500D8"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2016</w:t>
            </w:r>
          </w:p>
        </w:tc>
        <w:tc>
          <w:tcPr>
            <w:tcW w:w="2945" w:type="dxa"/>
          </w:tcPr>
          <w:p w14:paraId="493AC857" w14:textId="3B155A5E" w:rsidR="0886FED4" w:rsidRDefault="0886FED4"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8,636,000,000</w:t>
            </w:r>
          </w:p>
        </w:tc>
      </w:tr>
      <w:tr w:rsidR="356B662D" w14:paraId="2781E9B1" w14:textId="77777777" w:rsidTr="356B662D">
        <w:trPr>
          <w:trHeight w:val="300"/>
        </w:trPr>
        <w:tc>
          <w:tcPr>
            <w:tcW w:w="2945" w:type="dxa"/>
          </w:tcPr>
          <w:p w14:paraId="67563873" w14:textId="41997E1F" w:rsidR="1C4D1689" w:rsidRDefault="1C4D1689"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5</w:t>
            </w:r>
            <w:r w:rsidR="0509D52A" w:rsidRPr="356B662D">
              <w:rPr>
                <w:rFonts w:ascii="Times New Roman" w:eastAsia="Times New Roman" w:hAnsi="Times New Roman" w:cs="Times New Roman"/>
                <w:color w:val="2D3B45"/>
                <w:sz w:val="24"/>
                <w:szCs w:val="24"/>
                <w:lang w:eastAsia="es-MX"/>
              </w:rPr>
              <w:t xml:space="preserve"> de mayo y </w:t>
            </w:r>
            <w:r w:rsidR="60A8AB15" w:rsidRPr="356B662D">
              <w:rPr>
                <w:rFonts w:ascii="Times New Roman" w:eastAsia="Times New Roman" w:hAnsi="Times New Roman" w:cs="Times New Roman"/>
                <w:color w:val="2D3B45"/>
                <w:sz w:val="24"/>
                <w:szCs w:val="24"/>
                <w:lang w:eastAsia="es-MX"/>
              </w:rPr>
              <w:t>3</w:t>
            </w:r>
            <w:r w:rsidR="0509D52A" w:rsidRPr="356B662D">
              <w:rPr>
                <w:rFonts w:ascii="Times New Roman" w:eastAsia="Times New Roman" w:hAnsi="Times New Roman" w:cs="Times New Roman"/>
                <w:color w:val="2D3B45"/>
                <w:sz w:val="24"/>
                <w:szCs w:val="24"/>
                <w:lang w:eastAsia="es-MX"/>
              </w:rPr>
              <w:t xml:space="preserve"> de noviembre de 201</w:t>
            </w:r>
            <w:r w:rsidR="4B34B960" w:rsidRPr="356B662D">
              <w:rPr>
                <w:rFonts w:ascii="Times New Roman" w:eastAsia="Times New Roman" w:hAnsi="Times New Roman" w:cs="Times New Roman"/>
                <w:color w:val="2D3B45"/>
                <w:sz w:val="24"/>
                <w:szCs w:val="24"/>
                <w:lang w:eastAsia="es-MX"/>
              </w:rPr>
              <w:t>6</w:t>
            </w:r>
          </w:p>
        </w:tc>
        <w:tc>
          <w:tcPr>
            <w:tcW w:w="2945" w:type="dxa"/>
          </w:tcPr>
          <w:p w14:paraId="060464F6" w14:textId="6F7166DA" w:rsidR="4CC6E8A9" w:rsidRDefault="4CC6E8A9"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2015</w:t>
            </w:r>
          </w:p>
        </w:tc>
        <w:tc>
          <w:tcPr>
            <w:tcW w:w="2945" w:type="dxa"/>
          </w:tcPr>
          <w:p w14:paraId="33ED7332" w14:textId="152A2B7C" w:rsidR="0886FED4" w:rsidRDefault="0886FED4"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8,355,000,000</w:t>
            </w:r>
          </w:p>
        </w:tc>
      </w:tr>
      <w:tr w:rsidR="356B662D" w14:paraId="29E1FFDB" w14:textId="77777777" w:rsidTr="356B662D">
        <w:trPr>
          <w:trHeight w:val="300"/>
        </w:trPr>
        <w:tc>
          <w:tcPr>
            <w:tcW w:w="2945" w:type="dxa"/>
          </w:tcPr>
          <w:p w14:paraId="65C0DBD3" w14:textId="30664E0A" w:rsidR="446EF3A1" w:rsidRDefault="446EF3A1"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5</w:t>
            </w:r>
            <w:r w:rsidR="4D15A4EC" w:rsidRPr="356B662D">
              <w:rPr>
                <w:rFonts w:ascii="Times New Roman" w:eastAsia="Times New Roman" w:hAnsi="Times New Roman" w:cs="Times New Roman"/>
                <w:color w:val="2D3B45"/>
                <w:sz w:val="24"/>
                <w:szCs w:val="24"/>
                <w:lang w:eastAsia="es-MX"/>
              </w:rPr>
              <w:t xml:space="preserve"> de mayo y </w:t>
            </w:r>
            <w:r w:rsidR="1E752CFE" w:rsidRPr="356B662D">
              <w:rPr>
                <w:rFonts w:ascii="Times New Roman" w:eastAsia="Times New Roman" w:hAnsi="Times New Roman" w:cs="Times New Roman"/>
                <w:color w:val="2D3B45"/>
                <w:sz w:val="24"/>
                <w:szCs w:val="24"/>
                <w:lang w:eastAsia="es-MX"/>
              </w:rPr>
              <w:t>3</w:t>
            </w:r>
            <w:r w:rsidR="4D15A4EC" w:rsidRPr="356B662D">
              <w:rPr>
                <w:rFonts w:ascii="Times New Roman" w:eastAsia="Times New Roman" w:hAnsi="Times New Roman" w:cs="Times New Roman"/>
                <w:color w:val="2D3B45"/>
                <w:sz w:val="24"/>
                <w:szCs w:val="24"/>
                <w:lang w:eastAsia="es-MX"/>
              </w:rPr>
              <w:t xml:space="preserve"> de noviembre de 201</w:t>
            </w:r>
            <w:r w:rsidR="680216E3" w:rsidRPr="356B662D">
              <w:rPr>
                <w:rFonts w:ascii="Times New Roman" w:eastAsia="Times New Roman" w:hAnsi="Times New Roman" w:cs="Times New Roman"/>
                <w:color w:val="2D3B45"/>
                <w:sz w:val="24"/>
                <w:szCs w:val="24"/>
                <w:lang w:eastAsia="es-MX"/>
              </w:rPr>
              <w:t>5</w:t>
            </w:r>
          </w:p>
        </w:tc>
        <w:tc>
          <w:tcPr>
            <w:tcW w:w="2945" w:type="dxa"/>
          </w:tcPr>
          <w:p w14:paraId="4BBAA542" w14:textId="6D3EFE00" w:rsidR="0516F256" w:rsidRDefault="0516F256"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2014</w:t>
            </w:r>
          </w:p>
        </w:tc>
        <w:tc>
          <w:tcPr>
            <w:tcW w:w="2945" w:type="dxa"/>
          </w:tcPr>
          <w:p w14:paraId="33B4375E" w14:textId="4F0038D8" w:rsidR="0886FED4" w:rsidRDefault="0886FED4" w:rsidP="356B662D">
            <w:pPr>
              <w:jc w:val="center"/>
              <w:rPr>
                <w:rFonts w:ascii="Times New Roman" w:eastAsia="Times New Roman" w:hAnsi="Times New Roman" w:cs="Times New Roman"/>
                <w:color w:val="2D3B45"/>
                <w:sz w:val="24"/>
                <w:szCs w:val="24"/>
                <w:lang w:eastAsia="es-MX"/>
              </w:rPr>
            </w:pPr>
            <w:r w:rsidRPr="356B662D">
              <w:rPr>
                <w:rFonts w:ascii="Times New Roman" w:eastAsia="Times New Roman" w:hAnsi="Times New Roman" w:cs="Times New Roman"/>
                <w:color w:val="2D3B45"/>
                <w:sz w:val="24"/>
                <w:szCs w:val="24"/>
                <w:lang w:eastAsia="es-MX"/>
              </w:rPr>
              <w:t>7,350,000,000</w:t>
            </w:r>
          </w:p>
        </w:tc>
      </w:tr>
    </w:tbl>
    <w:p w14:paraId="1D9B7606" w14:textId="5223C138" w:rsidR="7AB1A958" w:rsidRDefault="7AB1A958" w:rsidP="7AB1A958">
      <w:pPr>
        <w:shd w:val="clear" w:color="auto" w:fill="FFFFFF" w:themeFill="background1"/>
        <w:spacing w:beforeAutospacing="1" w:afterAutospacing="1" w:line="240" w:lineRule="auto"/>
        <w:rPr>
          <w:rFonts w:ascii="Times New Roman" w:eastAsia="Times New Roman" w:hAnsi="Times New Roman" w:cs="Times New Roman"/>
          <w:color w:val="2D3B45"/>
          <w:sz w:val="24"/>
          <w:szCs w:val="24"/>
          <w:lang w:eastAsia="es-MX"/>
        </w:rPr>
      </w:pPr>
    </w:p>
    <w:p w14:paraId="6E0BCC40" w14:textId="6F71E218" w:rsidR="002D7DBE" w:rsidRPr="00415D13" w:rsidRDefault="27E12AE2" w:rsidP="7AB1A958">
      <w:pPr>
        <w:shd w:val="clear" w:color="auto" w:fill="FFFFFF" w:themeFill="background1"/>
        <w:spacing w:before="100" w:beforeAutospacing="1" w:after="100" w:afterAutospacing="1" w:line="240" w:lineRule="auto"/>
        <w:rPr>
          <w:rFonts w:ascii="Times New Roman" w:eastAsia="Times New Roman" w:hAnsi="Times New Roman" w:cs="Times New Roman"/>
          <w:color w:val="2D3B45"/>
          <w:sz w:val="24"/>
          <w:szCs w:val="24"/>
          <w:lang w:eastAsia="es-MX"/>
        </w:rPr>
      </w:pPr>
      <w:r w:rsidRPr="7AB1A958">
        <w:rPr>
          <w:rFonts w:ascii="Times New Roman" w:eastAsia="Times New Roman" w:hAnsi="Times New Roman" w:cs="Times New Roman"/>
          <w:color w:val="2D3B45"/>
          <w:sz w:val="24"/>
          <w:szCs w:val="24"/>
          <w:lang w:eastAsia="es-MX"/>
        </w:rPr>
        <w:t>Según la información obtenida, e</w:t>
      </w:r>
      <w:r w:rsidR="3E32F4CC" w:rsidRPr="7AB1A958">
        <w:rPr>
          <w:rFonts w:ascii="Times New Roman" w:eastAsia="Times New Roman" w:hAnsi="Times New Roman" w:cs="Times New Roman"/>
          <w:color w:val="2D3B45"/>
          <w:sz w:val="24"/>
          <w:szCs w:val="24"/>
          <w:lang w:eastAsia="es-MX"/>
        </w:rPr>
        <w:t xml:space="preserve">l activo de FEMSA </w:t>
      </w:r>
      <w:r w:rsidR="2D187AAB" w:rsidRPr="7AB1A958">
        <w:rPr>
          <w:rFonts w:ascii="Times New Roman" w:eastAsia="Times New Roman" w:hAnsi="Times New Roman" w:cs="Times New Roman"/>
          <w:color w:val="2D3B45"/>
          <w:sz w:val="24"/>
          <w:szCs w:val="24"/>
          <w:lang w:eastAsia="es-MX"/>
        </w:rPr>
        <w:t>solo</w:t>
      </w:r>
      <w:r w:rsidR="3E32F4CC" w:rsidRPr="7AB1A958">
        <w:rPr>
          <w:rFonts w:ascii="Times New Roman" w:eastAsia="Times New Roman" w:hAnsi="Times New Roman" w:cs="Times New Roman"/>
          <w:color w:val="2D3B45"/>
          <w:sz w:val="24"/>
          <w:szCs w:val="24"/>
          <w:lang w:eastAsia="es-MX"/>
        </w:rPr>
        <w:t xml:space="preserve"> ha tenido </w:t>
      </w:r>
      <w:r w:rsidR="5A09CB1A" w:rsidRPr="7AB1A958">
        <w:rPr>
          <w:rFonts w:ascii="Times New Roman" w:eastAsia="Times New Roman" w:hAnsi="Times New Roman" w:cs="Times New Roman"/>
          <w:color w:val="2D3B45"/>
          <w:sz w:val="24"/>
          <w:szCs w:val="24"/>
          <w:lang w:eastAsia="es-MX"/>
        </w:rPr>
        <w:t xml:space="preserve">un </w:t>
      </w:r>
      <w:proofErr w:type="spellStart"/>
      <w:r w:rsidR="3E32F4CC" w:rsidRPr="7AB1A958">
        <w:rPr>
          <w:rFonts w:ascii="Times New Roman" w:eastAsia="Times New Roman" w:hAnsi="Times New Roman" w:cs="Times New Roman"/>
          <w:color w:val="2D3B45"/>
          <w:sz w:val="24"/>
          <w:szCs w:val="24"/>
          <w:lang w:eastAsia="es-MX"/>
        </w:rPr>
        <w:t>split</w:t>
      </w:r>
      <w:proofErr w:type="spellEnd"/>
      <w:r w:rsidR="2654A558" w:rsidRPr="7AB1A958">
        <w:rPr>
          <w:rFonts w:ascii="Times New Roman" w:eastAsia="Times New Roman" w:hAnsi="Times New Roman" w:cs="Times New Roman"/>
          <w:color w:val="2D3B45"/>
          <w:sz w:val="24"/>
          <w:szCs w:val="24"/>
          <w:lang w:eastAsia="es-MX"/>
        </w:rPr>
        <w:t xml:space="preserve"> en su historia, a </w:t>
      </w:r>
      <w:r w:rsidR="63A45B58" w:rsidRPr="7AB1A958">
        <w:rPr>
          <w:rFonts w:ascii="Times New Roman" w:eastAsia="Times New Roman" w:hAnsi="Times New Roman" w:cs="Times New Roman"/>
          <w:color w:val="2D3B45"/>
          <w:sz w:val="24"/>
          <w:szCs w:val="24"/>
          <w:lang w:eastAsia="es-MX"/>
        </w:rPr>
        <w:t>continuación,</w:t>
      </w:r>
      <w:r w:rsidR="2654A558" w:rsidRPr="7AB1A958">
        <w:rPr>
          <w:rFonts w:ascii="Times New Roman" w:eastAsia="Times New Roman" w:hAnsi="Times New Roman" w:cs="Times New Roman"/>
          <w:color w:val="2D3B45"/>
          <w:sz w:val="24"/>
          <w:szCs w:val="24"/>
          <w:lang w:eastAsia="es-MX"/>
        </w:rPr>
        <w:t xml:space="preserve"> se muestra su tabla de datos</w:t>
      </w:r>
      <w:r w:rsidR="3E32F4CC" w:rsidRPr="7AB1A958">
        <w:rPr>
          <w:rFonts w:ascii="Times New Roman" w:eastAsia="Times New Roman" w:hAnsi="Times New Roman" w:cs="Times New Roman"/>
          <w:color w:val="2D3B45"/>
          <w:sz w:val="24"/>
          <w:szCs w:val="24"/>
          <w:lang w:eastAsia="es-MX"/>
        </w:rPr>
        <w:t xml:space="preserve">. </w:t>
      </w:r>
    </w:p>
    <w:p w14:paraId="345F3385" w14:textId="5879233C" w:rsidR="002D7DBE" w:rsidRPr="00415D13" w:rsidRDefault="002D7DBE" w:rsidP="7AB1A958">
      <w:pPr>
        <w:shd w:val="clear" w:color="auto" w:fill="FFFFFF" w:themeFill="background1"/>
        <w:spacing w:before="100" w:beforeAutospacing="1" w:after="100" w:afterAutospacing="1" w:line="240" w:lineRule="auto"/>
        <w:rPr>
          <w:rFonts w:ascii="Times New Roman" w:eastAsia="Times New Roman" w:hAnsi="Times New Roman" w:cs="Times New Roman"/>
          <w:color w:val="2D3B45"/>
          <w:sz w:val="24"/>
          <w:szCs w:val="24"/>
          <w:lang w:eastAsia="es-MX"/>
        </w:rPr>
      </w:pPr>
    </w:p>
    <w:tbl>
      <w:tblPr>
        <w:tblStyle w:val="TableGrid"/>
        <w:tblW w:w="0" w:type="auto"/>
        <w:tblLook w:val="06A0" w:firstRow="1" w:lastRow="0" w:firstColumn="1" w:lastColumn="0" w:noHBand="1" w:noVBand="1"/>
      </w:tblPr>
      <w:tblGrid>
        <w:gridCol w:w="2942"/>
        <w:gridCol w:w="2943"/>
        <w:gridCol w:w="2943"/>
      </w:tblGrid>
      <w:tr w:rsidR="7AB1A958" w14:paraId="7DF090FE" w14:textId="77777777" w:rsidTr="7AB1A958">
        <w:trPr>
          <w:trHeight w:val="300"/>
        </w:trPr>
        <w:tc>
          <w:tcPr>
            <w:tcW w:w="2945" w:type="dxa"/>
          </w:tcPr>
          <w:p w14:paraId="07F87175" w14:textId="0655B66D" w:rsidR="478D8463" w:rsidRDefault="478D8463" w:rsidP="7AB1A958">
            <w:pPr>
              <w:spacing w:line="259" w:lineRule="auto"/>
              <w:jc w:val="center"/>
            </w:pPr>
            <w:r w:rsidRPr="7AB1A958">
              <w:rPr>
                <w:rFonts w:ascii="Times New Roman" w:eastAsia="Times New Roman" w:hAnsi="Times New Roman" w:cs="Times New Roman"/>
                <w:color w:val="2D3B45"/>
                <w:sz w:val="24"/>
                <w:szCs w:val="24"/>
                <w:lang w:eastAsia="es-MX"/>
              </w:rPr>
              <w:t>Fecha</w:t>
            </w:r>
          </w:p>
        </w:tc>
        <w:tc>
          <w:tcPr>
            <w:tcW w:w="2945" w:type="dxa"/>
          </w:tcPr>
          <w:p w14:paraId="516F7907" w14:textId="1CF17B5D" w:rsidR="478D8463" w:rsidRDefault="478D8463" w:rsidP="7AB1A958">
            <w:pPr>
              <w:spacing w:line="259" w:lineRule="auto"/>
              <w:jc w:val="center"/>
            </w:pPr>
            <w:r w:rsidRPr="7AB1A958">
              <w:rPr>
                <w:rFonts w:ascii="Times New Roman" w:eastAsia="Times New Roman" w:hAnsi="Times New Roman" w:cs="Times New Roman"/>
                <w:color w:val="2D3B45"/>
                <w:sz w:val="24"/>
                <w:szCs w:val="24"/>
                <w:lang w:eastAsia="es-MX"/>
              </w:rPr>
              <w:t>Split</w:t>
            </w:r>
          </w:p>
        </w:tc>
        <w:tc>
          <w:tcPr>
            <w:tcW w:w="2945" w:type="dxa"/>
          </w:tcPr>
          <w:p w14:paraId="4CDC6861" w14:textId="58AB62C7" w:rsidR="478D8463" w:rsidRDefault="478D8463" w:rsidP="7AB1A958">
            <w:pPr>
              <w:spacing w:line="259" w:lineRule="auto"/>
              <w:jc w:val="center"/>
            </w:pPr>
            <w:r w:rsidRPr="7AB1A958">
              <w:rPr>
                <w:rFonts w:ascii="Times New Roman" w:eastAsia="Times New Roman" w:hAnsi="Times New Roman" w:cs="Times New Roman"/>
                <w:color w:val="2D3B45"/>
                <w:sz w:val="24"/>
                <w:szCs w:val="24"/>
                <w:lang w:eastAsia="es-MX"/>
              </w:rPr>
              <w:t>Cambio de precio</w:t>
            </w:r>
          </w:p>
        </w:tc>
      </w:tr>
      <w:tr w:rsidR="7AB1A958" w14:paraId="117649DC" w14:textId="77777777" w:rsidTr="7AB1A958">
        <w:trPr>
          <w:trHeight w:val="300"/>
        </w:trPr>
        <w:tc>
          <w:tcPr>
            <w:tcW w:w="2945" w:type="dxa"/>
          </w:tcPr>
          <w:p w14:paraId="4225FC52" w14:textId="41F44B43" w:rsidR="69FB2B7C" w:rsidRDefault="69FB2B7C" w:rsidP="7AB1A958">
            <w:pPr>
              <w:jc w:val="center"/>
              <w:rPr>
                <w:rFonts w:ascii="Times New Roman" w:eastAsia="Times New Roman" w:hAnsi="Times New Roman" w:cs="Times New Roman"/>
                <w:color w:val="2D3B45"/>
                <w:sz w:val="24"/>
                <w:szCs w:val="24"/>
                <w:lang w:eastAsia="es-MX"/>
              </w:rPr>
            </w:pPr>
            <w:r w:rsidRPr="7AB1A958">
              <w:rPr>
                <w:rFonts w:ascii="Times New Roman" w:eastAsia="Times New Roman" w:hAnsi="Times New Roman" w:cs="Times New Roman"/>
                <w:color w:val="2D3B45"/>
                <w:sz w:val="24"/>
                <w:szCs w:val="24"/>
                <w:lang w:eastAsia="es-MX"/>
              </w:rPr>
              <w:t>23</w:t>
            </w:r>
            <w:r w:rsidR="6F772315" w:rsidRPr="7AB1A958">
              <w:rPr>
                <w:rFonts w:ascii="Times New Roman" w:eastAsia="Times New Roman" w:hAnsi="Times New Roman" w:cs="Times New Roman"/>
                <w:color w:val="2D3B45"/>
                <w:sz w:val="24"/>
                <w:szCs w:val="24"/>
                <w:lang w:eastAsia="es-MX"/>
              </w:rPr>
              <w:t>-05-</w:t>
            </w:r>
            <w:r w:rsidR="13C044BB" w:rsidRPr="7AB1A958">
              <w:rPr>
                <w:rFonts w:ascii="Times New Roman" w:eastAsia="Times New Roman" w:hAnsi="Times New Roman" w:cs="Times New Roman"/>
                <w:color w:val="2D3B45"/>
                <w:sz w:val="24"/>
                <w:szCs w:val="24"/>
                <w:lang w:eastAsia="es-MX"/>
              </w:rPr>
              <w:t>2007</w:t>
            </w:r>
          </w:p>
        </w:tc>
        <w:tc>
          <w:tcPr>
            <w:tcW w:w="2945" w:type="dxa"/>
          </w:tcPr>
          <w:p w14:paraId="5542ECDA" w14:textId="6640EBB5" w:rsidR="2B0D5987" w:rsidRDefault="2B0D5987" w:rsidP="7AB1A958">
            <w:pPr>
              <w:spacing w:line="259" w:lineRule="auto"/>
              <w:jc w:val="center"/>
            </w:pPr>
            <w:r w:rsidRPr="7AB1A958">
              <w:rPr>
                <w:rFonts w:ascii="Times New Roman" w:eastAsia="Times New Roman" w:hAnsi="Times New Roman" w:cs="Times New Roman"/>
                <w:color w:val="2D3B45"/>
                <w:sz w:val="24"/>
                <w:szCs w:val="24"/>
                <w:lang w:eastAsia="es-MX"/>
              </w:rPr>
              <w:t>3:1</w:t>
            </w:r>
          </w:p>
        </w:tc>
        <w:tc>
          <w:tcPr>
            <w:tcW w:w="2945" w:type="dxa"/>
          </w:tcPr>
          <w:p w14:paraId="7B4A69E4" w14:textId="43646A86" w:rsidR="15F07FA4" w:rsidRDefault="15F07FA4" w:rsidP="7AB1A958">
            <w:pPr>
              <w:spacing w:line="259" w:lineRule="auto"/>
              <w:jc w:val="center"/>
              <w:rPr>
                <w:rFonts w:ascii="Times New Roman" w:eastAsia="Times New Roman" w:hAnsi="Times New Roman" w:cs="Times New Roman"/>
                <w:sz w:val="24"/>
                <w:szCs w:val="24"/>
                <w:lang w:eastAsia="es-MX"/>
              </w:rPr>
            </w:pPr>
            <w:r w:rsidRPr="7AB1A958">
              <w:rPr>
                <w:rFonts w:ascii="Times New Roman" w:eastAsia="Times New Roman" w:hAnsi="Times New Roman" w:cs="Times New Roman"/>
                <w:sz w:val="24"/>
                <w:szCs w:val="24"/>
                <w:lang w:eastAsia="es-MX"/>
              </w:rPr>
              <w:t>De 43 a 14.33</w:t>
            </w:r>
          </w:p>
        </w:tc>
      </w:tr>
    </w:tbl>
    <w:p w14:paraId="75CDBC74" w14:textId="3B6A0749" w:rsidR="002D7DBE" w:rsidRPr="00415D13" w:rsidRDefault="7808EE19" w:rsidP="7AB1A958">
      <w:pPr>
        <w:spacing w:before="100" w:beforeAutospacing="1" w:after="100" w:afterAutospacing="1" w:line="240" w:lineRule="auto"/>
        <w:jc w:val="right"/>
        <w:rPr>
          <w:rFonts w:ascii="Times New Roman" w:eastAsia="Times New Roman" w:hAnsi="Times New Roman" w:cs="Times New Roman"/>
          <w:sz w:val="24"/>
          <w:szCs w:val="24"/>
        </w:rPr>
      </w:pPr>
      <w:r w:rsidRPr="7AB1A958">
        <w:rPr>
          <w:rFonts w:ascii="Times New Roman" w:eastAsia="Times New Roman" w:hAnsi="Times New Roman" w:cs="Times New Roman"/>
          <w:sz w:val="24"/>
          <w:szCs w:val="24"/>
        </w:rPr>
        <w:t>(</w:t>
      </w:r>
      <w:proofErr w:type="spellStart"/>
      <w:r w:rsidRPr="7AB1A958">
        <w:rPr>
          <w:rFonts w:ascii="Times New Roman" w:eastAsia="Times New Roman" w:hAnsi="Times New Roman" w:cs="Times New Roman"/>
          <w:sz w:val="24"/>
          <w:szCs w:val="24"/>
        </w:rPr>
        <w:t>Yahoo</w:t>
      </w:r>
      <w:proofErr w:type="spellEnd"/>
      <w:r w:rsidRPr="7AB1A958">
        <w:rPr>
          <w:rFonts w:ascii="Times New Roman" w:eastAsia="Times New Roman" w:hAnsi="Times New Roman" w:cs="Times New Roman"/>
          <w:sz w:val="24"/>
          <w:szCs w:val="24"/>
        </w:rPr>
        <w:t xml:space="preserve"> </w:t>
      </w:r>
      <w:proofErr w:type="spellStart"/>
      <w:r w:rsidRPr="7AB1A958">
        <w:rPr>
          <w:rFonts w:ascii="Times New Roman" w:eastAsia="Times New Roman" w:hAnsi="Times New Roman" w:cs="Times New Roman"/>
          <w:sz w:val="24"/>
          <w:szCs w:val="24"/>
        </w:rPr>
        <w:t>Finance</w:t>
      </w:r>
      <w:proofErr w:type="spellEnd"/>
      <w:r w:rsidRPr="7AB1A958">
        <w:rPr>
          <w:rFonts w:ascii="Times New Roman" w:eastAsia="Times New Roman" w:hAnsi="Times New Roman" w:cs="Times New Roman"/>
          <w:sz w:val="24"/>
          <w:szCs w:val="24"/>
        </w:rPr>
        <w:t>, 2023)</w:t>
      </w:r>
    </w:p>
    <w:p w14:paraId="336D0319" w14:textId="69789327" w:rsidR="002D7DBE" w:rsidRPr="00415D13" w:rsidRDefault="002D7DBE" w:rsidP="7AB1A958">
      <w:pPr>
        <w:shd w:val="clear" w:color="auto" w:fill="FFFFFF" w:themeFill="background1"/>
        <w:spacing w:before="100" w:beforeAutospacing="1" w:after="100" w:afterAutospacing="1" w:line="240" w:lineRule="auto"/>
        <w:rPr>
          <w:rFonts w:ascii="Times New Roman" w:eastAsia="Times New Roman" w:hAnsi="Times New Roman" w:cs="Times New Roman"/>
          <w:color w:val="2D3B45"/>
          <w:sz w:val="24"/>
          <w:szCs w:val="24"/>
          <w:lang w:eastAsia="es-MX"/>
        </w:rPr>
      </w:pPr>
    </w:p>
    <w:p w14:paraId="75C375BA" w14:textId="466EA547" w:rsidR="002D7DBE" w:rsidRPr="00415D13" w:rsidRDefault="01EC1EF4" w:rsidP="7AB1A958">
      <w:pPr>
        <w:shd w:val="clear" w:color="auto" w:fill="FFFFFF" w:themeFill="background1"/>
        <w:spacing w:before="100" w:beforeAutospacing="1" w:after="100" w:afterAutospacing="1" w:line="240" w:lineRule="auto"/>
        <w:rPr>
          <w:rFonts w:ascii="Times New Roman" w:eastAsia="Times New Roman" w:hAnsi="Times New Roman" w:cs="Times New Roman"/>
          <w:color w:val="2D3B45"/>
          <w:sz w:val="24"/>
          <w:szCs w:val="24"/>
          <w:lang w:eastAsia="es-MX"/>
        </w:rPr>
      </w:pPr>
      <w:r w:rsidRPr="7AB1A958">
        <w:rPr>
          <w:rFonts w:ascii="Times New Roman" w:eastAsia="Times New Roman" w:hAnsi="Times New Roman" w:cs="Times New Roman"/>
          <w:color w:val="2D3B45"/>
          <w:sz w:val="24"/>
          <w:szCs w:val="24"/>
          <w:lang w:eastAsia="es-MX"/>
        </w:rPr>
        <w:t>También es</w:t>
      </w:r>
      <w:r w:rsidR="0059258E" w:rsidRPr="00472A61">
        <w:rPr>
          <w:rFonts w:ascii="Times New Roman" w:eastAsia="Times New Roman" w:hAnsi="Times New Roman" w:cs="Times New Roman"/>
          <w:color w:val="2D3B45"/>
          <w:sz w:val="24"/>
          <w:szCs w:val="24"/>
          <w:lang w:eastAsia="es-MX"/>
        </w:rPr>
        <w:t xml:space="preserve"> importante mencionar que </w:t>
      </w:r>
      <w:r w:rsidR="00764144" w:rsidRPr="00472A61">
        <w:rPr>
          <w:rFonts w:ascii="Times New Roman" w:eastAsia="Times New Roman" w:hAnsi="Times New Roman" w:cs="Times New Roman"/>
          <w:color w:val="2D3B45"/>
          <w:sz w:val="24"/>
          <w:szCs w:val="24"/>
          <w:lang w:eastAsia="es-MX"/>
        </w:rPr>
        <w:t xml:space="preserve">la división Coca-Cola FEMSA </w:t>
      </w:r>
      <w:r w:rsidR="446D4189" w:rsidRPr="7AB1A958">
        <w:rPr>
          <w:rFonts w:ascii="Times New Roman" w:eastAsia="Times New Roman" w:hAnsi="Times New Roman" w:cs="Times New Roman"/>
          <w:color w:val="2D3B45"/>
          <w:sz w:val="24"/>
          <w:szCs w:val="24"/>
          <w:lang w:eastAsia="es-MX"/>
        </w:rPr>
        <w:t>también tuvo</w:t>
      </w:r>
      <w:r w:rsidR="00764144" w:rsidRPr="00472A61">
        <w:rPr>
          <w:rFonts w:ascii="Times New Roman" w:eastAsia="Times New Roman" w:hAnsi="Times New Roman" w:cs="Times New Roman"/>
          <w:color w:val="2D3B45"/>
          <w:sz w:val="24"/>
          <w:szCs w:val="24"/>
          <w:lang w:eastAsia="es-MX"/>
        </w:rPr>
        <w:t xml:space="preserve"> un Split de 8:1 el 11 de abril de 2019</w:t>
      </w:r>
      <w:r w:rsidR="005D1C07">
        <w:rPr>
          <w:rFonts w:ascii="Times New Roman" w:eastAsia="Times New Roman" w:hAnsi="Times New Roman" w:cs="Times New Roman"/>
          <w:color w:val="2D3B45"/>
          <w:sz w:val="24"/>
          <w:szCs w:val="24"/>
          <w:lang w:eastAsia="es-MX"/>
        </w:rPr>
        <w:t xml:space="preserve"> </w:t>
      </w:r>
      <w:r w:rsidR="005D1C07" w:rsidRPr="005D1C07">
        <w:rPr>
          <w:rFonts w:ascii="Times New Roman" w:eastAsia="Times New Roman" w:hAnsi="Times New Roman" w:cs="Times New Roman"/>
          <w:color w:val="2D3B45"/>
          <w:sz w:val="24"/>
          <w:szCs w:val="24"/>
          <w:lang w:eastAsia="es-MX"/>
        </w:rPr>
        <w:t>(Investing.com, s. f.)</w:t>
      </w:r>
    </w:p>
    <w:p w14:paraId="2C3809D7" w14:textId="7224C049" w:rsidR="002D7DBE" w:rsidRPr="00F00897" w:rsidRDefault="002D7DBE" w:rsidP="002D7DBE">
      <w:pPr>
        <w:rPr>
          <w:rFonts w:ascii="Times New Roman" w:hAnsi="Times New Roman" w:cs="Times New Roman"/>
          <w:sz w:val="24"/>
          <w:szCs w:val="24"/>
        </w:rPr>
      </w:pPr>
    </w:p>
    <w:p w14:paraId="086DB73F" w14:textId="1D6DA292" w:rsidR="002D7DBE" w:rsidRPr="00F00897" w:rsidRDefault="00642311" w:rsidP="00642311">
      <w:pPr>
        <w:pStyle w:val="Heading1"/>
        <w:rPr>
          <w:rFonts w:ascii="Times New Roman" w:hAnsi="Times New Roman" w:cs="Times New Roman"/>
          <w:b/>
          <w:bCs/>
          <w:color w:val="auto"/>
          <w:sz w:val="24"/>
          <w:szCs w:val="24"/>
        </w:rPr>
      </w:pPr>
      <w:bookmarkStart w:id="5" w:name="_Toc157533991"/>
      <w:r w:rsidRPr="00F00897">
        <w:rPr>
          <w:rFonts w:ascii="Times New Roman" w:hAnsi="Times New Roman" w:cs="Times New Roman"/>
          <w:b/>
          <w:bCs/>
          <w:color w:val="auto"/>
          <w:sz w:val="24"/>
          <w:szCs w:val="24"/>
        </w:rPr>
        <w:t>RIESGOS</w:t>
      </w:r>
      <w:bookmarkEnd w:id="5"/>
      <w:r w:rsidRPr="00F00897">
        <w:rPr>
          <w:rFonts w:ascii="Times New Roman" w:hAnsi="Times New Roman" w:cs="Times New Roman"/>
          <w:b/>
          <w:bCs/>
          <w:color w:val="auto"/>
          <w:sz w:val="24"/>
          <w:szCs w:val="24"/>
        </w:rPr>
        <w:t xml:space="preserve"> </w:t>
      </w:r>
    </w:p>
    <w:p w14:paraId="71C9CC7C" w14:textId="77777777" w:rsidR="00696C09" w:rsidRPr="00343264" w:rsidRDefault="00696C09" w:rsidP="00C73668">
      <w:pPr>
        <w:rPr>
          <w:rFonts w:ascii="Times New Roman" w:hAnsi="Times New Roman" w:cs="Times New Roman"/>
          <w:sz w:val="24"/>
          <w:szCs w:val="24"/>
        </w:rPr>
      </w:pPr>
    </w:p>
    <w:p w14:paraId="483415CA" w14:textId="17492F24" w:rsidR="00F72BC4" w:rsidRDefault="00F72BC4" w:rsidP="00C73668">
      <w:pPr>
        <w:rPr>
          <w:rFonts w:ascii="Times New Roman" w:hAnsi="Times New Roman" w:cs="Times New Roman"/>
          <w:sz w:val="24"/>
          <w:szCs w:val="24"/>
        </w:rPr>
      </w:pPr>
      <w:r>
        <w:rPr>
          <w:rFonts w:ascii="Times New Roman" w:hAnsi="Times New Roman" w:cs="Times New Roman"/>
          <w:sz w:val="24"/>
          <w:szCs w:val="24"/>
        </w:rPr>
        <w:lastRenderedPageBreak/>
        <w:t xml:space="preserve">Se divide el análisis del riesgo en dos partes. La primera en los riesgos específicos de las operaciones </w:t>
      </w:r>
      <w:r w:rsidR="00C40E05">
        <w:rPr>
          <w:rFonts w:ascii="Times New Roman" w:hAnsi="Times New Roman" w:cs="Times New Roman"/>
          <w:sz w:val="24"/>
          <w:szCs w:val="24"/>
        </w:rPr>
        <w:t xml:space="preserve">de la empresa en la industria </w:t>
      </w:r>
      <w:r>
        <w:rPr>
          <w:rFonts w:ascii="Times New Roman" w:hAnsi="Times New Roman" w:cs="Times New Roman"/>
          <w:sz w:val="24"/>
          <w:szCs w:val="24"/>
        </w:rPr>
        <w:t>de bebidas embotelladas</w:t>
      </w:r>
      <w:r w:rsidR="00C40E05">
        <w:rPr>
          <w:rFonts w:ascii="Times New Roman" w:hAnsi="Times New Roman" w:cs="Times New Roman"/>
          <w:sz w:val="24"/>
          <w:szCs w:val="24"/>
        </w:rPr>
        <w:t xml:space="preserve"> y tiendas de proximidad. En la segunda analizamos los riesgos financieros de la empresa</w:t>
      </w:r>
      <w:r w:rsidR="008630F4">
        <w:rPr>
          <w:rFonts w:ascii="Times New Roman" w:hAnsi="Times New Roman" w:cs="Times New Roman"/>
          <w:sz w:val="24"/>
          <w:szCs w:val="24"/>
        </w:rPr>
        <w:t>.</w:t>
      </w:r>
    </w:p>
    <w:p w14:paraId="4FA39498" w14:textId="1F920E1F" w:rsidR="008630F4" w:rsidRPr="008630F4" w:rsidRDefault="008630F4" w:rsidP="00C73668">
      <w:pPr>
        <w:rPr>
          <w:rFonts w:ascii="Times New Roman" w:hAnsi="Times New Roman" w:cs="Times New Roman"/>
          <w:b/>
          <w:bCs/>
          <w:sz w:val="24"/>
          <w:szCs w:val="24"/>
        </w:rPr>
      </w:pPr>
      <w:r w:rsidRPr="008630F4">
        <w:rPr>
          <w:rFonts w:ascii="Times New Roman" w:hAnsi="Times New Roman" w:cs="Times New Roman"/>
          <w:b/>
          <w:bCs/>
          <w:sz w:val="24"/>
          <w:szCs w:val="24"/>
        </w:rPr>
        <w:t>Riesgos específicos para sector de bebidas embotelladas y tiendas de proximidad:</w:t>
      </w:r>
    </w:p>
    <w:p w14:paraId="0899B499" w14:textId="60CA6578" w:rsidR="00C73668" w:rsidRPr="00C73668" w:rsidRDefault="00C73668" w:rsidP="00C73668">
      <w:pPr>
        <w:rPr>
          <w:rFonts w:ascii="Times New Roman" w:hAnsi="Times New Roman" w:cs="Times New Roman"/>
          <w:sz w:val="24"/>
          <w:szCs w:val="24"/>
        </w:rPr>
      </w:pPr>
      <w:r>
        <w:rPr>
          <w:rFonts w:ascii="Times New Roman" w:hAnsi="Times New Roman" w:cs="Times New Roman"/>
          <w:sz w:val="24"/>
          <w:szCs w:val="24"/>
        </w:rPr>
        <w:t>Una de las principales ramas de FEMSA, la preparación de bebidas embotelladas</w:t>
      </w:r>
      <w:r w:rsidR="001D682E">
        <w:rPr>
          <w:rFonts w:ascii="Times New Roman" w:hAnsi="Times New Roman" w:cs="Times New Roman"/>
          <w:sz w:val="24"/>
          <w:szCs w:val="24"/>
        </w:rPr>
        <w:t xml:space="preserve">, enfrente un importante </w:t>
      </w:r>
      <w:r w:rsidR="001D682E" w:rsidRPr="2D010CC9">
        <w:rPr>
          <w:rFonts w:ascii="Times New Roman" w:hAnsi="Times New Roman" w:cs="Times New Roman"/>
          <w:b/>
          <w:sz w:val="24"/>
          <w:szCs w:val="24"/>
        </w:rPr>
        <w:t>riesgo económico</w:t>
      </w:r>
      <w:r w:rsidR="00CC632C">
        <w:rPr>
          <w:rFonts w:ascii="Times New Roman" w:hAnsi="Times New Roman" w:cs="Times New Roman"/>
          <w:sz w:val="24"/>
          <w:szCs w:val="24"/>
        </w:rPr>
        <w:t>, el cambio en los gustos de los consumidores</w:t>
      </w:r>
      <w:r w:rsidR="001D682E">
        <w:rPr>
          <w:rFonts w:ascii="Times New Roman" w:hAnsi="Times New Roman" w:cs="Times New Roman"/>
          <w:sz w:val="24"/>
          <w:szCs w:val="24"/>
        </w:rPr>
        <w:t>.</w:t>
      </w:r>
      <w:r w:rsidR="00B52A71">
        <w:rPr>
          <w:rFonts w:ascii="Times New Roman" w:hAnsi="Times New Roman" w:cs="Times New Roman"/>
          <w:sz w:val="24"/>
          <w:szCs w:val="24"/>
        </w:rPr>
        <w:t xml:space="preserve"> L</w:t>
      </w:r>
      <w:r w:rsidR="0070397D">
        <w:rPr>
          <w:rFonts w:ascii="Times New Roman" w:hAnsi="Times New Roman" w:cs="Times New Roman"/>
          <w:sz w:val="24"/>
          <w:szCs w:val="24"/>
        </w:rPr>
        <w:t>os consumidores están cada vez más relacionados por su salud y sostenibilidad (</w:t>
      </w:r>
      <w:r w:rsidR="00DE1D0E">
        <w:rPr>
          <w:rFonts w:ascii="Times New Roman" w:hAnsi="Times New Roman" w:cs="Times New Roman"/>
          <w:sz w:val="24"/>
          <w:szCs w:val="24"/>
        </w:rPr>
        <w:t>Marsh, 2022</w:t>
      </w:r>
      <w:r w:rsidR="0070397D">
        <w:rPr>
          <w:rFonts w:ascii="Times New Roman" w:hAnsi="Times New Roman" w:cs="Times New Roman"/>
          <w:sz w:val="24"/>
          <w:szCs w:val="24"/>
        </w:rPr>
        <w:t>)</w:t>
      </w:r>
      <w:r w:rsidR="00B52A71">
        <w:rPr>
          <w:rFonts w:ascii="Times New Roman" w:hAnsi="Times New Roman" w:cs="Times New Roman"/>
          <w:sz w:val="24"/>
          <w:szCs w:val="24"/>
        </w:rPr>
        <w:t>.</w:t>
      </w:r>
      <w:r w:rsidR="00DE1D0E">
        <w:rPr>
          <w:rFonts w:ascii="Times New Roman" w:hAnsi="Times New Roman" w:cs="Times New Roman"/>
          <w:sz w:val="24"/>
          <w:szCs w:val="24"/>
        </w:rPr>
        <w:t xml:space="preserve"> Es posible que la demanda por refrescos baje por </w:t>
      </w:r>
      <w:r w:rsidR="00474906">
        <w:rPr>
          <w:rFonts w:ascii="Times New Roman" w:hAnsi="Times New Roman" w:cs="Times New Roman"/>
          <w:sz w:val="24"/>
          <w:szCs w:val="24"/>
        </w:rPr>
        <w:t xml:space="preserve">la preocupación de los consumidores por su salud. También la industria enfrenta un </w:t>
      </w:r>
      <w:r w:rsidR="00474906" w:rsidRPr="006C496A">
        <w:rPr>
          <w:rFonts w:ascii="Times New Roman" w:hAnsi="Times New Roman" w:cs="Times New Roman"/>
          <w:b/>
          <w:bCs/>
          <w:sz w:val="24"/>
          <w:szCs w:val="24"/>
        </w:rPr>
        <w:t>riesgo político</w:t>
      </w:r>
      <w:r w:rsidR="00474906">
        <w:rPr>
          <w:rFonts w:ascii="Times New Roman" w:hAnsi="Times New Roman" w:cs="Times New Roman"/>
          <w:sz w:val="24"/>
          <w:szCs w:val="24"/>
        </w:rPr>
        <w:t xml:space="preserve"> por las regulaciones más duras por parte de los gobiernos (Marsh, 2022), </w:t>
      </w:r>
      <w:r w:rsidR="00C73289">
        <w:rPr>
          <w:rFonts w:ascii="Times New Roman" w:hAnsi="Times New Roman" w:cs="Times New Roman"/>
          <w:sz w:val="24"/>
          <w:szCs w:val="24"/>
        </w:rPr>
        <w:t>poner sellos en las bebidas o disminuir los niveles de azúcar puede resultar en menores márgenes e ingresos.</w:t>
      </w:r>
      <w:r w:rsidR="001D682E">
        <w:rPr>
          <w:rFonts w:ascii="Times New Roman" w:hAnsi="Times New Roman" w:cs="Times New Roman"/>
          <w:sz w:val="24"/>
          <w:szCs w:val="24"/>
        </w:rPr>
        <w:t xml:space="preserve"> </w:t>
      </w:r>
    </w:p>
    <w:p w14:paraId="2EF232B0" w14:textId="0A9F6183" w:rsidR="00904947" w:rsidRPr="00C73289" w:rsidRDefault="00C73289" w:rsidP="00C73289">
      <w:pPr>
        <w:rPr>
          <w:rFonts w:ascii="Times New Roman" w:hAnsi="Times New Roman" w:cs="Times New Roman"/>
          <w:sz w:val="24"/>
          <w:szCs w:val="24"/>
        </w:rPr>
      </w:pPr>
      <w:r>
        <w:rPr>
          <w:rFonts w:ascii="Times New Roman" w:hAnsi="Times New Roman" w:cs="Times New Roman"/>
          <w:sz w:val="24"/>
          <w:szCs w:val="24"/>
        </w:rPr>
        <w:t>Continuando con estos riesgos</w:t>
      </w:r>
      <w:r w:rsidR="0005647D">
        <w:rPr>
          <w:rFonts w:ascii="Times New Roman" w:hAnsi="Times New Roman" w:cs="Times New Roman"/>
          <w:sz w:val="24"/>
          <w:szCs w:val="24"/>
        </w:rPr>
        <w:t xml:space="preserve">, uno no sistemático </w:t>
      </w:r>
      <w:r w:rsidR="00FE3EF1">
        <w:rPr>
          <w:rFonts w:ascii="Times New Roman" w:hAnsi="Times New Roman" w:cs="Times New Roman"/>
          <w:sz w:val="24"/>
          <w:szCs w:val="24"/>
        </w:rPr>
        <w:t xml:space="preserve">de las empresas en el sector es el </w:t>
      </w:r>
      <w:r w:rsidR="00FE3EF1" w:rsidRPr="006C496A">
        <w:rPr>
          <w:rFonts w:ascii="Times New Roman" w:hAnsi="Times New Roman" w:cs="Times New Roman"/>
          <w:b/>
          <w:bCs/>
          <w:sz w:val="24"/>
          <w:szCs w:val="24"/>
        </w:rPr>
        <w:t>riesgo de reputación</w:t>
      </w:r>
      <w:r w:rsidR="00FE3EF1">
        <w:rPr>
          <w:rFonts w:ascii="Times New Roman" w:hAnsi="Times New Roman" w:cs="Times New Roman"/>
          <w:sz w:val="24"/>
          <w:szCs w:val="24"/>
        </w:rPr>
        <w:t xml:space="preserve">. Una sociedad más informada y preocupada por el medio ambiente </w:t>
      </w:r>
      <w:r w:rsidR="00727A36">
        <w:rPr>
          <w:rFonts w:ascii="Times New Roman" w:hAnsi="Times New Roman" w:cs="Times New Roman"/>
          <w:sz w:val="24"/>
          <w:szCs w:val="24"/>
        </w:rPr>
        <w:t xml:space="preserve">se toma en serio escándalos </w:t>
      </w:r>
      <w:r w:rsidR="009922B6">
        <w:rPr>
          <w:rFonts w:ascii="Times New Roman" w:hAnsi="Times New Roman" w:cs="Times New Roman"/>
          <w:sz w:val="24"/>
          <w:szCs w:val="24"/>
        </w:rPr>
        <w:t>ambientales</w:t>
      </w:r>
      <w:r w:rsidR="00727A36">
        <w:rPr>
          <w:rFonts w:ascii="Times New Roman" w:hAnsi="Times New Roman" w:cs="Times New Roman"/>
          <w:sz w:val="24"/>
          <w:szCs w:val="24"/>
        </w:rPr>
        <w:t xml:space="preserve"> y corrupción</w:t>
      </w:r>
      <w:r w:rsidR="007D2DB2">
        <w:rPr>
          <w:rFonts w:ascii="Times New Roman" w:hAnsi="Times New Roman" w:cs="Times New Roman"/>
          <w:sz w:val="24"/>
          <w:szCs w:val="24"/>
        </w:rPr>
        <w:t>, así como los rumores de calidad dudosa en los alimentos</w:t>
      </w:r>
      <w:r w:rsidR="009922B6">
        <w:rPr>
          <w:rFonts w:ascii="Times New Roman" w:hAnsi="Times New Roman" w:cs="Times New Roman"/>
          <w:sz w:val="24"/>
          <w:szCs w:val="24"/>
        </w:rPr>
        <w:t>, cualquiera puede dañar fuertemente</w:t>
      </w:r>
      <w:r w:rsidR="007D2DB2">
        <w:rPr>
          <w:rFonts w:ascii="Times New Roman" w:hAnsi="Times New Roman" w:cs="Times New Roman"/>
          <w:sz w:val="24"/>
          <w:szCs w:val="24"/>
        </w:rPr>
        <w:t xml:space="preserve"> la reputación de la marca y su p</w:t>
      </w:r>
      <w:r w:rsidR="004C269A">
        <w:rPr>
          <w:rFonts w:ascii="Times New Roman" w:hAnsi="Times New Roman" w:cs="Times New Roman"/>
          <w:sz w:val="24"/>
          <w:szCs w:val="24"/>
        </w:rPr>
        <w:t>articipación de</w:t>
      </w:r>
      <w:r w:rsidR="007D2DB2">
        <w:rPr>
          <w:rFonts w:ascii="Times New Roman" w:hAnsi="Times New Roman" w:cs="Times New Roman"/>
          <w:sz w:val="24"/>
          <w:szCs w:val="24"/>
        </w:rPr>
        <w:t xml:space="preserve"> mercado.</w:t>
      </w:r>
    </w:p>
    <w:p w14:paraId="0244782D" w14:textId="77777777" w:rsidR="00FB2DD3" w:rsidRDefault="007D2DB2" w:rsidP="00FB2DD3">
      <w:pPr>
        <w:rPr>
          <w:rFonts w:ascii="Times New Roman" w:hAnsi="Times New Roman" w:cs="Times New Roman"/>
          <w:sz w:val="24"/>
          <w:szCs w:val="24"/>
        </w:rPr>
      </w:pPr>
      <w:r>
        <w:rPr>
          <w:rFonts w:ascii="Times New Roman" w:hAnsi="Times New Roman" w:cs="Times New Roman"/>
          <w:sz w:val="24"/>
          <w:szCs w:val="24"/>
        </w:rPr>
        <w:t xml:space="preserve">Los cambios en </w:t>
      </w:r>
      <w:r w:rsidRPr="006C496A">
        <w:rPr>
          <w:rFonts w:ascii="Times New Roman" w:hAnsi="Times New Roman" w:cs="Times New Roman"/>
          <w:b/>
          <w:bCs/>
          <w:sz w:val="24"/>
          <w:szCs w:val="24"/>
        </w:rPr>
        <w:t>tecnología</w:t>
      </w:r>
      <w:r>
        <w:rPr>
          <w:rFonts w:ascii="Times New Roman" w:hAnsi="Times New Roman" w:cs="Times New Roman"/>
          <w:sz w:val="24"/>
          <w:szCs w:val="24"/>
        </w:rPr>
        <w:t>, no solo en la manera directa de producir, pero en los sistemas de apoyo de las empresas puede suponer una ventaja de una sobre otra. Un buen ejemplo es el uso de la “Big Data” en sistemas logísticos (Marsh, 2022)</w:t>
      </w:r>
      <w:r w:rsidR="0099502C">
        <w:rPr>
          <w:rFonts w:ascii="Times New Roman" w:hAnsi="Times New Roman" w:cs="Times New Roman"/>
          <w:sz w:val="24"/>
          <w:szCs w:val="24"/>
        </w:rPr>
        <w:t xml:space="preserve"> que puede incrementar la eficiencia de las cadenas de suministro. La operación de </w:t>
      </w:r>
      <w:r w:rsidR="003A1970">
        <w:rPr>
          <w:rFonts w:ascii="Times New Roman" w:hAnsi="Times New Roman" w:cs="Times New Roman"/>
          <w:sz w:val="24"/>
          <w:szCs w:val="24"/>
        </w:rPr>
        <w:t>FEMSA es robusta y dependiente de sus sistemas de distribución y almacenamiento, un rezago en esta área supone un riesgo</w:t>
      </w:r>
      <w:r w:rsidR="00E00448">
        <w:rPr>
          <w:rFonts w:ascii="Times New Roman" w:hAnsi="Times New Roman" w:cs="Times New Roman"/>
          <w:sz w:val="24"/>
          <w:szCs w:val="24"/>
        </w:rPr>
        <w:t xml:space="preserve"> tecnológico para FEMSA</w:t>
      </w:r>
      <w:r w:rsidR="003A1970">
        <w:rPr>
          <w:rFonts w:ascii="Times New Roman" w:hAnsi="Times New Roman" w:cs="Times New Roman"/>
          <w:sz w:val="24"/>
          <w:szCs w:val="24"/>
        </w:rPr>
        <w:t>.</w:t>
      </w:r>
    </w:p>
    <w:p w14:paraId="52E0C094" w14:textId="4239B49C" w:rsidR="00FE5E39" w:rsidRPr="0011148B" w:rsidRDefault="00FB2DD3" w:rsidP="0011148B">
      <w:pPr>
        <w:rPr>
          <w:rFonts w:ascii="Times New Roman" w:hAnsi="Times New Roman" w:cs="Times New Roman"/>
          <w:sz w:val="24"/>
          <w:szCs w:val="24"/>
        </w:rPr>
      </w:pPr>
      <w:r>
        <w:rPr>
          <w:rFonts w:ascii="Times New Roman" w:hAnsi="Times New Roman" w:cs="Times New Roman"/>
          <w:sz w:val="24"/>
          <w:szCs w:val="24"/>
        </w:rPr>
        <w:t xml:space="preserve">En la industria del consumo minorista, </w:t>
      </w:r>
      <w:r w:rsidR="00BA41BA">
        <w:rPr>
          <w:rFonts w:ascii="Times New Roman" w:hAnsi="Times New Roman" w:cs="Times New Roman"/>
          <w:sz w:val="24"/>
          <w:szCs w:val="24"/>
        </w:rPr>
        <w:t xml:space="preserve">el otro gran sector de FEMSA, los </w:t>
      </w:r>
      <w:r w:rsidR="00BA41BA" w:rsidRPr="006C496A">
        <w:rPr>
          <w:rFonts w:ascii="Times New Roman" w:hAnsi="Times New Roman" w:cs="Times New Roman"/>
          <w:b/>
          <w:bCs/>
          <w:sz w:val="24"/>
          <w:szCs w:val="24"/>
        </w:rPr>
        <w:t>ciberataques</w:t>
      </w:r>
      <w:r w:rsidR="00BA41BA">
        <w:rPr>
          <w:rFonts w:ascii="Times New Roman" w:hAnsi="Times New Roman" w:cs="Times New Roman"/>
          <w:sz w:val="24"/>
          <w:szCs w:val="24"/>
        </w:rPr>
        <w:t xml:space="preserve"> suponen un </w:t>
      </w:r>
      <w:r w:rsidR="00BA41BA" w:rsidRPr="006C496A">
        <w:rPr>
          <w:rFonts w:ascii="Times New Roman" w:hAnsi="Times New Roman" w:cs="Times New Roman"/>
          <w:b/>
          <w:bCs/>
          <w:sz w:val="24"/>
          <w:szCs w:val="24"/>
        </w:rPr>
        <w:t>riesgo operacional</w:t>
      </w:r>
      <w:r w:rsidR="00BA41BA">
        <w:rPr>
          <w:rFonts w:ascii="Times New Roman" w:hAnsi="Times New Roman" w:cs="Times New Roman"/>
          <w:sz w:val="24"/>
          <w:szCs w:val="24"/>
        </w:rPr>
        <w:t xml:space="preserve"> </w:t>
      </w:r>
      <w:r w:rsidR="006D6ED5">
        <w:rPr>
          <w:rFonts w:ascii="Times New Roman" w:hAnsi="Times New Roman" w:cs="Times New Roman"/>
          <w:sz w:val="24"/>
          <w:szCs w:val="24"/>
        </w:rPr>
        <w:t>que no se puede ignorar</w:t>
      </w:r>
      <w:r w:rsidR="004C76F3">
        <w:rPr>
          <w:rFonts w:ascii="Times New Roman" w:hAnsi="Times New Roman" w:cs="Times New Roman"/>
          <w:sz w:val="24"/>
          <w:szCs w:val="24"/>
        </w:rPr>
        <w:t xml:space="preserve"> y que está en crecimiento</w:t>
      </w:r>
      <w:r w:rsidR="0048090A">
        <w:rPr>
          <w:rFonts w:ascii="Times New Roman" w:hAnsi="Times New Roman" w:cs="Times New Roman"/>
          <w:sz w:val="24"/>
          <w:szCs w:val="24"/>
        </w:rPr>
        <w:t xml:space="preserve">. Los comercios mayoristas y minoristas son los más atacados por ciber criminales en América Latina, </w:t>
      </w:r>
      <w:r w:rsidR="008347AC">
        <w:rPr>
          <w:rFonts w:ascii="Times New Roman" w:hAnsi="Times New Roman" w:cs="Times New Roman"/>
          <w:sz w:val="24"/>
          <w:szCs w:val="24"/>
        </w:rPr>
        <w:t>“secuestran” la información personal de los clientes y solicitan rescates a las empresas,</w:t>
      </w:r>
      <w:r w:rsidR="0011148B">
        <w:rPr>
          <w:rFonts w:ascii="Times New Roman" w:hAnsi="Times New Roman" w:cs="Times New Roman"/>
          <w:sz w:val="24"/>
          <w:szCs w:val="24"/>
        </w:rPr>
        <w:t xml:space="preserve"> encargadas de proteger los datos de sus clientes (González </w:t>
      </w:r>
      <w:proofErr w:type="spellStart"/>
      <w:r w:rsidR="0011148B">
        <w:rPr>
          <w:rFonts w:ascii="Times New Roman" w:hAnsi="Times New Roman" w:cs="Times New Roman"/>
          <w:sz w:val="24"/>
          <w:szCs w:val="24"/>
        </w:rPr>
        <w:t>Dubraska</w:t>
      </w:r>
      <w:proofErr w:type="spellEnd"/>
      <w:r w:rsidR="0011148B">
        <w:rPr>
          <w:rFonts w:ascii="Times New Roman" w:hAnsi="Times New Roman" w:cs="Times New Roman"/>
          <w:sz w:val="24"/>
          <w:szCs w:val="24"/>
        </w:rPr>
        <w:t>, 2023).</w:t>
      </w:r>
      <w:r w:rsidR="0048090A">
        <w:rPr>
          <w:rFonts w:ascii="Times New Roman" w:hAnsi="Times New Roman" w:cs="Times New Roman"/>
          <w:sz w:val="24"/>
          <w:szCs w:val="24"/>
        </w:rPr>
        <w:t xml:space="preserve"> </w:t>
      </w:r>
      <w:r w:rsidR="00887DFC">
        <w:rPr>
          <w:rFonts w:ascii="Times New Roman" w:hAnsi="Times New Roman" w:cs="Times New Roman"/>
          <w:sz w:val="24"/>
          <w:szCs w:val="24"/>
        </w:rPr>
        <w:t xml:space="preserve"> </w:t>
      </w:r>
    </w:p>
    <w:p w14:paraId="6DE51DB5" w14:textId="7BFA5E82" w:rsidR="007331B0" w:rsidRDefault="00FE758C" w:rsidP="007331B0">
      <w:pPr>
        <w:rPr>
          <w:rFonts w:ascii="Times New Roman" w:hAnsi="Times New Roman" w:cs="Times New Roman"/>
          <w:sz w:val="24"/>
          <w:szCs w:val="24"/>
        </w:rPr>
      </w:pPr>
      <w:r>
        <w:rPr>
          <w:rFonts w:ascii="Times New Roman" w:hAnsi="Times New Roman" w:cs="Times New Roman"/>
          <w:sz w:val="24"/>
          <w:szCs w:val="24"/>
        </w:rPr>
        <w:t xml:space="preserve">Finalmente, un gran riesgo sistemático que afecta a las empresas de consumo es el de las </w:t>
      </w:r>
      <w:r w:rsidRPr="006C496A">
        <w:rPr>
          <w:rFonts w:ascii="Times New Roman" w:hAnsi="Times New Roman" w:cs="Times New Roman"/>
          <w:b/>
          <w:bCs/>
          <w:sz w:val="24"/>
          <w:szCs w:val="24"/>
        </w:rPr>
        <w:t>tasas de interés (e inflación)</w:t>
      </w:r>
      <w:r>
        <w:rPr>
          <w:rFonts w:ascii="Times New Roman" w:hAnsi="Times New Roman" w:cs="Times New Roman"/>
          <w:sz w:val="24"/>
          <w:szCs w:val="24"/>
        </w:rPr>
        <w:t xml:space="preserve">. </w:t>
      </w:r>
      <w:r w:rsidR="00D5565F">
        <w:rPr>
          <w:rFonts w:ascii="Times New Roman" w:hAnsi="Times New Roman" w:cs="Times New Roman"/>
          <w:sz w:val="24"/>
          <w:szCs w:val="24"/>
        </w:rPr>
        <w:t>Periodos de alta inflación y tasas de interés suelen desincentivar el consumo</w:t>
      </w:r>
      <w:r w:rsidR="00EE3810">
        <w:rPr>
          <w:rFonts w:ascii="Times New Roman" w:hAnsi="Times New Roman" w:cs="Times New Roman"/>
          <w:sz w:val="24"/>
          <w:szCs w:val="24"/>
        </w:rPr>
        <w:t xml:space="preserve"> (Bahena Lola, 2024)</w:t>
      </w:r>
      <w:r w:rsidR="00D5565F">
        <w:rPr>
          <w:rFonts w:ascii="Times New Roman" w:hAnsi="Times New Roman" w:cs="Times New Roman"/>
          <w:sz w:val="24"/>
          <w:szCs w:val="24"/>
        </w:rPr>
        <w:t>, aunque FEMSA vende productos de “primera necesidad”</w:t>
      </w:r>
      <w:r w:rsidR="006E41E6">
        <w:rPr>
          <w:rFonts w:ascii="Times New Roman" w:hAnsi="Times New Roman" w:cs="Times New Roman"/>
          <w:sz w:val="24"/>
          <w:szCs w:val="24"/>
        </w:rPr>
        <w:t>, sus ingresos y márgenes de ganancias se verán afectados por estas variables.</w:t>
      </w:r>
    </w:p>
    <w:p w14:paraId="020EB105" w14:textId="62479382" w:rsidR="008630F4" w:rsidRPr="008630F4" w:rsidRDefault="008630F4" w:rsidP="007331B0">
      <w:pPr>
        <w:rPr>
          <w:rFonts w:ascii="Times New Roman" w:hAnsi="Times New Roman" w:cs="Times New Roman"/>
          <w:b/>
          <w:bCs/>
          <w:sz w:val="24"/>
          <w:szCs w:val="24"/>
        </w:rPr>
      </w:pPr>
      <w:r w:rsidRPr="008630F4">
        <w:rPr>
          <w:rFonts w:ascii="Times New Roman" w:hAnsi="Times New Roman" w:cs="Times New Roman"/>
          <w:b/>
          <w:bCs/>
          <w:sz w:val="24"/>
          <w:szCs w:val="24"/>
        </w:rPr>
        <w:t>Riesgos Financieros</w:t>
      </w:r>
    </w:p>
    <w:p w14:paraId="2A60B2B5" w14:textId="7D50E8D1" w:rsidR="006C496A" w:rsidRPr="007331B0" w:rsidRDefault="006C496A" w:rsidP="007331B0">
      <w:pPr>
        <w:rPr>
          <w:rFonts w:ascii="Times New Roman" w:hAnsi="Times New Roman" w:cs="Times New Roman"/>
          <w:sz w:val="24"/>
          <w:szCs w:val="24"/>
        </w:rPr>
      </w:pPr>
      <w:r>
        <w:rPr>
          <w:rFonts w:ascii="Times New Roman" w:hAnsi="Times New Roman" w:cs="Times New Roman"/>
          <w:sz w:val="24"/>
          <w:szCs w:val="24"/>
        </w:rPr>
        <w:t>Pasando a los riesgos financieros, podemos analizar el riesgo de liquidez</w:t>
      </w:r>
      <w:r w:rsidR="008A0016">
        <w:rPr>
          <w:rFonts w:ascii="Times New Roman" w:hAnsi="Times New Roman" w:cs="Times New Roman"/>
          <w:sz w:val="24"/>
          <w:szCs w:val="24"/>
        </w:rPr>
        <w:t xml:space="preserve"> y de </w:t>
      </w:r>
      <w:r>
        <w:rPr>
          <w:rFonts w:ascii="Times New Roman" w:hAnsi="Times New Roman" w:cs="Times New Roman"/>
          <w:sz w:val="24"/>
          <w:szCs w:val="24"/>
        </w:rPr>
        <w:t xml:space="preserve">crédito </w:t>
      </w:r>
      <w:r w:rsidR="002F7141">
        <w:rPr>
          <w:rFonts w:ascii="Times New Roman" w:hAnsi="Times New Roman" w:cs="Times New Roman"/>
          <w:sz w:val="24"/>
          <w:szCs w:val="24"/>
        </w:rPr>
        <w:t xml:space="preserve">desde la perspectiva </w:t>
      </w:r>
      <w:r w:rsidR="00B65AD0">
        <w:rPr>
          <w:rFonts w:ascii="Times New Roman" w:hAnsi="Times New Roman" w:cs="Times New Roman"/>
          <w:sz w:val="24"/>
          <w:szCs w:val="24"/>
        </w:rPr>
        <w:t>financiera</w:t>
      </w:r>
      <w:r w:rsidR="002F7141">
        <w:rPr>
          <w:rFonts w:ascii="Times New Roman" w:hAnsi="Times New Roman" w:cs="Times New Roman"/>
          <w:sz w:val="24"/>
          <w:szCs w:val="24"/>
        </w:rPr>
        <w:t xml:space="preserve"> de una empresa </w:t>
      </w:r>
      <w:r w:rsidR="00B65AD0">
        <w:rPr>
          <w:rFonts w:ascii="Times New Roman" w:hAnsi="Times New Roman" w:cs="Times New Roman"/>
          <w:sz w:val="24"/>
          <w:szCs w:val="24"/>
        </w:rPr>
        <w:t>de operación</w:t>
      </w:r>
      <w:r w:rsidR="002F7141">
        <w:rPr>
          <w:rFonts w:ascii="Times New Roman" w:hAnsi="Times New Roman" w:cs="Times New Roman"/>
          <w:sz w:val="24"/>
          <w:szCs w:val="24"/>
        </w:rPr>
        <w:t xml:space="preserve"> no </w:t>
      </w:r>
      <w:r w:rsidR="00B65AD0">
        <w:rPr>
          <w:rFonts w:ascii="Times New Roman" w:hAnsi="Times New Roman" w:cs="Times New Roman"/>
          <w:sz w:val="24"/>
          <w:szCs w:val="24"/>
        </w:rPr>
        <w:t>financiera</w:t>
      </w:r>
      <w:r w:rsidR="002F7141">
        <w:rPr>
          <w:rFonts w:ascii="Times New Roman" w:hAnsi="Times New Roman" w:cs="Times New Roman"/>
          <w:sz w:val="24"/>
          <w:szCs w:val="24"/>
        </w:rPr>
        <w:t>.</w:t>
      </w:r>
    </w:p>
    <w:p w14:paraId="557813F2" w14:textId="4B784F7D" w:rsidR="00B65AD0" w:rsidRDefault="00B65AD0" w:rsidP="007331B0">
      <w:pPr>
        <w:rPr>
          <w:rFonts w:ascii="Times New Roman" w:hAnsi="Times New Roman" w:cs="Times New Roman"/>
          <w:sz w:val="24"/>
          <w:szCs w:val="24"/>
        </w:rPr>
      </w:pPr>
      <w:r>
        <w:rPr>
          <w:rFonts w:ascii="Times New Roman" w:hAnsi="Times New Roman" w:cs="Times New Roman"/>
          <w:sz w:val="24"/>
          <w:szCs w:val="24"/>
        </w:rPr>
        <w:t xml:space="preserve">Con información de </w:t>
      </w:r>
      <w:proofErr w:type="spellStart"/>
      <w:r>
        <w:rPr>
          <w:rFonts w:ascii="Times New Roman" w:hAnsi="Times New Roman" w:cs="Times New Roman"/>
          <w:sz w:val="24"/>
          <w:szCs w:val="24"/>
        </w:rPr>
        <w:t>factset</w:t>
      </w:r>
      <w:proofErr w:type="spellEnd"/>
      <w:r>
        <w:rPr>
          <w:rFonts w:ascii="Times New Roman" w:hAnsi="Times New Roman" w:cs="Times New Roman"/>
          <w:sz w:val="24"/>
          <w:szCs w:val="24"/>
        </w:rPr>
        <w:t xml:space="preserve"> de la empresa </w:t>
      </w:r>
      <w:r w:rsidR="00CD6BDD" w:rsidRPr="00CD6BDD">
        <w:rPr>
          <w:rFonts w:ascii="Times New Roman" w:hAnsi="Times New Roman" w:cs="Times New Roman"/>
          <w:b/>
          <w:bCs/>
          <w:i/>
          <w:iCs/>
          <w:sz w:val="24"/>
          <w:szCs w:val="24"/>
        </w:rPr>
        <w:t xml:space="preserve">Fomento </w:t>
      </w:r>
      <w:proofErr w:type="spellStart"/>
      <w:r w:rsidR="00CD6BDD" w:rsidRPr="00CD6BDD">
        <w:rPr>
          <w:rFonts w:ascii="Times New Roman" w:hAnsi="Times New Roman" w:cs="Times New Roman"/>
          <w:b/>
          <w:bCs/>
          <w:i/>
          <w:iCs/>
          <w:sz w:val="24"/>
          <w:szCs w:val="24"/>
        </w:rPr>
        <w:t>Economico</w:t>
      </w:r>
      <w:proofErr w:type="spellEnd"/>
      <w:r w:rsidR="00CD6BDD" w:rsidRPr="00CD6BDD">
        <w:rPr>
          <w:rFonts w:ascii="Times New Roman" w:hAnsi="Times New Roman" w:cs="Times New Roman"/>
          <w:b/>
          <w:bCs/>
          <w:i/>
          <w:iCs/>
          <w:sz w:val="24"/>
          <w:szCs w:val="24"/>
        </w:rPr>
        <w:t xml:space="preserve"> </w:t>
      </w:r>
      <w:proofErr w:type="gramStart"/>
      <w:r w:rsidR="00CD6BDD" w:rsidRPr="00CD6BDD">
        <w:rPr>
          <w:rFonts w:ascii="Times New Roman" w:hAnsi="Times New Roman" w:cs="Times New Roman"/>
          <w:b/>
          <w:bCs/>
          <w:i/>
          <w:iCs/>
          <w:sz w:val="24"/>
          <w:szCs w:val="24"/>
        </w:rPr>
        <w:t>Mexicano</w:t>
      </w:r>
      <w:proofErr w:type="gramEnd"/>
      <w:r w:rsidR="00CD6BDD" w:rsidRPr="00CD6BDD">
        <w:rPr>
          <w:rFonts w:ascii="Times New Roman" w:hAnsi="Times New Roman" w:cs="Times New Roman"/>
          <w:b/>
          <w:bCs/>
          <w:i/>
          <w:iCs/>
          <w:sz w:val="24"/>
          <w:szCs w:val="24"/>
        </w:rPr>
        <w:t xml:space="preserve"> SAB de CV </w:t>
      </w:r>
      <w:proofErr w:type="spellStart"/>
      <w:r w:rsidR="00CD6BDD" w:rsidRPr="00CD6BDD">
        <w:rPr>
          <w:rFonts w:ascii="Times New Roman" w:hAnsi="Times New Roman" w:cs="Times New Roman"/>
          <w:b/>
          <w:bCs/>
          <w:i/>
          <w:iCs/>
          <w:sz w:val="24"/>
          <w:szCs w:val="24"/>
        </w:rPr>
        <w:t>Units</w:t>
      </w:r>
      <w:proofErr w:type="spellEnd"/>
      <w:r w:rsidR="00CD6BDD" w:rsidRPr="00CD6BDD">
        <w:rPr>
          <w:rFonts w:ascii="Times New Roman" w:hAnsi="Times New Roman" w:cs="Times New Roman"/>
          <w:b/>
          <w:bCs/>
          <w:i/>
          <w:iCs/>
          <w:sz w:val="24"/>
          <w:szCs w:val="24"/>
        </w:rPr>
        <w:t xml:space="preserve"> </w:t>
      </w:r>
      <w:proofErr w:type="spellStart"/>
      <w:r w:rsidR="00CD6BDD" w:rsidRPr="00CD6BDD">
        <w:rPr>
          <w:rFonts w:ascii="Times New Roman" w:hAnsi="Times New Roman" w:cs="Times New Roman"/>
          <w:b/>
          <w:bCs/>
          <w:i/>
          <w:iCs/>
          <w:sz w:val="24"/>
          <w:szCs w:val="24"/>
        </w:rPr>
        <w:t>Cons</w:t>
      </w:r>
      <w:proofErr w:type="spellEnd"/>
      <w:r w:rsidR="00CD6BDD" w:rsidRPr="00CD6BDD">
        <w:rPr>
          <w:rFonts w:ascii="Times New Roman" w:hAnsi="Times New Roman" w:cs="Times New Roman"/>
          <w:b/>
          <w:bCs/>
          <w:i/>
          <w:iCs/>
          <w:sz w:val="24"/>
          <w:szCs w:val="24"/>
        </w:rPr>
        <w:t xml:space="preserve">. </w:t>
      </w:r>
      <w:proofErr w:type="spellStart"/>
      <w:r w:rsidR="00CD6BDD" w:rsidRPr="00CD6BDD">
        <w:rPr>
          <w:rFonts w:ascii="Times New Roman" w:hAnsi="Times New Roman" w:cs="Times New Roman"/>
          <w:b/>
          <w:bCs/>
          <w:i/>
          <w:iCs/>
          <w:sz w:val="24"/>
          <w:szCs w:val="24"/>
        </w:rPr>
        <w:t>Of</w:t>
      </w:r>
      <w:proofErr w:type="spellEnd"/>
      <w:r w:rsidR="00CD6BDD" w:rsidRPr="00CD6BDD">
        <w:rPr>
          <w:rFonts w:ascii="Times New Roman" w:hAnsi="Times New Roman" w:cs="Times New Roman"/>
          <w:b/>
          <w:bCs/>
          <w:i/>
          <w:iCs/>
          <w:sz w:val="24"/>
          <w:szCs w:val="24"/>
        </w:rPr>
        <w:t xml:space="preserve"> 1 </w:t>
      </w:r>
      <w:proofErr w:type="spellStart"/>
      <w:r w:rsidR="00CD6BDD" w:rsidRPr="00CD6BDD">
        <w:rPr>
          <w:rFonts w:ascii="Times New Roman" w:hAnsi="Times New Roman" w:cs="Times New Roman"/>
          <w:b/>
          <w:bCs/>
          <w:i/>
          <w:iCs/>
          <w:sz w:val="24"/>
          <w:szCs w:val="24"/>
        </w:rPr>
        <w:t>ShsB</w:t>
      </w:r>
      <w:proofErr w:type="spellEnd"/>
      <w:r w:rsidR="00CD6BDD" w:rsidRPr="00CD6BDD">
        <w:rPr>
          <w:rFonts w:ascii="Times New Roman" w:hAnsi="Times New Roman" w:cs="Times New Roman"/>
          <w:b/>
          <w:bCs/>
          <w:i/>
          <w:iCs/>
          <w:sz w:val="24"/>
          <w:szCs w:val="24"/>
        </w:rPr>
        <w:t xml:space="preserve"> And 4 </w:t>
      </w:r>
      <w:proofErr w:type="spellStart"/>
      <w:r w:rsidR="00CD6BDD" w:rsidRPr="00CD6BDD">
        <w:rPr>
          <w:rFonts w:ascii="Times New Roman" w:hAnsi="Times New Roman" w:cs="Times New Roman"/>
          <w:b/>
          <w:bCs/>
          <w:i/>
          <w:iCs/>
          <w:sz w:val="24"/>
          <w:szCs w:val="24"/>
        </w:rPr>
        <w:t>ShsD</w:t>
      </w:r>
      <w:proofErr w:type="spellEnd"/>
      <w:r w:rsidR="00CD6BDD" w:rsidRPr="00CD6BDD">
        <w:rPr>
          <w:rFonts w:ascii="Times New Roman" w:hAnsi="Times New Roman" w:cs="Times New Roman"/>
          <w:b/>
          <w:bCs/>
          <w:i/>
          <w:iCs/>
          <w:sz w:val="24"/>
          <w:szCs w:val="24"/>
        </w:rPr>
        <w:t xml:space="preserve"> (FEMSAUBD-MX)</w:t>
      </w:r>
      <w:r w:rsidR="00CD6BDD">
        <w:rPr>
          <w:rFonts w:ascii="Times New Roman" w:hAnsi="Times New Roman" w:cs="Times New Roman"/>
          <w:sz w:val="24"/>
          <w:szCs w:val="24"/>
        </w:rPr>
        <w:t xml:space="preserve"> consultada al 29 de enero de 2024 realizamos un análisis de razones </w:t>
      </w:r>
      <w:proofErr w:type="spellStart"/>
      <w:r w:rsidR="00CD6BDD">
        <w:rPr>
          <w:rFonts w:ascii="Times New Roman" w:hAnsi="Times New Roman" w:cs="Times New Roman"/>
          <w:sz w:val="24"/>
          <w:szCs w:val="24"/>
        </w:rPr>
        <w:t>financeras</w:t>
      </w:r>
      <w:proofErr w:type="spellEnd"/>
      <w:r w:rsidR="00CD6BDD">
        <w:rPr>
          <w:rFonts w:ascii="Times New Roman" w:hAnsi="Times New Roman" w:cs="Times New Roman"/>
          <w:sz w:val="24"/>
          <w:szCs w:val="24"/>
        </w:rPr>
        <w:t>.</w:t>
      </w:r>
    </w:p>
    <w:p w14:paraId="0CE8EE91" w14:textId="64D121C6" w:rsidR="00CD6BDD" w:rsidRPr="00084FCF" w:rsidRDefault="00002781" w:rsidP="008630F4">
      <w:pPr>
        <w:ind w:left="540"/>
        <w:rPr>
          <w:rFonts w:ascii="Times New Roman" w:hAnsi="Times New Roman" w:cs="Times New Roman"/>
          <w:b/>
          <w:bCs/>
          <w:sz w:val="24"/>
          <w:szCs w:val="24"/>
        </w:rPr>
      </w:pPr>
      <w:r w:rsidRPr="00084FCF">
        <w:rPr>
          <w:rFonts w:ascii="Times New Roman" w:hAnsi="Times New Roman" w:cs="Times New Roman"/>
          <w:b/>
          <w:bCs/>
          <w:sz w:val="24"/>
          <w:szCs w:val="24"/>
        </w:rPr>
        <w:lastRenderedPageBreak/>
        <w:t>Riesgo de Liquidez:</w:t>
      </w:r>
    </w:p>
    <w:p w14:paraId="79F562AD" w14:textId="5792F3BE" w:rsidR="00002781" w:rsidRDefault="00452566" w:rsidP="008630F4">
      <w:pPr>
        <w:ind w:left="540"/>
        <w:rPr>
          <w:rFonts w:ascii="Times New Roman" w:hAnsi="Times New Roman" w:cs="Times New Roman"/>
          <w:sz w:val="24"/>
          <w:szCs w:val="24"/>
        </w:rPr>
      </w:pPr>
      <w:r>
        <w:rPr>
          <w:noProof/>
          <w14:ligatures w14:val="standardContextual"/>
        </w:rPr>
        <w:drawing>
          <wp:anchor distT="0" distB="0" distL="114300" distR="114300" simplePos="0" relativeHeight="251658254" behindDoc="0" locked="0" layoutInCell="1" allowOverlap="1" wp14:anchorId="120F58F0" wp14:editId="428CEDA0">
            <wp:simplePos x="0" y="0"/>
            <wp:positionH relativeFrom="column">
              <wp:posOffset>412115</wp:posOffset>
            </wp:positionH>
            <wp:positionV relativeFrom="paragraph">
              <wp:posOffset>288925</wp:posOffset>
            </wp:positionV>
            <wp:extent cx="4699000" cy="2752725"/>
            <wp:effectExtent l="0" t="0" r="6350" b="9525"/>
            <wp:wrapTopAndBottom/>
            <wp:docPr id="1255060262" name="Chart 1">
              <a:extLst xmlns:a="http://schemas.openxmlformats.org/drawingml/2006/main">
                <a:ext uri="{FF2B5EF4-FFF2-40B4-BE49-F238E27FC236}">
                  <a16:creationId xmlns:a16="http://schemas.microsoft.com/office/drawing/2014/main" id="{60CBBDEA-7F0A-0E3D-2CCC-F8F93FF1C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B00566">
        <w:rPr>
          <w:rFonts w:ascii="Times New Roman" w:hAnsi="Times New Roman" w:cs="Times New Roman"/>
          <w:sz w:val="24"/>
          <w:szCs w:val="24"/>
        </w:rPr>
        <w:t>Observando la</w:t>
      </w:r>
      <w:r w:rsidR="00F77DCC">
        <w:rPr>
          <w:rFonts w:ascii="Times New Roman" w:hAnsi="Times New Roman" w:cs="Times New Roman"/>
          <w:sz w:val="24"/>
          <w:szCs w:val="24"/>
        </w:rPr>
        <w:t xml:space="preserve"> </w:t>
      </w:r>
      <w:r w:rsidR="00C858C4">
        <w:rPr>
          <w:rFonts w:ascii="Times New Roman" w:hAnsi="Times New Roman" w:cs="Times New Roman"/>
          <w:sz w:val="24"/>
          <w:szCs w:val="24"/>
        </w:rPr>
        <w:t xml:space="preserve">razón circulante, </w:t>
      </w:r>
      <w:r w:rsidR="00F77DCC">
        <w:rPr>
          <w:rFonts w:ascii="Times New Roman" w:hAnsi="Times New Roman" w:cs="Times New Roman"/>
          <w:sz w:val="24"/>
          <w:szCs w:val="24"/>
        </w:rPr>
        <w:t>prueba de</w:t>
      </w:r>
      <w:r w:rsidR="00C858C4">
        <w:rPr>
          <w:rFonts w:ascii="Times New Roman" w:hAnsi="Times New Roman" w:cs="Times New Roman"/>
          <w:sz w:val="24"/>
          <w:szCs w:val="24"/>
        </w:rPr>
        <w:t>l</w:t>
      </w:r>
      <w:r w:rsidR="00F77DCC">
        <w:rPr>
          <w:rFonts w:ascii="Times New Roman" w:hAnsi="Times New Roman" w:cs="Times New Roman"/>
          <w:sz w:val="24"/>
          <w:szCs w:val="24"/>
        </w:rPr>
        <w:t xml:space="preserve"> ácido y la razón de efectivo</w:t>
      </w:r>
      <w:r>
        <w:rPr>
          <w:rFonts w:ascii="Times New Roman" w:hAnsi="Times New Roman" w:cs="Times New Roman"/>
          <w:sz w:val="24"/>
          <w:szCs w:val="24"/>
        </w:rPr>
        <w:t>:</w:t>
      </w:r>
    </w:p>
    <w:p w14:paraId="51E27C51" w14:textId="2E036118" w:rsidR="00452566" w:rsidRDefault="00732E23" w:rsidP="008630F4">
      <w:pPr>
        <w:ind w:left="540"/>
        <w:rPr>
          <w:rFonts w:ascii="Times New Roman" w:hAnsi="Times New Roman" w:cs="Times New Roman"/>
          <w:sz w:val="24"/>
          <w:szCs w:val="24"/>
        </w:rPr>
      </w:pPr>
      <w:r>
        <w:rPr>
          <w:rFonts w:ascii="Times New Roman" w:hAnsi="Times New Roman" w:cs="Times New Roman"/>
          <w:sz w:val="24"/>
          <w:szCs w:val="24"/>
        </w:rPr>
        <w:tab/>
      </w:r>
      <w:r w:rsidRPr="00DC0028">
        <w:rPr>
          <w:rFonts w:ascii="Times New Roman" w:hAnsi="Times New Roman" w:cs="Times New Roman"/>
          <w:sz w:val="20"/>
          <w:szCs w:val="20"/>
        </w:rPr>
        <w:t>Figura 1: Elaboración propia</w:t>
      </w:r>
    </w:p>
    <w:p w14:paraId="11B861F7" w14:textId="1765433D" w:rsidR="00452566" w:rsidRDefault="00452566" w:rsidP="008630F4">
      <w:pPr>
        <w:ind w:left="540"/>
        <w:rPr>
          <w:rFonts w:ascii="Times New Roman" w:hAnsi="Times New Roman" w:cs="Times New Roman"/>
          <w:sz w:val="24"/>
          <w:szCs w:val="24"/>
        </w:rPr>
      </w:pPr>
      <w:r>
        <w:rPr>
          <w:rFonts w:ascii="Times New Roman" w:hAnsi="Times New Roman" w:cs="Times New Roman"/>
          <w:sz w:val="24"/>
          <w:szCs w:val="24"/>
        </w:rPr>
        <w:t xml:space="preserve">Los últimos 5 años ha mantenido </w:t>
      </w:r>
      <w:r w:rsidR="009619C5">
        <w:rPr>
          <w:rFonts w:ascii="Times New Roman" w:hAnsi="Times New Roman" w:cs="Times New Roman"/>
          <w:sz w:val="24"/>
          <w:szCs w:val="24"/>
        </w:rPr>
        <w:t>razones de liquidez</w:t>
      </w:r>
      <w:r w:rsidR="000C75B3">
        <w:rPr>
          <w:rFonts w:ascii="Times New Roman" w:hAnsi="Times New Roman" w:cs="Times New Roman"/>
          <w:sz w:val="24"/>
          <w:szCs w:val="24"/>
        </w:rPr>
        <w:t xml:space="preserve"> estables, la razón corriente </w:t>
      </w:r>
      <w:r w:rsidR="00084FCF">
        <w:rPr>
          <w:rFonts w:ascii="Times New Roman" w:hAnsi="Times New Roman" w:cs="Times New Roman"/>
          <w:sz w:val="24"/>
          <w:szCs w:val="24"/>
        </w:rPr>
        <w:t xml:space="preserve">ha sido mayor a uno en todos los años, </w:t>
      </w:r>
      <w:r w:rsidR="00465C51">
        <w:rPr>
          <w:rFonts w:ascii="Times New Roman" w:hAnsi="Times New Roman" w:cs="Times New Roman"/>
          <w:sz w:val="24"/>
          <w:szCs w:val="24"/>
        </w:rPr>
        <w:t xml:space="preserve">la prueba ácida se mantiene cerca de uno, la razón de efectivo varia y en 2022 fue menor a 0.5, pero </w:t>
      </w:r>
      <w:r w:rsidR="009619C5">
        <w:rPr>
          <w:rFonts w:ascii="Times New Roman" w:hAnsi="Times New Roman" w:cs="Times New Roman"/>
          <w:sz w:val="24"/>
          <w:szCs w:val="24"/>
        </w:rPr>
        <w:t xml:space="preserve">en otros años se acerca a cero. Suponiendo que en un año </w:t>
      </w:r>
      <w:r w:rsidR="00080E45">
        <w:rPr>
          <w:rFonts w:ascii="Times New Roman" w:hAnsi="Times New Roman" w:cs="Times New Roman"/>
          <w:sz w:val="24"/>
          <w:szCs w:val="24"/>
        </w:rPr>
        <w:t xml:space="preserve">convertirá </w:t>
      </w:r>
      <w:r w:rsidR="00604086">
        <w:rPr>
          <w:rFonts w:ascii="Times New Roman" w:hAnsi="Times New Roman" w:cs="Times New Roman"/>
          <w:sz w:val="24"/>
          <w:szCs w:val="24"/>
        </w:rPr>
        <w:t xml:space="preserve">sus inventarios en efectivos y tiene una gestión adecuada de sus cuentas por cobrar, </w:t>
      </w:r>
      <w:r w:rsidR="00604086" w:rsidRPr="00604086">
        <w:rPr>
          <w:rFonts w:ascii="Times New Roman" w:hAnsi="Times New Roman" w:cs="Times New Roman"/>
          <w:b/>
          <w:bCs/>
          <w:i/>
          <w:iCs/>
          <w:sz w:val="24"/>
          <w:szCs w:val="24"/>
        </w:rPr>
        <w:t>no hay indicios de que la empresa enfrente un problema de liquidez inminente</w:t>
      </w:r>
      <w:r w:rsidR="00604086">
        <w:rPr>
          <w:rFonts w:ascii="Times New Roman" w:hAnsi="Times New Roman" w:cs="Times New Roman"/>
          <w:sz w:val="24"/>
          <w:szCs w:val="24"/>
        </w:rPr>
        <w:t>.</w:t>
      </w:r>
    </w:p>
    <w:p w14:paraId="5072384E" w14:textId="0380E9A1" w:rsidR="00604086" w:rsidRDefault="007D5F01" w:rsidP="008630F4">
      <w:pPr>
        <w:ind w:left="540"/>
        <w:rPr>
          <w:rFonts w:ascii="Times New Roman" w:hAnsi="Times New Roman" w:cs="Times New Roman"/>
          <w:sz w:val="24"/>
          <w:szCs w:val="24"/>
        </w:rPr>
      </w:pPr>
      <w:r>
        <w:rPr>
          <w:rFonts w:ascii="Times New Roman" w:hAnsi="Times New Roman" w:cs="Times New Roman"/>
          <w:sz w:val="24"/>
          <w:szCs w:val="24"/>
        </w:rPr>
        <w:t>Pasando a las razones de cobertura, que hablan también de riesgos financieros que presenta la empresa.</w:t>
      </w:r>
      <w:r w:rsidR="00196F0E">
        <w:rPr>
          <w:rFonts w:ascii="Times New Roman" w:hAnsi="Times New Roman" w:cs="Times New Roman"/>
          <w:sz w:val="24"/>
          <w:szCs w:val="24"/>
        </w:rPr>
        <w:t xml:space="preserve"> Tomamos la razón de Deuda Neta/EBITDA y la Deuda Total/EBITDA</w:t>
      </w:r>
      <w:r w:rsidR="00F25A18">
        <w:rPr>
          <w:rFonts w:ascii="Times New Roman" w:hAnsi="Times New Roman" w:cs="Times New Roman"/>
          <w:sz w:val="24"/>
          <w:szCs w:val="24"/>
        </w:rPr>
        <w:t>, que dan una buena idea del endeudamiento de la empresa.</w:t>
      </w:r>
    </w:p>
    <w:p w14:paraId="6114B11C" w14:textId="4B6BA316" w:rsidR="007D5F01" w:rsidRDefault="00196F0E" w:rsidP="008630F4">
      <w:pPr>
        <w:ind w:left="540"/>
        <w:rPr>
          <w:rFonts w:ascii="Times New Roman" w:hAnsi="Times New Roman" w:cs="Times New Roman"/>
          <w:sz w:val="24"/>
          <w:szCs w:val="24"/>
        </w:rPr>
      </w:pPr>
      <w:r>
        <w:rPr>
          <w:noProof/>
          <w14:ligatures w14:val="standardContextual"/>
        </w:rPr>
        <w:lastRenderedPageBreak/>
        <w:drawing>
          <wp:anchor distT="0" distB="0" distL="114300" distR="114300" simplePos="0" relativeHeight="251658255" behindDoc="0" locked="0" layoutInCell="1" allowOverlap="1" wp14:anchorId="33290A22" wp14:editId="3384E087">
            <wp:simplePos x="0" y="0"/>
            <wp:positionH relativeFrom="column">
              <wp:posOffset>412115</wp:posOffset>
            </wp:positionH>
            <wp:positionV relativeFrom="paragraph">
              <wp:posOffset>1905</wp:posOffset>
            </wp:positionV>
            <wp:extent cx="4597623" cy="2695854"/>
            <wp:effectExtent l="0" t="0" r="12700" b="9525"/>
            <wp:wrapTopAndBottom/>
            <wp:docPr id="73600842" name="Chart 1">
              <a:extLst xmlns:a="http://schemas.openxmlformats.org/drawingml/2006/main">
                <a:ext uri="{FF2B5EF4-FFF2-40B4-BE49-F238E27FC236}">
                  <a16:creationId xmlns:a16="http://schemas.microsoft.com/office/drawing/2014/main" id="{76E3CC83-CC8B-95AA-F3DB-61E7948272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DC0028">
        <w:rPr>
          <w:rFonts w:ascii="Times New Roman" w:hAnsi="Times New Roman" w:cs="Times New Roman"/>
          <w:sz w:val="24"/>
          <w:szCs w:val="24"/>
        </w:rPr>
        <w:tab/>
      </w:r>
      <w:r w:rsidR="00DC0028" w:rsidRPr="00DC0028">
        <w:rPr>
          <w:rFonts w:ascii="Times New Roman" w:hAnsi="Times New Roman" w:cs="Times New Roman"/>
          <w:sz w:val="20"/>
          <w:szCs w:val="20"/>
        </w:rPr>
        <w:t>Figura 2: Elaboración propia</w:t>
      </w:r>
    </w:p>
    <w:p w14:paraId="2A1D74EF" w14:textId="60E87A86" w:rsidR="00CD6BDD" w:rsidRDefault="004157AB" w:rsidP="008630F4">
      <w:pPr>
        <w:ind w:left="540"/>
        <w:rPr>
          <w:rFonts w:ascii="Times New Roman" w:hAnsi="Times New Roman" w:cs="Times New Roman"/>
          <w:sz w:val="24"/>
          <w:szCs w:val="24"/>
        </w:rPr>
      </w:pPr>
      <w:r>
        <w:rPr>
          <w:rFonts w:ascii="Times New Roman" w:hAnsi="Times New Roman" w:cs="Times New Roman"/>
          <w:sz w:val="24"/>
          <w:szCs w:val="24"/>
        </w:rPr>
        <w:t xml:space="preserve">En los últimos 4 años la empresa ha contraído deuda. </w:t>
      </w:r>
      <w:r w:rsidR="00D63685" w:rsidRPr="00D63685">
        <w:rPr>
          <w:rFonts w:ascii="Times New Roman" w:hAnsi="Times New Roman" w:cs="Times New Roman"/>
          <w:sz w:val="24"/>
          <w:szCs w:val="24"/>
        </w:rPr>
        <w:t xml:space="preserve">La deuda total como </w:t>
      </w:r>
      <w:r w:rsidR="001039DC">
        <w:rPr>
          <w:rFonts w:ascii="Times New Roman" w:hAnsi="Times New Roman" w:cs="Times New Roman"/>
          <w:sz w:val="24"/>
          <w:szCs w:val="24"/>
        </w:rPr>
        <w:t xml:space="preserve">razón </w:t>
      </w:r>
      <w:r w:rsidR="00D63685" w:rsidRPr="00D63685">
        <w:rPr>
          <w:rFonts w:ascii="Times New Roman" w:hAnsi="Times New Roman" w:cs="Times New Roman"/>
          <w:sz w:val="24"/>
          <w:szCs w:val="24"/>
        </w:rPr>
        <w:t>del</w:t>
      </w:r>
      <w:r w:rsidR="00D63685">
        <w:rPr>
          <w:rFonts w:ascii="Times New Roman" w:hAnsi="Times New Roman" w:cs="Times New Roman"/>
          <w:sz w:val="24"/>
          <w:szCs w:val="24"/>
        </w:rPr>
        <w:t xml:space="preserve"> EBITDA </w:t>
      </w:r>
      <w:r w:rsidR="00C07212">
        <w:rPr>
          <w:rFonts w:ascii="Times New Roman" w:hAnsi="Times New Roman" w:cs="Times New Roman"/>
          <w:sz w:val="24"/>
          <w:szCs w:val="24"/>
        </w:rPr>
        <w:t>ha superado los últimos años el valor de 3, es decir, la empresa debería usar todas sus utilidades (antes de intereses e impuestos)</w:t>
      </w:r>
      <w:r w:rsidR="00D21C30">
        <w:rPr>
          <w:rFonts w:ascii="Times New Roman" w:hAnsi="Times New Roman" w:cs="Times New Roman"/>
          <w:sz w:val="24"/>
          <w:szCs w:val="24"/>
        </w:rPr>
        <w:t xml:space="preserve"> de 3 años para pagar la totalidad de su deuda, </w:t>
      </w:r>
      <w:r w:rsidR="00FE084D">
        <w:rPr>
          <w:rFonts w:ascii="Times New Roman" w:hAnsi="Times New Roman" w:cs="Times New Roman"/>
          <w:sz w:val="24"/>
          <w:szCs w:val="24"/>
        </w:rPr>
        <w:t xml:space="preserve">considerando que cerca de un 60% de su deuda es de largo plazo, la </w:t>
      </w:r>
      <w:r>
        <w:rPr>
          <w:rFonts w:ascii="Times New Roman" w:hAnsi="Times New Roman" w:cs="Times New Roman"/>
          <w:sz w:val="24"/>
          <w:szCs w:val="24"/>
        </w:rPr>
        <w:t xml:space="preserve">razón no muestra un endeudamiento </w:t>
      </w:r>
      <w:r w:rsidR="00AD7721">
        <w:rPr>
          <w:rFonts w:ascii="Times New Roman" w:hAnsi="Times New Roman" w:cs="Times New Roman"/>
          <w:sz w:val="24"/>
          <w:szCs w:val="24"/>
        </w:rPr>
        <w:t>desmedido.</w:t>
      </w:r>
    </w:p>
    <w:p w14:paraId="77056426" w14:textId="4EE8F3F5" w:rsidR="00037C6E" w:rsidRDefault="00AD7721" w:rsidP="006815DA">
      <w:pPr>
        <w:ind w:left="540"/>
        <w:rPr>
          <w:rFonts w:ascii="Times New Roman" w:hAnsi="Times New Roman" w:cs="Times New Roman"/>
          <w:sz w:val="24"/>
          <w:szCs w:val="24"/>
        </w:rPr>
      </w:pPr>
      <w:r>
        <w:rPr>
          <w:rFonts w:ascii="Times New Roman" w:hAnsi="Times New Roman" w:cs="Times New Roman"/>
          <w:sz w:val="24"/>
          <w:szCs w:val="24"/>
        </w:rPr>
        <w:t xml:space="preserve">El mismo indicador con la deuda neta </w:t>
      </w:r>
      <w:r w:rsidR="00817E04">
        <w:rPr>
          <w:rFonts w:ascii="Times New Roman" w:hAnsi="Times New Roman" w:cs="Times New Roman"/>
          <w:sz w:val="24"/>
          <w:szCs w:val="24"/>
        </w:rPr>
        <w:t>fue de 2.23 en 20</w:t>
      </w:r>
      <w:r w:rsidR="00927288">
        <w:rPr>
          <w:rFonts w:ascii="Times New Roman" w:hAnsi="Times New Roman" w:cs="Times New Roman"/>
          <w:sz w:val="24"/>
          <w:szCs w:val="24"/>
        </w:rPr>
        <w:t xml:space="preserve">22, </w:t>
      </w:r>
      <w:r w:rsidR="009F1BC3">
        <w:rPr>
          <w:rFonts w:ascii="Times New Roman" w:hAnsi="Times New Roman" w:cs="Times New Roman"/>
          <w:sz w:val="24"/>
          <w:szCs w:val="24"/>
        </w:rPr>
        <w:t>mostrando el efecto de sus activos líquidos en el nivel de endeudamiento.</w:t>
      </w:r>
      <w:r w:rsidR="002B6686">
        <w:rPr>
          <w:rFonts w:ascii="Times New Roman" w:hAnsi="Times New Roman" w:cs="Times New Roman"/>
          <w:sz w:val="24"/>
          <w:szCs w:val="24"/>
        </w:rPr>
        <w:t xml:space="preserve"> Sería importante conocer para qué está usando FEMSA el crédito</w:t>
      </w:r>
      <w:r w:rsidR="00037C6E">
        <w:rPr>
          <w:rFonts w:ascii="Times New Roman" w:hAnsi="Times New Roman" w:cs="Times New Roman"/>
          <w:sz w:val="24"/>
          <w:szCs w:val="24"/>
        </w:rPr>
        <w:t>.</w:t>
      </w:r>
    </w:p>
    <w:p w14:paraId="129D9DD9" w14:textId="101A34DD" w:rsidR="00D65EA2" w:rsidRDefault="00037C6E" w:rsidP="00037C6E">
      <w:pPr>
        <w:ind w:left="540"/>
        <w:rPr>
          <w:rFonts w:ascii="Times New Roman" w:hAnsi="Times New Roman" w:cs="Times New Roman"/>
          <w:sz w:val="24"/>
          <w:szCs w:val="24"/>
        </w:rPr>
      </w:pPr>
      <w:r>
        <w:rPr>
          <w:rFonts w:ascii="Times New Roman" w:hAnsi="Times New Roman" w:cs="Times New Roman"/>
          <w:sz w:val="24"/>
          <w:szCs w:val="24"/>
        </w:rPr>
        <w:t xml:space="preserve">Finalmente, se revisa </w:t>
      </w:r>
      <w:r w:rsidR="00275B3B">
        <w:rPr>
          <w:rFonts w:ascii="Times New Roman" w:hAnsi="Times New Roman" w:cs="Times New Roman"/>
          <w:sz w:val="24"/>
          <w:szCs w:val="24"/>
        </w:rPr>
        <w:t>la razón del EBITDA sobre los gastos de inter</w:t>
      </w:r>
      <w:r w:rsidR="00230386">
        <w:rPr>
          <w:rFonts w:ascii="Times New Roman" w:hAnsi="Times New Roman" w:cs="Times New Roman"/>
          <w:sz w:val="24"/>
          <w:szCs w:val="24"/>
        </w:rPr>
        <w:t xml:space="preserve">és </w:t>
      </w:r>
      <w:r>
        <w:rPr>
          <w:rFonts w:ascii="Times New Roman" w:hAnsi="Times New Roman" w:cs="Times New Roman"/>
          <w:sz w:val="24"/>
          <w:szCs w:val="24"/>
        </w:rPr>
        <w:t>para evaluar la sostenibilidad a corto plazo del financiamiento de las obligaciones.</w:t>
      </w:r>
    </w:p>
    <w:p w14:paraId="3526019A" w14:textId="77777777" w:rsidR="00441CB2" w:rsidRPr="00D63685" w:rsidRDefault="00441CB2" w:rsidP="008630F4">
      <w:pPr>
        <w:ind w:left="540"/>
        <w:rPr>
          <w:rFonts w:ascii="Times New Roman" w:hAnsi="Times New Roman" w:cs="Times New Roman"/>
          <w:sz w:val="24"/>
          <w:szCs w:val="24"/>
        </w:rPr>
      </w:pPr>
    </w:p>
    <w:p w14:paraId="2EFA163E" w14:textId="77777777" w:rsidR="008A0016" w:rsidRDefault="00441CB2" w:rsidP="00B05356">
      <w:pPr>
        <w:rPr>
          <w:rFonts w:ascii="Times New Roman" w:hAnsi="Times New Roman" w:cs="Times New Roman"/>
          <w:sz w:val="24"/>
          <w:szCs w:val="24"/>
        </w:rPr>
      </w:pPr>
      <w:r>
        <w:rPr>
          <w:rFonts w:ascii="Times New Roman" w:hAnsi="Times New Roman" w:cs="Times New Roman"/>
          <w:sz w:val="24"/>
          <w:szCs w:val="24"/>
        </w:rPr>
        <w:tab/>
      </w:r>
      <w:r>
        <w:rPr>
          <w:noProof/>
          <w14:ligatures w14:val="standardContextual"/>
        </w:rPr>
        <w:drawing>
          <wp:inline distT="0" distB="0" distL="0" distR="0" wp14:anchorId="3CAA0D9F" wp14:editId="62D95DD5">
            <wp:extent cx="4660240" cy="2699110"/>
            <wp:effectExtent l="0" t="0" r="7620" b="6350"/>
            <wp:docPr id="2095493238" name="Chart 1">
              <a:extLst xmlns:a="http://schemas.openxmlformats.org/drawingml/2006/main">
                <a:ext uri="{FF2B5EF4-FFF2-40B4-BE49-F238E27FC236}">
                  <a16:creationId xmlns:a16="http://schemas.microsoft.com/office/drawing/2014/main" id="{67ED60FA-CA05-428E-157E-8ABBD092F7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48A661" w14:textId="0944C9B0" w:rsidR="008A0016" w:rsidRDefault="008A0016" w:rsidP="008A0016">
      <w:pPr>
        <w:ind w:firstLine="708"/>
        <w:rPr>
          <w:rFonts w:ascii="Times New Roman" w:hAnsi="Times New Roman" w:cs="Times New Roman"/>
          <w:sz w:val="24"/>
          <w:szCs w:val="24"/>
        </w:rPr>
      </w:pPr>
      <w:bookmarkStart w:id="6" w:name="_Toc157533994"/>
      <w:r w:rsidRPr="00DC0028">
        <w:rPr>
          <w:rFonts w:ascii="Times New Roman" w:hAnsi="Times New Roman" w:cs="Times New Roman"/>
          <w:sz w:val="20"/>
          <w:szCs w:val="20"/>
        </w:rPr>
        <w:lastRenderedPageBreak/>
        <w:t xml:space="preserve">Figura </w:t>
      </w:r>
      <w:r>
        <w:rPr>
          <w:rFonts w:ascii="Times New Roman" w:hAnsi="Times New Roman" w:cs="Times New Roman"/>
          <w:sz w:val="20"/>
          <w:szCs w:val="20"/>
        </w:rPr>
        <w:t>3</w:t>
      </w:r>
      <w:r w:rsidRPr="00DC0028">
        <w:rPr>
          <w:rFonts w:ascii="Times New Roman" w:hAnsi="Times New Roman" w:cs="Times New Roman"/>
          <w:sz w:val="20"/>
          <w:szCs w:val="20"/>
        </w:rPr>
        <w:t>: Elaboración propia</w:t>
      </w:r>
    </w:p>
    <w:p w14:paraId="49812900" w14:textId="7B526734" w:rsidR="007026B4" w:rsidRDefault="007026B4" w:rsidP="00C86F71">
      <w:pPr>
        <w:ind w:left="540"/>
        <w:rPr>
          <w:rFonts w:ascii="Times New Roman" w:hAnsi="Times New Roman" w:cs="Times New Roman"/>
          <w:sz w:val="24"/>
          <w:szCs w:val="24"/>
        </w:rPr>
      </w:pPr>
      <w:r>
        <w:rPr>
          <w:rFonts w:ascii="Times New Roman" w:hAnsi="Times New Roman" w:cs="Times New Roman"/>
          <w:sz w:val="24"/>
          <w:szCs w:val="24"/>
        </w:rPr>
        <w:t xml:space="preserve">Se observa que </w:t>
      </w:r>
      <w:r w:rsidR="00C86F71">
        <w:rPr>
          <w:rFonts w:ascii="Times New Roman" w:hAnsi="Times New Roman" w:cs="Times New Roman"/>
          <w:sz w:val="24"/>
          <w:szCs w:val="24"/>
        </w:rPr>
        <w:t>el incremento de la deuda también ha impactado este indicador, seguramente la pandemia</w:t>
      </w:r>
      <w:r w:rsidR="00D04FC5">
        <w:rPr>
          <w:rFonts w:ascii="Times New Roman" w:hAnsi="Times New Roman" w:cs="Times New Roman"/>
          <w:sz w:val="24"/>
          <w:szCs w:val="24"/>
        </w:rPr>
        <w:t xml:space="preserve"> también</w:t>
      </w:r>
      <w:r w:rsidR="00C86F71">
        <w:rPr>
          <w:rFonts w:ascii="Times New Roman" w:hAnsi="Times New Roman" w:cs="Times New Roman"/>
          <w:sz w:val="24"/>
          <w:szCs w:val="24"/>
        </w:rPr>
        <w:t xml:space="preserve"> redujo la utilidad, y aunque se ha reducido este margen </w:t>
      </w:r>
      <w:r w:rsidR="00D04FC5">
        <w:rPr>
          <w:rFonts w:ascii="Times New Roman" w:hAnsi="Times New Roman" w:cs="Times New Roman"/>
          <w:sz w:val="24"/>
          <w:szCs w:val="24"/>
        </w:rPr>
        <w:t>sigue estando en niveles sanos</w:t>
      </w:r>
      <w:r w:rsidR="00761E50">
        <w:rPr>
          <w:rFonts w:ascii="Times New Roman" w:hAnsi="Times New Roman" w:cs="Times New Roman"/>
          <w:sz w:val="24"/>
          <w:szCs w:val="24"/>
        </w:rPr>
        <w:t xml:space="preserve">, es decir, la utilidad generada por la operación de la empresa </w:t>
      </w:r>
      <w:r w:rsidR="00A1777B">
        <w:rPr>
          <w:rFonts w:ascii="Times New Roman" w:hAnsi="Times New Roman" w:cs="Times New Roman"/>
          <w:sz w:val="24"/>
          <w:szCs w:val="24"/>
        </w:rPr>
        <w:t>ha crecido al punto que el gasto de financiamiento, en términos relativos, no ha crecido ni cambiado.</w:t>
      </w:r>
    </w:p>
    <w:p w14:paraId="61A0FEEB" w14:textId="7E970100" w:rsidR="00555D1B" w:rsidRPr="00084FCF" w:rsidRDefault="00555D1B" w:rsidP="00555D1B">
      <w:pPr>
        <w:ind w:left="540"/>
        <w:rPr>
          <w:rFonts w:ascii="Times New Roman" w:hAnsi="Times New Roman" w:cs="Times New Roman"/>
          <w:b/>
          <w:bCs/>
          <w:sz w:val="24"/>
          <w:szCs w:val="24"/>
        </w:rPr>
      </w:pPr>
      <w:r w:rsidRPr="00084FCF">
        <w:rPr>
          <w:rFonts w:ascii="Times New Roman" w:hAnsi="Times New Roman" w:cs="Times New Roman"/>
          <w:b/>
          <w:bCs/>
          <w:sz w:val="24"/>
          <w:szCs w:val="24"/>
        </w:rPr>
        <w:t xml:space="preserve">Riesgo de </w:t>
      </w:r>
      <w:r>
        <w:rPr>
          <w:rFonts w:ascii="Times New Roman" w:hAnsi="Times New Roman" w:cs="Times New Roman"/>
          <w:b/>
          <w:bCs/>
          <w:sz w:val="24"/>
          <w:szCs w:val="24"/>
        </w:rPr>
        <w:t>Crédito</w:t>
      </w:r>
      <w:r w:rsidRPr="00084FCF">
        <w:rPr>
          <w:rFonts w:ascii="Times New Roman" w:hAnsi="Times New Roman" w:cs="Times New Roman"/>
          <w:b/>
          <w:bCs/>
          <w:sz w:val="24"/>
          <w:szCs w:val="24"/>
        </w:rPr>
        <w:t>:</w:t>
      </w:r>
    </w:p>
    <w:p w14:paraId="6F8F2590" w14:textId="7F62195D" w:rsidR="00555D1B" w:rsidRDefault="00555D1B" w:rsidP="00C86F71">
      <w:pPr>
        <w:ind w:left="540"/>
        <w:rPr>
          <w:rFonts w:ascii="Times New Roman" w:hAnsi="Times New Roman" w:cs="Times New Roman"/>
          <w:sz w:val="24"/>
          <w:szCs w:val="24"/>
        </w:rPr>
      </w:pPr>
      <w:r>
        <w:rPr>
          <w:rFonts w:ascii="Times New Roman" w:hAnsi="Times New Roman" w:cs="Times New Roman"/>
          <w:sz w:val="24"/>
          <w:szCs w:val="24"/>
        </w:rPr>
        <w:t>El riesgo de crédito en una empresa de este tipo se puede evaluar con su ratio de</w:t>
      </w:r>
      <w:r w:rsidR="00632DEE">
        <w:rPr>
          <w:rFonts w:ascii="Times New Roman" w:hAnsi="Times New Roman" w:cs="Times New Roman"/>
          <w:sz w:val="24"/>
          <w:szCs w:val="24"/>
        </w:rPr>
        <w:t xml:space="preserve"> rotación de cartera (</w:t>
      </w:r>
      <w:proofErr w:type="spellStart"/>
      <w:r w:rsidR="00632DEE">
        <w:rPr>
          <w:rFonts w:ascii="Times New Roman" w:hAnsi="Times New Roman" w:cs="Times New Roman"/>
          <w:sz w:val="24"/>
          <w:szCs w:val="24"/>
        </w:rPr>
        <w:t>Accounts</w:t>
      </w:r>
      <w:proofErr w:type="spellEnd"/>
      <w:r w:rsidR="00632DEE">
        <w:rPr>
          <w:rFonts w:ascii="Times New Roman" w:hAnsi="Times New Roman" w:cs="Times New Roman"/>
          <w:sz w:val="24"/>
          <w:szCs w:val="24"/>
        </w:rPr>
        <w:t xml:space="preserve"> </w:t>
      </w:r>
      <w:proofErr w:type="spellStart"/>
      <w:r w:rsidR="00632DEE">
        <w:rPr>
          <w:rFonts w:ascii="Times New Roman" w:hAnsi="Times New Roman" w:cs="Times New Roman"/>
          <w:sz w:val="24"/>
          <w:szCs w:val="24"/>
        </w:rPr>
        <w:t>Receivable</w:t>
      </w:r>
      <w:proofErr w:type="spellEnd"/>
      <w:r w:rsidR="00632DEE">
        <w:rPr>
          <w:rFonts w:ascii="Times New Roman" w:hAnsi="Times New Roman" w:cs="Times New Roman"/>
          <w:sz w:val="24"/>
          <w:szCs w:val="24"/>
        </w:rPr>
        <w:t xml:space="preserve"> </w:t>
      </w:r>
      <w:proofErr w:type="spellStart"/>
      <w:r w:rsidR="00632DEE">
        <w:rPr>
          <w:rFonts w:ascii="Times New Roman" w:hAnsi="Times New Roman" w:cs="Times New Roman"/>
          <w:sz w:val="24"/>
          <w:szCs w:val="24"/>
        </w:rPr>
        <w:t>Turnover</w:t>
      </w:r>
      <w:proofErr w:type="spellEnd"/>
      <w:r w:rsidR="00632DEE">
        <w:rPr>
          <w:rFonts w:ascii="Times New Roman" w:hAnsi="Times New Roman" w:cs="Times New Roman"/>
          <w:sz w:val="24"/>
          <w:szCs w:val="24"/>
        </w:rPr>
        <w:t>)</w:t>
      </w:r>
      <w:r w:rsidR="000D6983">
        <w:rPr>
          <w:rFonts w:ascii="Times New Roman" w:hAnsi="Times New Roman" w:cs="Times New Roman"/>
          <w:sz w:val="24"/>
          <w:szCs w:val="24"/>
        </w:rPr>
        <w:t xml:space="preserve"> y otros indicadores de calidad de cartera, nos enfocamos en el primero por su disponibilidad en </w:t>
      </w:r>
      <w:proofErr w:type="spellStart"/>
      <w:r w:rsidR="000D6983">
        <w:rPr>
          <w:rFonts w:ascii="Times New Roman" w:hAnsi="Times New Roman" w:cs="Times New Roman"/>
          <w:sz w:val="24"/>
          <w:szCs w:val="24"/>
        </w:rPr>
        <w:t>factset</w:t>
      </w:r>
      <w:proofErr w:type="spellEnd"/>
      <w:r w:rsidR="000D6983">
        <w:rPr>
          <w:rFonts w:ascii="Times New Roman" w:hAnsi="Times New Roman" w:cs="Times New Roman"/>
          <w:sz w:val="24"/>
          <w:szCs w:val="24"/>
        </w:rPr>
        <w:t>.</w:t>
      </w:r>
    </w:p>
    <w:p w14:paraId="0A5AB663" w14:textId="5FAED14F" w:rsidR="000D6983" w:rsidRDefault="00216156" w:rsidP="00C86F71">
      <w:pPr>
        <w:ind w:left="540"/>
        <w:rPr>
          <w:rFonts w:ascii="Times New Roman" w:hAnsi="Times New Roman" w:cs="Times New Roman"/>
          <w:sz w:val="24"/>
          <w:szCs w:val="24"/>
        </w:rPr>
      </w:pPr>
      <w:r>
        <w:rPr>
          <w:noProof/>
          <w14:ligatures w14:val="standardContextual"/>
        </w:rPr>
        <w:drawing>
          <wp:inline distT="0" distB="0" distL="0" distR="0" wp14:anchorId="50A0AE2C" wp14:editId="3F46AC18">
            <wp:extent cx="4441658" cy="2407653"/>
            <wp:effectExtent l="0" t="0" r="16510" b="12065"/>
            <wp:docPr id="959130530" name="Chart 1">
              <a:extLst xmlns:a="http://schemas.openxmlformats.org/drawingml/2006/main">
                <a:ext uri="{FF2B5EF4-FFF2-40B4-BE49-F238E27FC236}">
                  <a16:creationId xmlns:a16="http://schemas.microsoft.com/office/drawing/2014/main" id="{C4AF4591-642D-FC76-4A0F-7E6516CD6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48D2DA" w14:textId="0E4186F4" w:rsidR="008A0016" w:rsidRDefault="008A0016" w:rsidP="008A0016">
      <w:pPr>
        <w:ind w:firstLine="540"/>
        <w:rPr>
          <w:rFonts w:ascii="Times New Roman" w:hAnsi="Times New Roman" w:cs="Times New Roman"/>
          <w:sz w:val="24"/>
          <w:szCs w:val="24"/>
        </w:rPr>
      </w:pPr>
      <w:r w:rsidRPr="00DC0028">
        <w:rPr>
          <w:rFonts w:ascii="Times New Roman" w:hAnsi="Times New Roman" w:cs="Times New Roman"/>
          <w:sz w:val="20"/>
          <w:szCs w:val="20"/>
        </w:rPr>
        <w:t xml:space="preserve">Figura </w:t>
      </w:r>
      <w:r>
        <w:rPr>
          <w:rFonts w:ascii="Times New Roman" w:hAnsi="Times New Roman" w:cs="Times New Roman"/>
          <w:sz w:val="20"/>
          <w:szCs w:val="20"/>
        </w:rPr>
        <w:t>4</w:t>
      </w:r>
      <w:r w:rsidRPr="00DC0028">
        <w:rPr>
          <w:rFonts w:ascii="Times New Roman" w:hAnsi="Times New Roman" w:cs="Times New Roman"/>
          <w:sz w:val="20"/>
          <w:szCs w:val="20"/>
        </w:rPr>
        <w:t>: Elaboración propia</w:t>
      </w:r>
    </w:p>
    <w:p w14:paraId="0C5C7D8A" w14:textId="77777777" w:rsidR="008A0016" w:rsidRDefault="008A0016" w:rsidP="008A0016">
      <w:pPr>
        <w:ind w:left="540"/>
        <w:rPr>
          <w:rFonts w:ascii="Times New Roman" w:hAnsi="Times New Roman" w:cs="Times New Roman"/>
          <w:sz w:val="24"/>
          <w:szCs w:val="24"/>
        </w:rPr>
      </w:pPr>
    </w:p>
    <w:p w14:paraId="084222E0" w14:textId="5BDB6FCA" w:rsidR="008A0016" w:rsidRDefault="00216156" w:rsidP="008A0016">
      <w:pPr>
        <w:ind w:left="540"/>
        <w:rPr>
          <w:rFonts w:ascii="Times New Roman" w:hAnsi="Times New Roman" w:cs="Times New Roman"/>
          <w:sz w:val="24"/>
          <w:szCs w:val="24"/>
        </w:rPr>
      </w:pPr>
      <w:r>
        <w:rPr>
          <w:rFonts w:ascii="Times New Roman" w:hAnsi="Times New Roman" w:cs="Times New Roman"/>
          <w:sz w:val="24"/>
          <w:szCs w:val="24"/>
        </w:rPr>
        <w:t>En los últimos 3 años ha mejorado bastante</w:t>
      </w:r>
      <w:r w:rsidR="006F3F0A">
        <w:rPr>
          <w:rFonts w:ascii="Times New Roman" w:hAnsi="Times New Roman" w:cs="Times New Roman"/>
          <w:sz w:val="24"/>
          <w:szCs w:val="24"/>
        </w:rPr>
        <w:t>, mientras más grande es su ratio mejor</w:t>
      </w:r>
      <w:r w:rsidR="006815DA">
        <w:rPr>
          <w:rFonts w:ascii="Times New Roman" w:hAnsi="Times New Roman" w:cs="Times New Roman"/>
          <w:sz w:val="24"/>
          <w:szCs w:val="24"/>
        </w:rPr>
        <w:t>,</w:t>
      </w:r>
      <w:r w:rsidR="008565FA">
        <w:rPr>
          <w:rFonts w:ascii="Times New Roman" w:hAnsi="Times New Roman" w:cs="Times New Roman"/>
          <w:sz w:val="24"/>
          <w:szCs w:val="24"/>
        </w:rPr>
        <w:t xml:space="preserve"> porque la empresa es </w:t>
      </w:r>
      <w:r w:rsidR="006815DA">
        <w:rPr>
          <w:rFonts w:ascii="Times New Roman" w:hAnsi="Times New Roman" w:cs="Times New Roman"/>
          <w:sz w:val="24"/>
          <w:szCs w:val="24"/>
        </w:rPr>
        <w:t>más</w:t>
      </w:r>
      <w:r w:rsidR="008565FA">
        <w:rPr>
          <w:rFonts w:ascii="Times New Roman" w:hAnsi="Times New Roman" w:cs="Times New Roman"/>
          <w:sz w:val="24"/>
          <w:szCs w:val="24"/>
        </w:rPr>
        <w:t xml:space="preserve"> eficiente en cobrar </w:t>
      </w:r>
      <w:r w:rsidR="006815DA">
        <w:rPr>
          <w:rFonts w:ascii="Times New Roman" w:hAnsi="Times New Roman" w:cs="Times New Roman"/>
          <w:sz w:val="24"/>
          <w:szCs w:val="24"/>
        </w:rPr>
        <w:t>a sus clientes</w:t>
      </w:r>
      <w:r w:rsidR="008565FA">
        <w:rPr>
          <w:rFonts w:ascii="Times New Roman" w:hAnsi="Times New Roman" w:cs="Times New Roman"/>
          <w:sz w:val="24"/>
          <w:szCs w:val="24"/>
        </w:rPr>
        <w:t>. Se tendría que comparar contra otras empresas de la industria para tener una mejor idea de qué tan “bueno” es este número, sin embar</w:t>
      </w:r>
      <w:r w:rsidR="00DB0CD6">
        <w:rPr>
          <w:rFonts w:ascii="Times New Roman" w:hAnsi="Times New Roman" w:cs="Times New Roman"/>
          <w:sz w:val="24"/>
          <w:szCs w:val="24"/>
        </w:rPr>
        <w:t>go</w:t>
      </w:r>
      <w:r w:rsidR="00C302BA">
        <w:rPr>
          <w:rFonts w:ascii="Times New Roman" w:hAnsi="Times New Roman" w:cs="Times New Roman"/>
          <w:sz w:val="24"/>
          <w:szCs w:val="24"/>
        </w:rPr>
        <w:t>,</w:t>
      </w:r>
      <w:r w:rsidR="00DB0CD6">
        <w:rPr>
          <w:rFonts w:ascii="Times New Roman" w:hAnsi="Times New Roman" w:cs="Times New Roman"/>
          <w:sz w:val="24"/>
          <w:szCs w:val="24"/>
        </w:rPr>
        <w:t xml:space="preserve"> se puede interpretar que </w:t>
      </w:r>
      <w:r w:rsidR="005E4938">
        <w:rPr>
          <w:rFonts w:ascii="Times New Roman" w:hAnsi="Times New Roman" w:cs="Times New Roman"/>
          <w:sz w:val="24"/>
          <w:szCs w:val="24"/>
        </w:rPr>
        <w:t>a cada cliente le cobra 11 veces al año</w:t>
      </w:r>
      <w:r w:rsidR="0070640C">
        <w:rPr>
          <w:rFonts w:ascii="Times New Roman" w:hAnsi="Times New Roman" w:cs="Times New Roman"/>
          <w:sz w:val="24"/>
          <w:szCs w:val="24"/>
        </w:rPr>
        <w:t xml:space="preserve"> y su tiempo medio para cobrar la deuda es un poco mayor al mes.</w:t>
      </w:r>
    </w:p>
    <w:p w14:paraId="068AAD71" w14:textId="77777777" w:rsidR="00907C49" w:rsidRPr="007026B4" w:rsidRDefault="00907C49" w:rsidP="00C86F71">
      <w:pPr>
        <w:ind w:left="540"/>
        <w:rPr>
          <w:rFonts w:ascii="Times New Roman" w:hAnsi="Times New Roman" w:cs="Times New Roman"/>
          <w:sz w:val="24"/>
          <w:szCs w:val="24"/>
        </w:rPr>
      </w:pPr>
    </w:p>
    <w:p w14:paraId="723D16A0" w14:textId="04D06361" w:rsidR="000D00F3" w:rsidRPr="00F00897" w:rsidRDefault="000D00F3" w:rsidP="000D00F3">
      <w:pPr>
        <w:pStyle w:val="Heading1"/>
        <w:rPr>
          <w:rFonts w:ascii="Times New Roman" w:hAnsi="Times New Roman" w:cs="Times New Roman"/>
          <w:b/>
          <w:bCs/>
          <w:color w:val="auto"/>
          <w:sz w:val="24"/>
          <w:szCs w:val="24"/>
        </w:rPr>
      </w:pPr>
      <w:r w:rsidRPr="00F00897">
        <w:rPr>
          <w:rFonts w:ascii="Times New Roman" w:hAnsi="Times New Roman" w:cs="Times New Roman"/>
          <w:b/>
          <w:bCs/>
          <w:color w:val="auto"/>
          <w:sz w:val="24"/>
          <w:szCs w:val="24"/>
        </w:rPr>
        <w:t>BIBLIOGRAFÍA</w:t>
      </w:r>
      <w:bookmarkEnd w:id="6"/>
    </w:p>
    <w:p w14:paraId="3CFE0BF3" w14:textId="21583CAF" w:rsidR="00D9205A" w:rsidRPr="006815DA" w:rsidRDefault="00D9205A" w:rsidP="7AB1A958">
      <w:pPr>
        <w:pStyle w:val="ListParagraph"/>
        <w:numPr>
          <w:ilvl w:val="0"/>
          <w:numId w:val="9"/>
        </w:numPr>
        <w:rPr>
          <w:rFonts w:ascii="Times New Roman" w:eastAsia="Times New Roman" w:hAnsi="Times New Roman" w:cs="Times New Roman"/>
          <w:sz w:val="24"/>
          <w:szCs w:val="24"/>
          <w:lang w:val="en-US"/>
        </w:rPr>
      </w:pPr>
      <w:r w:rsidRPr="006815DA">
        <w:rPr>
          <w:rFonts w:ascii="Times New Roman" w:eastAsia="Times New Roman" w:hAnsi="Times New Roman" w:cs="Times New Roman"/>
          <w:sz w:val="24"/>
          <w:szCs w:val="24"/>
          <w:lang w:val="en-US"/>
        </w:rPr>
        <w:t>Investing.com (s. f.). Investing.com. https://in.investing.com/equities/coca-cola-femsa-l-historical-data-splits</w:t>
      </w:r>
    </w:p>
    <w:p w14:paraId="06B9C2D6" w14:textId="66659740" w:rsidR="00A46511" w:rsidRPr="00A46511" w:rsidRDefault="00A46511" w:rsidP="7AB1A958">
      <w:pPr>
        <w:pStyle w:val="ListParagraph"/>
        <w:numPr>
          <w:ilvl w:val="0"/>
          <w:numId w:val="9"/>
        </w:numPr>
        <w:rPr>
          <w:rFonts w:ascii="Times New Roman" w:eastAsia="Times New Roman" w:hAnsi="Times New Roman" w:cs="Times New Roman"/>
          <w:sz w:val="24"/>
          <w:szCs w:val="24"/>
        </w:rPr>
      </w:pPr>
      <w:r w:rsidRPr="7AB1A958">
        <w:rPr>
          <w:rFonts w:ascii="Times New Roman" w:eastAsia="Times New Roman" w:hAnsi="Times New Roman" w:cs="Times New Roman"/>
        </w:rPr>
        <w:t xml:space="preserve">FEMSA. (2023, 1 </w:t>
      </w:r>
      <w:r w:rsidRPr="7AB1A958">
        <w:rPr>
          <w:rFonts w:ascii="Times New Roman" w:eastAsia="Times New Roman" w:hAnsi="Times New Roman" w:cs="Times New Roman"/>
          <w:sz w:val="24"/>
          <w:szCs w:val="24"/>
        </w:rPr>
        <w:t>noviembre). Quiénes somos - FEMSA. https://www.femsa.com/es/acerca-de-femsa/quienes-somos/</w:t>
      </w:r>
    </w:p>
    <w:p w14:paraId="382BF496" w14:textId="6F418A2C" w:rsidR="008E5301" w:rsidRDefault="008E5301" w:rsidP="7AB1A958">
      <w:pPr>
        <w:pStyle w:val="ListParagraph"/>
        <w:numPr>
          <w:ilvl w:val="0"/>
          <w:numId w:val="9"/>
        </w:numPr>
        <w:rPr>
          <w:rFonts w:ascii="Times New Roman" w:eastAsia="Times New Roman" w:hAnsi="Times New Roman" w:cs="Times New Roman"/>
        </w:rPr>
      </w:pPr>
      <w:r w:rsidRPr="7AB1A958">
        <w:rPr>
          <w:rFonts w:ascii="Times New Roman" w:eastAsia="Times New Roman" w:hAnsi="Times New Roman" w:cs="Times New Roman"/>
          <w:sz w:val="24"/>
          <w:szCs w:val="24"/>
        </w:rPr>
        <w:t>Grupo BMV. (s. f.). https://</w:t>
      </w:r>
      <w:r w:rsidRPr="7AB1A958">
        <w:rPr>
          <w:rFonts w:ascii="Times New Roman" w:eastAsia="Times New Roman" w:hAnsi="Times New Roman" w:cs="Times New Roman"/>
        </w:rPr>
        <w:t>www.bmv.com.mx/es/emisoras/perfil/FEMSA-5305</w:t>
      </w:r>
    </w:p>
    <w:p w14:paraId="338EB374" w14:textId="264D113F" w:rsidR="149074E4" w:rsidRDefault="149074E4" w:rsidP="7AB1A958">
      <w:pPr>
        <w:pStyle w:val="ListParagraph"/>
        <w:numPr>
          <w:ilvl w:val="0"/>
          <w:numId w:val="9"/>
        </w:numPr>
        <w:rPr>
          <w:rFonts w:ascii="Times New Roman" w:eastAsia="Times New Roman" w:hAnsi="Times New Roman" w:cs="Times New Roman"/>
        </w:rPr>
      </w:pPr>
      <w:r w:rsidRPr="7AB1A958">
        <w:rPr>
          <w:rFonts w:ascii="Times New Roman" w:eastAsia="Times New Roman" w:hAnsi="Times New Roman" w:cs="Times New Roman"/>
        </w:rPr>
        <w:t xml:space="preserve">El Economista. (2022, 11 abril). </w:t>
      </w:r>
      <w:r w:rsidRPr="7AB1A958">
        <w:rPr>
          <w:rFonts w:ascii="Times New Roman" w:eastAsia="Times New Roman" w:hAnsi="Times New Roman" w:cs="Times New Roman"/>
          <w:i/>
          <w:iCs/>
        </w:rPr>
        <w:t>Pago de dividendo</w:t>
      </w:r>
      <w:r w:rsidRPr="7AB1A958">
        <w:rPr>
          <w:rFonts w:ascii="Times New Roman" w:eastAsia="Times New Roman" w:hAnsi="Times New Roman" w:cs="Times New Roman"/>
        </w:rPr>
        <w:t xml:space="preserve">. El Economista. https://www.eleconomista.com.mx/opinion/Pago-de-dividendo-20220410-0077.html </w:t>
      </w:r>
    </w:p>
    <w:p w14:paraId="1C6EB73C" w14:textId="2B88AFEF" w:rsidR="149074E4" w:rsidRDefault="149074E4" w:rsidP="7AB1A958">
      <w:pPr>
        <w:pStyle w:val="ListParagraph"/>
        <w:numPr>
          <w:ilvl w:val="0"/>
          <w:numId w:val="9"/>
        </w:numPr>
        <w:rPr>
          <w:rFonts w:ascii="Times New Roman" w:eastAsia="Times New Roman" w:hAnsi="Times New Roman" w:cs="Times New Roman"/>
        </w:rPr>
      </w:pPr>
      <w:r w:rsidRPr="7AB1A958">
        <w:rPr>
          <w:rFonts w:ascii="Times New Roman" w:eastAsia="Times New Roman" w:hAnsi="Times New Roman" w:cs="Times New Roman"/>
        </w:rPr>
        <w:lastRenderedPageBreak/>
        <w:t xml:space="preserve">Google </w:t>
      </w:r>
      <w:proofErr w:type="spellStart"/>
      <w:r w:rsidRPr="7AB1A958">
        <w:rPr>
          <w:rFonts w:ascii="Times New Roman" w:eastAsia="Times New Roman" w:hAnsi="Times New Roman" w:cs="Times New Roman"/>
        </w:rPr>
        <w:t>Finance</w:t>
      </w:r>
      <w:proofErr w:type="spellEnd"/>
      <w:r w:rsidRPr="7AB1A958">
        <w:rPr>
          <w:rFonts w:ascii="Times New Roman" w:eastAsia="Times New Roman" w:hAnsi="Times New Roman" w:cs="Times New Roman"/>
        </w:rPr>
        <w:t xml:space="preserve">. (2023, 29 enero). </w:t>
      </w:r>
      <w:r w:rsidRPr="7AB1A958">
        <w:rPr>
          <w:rFonts w:ascii="Times New Roman" w:eastAsia="Times New Roman" w:hAnsi="Times New Roman" w:cs="Times New Roman"/>
          <w:i/>
          <w:iCs/>
        </w:rPr>
        <w:t xml:space="preserve">Fomento </w:t>
      </w:r>
      <w:proofErr w:type="spellStart"/>
      <w:r w:rsidRPr="7AB1A958">
        <w:rPr>
          <w:rFonts w:ascii="Times New Roman" w:eastAsia="Times New Roman" w:hAnsi="Times New Roman" w:cs="Times New Roman"/>
          <w:i/>
          <w:iCs/>
        </w:rPr>
        <w:t>Economico</w:t>
      </w:r>
      <w:proofErr w:type="spellEnd"/>
      <w:r w:rsidRPr="7AB1A958">
        <w:rPr>
          <w:rFonts w:ascii="Times New Roman" w:eastAsia="Times New Roman" w:hAnsi="Times New Roman" w:cs="Times New Roman"/>
          <w:i/>
          <w:iCs/>
        </w:rPr>
        <w:t xml:space="preserve"> </w:t>
      </w:r>
      <w:proofErr w:type="gramStart"/>
      <w:r w:rsidRPr="7AB1A958">
        <w:rPr>
          <w:rFonts w:ascii="Times New Roman" w:eastAsia="Times New Roman" w:hAnsi="Times New Roman" w:cs="Times New Roman"/>
          <w:i/>
          <w:iCs/>
        </w:rPr>
        <w:t>Mexicano</w:t>
      </w:r>
      <w:proofErr w:type="gramEnd"/>
      <w:r w:rsidRPr="7AB1A958">
        <w:rPr>
          <w:rFonts w:ascii="Times New Roman" w:eastAsia="Times New Roman" w:hAnsi="Times New Roman" w:cs="Times New Roman"/>
          <w:i/>
          <w:iCs/>
        </w:rPr>
        <w:t xml:space="preserve"> SAB de CV </w:t>
      </w:r>
      <w:proofErr w:type="spellStart"/>
      <w:r w:rsidRPr="7AB1A958">
        <w:rPr>
          <w:rFonts w:ascii="Times New Roman" w:eastAsia="Times New Roman" w:hAnsi="Times New Roman" w:cs="Times New Roman"/>
          <w:i/>
          <w:iCs/>
        </w:rPr>
        <w:t>Unit</w:t>
      </w:r>
      <w:proofErr w:type="spellEnd"/>
      <w:r w:rsidRPr="7AB1A958">
        <w:rPr>
          <w:rFonts w:ascii="Times New Roman" w:eastAsia="Times New Roman" w:hAnsi="Times New Roman" w:cs="Times New Roman"/>
        </w:rPr>
        <w:t xml:space="preserve">. https://www.google.com/finance/quote/FEMSAUBD:BMV?sa=X&amp;ved=2ahUKEwiKoIv7vYOEAxWpM0QIHXORBb8Q3ecFegQINhAg </w:t>
      </w:r>
    </w:p>
    <w:p w14:paraId="6F2FFD7A" w14:textId="42C5DCB6" w:rsidR="149074E4" w:rsidRPr="006815DA" w:rsidRDefault="149074E4" w:rsidP="7AB1A958">
      <w:pPr>
        <w:pStyle w:val="ListParagraph"/>
        <w:numPr>
          <w:ilvl w:val="0"/>
          <w:numId w:val="9"/>
        </w:numPr>
        <w:rPr>
          <w:rFonts w:ascii="Times New Roman" w:eastAsia="Times New Roman" w:hAnsi="Times New Roman" w:cs="Times New Roman"/>
          <w:lang w:val="en-US"/>
        </w:rPr>
      </w:pPr>
      <w:r w:rsidRPr="7AB1A958">
        <w:rPr>
          <w:rFonts w:ascii="Times New Roman" w:eastAsia="Times New Roman" w:hAnsi="Times New Roman" w:cs="Times New Roman"/>
        </w:rPr>
        <w:t>FEMSA. (s. f.).</w:t>
      </w:r>
      <w:r w:rsidR="2592BC06" w:rsidRPr="7AB1A958">
        <w:rPr>
          <w:rFonts w:ascii="Times New Roman" w:eastAsia="Times New Roman" w:hAnsi="Times New Roman" w:cs="Times New Roman"/>
        </w:rPr>
        <w:t xml:space="preserve"> </w:t>
      </w:r>
      <w:r w:rsidR="2592BC06" w:rsidRPr="7AB1A958">
        <w:rPr>
          <w:rFonts w:ascii="Times New Roman" w:eastAsia="Times New Roman" w:hAnsi="Times New Roman" w:cs="Times New Roman"/>
          <w:i/>
          <w:iCs/>
        </w:rPr>
        <w:t>Historial de dividendos</w:t>
      </w:r>
      <w:r w:rsidR="2592BC06" w:rsidRPr="7AB1A958">
        <w:rPr>
          <w:rFonts w:ascii="Times New Roman" w:eastAsia="Times New Roman" w:hAnsi="Times New Roman" w:cs="Times New Roman"/>
        </w:rPr>
        <w:t>.</w:t>
      </w:r>
      <w:r w:rsidRPr="7AB1A958">
        <w:rPr>
          <w:rFonts w:ascii="Times New Roman" w:eastAsia="Times New Roman" w:hAnsi="Times New Roman" w:cs="Times New Roman"/>
        </w:rPr>
        <w:t xml:space="preserve"> </w:t>
      </w:r>
      <w:r w:rsidRPr="006815DA">
        <w:rPr>
          <w:rFonts w:ascii="Times New Roman" w:eastAsia="Times New Roman" w:hAnsi="Times New Roman" w:cs="Times New Roman"/>
          <w:lang w:val="en-US"/>
        </w:rPr>
        <w:t>FEMSA. https://femsa.gcs-web.com/es/stock-information/dividend-history</w:t>
      </w:r>
    </w:p>
    <w:p w14:paraId="100E5475" w14:textId="77777777" w:rsidR="00D44EA9" w:rsidRPr="00D44EA9" w:rsidRDefault="69D3A63F" w:rsidP="00D44EA9">
      <w:pPr>
        <w:pStyle w:val="ListParagraph"/>
        <w:numPr>
          <w:ilvl w:val="0"/>
          <w:numId w:val="9"/>
        </w:numPr>
        <w:rPr>
          <w:rFonts w:ascii="Times New Roman" w:eastAsia="Times New Roman" w:hAnsi="Times New Roman" w:cs="Times New Roman"/>
        </w:rPr>
      </w:pPr>
      <w:proofErr w:type="spellStart"/>
      <w:r w:rsidRPr="7AB1A958">
        <w:rPr>
          <w:rFonts w:ascii="Times New Roman" w:eastAsia="Times New Roman" w:hAnsi="Times New Roman" w:cs="Times New Roman"/>
          <w:sz w:val="24"/>
          <w:szCs w:val="24"/>
        </w:rPr>
        <w:t>Yahoo</w:t>
      </w:r>
      <w:proofErr w:type="spellEnd"/>
      <w:r w:rsidRPr="7AB1A958">
        <w:rPr>
          <w:rFonts w:ascii="Times New Roman" w:eastAsia="Times New Roman" w:hAnsi="Times New Roman" w:cs="Times New Roman"/>
          <w:sz w:val="24"/>
          <w:szCs w:val="24"/>
        </w:rPr>
        <w:t xml:space="preserve"> </w:t>
      </w:r>
      <w:proofErr w:type="spellStart"/>
      <w:r w:rsidRPr="7AB1A958">
        <w:rPr>
          <w:rFonts w:ascii="Times New Roman" w:eastAsia="Times New Roman" w:hAnsi="Times New Roman" w:cs="Times New Roman"/>
          <w:sz w:val="24"/>
          <w:szCs w:val="24"/>
        </w:rPr>
        <w:t>Finance</w:t>
      </w:r>
      <w:proofErr w:type="spellEnd"/>
      <w:r w:rsidRPr="7AB1A958">
        <w:rPr>
          <w:rFonts w:ascii="Times New Roman" w:eastAsia="Times New Roman" w:hAnsi="Times New Roman" w:cs="Times New Roman"/>
          <w:sz w:val="24"/>
          <w:szCs w:val="24"/>
        </w:rPr>
        <w:t xml:space="preserve">. (2023, 31 enero). </w:t>
      </w:r>
      <w:r w:rsidRPr="7AB1A958">
        <w:rPr>
          <w:rFonts w:ascii="Times New Roman" w:eastAsia="Times New Roman" w:hAnsi="Times New Roman" w:cs="Times New Roman"/>
          <w:i/>
          <w:iCs/>
          <w:sz w:val="24"/>
          <w:szCs w:val="24"/>
        </w:rPr>
        <w:t>Fomento Económico Mexicano, S.A.B. de C.V. (FEMSAUBD.MX)</w:t>
      </w:r>
      <w:r w:rsidRPr="7AB1A958">
        <w:rPr>
          <w:rFonts w:ascii="Times New Roman" w:eastAsia="Times New Roman" w:hAnsi="Times New Roman" w:cs="Times New Roman"/>
          <w:sz w:val="24"/>
          <w:szCs w:val="24"/>
        </w:rPr>
        <w:t xml:space="preserve">. </w:t>
      </w:r>
      <w:hyperlink r:id="rId17" w:history="1">
        <w:r w:rsidR="00A03639" w:rsidRPr="000504BE">
          <w:rPr>
            <w:rStyle w:val="Hyperlink"/>
            <w:rFonts w:ascii="Times New Roman" w:eastAsia="Times New Roman" w:hAnsi="Times New Roman" w:cs="Times New Roman"/>
            <w:sz w:val="24"/>
            <w:szCs w:val="24"/>
          </w:rPr>
          <w:t>https://finance.yahoo.com/quote/FEMSAUBD.MX/history?period1=1177977600&amp;period2=1180569600&amp;interval=1d&amp;filter=history&amp;frequency=1d&amp;includeAdjustedClose=true</w:t>
        </w:r>
      </w:hyperlink>
    </w:p>
    <w:p w14:paraId="4FDB4299" w14:textId="77777777" w:rsidR="00D44EA9" w:rsidRPr="00D44EA9" w:rsidRDefault="00A03639" w:rsidP="00D44EA9">
      <w:pPr>
        <w:pStyle w:val="ListParagraph"/>
        <w:numPr>
          <w:ilvl w:val="0"/>
          <w:numId w:val="9"/>
        </w:numPr>
        <w:rPr>
          <w:rStyle w:val="Hyperlink"/>
          <w:rFonts w:ascii="Times New Roman" w:eastAsia="Times New Roman" w:hAnsi="Times New Roman" w:cs="Times New Roman"/>
          <w:color w:val="auto"/>
          <w:u w:val="none"/>
        </w:rPr>
      </w:pPr>
      <w:r w:rsidRPr="00D44EA9">
        <w:rPr>
          <w:rFonts w:ascii="Times New Roman" w:eastAsia="Times New Roman" w:hAnsi="Times New Roman" w:cs="Times New Roman"/>
          <w:sz w:val="24"/>
          <w:szCs w:val="24"/>
        </w:rPr>
        <w:t>Bahena Lola, 15 de enero de 2024.</w:t>
      </w:r>
      <w:r w:rsidR="006273E7" w:rsidRPr="00D44EA9">
        <w:rPr>
          <w:rFonts w:ascii="Times New Roman" w:eastAsia="Times New Roman" w:hAnsi="Times New Roman" w:cs="Times New Roman"/>
          <w:sz w:val="24"/>
          <w:szCs w:val="24"/>
        </w:rPr>
        <w:t xml:space="preserve"> Panorama de consumo del 2023 y expectativas de 2024</w:t>
      </w:r>
      <w:r w:rsidR="00D44EA9" w:rsidRPr="00D44EA9">
        <w:rPr>
          <w:rFonts w:ascii="Times New Roman" w:eastAsia="Times New Roman" w:hAnsi="Times New Roman" w:cs="Times New Roman"/>
          <w:sz w:val="24"/>
          <w:szCs w:val="24"/>
        </w:rPr>
        <w:t xml:space="preserve">, </w:t>
      </w:r>
      <w:proofErr w:type="spellStart"/>
      <w:r w:rsidR="00D44EA9" w:rsidRPr="00D44EA9">
        <w:rPr>
          <w:rFonts w:ascii="Times New Roman" w:eastAsia="Times New Roman" w:hAnsi="Times New Roman" w:cs="Times New Roman"/>
          <w:sz w:val="24"/>
          <w:szCs w:val="24"/>
        </w:rPr>
        <w:t>The</w:t>
      </w:r>
      <w:proofErr w:type="spellEnd"/>
      <w:r w:rsidR="00D44EA9" w:rsidRPr="00D44EA9">
        <w:rPr>
          <w:rFonts w:ascii="Times New Roman" w:eastAsia="Times New Roman" w:hAnsi="Times New Roman" w:cs="Times New Roman"/>
          <w:sz w:val="24"/>
          <w:szCs w:val="24"/>
        </w:rPr>
        <w:t xml:space="preserve"> </w:t>
      </w:r>
      <w:proofErr w:type="spellStart"/>
      <w:r w:rsidR="00D44EA9" w:rsidRPr="00D44EA9">
        <w:rPr>
          <w:rFonts w:ascii="Times New Roman" w:eastAsia="Times New Roman" w:hAnsi="Times New Roman" w:cs="Times New Roman"/>
          <w:sz w:val="24"/>
          <w:szCs w:val="24"/>
        </w:rPr>
        <w:t>Food</w:t>
      </w:r>
      <w:proofErr w:type="spellEnd"/>
      <w:r w:rsidR="00D44EA9" w:rsidRPr="00D44EA9">
        <w:rPr>
          <w:rFonts w:ascii="Times New Roman" w:eastAsia="Times New Roman" w:hAnsi="Times New Roman" w:cs="Times New Roman"/>
          <w:sz w:val="24"/>
          <w:szCs w:val="24"/>
        </w:rPr>
        <w:t xml:space="preserve"> </w:t>
      </w:r>
      <w:proofErr w:type="spellStart"/>
      <w:r w:rsidR="00D44EA9" w:rsidRPr="00D44EA9">
        <w:rPr>
          <w:rFonts w:ascii="Times New Roman" w:eastAsia="Times New Roman" w:hAnsi="Times New Roman" w:cs="Times New Roman"/>
          <w:sz w:val="24"/>
          <w:szCs w:val="24"/>
        </w:rPr>
        <w:t>Tech</w:t>
      </w:r>
      <w:proofErr w:type="spellEnd"/>
      <w:r w:rsidR="006273E7" w:rsidRPr="00D44EA9">
        <w:rPr>
          <w:rFonts w:ascii="Times New Roman" w:eastAsia="Times New Roman" w:hAnsi="Times New Roman" w:cs="Times New Roman"/>
          <w:sz w:val="24"/>
          <w:szCs w:val="24"/>
        </w:rPr>
        <w:t xml:space="preserve">. </w:t>
      </w:r>
      <w:hyperlink r:id="rId18" w:history="1">
        <w:r w:rsidR="006273E7">
          <w:rPr>
            <w:rStyle w:val="Hyperlink"/>
          </w:rPr>
          <w:t>Kantar: Panorama del consumo en México durante 2023 y 2024 (thefoodtech.com)</w:t>
        </w:r>
      </w:hyperlink>
    </w:p>
    <w:p w14:paraId="5D2B2F53" w14:textId="26E8E664" w:rsidR="00D44EA9" w:rsidRPr="00D44EA9" w:rsidRDefault="004A77CD" w:rsidP="00D44EA9">
      <w:pPr>
        <w:pStyle w:val="ListParagraph"/>
        <w:numPr>
          <w:ilvl w:val="0"/>
          <w:numId w:val="9"/>
        </w:numPr>
        <w:rPr>
          <w:rFonts w:ascii="Times New Roman" w:eastAsia="Times New Roman" w:hAnsi="Times New Roman" w:cs="Times New Roman"/>
        </w:rPr>
      </w:pPr>
      <w:r w:rsidRPr="00D44EA9">
        <w:rPr>
          <w:rFonts w:ascii="Times New Roman" w:eastAsia="Times New Roman" w:hAnsi="Times New Roman" w:cs="Times New Roman"/>
        </w:rPr>
        <w:t xml:space="preserve">González </w:t>
      </w:r>
      <w:proofErr w:type="spellStart"/>
      <w:r w:rsidRPr="00D44EA9">
        <w:rPr>
          <w:rFonts w:ascii="Times New Roman" w:eastAsia="Times New Roman" w:hAnsi="Times New Roman" w:cs="Times New Roman"/>
        </w:rPr>
        <w:t>Dubraska</w:t>
      </w:r>
      <w:proofErr w:type="spellEnd"/>
      <w:r w:rsidRPr="00D44EA9">
        <w:rPr>
          <w:rFonts w:ascii="Times New Roman" w:eastAsia="Times New Roman" w:hAnsi="Times New Roman" w:cs="Times New Roman"/>
        </w:rPr>
        <w:t xml:space="preserve">, 5 de marzo de 2023. </w:t>
      </w:r>
      <w:r w:rsidR="00D44EA9" w:rsidRPr="00D44EA9">
        <w:rPr>
          <w:rFonts w:ascii="Times New Roman" w:eastAsia="Times New Roman" w:hAnsi="Times New Roman" w:cs="Times New Roman"/>
        </w:rPr>
        <w:t xml:space="preserve">El sector de </w:t>
      </w:r>
      <w:proofErr w:type="spellStart"/>
      <w:r w:rsidR="00D44EA9" w:rsidRPr="00D44EA9">
        <w:rPr>
          <w:rFonts w:ascii="Times New Roman" w:eastAsia="Times New Roman" w:hAnsi="Times New Roman" w:cs="Times New Roman"/>
        </w:rPr>
        <w:t>retail</w:t>
      </w:r>
      <w:proofErr w:type="spellEnd"/>
      <w:r w:rsidR="00D44EA9" w:rsidRPr="00D44EA9">
        <w:rPr>
          <w:rFonts w:ascii="Times New Roman" w:eastAsia="Times New Roman" w:hAnsi="Times New Roman" w:cs="Times New Roman"/>
        </w:rPr>
        <w:t xml:space="preserve"> de Latinoamérica recibió más ciberataques en 2022, </w:t>
      </w:r>
      <w:proofErr w:type="spellStart"/>
      <w:r w:rsidR="00D44EA9" w:rsidRPr="00D44EA9">
        <w:rPr>
          <w:rFonts w:ascii="Times New Roman" w:eastAsia="Times New Roman" w:hAnsi="Times New Roman" w:cs="Times New Roman"/>
        </w:rPr>
        <w:t>America</w:t>
      </w:r>
      <w:proofErr w:type="spellEnd"/>
      <w:r w:rsidR="00D44EA9" w:rsidRPr="00D44EA9">
        <w:rPr>
          <w:rFonts w:ascii="Times New Roman" w:eastAsia="Times New Roman" w:hAnsi="Times New Roman" w:cs="Times New Roman"/>
        </w:rPr>
        <w:t xml:space="preserve"> </w:t>
      </w:r>
      <w:proofErr w:type="spellStart"/>
      <w:r w:rsidR="00D44EA9" w:rsidRPr="00D44EA9">
        <w:rPr>
          <w:rFonts w:ascii="Times New Roman" w:eastAsia="Times New Roman" w:hAnsi="Times New Roman" w:cs="Times New Roman"/>
        </w:rPr>
        <w:t>Retail</w:t>
      </w:r>
      <w:proofErr w:type="spellEnd"/>
      <w:r w:rsidR="00D44EA9" w:rsidRPr="00D44EA9">
        <w:rPr>
          <w:rFonts w:ascii="Times New Roman" w:eastAsia="Times New Roman" w:hAnsi="Times New Roman" w:cs="Times New Roman"/>
        </w:rPr>
        <w:t xml:space="preserve">. </w:t>
      </w:r>
      <w:hyperlink r:id="rId19" w:history="1">
        <w:r w:rsidR="00D44EA9">
          <w:rPr>
            <w:rStyle w:val="Hyperlink"/>
          </w:rPr>
          <w:t xml:space="preserve">El sector de </w:t>
        </w:r>
        <w:proofErr w:type="spellStart"/>
        <w:r w:rsidR="00D44EA9">
          <w:rPr>
            <w:rStyle w:val="Hyperlink"/>
          </w:rPr>
          <w:t>retail</w:t>
        </w:r>
        <w:proofErr w:type="spellEnd"/>
        <w:r w:rsidR="00D44EA9">
          <w:rPr>
            <w:rStyle w:val="Hyperlink"/>
          </w:rPr>
          <w:t xml:space="preserve"> de Latinoamérica recibió más ciberataques en 2022 - América </w:t>
        </w:r>
        <w:proofErr w:type="spellStart"/>
        <w:r w:rsidR="00D44EA9">
          <w:rPr>
            <w:rStyle w:val="Hyperlink"/>
          </w:rPr>
          <w:t>Retail</w:t>
        </w:r>
        <w:proofErr w:type="spellEnd"/>
        <w:r w:rsidR="00D44EA9">
          <w:rPr>
            <w:rStyle w:val="Hyperlink"/>
          </w:rPr>
          <w:t xml:space="preserve"> (america-retail.com)</w:t>
        </w:r>
      </w:hyperlink>
    </w:p>
    <w:p w14:paraId="4597939A" w14:textId="133BA565" w:rsidR="00A03639" w:rsidRDefault="006A1F8F" w:rsidP="7AB1A958">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Redacción Marsh, </w:t>
      </w:r>
      <w:r w:rsidR="00040BA5">
        <w:rPr>
          <w:rFonts w:ascii="Times New Roman" w:eastAsia="Times New Roman" w:hAnsi="Times New Roman" w:cs="Times New Roman"/>
        </w:rPr>
        <w:t xml:space="preserve">10 de </w:t>
      </w:r>
      <w:r w:rsidR="001925EF">
        <w:rPr>
          <w:rFonts w:ascii="Times New Roman" w:eastAsia="Times New Roman" w:hAnsi="Times New Roman" w:cs="Times New Roman"/>
        </w:rPr>
        <w:t>n</w:t>
      </w:r>
      <w:r w:rsidR="00040BA5">
        <w:rPr>
          <w:rFonts w:ascii="Times New Roman" w:eastAsia="Times New Roman" w:hAnsi="Times New Roman" w:cs="Times New Roman"/>
        </w:rPr>
        <w:t>oviembre de 2022. 5 nuevos riesgos en empresas de alimentos y bebidas.</w:t>
      </w:r>
      <w:r w:rsidR="001925EF">
        <w:rPr>
          <w:rFonts w:ascii="Times New Roman" w:eastAsia="Times New Roman" w:hAnsi="Times New Roman" w:cs="Times New Roman"/>
        </w:rPr>
        <w:t xml:space="preserve"> Marsh. </w:t>
      </w:r>
      <w:hyperlink r:id="rId20" w:history="1">
        <w:r w:rsidR="001925EF">
          <w:rPr>
            <w:rStyle w:val="Hyperlink"/>
          </w:rPr>
          <w:t>5 nuevos riesgos en empresas de alimentos y bebidas | Marsh</w:t>
        </w:r>
      </w:hyperlink>
    </w:p>
    <w:p w14:paraId="62FD9F20" w14:textId="13F4C9B9" w:rsidR="008E5301" w:rsidRPr="008E5301" w:rsidRDefault="008E5301" w:rsidP="008E5301"/>
    <w:p w14:paraId="7DEF407B" w14:textId="77777777" w:rsidR="00BB55BD" w:rsidRPr="00F00897" w:rsidRDefault="00BB55BD" w:rsidP="000D00F3">
      <w:pPr>
        <w:rPr>
          <w:rFonts w:ascii="Times New Roman" w:hAnsi="Times New Roman" w:cs="Times New Roman"/>
          <w:sz w:val="24"/>
          <w:szCs w:val="24"/>
        </w:rPr>
      </w:pPr>
    </w:p>
    <w:p w14:paraId="78C94434" w14:textId="77777777" w:rsidR="00AB1C7C" w:rsidRPr="00F00897" w:rsidRDefault="00AB1C7C" w:rsidP="000D00F3">
      <w:pPr>
        <w:rPr>
          <w:rFonts w:ascii="Times New Roman" w:hAnsi="Times New Roman" w:cs="Times New Roman"/>
          <w:sz w:val="24"/>
          <w:szCs w:val="24"/>
        </w:rPr>
      </w:pPr>
    </w:p>
    <w:p w14:paraId="45E93964" w14:textId="77777777" w:rsidR="001613A2" w:rsidRPr="00F00897" w:rsidRDefault="001613A2" w:rsidP="000D00F3">
      <w:pPr>
        <w:rPr>
          <w:rFonts w:ascii="Times New Roman" w:hAnsi="Times New Roman" w:cs="Times New Roman"/>
          <w:sz w:val="24"/>
          <w:szCs w:val="24"/>
        </w:rPr>
      </w:pPr>
    </w:p>
    <w:sectPr w:rsidR="001613A2" w:rsidRPr="00F00897">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03A4E" w14:textId="77777777" w:rsidR="002929BF" w:rsidRDefault="002929BF" w:rsidP="00C37041">
      <w:pPr>
        <w:spacing w:after="0" w:line="240" w:lineRule="auto"/>
      </w:pPr>
      <w:r>
        <w:separator/>
      </w:r>
    </w:p>
  </w:endnote>
  <w:endnote w:type="continuationSeparator" w:id="0">
    <w:p w14:paraId="3240474A" w14:textId="77777777" w:rsidR="002929BF" w:rsidRDefault="002929BF" w:rsidP="00C37041">
      <w:pPr>
        <w:spacing w:after="0" w:line="240" w:lineRule="auto"/>
      </w:pPr>
      <w:r>
        <w:continuationSeparator/>
      </w:r>
    </w:p>
  </w:endnote>
  <w:endnote w:type="continuationNotice" w:id="1">
    <w:p w14:paraId="5F891A78" w14:textId="77777777" w:rsidR="002929BF" w:rsidRDefault="002929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749838"/>
      <w:docPartObj>
        <w:docPartGallery w:val="Page Numbers (Bottom of Page)"/>
        <w:docPartUnique/>
      </w:docPartObj>
    </w:sdtPr>
    <w:sdtEndPr/>
    <w:sdtContent>
      <w:p w14:paraId="08AC22C2" w14:textId="3B3AD1B5" w:rsidR="00C37041" w:rsidRDefault="00C37041">
        <w:pPr>
          <w:pStyle w:val="Footer"/>
          <w:jc w:val="right"/>
        </w:pPr>
        <w:r>
          <w:fldChar w:fldCharType="begin"/>
        </w:r>
        <w:r>
          <w:instrText>PAGE   \* MERGEFORMAT</w:instrText>
        </w:r>
        <w:r>
          <w:fldChar w:fldCharType="separate"/>
        </w:r>
        <w:r>
          <w:rPr>
            <w:lang w:val="es-ES"/>
          </w:rPr>
          <w:t>2</w:t>
        </w:r>
        <w:r>
          <w:fldChar w:fldCharType="end"/>
        </w:r>
      </w:p>
    </w:sdtContent>
  </w:sdt>
  <w:p w14:paraId="0C1C8000" w14:textId="77777777" w:rsidR="00C37041" w:rsidRDefault="00C37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5E84" w14:textId="77777777" w:rsidR="002929BF" w:rsidRDefault="002929BF" w:rsidP="00C37041">
      <w:pPr>
        <w:spacing w:after="0" w:line="240" w:lineRule="auto"/>
      </w:pPr>
      <w:r>
        <w:separator/>
      </w:r>
    </w:p>
  </w:footnote>
  <w:footnote w:type="continuationSeparator" w:id="0">
    <w:p w14:paraId="4CCC1136" w14:textId="77777777" w:rsidR="002929BF" w:rsidRDefault="002929BF" w:rsidP="00C37041">
      <w:pPr>
        <w:spacing w:after="0" w:line="240" w:lineRule="auto"/>
      </w:pPr>
      <w:r>
        <w:continuationSeparator/>
      </w:r>
    </w:p>
  </w:footnote>
  <w:footnote w:type="continuationNotice" w:id="1">
    <w:p w14:paraId="32F56CC7" w14:textId="77777777" w:rsidR="002929BF" w:rsidRDefault="002929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4F67"/>
    <w:multiLevelType w:val="hybridMultilevel"/>
    <w:tmpl w:val="C9789BB2"/>
    <w:lvl w:ilvl="0" w:tplc="772EACCA">
      <w:start w:val="1"/>
      <w:numFmt w:val="bullet"/>
      <w:lvlText w:val=""/>
      <w:lvlJc w:val="left"/>
      <w:pPr>
        <w:ind w:left="720" w:hanging="360"/>
      </w:pPr>
      <w:rPr>
        <w:rFonts w:ascii="Symbol" w:hAnsi="Symbol" w:hint="default"/>
      </w:rPr>
    </w:lvl>
    <w:lvl w:ilvl="1" w:tplc="6F6031C8">
      <w:start w:val="1"/>
      <w:numFmt w:val="bullet"/>
      <w:lvlText w:val="o"/>
      <w:lvlJc w:val="left"/>
      <w:pPr>
        <w:ind w:left="1440" w:hanging="360"/>
      </w:pPr>
      <w:rPr>
        <w:rFonts w:ascii="Courier New" w:hAnsi="Courier New" w:hint="default"/>
      </w:rPr>
    </w:lvl>
    <w:lvl w:ilvl="2" w:tplc="4BCC6A7E">
      <w:start w:val="1"/>
      <w:numFmt w:val="bullet"/>
      <w:lvlText w:val=""/>
      <w:lvlJc w:val="left"/>
      <w:pPr>
        <w:ind w:left="2160" w:hanging="360"/>
      </w:pPr>
      <w:rPr>
        <w:rFonts w:ascii="Wingdings" w:hAnsi="Wingdings" w:hint="default"/>
      </w:rPr>
    </w:lvl>
    <w:lvl w:ilvl="3" w:tplc="BB0C37E4">
      <w:start w:val="1"/>
      <w:numFmt w:val="bullet"/>
      <w:lvlText w:val=""/>
      <w:lvlJc w:val="left"/>
      <w:pPr>
        <w:ind w:left="2880" w:hanging="360"/>
      </w:pPr>
      <w:rPr>
        <w:rFonts w:ascii="Symbol" w:hAnsi="Symbol" w:hint="default"/>
      </w:rPr>
    </w:lvl>
    <w:lvl w:ilvl="4" w:tplc="AE92CC2C">
      <w:start w:val="1"/>
      <w:numFmt w:val="bullet"/>
      <w:lvlText w:val="o"/>
      <w:lvlJc w:val="left"/>
      <w:pPr>
        <w:ind w:left="3600" w:hanging="360"/>
      </w:pPr>
      <w:rPr>
        <w:rFonts w:ascii="Courier New" w:hAnsi="Courier New" w:hint="default"/>
      </w:rPr>
    </w:lvl>
    <w:lvl w:ilvl="5" w:tplc="61207858">
      <w:start w:val="1"/>
      <w:numFmt w:val="bullet"/>
      <w:lvlText w:val=""/>
      <w:lvlJc w:val="left"/>
      <w:pPr>
        <w:ind w:left="4320" w:hanging="360"/>
      </w:pPr>
      <w:rPr>
        <w:rFonts w:ascii="Wingdings" w:hAnsi="Wingdings" w:hint="default"/>
      </w:rPr>
    </w:lvl>
    <w:lvl w:ilvl="6" w:tplc="6D62D668">
      <w:start w:val="1"/>
      <w:numFmt w:val="bullet"/>
      <w:lvlText w:val=""/>
      <w:lvlJc w:val="left"/>
      <w:pPr>
        <w:ind w:left="5040" w:hanging="360"/>
      </w:pPr>
      <w:rPr>
        <w:rFonts w:ascii="Symbol" w:hAnsi="Symbol" w:hint="default"/>
      </w:rPr>
    </w:lvl>
    <w:lvl w:ilvl="7" w:tplc="FF8682D6">
      <w:start w:val="1"/>
      <w:numFmt w:val="bullet"/>
      <w:lvlText w:val="o"/>
      <w:lvlJc w:val="left"/>
      <w:pPr>
        <w:ind w:left="5760" w:hanging="360"/>
      </w:pPr>
      <w:rPr>
        <w:rFonts w:ascii="Courier New" w:hAnsi="Courier New" w:hint="default"/>
      </w:rPr>
    </w:lvl>
    <w:lvl w:ilvl="8" w:tplc="C2E2F87A">
      <w:start w:val="1"/>
      <w:numFmt w:val="bullet"/>
      <w:lvlText w:val=""/>
      <w:lvlJc w:val="left"/>
      <w:pPr>
        <w:ind w:left="6480" w:hanging="360"/>
      </w:pPr>
      <w:rPr>
        <w:rFonts w:ascii="Wingdings" w:hAnsi="Wingdings" w:hint="default"/>
      </w:rPr>
    </w:lvl>
  </w:abstractNum>
  <w:abstractNum w:abstractNumId="1" w15:restartNumberingAfterBreak="0">
    <w:nsid w:val="0786B44C"/>
    <w:multiLevelType w:val="hybridMultilevel"/>
    <w:tmpl w:val="722A4D62"/>
    <w:lvl w:ilvl="0" w:tplc="0AA6ED08">
      <w:start w:val="1"/>
      <w:numFmt w:val="bullet"/>
      <w:lvlText w:val=""/>
      <w:lvlJc w:val="left"/>
      <w:pPr>
        <w:ind w:left="720" w:hanging="360"/>
      </w:pPr>
      <w:rPr>
        <w:rFonts w:ascii="Symbol" w:hAnsi="Symbol" w:hint="default"/>
      </w:rPr>
    </w:lvl>
    <w:lvl w:ilvl="1" w:tplc="CB4A81BA">
      <w:start w:val="1"/>
      <w:numFmt w:val="bullet"/>
      <w:lvlText w:val="o"/>
      <w:lvlJc w:val="left"/>
      <w:pPr>
        <w:ind w:left="1440" w:hanging="360"/>
      </w:pPr>
      <w:rPr>
        <w:rFonts w:ascii="Courier New" w:hAnsi="Courier New" w:hint="default"/>
      </w:rPr>
    </w:lvl>
    <w:lvl w:ilvl="2" w:tplc="493CEDD6">
      <w:start w:val="1"/>
      <w:numFmt w:val="bullet"/>
      <w:lvlText w:val=""/>
      <w:lvlJc w:val="left"/>
      <w:pPr>
        <w:ind w:left="2160" w:hanging="360"/>
      </w:pPr>
      <w:rPr>
        <w:rFonts w:ascii="Wingdings" w:hAnsi="Wingdings" w:hint="default"/>
      </w:rPr>
    </w:lvl>
    <w:lvl w:ilvl="3" w:tplc="D55CA55E">
      <w:start w:val="1"/>
      <w:numFmt w:val="bullet"/>
      <w:lvlText w:val=""/>
      <w:lvlJc w:val="left"/>
      <w:pPr>
        <w:ind w:left="2880" w:hanging="360"/>
      </w:pPr>
      <w:rPr>
        <w:rFonts w:ascii="Symbol" w:hAnsi="Symbol" w:hint="default"/>
      </w:rPr>
    </w:lvl>
    <w:lvl w:ilvl="4" w:tplc="AC18C94A">
      <w:start w:val="1"/>
      <w:numFmt w:val="bullet"/>
      <w:lvlText w:val="o"/>
      <w:lvlJc w:val="left"/>
      <w:pPr>
        <w:ind w:left="3600" w:hanging="360"/>
      </w:pPr>
      <w:rPr>
        <w:rFonts w:ascii="Courier New" w:hAnsi="Courier New" w:hint="default"/>
      </w:rPr>
    </w:lvl>
    <w:lvl w:ilvl="5" w:tplc="9C7E25A6">
      <w:start w:val="1"/>
      <w:numFmt w:val="bullet"/>
      <w:lvlText w:val=""/>
      <w:lvlJc w:val="left"/>
      <w:pPr>
        <w:ind w:left="4320" w:hanging="360"/>
      </w:pPr>
      <w:rPr>
        <w:rFonts w:ascii="Wingdings" w:hAnsi="Wingdings" w:hint="default"/>
      </w:rPr>
    </w:lvl>
    <w:lvl w:ilvl="6" w:tplc="D1E4C91E">
      <w:start w:val="1"/>
      <w:numFmt w:val="bullet"/>
      <w:lvlText w:val=""/>
      <w:lvlJc w:val="left"/>
      <w:pPr>
        <w:ind w:left="5040" w:hanging="360"/>
      </w:pPr>
      <w:rPr>
        <w:rFonts w:ascii="Symbol" w:hAnsi="Symbol" w:hint="default"/>
      </w:rPr>
    </w:lvl>
    <w:lvl w:ilvl="7" w:tplc="1FD2441A">
      <w:start w:val="1"/>
      <w:numFmt w:val="bullet"/>
      <w:lvlText w:val="o"/>
      <w:lvlJc w:val="left"/>
      <w:pPr>
        <w:ind w:left="5760" w:hanging="360"/>
      </w:pPr>
      <w:rPr>
        <w:rFonts w:ascii="Courier New" w:hAnsi="Courier New" w:hint="default"/>
      </w:rPr>
    </w:lvl>
    <w:lvl w:ilvl="8" w:tplc="0792B490">
      <w:start w:val="1"/>
      <w:numFmt w:val="bullet"/>
      <w:lvlText w:val=""/>
      <w:lvlJc w:val="left"/>
      <w:pPr>
        <w:ind w:left="6480" w:hanging="360"/>
      </w:pPr>
      <w:rPr>
        <w:rFonts w:ascii="Wingdings" w:hAnsi="Wingdings" w:hint="default"/>
      </w:rPr>
    </w:lvl>
  </w:abstractNum>
  <w:abstractNum w:abstractNumId="2" w15:restartNumberingAfterBreak="0">
    <w:nsid w:val="11FF0A79"/>
    <w:multiLevelType w:val="multilevel"/>
    <w:tmpl w:val="F0F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E5C8D"/>
    <w:multiLevelType w:val="multilevel"/>
    <w:tmpl w:val="8BF0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81579"/>
    <w:multiLevelType w:val="hybridMultilevel"/>
    <w:tmpl w:val="8E9A2EEA"/>
    <w:lvl w:ilvl="0" w:tplc="58E4B0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86816"/>
    <w:multiLevelType w:val="hybridMultilevel"/>
    <w:tmpl w:val="E87EC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3F92477"/>
    <w:multiLevelType w:val="hybridMultilevel"/>
    <w:tmpl w:val="0CE639E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75AF1"/>
    <w:multiLevelType w:val="hybridMultilevel"/>
    <w:tmpl w:val="2376E1AA"/>
    <w:lvl w:ilvl="0" w:tplc="B808C2D8">
      <w:start w:val="1"/>
      <w:numFmt w:val="decimal"/>
      <w:lvlText w:val="%1."/>
      <w:lvlJc w:val="left"/>
      <w:pPr>
        <w:ind w:left="720" w:hanging="360"/>
      </w:pPr>
    </w:lvl>
    <w:lvl w:ilvl="1" w:tplc="8E54CFC0">
      <w:start w:val="1"/>
      <w:numFmt w:val="lowerLetter"/>
      <w:lvlText w:val="%2."/>
      <w:lvlJc w:val="left"/>
      <w:pPr>
        <w:ind w:left="1440" w:hanging="360"/>
      </w:pPr>
    </w:lvl>
    <w:lvl w:ilvl="2" w:tplc="A82AE5D0">
      <w:start w:val="1"/>
      <w:numFmt w:val="lowerRoman"/>
      <w:lvlText w:val="%3."/>
      <w:lvlJc w:val="right"/>
      <w:pPr>
        <w:ind w:left="2160" w:hanging="180"/>
      </w:pPr>
    </w:lvl>
    <w:lvl w:ilvl="3" w:tplc="11740514">
      <w:start w:val="1"/>
      <w:numFmt w:val="decimal"/>
      <w:lvlText w:val="%4."/>
      <w:lvlJc w:val="left"/>
      <w:pPr>
        <w:ind w:left="2880" w:hanging="360"/>
      </w:pPr>
    </w:lvl>
    <w:lvl w:ilvl="4" w:tplc="0FEAD060">
      <w:start w:val="1"/>
      <w:numFmt w:val="lowerLetter"/>
      <w:lvlText w:val="%5."/>
      <w:lvlJc w:val="left"/>
      <w:pPr>
        <w:ind w:left="3600" w:hanging="360"/>
      </w:pPr>
    </w:lvl>
    <w:lvl w:ilvl="5" w:tplc="A178E0FA">
      <w:start w:val="1"/>
      <w:numFmt w:val="lowerRoman"/>
      <w:lvlText w:val="%6."/>
      <w:lvlJc w:val="right"/>
      <w:pPr>
        <w:ind w:left="4320" w:hanging="180"/>
      </w:pPr>
    </w:lvl>
    <w:lvl w:ilvl="6" w:tplc="61080CCC">
      <w:start w:val="1"/>
      <w:numFmt w:val="decimal"/>
      <w:lvlText w:val="%7."/>
      <w:lvlJc w:val="left"/>
      <w:pPr>
        <w:ind w:left="5040" w:hanging="360"/>
      </w:pPr>
    </w:lvl>
    <w:lvl w:ilvl="7" w:tplc="4970B232">
      <w:start w:val="1"/>
      <w:numFmt w:val="lowerLetter"/>
      <w:lvlText w:val="%8."/>
      <w:lvlJc w:val="left"/>
      <w:pPr>
        <w:ind w:left="5760" w:hanging="360"/>
      </w:pPr>
    </w:lvl>
    <w:lvl w:ilvl="8" w:tplc="D72E810A">
      <w:start w:val="1"/>
      <w:numFmt w:val="lowerRoman"/>
      <w:lvlText w:val="%9."/>
      <w:lvlJc w:val="right"/>
      <w:pPr>
        <w:ind w:left="6480" w:hanging="180"/>
      </w:pPr>
    </w:lvl>
  </w:abstractNum>
  <w:abstractNum w:abstractNumId="8" w15:restartNumberingAfterBreak="0">
    <w:nsid w:val="6FBC487F"/>
    <w:multiLevelType w:val="hybridMultilevel"/>
    <w:tmpl w:val="CA6C3C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93756676">
    <w:abstractNumId w:val="0"/>
  </w:num>
  <w:num w:numId="2" w16cid:durableId="575214194">
    <w:abstractNumId w:val="6"/>
  </w:num>
  <w:num w:numId="3" w16cid:durableId="591210217">
    <w:abstractNumId w:val="2"/>
  </w:num>
  <w:num w:numId="4" w16cid:durableId="1378314613">
    <w:abstractNumId w:val="8"/>
  </w:num>
  <w:num w:numId="5" w16cid:durableId="558177087">
    <w:abstractNumId w:val="3"/>
  </w:num>
  <w:num w:numId="6" w16cid:durableId="1484850558">
    <w:abstractNumId w:val="5"/>
  </w:num>
  <w:num w:numId="7" w16cid:durableId="1872567835">
    <w:abstractNumId w:val="4"/>
  </w:num>
  <w:num w:numId="8" w16cid:durableId="1718819704">
    <w:abstractNumId w:val="7"/>
  </w:num>
  <w:num w:numId="9" w16cid:durableId="1294822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5B"/>
    <w:rsid w:val="00002781"/>
    <w:rsid w:val="0000288E"/>
    <w:rsid w:val="00012EEE"/>
    <w:rsid w:val="00021D95"/>
    <w:rsid w:val="00030ED7"/>
    <w:rsid w:val="00037C6E"/>
    <w:rsid w:val="00040BA5"/>
    <w:rsid w:val="000513AD"/>
    <w:rsid w:val="00052165"/>
    <w:rsid w:val="00055564"/>
    <w:rsid w:val="0005647D"/>
    <w:rsid w:val="00062BFD"/>
    <w:rsid w:val="000661CA"/>
    <w:rsid w:val="00074C49"/>
    <w:rsid w:val="000809E8"/>
    <w:rsid w:val="00080E45"/>
    <w:rsid w:val="00084FCF"/>
    <w:rsid w:val="00090FA7"/>
    <w:rsid w:val="000C1078"/>
    <w:rsid w:val="000C11AA"/>
    <w:rsid w:val="000C2998"/>
    <w:rsid w:val="000C4547"/>
    <w:rsid w:val="000C4E65"/>
    <w:rsid w:val="000C52F6"/>
    <w:rsid w:val="000C75B3"/>
    <w:rsid w:val="000D00F3"/>
    <w:rsid w:val="000D0F9D"/>
    <w:rsid w:val="000D5C0F"/>
    <w:rsid w:val="000D6983"/>
    <w:rsid w:val="000E6C2D"/>
    <w:rsid w:val="00103872"/>
    <w:rsid w:val="001039DC"/>
    <w:rsid w:val="0011148B"/>
    <w:rsid w:val="00112B56"/>
    <w:rsid w:val="00113607"/>
    <w:rsid w:val="0012174B"/>
    <w:rsid w:val="001250C3"/>
    <w:rsid w:val="00125876"/>
    <w:rsid w:val="00133C14"/>
    <w:rsid w:val="00151734"/>
    <w:rsid w:val="001608C1"/>
    <w:rsid w:val="001613A2"/>
    <w:rsid w:val="001925EF"/>
    <w:rsid w:val="00196F0E"/>
    <w:rsid w:val="001A7525"/>
    <w:rsid w:val="001B36A6"/>
    <w:rsid w:val="001B4A67"/>
    <w:rsid w:val="001C0698"/>
    <w:rsid w:val="001C5B61"/>
    <w:rsid w:val="001C727C"/>
    <w:rsid w:val="001D418D"/>
    <w:rsid w:val="001D682E"/>
    <w:rsid w:val="001F14BD"/>
    <w:rsid w:val="001F7AC9"/>
    <w:rsid w:val="001F7D92"/>
    <w:rsid w:val="00204A9C"/>
    <w:rsid w:val="00205CBC"/>
    <w:rsid w:val="002126CC"/>
    <w:rsid w:val="00212900"/>
    <w:rsid w:val="00216156"/>
    <w:rsid w:val="00230386"/>
    <w:rsid w:val="00244A15"/>
    <w:rsid w:val="002631B4"/>
    <w:rsid w:val="0026539D"/>
    <w:rsid w:val="0026665B"/>
    <w:rsid w:val="00266ED3"/>
    <w:rsid w:val="00275B3B"/>
    <w:rsid w:val="002765F8"/>
    <w:rsid w:val="002929BF"/>
    <w:rsid w:val="00297893"/>
    <w:rsid w:val="002979D6"/>
    <w:rsid w:val="002B5D46"/>
    <w:rsid w:val="002B6686"/>
    <w:rsid w:val="002C4F2D"/>
    <w:rsid w:val="002D7DBE"/>
    <w:rsid w:val="002E0B65"/>
    <w:rsid w:val="002F1B5F"/>
    <w:rsid w:val="002F7141"/>
    <w:rsid w:val="00311E60"/>
    <w:rsid w:val="0031711B"/>
    <w:rsid w:val="00321EFB"/>
    <w:rsid w:val="00334464"/>
    <w:rsid w:val="00343264"/>
    <w:rsid w:val="0035207E"/>
    <w:rsid w:val="003734D9"/>
    <w:rsid w:val="003736E4"/>
    <w:rsid w:val="00380E93"/>
    <w:rsid w:val="0038529F"/>
    <w:rsid w:val="00387E89"/>
    <w:rsid w:val="00391CBC"/>
    <w:rsid w:val="00393AF4"/>
    <w:rsid w:val="003975C6"/>
    <w:rsid w:val="003A0909"/>
    <w:rsid w:val="003A1970"/>
    <w:rsid w:val="003A78EA"/>
    <w:rsid w:val="003B1DE2"/>
    <w:rsid w:val="003C103D"/>
    <w:rsid w:val="003C14EE"/>
    <w:rsid w:val="003C2C11"/>
    <w:rsid w:val="003D0AA1"/>
    <w:rsid w:val="003D15B2"/>
    <w:rsid w:val="003E34B2"/>
    <w:rsid w:val="00401B9A"/>
    <w:rsid w:val="00413B60"/>
    <w:rsid w:val="004157AB"/>
    <w:rsid w:val="00415D13"/>
    <w:rsid w:val="00420583"/>
    <w:rsid w:val="00441CB2"/>
    <w:rsid w:val="004513C7"/>
    <w:rsid w:val="00452566"/>
    <w:rsid w:val="00465C51"/>
    <w:rsid w:val="00465FB9"/>
    <w:rsid w:val="00466C45"/>
    <w:rsid w:val="00472A61"/>
    <w:rsid w:val="00474906"/>
    <w:rsid w:val="00476398"/>
    <w:rsid w:val="0048090A"/>
    <w:rsid w:val="004856AD"/>
    <w:rsid w:val="00486BF6"/>
    <w:rsid w:val="00492182"/>
    <w:rsid w:val="004A77CD"/>
    <w:rsid w:val="004B4941"/>
    <w:rsid w:val="004B4EFE"/>
    <w:rsid w:val="004B60A9"/>
    <w:rsid w:val="004C269A"/>
    <w:rsid w:val="004C3BCB"/>
    <w:rsid w:val="004C6E57"/>
    <w:rsid w:val="004C76F3"/>
    <w:rsid w:val="004D5AC2"/>
    <w:rsid w:val="004F2489"/>
    <w:rsid w:val="004F4D60"/>
    <w:rsid w:val="004F52A4"/>
    <w:rsid w:val="004F55F9"/>
    <w:rsid w:val="004F6458"/>
    <w:rsid w:val="00503AF1"/>
    <w:rsid w:val="00503DA6"/>
    <w:rsid w:val="005072B4"/>
    <w:rsid w:val="00511F58"/>
    <w:rsid w:val="00535FE4"/>
    <w:rsid w:val="005526DD"/>
    <w:rsid w:val="00555D1B"/>
    <w:rsid w:val="005715B4"/>
    <w:rsid w:val="00576444"/>
    <w:rsid w:val="00586A6B"/>
    <w:rsid w:val="005907C0"/>
    <w:rsid w:val="0059258E"/>
    <w:rsid w:val="005966AB"/>
    <w:rsid w:val="005A109F"/>
    <w:rsid w:val="005A4C60"/>
    <w:rsid w:val="005C3518"/>
    <w:rsid w:val="005C69BF"/>
    <w:rsid w:val="005D1C07"/>
    <w:rsid w:val="005D2FD5"/>
    <w:rsid w:val="005D5AAD"/>
    <w:rsid w:val="005D6F2D"/>
    <w:rsid w:val="005D71FA"/>
    <w:rsid w:val="005E2861"/>
    <w:rsid w:val="005E4938"/>
    <w:rsid w:val="005E7A30"/>
    <w:rsid w:val="005F3B39"/>
    <w:rsid w:val="005F4519"/>
    <w:rsid w:val="00604086"/>
    <w:rsid w:val="006273E7"/>
    <w:rsid w:val="00632DEE"/>
    <w:rsid w:val="00641AC5"/>
    <w:rsid w:val="00642311"/>
    <w:rsid w:val="00646E91"/>
    <w:rsid w:val="00647C8B"/>
    <w:rsid w:val="00651CD5"/>
    <w:rsid w:val="006531D1"/>
    <w:rsid w:val="0067325E"/>
    <w:rsid w:val="006815DA"/>
    <w:rsid w:val="00684262"/>
    <w:rsid w:val="00684315"/>
    <w:rsid w:val="006876D7"/>
    <w:rsid w:val="00690A74"/>
    <w:rsid w:val="00696C09"/>
    <w:rsid w:val="006A1F8F"/>
    <w:rsid w:val="006B36B0"/>
    <w:rsid w:val="006C496A"/>
    <w:rsid w:val="006D6528"/>
    <w:rsid w:val="006D6ED5"/>
    <w:rsid w:val="006E41E6"/>
    <w:rsid w:val="006F03A7"/>
    <w:rsid w:val="006F3F0A"/>
    <w:rsid w:val="006F5CEC"/>
    <w:rsid w:val="006F77C4"/>
    <w:rsid w:val="007026B4"/>
    <w:rsid w:val="0070397D"/>
    <w:rsid w:val="00706306"/>
    <w:rsid w:val="0070640C"/>
    <w:rsid w:val="00710192"/>
    <w:rsid w:val="00715DE4"/>
    <w:rsid w:val="00721F17"/>
    <w:rsid w:val="00727A36"/>
    <w:rsid w:val="00732E23"/>
    <w:rsid w:val="007331B0"/>
    <w:rsid w:val="00743AFB"/>
    <w:rsid w:val="00752740"/>
    <w:rsid w:val="00752DE7"/>
    <w:rsid w:val="00755F0D"/>
    <w:rsid w:val="00756751"/>
    <w:rsid w:val="00761E50"/>
    <w:rsid w:val="0076273B"/>
    <w:rsid w:val="00764144"/>
    <w:rsid w:val="0078120A"/>
    <w:rsid w:val="007A004B"/>
    <w:rsid w:val="007A7770"/>
    <w:rsid w:val="007B7729"/>
    <w:rsid w:val="007C6948"/>
    <w:rsid w:val="007D280C"/>
    <w:rsid w:val="007D2DB2"/>
    <w:rsid w:val="007D5F01"/>
    <w:rsid w:val="007E0958"/>
    <w:rsid w:val="007F3235"/>
    <w:rsid w:val="0081614C"/>
    <w:rsid w:val="00817E04"/>
    <w:rsid w:val="00820154"/>
    <w:rsid w:val="008347AC"/>
    <w:rsid w:val="008428B9"/>
    <w:rsid w:val="008565FA"/>
    <w:rsid w:val="00856EE3"/>
    <w:rsid w:val="008630F4"/>
    <w:rsid w:val="00871318"/>
    <w:rsid w:val="008767D8"/>
    <w:rsid w:val="008805D8"/>
    <w:rsid w:val="00881C64"/>
    <w:rsid w:val="00887DFC"/>
    <w:rsid w:val="008912CD"/>
    <w:rsid w:val="008A0016"/>
    <w:rsid w:val="008A2307"/>
    <w:rsid w:val="008A2522"/>
    <w:rsid w:val="008B0E21"/>
    <w:rsid w:val="008B10A6"/>
    <w:rsid w:val="008C613A"/>
    <w:rsid w:val="008D203E"/>
    <w:rsid w:val="008E0097"/>
    <w:rsid w:val="008E5301"/>
    <w:rsid w:val="008F12D8"/>
    <w:rsid w:val="008F5EBF"/>
    <w:rsid w:val="008F7434"/>
    <w:rsid w:val="00904947"/>
    <w:rsid w:val="00905298"/>
    <w:rsid w:val="00907C49"/>
    <w:rsid w:val="00915A06"/>
    <w:rsid w:val="00926068"/>
    <w:rsid w:val="00927288"/>
    <w:rsid w:val="009463A9"/>
    <w:rsid w:val="00955DD2"/>
    <w:rsid w:val="00956440"/>
    <w:rsid w:val="00960DF6"/>
    <w:rsid w:val="009619C5"/>
    <w:rsid w:val="00964DF1"/>
    <w:rsid w:val="0097059D"/>
    <w:rsid w:val="00974459"/>
    <w:rsid w:val="00984C4D"/>
    <w:rsid w:val="009922B6"/>
    <w:rsid w:val="00992721"/>
    <w:rsid w:val="00994BAA"/>
    <w:rsid w:val="00994D46"/>
    <w:rsid w:val="0099502C"/>
    <w:rsid w:val="009A1269"/>
    <w:rsid w:val="009B48A9"/>
    <w:rsid w:val="009B5C52"/>
    <w:rsid w:val="009C3665"/>
    <w:rsid w:val="009C5CB8"/>
    <w:rsid w:val="009D4E58"/>
    <w:rsid w:val="009E161D"/>
    <w:rsid w:val="009E5F60"/>
    <w:rsid w:val="009E6054"/>
    <w:rsid w:val="009E6485"/>
    <w:rsid w:val="009F1BC3"/>
    <w:rsid w:val="00A00713"/>
    <w:rsid w:val="00A035AF"/>
    <w:rsid w:val="00A03639"/>
    <w:rsid w:val="00A16340"/>
    <w:rsid w:val="00A1777B"/>
    <w:rsid w:val="00A20010"/>
    <w:rsid w:val="00A241E4"/>
    <w:rsid w:val="00A32CF9"/>
    <w:rsid w:val="00A35472"/>
    <w:rsid w:val="00A46511"/>
    <w:rsid w:val="00A609C5"/>
    <w:rsid w:val="00A65C88"/>
    <w:rsid w:val="00A664E4"/>
    <w:rsid w:val="00A76D0A"/>
    <w:rsid w:val="00A957EF"/>
    <w:rsid w:val="00AA2C01"/>
    <w:rsid w:val="00AB1C7C"/>
    <w:rsid w:val="00AB4EE3"/>
    <w:rsid w:val="00AD7721"/>
    <w:rsid w:val="00AE758C"/>
    <w:rsid w:val="00AF165B"/>
    <w:rsid w:val="00AF2CAE"/>
    <w:rsid w:val="00B00566"/>
    <w:rsid w:val="00B05356"/>
    <w:rsid w:val="00B15903"/>
    <w:rsid w:val="00B247BC"/>
    <w:rsid w:val="00B25E3D"/>
    <w:rsid w:val="00B275AC"/>
    <w:rsid w:val="00B3060B"/>
    <w:rsid w:val="00B3194B"/>
    <w:rsid w:val="00B350CB"/>
    <w:rsid w:val="00B52A71"/>
    <w:rsid w:val="00B64263"/>
    <w:rsid w:val="00B65AD0"/>
    <w:rsid w:val="00B73B69"/>
    <w:rsid w:val="00B952CE"/>
    <w:rsid w:val="00BA1AC5"/>
    <w:rsid w:val="00BA3ADD"/>
    <w:rsid w:val="00BA41BA"/>
    <w:rsid w:val="00BA7ACF"/>
    <w:rsid w:val="00BA7FED"/>
    <w:rsid w:val="00BB3FA6"/>
    <w:rsid w:val="00BB5269"/>
    <w:rsid w:val="00BB55BD"/>
    <w:rsid w:val="00BC3CC9"/>
    <w:rsid w:val="00BC54AE"/>
    <w:rsid w:val="00BC7792"/>
    <w:rsid w:val="00BD38E1"/>
    <w:rsid w:val="00BE4B3F"/>
    <w:rsid w:val="00BF77B1"/>
    <w:rsid w:val="00C01BCE"/>
    <w:rsid w:val="00C07212"/>
    <w:rsid w:val="00C128DC"/>
    <w:rsid w:val="00C16B54"/>
    <w:rsid w:val="00C256AD"/>
    <w:rsid w:val="00C302BA"/>
    <w:rsid w:val="00C34BA9"/>
    <w:rsid w:val="00C37041"/>
    <w:rsid w:val="00C40E05"/>
    <w:rsid w:val="00C46BEB"/>
    <w:rsid w:val="00C56597"/>
    <w:rsid w:val="00C67656"/>
    <w:rsid w:val="00C73289"/>
    <w:rsid w:val="00C73668"/>
    <w:rsid w:val="00C7395E"/>
    <w:rsid w:val="00C8021D"/>
    <w:rsid w:val="00C80292"/>
    <w:rsid w:val="00C81FDE"/>
    <w:rsid w:val="00C858C4"/>
    <w:rsid w:val="00C86F71"/>
    <w:rsid w:val="00CA2CF6"/>
    <w:rsid w:val="00CA4892"/>
    <w:rsid w:val="00CA6E82"/>
    <w:rsid w:val="00CA7385"/>
    <w:rsid w:val="00CB7EAC"/>
    <w:rsid w:val="00CC632C"/>
    <w:rsid w:val="00CD6BDD"/>
    <w:rsid w:val="00CE2E34"/>
    <w:rsid w:val="00CE4780"/>
    <w:rsid w:val="00CF11FD"/>
    <w:rsid w:val="00CF5E02"/>
    <w:rsid w:val="00CF6774"/>
    <w:rsid w:val="00D04FC5"/>
    <w:rsid w:val="00D11170"/>
    <w:rsid w:val="00D11CBE"/>
    <w:rsid w:val="00D17FED"/>
    <w:rsid w:val="00D21C30"/>
    <w:rsid w:val="00D32CBE"/>
    <w:rsid w:val="00D436A0"/>
    <w:rsid w:val="00D44EA9"/>
    <w:rsid w:val="00D4641A"/>
    <w:rsid w:val="00D52A75"/>
    <w:rsid w:val="00D5565F"/>
    <w:rsid w:val="00D63685"/>
    <w:rsid w:val="00D6446D"/>
    <w:rsid w:val="00D65EA2"/>
    <w:rsid w:val="00D82AED"/>
    <w:rsid w:val="00D83BF4"/>
    <w:rsid w:val="00D872DB"/>
    <w:rsid w:val="00D87A1F"/>
    <w:rsid w:val="00D9205A"/>
    <w:rsid w:val="00D92288"/>
    <w:rsid w:val="00DB0CD6"/>
    <w:rsid w:val="00DB536F"/>
    <w:rsid w:val="00DC0028"/>
    <w:rsid w:val="00DC00E3"/>
    <w:rsid w:val="00DC078A"/>
    <w:rsid w:val="00DC57B5"/>
    <w:rsid w:val="00DD351B"/>
    <w:rsid w:val="00DD572F"/>
    <w:rsid w:val="00DD607B"/>
    <w:rsid w:val="00DE1D0E"/>
    <w:rsid w:val="00DE568F"/>
    <w:rsid w:val="00DE707A"/>
    <w:rsid w:val="00DF7289"/>
    <w:rsid w:val="00E00448"/>
    <w:rsid w:val="00E069CA"/>
    <w:rsid w:val="00E2723B"/>
    <w:rsid w:val="00E556DD"/>
    <w:rsid w:val="00E55733"/>
    <w:rsid w:val="00E86A56"/>
    <w:rsid w:val="00E90019"/>
    <w:rsid w:val="00E92097"/>
    <w:rsid w:val="00EA14EE"/>
    <w:rsid w:val="00EA7468"/>
    <w:rsid w:val="00EA7F54"/>
    <w:rsid w:val="00EB2501"/>
    <w:rsid w:val="00EB660B"/>
    <w:rsid w:val="00EE088C"/>
    <w:rsid w:val="00EE22DA"/>
    <w:rsid w:val="00EE3810"/>
    <w:rsid w:val="00EE5591"/>
    <w:rsid w:val="00F00897"/>
    <w:rsid w:val="00F01132"/>
    <w:rsid w:val="00F03A63"/>
    <w:rsid w:val="00F23F49"/>
    <w:rsid w:val="00F240C0"/>
    <w:rsid w:val="00F25A18"/>
    <w:rsid w:val="00F26868"/>
    <w:rsid w:val="00F26B0A"/>
    <w:rsid w:val="00F27746"/>
    <w:rsid w:val="00F32D30"/>
    <w:rsid w:val="00F40111"/>
    <w:rsid w:val="00F62CB8"/>
    <w:rsid w:val="00F72BC4"/>
    <w:rsid w:val="00F7541E"/>
    <w:rsid w:val="00F77099"/>
    <w:rsid w:val="00F77DCC"/>
    <w:rsid w:val="00F862D3"/>
    <w:rsid w:val="00F916A3"/>
    <w:rsid w:val="00F94DAD"/>
    <w:rsid w:val="00F95D29"/>
    <w:rsid w:val="00FB2DD3"/>
    <w:rsid w:val="00FB75BC"/>
    <w:rsid w:val="00FC4D83"/>
    <w:rsid w:val="00FD7319"/>
    <w:rsid w:val="00FE084D"/>
    <w:rsid w:val="00FE144D"/>
    <w:rsid w:val="00FE3EF1"/>
    <w:rsid w:val="00FE5E39"/>
    <w:rsid w:val="00FE60FD"/>
    <w:rsid w:val="00FE758C"/>
    <w:rsid w:val="01418CA2"/>
    <w:rsid w:val="01EC1EF4"/>
    <w:rsid w:val="0509D52A"/>
    <w:rsid w:val="0516F256"/>
    <w:rsid w:val="054644CD"/>
    <w:rsid w:val="0614FDC5"/>
    <w:rsid w:val="0799F7B0"/>
    <w:rsid w:val="0886FED4"/>
    <w:rsid w:val="0A4DE5A5"/>
    <w:rsid w:val="0ABCE301"/>
    <w:rsid w:val="0B0EE0A5"/>
    <w:rsid w:val="0E049322"/>
    <w:rsid w:val="0FBE2039"/>
    <w:rsid w:val="0FE6EA91"/>
    <w:rsid w:val="110247F4"/>
    <w:rsid w:val="1225E00F"/>
    <w:rsid w:val="13C044BB"/>
    <w:rsid w:val="149074E4"/>
    <w:rsid w:val="15F07FA4"/>
    <w:rsid w:val="161A1C0A"/>
    <w:rsid w:val="164AF752"/>
    <w:rsid w:val="17D2E0C7"/>
    <w:rsid w:val="17EED548"/>
    <w:rsid w:val="182A43E5"/>
    <w:rsid w:val="18692CB7"/>
    <w:rsid w:val="18749DF2"/>
    <w:rsid w:val="187DDEBA"/>
    <w:rsid w:val="18A18C86"/>
    <w:rsid w:val="19A98FDE"/>
    <w:rsid w:val="1BD92D48"/>
    <w:rsid w:val="1C4D1689"/>
    <w:rsid w:val="1E752CFE"/>
    <w:rsid w:val="214A35D5"/>
    <w:rsid w:val="214B2EC1"/>
    <w:rsid w:val="217E0A56"/>
    <w:rsid w:val="21EF80BC"/>
    <w:rsid w:val="2592BC06"/>
    <w:rsid w:val="25F08A30"/>
    <w:rsid w:val="2654A558"/>
    <w:rsid w:val="27E12AE2"/>
    <w:rsid w:val="2864976C"/>
    <w:rsid w:val="2A3908E2"/>
    <w:rsid w:val="2B0D5987"/>
    <w:rsid w:val="2C52CD5B"/>
    <w:rsid w:val="2D010CC9"/>
    <w:rsid w:val="2D187AAB"/>
    <w:rsid w:val="309B27C5"/>
    <w:rsid w:val="338833C3"/>
    <w:rsid w:val="34950509"/>
    <w:rsid w:val="35103E38"/>
    <w:rsid w:val="356B662D"/>
    <w:rsid w:val="359E20DE"/>
    <w:rsid w:val="36E36014"/>
    <w:rsid w:val="39A5B266"/>
    <w:rsid w:val="3BB6715D"/>
    <w:rsid w:val="3C21AD5F"/>
    <w:rsid w:val="3E32F4CC"/>
    <w:rsid w:val="40094915"/>
    <w:rsid w:val="446D4189"/>
    <w:rsid w:val="446EF3A1"/>
    <w:rsid w:val="44F0B8B1"/>
    <w:rsid w:val="458C3513"/>
    <w:rsid w:val="45E0BAE8"/>
    <w:rsid w:val="468F4A22"/>
    <w:rsid w:val="478D8463"/>
    <w:rsid w:val="4803233B"/>
    <w:rsid w:val="4863A042"/>
    <w:rsid w:val="495C1373"/>
    <w:rsid w:val="498D5514"/>
    <w:rsid w:val="4A30EC8D"/>
    <w:rsid w:val="4AC500D8"/>
    <w:rsid w:val="4B34B960"/>
    <w:rsid w:val="4BCCBCEE"/>
    <w:rsid w:val="4CBE283E"/>
    <w:rsid w:val="4CC6E8A9"/>
    <w:rsid w:val="4D15A4EC"/>
    <w:rsid w:val="4D95F456"/>
    <w:rsid w:val="4EE64362"/>
    <w:rsid w:val="4F2CA5AF"/>
    <w:rsid w:val="4F729919"/>
    <w:rsid w:val="4FC4EE76"/>
    <w:rsid w:val="500D4F00"/>
    <w:rsid w:val="52894413"/>
    <w:rsid w:val="5381AD43"/>
    <w:rsid w:val="56B94E05"/>
    <w:rsid w:val="5811AA26"/>
    <w:rsid w:val="5A09CB1A"/>
    <w:rsid w:val="5AF1FBBA"/>
    <w:rsid w:val="5C15A5F3"/>
    <w:rsid w:val="5C413056"/>
    <w:rsid w:val="5CCEAACA"/>
    <w:rsid w:val="5CCFF54B"/>
    <w:rsid w:val="5CEBD056"/>
    <w:rsid w:val="5EF24791"/>
    <w:rsid w:val="601F182C"/>
    <w:rsid w:val="60A8AB15"/>
    <w:rsid w:val="610AE307"/>
    <w:rsid w:val="63A45B58"/>
    <w:rsid w:val="64D6DE42"/>
    <w:rsid w:val="66E27B5D"/>
    <w:rsid w:val="677D03EF"/>
    <w:rsid w:val="680216E3"/>
    <w:rsid w:val="683D3D9B"/>
    <w:rsid w:val="68B028E9"/>
    <w:rsid w:val="68B0B0A2"/>
    <w:rsid w:val="68F19945"/>
    <w:rsid w:val="69270AAD"/>
    <w:rsid w:val="69D3A63F"/>
    <w:rsid w:val="69FB2B7C"/>
    <w:rsid w:val="6A418CFE"/>
    <w:rsid w:val="6B7D5D1E"/>
    <w:rsid w:val="6BFF405A"/>
    <w:rsid w:val="6E2C19FE"/>
    <w:rsid w:val="6F568E7B"/>
    <w:rsid w:val="6F772315"/>
    <w:rsid w:val="709D2080"/>
    <w:rsid w:val="70F82C01"/>
    <w:rsid w:val="71A64B20"/>
    <w:rsid w:val="735D481F"/>
    <w:rsid w:val="73EB58EE"/>
    <w:rsid w:val="75280EDF"/>
    <w:rsid w:val="77B5A956"/>
    <w:rsid w:val="7808EE19"/>
    <w:rsid w:val="795179B7"/>
    <w:rsid w:val="7A2426C7"/>
    <w:rsid w:val="7A46E2D1"/>
    <w:rsid w:val="7AB1A958"/>
    <w:rsid w:val="7BECF361"/>
    <w:rsid w:val="7C36F4B9"/>
    <w:rsid w:val="7F0AFF3B"/>
    <w:rsid w:val="7F11EF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F31D"/>
  <w15:chartTrackingRefBased/>
  <w15:docId w15:val="{82DF4D9B-CE8D-440D-BE91-D6F862DC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65B"/>
    <w:rPr>
      <w:kern w:val="0"/>
      <w14:ligatures w14:val="none"/>
    </w:rPr>
  </w:style>
  <w:style w:type="paragraph" w:styleId="Heading1">
    <w:name w:val="heading 1"/>
    <w:basedOn w:val="Normal"/>
    <w:next w:val="Normal"/>
    <w:link w:val="Heading1Char"/>
    <w:uiPriority w:val="9"/>
    <w:qFormat/>
    <w:rsid w:val="002D7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66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65B"/>
    <w:pPr>
      <w:ind w:left="720"/>
      <w:contextualSpacing/>
    </w:pPr>
  </w:style>
  <w:style w:type="character" w:customStyle="1" w:styleId="Heading1Char">
    <w:name w:val="Heading 1 Char"/>
    <w:basedOn w:val="DefaultParagraphFont"/>
    <w:link w:val="Heading1"/>
    <w:uiPriority w:val="9"/>
    <w:rsid w:val="002D7DB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F3235"/>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31711B"/>
    <w:rPr>
      <w:b/>
      <w:bCs/>
    </w:rPr>
  </w:style>
  <w:style w:type="paragraph" w:styleId="Header">
    <w:name w:val="header"/>
    <w:basedOn w:val="Normal"/>
    <w:link w:val="HeaderChar"/>
    <w:uiPriority w:val="99"/>
    <w:unhideWhenUsed/>
    <w:rsid w:val="00C37041"/>
    <w:pPr>
      <w:tabs>
        <w:tab w:val="center" w:pos="4419"/>
        <w:tab w:val="right" w:pos="8838"/>
      </w:tabs>
      <w:spacing w:after="0" w:line="240" w:lineRule="auto"/>
    </w:pPr>
  </w:style>
  <w:style w:type="character" w:customStyle="1" w:styleId="HeaderChar">
    <w:name w:val="Header Char"/>
    <w:basedOn w:val="DefaultParagraphFont"/>
    <w:link w:val="Header"/>
    <w:uiPriority w:val="99"/>
    <w:rsid w:val="00C37041"/>
    <w:rPr>
      <w:kern w:val="0"/>
      <w14:ligatures w14:val="none"/>
    </w:rPr>
  </w:style>
  <w:style w:type="paragraph" w:styleId="Footer">
    <w:name w:val="footer"/>
    <w:basedOn w:val="Normal"/>
    <w:link w:val="FooterChar"/>
    <w:uiPriority w:val="99"/>
    <w:unhideWhenUsed/>
    <w:rsid w:val="00C37041"/>
    <w:pPr>
      <w:tabs>
        <w:tab w:val="center" w:pos="4419"/>
        <w:tab w:val="right" w:pos="8838"/>
      </w:tabs>
      <w:spacing w:after="0" w:line="240" w:lineRule="auto"/>
    </w:pPr>
  </w:style>
  <w:style w:type="character" w:customStyle="1" w:styleId="FooterChar">
    <w:name w:val="Footer Char"/>
    <w:basedOn w:val="DefaultParagraphFont"/>
    <w:link w:val="Footer"/>
    <w:uiPriority w:val="99"/>
    <w:rsid w:val="00C37041"/>
    <w:rPr>
      <w:kern w:val="0"/>
      <w14:ligatures w14:val="none"/>
    </w:rPr>
  </w:style>
  <w:style w:type="paragraph" w:styleId="TOCHeading">
    <w:name w:val="TOC Heading"/>
    <w:basedOn w:val="Heading1"/>
    <w:next w:val="Normal"/>
    <w:uiPriority w:val="39"/>
    <w:unhideWhenUsed/>
    <w:qFormat/>
    <w:rsid w:val="00113607"/>
    <w:pPr>
      <w:outlineLvl w:val="9"/>
    </w:pPr>
    <w:rPr>
      <w:lang w:eastAsia="es-MX"/>
    </w:rPr>
  </w:style>
  <w:style w:type="paragraph" w:styleId="TOC1">
    <w:name w:val="toc 1"/>
    <w:basedOn w:val="Normal"/>
    <w:next w:val="Normal"/>
    <w:autoRedefine/>
    <w:uiPriority w:val="39"/>
    <w:unhideWhenUsed/>
    <w:rsid w:val="00113607"/>
    <w:pPr>
      <w:spacing w:after="100"/>
    </w:pPr>
  </w:style>
  <w:style w:type="paragraph" w:styleId="TOC2">
    <w:name w:val="toc 2"/>
    <w:basedOn w:val="Normal"/>
    <w:next w:val="Normal"/>
    <w:autoRedefine/>
    <w:uiPriority w:val="39"/>
    <w:unhideWhenUsed/>
    <w:rsid w:val="00113607"/>
    <w:pPr>
      <w:spacing w:after="100"/>
      <w:ind w:left="220"/>
    </w:pPr>
  </w:style>
  <w:style w:type="character" w:styleId="Hyperlink">
    <w:name w:val="Hyperlink"/>
    <w:basedOn w:val="DefaultParagraphFont"/>
    <w:uiPriority w:val="99"/>
    <w:unhideWhenUsed/>
    <w:rsid w:val="00113607"/>
    <w:rPr>
      <w:color w:val="0563C1" w:themeColor="hyperlink"/>
      <w:u w:val="single"/>
    </w:rPr>
  </w:style>
  <w:style w:type="table" w:styleId="TableGrid">
    <w:name w:val="Table Grid"/>
    <w:basedOn w:val="TableNormal"/>
    <w:uiPriority w:val="39"/>
    <w:rsid w:val="00B30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613A2"/>
    <w:rPr>
      <w:color w:val="605E5C"/>
      <w:shd w:val="clear" w:color="auto" w:fill="E1DFDD"/>
    </w:rPr>
  </w:style>
  <w:style w:type="paragraph" w:styleId="NormalWeb">
    <w:name w:val="Normal (Web)"/>
    <w:basedOn w:val="Normal"/>
    <w:uiPriority w:val="99"/>
    <w:semiHidden/>
    <w:unhideWhenUsed/>
    <w:rsid w:val="00755F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EB660B"/>
    <w:rPr>
      <w:rFonts w:asciiTheme="majorHAnsi" w:eastAsiaTheme="majorEastAsia" w:hAnsiTheme="majorHAnsi" w:cstheme="majorBidi"/>
      <w:color w:val="1F3763" w:themeColor="accent1" w:themeShade="7F"/>
      <w:kern w:val="0"/>
      <w:sz w:val="24"/>
      <w:szCs w:val="24"/>
      <w14:ligatures w14:val="none"/>
    </w:rPr>
  </w:style>
  <w:style w:type="character" w:customStyle="1" w:styleId="text">
    <w:name w:val="text"/>
    <w:basedOn w:val="DefaultParagraphFont"/>
    <w:rsid w:val="003734D9"/>
  </w:style>
  <w:style w:type="paragraph" w:customStyle="1" w:styleId="more-info-item">
    <w:name w:val="more-info-item"/>
    <w:basedOn w:val="Normal"/>
    <w:rsid w:val="003734D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FollowedHyperlink">
    <w:name w:val="FollowedHyperlink"/>
    <w:basedOn w:val="DefaultParagraphFont"/>
    <w:uiPriority w:val="99"/>
    <w:semiHidden/>
    <w:unhideWhenUsed/>
    <w:rsid w:val="00C73668"/>
    <w:rPr>
      <w:color w:val="954F72" w:themeColor="followedHyperlink"/>
      <w:u w:val="single"/>
    </w:rPr>
  </w:style>
  <w:style w:type="character" w:customStyle="1" w:styleId="url">
    <w:name w:val="url"/>
    <w:basedOn w:val="DefaultParagraphFont"/>
    <w:rsid w:val="001F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0597">
      <w:bodyDiv w:val="1"/>
      <w:marLeft w:val="0"/>
      <w:marRight w:val="0"/>
      <w:marTop w:val="0"/>
      <w:marBottom w:val="0"/>
      <w:divBdr>
        <w:top w:val="none" w:sz="0" w:space="0" w:color="auto"/>
        <w:left w:val="none" w:sz="0" w:space="0" w:color="auto"/>
        <w:bottom w:val="none" w:sz="0" w:space="0" w:color="auto"/>
        <w:right w:val="none" w:sz="0" w:space="0" w:color="auto"/>
      </w:divBdr>
    </w:div>
    <w:div w:id="66726606">
      <w:bodyDiv w:val="1"/>
      <w:marLeft w:val="0"/>
      <w:marRight w:val="0"/>
      <w:marTop w:val="0"/>
      <w:marBottom w:val="0"/>
      <w:divBdr>
        <w:top w:val="none" w:sz="0" w:space="0" w:color="auto"/>
        <w:left w:val="none" w:sz="0" w:space="0" w:color="auto"/>
        <w:bottom w:val="none" w:sz="0" w:space="0" w:color="auto"/>
        <w:right w:val="none" w:sz="0" w:space="0" w:color="auto"/>
      </w:divBdr>
      <w:divsChild>
        <w:div w:id="1553081356">
          <w:marLeft w:val="-720"/>
          <w:marRight w:val="0"/>
          <w:marTop w:val="0"/>
          <w:marBottom w:val="0"/>
          <w:divBdr>
            <w:top w:val="none" w:sz="0" w:space="0" w:color="auto"/>
            <w:left w:val="none" w:sz="0" w:space="0" w:color="auto"/>
            <w:bottom w:val="none" w:sz="0" w:space="0" w:color="auto"/>
            <w:right w:val="none" w:sz="0" w:space="0" w:color="auto"/>
          </w:divBdr>
        </w:div>
      </w:divsChild>
    </w:div>
    <w:div w:id="235631146">
      <w:bodyDiv w:val="1"/>
      <w:marLeft w:val="0"/>
      <w:marRight w:val="0"/>
      <w:marTop w:val="0"/>
      <w:marBottom w:val="0"/>
      <w:divBdr>
        <w:top w:val="none" w:sz="0" w:space="0" w:color="auto"/>
        <w:left w:val="none" w:sz="0" w:space="0" w:color="auto"/>
        <w:bottom w:val="none" w:sz="0" w:space="0" w:color="auto"/>
        <w:right w:val="none" w:sz="0" w:space="0" w:color="auto"/>
      </w:divBdr>
    </w:div>
    <w:div w:id="388113325">
      <w:bodyDiv w:val="1"/>
      <w:marLeft w:val="0"/>
      <w:marRight w:val="0"/>
      <w:marTop w:val="0"/>
      <w:marBottom w:val="0"/>
      <w:divBdr>
        <w:top w:val="none" w:sz="0" w:space="0" w:color="auto"/>
        <w:left w:val="none" w:sz="0" w:space="0" w:color="auto"/>
        <w:bottom w:val="none" w:sz="0" w:space="0" w:color="auto"/>
        <w:right w:val="none" w:sz="0" w:space="0" w:color="auto"/>
      </w:divBdr>
      <w:divsChild>
        <w:div w:id="1787960916">
          <w:marLeft w:val="0"/>
          <w:marRight w:val="0"/>
          <w:marTop w:val="0"/>
          <w:marBottom w:val="0"/>
          <w:divBdr>
            <w:top w:val="none" w:sz="0" w:space="0" w:color="auto"/>
            <w:left w:val="none" w:sz="0" w:space="0" w:color="auto"/>
            <w:bottom w:val="none" w:sz="0" w:space="0" w:color="auto"/>
            <w:right w:val="none" w:sz="0" w:space="0" w:color="auto"/>
          </w:divBdr>
        </w:div>
      </w:divsChild>
    </w:div>
    <w:div w:id="561142323">
      <w:bodyDiv w:val="1"/>
      <w:marLeft w:val="0"/>
      <w:marRight w:val="0"/>
      <w:marTop w:val="0"/>
      <w:marBottom w:val="0"/>
      <w:divBdr>
        <w:top w:val="none" w:sz="0" w:space="0" w:color="auto"/>
        <w:left w:val="none" w:sz="0" w:space="0" w:color="auto"/>
        <w:bottom w:val="none" w:sz="0" w:space="0" w:color="auto"/>
        <w:right w:val="none" w:sz="0" w:space="0" w:color="auto"/>
      </w:divBdr>
      <w:divsChild>
        <w:div w:id="480663072">
          <w:marLeft w:val="0"/>
          <w:marRight w:val="0"/>
          <w:marTop w:val="0"/>
          <w:marBottom w:val="0"/>
          <w:divBdr>
            <w:top w:val="none" w:sz="0" w:space="0" w:color="auto"/>
            <w:left w:val="none" w:sz="0" w:space="0" w:color="auto"/>
            <w:bottom w:val="none" w:sz="0" w:space="0" w:color="auto"/>
            <w:right w:val="none" w:sz="0" w:space="0" w:color="auto"/>
          </w:divBdr>
        </w:div>
      </w:divsChild>
    </w:div>
    <w:div w:id="895318884">
      <w:bodyDiv w:val="1"/>
      <w:marLeft w:val="0"/>
      <w:marRight w:val="0"/>
      <w:marTop w:val="0"/>
      <w:marBottom w:val="0"/>
      <w:divBdr>
        <w:top w:val="none" w:sz="0" w:space="0" w:color="auto"/>
        <w:left w:val="none" w:sz="0" w:space="0" w:color="auto"/>
        <w:bottom w:val="none" w:sz="0" w:space="0" w:color="auto"/>
        <w:right w:val="none" w:sz="0" w:space="0" w:color="auto"/>
      </w:divBdr>
    </w:div>
    <w:div w:id="982656808">
      <w:bodyDiv w:val="1"/>
      <w:marLeft w:val="0"/>
      <w:marRight w:val="0"/>
      <w:marTop w:val="0"/>
      <w:marBottom w:val="0"/>
      <w:divBdr>
        <w:top w:val="none" w:sz="0" w:space="0" w:color="auto"/>
        <w:left w:val="none" w:sz="0" w:space="0" w:color="auto"/>
        <w:bottom w:val="none" w:sz="0" w:space="0" w:color="auto"/>
        <w:right w:val="none" w:sz="0" w:space="0" w:color="auto"/>
      </w:divBdr>
    </w:div>
    <w:div w:id="1086807890">
      <w:bodyDiv w:val="1"/>
      <w:marLeft w:val="0"/>
      <w:marRight w:val="0"/>
      <w:marTop w:val="0"/>
      <w:marBottom w:val="0"/>
      <w:divBdr>
        <w:top w:val="none" w:sz="0" w:space="0" w:color="auto"/>
        <w:left w:val="none" w:sz="0" w:space="0" w:color="auto"/>
        <w:bottom w:val="none" w:sz="0" w:space="0" w:color="auto"/>
        <w:right w:val="none" w:sz="0" w:space="0" w:color="auto"/>
      </w:divBdr>
    </w:div>
    <w:div w:id="1115709635">
      <w:bodyDiv w:val="1"/>
      <w:marLeft w:val="0"/>
      <w:marRight w:val="0"/>
      <w:marTop w:val="0"/>
      <w:marBottom w:val="0"/>
      <w:divBdr>
        <w:top w:val="none" w:sz="0" w:space="0" w:color="auto"/>
        <w:left w:val="none" w:sz="0" w:space="0" w:color="auto"/>
        <w:bottom w:val="none" w:sz="0" w:space="0" w:color="auto"/>
        <w:right w:val="none" w:sz="0" w:space="0" w:color="auto"/>
      </w:divBdr>
      <w:divsChild>
        <w:div w:id="152114242">
          <w:marLeft w:val="0"/>
          <w:marRight w:val="0"/>
          <w:marTop w:val="0"/>
          <w:marBottom w:val="0"/>
          <w:divBdr>
            <w:top w:val="none" w:sz="0" w:space="0" w:color="auto"/>
            <w:left w:val="none" w:sz="0" w:space="0" w:color="auto"/>
            <w:bottom w:val="none" w:sz="0" w:space="0" w:color="auto"/>
            <w:right w:val="none" w:sz="0" w:space="0" w:color="auto"/>
          </w:divBdr>
          <w:divsChild>
            <w:div w:id="807936266">
              <w:marLeft w:val="0"/>
              <w:marRight w:val="0"/>
              <w:marTop w:val="0"/>
              <w:marBottom w:val="0"/>
              <w:divBdr>
                <w:top w:val="none" w:sz="0" w:space="0" w:color="auto"/>
                <w:left w:val="none" w:sz="0" w:space="0" w:color="auto"/>
                <w:bottom w:val="none" w:sz="0" w:space="0" w:color="auto"/>
                <w:right w:val="none" w:sz="0" w:space="0" w:color="auto"/>
              </w:divBdr>
              <w:divsChild>
                <w:div w:id="2126267388">
                  <w:marLeft w:val="0"/>
                  <w:marRight w:val="0"/>
                  <w:marTop w:val="0"/>
                  <w:marBottom w:val="525"/>
                  <w:divBdr>
                    <w:top w:val="none" w:sz="0" w:space="0" w:color="auto"/>
                    <w:left w:val="none" w:sz="0" w:space="0" w:color="auto"/>
                    <w:bottom w:val="none" w:sz="0" w:space="0" w:color="auto"/>
                    <w:right w:val="none" w:sz="0" w:space="0" w:color="auto"/>
                  </w:divBdr>
                  <w:divsChild>
                    <w:div w:id="13802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53473">
      <w:bodyDiv w:val="1"/>
      <w:marLeft w:val="0"/>
      <w:marRight w:val="0"/>
      <w:marTop w:val="0"/>
      <w:marBottom w:val="0"/>
      <w:divBdr>
        <w:top w:val="none" w:sz="0" w:space="0" w:color="auto"/>
        <w:left w:val="none" w:sz="0" w:space="0" w:color="auto"/>
        <w:bottom w:val="none" w:sz="0" w:space="0" w:color="auto"/>
        <w:right w:val="none" w:sz="0" w:space="0" w:color="auto"/>
      </w:divBdr>
    </w:div>
    <w:div w:id="1480879964">
      <w:bodyDiv w:val="1"/>
      <w:marLeft w:val="0"/>
      <w:marRight w:val="0"/>
      <w:marTop w:val="0"/>
      <w:marBottom w:val="0"/>
      <w:divBdr>
        <w:top w:val="none" w:sz="0" w:space="0" w:color="auto"/>
        <w:left w:val="none" w:sz="0" w:space="0" w:color="auto"/>
        <w:bottom w:val="none" w:sz="0" w:space="0" w:color="auto"/>
        <w:right w:val="none" w:sz="0" w:space="0" w:color="auto"/>
      </w:divBdr>
      <w:divsChild>
        <w:div w:id="151609810">
          <w:marLeft w:val="0"/>
          <w:marRight w:val="0"/>
          <w:marTop w:val="0"/>
          <w:marBottom w:val="0"/>
          <w:divBdr>
            <w:top w:val="none" w:sz="0" w:space="0" w:color="auto"/>
            <w:left w:val="none" w:sz="0" w:space="0" w:color="auto"/>
            <w:bottom w:val="none" w:sz="0" w:space="0" w:color="auto"/>
            <w:right w:val="none" w:sz="0" w:space="0" w:color="auto"/>
          </w:divBdr>
        </w:div>
      </w:divsChild>
    </w:div>
    <w:div w:id="1655184545">
      <w:bodyDiv w:val="1"/>
      <w:marLeft w:val="0"/>
      <w:marRight w:val="0"/>
      <w:marTop w:val="0"/>
      <w:marBottom w:val="0"/>
      <w:divBdr>
        <w:top w:val="none" w:sz="0" w:space="0" w:color="auto"/>
        <w:left w:val="none" w:sz="0" w:space="0" w:color="auto"/>
        <w:bottom w:val="none" w:sz="0" w:space="0" w:color="auto"/>
        <w:right w:val="none" w:sz="0" w:space="0" w:color="auto"/>
      </w:divBdr>
    </w:div>
    <w:div w:id="1759406973">
      <w:bodyDiv w:val="1"/>
      <w:marLeft w:val="0"/>
      <w:marRight w:val="0"/>
      <w:marTop w:val="0"/>
      <w:marBottom w:val="0"/>
      <w:divBdr>
        <w:top w:val="none" w:sz="0" w:space="0" w:color="auto"/>
        <w:left w:val="none" w:sz="0" w:space="0" w:color="auto"/>
        <w:bottom w:val="none" w:sz="0" w:space="0" w:color="auto"/>
        <w:right w:val="none" w:sz="0" w:space="0" w:color="auto"/>
      </w:divBdr>
    </w:div>
    <w:div w:id="205615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hyperlink" Target="https://thefoodtech.com/tendencias-de-consumo/panorama-de-consumo-del-2023-y-expectativas-del-2024/"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finance.yahoo.com/quote/FEMSAUBD.MX/history?period1=1177977600&amp;period2=1180569600&amp;interval=1d&amp;filter=history&amp;frequency=1d&amp;includeAdjustedClose=true" TargetMode="Externa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yperlink" Target="https://www.marsh.com/co/services/small-business-insurance/insights/5-new-risks-in-food-and-beverage-compani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merica-retail.com/estudios/el-sector-de-retail-de-latinoamerica-recibio-mas-ciberataques-en-202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ny_\Downloads\Ratios%20FEM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ny_\Downloads\Ratios%20FEMS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ny_\Downloads\Ratios%20FEMS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ny_\Downloads\Ratios%20FEMS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Razones de Liquidez</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'Indicadores de Interes'!$A$4</c:f>
              <c:strCache>
                <c:ptCount val="1"/>
                <c:pt idx="0">
                  <c:v>Current Ratio (x)</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'Indicadores de Interes'!$B$1:$F$1</c:f>
              <c:strCache>
                <c:ptCount val="5"/>
                <c:pt idx="0">
                  <c:v>DEC '18</c:v>
                </c:pt>
                <c:pt idx="1">
                  <c:v>DEC '19</c:v>
                </c:pt>
                <c:pt idx="2">
                  <c:v>DEC '20</c:v>
                </c:pt>
                <c:pt idx="3">
                  <c:v>DEC '21</c:v>
                </c:pt>
                <c:pt idx="4">
                  <c:v>DEC '22</c:v>
                </c:pt>
              </c:strCache>
            </c:strRef>
          </c:cat>
          <c:val>
            <c:numRef>
              <c:f>'Indicadores de Interes'!$B$4:$F$4</c:f>
              <c:numCache>
                <c:formatCode>#,##0.00</c:formatCode>
                <c:ptCount val="5"/>
                <c:pt idx="0">
                  <c:v>1.7504440000000001</c:v>
                </c:pt>
                <c:pt idx="1">
                  <c:v>1.264</c:v>
                </c:pt>
                <c:pt idx="2">
                  <c:v>1.6997199999999999</c:v>
                </c:pt>
                <c:pt idx="3">
                  <c:v>1.6874849999999999</c:v>
                </c:pt>
                <c:pt idx="4">
                  <c:v>1.2799370000000001</c:v>
                </c:pt>
              </c:numCache>
            </c:numRef>
          </c:val>
          <c:extLst>
            <c:ext xmlns:c16="http://schemas.microsoft.com/office/drawing/2014/chart" uri="{C3380CC4-5D6E-409C-BE32-E72D297353CC}">
              <c16:uniqueId val="{00000000-3752-4FC2-9BF2-16937D01F353}"/>
            </c:ext>
          </c:extLst>
        </c:ser>
        <c:ser>
          <c:idx val="1"/>
          <c:order val="1"/>
          <c:tx>
            <c:strRef>
              <c:f>'Indicadores de Interes'!$A$5</c:f>
              <c:strCache>
                <c:ptCount val="1"/>
                <c:pt idx="0">
                  <c:v>Quick Ratio (x)</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'Indicadores de Interes'!$B$1:$F$1</c:f>
              <c:strCache>
                <c:ptCount val="5"/>
                <c:pt idx="0">
                  <c:v>DEC '18</c:v>
                </c:pt>
                <c:pt idx="1">
                  <c:v>DEC '19</c:v>
                </c:pt>
                <c:pt idx="2">
                  <c:v>DEC '20</c:v>
                </c:pt>
                <c:pt idx="3">
                  <c:v>DEC '21</c:v>
                </c:pt>
                <c:pt idx="4">
                  <c:v>DEC '22</c:v>
                </c:pt>
              </c:strCache>
            </c:strRef>
          </c:cat>
          <c:val>
            <c:numRef>
              <c:f>'Indicadores de Interes'!$B$5:$F$5</c:f>
              <c:numCache>
                <c:formatCode>#,##0.00</c:formatCode>
                <c:ptCount val="5"/>
                <c:pt idx="0">
                  <c:v>1.398733</c:v>
                </c:pt>
                <c:pt idx="1">
                  <c:v>0.96353999999999995</c:v>
                </c:pt>
                <c:pt idx="2">
                  <c:v>1.327853</c:v>
                </c:pt>
                <c:pt idx="3">
                  <c:v>1.315229</c:v>
                </c:pt>
                <c:pt idx="4">
                  <c:v>0.91688400000000003</c:v>
                </c:pt>
              </c:numCache>
            </c:numRef>
          </c:val>
          <c:extLst>
            <c:ext xmlns:c16="http://schemas.microsoft.com/office/drawing/2014/chart" uri="{C3380CC4-5D6E-409C-BE32-E72D297353CC}">
              <c16:uniqueId val="{00000001-3752-4FC2-9BF2-16937D01F353}"/>
            </c:ext>
          </c:extLst>
        </c:ser>
        <c:ser>
          <c:idx val="2"/>
          <c:order val="2"/>
          <c:tx>
            <c:strRef>
              <c:f>'Indicadores de Interes'!$A$6</c:f>
              <c:strCache>
                <c:ptCount val="1"/>
                <c:pt idx="0">
                  <c:v>Cash Ratio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'Indicadores de Interes'!$B$1:$F$1</c:f>
              <c:strCache>
                <c:ptCount val="5"/>
                <c:pt idx="0">
                  <c:v>DEC '18</c:v>
                </c:pt>
                <c:pt idx="1">
                  <c:v>DEC '19</c:v>
                </c:pt>
                <c:pt idx="2">
                  <c:v>DEC '20</c:v>
                </c:pt>
                <c:pt idx="3">
                  <c:v>DEC '21</c:v>
                </c:pt>
                <c:pt idx="4">
                  <c:v>DEC '22</c:v>
                </c:pt>
              </c:strCache>
            </c:strRef>
          </c:cat>
          <c:val>
            <c:numRef>
              <c:f>'Indicadores de Interes'!$B$6:$F$6</c:f>
              <c:numCache>
                <c:formatCode>#,##0.00</c:formatCode>
                <c:ptCount val="5"/>
                <c:pt idx="0">
                  <c:v>0.91729099999999997</c:v>
                </c:pt>
                <c:pt idx="1">
                  <c:v>0.57143299999999997</c:v>
                </c:pt>
                <c:pt idx="2">
                  <c:v>0.91512800000000005</c:v>
                </c:pt>
                <c:pt idx="3">
                  <c:v>0.89590599999999998</c:v>
                </c:pt>
                <c:pt idx="4">
                  <c:v>0.477968</c:v>
                </c:pt>
              </c:numCache>
            </c:numRef>
          </c:val>
          <c:extLst>
            <c:ext xmlns:c16="http://schemas.microsoft.com/office/drawing/2014/chart" uri="{C3380CC4-5D6E-409C-BE32-E72D297353CC}">
              <c16:uniqueId val="{00000002-3752-4FC2-9BF2-16937D01F353}"/>
            </c:ext>
          </c:extLst>
        </c:ser>
        <c:dLbls>
          <c:dLblPos val="outEnd"/>
          <c:showLegendKey val="0"/>
          <c:showVal val="1"/>
          <c:showCatName val="0"/>
          <c:showSerName val="0"/>
          <c:showPercent val="0"/>
          <c:showBubbleSize val="0"/>
        </c:dLbls>
        <c:gapWidth val="100"/>
        <c:overlap val="-24"/>
        <c:axId val="1563922463"/>
        <c:axId val="1568889247"/>
      </c:barChart>
      <c:catAx>
        <c:axId val="156392246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889247"/>
        <c:crosses val="autoZero"/>
        <c:auto val="1"/>
        <c:lblAlgn val="ctr"/>
        <c:lblOffset val="100"/>
        <c:noMultiLvlLbl val="0"/>
      </c:catAx>
      <c:valAx>
        <c:axId val="15688892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563922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Razones</a:t>
            </a:r>
            <a:r>
              <a:rPr lang="en-US" baseline="0"/>
              <a:t> de Cobertura y Endeudamiento</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'Indicadores de Interes'!$A$7</c:f>
              <c:strCache>
                <c:ptCount val="1"/>
                <c:pt idx="0">
                  <c:v>Net Debt/EBITDA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'Indicadores de Interes'!$B$1:$F$1</c:f>
              <c:strCache>
                <c:ptCount val="5"/>
                <c:pt idx="0">
                  <c:v>DEC '18</c:v>
                </c:pt>
                <c:pt idx="1">
                  <c:v>DEC '19</c:v>
                </c:pt>
                <c:pt idx="2">
                  <c:v>DEC '20</c:v>
                </c:pt>
                <c:pt idx="3">
                  <c:v>DEC '21</c:v>
                </c:pt>
                <c:pt idx="4">
                  <c:v>DEC '22</c:v>
                </c:pt>
              </c:strCache>
            </c:strRef>
          </c:cat>
          <c:val>
            <c:numRef>
              <c:f>'Indicadores de Interes'!$B$7:$F$7</c:f>
              <c:numCache>
                <c:formatCode>#,##0.00</c:formatCode>
                <c:ptCount val="5"/>
                <c:pt idx="0">
                  <c:v>0.59054300000000004</c:v>
                </c:pt>
                <c:pt idx="1">
                  <c:v>1.4252800000000001</c:v>
                </c:pt>
                <c:pt idx="2">
                  <c:v>1.956</c:v>
                </c:pt>
                <c:pt idx="3">
                  <c:v>1.6281300000000001</c:v>
                </c:pt>
                <c:pt idx="4">
                  <c:v>2.2256450000000001</c:v>
                </c:pt>
              </c:numCache>
            </c:numRef>
          </c:val>
          <c:extLst>
            <c:ext xmlns:c16="http://schemas.microsoft.com/office/drawing/2014/chart" uri="{C3380CC4-5D6E-409C-BE32-E72D297353CC}">
              <c16:uniqueId val="{00000000-96CA-4468-A1CF-9E2C4F45FB58}"/>
            </c:ext>
          </c:extLst>
        </c:ser>
        <c:ser>
          <c:idx val="1"/>
          <c:order val="1"/>
          <c:tx>
            <c:strRef>
              <c:f>'Indicadores de Interes'!$A$8</c:f>
              <c:strCache>
                <c:ptCount val="1"/>
                <c:pt idx="0">
                  <c:v>Total Debt/EBITDA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'Indicadores de Interes'!$B$1:$F$1</c:f>
              <c:strCache>
                <c:ptCount val="5"/>
                <c:pt idx="0">
                  <c:v>DEC '18</c:v>
                </c:pt>
                <c:pt idx="1">
                  <c:v>DEC '19</c:v>
                </c:pt>
                <c:pt idx="2">
                  <c:v>DEC '20</c:v>
                </c:pt>
                <c:pt idx="3">
                  <c:v>DEC '21</c:v>
                </c:pt>
                <c:pt idx="4">
                  <c:v>DEC '22</c:v>
                </c:pt>
              </c:strCache>
            </c:strRef>
          </c:cat>
          <c:val>
            <c:numRef>
              <c:f>'Indicadores de Interes'!$B$8:$F$8</c:f>
              <c:numCache>
                <c:formatCode>#,##0.00</c:formatCode>
                <c:ptCount val="5"/>
                <c:pt idx="0">
                  <c:v>2.1347930000000002</c:v>
                </c:pt>
                <c:pt idx="1">
                  <c:v>2.4752909999999999</c:v>
                </c:pt>
                <c:pt idx="2">
                  <c:v>3.485169</c:v>
                </c:pt>
                <c:pt idx="3">
                  <c:v>3.156936</c:v>
                </c:pt>
                <c:pt idx="4">
                  <c:v>3.164358</c:v>
                </c:pt>
              </c:numCache>
            </c:numRef>
          </c:val>
          <c:extLst>
            <c:ext xmlns:c16="http://schemas.microsoft.com/office/drawing/2014/chart" uri="{C3380CC4-5D6E-409C-BE32-E72D297353CC}">
              <c16:uniqueId val="{00000001-96CA-4468-A1CF-9E2C4F45FB58}"/>
            </c:ext>
          </c:extLst>
        </c:ser>
        <c:dLbls>
          <c:dLblPos val="outEnd"/>
          <c:showLegendKey val="0"/>
          <c:showVal val="1"/>
          <c:showCatName val="0"/>
          <c:showSerName val="0"/>
          <c:showPercent val="0"/>
          <c:showBubbleSize val="0"/>
        </c:dLbls>
        <c:gapWidth val="100"/>
        <c:overlap val="-24"/>
        <c:axId val="1485157375"/>
        <c:axId val="1568867423"/>
      </c:barChart>
      <c:catAx>
        <c:axId val="148515737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867423"/>
        <c:crosses val="autoZero"/>
        <c:auto val="1"/>
        <c:lblAlgn val="ctr"/>
        <c:lblOffset val="100"/>
        <c:noMultiLvlLbl val="0"/>
      </c:catAx>
      <c:valAx>
        <c:axId val="156886742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157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'Indicadores de Interes'!$A$9</c:f>
              <c:strCache>
                <c:ptCount val="1"/>
                <c:pt idx="0">
                  <c:v>EBITDA/Interest Expense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'Indicadores de Interes'!$B$1:$F$1</c:f>
              <c:strCache>
                <c:ptCount val="5"/>
                <c:pt idx="0">
                  <c:v>DEC '18</c:v>
                </c:pt>
                <c:pt idx="1">
                  <c:v>DEC '19</c:v>
                </c:pt>
                <c:pt idx="2">
                  <c:v>DEC '20</c:v>
                </c:pt>
                <c:pt idx="3">
                  <c:v>DEC '21</c:v>
                </c:pt>
                <c:pt idx="4">
                  <c:v>DEC '22</c:v>
                </c:pt>
              </c:strCache>
            </c:strRef>
          </c:cat>
          <c:val>
            <c:numRef>
              <c:f>'Indicadores de Interes'!$B$9:$F$9</c:f>
              <c:numCache>
                <c:formatCode>#,##0.00</c:formatCode>
                <c:ptCount val="5"/>
                <c:pt idx="0">
                  <c:v>6.1343509999999997</c:v>
                </c:pt>
                <c:pt idx="1">
                  <c:v>6.6295500000000001</c:v>
                </c:pt>
                <c:pt idx="2">
                  <c:v>4.4672510000000001</c:v>
                </c:pt>
                <c:pt idx="3">
                  <c:v>5.5355809999999996</c:v>
                </c:pt>
                <c:pt idx="4">
                  <c:v>6.4724820000000003</c:v>
                </c:pt>
              </c:numCache>
            </c:numRef>
          </c:val>
          <c:extLst>
            <c:ext xmlns:c16="http://schemas.microsoft.com/office/drawing/2014/chart" uri="{C3380CC4-5D6E-409C-BE32-E72D297353CC}">
              <c16:uniqueId val="{00000000-3EE1-49F4-AC80-EA34D7029844}"/>
            </c:ext>
          </c:extLst>
        </c:ser>
        <c:dLbls>
          <c:dLblPos val="outEnd"/>
          <c:showLegendKey val="0"/>
          <c:showVal val="1"/>
          <c:showCatName val="0"/>
          <c:showSerName val="0"/>
          <c:showPercent val="0"/>
          <c:showBubbleSize val="0"/>
        </c:dLbls>
        <c:gapWidth val="100"/>
        <c:overlap val="-24"/>
        <c:axId val="1571222383"/>
        <c:axId val="472927711"/>
      </c:barChart>
      <c:catAx>
        <c:axId val="157122238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27711"/>
        <c:crosses val="autoZero"/>
        <c:auto val="1"/>
        <c:lblAlgn val="ctr"/>
        <c:lblOffset val="100"/>
        <c:noMultiLvlLbl val="0"/>
      </c:catAx>
      <c:valAx>
        <c:axId val="4729277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571222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Receivables</a:t>
            </a:r>
            <a:r>
              <a:rPr lang="en-US" baseline="0"/>
              <a:t> Turnover Ratio</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'Indicadores de Interes'!$A$2</c:f>
              <c:strCache>
                <c:ptCount val="1"/>
                <c:pt idx="0">
                  <c:v>Receivables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'Indicadores de Interes'!$B$1:$F$1</c:f>
              <c:strCache>
                <c:ptCount val="5"/>
                <c:pt idx="0">
                  <c:v>DEC '18</c:v>
                </c:pt>
                <c:pt idx="1">
                  <c:v>DEC '19</c:v>
                </c:pt>
                <c:pt idx="2">
                  <c:v>DEC '20</c:v>
                </c:pt>
                <c:pt idx="3">
                  <c:v>DEC '21</c:v>
                </c:pt>
                <c:pt idx="4">
                  <c:v>DEC '22</c:v>
                </c:pt>
              </c:strCache>
            </c:strRef>
          </c:cat>
          <c:val>
            <c:numRef>
              <c:f>'Indicadores de Interes'!$B$2:$F$2</c:f>
              <c:numCache>
                <c:formatCode>#,##0.00</c:formatCode>
                <c:ptCount val="5"/>
                <c:pt idx="0">
                  <c:v>10.600232</c:v>
                </c:pt>
                <c:pt idx="1">
                  <c:v>10.813526</c:v>
                </c:pt>
                <c:pt idx="2">
                  <c:v>10.478270999999999</c:v>
                </c:pt>
                <c:pt idx="3">
                  <c:v>11.403931999999999</c:v>
                </c:pt>
                <c:pt idx="4">
                  <c:v>11.478882</c:v>
                </c:pt>
              </c:numCache>
            </c:numRef>
          </c:val>
          <c:extLst>
            <c:ext xmlns:c16="http://schemas.microsoft.com/office/drawing/2014/chart" uri="{C3380CC4-5D6E-409C-BE32-E72D297353CC}">
              <c16:uniqueId val="{00000000-BEC0-49A7-980C-9F9BD136724D}"/>
            </c:ext>
          </c:extLst>
        </c:ser>
        <c:dLbls>
          <c:showLegendKey val="0"/>
          <c:showVal val="0"/>
          <c:showCatName val="0"/>
          <c:showSerName val="0"/>
          <c:showPercent val="0"/>
          <c:showBubbleSize val="0"/>
        </c:dLbls>
        <c:gapWidth val="100"/>
        <c:overlap val="-24"/>
        <c:axId val="536752479"/>
        <c:axId val="530670783"/>
      </c:barChart>
      <c:catAx>
        <c:axId val="536752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70783"/>
        <c:crosses val="autoZero"/>
        <c:auto val="1"/>
        <c:lblAlgn val="ctr"/>
        <c:lblOffset val="100"/>
        <c:noMultiLvlLbl val="0"/>
      </c:catAx>
      <c:valAx>
        <c:axId val="5306707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367524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dc30cba-9d8a-42ff-a537-f7a578fc9b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B13B0C5DFB0B749A31FF39044BEA290" ma:contentTypeVersion="13" ma:contentTypeDescription="Crear nuevo documento." ma:contentTypeScope="" ma:versionID="cdd72135ff4aa0a0a17b0a31eabd4fde">
  <xsd:schema xmlns:xsd="http://www.w3.org/2001/XMLSchema" xmlns:xs="http://www.w3.org/2001/XMLSchema" xmlns:p="http://schemas.microsoft.com/office/2006/metadata/properties" xmlns:ns3="ddc30cba-9d8a-42ff-a537-f7a578fc9bb7" xmlns:ns4="40f79c77-5def-4ddb-81e6-7c2ca8e7b54a" targetNamespace="http://schemas.microsoft.com/office/2006/metadata/properties" ma:root="true" ma:fieldsID="c1a9fbc7049a3ee7a3cdb12c9f47e657" ns3:_="" ns4:_="">
    <xsd:import namespace="ddc30cba-9d8a-42ff-a537-f7a578fc9bb7"/>
    <xsd:import namespace="40f79c77-5def-4ddb-81e6-7c2ca8e7b5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30cba-9d8a-42ff-a537-f7a578fc9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f79c77-5def-4ddb-81e6-7c2ca8e7b54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E2F11-50A2-452A-94C2-58CCA0446212}">
  <ds:schemaRefs>
    <ds:schemaRef ds:uri="http://schemas.microsoft.com/sharepoint/v3/contenttype/forms"/>
  </ds:schemaRefs>
</ds:datastoreItem>
</file>

<file path=customXml/itemProps2.xml><?xml version="1.0" encoding="utf-8"?>
<ds:datastoreItem xmlns:ds="http://schemas.openxmlformats.org/officeDocument/2006/customXml" ds:itemID="{E82DD680-6ED6-4FF0-A860-93CD0359DC04}">
  <ds:schemaRefs>
    <ds:schemaRef ds:uri="http://schemas.openxmlformats.org/officeDocument/2006/bibliography"/>
  </ds:schemaRefs>
</ds:datastoreItem>
</file>

<file path=customXml/itemProps3.xml><?xml version="1.0" encoding="utf-8"?>
<ds:datastoreItem xmlns:ds="http://schemas.openxmlformats.org/officeDocument/2006/customXml" ds:itemID="{9344B1F4-27E1-4D2A-AD9B-516399FA99B7}">
  <ds:schemaRefs>
    <ds:schemaRef ds:uri="http://purl.org/dc/terms/"/>
    <ds:schemaRef ds:uri="http://schemas.microsoft.com/office/2006/metadata/properties"/>
    <ds:schemaRef ds:uri="40f79c77-5def-4ddb-81e6-7c2ca8e7b54a"/>
    <ds:schemaRef ds:uri="http://schemas.microsoft.com/office/infopath/2007/PartnerControls"/>
    <ds:schemaRef ds:uri="ddc30cba-9d8a-42ff-a537-f7a578fc9bb7"/>
    <ds:schemaRef ds:uri="http://schemas.openxmlformats.org/package/2006/metadata/core-properties"/>
    <ds:schemaRef ds:uri="http://schemas.microsoft.com/office/2006/documentManagement/types"/>
    <ds:schemaRef ds:uri="http://www.w3.org/XML/1998/namespace"/>
    <ds:schemaRef ds:uri="http://purl.org/dc/dcmitype/"/>
    <ds:schemaRef ds:uri="http://purl.org/dc/elements/1.1/"/>
  </ds:schemaRefs>
</ds:datastoreItem>
</file>

<file path=customXml/itemProps4.xml><?xml version="1.0" encoding="utf-8"?>
<ds:datastoreItem xmlns:ds="http://schemas.openxmlformats.org/officeDocument/2006/customXml" ds:itemID="{B2B2FAF8-4CAF-4FE2-9AAF-AD6952FF0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30cba-9d8a-42ff-a537-f7a578fc9bb7"/>
    <ds:schemaRef ds:uri="40f79c77-5def-4ddb-81e6-7c2ca8e7b5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Links>
    <vt:vector size="90" baseType="variant">
      <vt:variant>
        <vt:i4>1638480</vt:i4>
      </vt:variant>
      <vt:variant>
        <vt:i4>69</vt:i4>
      </vt:variant>
      <vt:variant>
        <vt:i4>0</vt:i4>
      </vt:variant>
      <vt:variant>
        <vt:i4>5</vt:i4>
      </vt:variant>
      <vt:variant>
        <vt:lpwstr>https://coca-colafemsa.com/wp-content/uploads/2019/12/Coca-Cola-FEMSA-Stock-Split-Espanol.pdf</vt:lpwstr>
      </vt:variant>
      <vt:variant>
        <vt:lpwstr/>
      </vt:variant>
      <vt:variant>
        <vt:i4>2949237</vt:i4>
      </vt:variant>
      <vt:variant>
        <vt:i4>66</vt:i4>
      </vt:variant>
      <vt:variant>
        <vt:i4>0</vt:i4>
      </vt:variant>
      <vt:variant>
        <vt:i4>5</vt:i4>
      </vt:variant>
      <vt:variant>
        <vt:lpwstr>https://www.marsh.com/co/services/small-business-insurance/insights/5-new-risks-in-food-and-beverage-companies.html</vt:lpwstr>
      </vt:variant>
      <vt:variant>
        <vt:lpwstr/>
      </vt:variant>
      <vt:variant>
        <vt:i4>3211360</vt:i4>
      </vt:variant>
      <vt:variant>
        <vt:i4>63</vt:i4>
      </vt:variant>
      <vt:variant>
        <vt:i4>0</vt:i4>
      </vt:variant>
      <vt:variant>
        <vt:i4>5</vt:i4>
      </vt:variant>
      <vt:variant>
        <vt:lpwstr>https://www.america-retail.com/estudios/el-sector-de-retail-de-latinoamerica-recibio-mas-ciberataques-en-2022/</vt:lpwstr>
      </vt:variant>
      <vt:variant>
        <vt:lpwstr/>
      </vt:variant>
      <vt:variant>
        <vt:i4>3932221</vt:i4>
      </vt:variant>
      <vt:variant>
        <vt:i4>60</vt:i4>
      </vt:variant>
      <vt:variant>
        <vt:i4>0</vt:i4>
      </vt:variant>
      <vt:variant>
        <vt:i4>5</vt:i4>
      </vt:variant>
      <vt:variant>
        <vt:lpwstr>https://thefoodtech.com/tendencias-de-consumo/panorama-de-consumo-del-2023-y-expectativas-del-2024/</vt:lpwstr>
      </vt:variant>
      <vt:variant>
        <vt:lpwstr/>
      </vt:variant>
      <vt:variant>
        <vt:i4>2687096</vt:i4>
      </vt:variant>
      <vt:variant>
        <vt:i4>57</vt:i4>
      </vt:variant>
      <vt:variant>
        <vt:i4>0</vt:i4>
      </vt:variant>
      <vt:variant>
        <vt:i4>5</vt:i4>
      </vt:variant>
      <vt:variant>
        <vt:lpwstr>https://femsa.gcs-web.com/es/stock-information/dividend-history</vt:lpwstr>
      </vt:variant>
      <vt:variant>
        <vt:lpwstr/>
      </vt:variant>
      <vt:variant>
        <vt:i4>1900551</vt:i4>
      </vt:variant>
      <vt:variant>
        <vt:i4>54</vt:i4>
      </vt:variant>
      <vt:variant>
        <vt:i4>0</vt:i4>
      </vt:variant>
      <vt:variant>
        <vt:i4>5</vt:i4>
      </vt:variant>
      <vt:variant>
        <vt:lpwstr>https://www.google.com/finance/quote/FEMSAUBD:BMV?sa=X&amp;ved=2ahUKEwiKoIv7vYOEAxWpM0QIHXORBb8Q3ecFegQINhAg</vt:lpwstr>
      </vt:variant>
      <vt:variant>
        <vt:lpwstr/>
      </vt:variant>
      <vt:variant>
        <vt:i4>2687096</vt:i4>
      </vt:variant>
      <vt:variant>
        <vt:i4>51</vt:i4>
      </vt:variant>
      <vt:variant>
        <vt:i4>0</vt:i4>
      </vt:variant>
      <vt:variant>
        <vt:i4>5</vt:i4>
      </vt:variant>
      <vt:variant>
        <vt:lpwstr>https://femsa.gcs-web.com/es/stock-information/dividend-history</vt:lpwstr>
      </vt:variant>
      <vt:variant>
        <vt:lpwstr/>
      </vt:variant>
      <vt:variant>
        <vt:i4>1900604</vt:i4>
      </vt:variant>
      <vt:variant>
        <vt:i4>44</vt:i4>
      </vt:variant>
      <vt:variant>
        <vt:i4>0</vt:i4>
      </vt:variant>
      <vt:variant>
        <vt:i4>5</vt:i4>
      </vt:variant>
      <vt:variant>
        <vt:lpwstr/>
      </vt:variant>
      <vt:variant>
        <vt:lpwstr>_Toc157533994</vt:lpwstr>
      </vt:variant>
      <vt:variant>
        <vt:i4>1900604</vt:i4>
      </vt:variant>
      <vt:variant>
        <vt:i4>38</vt:i4>
      </vt:variant>
      <vt:variant>
        <vt:i4>0</vt:i4>
      </vt:variant>
      <vt:variant>
        <vt:i4>5</vt:i4>
      </vt:variant>
      <vt:variant>
        <vt:lpwstr/>
      </vt:variant>
      <vt:variant>
        <vt:lpwstr>_Toc157533993</vt:lpwstr>
      </vt:variant>
      <vt:variant>
        <vt:i4>1900604</vt:i4>
      </vt:variant>
      <vt:variant>
        <vt:i4>32</vt:i4>
      </vt:variant>
      <vt:variant>
        <vt:i4>0</vt:i4>
      </vt:variant>
      <vt:variant>
        <vt:i4>5</vt:i4>
      </vt:variant>
      <vt:variant>
        <vt:lpwstr/>
      </vt:variant>
      <vt:variant>
        <vt:lpwstr>_Toc157533992</vt:lpwstr>
      </vt:variant>
      <vt:variant>
        <vt:i4>1900604</vt:i4>
      </vt:variant>
      <vt:variant>
        <vt:i4>26</vt:i4>
      </vt:variant>
      <vt:variant>
        <vt:i4>0</vt:i4>
      </vt:variant>
      <vt:variant>
        <vt:i4>5</vt:i4>
      </vt:variant>
      <vt:variant>
        <vt:lpwstr/>
      </vt:variant>
      <vt:variant>
        <vt:lpwstr>_Toc157533991</vt:lpwstr>
      </vt:variant>
      <vt:variant>
        <vt:i4>1900604</vt:i4>
      </vt:variant>
      <vt:variant>
        <vt:i4>20</vt:i4>
      </vt:variant>
      <vt:variant>
        <vt:i4>0</vt:i4>
      </vt:variant>
      <vt:variant>
        <vt:i4>5</vt:i4>
      </vt:variant>
      <vt:variant>
        <vt:lpwstr/>
      </vt:variant>
      <vt:variant>
        <vt:lpwstr>_Toc157533990</vt:lpwstr>
      </vt:variant>
      <vt:variant>
        <vt:i4>1835068</vt:i4>
      </vt:variant>
      <vt:variant>
        <vt:i4>14</vt:i4>
      </vt:variant>
      <vt:variant>
        <vt:i4>0</vt:i4>
      </vt:variant>
      <vt:variant>
        <vt:i4>5</vt:i4>
      </vt:variant>
      <vt:variant>
        <vt:lpwstr/>
      </vt:variant>
      <vt:variant>
        <vt:lpwstr>_Toc157533989</vt:lpwstr>
      </vt:variant>
      <vt:variant>
        <vt:i4>1835068</vt:i4>
      </vt:variant>
      <vt:variant>
        <vt:i4>8</vt:i4>
      </vt:variant>
      <vt:variant>
        <vt:i4>0</vt:i4>
      </vt:variant>
      <vt:variant>
        <vt:i4>5</vt:i4>
      </vt:variant>
      <vt:variant>
        <vt:lpwstr/>
      </vt:variant>
      <vt:variant>
        <vt:lpwstr>_Toc157533988</vt:lpwstr>
      </vt:variant>
      <vt:variant>
        <vt:i4>1835068</vt:i4>
      </vt:variant>
      <vt:variant>
        <vt:i4>2</vt:i4>
      </vt:variant>
      <vt:variant>
        <vt:i4>0</vt:i4>
      </vt:variant>
      <vt:variant>
        <vt:i4>5</vt:i4>
      </vt:variant>
      <vt:variant>
        <vt:lpwstr/>
      </vt:variant>
      <vt:variant>
        <vt:lpwstr>_Toc157533987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ESCALANTE, CAROLINA</dc:creator>
  <cp:keywords/>
  <dc:description/>
  <cp:lastModifiedBy>Aguilar, José Eddie</cp:lastModifiedBy>
  <cp:revision>3</cp:revision>
  <dcterms:created xsi:type="dcterms:W3CDTF">2024-02-02T20:24:00Z</dcterms:created>
  <dcterms:modified xsi:type="dcterms:W3CDTF">2024-02-03T00:32:00Z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0x010100CB13B0C5DFB0B749A31FF39044BEA290</vt:lpwstr>
  </property>
</Properties>
</file>