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36982</wp:posOffset>
            </wp:positionV>
            <wp:extent cx="1984248" cy="48870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248" cy="488702"/>
                    </a:xfrm>
                    <a:prstGeom prst="rect">
                      <a:avLst/>
                    </a:prstGeom>
                  </pic:spPr>
                </pic:pic>
              </a:graphicData>
            </a:graphic>
          </wp:anchor>
        </w:drawing>
      </w:r>
      <w:r>
        <w:rPr>
          <w:sz w:val="15"/>
        </w:rPr>
        <w:t>Département</w:t>
      </w:r>
      <w:r>
        <w:rPr>
          <w:spacing w:val="-8"/>
          <w:sz w:val="15"/>
        </w:rPr>
        <w:t> </w:t>
      </w:r>
      <w:r>
        <w:rPr>
          <w:sz w:val="15"/>
        </w:rPr>
        <w:t>fédéral</w:t>
      </w:r>
      <w:r>
        <w:rPr>
          <w:spacing w:val="-8"/>
          <w:sz w:val="15"/>
        </w:rPr>
        <w:t> </w:t>
      </w:r>
      <w:r>
        <w:rPr>
          <w:sz w:val="15"/>
        </w:rPr>
        <w:t>des</w:t>
      </w:r>
      <w:r>
        <w:rPr>
          <w:spacing w:val="-8"/>
          <w:sz w:val="15"/>
        </w:rPr>
        <w:t> </w:t>
      </w:r>
      <w:r>
        <w:rPr>
          <w:sz w:val="15"/>
        </w:rPr>
        <w:t>finances</w:t>
      </w:r>
      <w:r>
        <w:rPr>
          <w:spacing w:val="-7"/>
          <w:sz w:val="15"/>
        </w:rPr>
        <w:t> </w:t>
      </w:r>
      <w:r>
        <w:rPr>
          <w:spacing w:val="-5"/>
          <w:sz w:val="15"/>
        </w:rPr>
        <w:t>DFF</w:t>
      </w:r>
    </w:p>
    <w:p>
      <w:pPr>
        <w:spacing w:before="128"/>
        <w:ind w:left="5104" w:right="0" w:firstLine="0"/>
        <w:jc w:val="left"/>
        <w:rPr>
          <w:rFonts w:ascii="Arial" w:hAnsi="Arial"/>
          <w:b/>
          <w:sz w:val="15"/>
        </w:rPr>
      </w:pPr>
      <w:r>
        <w:rPr>
          <w:rFonts w:ascii="Arial" w:hAnsi="Arial"/>
          <w:b/>
          <w:spacing w:val="-2"/>
          <w:sz w:val="15"/>
        </w:rPr>
        <w:t>Administration</w:t>
      </w:r>
      <w:r>
        <w:rPr>
          <w:rFonts w:ascii="Arial" w:hAnsi="Arial"/>
          <w:b/>
          <w:spacing w:val="10"/>
          <w:sz w:val="15"/>
        </w:rPr>
        <w:t> </w:t>
      </w:r>
      <w:r>
        <w:rPr>
          <w:rFonts w:ascii="Arial" w:hAnsi="Arial"/>
          <w:b/>
          <w:spacing w:val="-2"/>
          <w:sz w:val="15"/>
        </w:rPr>
        <w:t>fédérale</w:t>
      </w:r>
      <w:r>
        <w:rPr>
          <w:rFonts w:ascii="Arial" w:hAnsi="Arial"/>
          <w:b/>
          <w:spacing w:val="8"/>
          <w:sz w:val="15"/>
        </w:rPr>
        <w:t> </w:t>
      </w:r>
      <w:r>
        <w:rPr>
          <w:rFonts w:ascii="Arial" w:hAnsi="Arial"/>
          <w:b/>
          <w:spacing w:val="-2"/>
          <w:sz w:val="15"/>
        </w:rPr>
        <w:t>des</w:t>
      </w:r>
      <w:r>
        <w:rPr>
          <w:rFonts w:ascii="Arial" w:hAnsi="Arial"/>
          <w:b/>
          <w:spacing w:val="9"/>
          <w:sz w:val="15"/>
        </w:rPr>
        <w:t> </w:t>
      </w:r>
      <w:r>
        <w:rPr>
          <w:rFonts w:ascii="Arial" w:hAnsi="Arial"/>
          <w:b/>
          <w:spacing w:val="-2"/>
          <w:sz w:val="15"/>
        </w:rPr>
        <w:t>contributions</w:t>
      </w:r>
      <w:r>
        <w:rPr>
          <w:rFonts w:ascii="Arial" w:hAnsi="Arial"/>
          <w:b/>
          <w:spacing w:val="6"/>
          <w:sz w:val="15"/>
        </w:rPr>
        <w:t> </w:t>
      </w:r>
      <w:r>
        <w:rPr>
          <w:rFonts w:ascii="Arial" w:hAnsi="Arial"/>
          <w:b/>
          <w:spacing w:val="-5"/>
          <w:sz w:val="15"/>
        </w:rPr>
        <w:t>AFC</w:t>
      </w:r>
    </w:p>
    <w:p>
      <w:pPr>
        <w:spacing w:before="29"/>
        <w:ind w:left="5104" w:right="0" w:firstLine="0"/>
        <w:jc w:val="left"/>
        <w:rPr>
          <w:sz w:val="15"/>
        </w:rPr>
      </w:pPr>
      <w:r>
        <w:rPr>
          <w:sz w:val="15"/>
        </w:rPr>
        <w:t>Division</w:t>
      </w:r>
      <w:r>
        <w:rPr>
          <w:spacing w:val="-9"/>
          <w:sz w:val="15"/>
        </w:rPr>
        <w:t> </w:t>
      </w:r>
      <w:r>
        <w:rPr>
          <w:sz w:val="15"/>
        </w:rPr>
        <w:t>principale</w:t>
      </w:r>
      <w:r>
        <w:rPr>
          <w:spacing w:val="-9"/>
          <w:sz w:val="15"/>
        </w:rPr>
        <w:t> </w:t>
      </w:r>
      <w:r>
        <w:rPr>
          <w:sz w:val="15"/>
        </w:rPr>
        <w:t>Politique</w:t>
      </w:r>
      <w:r>
        <w:rPr>
          <w:spacing w:val="-8"/>
          <w:sz w:val="15"/>
        </w:rPr>
        <w:t> </w:t>
      </w:r>
      <w:r>
        <w:rPr>
          <w:spacing w:val="-2"/>
          <w:sz w:val="15"/>
        </w:rPr>
        <w:t>fiscale</w:t>
      </w:r>
    </w:p>
    <w:p>
      <w:pPr>
        <w:spacing w:before="27"/>
        <w:ind w:left="5104" w:right="0" w:firstLine="0"/>
        <w:jc w:val="left"/>
        <w:rPr>
          <w:sz w:val="15"/>
        </w:rPr>
      </w:pPr>
      <w:r>
        <w:rPr>
          <w:sz w:val="15"/>
        </w:rPr>
        <w:t>Division</w:t>
      </w:r>
      <w:r>
        <w:rPr>
          <w:spacing w:val="-11"/>
          <w:sz w:val="15"/>
        </w:rPr>
        <w:t> </w:t>
      </w:r>
      <w:r>
        <w:rPr>
          <w:sz w:val="15"/>
        </w:rPr>
        <w:t>Economie,</w:t>
      </w:r>
      <w:r>
        <w:rPr>
          <w:spacing w:val="-8"/>
          <w:sz w:val="15"/>
        </w:rPr>
        <w:t> </w:t>
      </w:r>
      <w:r>
        <w:rPr>
          <w:sz w:val="15"/>
        </w:rPr>
        <w:t>Statistique</w:t>
      </w:r>
      <w:r>
        <w:rPr>
          <w:spacing w:val="-9"/>
          <w:sz w:val="15"/>
        </w:rPr>
        <w:t> </w:t>
      </w:r>
      <w:r>
        <w:rPr>
          <w:sz w:val="15"/>
        </w:rPr>
        <w:t>et</w:t>
      </w:r>
      <w:r>
        <w:rPr>
          <w:spacing w:val="-8"/>
          <w:sz w:val="15"/>
        </w:rPr>
        <w:t> </w:t>
      </w:r>
      <w:r>
        <w:rPr>
          <w:sz w:val="15"/>
        </w:rPr>
        <w:t>Documentation</w:t>
      </w:r>
      <w:r>
        <w:rPr>
          <w:spacing w:val="-10"/>
          <w:sz w:val="15"/>
        </w:rPr>
        <w:t> </w:t>
      </w:r>
      <w:r>
        <w:rPr>
          <w:spacing w:val="-2"/>
          <w:sz w:val="15"/>
        </w:rPr>
        <w:t>fiscales</w:t>
      </w:r>
    </w:p>
    <w:p>
      <w:pPr>
        <w:pStyle w:val="BodyText"/>
        <w:ind w:left="0"/>
        <w:rPr>
          <w:sz w:val="60"/>
        </w:rPr>
      </w:pPr>
    </w:p>
    <w:p>
      <w:pPr>
        <w:pStyle w:val="BodyText"/>
        <w:ind w:left="0"/>
        <w:rPr>
          <w:sz w:val="60"/>
        </w:rPr>
      </w:pPr>
    </w:p>
    <w:p>
      <w:pPr>
        <w:pStyle w:val="BodyText"/>
        <w:ind w:left="0"/>
        <w:rPr>
          <w:sz w:val="60"/>
        </w:rPr>
      </w:pPr>
    </w:p>
    <w:p>
      <w:pPr>
        <w:pStyle w:val="BodyText"/>
        <w:spacing w:before="566"/>
        <w:ind w:left="0"/>
        <w:rPr>
          <w:sz w:val="60"/>
        </w:rPr>
      </w:pPr>
    </w:p>
    <w:p>
      <w:pPr>
        <w:pStyle w:val="Title"/>
      </w:pPr>
      <w:r>
        <w:rPr/>
        <mc:AlternateContent>
          <mc:Choice Requires="wps">
            <w:drawing>
              <wp:anchor distT="0" distB="0" distL="0" distR="0" allowOverlap="1" layoutInCell="1" locked="0" behindDoc="0" simplePos="0" relativeHeight="15729152">
                <wp:simplePos x="0" y="0"/>
                <wp:positionH relativeFrom="page">
                  <wp:posOffset>2563671</wp:posOffset>
                </wp:positionH>
                <wp:positionV relativeFrom="paragraph">
                  <wp:posOffset>-47886</wp:posOffset>
                </wp:positionV>
                <wp:extent cx="1270" cy="491426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270" cy="4914265"/>
                        </a:xfrm>
                        <a:custGeom>
                          <a:avLst/>
                          <a:gdLst/>
                          <a:ahLst/>
                          <a:cxnLst/>
                          <a:rect l="l" t="t" r="r" b="b"/>
                          <a:pathLst>
                            <a:path w="1270" h="4914265">
                              <a:moveTo>
                                <a:pt x="0" y="0"/>
                              </a:moveTo>
                              <a:lnTo>
                                <a:pt x="1270" y="4914088"/>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201.863861pt,-3.770592pt" to="201.963868pt,383.165509pt" stroked="true" strokeweight=".500034pt" strokecolor="#333e4f">
                <v:stroke dashstyle="solid"/>
                <w10:wrap type="none"/>
              </v:line>
            </w:pict>
          </mc:Fallback>
        </mc:AlternateContent>
      </w:r>
      <w:r>
        <w:rPr/>
        <w:drawing>
          <wp:anchor distT="0" distB="0" distL="0" distR="0" allowOverlap="1" layoutInCell="1" locked="0" behindDoc="0" simplePos="0" relativeHeight="15729664">
            <wp:simplePos x="0" y="0"/>
            <wp:positionH relativeFrom="page">
              <wp:posOffset>2848229</wp:posOffset>
            </wp:positionH>
            <wp:positionV relativeFrom="paragraph">
              <wp:posOffset>-42171</wp:posOffset>
            </wp:positionV>
            <wp:extent cx="492734" cy="601284"/>
            <wp:effectExtent l="0" t="0" r="0" b="0"/>
            <wp:wrapNone/>
            <wp:docPr id="3" name="Image 3" descr=""/>
            <wp:cNvGraphicFramePr>
              <a:graphicFrameLocks/>
            </wp:cNvGraphicFramePr>
            <a:graphic>
              <a:graphicData uri="http://schemas.openxmlformats.org/drawingml/2006/picture">
                <pic:pic>
                  <pic:nvPicPr>
                    <pic:cNvPr id="3" name="Image 3" descr=""/>
                    <pic:cNvPicPr/>
                  </pic:nvPicPr>
                  <pic:blipFill>
                    <a:blip r:embed="rId6" cstate="print"/>
                    <a:stretch>
                      <a:fillRect/>
                    </a:stretch>
                  </pic:blipFill>
                  <pic:spPr>
                    <a:xfrm>
                      <a:off x="0" y="0"/>
                      <a:ext cx="492734" cy="601284"/>
                    </a:xfrm>
                    <a:prstGeom prst="rect">
                      <a:avLst/>
                    </a:prstGeom>
                  </pic:spPr>
                </pic:pic>
              </a:graphicData>
            </a:graphic>
          </wp:anchor>
        </w:drawing>
      </w:r>
      <w:r>
        <w:rPr/>
        <mc:AlternateContent>
          <mc:Choice Requires="wps">
            <w:drawing>
              <wp:anchor distT="0" distB="0" distL="0" distR="0" allowOverlap="1" layoutInCell="1" locked="0" behindDoc="0" simplePos="0" relativeHeight="15730176">
                <wp:simplePos x="0" y="0"/>
                <wp:positionH relativeFrom="page">
                  <wp:posOffset>1787393</wp:posOffset>
                </wp:positionH>
                <wp:positionV relativeFrom="paragraph">
                  <wp:posOffset>-85475</wp:posOffset>
                </wp:positionV>
                <wp:extent cx="542925" cy="49669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4966970"/>
                        </a:xfrm>
                        <a:custGeom>
                          <a:avLst/>
                          <a:gdLst/>
                          <a:ahLst/>
                          <a:cxnLst/>
                          <a:rect l="l" t="t" r="r" b="b"/>
                          <a:pathLst>
                            <a:path w="542925" h="4966970">
                              <a:moveTo>
                                <a:pt x="533633" y="577357"/>
                              </a:moveTo>
                              <a:lnTo>
                                <a:pt x="8947" y="711649"/>
                              </a:lnTo>
                              <a:lnTo>
                                <a:pt x="8947" y="783256"/>
                              </a:lnTo>
                              <a:lnTo>
                                <a:pt x="533633" y="913889"/>
                              </a:lnTo>
                              <a:lnTo>
                                <a:pt x="533633" y="842052"/>
                              </a:lnTo>
                              <a:lnTo>
                                <a:pt x="414451" y="814370"/>
                              </a:lnTo>
                              <a:lnTo>
                                <a:pt x="414451" y="793552"/>
                              </a:lnTo>
                              <a:lnTo>
                                <a:pt x="326049" y="793552"/>
                              </a:lnTo>
                              <a:lnTo>
                                <a:pt x="131350" y="748254"/>
                              </a:lnTo>
                              <a:lnTo>
                                <a:pt x="326049" y="702041"/>
                              </a:lnTo>
                              <a:lnTo>
                                <a:pt x="414451" y="702041"/>
                              </a:lnTo>
                              <a:lnTo>
                                <a:pt x="414451" y="680307"/>
                              </a:lnTo>
                              <a:lnTo>
                                <a:pt x="533633" y="651023"/>
                              </a:lnTo>
                              <a:lnTo>
                                <a:pt x="533633" y="577357"/>
                              </a:lnTo>
                              <a:close/>
                            </a:path>
                            <a:path w="542925" h="4966970">
                              <a:moveTo>
                                <a:pt x="414451" y="702041"/>
                              </a:moveTo>
                              <a:lnTo>
                                <a:pt x="326049" y="702041"/>
                              </a:lnTo>
                              <a:lnTo>
                                <a:pt x="326049" y="793552"/>
                              </a:lnTo>
                              <a:lnTo>
                                <a:pt x="414451" y="793552"/>
                              </a:lnTo>
                              <a:lnTo>
                                <a:pt x="414451" y="702041"/>
                              </a:lnTo>
                              <a:close/>
                            </a:path>
                            <a:path w="542925" h="4966970">
                              <a:moveTo>
                                <a:pt x="533633" y="2243783"/>
                              </a:moveTo>
                              <a:lnTo>
                                <a:pt x="8947" y="2378075"/>
                              </a:lnTo>
                              <a:lnTo>
                                <a:pt x="8947" y="2449682"/>
                              </a:lnTo>
                              <a:lnTo>
                                <a:pt x="533633" y="2580314"/>
                              </a:lnTo>
                              <a:lnTo>
                                <a:pt x="533633" y="2508478"/>
                              </a:lnTo>
                              <a:lnTo>
                                <a:pt x="414451" y="2480796"/>
                              </a:lnTo>
                              <a:lnTo>
                                <a:pt x="414451" y="2459977"/>
                              </a:lnTo>
                              <a:lnTo>
                                <a:pt x="326049" y="2459977"/>
                              </a:lnTo>
                              <a:lnTo>
                                <a:pt x="131350" y="2414679"/>
                              </a:lnTo>
                              <a:lnTo>
                                <a:pt x="326049" y="2368466"/>
                              </a:lnTo>
                              <a:lnTo>
                                <a:pt x="414451" y="2368466"/>
                              </a:lnTo>
                              <a:lnTo>
                                <a:pt x="414451" y="2346733"/>
                              </a:lnTo>
                              <a:lnTo>
                                <a:pt x="533633" y="2317449"/>
                              </a:lnTo>
                              <a:lnTo>
                                <a:pt x="533633" y="2243783"/>
                              </a:lnTo>
                              <a:close/>
                            </a:path>
                            <a:path w="542925" h="4966970">
                              <a:moveTo>
                                <a:pt x="414451" y="2368466"/>
                              </a:moveTo>
                              <a:lnTo>
                                <a:pt x="326049" y="2368466"/>
                              </a:lnTo>
                              <a:lnTo>
                                <a:pt x="326049" y="2459977"/>
                              </a:lnTo>
                              <a:lnTo>
                                <a:pt x="414451" y="2459977"/>
                              </a:lnTo>
                              <a:lnTo>
                                <a:pt x="414451" y="2368466"/>
                              </a:lnTo>
                              <a:close/>
                            </a:path>
                            <a:path w="542925" h="4966970">
                              <a:moveTo>
                                <a:pt x="272006" y="1269448"/>
                              </a:moveTo>
                              <a:lnTo>
                                <a:pt x="211453" y="1272229"/>
                              </a:lnTo>
                              <a:lnTo>
                                <a:pt x="157924" y="1280572"/>
                              </a:lnTo>
                              <a:lnTo>
                                <a:pt x="111419" y="1294478"/>
                              </a:lnTo>
                              <a:lnTo>
                                <a:pt x="71938" y="1313945"/>
                              </a:lnTo>
                              <a:lnTo>
                                <a:pt x="40465" y="1338045"/>
                              </a:lnTo>
                              <a:lnTo>
                                <a:pt x="4496" y="1397356"/>
                              </a:lnTo>
                              <a:lnTo>
                                <a:pt x="0" y="1432566"/>
                              </a:lnTo>
                              <a:lnTo>
                                <a:pt x="1218" y="1451240"/>
                              </a:lnTo>
                              <a:lnTo>
                                <a:pt x="1297" y="1452441"/>
                              </a:lnTo>
                              <a:lnTo>
                                <a:pt x="20758" y="1504860"/>
                              </a:lnTo>
                              <a:lnTo>
                                <a:pt x="53103" y="1538082"/>
                              </a:lnTo>
                              <a:lnTo>
                                <a:pt x="101912" y="1565915"/>
                              </a:lnTo>
                              <a:lnTo>
                                <a:pt x="139940" y="1579441"/>
                              </a:lnTo>
                              <a:lnTo>
                                <a:pt x="200783" y="1590937"/>
                              </a:lnTo>
                              <a:lnTo>
                                <a:pt x="274511" y="1594769"/>
                              </a:lnTo>
                              <a:lnTo>
                                <a:pt x="333778" y="1592010"/>
                              </a:lnTo>
                              <a:lnTo>
                                <a:pt x="386311" y="1583731"/>
                              </a:lnTo>
                              <a:lnTo>
                                <a:pt x="432112" y="1569933"/>
                              </a:lnTo>
                              <a:lnTo>
                                <a:pt x="471179" y="1550615"/>
                              </a:lnTo>
                              <a:lnTo>
                                <a:pt x="502417" y="1526622"/>
                              </a:lnTo>
                              <a:lnTo>
                                <a:pt x="503724" y="1524992"/>
                              </a:lnTo>
                              <a:lnTo>
                                <a:pt x="270932" y="1524992"/>
                              </a:lnTo>
                              <a:lnTo>
                                <a:pt x="228509" y="1523391"/>
                              </a:lnTo>
                              <a:lnTo>
                                <a:pt x="160776" y="1510579"/>
                              </a:lnTo>
                              <a:lnTo>
                                <a:pt x="115815" y="1485542"/>
                              </a:lnTo>
                              <a:lnTo>
                                <a:pt x="93356" y="1451798"/>
                              </a:lnTo>
                              <a:lnTo>
                                <a:pt x="90581" y="1431651"/>
                              </a:lnTo>
                              <a:lnTo>
                                <a:pt x="93245" y="1412541"/>
                              </a:lnTo>
                              <a:lnTo>
                                <a:pt x="93323" y="1411983"/>
                              </a:lnTo>
                              <a:lnTo>
                                <a:pt x="115513" y="1378410"/>
                              </a:lnTo>
                              <a:lnTo>
                                <a:pt x="159982" y="1353674"/>
                              </a:lnTo>
                              <a:lnTo>
                                <a:pt x="226937" y="1341077"/>
                              </a:lnTo>
                              <a:lnTo>
                                <a:pt x="226121" y="1341077"/>
                              </a:lnTo>
                              <a:lnTo>
                                <a:pt x="269500" y="1339454"/>
                              </a:lnTo>
                              <a:lnTo>
                                <a:pt x="503769" y="1339454"/>
                              </a:lnTo>
                              <a:lnTo>
                                <a:pt x="502216" y="1337538"/>
                              </a:lnTo>
                              <a:lnTo>
                                <a:pt x="470821" y="1313602"/>
                              </a:lnTo>
                              <a:lnTo>
                                <a:pt x="431485" y="1294285"/>
                              </a:lnTo>
                              <a:lnTo>
                                <a:pt x="385525" y="1280572"/>
                              </a:lnTo>
                              <a:lnTo>
                                <a:pt x="385789" y="1280572"/>
                              </a:lnTo>
                              <a:lnTo>
                                <a:pt x="332216" y="1272229"/>
                              </a:lnTo>
                              <a:lnTo>
                                <a:pt x="332545" y="1272229"/>
                              </a:lnTo>
                              <a:lnTo>
                                <a:pt x="272006" y="1269448"/>
                              </a:lnTo>
                              <a:close/>
                            </a:path>
                            <a:path w="542925" h="4966970">
                              <a:moveTo>
                                <a:pt x="503769" y="1339454"/>
                              </a:moveTo>
                              <a:lnTo>
                                <a:pt x="269500" y="1339454"/>
                              </a:lnTo>
                              <a:lnTo>
                                <a:pt x="312281" y="1341077"/>
                              </a:lnTo>
                              <a:lnTo>
                                <a:pt x="349358" y="1345945"/>
                              </a:lnTo>
                              <a:lnTo>
                                <a:pt x="406398" y="1365420"/>
                              </a:lnTo>
                              <a:lnTo>
                                <a:pt x="440623" y="1395018"/>
                              </a:lnTo>
                              <a:lnTo>
                                <a:pt x="451997" y="1431651"/>
                              </a:lnTo>
                              <a:lnTo>
                                <a:pt x="451929" y="1432566"/>
                              </a:lnTo>
                              <a:lnTo>
                                <a:pt x="426161" y="1484641"/>
                              </a:lnTo>
                              <a:lnTo>
                                <a:pt x="380350" y="1510193"/>
                              </a:lnTo>
                              <a:lnTo>
                                <a:pt x="312479" y="1523391"/>
                              </a:lnTo>
                              <a:lnTo>
                                <a:pt x="311705" y="1523391"/>
                              </a:lnTo>
                              <a:lnTo>
                                <a:pt x="270932" y="1524992"/>
                              </a:lnTo>
                              <a:lnTo>
                                <a:pt x="503724" y="1524992"/>
                              </a:lnTo>
                              <a:lnTo>
                                <a:pt x="524730" y="1498797"/>
                              </a:lnTo>
                              <a:lnTo>
                                <a:pt x="538118" y="1467140"/>
                              </a:lnTo>
                              <a:lnTo>
                                <a:pt x="542465" y="1432566"/>
                              </a:lnTo>
                              <a:lnTo>
                                <a:pt x="542581" y="1431651"/>
                              </a:lnTo>
                              <a:lnTo>
                                <a:pt x="538197" y="1397356"/>
                              </a:lnTo>
                              <a:lnTo>
                                <a:pt x="538096" y="1396562"/>
                              </a:lnTo>
                              <a:lnTo>
                                <a:pt x="524739" y="1365420"/>
                              </a:lnTo>
                              <a:lnTo>
                                <a:pt x="524641" y="1365191"/>
                              </a:lnTo>
                              <a:lnTo>
                                <a:pt x="503769" y="1339454"/>
                              </a:lnTo>
                              <a:close/>
                            </a:path>
                            <a:path w="542925" h="4966970">
                              <a:moveTo>
                                <a:pt x="533633" y="302965"/>
                              </a:moveTo>
                              <a:lnTo>
                                <a:pt x="445231" y="302965"/>
                              </a:lnTo>
                              <a:lnTo>
                                <a:pt x="445231" y="471345"/>
                              </a:lnTo>
                              <a:lnTo>
                                <a:pt x="13242" y="471345"/>
                              </a:lnTo>
                              <a:lnTo>
                                <a:pt x="13242" y="539063"/>
                              </a:lnTo>
                              <a:lnTo>
                                <a:pt x="533633" y="539063"/>
                              </a:lnTo>
                              <a:lnTo>
                                <a:pt x="533633" y="302965"/>
                              </a:lnTo>
                              <a:close/>
                            </a:path>
                            <a:path w="542925" h="4966970">
                              <a:moveTo>
                                <a:pt x="533633" y="3374998"/>
                              </a:moveTo>
                              <a:lnTo>
                                <a:pt x="445231" y="3374998"/>
                              </a:lnTo>
                              <a:lnTo>
                                <a:pt x="445231" y="3543378"/>
                              </a:lnTo>
                              <a:lnTo>
                                <a:pt x="13242" y="3543378"/>
                              </a:lnTo>
                              <a:lnTo>
                                <a:pt x="13242" y="3611096"/>
                              </a:lnTo>
                              <a:lnTo>
                                <a:pt x="533633" y="3611096"/>
                              </a:lnTo>
                              <a:lnTo>
                                <a:pt x="533633" y="3374998"/>
                              </a:lnTo>
                              <a:close/>
                            </a:path>
                            <a:path w="542925" h="4966970">
                              <a:moveTo>
                                <a:pt x="533633" y="3662366"/>
                              </a:moveTo>
                              <a:lnTo>
                                <a:pt x="445231" y="3662366"/>
                              </a:lnTo>
                              <a:lnTo>
                                <a:pt x="445231" y="3830746"/>
                              </a:lnTo>
                              <a:lnTo>
                                <a:pt x="13242" y="3830746"/>
                              </a:lnTo>
                              <a:lnTo>
                                <a:pt x="13242" y="3898464"/>
                              </a:lnTo>
                              <a:lnTo>
                                <a:pt x="533633" y="3898464"/>
                              </a:lnTo>
                              <a:lnTo>
                                <a:pt x="533633" y="3662366"/>
                              </a:lnTo>
                              <a:close/>
                            </a:path>
                            <a:path w="542925" h="4966970">
                              <a:moveTo>
                                <a:pt x="97707" y="6405"/>
                              </a:moveTo>
                              <a:lnTo>
                                <a:pt x="8947" y="6405"/>
                              </a:lnTo>
                              <a:lnTo>
                                <a:pt x="8947" y="255086"/>
                              </a:lnTo>
                              <a:lnTo>
                                <a:pt x="533633" y="255086"/>
                              </a:lnTo>
                              <a:lnTo>
                                <a:pt x="533633" y="187368"/>
                              </a:lnTo>
                              <a:lnTo>
                                <a:pt x="97707" y="187368"/>
                              </a:lnTo>
                              <a:lnTo>
                                <a:pt x="97707" y="6405"/>
                              </a:lnTo>
                              <a:close/>
                            </a:path>
                            <a:path w="542925" h="4966970">
                              <a:moveTo>
                                <a:pt x="302428" y="18988"/>
                              </a:moveTo>
                              <a:lnTo>
                                <a:pt x="214026" y="18988"/>
                              </a:lnTo>
                              <a:lnTo>
                                <a:pt x="214026" y="187368"/>
                              </a:lnTo>
                              <a:lnTo>
                                <a:pt x="302428" y="187368"/>
                              </a:lnTo>
                              <a:lnTo>
                                <a:pt x="302428" y="18988"/>
                              </a:lnTo>
                              <a:close/>
                            </a:path>
                            <a:path w="542925" h="4966970">
                              <a:moveTo>
                                <a:pt x="533633" y="0"/>
                              </a:moveTo>
                              <a:lnTo>
                                <a:pt x="445231" y="0"/>
                              </a:lnTo>
                              <a:lnTo>
                                <a:pt x="445231" y="187368"/>
                              </a:lnTo>
                              <a:lnTo>
                                <a:pt x="533633" y="187368"/>
                              </a:lnTo>
                              <a:lnTo>
                                <a:pt x="533633" y="0"/>
                              </a:lnTo>
                              <a:close/>
                            </a:path>
                            <a:path w="542925" h="4966970">
                              <a:moveTo>
                                <a:pt x="533633" y="950392"/>
                              </a:moveTo>
                              <a:lnTo>
                                <a:pt x="8947" y="950392"/>
                              </a:lnTo>
                              <a:lnTo>
                                <a:pt x="8947" y="1013306"/>
                              </a:lnTo>
                              <a:lnTo>
                                <a:pt x="359334" y="1013306"/>
                              </a:lnTo>
                              <a:lnTo>
                                <a:pt x="8947" y="1150572"/>
                              </a:lnTo>
                              <a:lnTo>
                                <a:pt x="8947" y="1216460"/>
                              </a:lnTo>
                              <a:lnTo>
                                <a:pt x="533633" y="1216460"/>
                              </a:lnTo>
                              <a:lnTo>
                                <a:pt x="533633" y="1153546"/>
                              </a:lnTo>
                              <a:lnTo>
                                <a:pt x="191478" y="1153546"/>
                              </a:lnTo>
                              <a:lnTo>
                                <a:pt x="533633" y="1018339"/>
                              </a:lnTo>
                              <a:lnTo>
                                <a:pt x="533633" y="950392"/>
                              </a:lnTo>
                              <a:close/>
                            </a:path>
                            <a:path w="542925" h="4966970">
                              <a:moveTo>
                                <a:pt x="97707" y="1625907"/>
                              </a:moveTo>
                              <a:lnTo>
                                <a:pt x="8947" y="1625907"/>
                              </a:lnTo>
                              <a:lnTo>
                                <a:pt x="8947" y="1892433"/>
                              </a:lnTo>
                              <a:lnTo>
                                <a:pt x="97707" y="1892433"/>
                              </a:lnTo>
                              <a:lnTo>
                                <a:pt x="97707" y="1792914"/>
                              </a:lnTo>
                              <a:lnTo>
                                <a:pt x="533633" y="1792914"/>
                              </a:lnTo>
                              <a:lnTo>
                                <a:pt x="533633" y="1725196"/>
                              </a:lnTo>
                              <a:lnTo>
                                <a:pt x="97707" y="1725196"/>
                              </a:lnTo>
                              <a:lnTo>
                                <a:pt x="97707" y="1625907"/>
                              </a:lnTo>
                              <a:close/>
                            </a:path>
                            <a:path w="542925" h="4966970">
                              <a:moveTo>
                                <a:pt x="533633" y="1940564"/>
                              </a:moveTo>
                              <a:lnTo>
                                <a:pt x="8947" y="1940564"/>
                              </a:lnTo>
                              <a:lnTo>
                                <a:pt x="8947" y="2003478"/>
                              </a:lnTo>
                              <a:lnTo>
                                <a:pt x="359334" y="2003478"/>
                              </a:lnTo>
                              <a:lnTo>
                                <a:pt x="8947" y="2140744"/>
                              </a:lnTo>
                              <a:lnTo>
                                <a:pt x="8947" y="2206632"/>
                              </a:lnTo>
                              <a:lnTo>
                                <a:pt x="533633" y="2206632"/>
                              </a:lnTo>
                              <a:lnTo>
                                <a:pt x="533633" y="2143719"/>
                              </a:lnTo>
                              <a:lnTo>
                                <a:pt x="191478" y="2143719"/>
                              </a:lnTo>
                              <a:lnTo>
                                <a:pt x="533633" y="2008511"/>
                              </a:lnTo>
                              <a:lnTo>
                                <a:pt x="533633" y="1940564"/>
                              </a:lnTo>
                              <a:close/>
                            </a:path>
                            <a:path w="542925" h="4966970">
                              <a:moveTo>
                                <a:pt x="97707" y="3078439"/>
                              </a:moveTo>
                              <a:lnTo>
                                <a:pt x="8947" y="3078439"/>
                              </a:lnTo>
                              <a:lnTo>
                                <a:pt x="8947" y="3327119"/>
                              </a:lnTo>
                              <a:lnTo>
                                <a:pt x="533633" y="3327119"/>
                              </a:lnTo>
                              <a:lnTo>
                                <a:pt x="533633" y="3259401"/>
                              </a:lnTo>
                              <a:lnTo>
                                <a:pt x="97707" y="3259401"/>
                              </a:lnTo>
                              <a:lnTo>
                                <a:pt x="97707" y="3078439"/>
                              </a:lnTo>
                              <a:close/>
                            </a:path>
                            <a:path w="542925" h="4966970">
                              <a:moveTo>
                                <a:pt x="302428" y="3091021"/>
                              </a:moveTo>
                              <a:lnTo>
                                <a:pt x="214026" y="3091021"/>
                              </a:lnTo>
                              <a:lnTo>
                                <a:pt x="214026" y="3259401"/>
                              </a:lnTo>
                              <a:lnTo>
                                <a:pt x="302428" y="3259401"/>
                              </a:lnTo>
                              <a:lnTo>
                                <a:pt x="302428" y="3091021"/>
                              </a:lnTo>
                              <a:close/>
                            </a:path>
                            <a:path w="542925" h="4966970">
                              <a:moveTo>
                                <a:pt x="533633" y="3072033"/>
                              </a:moveTo>
                              <a:lnTo>
                                <a:pt x="445231" y="3072033"/>
                              </a:lnTo>
                              <a:lnTo>
                                <a:pt x="445231" y="3259401"/>
                              </a:lnTo>
                              <a:lnTo>
                                <a:pt x="533633" y="3259401"/>
                              </a:lnTo>
                              <a:lnTo>
                                <a:pt x="533633" y="3072033"/>
                              </a:lnTo>
                              <a:close/>
                            </a:path>
                            <a:path w="542925" h="4966970">
                              <a:moveTo>
                                <a:pt x="533633" y="3964264"/>
                              </a:moveTo>
                              <a:lnTo>
                                <a:pt x="8947" y="3964264"/>
                              </a:lnTo>
                              <a:lnTo>
                                <a:pt x="8947" y="4031982"/>
                              </a:lnTo>
                              <a:lnTo>
                                <a:pt x="533633" y="4031982"/>
                              </a:lnTo>
                              <a:lnTo>
                                <a:pt x="533633" y="3964264"/>
                              </a:lnTo>
                              <a:close/>
                            </a:path>
                            <a:path w="542925" h="4966970">
                              <a:moveTo>
                                <a:pt x="284532" y="4101848"/>
                              </a:moveTo>
                              <a:lnTo>
                                <a:pt x="8947" y="4101848"/>
                              </a:lnTo>
                              <a:lnTo>
                                <a:pt x="8947" y="4169566"/>
                              </a:lnTo>
                              <a:lnTo>
                                <a:pt x="328130" y="4169751"/>
                              </a:lnTo>
                              <a:lnTo>
                                <a:pt x="352623" y="4170309"/>
                              </a:lnTo>
                              <a:lnTo>
                                <a:pt x="401220" y="4174756"/>
                              </a:lnTo>
                              <a:lnTo>
                                <a:pt x="441663" y="4198363"/>
                              </a:lnTo>
                              <a:lnTo>
                                <a:pt x="452031" y="4233623"/>
                              </a:lnTo>
                              <a:lnTo>
                                <a:pt x="450812" y="4247057"/>
                              </a:lnTo>
                              <a:lnTo>
                                <a:pt x="421978" y="4285777"/>
                              </a:lnTo>
                              <a:lnTo>
                                <a:pt x="380808" y="4299054"/>
                              </a:lnTo>
                              <a:lnTo>
                                <a:pt x="323969" y="4301413"/>
                              </a:lnTo>
                              <a:lnTo>
                                <a:pt x="293122" y="4301570"/>
                              </a:lnTo>
                              <a:lnTo>
                                <a:pt x="8947" y="4301570"/>
                              </a:lnTo>
                              <a:lnTo>
                                <a:pt x="8947" y="4369288"/>
                              </a:lnTo>
                              <a:lnTo>
                                <a:pt x="288827" y="4369288"/>
                              </a:lnTo>
                              <a:lnTo>
                                <a:pt x="330165" y="4368873"/>
                              </a:lnTo>
                              <a:lnTo>
                                <a:pt x="396735" y="4365556"/>
                              </a:lnTo>
                              <a:lnTo>
                                <a:pt x="437010" y="4359751"/>
                              </a:lnTo>
                              <a:lnTo>
                                <a:pt x="480126" y="4343665"/>
                              </a:lnTo>
                              <a:lnTo>
                                <a:pt x="515894" y="4316190"/>
                              </a:lnTo>
                              <a:lnTo>
                                <a:pt x="538241" y="4273802"/>
                              </a:lnTo>
                              <a:lnTo>
                                <a:pt x="542482" y="4233623"/>
                              </a:lnTo>
                              <a:lnTo>
                                <a:pt x="542581" y="4231564"/>
                              </a:lnTo>
                              <a:lnTo>
                                <a:pt x="533622" y="4180347"/>
                              </a:lnTo>
                              <a:lnTo>
                                <a:pt x="507998" y="4144829"/>
                              </a:lnTo>
                              <a:lnTo>
                                <a:pt x="469703" y="4120786"/>
                              </a:lnTo>
                              <a:lnTo>
                                <a:pt x="418030" y="4107338"/>
                              </a:lnTo>
                              <a:lnTo>
                                <a:pt x="365150" y="4103220"/>
                              </a:lnTo>
                              <a:lnTo>
                                <a:pt x="328308" y="4102191"/>
                              </a:lnTo>
                              <a:lnTo>
                                <a:pt x="284532" y="4101848"/>
                              </a:lnTo>
                              <a:close/>
                            </a:path>
                            <a:path w="542925" h="4966970">
                              <a:moveTo>
                                <a:pt x="97707" y="4432507"/>
                              </a:moveTo>
                              <a:lnTo>
                                <a:pt x="8947" y="4432507"/>
                              </a:lnTo>
                              <a:lnTo>
                                <a:pt x="8947" y="4681188"/>
                              </a:lnTo>
                              <a:lnTo>
                                <a:pt x="533633" y="4681188"/>
                              </a:lnTo>
                              <a:lnTo>
                                <a:pt x="533633" y="4613470"/>
                              </a:lnTo>
                              <a:lnTo>
                                <a:pt x="97707" y="4613470"/>
                              </a:lnTo>
                              <a:lnTo>
                                <a:pt x="97707" y="4432507"/>
                              </a:lnTo>
                              <a:close/>
                            </a:path>
                            <a:path w="542925" h="4966970">
                              <a:moveTo>
                                <a:pt x="302428" y="4445090"/>
                              </a:moveTo>
                              <a:lnTo>
                                <a:pt x="214026" y="4445090"/>
                              </a:lnTo>
                              <a:lnTo>
                                <a:pt x="214026" y="4613470"/>
                              </a:lnTo>
                              <a:lnTo>
                                <a:pt x="302428" y="4613470"/>
                              </a:lnTo>
                              <a:lnTo>
                                <a:pt x="302428" y="4445090"/>
                              </a:lnTo>
                              <a:close/>
                            </a:path>
                            <a:path w="542925" h="4966970">
                              <a:moveTo>
                                <a:pt x="533633" y="4426101"/>
                              </a:moveTo>
                              <a:lnTo>
                                <a:pt x="445231" y="4426101"/>
                              </a:lnTo>
                              <a:lnTo>
                                <a:pt x="445231" y="4613470"/>
                              </a:lnTo>
                              <a:lnTo>
                                <a:pt x="533633" y="4613470"/>
                              </a:lnTo>
                              <a:lnTo>
                                <a:pt x="533633" y="4426101"/>
                              </a:lnTo>
                              <a:close/>
                            </a:path>
                            <a:path w="542925" h="4966970">
                              <a:moveTo>
                                <a:pt x="97707" y="4736616"/>
                              </a:moveTo>
                              <a:lnTo>
                                <a:pt x="8947" y="4736616"/>
                              </a:lnTo>
                              <a:lnTo>
                                <a:pt x="8947" y="4966537"/>
                              </a:lnTo>
                              <a:lnTo>
                                <a:pt x="533633" y="4966537"/>
                              </a:lnTo>
                              <a:lnTo>
                                <a:pt x="533633" y="4898819"/>
                              </a:lnTo>
                              <a:lnTo>
                                <a:pt x="97707" y="4898819"/>
                              </a:lnTo>
                              <a:lnTo>
                                <a:pt x="97707" y="4736616"/>
                              </a:lnTo>
                              <a:close/>
                            </a:path>
                            <a:path w="542925" h="4966970">
                              <a:moveTo>
                                <a:pt x="310659" y="4758807"/>
                              </a:moveTo>
                              <a:lnTo>
                                <a:pt x="221899" y="4758807"/>
                              </a:lnTo>
                              <a:lnTo>
                                <a:pt x="221899" y="4898819"/>
                              </a:lnTo>
                              <a:lnTo>
                                <a:pt x="310659" y="4898819"/>
                              </a:lnTo>
                              <a:lnTo>
                                <a:pt x="310659" y="4758807"/>
                              </a:lnTo>
                              <a:close/>
                            </a:path>
                            <a:path w="542925" h="4966970">
                              <a:moveTo>
                                <a:pt x="153540" y="2605797"/>
                              </a:moveTo>
                              <a:lnTo>
                                <a:pt x="97886" y="2620095"/>
                              </a:lnTo>
                              <a:lnTo>
                                <a:pt x="56906" y="2640114"/>
                              </a:lnTo>
                              <a:lnTo>
                                <a:pt x="14226" y="2684325"/>
                              </a:lnTo>
                              <a:lnTo>
                                <a:pt x="0" y="2740089"/>
                              </a:lnTo>
                              <a:lnTo>
                                <a:pt x="4529" y="2773619"/>
                              </a:lnTo>
                              <a:lnTo>
                                <a:pt x="40767" y="2830470"/>
                              </a:lnTo>
                              <a:lnTo>
                                <a:pt x="72475" y="2853791"/>
                              </a:lnTo>
                              <a:lnTo>
                                <a:pt x="112370" y="2872709"/>
                              </a:lnTo>
                              <a:lnTo>
                                <a:pt x="159779" y="2886278"/>
                              </a:lnTo>
                              <a:lnTo>
                                <a:pt x="159964" y="2886278"/>
                              </a:lnTo>
                              <a:lnTo>
                                <a:pt x="214200" y="2894342"/>
                              </a:lnTo>
                              <a:lnTo>
                                <a:pt x="275943" y="2897030"/>
                              </a:lnTo>
                              <a:lnTo>
                                <a:pt x="334583" y="2894342"/>
                              </a:lnTo>
                              <a:lnTo>
                                <a:pt x="386669" y="2886278"/>
                              </a:lnTo>
                              <a:lnTo>
                                <a:pt x="432201" y="2872837"/>
                              </a:lnTo>
                              <a:lnTo>
                                <a:pt x="471179" y="2854020"/>
                              </a:lnTo>
                              <a:lnTo>
                                <a:pt x="502417" y="2831028"/>
                              </a:lnTo>
                              <a:lnTo>
                                <a:pt x="505661" y="2827253"/>
                              </a:lnTo>
                              <a:lnTo>
                                <a:pt x="268069" y="2827253"/>
                              </a:lnTo>
                              <a:lnTo>
                                <a:pt x="225072" y="2825823"/>
                              </a:lnTo>
                              <a:lnTo>
                                <a:pt x="224610" y="2825823"/>
                              </a:lnTo>
                              <a:lnTo>
                                <a:pt x="188004" y="2821534"/>
                              </a:lnTo>
                              <a:lnTo>
                                <a:pt x="187635" y="2821534"/>
                              </a:lnTo>
                              <a:lnTo>
                                <a:pt x="132424" y="2804032"/>
                              </a:lnTo>
                              <a:lnTo>
                                <a:pt x="101018" y="2777294"/>
                              </a:lnTo>
                              <a:lnTo>
                                <a:pt x="90751" y="2744893"/>
                              </a:lnTo>
                              <a:lnTo>
                                <a:pt x="90650" y="2744207"/>
                              </a:lnTo>
                              <a:lnTo>
                                <a:pt x="103836" y="2707596"/>
                              </a:lnTo>
                              <a:lnTo>
                                <a:pt x="142087" y="2682008"/>
                              </a:lnTo>
                              <a:lnTo>
                                <a:pt x="178593" y="2672829"/>
                              </a:lnTo>
                              <a:lnTo>
                                <a:pt x="153540" y="2605797"/>
                              </a:lnTo>
                              <a:close/>
                            </a:path>
                            <a:path w="542925" h="4966970">
                              <a:moveTo>
                                <a:pt x="373292" y="2604882"/>
                              </a:moveTo>
                              <a:lnTo>
                                <a:pt x="340723" y="2670541"/>
                              </a:lnTo>
                              <a:lnTo>
                                <a:pt x="367611" y="2675459"/>
                              </a:lnTo>
                              <a:lnTo>
                                <a:pt x="390651" y="2681751"/>
                              </a:lnTo>
                              <a:lnTo>
                                <a:pt x="425188" y="2698452"/>
                              </a:lnTo>
                              <a:lnTo>
                                <a:pt x="450353" y="2731867"/>
                              </a:lnTo>
                              <a:lnTo>
                                <a:pt x="451854" y="2743521"/>
                              </a:lnTo>
                              <a:lnTo>
                                <a:pt x="451943" y="2744207"/>
                              </a:lnTo>
                              <a:lnTo>
                                <a:pt x="428275" y="2792079"/>
                              </a:lnTo>
                              <a:lnTo>
                                <a:pt x="385103" y="2814384"/>
                              </a:lnTo>
                              <a:lnTo>
                                <a:pt x="314238" y="2825823"/>
                              </a:lnTo>
                              <a:lnTo>
                                <a:pt x="268069" y="2827253"/>
                              </a:lnTo>
                              <a:lnTo>
                                <a:pt x="505661" y="2827253"/>
                              </a:lnTo>
                              <a:lnTo>
                                <a:pt x="524730" y="2805062"/>
                              </a:lnTo>
                              <a:lnTo>
                                <a:pt x="538118" y="2776121"/>
                              </a:lnTo>
                              <a:lnTo>
                                <a:pt x="542485" y="2744893"/>
                              </a:lnTo>
                              <a:lnTo>
                                <a:pt x="542511" y="2743521"/>
                              </a:lnTo>
                              <a:lnTo>
                                <a:pt x="540115" y="2719785"/>
                              </a:lnTo>
                              <a:lnTo>
                                <a:pt x="539991" y="2718555"/>
                              </a:lnTo>
                              <a:lnTo>
                                <a:pt x="539975" y="2718391"/>
                              </a:lnTo>
                              <a:lnTo>
                                <a:pt x="519127" y="2673837"/>
                              </a:lnTo>
                              <a:lnTo>
                                <a:pt x="477274" y="2638791"/>
                              </a:lnTo>
                              <a:lnTo>
                                <a:pt x="413478" y="2613683"/>
                              </a:lnTo>
                              <a:lnTo>
                                <a:pt x="373292" y="2604882"/>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40.739609pt;margin-top:-6.730393pt;width:42.75pt;height:391.1pt;mso-position-horizontal-relative:page;mso-position-vertical-relative:paragraph;z-index:15730176" id="docshape1" coordorigin="2815,-135" coordsize="855,7822" path="m3655,775l2829,986,2829,1099,3655,1305,3655,1191,3467,1148,3467,1115,3328,1115,3022,1044,3328,971,3467,971,3467,937,3655,891,3655,775xm3467,971l3328,971,3328,1115,3467,1115,3467,971xm3655,3399l2829,3610,2829,3723,3655,3929,3655,3816,3467,3772,3467,3739,3328,3739,3022,3668,3328,3595,3467,3595,3467,3561,3655,3515,3655,3399xm3467,3595l3328,3595,3328,3739,3467,3739,3467,3595xm3243,1865l3148,1869,3063,1882,2990,1904,2928,1935,2879,1973,2843,2016,2822,2066,2815,2120,2815,2121,2817,2151,2817,2153,2823,2182,2833,2210,2847,2235,2861,2253,2878,2271,2898,2288,2922,2304,2948,2318,2975,2331,3004,2343,3035,2353,3081,2363,3131,2371,3187,2375,3247,2377,3340,2372,3423,2359,3495,2338,3557,2307,3606,2270,3608,2267,3241,2267,3175,2264,3117,2257,3068,2244,3028,2227,2997,2205,2975,2180,2962,2152,2958,2121,2957,2120,2962,2090,2962,2089,2975,2061,2997,2036,3027,2015,3067,1997,3115,1985,3172,1977,3171,1977,3239,1975,3608,1975,3606,1972,3556,1934,3494,1904,3422,1882,3422,1882,3338,1869,3338,1869,3243,1865xm3608,1975l3239,1975,3307,1977,3365,1985,3414,1998,3455,2016,3486,2038,3509,2062,3522,2090,3527,2120,3526,2121,3522,2151,3509,2179,3486,2203,3454,2226,3414,2244,3365,2257,3307,2264,3306,2264,3241,2267,3608,2267,3641,2226,3662,2176,3669,2121,3669,2120,3662,2066,3662,2065,3641,2016,3641,2015,3608,1975xm3655,343l3516,343,3516,608,2836,608,2836,714,3655,714,3655,343xm3655,5180l3516,5180,3516,5446,2836,5446,2836,5552,3655,5552,3655,5180xm3655,5633l3516,5633,3516,5898,2836,5898,2836,6005,3655,6005,3655,5633xm2969,-125l2829,-125,2829,267,3655,267,3655,160,2969,160,2969,-125xm3291,-105l3152,-105,3152,160,3291,160,3291,-105xm3655,-135l3516,-135,3516,160,3655,160,3655,-135xm3655,1362l2829,1362,2829,1461,3381,1461,2829,1677,2829,1781,3655,1781,3655,1682,3116,1682,3655,1469,3655,1362xm2969,2426l2829,2426,2829,2846,2969,2846,2969,2689,3655,2689,3655,2582,2969,2582,2969,2426xm3655,2921l2829,2921,2829,3020,3381,3020,2829,3237,2829,3340,3655,3340,3655,3241,3116,3241,3655,3028,3655,2921xm2969,4713l2829,4713,2829,5105,3655,5105,3655,4998,2969,4998,2969,4713xm3291,4733l3152,4733,3152,4998,3291,4998,3291,4733xm3655,4703l3516,4703,3516,4998,3655,4998,3655,4703xm3655,6108l2829,6108,2829,6215,3655,6215,3655,6108xm3263,6325l2829,6325,2829,6432,3332,6432,3370,6433,3402,6434,3426,6436,3447,6440,3465,6446,3482,6454,3498,6464,3510,6477,3519,6493,3525,6511,3527,6533,3525,6554,3519,6572,3509,6589,3496,6603,3479,6615,3460,6624,3439,6631,3414,6636,3394,6637,3364,6639,3325,6639,3276,6640,2829,6640,2829,6746,3270,6746,3335,6746,3391,6744,3440,6740,3479,6736,3503,6731,3526,6725,3549,6716,3571,6706,3592,6693,3610,6679,3627,6663,3642,6644,3654,6622,3662,6596,3668,6565,3669,6533,3669,6529,3668,6499,3663,6473,3655,6449,3644,6428,3631,6409,3615,6393,3597,6378,3577,6366,3554,6355,3530,6346,3503,6339,3473,6334,3437,6330,3390,6327,3332,6326,3263,6325xm2969,6846l2829,6846,2829,7237,3655,7237,3655,7131,2969,7131,2969,6846xm3291,6866l3152,6866,3152,7131,3291,7131,3291,6866xm3655,6836l3516,6836,3516,7131,3655,7131,3655,6836xm2969,7325l2829,7325,2829,7687,3655,7687,3655,7580,2969,7580,2969,7325xm3304,7360l3164,7360,3164,7580,3304,7580,3304,7360xm3057,3969l3010,3979,2969,3992,2934,4006,2904,4023,2865,4056,2837,4093,2820,4134,2815,4180,2822,4233,2843,4281,2879,4323,2929,4360,2992,4389,3066,4411,3067,4411,3152,4423,3249,4428,3342,4423,3424,4411,3495,4390,3557,4360,3606,4324,3611,4318,3237,4318,3169,4316,3169,4316,3111,4309,3110,4309,3061,4297,3023,4281,2994,4262,2974,4239,2962,4214,2958,4188,2958,4187,2957,4186,2960,4165,2967,4147,2978,4129,2995,4114,3015,4100,3039,4089,3066,4081,3096,4075,3057,3969xm3403,3968l3351,4071,3394,4079,3430,4089,3460,4101,3484,4115,3503,4131,3516,4149,3524,4168,3526,4186,3527,4187,3527,4188,3522,4216,3510,4240,3489,4262,3460,4282,3421,4297,3371,4309,3310,4316,3237,4318,3611,4318,3641,4283,3662,4237,3669,4188,3669,4186,3665,4149,3665,4147,3665,4146,3653,4109,3632,4076,3604,4047,3566,4021,3521,3999,3466,3981,3403,3968xe" filled="true" fillcolor="#303c4e" stroked="false">
                <v:path arrowok="t"/>
                <v:fill type="solid"/>
                <w10:wrap type="none"/>
              </v:shape>
            </w:pict>
          </mc:Fallback>
        </mc:AlternateContent>
      </w:r>
      <w:r>
        <w:rPr>
          <w:spacing w:val="-20"/>
        </w:rPr>
        <w:t>VALAIS</w:t>
      </w: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spacing w:before="108"/>
        <w:ind w:left="0"/>
        <w:rPr>
          <w:rFonts w:ascii="Arial"/>
          <w:b/>
          <w:sz w:val="20"/>
        </w:rPr>
      </w:pPr>
    </w:p>
    <w:p>
      <w:pPr>
        <w:pStyle w:val="Heading6"/>
        <w:ind w:left="1036" w:right="2780"/>
        <w:jc w:val="center"/>
      </w:pPr>
      <w:r>
        <w:rPr>
          <w:color w:val="313D4E"/>
          <w:spacing w:val="-2"/>
        </w:rPr>
        <w:t>PREFACE</w:t>
      </w:r>
    </w:p>
    <w:p>
      <w:pPr>
        <w:pStyle w:val="BodyText"/>
        <w:spacing w:before="8"/>
        <w:ind w:left="0"/>
        <w:rPr>
          <w:rFonts w:ascii="Arial"/>
          <w:b/>
          <w:sz w:val="20"/>
        </w:rPr>
      </w:pPr>
    </w:p>
    <w:p>
      <w:pPr>
        <w:pStyle w:val="Heading7"/>
        <w:spacing w:line="360" w:lineRule="auto"/>
        <w:ind w:left="3681" w:right="1595"/>
      </w:pPr>
      <w:r>
        <w:rPr>
          <w:color w:val="313D4E"/>
        </w:rPr>
        <w:t>La </w:t>
      </w:r>
      <w:r>
        <w:rPr>
          <w:rFonts w:ascii="Arial" w:hAnsi="Arial"/>
          <w:i/>
          <w:color w:val="313D4E"/>
        </w:rPr>
        <w:t>Feuille cantonale </w:t>
      </w:r>
      <w:r>
        <w:rPr>
          <w:color w:val="313D4E"/>
        </w:rPr>
        <w:t>sert de complément aux thèmes traités dans </w:t>
      </w:r>
      <w:r>
        <w:rPr>
          <w:rFonts w:ascii="Arial" w:hAnsi="Arial"/>
          <w:i/>
          <w:color w:val="313D4E"/>
        </w:rPr>
        <w:t>le recueil Informations fiscales </w:t>
      </w:r>
      <w:r>
        <w:rPr>
          <w:color w:val="313D4E"/>
        </w:rPr>
        <w:t>et renvoie aux</w:t>
      </w:r>
      <w:r>
        <w:rPr>
          <w:color w:val="313D4E"/>
          <w:spacing w:val="-1"/>
        </w:rPr>
        <w:t> </w:t>
      </w:r>
      <w:r>
        <w:rPr>
          <w:rFonts w:ascii="Arial" w:hAnsi="Arial"/>
          <w:i/>
          <w:color w:val="313D4E"/>
        </w:rPr>
        <w:t>Brochures</w:t>
      </w:r>
      <w:r>
        <w:rPr>
          <w:rFonts w:ascii="Arial" w:hAnsi="Arial"/>
          <w:i/>
          <w:color w:val="313D4E"/>
          <w:spacing w:val="-1"/>
        </w:rPr>
        <w:t> </w:t>
      </w:r>
      <w:r>
        <w:rPr>
          <w:rFonts w:ascii="Arial" w:hAnsi="Arial"/>
          <w:i/>
          <w:color w:val="313D4E"/>
        </w:rPr>
        <w:t>fiscales</w:t>
      </w:r>
      <w:r>
        <w:rPr>
          <w:color w:val="313D4E"/>
        </w:rPr>
        <w:t>.</w:t>
      </w:r>
      <w:r>
        <w:rPr>
          <w:color w:val="313D4E"/>
          <w:spacing w:val="-2"/>
        </w:rPr>
        <w:t> </w:t>
      </w:r>
      <w:r>
        <w:rPr>
          <w:color w:val="313D4E"/>
        </w:rPr>
        <w:t>A</w:t>
      </w:r>
      <w:r>
        <w:rPr>
          <w:color w:val="313D4E"/>
          <w:spacing w:val="-3"/>
        </w:rPr>
        <w:t> </w:t>
      </w:r>
      <w:r>
        <w:rPr>
          <w:color w:val="313D4E"/>
        </w:rPr>
        <w:t>ce</w:t>
      </w:r>
      <w:r>
        <w:rPr>
          <w:color w:val="313D4E"/>
          <w:spacing w:val="-3"/>
        </w:rPr>
        <w:t> </w:t>
      </w:r>
      <w:r>
        <w:rPr>
          <w:color w:val="313D4E"/>
        </w:rPr>
        <w:t>jour,</w:t>
      </w:r>
      <w:r>
        <w:rPr>
          <w:color w:val="313D4E"/>
          <w:spacing w:val="-2"/>
        </w:rPr>
        <w:t> </w:t>
      </w:r>
      <w:r>
        <w:rPr>
          <w:color w:val="313D4E"/>
        </w:rPr>
        <w:t>elle</w:t>
      </w:r>
      <w:r>
        <w:rPr>
          <w:color w:val="313D4E"/>
          <w:spacing w:val="-3"/>
        </w:rPr>
        <w:t> </w:t>
      </w:r>
      <w:r>
        <w:rPr>
          <w:color w:val="313D4E"/>
        </w:rPr>
        <w:t>se</w:t>
      </w:r>
      <w:r>
        <w:rPr>
          <w:color w:val="313D4E"/>
          <w:spacing w:val="-3"/>
        </w:rPr>
        <w:t> </w:t>
      </w:r>
      <w:r>
        <w:rPr>
          <w:color w:val="313D4E"/>
        </w:rPr>
        <w:t>réfère</w:t>
      </w:r>
      <w:r>
        <w:rPr>
          <w:color w:val="313D4E"/>
          <w:spacing w:val="-3"/>
        </w:rPr>
        <w:t> </w:t>
      </w:r>
      <w:r>
        <w:rPr>
          <w:color w:val="313D4E"/>
        </w:rPr>
        <w:t>à</w:t>
      </w:r>
      <w:r>
        <w:rPr>
          <w:color w:val="313D4E"/>
          <w:spacing w:val="-3"/>
        </w:rPr>
        <w:t> </w:t>
      </w:r>
      <w:r>
        <w:rPr>
          <w:color w:val="313D4E"/>
        </w:rPr>
        <w:t>l’im-position des personnes physiques et des personnes morales</w:t>
      </w:r>
      <w:r>
        <w:rPr>
          <w:color w:val="313D4E"/>
          <w:spacing w:val="-1"/>
        </w:rPr>
        <w:t> </w:t>
      </w:r>
      <w:r>
        <w:rPr>
          <w:color w:val="313D4E"/>
        </w:rPr>
        <w:t>L’accent</w:t>
      </w:r>
      <w:r>
        <w:rPr>
          <w:color w:val="313D4E"/>
          <w:spacing w:val="-2"/>
        </w:rPr>
        <w:t> </w:t>
      </w:r>
      <w:r>
        <w:rPr>
          <w:color w:val="313D4E"/>
        </w:rPr>
        <w:t>est</w:t>
      </w:r>
      <w:r>
        <w:rPr>
          <w:color w:val="313D4E"/>
          <w:spacing w:val="-2"/>
        </w:rPr>
        <w:t> </w:t>
      </w:r>
      <w:r>
        <w:rPr>
          <w:color w:val="313D4E"/>
        </w:rPr>
        <w:t>mis</w:t>
      </w:r>
      <w:r>
        <w:rPr>
          <w:color w:val="313D4E"/>
          <w:spacing w:val="-1"/>
        </w:rPr>
        <w:t> </w:t>
      </w:r>
      <w:r>
        <w:rPr>
          <w:color w:val="313D4E"/>
        </w:rPr>
        <w:t>sur</w:t>
      </w:r>
      <w:r>
        <w:rPr>
          <w:color w:val="313D4E"/>
          <w:spacing w:val="-1"/>
        </w:rPr>
        <w:t> </w:t>
      </w:r>
      <w:r>
        <w:rPr>
          <w:color w:val="313D4E"/>
        </w:rPr>
        <w:t>les</w:t>
      </w:r>
      <w:r>
        <w:rPr>
          <w:color w:val="313D4E"/>
          <w:spacing w:val="-1"/>
        </w:rPr>
        <w:t> </w:t>
      </w:r>
      <w:r>
        <w:rPr>
          <w:color w:val="313D4E"/>
        </w:rPr>
        <w:t>particularités</w:t>
      </w:r>
      <w:r>
        <w:rPr>
          <w:color w:val="313D4E"/>
          <w:spacing w:val="-1"/>
        </w:rPr>
        <w:t> </w:t>
      </w:r>
      <w:r>
        <w:rPr>
          <w:color w:val="313D4E"/>
        </w:rPr>
        <w:t>fiscales de</w:t>
      </w:r>
      <w:r>
        <w:rPr>
          <w:color w:val="313D4E"/>
          <w:spacing w:val="-7"/>
        </w:rPr>
        <w:t> </w:t>
      </w:r>
      <w:r>
        <w:rPr>
          <w:color w:val="313D4E"/>
        </w:rPr>
        <w:t>la</w:t>
      </w:r>
      <w:r>
        <w:rPr>
          <w:color w:val="313D4E"/>
          <w:spacing w:val="-7"/>
        </w:rPr>
        <w:t> </w:t>
      </w:r>
      <w:r>
        <w:rPr>
          <w:color w:val="313D4E"/>
        </w:rPr>
        <w:t>compétence</w:t>
      </w:r>
      <w:r>
        <w:rPr>
          <w:color w:val="313D4E"/>
          <w:spacing w:val="-7"/>
        </w:rPr>
        <w:t> </w:t>
      </w:r>
      <w:r>
        <w:rPr>
          <w:color w:val="313D4E"/>
        </w:rPr>
        <w:t>du</w:t>
      </w:r>
      <w:r>
        <w:rPr>
          <w:color w:val="313D4E"/>
          <w:spacing w:val="-7"/>
        </w:rPr>
        <w:t> </w:t>
      </w:r>
      <w:r>
        <w:rPr>
          <w:color w:val="313D4E"/>
        </w:rPr>
        <w:t>canton</w:t>
      </w:r>
      <w:r>
        <w:rPr>
          <w:color w:val="313D4E"/>
          <w:spacing w:val="-7"/>
        </w:rPr>
        <w:t> </w:t>
      </w:r>
      <w:r>
        <w:rPr>
          <w:color w:val="313D4E"/>
        </w:rPr>
        <w:t>en</w:t>
      </w:r>
      <w:r>
        <w:rPr>
          <w:color w:val="313D4E"/>
          <w:spacing w:val="-7"/>
        </w:rPr>
        <w:t> </w:t>
      </w:r>
      <w:r>
        <w:rPr>
          <w:color w:val="313D4E"/>
        </w:rPr>
        <w:t>vertu</w:t>
      </w:r>
      <w:r>
        <w:rPr>
          <w:color w:val="313D4E"/>
          <w:spacing w:val="-7"/>
        </w:rPr>
        <w:t> </w:t>
      </w:r>
      <w:r>
        <w:rPr>
          <w:color w:val="313D4E"/>
        </w:rPr>
        <w:t>de</w:t>
      </w:r>
      <w:r>
        <w:rPr>
          <w:color w:val="313D4E"/>
          <w:spacing w:val="-7"/>
        </w:rPr>
        <w:t> </w:t>
      </w:r>
      <w:r>
        <w:rPr>
          <w:color w:val="313D4E"/>
        </w:rPr>
        <w:t>la</w:t>
      </w:r>
      <w:r>
        <w:rPr>
          <w:color w:val="313D4E"/>
          <w:spacing w:val="-5"/>
        </w:rPr>
        <w:t> </w:t>
      </w:r>
      <w:r>
        <w:rPr>
          <w:color w:val="313D4E"/>
        </w:rPr>
        <w:t>loi</w:t>
      </w:r>
      <w:r>
        <w:rPr>
          <w:color w:val="313D4E"/>
          <w:spacing w:val="-7"/>
        </w:rPr>
        <w:t> </w:t>
      </w:r>
      <w:r>
        <w:rPr>
          <w:color w:val="313D4E"/>
        </w:rPr>
        <w:t>fédérale sur l'harmonisation des impôts directs des cantons et des communes (LHID) en faisant référence aux ex-traits de lois </w:t>
      </w:r>
      <w:r>
        <w:rPr>
          <w:rFonts w:ascii="Arial" w:hAnsi="Arial"/>
          <w:i/>
          <w:color w:val="313D4E"/>
        </w:rPr>
        <w:t>ad hoc</w:t>
      </w:r>
      <w:r>
        <w:rPr>
          <w:color w:val="313D4E"/>
        </w:rPr>
        <w:t>.</w:t>
      </w:r>
    </w:p>
    <w:p>
      <w:pPr>
        <w:pStyle w:val="BodyText"/>
        <w:ind w:left="0"/>
        <w:rPr>
          <w:sz w:val="20"/>
        </w:rPr>
      </w:pPr>
    </w:p>
    <w:p>
      <w:pPr>
        <w:pStyle w:val="BodyText"/>
        <w:ind w:left="0"/>
        <w:rPr>
          <w:sz w:val="20"/>
        </w:rPr>
      </w:pPr>
    </w:p>
    <w:p>
      <w:pPr>
        <w:pStyle w:val="BodyText"/>
        <w:ind w:left="0"/>
        <w:rPr>
          <w:sz w:val="20"/>
        </w:rPr>
      </w:pPr>
    </w:p>
    <w:p>
      <w:pPr>
        <w:pStyle w:val="BodyText"/>
        <w:spacing w:before="162"/>
        <w:ind w:left="0"/>
        <w:rPr>
          <w:sz w:val="20"/>
        </w:rPr>
      </w:pPr>
    </w:p>
    <w:p>
      <w:pPr>
        <w:spacing w:before="0"/>
        <w:ind w:left="3681" w:right="0" w:firstLine="0"/>
        <w:jc w:val="both"/>
        <w:rPr>
          <w:sz w:val="16"/>
        </w:rPr>
      </w:pPr>
      <w:r>
        <w:rPr>
          <w:color w:val="313D4E"/>
          <w:sz w:val="16"/>
        </w:rPr>
        <w:t>Etat</w:t>
      </w:r>
      <w:r>
        <w:rPr>
          <w:color w:val="313D4E"/>
          <w:spacing w:val="-3"/>
          <w:sz w:val="16"/>
        </w:rPr>
        <w:t> </w:t>
      </w:r>
      <w:r>
        <w:rPr>
          <w:color w:val="313D4E"/>
          <w:sz w:val="16"/>
        </w:rPr>
        <w:t>:</w:t>
      </w:r>
      <w:r>
        <w:rPr>
          <w:color w:val="313D4E"/>
          <w:spacing w:val="-3"/>
          <w:sz w:val="16"/>
        </w:rPr>
        <w:t> </w:t>
      </w:r>
      <w:r>
        <w:rPr>
          <w:color w:val="313D4E"/>
          <w:sz w:val="16"/>
        </w:rPr>
        <w:t>février</w:t>
      </w:r>
      <w:r>
        <w:rPr>
          <w:color w:val="313D4E"/>
          <w:spacing w:val="-2"/>
          <w:sz w:val="16"/>
        </w:rPr>
        <w:t> </w:t>
      </w:r>
      <w:r>
        <w:rPr>
          <w:color w:val="313D4E"/>
          <w:spacing w:val="-4"/>
          <w:sz w:val="16"/>
        </w:rPr>
        <w:t>2026</w:t>
      </w: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spacing w:before="103"/>
        <w:ind w:left="0"/>
        <w:rPr>
          <w:sz w:val="16"/>
        </w:rPr>
      </w:pPr>
    </w:p>
    <w:p>
      <w:pPr>
        <w:spacing w:line="312" w:lineRule="auto" w:before="0"/>
        <w:ind w:left="1046" w:right="7159" w:firstLine="0"/>
        <w:jc w:val="left"/>
        <w:rPr>
          <w:sz w:val="16"/>
        </w:rPr>
      </w:pPr>
      <w:r>
        <w:rPr>
          <w:rFonts w:ascii="Arial" w:hAnsi="Arial"/>
          <w:b/>
          <w:sz w:val="16"/>
        </w:rPr>
        <w:t>Editeur / Auteur </w:t>
      </w:r>
      <w:r>
        <w:rPr>
          <w:sz w:val="16"/>
        </w:rPr>
        <w:t>Administration</w:t>
      </w:r>
      <w:r>
        <w:rPr>
          <w:spacing w:val="-12"/>
          <w:sz w:val="16"/>
        </w:rPr>
        <w:t> </w:t>
      </w:r>
      <w:r>
        <w:rPr>
          <w:sz w:val="16"/>
        </w:rPr>
        <w:t>fédérale des contributions AFC Documentation fiscale Eigerstrasse 65</w:t>
      </w:r>
    </w:p>
    <w:p>
      <w:pPr>
        <w:spacing w:line="312" w:lineRule="auto" w:before="4"/>
        <w:ind w:left="1046" w:right="7159" w:firstLine="0"/>
        <w:jc w:val="left"/>
        <w:rPr>
          <w:sz w:val="16"/>
        </w:rPr>
      </w:pPr>
      <w:r>
        <w:rPr>
          <w:sz w:val="16"/>
        </w:rPr>
        <w:t>3003 Berne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ind w:left="0"/>
        <w:rPr>
          <w:sz w:val="40"/>
        </w:rPr>
      </w:pPr>
    </w:p>
    <w:p>
      <w:pPr>
        <w:pStyle w:val="BodyText"/>
        <w:spacing w:before="204"/>
        <w:ind w:left="0"/>
        <w:rPr>
          <w:sz w:val="40"/>
        </w:rPr>
      </w:pPr>
    </w:p>
    <w:p>
      <w:pPr>
        <w:spacing w:before="1"/>
        <w:ind w:left="851" w:right="0" w:firstLine="0"/>
        <w:jc w:val="left"/>
        <w:rPr>
          <w:sz w:val="40"/>
        </w:rPr>
      </w:pPr>
      <w:r>
        <w:rPr>
          <w:color w:val="2D73B4"/>
          <w:sz w:val="40"/>
        </w:rPr>
        <w:t>Légende</w:t>
      </w:r>
      <w:r>
        <w:rPr>
          <w:color w:val="2D73B4"/>
          <w:spacing w:val="-3"/>
          <w:sz w:val="40"/>
        </w:rPr>
        <w:t> </w:t>
      </w:r>
      <w:r>
        <w:rPr>
          <w:color w:val="2D73B4"/>
          <w:sz w:val="40"/>
        </w:rPr>
        <w:t>/</w:t>
      </w:r>
      <w:r>
        <w:rPr>
          <w:color w:val="2D73B4"/>
          <w:spacing w:val="-3"/>
          <w:sz w:val="40"/>
        </w:rPr>
        <w:t> </w:t>
      </w:r>
      <w:r>
        <w:rPr>
          <w:color w:val="2D73B4"/>
          <w:spacing w:val="-2"/>
          <w:sz w:val="40"/>
        </w:rPr>
        <w:t>Observations</w:t>
      </w:r>
    </w:p>
    <w:p>
      <w:pPr>
        <w:pStyle w:val="BodyText"/>
        <w:ind w:left="0"/>
        <w:rPr>
          <w:sz w:val="20"/>
        </w:rPr>
      </w:pPr>
    </w:p>
    <w:p>
      <w:pPr>
        <w:pStyle w:val="BodyText"/>
        <w:ind w:left="0"/>
        <w:rPr>
          <w:sz w:val="20"/>
        </w:rPr>
      </w:pPr>
    </w:p>
    <w:p>
      <w:pPr>
        <w:pStyle w:val="BodyText"/>
        <w:spacing w:before="170"/>
        <w:ind w:left="0"/>
        <w:rPr>
          <w:sz w:val="20"/>
        </w:rPr>
      </w:pPr>
    </w:p>
    <w:p>
      <w:pPr>
        <w:spacing w:line="249" w:lineRule="auto" w:before="0"/>
        <w:ind w:left="1902" w:right="2658" w:firstLine="0"/>
        <w:jc w:val="both"/>
        <w:rPr>
          <w:sz w:val="20"/>
        </w:rPr>
      </w:pPr>
      <w:r>
        <w:rPr>
          <w:sz w:val="20"/>
        </w:rPr>
        <w:drawing>
          <wp:anchor distT="0" distB="0" distL="0" distR="0" allowOverlap="1" layoutInCell="1" locked="0" behindDoc="0" simplePos="0" relativeHeight="15730688">
            <wp:simplePos x="0" y="0"/>
            <wp:positionH relativeFrom="page">
              <wp:posOffset>1080261</wp:posOffset>
            </wp:positionH>
            <wp:positionV relativeFrom="paragraph">
              <wp:posOffset>113244</wp:posOffset>
            </wp:positionV>
            <wp:extent cx="251078" cy="142748"/>
            <wp:effectExtent l="0" t="0" r="0" b="0"/>
            <wp:wrapNone/>
            <wp:docPr id="9" name="Image 9" descr="Symbole oeil"/>
            <wp:cNvGraphicFramePr>
              <a:graphicFrameLocks/>
            </wp:cNvGraphicFramePr>
            <a:graphic>
              <a:graphicData uri="http://schemas.openxmlformats.org/drawingml/2006/picture">
                <pic:pic>
                  <pic:nvPicPr>
                    <pic:cNvPr id="9" name="Image 9" descr="Symbole oeil"/>
                    <pic:cNvPicPr/>
                  </pic:nvPicPr>
                  <pic:blipFill>
                    <a:blip r:embed="rId11" cstate="print"/>
                    <a:stretch>
                      <a:fillRect/>
                    </a:stretch>
                  </pic:blipFill>
                  <pic:spPr>
                    <a:xfrm>
                      <a:off x="0" y="0"/>
                      <a:ext cx="251078" cy="142748"/>
                    </a:xfrm>
                    <a:prstGeom prst="rect">
                      <a:avLst/>
                    </a:prstGeom>
                  </pic:spPr>
                </pic:pic>
              </a:graphicData>
            </a:graphic>
          </wp:anchor>
        </w:drawing>
      </w:r>
      <w:r>
        <w:rPr>
          <w:sz w:val="20"/>
        </w:rPr>
        <w:t>En</w:t>
      </w:r>
      <w:r>
        <w:rPr>
          <w:spacing w:val="-14"/>
          <w:sz w:val="20"/>
        </w:rPr>
        <w:t> </w:t>
      </w:r>
      <w:r>
        <w:rPr>
          <w:sz w:val="20"/>
        </w:rPr>
        <w:t>cliquant</w:t>
      </w:r>
      <w:r>
        <w:rPr>
          <w:spacing w:val="-14"/>
          <w:sz w:val="20"/>
        </w:rPr>
        <w:t> </w:t>
      </w:r>
      <w:r>
        <w:rPr>
          <w:sz w:val="20"/>
        </w:rPr>
        <w:t>sur</w:t>
      </w:r>
      <w:r>
        <w:rPr>
          <w:spacing w:val="-14"/>
          <w:sz w:val="20"/>
        </w:rPr>
        <w:t> </w:t>
      </w:r>
      <w:r>
        <w:rPr>
          <w:sz w:val="20"/>
        </w:rPr>
        <w:t>ce</w:t>
      </w:r>
      <w:r>
        <w:rPr>
          <w:spacing w:val="-14"/>
          <w:sz w:val="20"/>
        </w:rPr>
        <w:t> </w:t>
      </w:r>
      <w:r>
        <w:rPr>
          <w:sz w:val="20"/>
        </w:rPr>
        <w:t>symbole,</w:t>
      </w:r>
      <w:r>
        <w:rPr>
          <w:spacing w:val="-14"/>
          <w:sz w:val="20"/>
        </w:rPr>
        <w:t> </w:t>
      </w:r>
      <w:r>
        <w:rPr>
          <w:sz w:val="20"/>
        </w:rPr>
        <w:t>vous</w:t>
      </w:r>
      <w:r>
        <w:rPr>
          <w:spacing w:val="-14"/>
          <w:sz w:val="20"/>
        </w:rPr>
        <w:t> </w:t>
      </w:r>
      <w:r>
        <w:rPr>
          <w:sz w:val="20"/>
        </w:rPr>
        <w:t>accédez</w:t>
      </w:r>
      <w:r>
        <w:rPr>
          <w:spacing w:val="-14"/>
          <w:sz w:val="20"/>
        </w:rPr>
        <w:t> </w:t>
      </w:r>
      <w:r>
        <w:rPr>
          <w:sz w:val="20"/>
        </w:rPr>
        <w:t>directement</w:t>
      </w:r>
      <w:r>
        <w:rPr>
          <w:spacing w:val="-14"/>
          <w:sz w:val="20"/>
        </w:rPr>
        <w:t> </w:t>
      </w:r>
      <w:r>
        <w:rPr>
          <w:sz w:val="20"/>
        </w:rPr>
        <w:t>à</w:t>
      </w:r>
      <w:r>
        <w:rPr>
          <w:spacing w:val="-14"/>
          <w:sz w:val="20"/>
        </w:rPr>
        <w:t> </w:t>
      </w:r>
      <w:r>
        <w:rPr>
          <w:sz w:val="20"/>
        </w:rPr>
        <w:t>la</w:t>
      </w:r>
      <w:r>
        <w:rPr>
          <w:spacing w:val="-13"/>
          <w:sz w:val="20"/>
        </w:rPr>
        <w:t> </w:t>
      </w:r>
      <w:r>
        <w:rPr>
          <w:rFonts w:ascii="Arial" w:hAnsi="Arial"/>
          <w:i/>
          <w:sz w:val="20"/>
        </w:rPr>
        <w:t>bro-chure fiscale en question </w:t>
      </w:r>
      <w:r>
        <w:rPr>
          <w:sz w:val="20"/>
        </w:rPr>
        <w:t>(tabelle qui synthétise les données de la Confédération et des cantons) valable pour la </w:t>
      </w:r>
      <w:r>
        <w:rPr>
          <w:rFonts w:ascii="Arial" w:hAnsi="Arial"/>
          <w:b/>
          <w:sz w:val="20"/>
        </w:rPr>
        <w:t>période fiscale 2025</w:t>
      </w:r>
      <w:r>
        <w:rPr>
          <w:sz w:val="20"/>
        </w:rPr>
        <w:t>.</w:t>
      </w:r>
    </w:p>
    <w:p>
      <w:pPr>
        <w:pStyle w:val="BodyText"/>
        <w:ind w:left="0"/>
        <w:rPr>
          <w:sz w:val="20"/>
        </w:rPr>
      </w:pPr>
    </w:p>
    <w:p>
      <w:pPr>
        <w:pStyle w:val="BodyText"/>
        <w:spacing w:before="162"/>
        <w:ind w:left="0"/>
        <w:rPr>
          <w:sz w:val="20"/>
        </w:rPr>
      </w:pPr>
    </w:p>
    <w:p>
      <w:pPr>
        <w:pStyle w:val="Heading7"/>
        <w:spacing w:line="249" w:lineRule="auto"/>
        <w:ind w:left="1924" w:right="2638"/>
      </w:pPr>
      <w:r>
        <w:rPr/>
        <w:drawing>
          <wp:anchor distT="0" distB="0" distL="0" distR="0" allowOverlap="1" layoutInCell="1" locked="0" behindDoc="0" simplePos="0" relativeHeight="15731200">
            <wp:simplePos x="0" y="0"/>
            <wp:positionH relativeFrom="page">
              <wp:posOffset>1080261</wp:posOffset>
            </wp:positionH>
            <wp:positionV relativeFrom="paragraph">
              <wp:posOffset>-6947</wp:posOffset>
            </wp:positionV>
            <wp:extent cx="251424" cy="304239"/>
            <wp:effectExtent l="0" t="0" r="0" b="0"/>
            <wp:wrapNone/>
            <wp:docPr id="10" name="Image 10" descr="Symbole calculette"/>
            <wp:cNvGraphicFramePr>
              <a:graphicFrameLocks/>
            </wp:cNvGraphicFramePr>
            <a:graphic>
              <a:graphicData uri="http://schemas.openxmlformats.org/drawingml/2006/picture">
                <pic:pic>
                  <pic:nvPicPr>
                    <pic:cNvPr id="10" name="Image 10" descr="Symbole calculette"/>
                    <pic:cNvPicPr/>
                  </pic:nvPicPr>
                  <pic:blipFill>
                    <a:blip r:embed="rId12" cstate="print"/>
                    <a:stretch>
                      <a:fillRect/>
                    </a:stretch>
                  </pic:blipFill>
                  <pic:spPr>
                    <a:xfrm>
                      <a:off x="0" y="0"/>
                      <a:ext cx="251424" cy="304239"/>
                    </a:xfrm>
                    <a:prstGeom prst="rect">
                      <a:avLst/>
                    </a:prstGeom>
                  </pic:spPr>
                </pic:pic>
              </a:graphicData>
            </a:graphic>
          </wp:anchor>
        </w:drawing>
      </w:r>
      <w:r>
        <w:rPr/>
        <w:t>Le simulateur fiscal vous permet de calculer approximative-ment vos impôts.</w:t>
      </w:r>
    </w:p>
    <w:p>
      <w:pPr>
        <w:pStyle w:val="BodyText"/>
        <w:ind w:left="0"/>
        <w:rPr>
          <w:sz w:val="20"/>
        </w:rPr>
      </w:pPr>
    </w:p>
    <w:p>
      <w:pPr>
        <w:pStyle w:val="BodyText"/>
        <w:spacing w:before="228"/>
        <w:ind w:left="0"/>
        <w:rPr>
          <w:sz w:val="20"/>
        </w:rPr>
      </w:pPr>
    </w:p>
    <w:p>
      <w:pPr>
        <w:pStyle w:val="Heading7"/>
        <w:spacing w:line="249" w:lineRule="auto"/>
        <w:ind w:left="851" w:right="134"/>
        <w:jc w:val="left"/>
      </w:pPr>
      <w:r>
        <w:rPr/>
        <w:t>Recueil Informations fiscales &gt; Le lien mène à l’article correspondant du recueil Informations fiscales publié sur le site Internet de l’AFC.</w:t>
      </w:r>
    </w:p>
    <w:p>
      <w:pPr>
        <w:pStyle w:val="BodyText"/>
        <w:ind w:left="0"/>
        <w:rPr>
          <w:sz w:val="20"/>
        </w:rPr>
      </w:pPr>
    </w:p>
    <w:p>
      <w:pPr>
        <w:pStyle w:val="BodyText"/>
        <w:ind w:left="0"/>
        <w:rPr>
          <w:sz w:val="20"/>
        </w:rPr>
      </w:pPr>
    </w:p>
    <w:p>
      <w:pPr>
        <w:pStyle w:val="BodyText"/>
        <w:spacing w:before="152"/>
        <w:ind w:left="0"/>
        <w:rPr>
          <w:sz w:val="20"/>
        </w:rPr>
      </w:pPr>
    </w:p>
    <w:p>
      <w:pPr>
        <w:pStyle w:val="Heading7"/>
        <w:spacing w:line="249" w:lineRule="auto"/>
        <w:ind w:left="851"/>
        <w:jc w:val="left"/>
      </w:pPr>
      <w:r>
        <w:rPr/>
        <w:t>Pour</w:t>
      </w:r>
      <w:r>
        <w:rPr>
          <w:spacing w:val="-14"/>
        </w:rPr>
        <w:t> </w:t>
      </w:r>
      <w:r>
        <w:rPr/>
        <w:t>un</w:t>
      </w:r>
      <w:r>
        <w:rPr>
          <w:spacing w:val="-14"/>
        </w:rPr>
        <w:t> </w:t>
      </w:r>
      <w:r>
        <w:rPr/>
        <w:t>aperçu</w:t>
      </w:r>
      <w:r>
        <w:rPr>
          <w:spacing w:val="-14"/>
        </w:rPr>
        <w:t> </w:t>
      </w:r>
      <w:r>
        <w:rPr/>
        <w:t>des</w:t>
      </w:r>
      <w:r>
        <w:rPr>
          <w:spacing w:val="-14"/>
        </w:rPr>
        <w:t> </w:t>
      </w:r>
      <w:r>
        <w:rPr/>
        <w:t>impôts</w:t>
      </w:r>
      <w:r>
        <w:rPr>
          <w:spacing w:val="-14"/>
        </w:rPr>
        <w:t> </w:t>
      </w:r>
      <w:r>
        <w:rPr/>
        <w:t>en</w:t>
      </w:r>
      <w:r>
        <w:rPr>
          <w:spacing w:val="-14"/>
        </w:rPr>
        <w:t> </w:t>
      </w:r>
      <w:r>
        <w:rPr/>
        <w:t>vigueur</w:t>
      </w:r>
      <w:r>
        <w:rPr>
          <w:spacing w:val="-14"/>
        </w:rPr>
        <w:t> </w:t>
      </w:r>
      <w:r>
        <w:rPr/>
        <w:t>à</w:t>
      </w:r>
      <w:r>
        <w:rPr>
          <w:spacing w:val="-14"/>
        </w:rPr>
        <w:t> </w:t>
      </w:r>
      <w:r>
        <w:rPr/>
        <w:t>la</w:t>
      </w:r>
      <w:r>
        <w:rPr>
          <w:spacing w:val="-14"/>
        </w:rPr>
        <w:t> </w:t>
      </w:r>
      <w:r>
        <w:rPr/>
        <w:t>Confédération</w:t>
      </w:r>
      <w:r>
        <w:rPr>
          <w:spacing w:val="-13"/>
        </w:rPr>
        <w:t> </w:t>
      </w:r>
      <w:r>
        <w:rPr/>
        <w:t>et</w:t>
      </w:r>
      <w:r>
        <w:rPr>
          <w:spacing w:val="-14"/>
        </w:rPr>
        <w:t> </w:t>
      </w:r>
      <w:r>
        <w:rPr/>
        <w:t>dans</w:t>
      </w:r>
      <w:r>
        <w:rPr>
          <w:spacing w:val="-14"/>
        </w:rPr>
        <w:t> </w:t>
      </w:r>
      <w:r>
        <w:rPr/>
        <w:t>les</w:t>
      </w:r>
      <w:r>
        <w:rPr>
          <w:spacing w:val="-14"/>
        </w:rPr>
        <w:t> </w:t>
      </w:r>
      <w:r>
        <w:rPr/>
        <w:t>cantons,</w:t>
      </w:r>
      <w:r>
        <w:rPr>
          <w:spacing w:val="-14"/>
        </w:rPr>
        <w:t> </w:t>
      </w:r>
      <w:r>
        <w:rPr/>
        <w:t>voir</w:t>
      </w:r>
      <w:r>
        <w:rPr>
          <w:spacing w:val="-14"/>
        </w:rPr>
        <w:t> </w:t>
      </w:r>
      <w:r>
        <w:rPr/>
        <w:t>le</w:t>
      </w:r>
      <w:r>
        <w:rPr>
          <w:spacing w:val="-14"/>
        </w:rPr>
        <w:t> </w:t>
      </w:r>
      <w:r>
        <w:rPr/>
        <w:t>recueil</w:t>
      </w:r>
      <w:r>
        <w:rPr>
          <w:spacing w:val="-14"/>
        </w:rPr>
        <w:t> </w:t>
      </w:r>
      <w:r>
        <w:rPr/>
        <w:t>Informations fiscales, C. Système fiscal, </w:t>
      </w:r>
      <w:hyperlink r:id="rId13">
        <w:r>
          <w:rPr>
            <w:color w:val="0462C0"/>
            <w:u w:val="single" w:color="0462C0"/>
          </w:rPr>
          <w:t>Impôts en vigueur</w:t>
        </w:r>
        <w:r>
          <w:rPr/>
          <w:t>.</w:t>
        </w:r>
      </w:hyperlink>
    </w:p>
    <w:p>
      <w:pPr>
        <w:pStyle w:val="Heading7"/>
        <w:spacing w:after="0" w:line="249" w:lineRule="auto"/>
        <w:jc w:val="left"/>
        <w:sectPr>
          <w:headerReference w:type="default" r:id="rId9"/>
          <w:footerReference w:type="default" r:id="rId10"/>
          <w:pgSz w:w="11910" w:h="16840"/>
          <w:pgMar w:header="724" w:footer="668" w:top="960" w:bottom="860" w:left="850" w:right="992"/>
        </w:sectPr>
      </w:pPr>
    </w:p>
    <w:p>
      <w:pPr>
        <w:pStyle w:val="BodyText"/>
        <w:spacing w:before="343"/>
        <w:ind w:left="0"/>
        <w:rPr>
          <w:sz w:val="40"/>
        </w:rPr>
      </w:pPr>
    </w:p>
    <w:p>
      <w:pPr>
        <w:spacing w:before="0"/>
        <w:ind w:left="851" w:right="0" w:firstLine="0"/>
        <w:jc w:val="left"/>
        <w:rPr>
          <w:sz w:val="40"/>
        </w:rPr>
      </w:pPr>
      <w:r>
        <w:rPr>
          <w:color w:val="2D73B4"/>
          <w:sz w:val="40"/>
        </w:rPr>
        <w:t>Table</w:t>
      </w:r>
      <w:r>
        <w:rPr>
          <w:color w:val="2D73B4"/>
          <w:spacing w:val="-4"/>
          <w:sz w:val="40"/>
        </w:rPr>
        <w:t> </w:t>
      </w:r>
      <w:r>
        <w:rPr>
          <w:color w:val="2D73B4"/>
          <w:sz w:val="40"/>
        </w:rPr>
        <w:t>des</w:t>
      </w:r>
      <w:r>
        <w:rPr>
          <w:color w:val="2D73B4"/>
          <w:spacing w:val="-2"/>
          <w:sz w:val="40"/>
        </w:rPr>
        <w:t> matières</w:t>
      </w:r>
    </w:p>
    <w:sdt>
      <w:sdtPr>
        <w:docPartObj>
          <w:docPartGallery w:val="Table of Contents"/>
          <w:docPartUnique/>
        </w:docPartObj>
      </w:sdtPr>
      <w:sdtEndPr/>
      <w:sdtContent>
        <w:p>
          <w:pPr>
            <w:pStyle w:val="TOC1"/>
            <w:tabs>
              <w:tab w:pos="9804" w:val="left" w:leader="dot"/>
            </w:tabs>
            <w:spacing w:before="208"/>
          </w:pPr>
          <w:r>
            <w:fldChar w:fldCharType="begin"/>
          </w:r>
          <w:r>
            <w:instrText>TOC \o "1-3" \h \z \u </w:instrText>
          </w:r>
          <w:r>
            <w:fldChar w:fldCharType="separate"/>
          </w:r>
          <w:hyperlink w:history="true" w:anchor="_bookmark0">
            <w:r>
              <w:rPr/>
              <w:t>BASES</w:t>
            </w:r>
            <w:r>
              <w:rPr>
                <w:spacing w:val="-9"/>
              </w:rPr>
              <w:t> </w:t>
            </w:r>
            <w:r>
              <w:rPr>
                <w:spacing w:val="-2"/>
              </w:rPr>
              <w:t>LÉGALES</w:t>
            </w:r>
            <w:r>
              <w:rPr/>
              <w:tab/>
            </w:r>
            <w:r>
              <w:rPr>
                <w:spacing w:val="-10"/>
              </w:rPr>
              <w:t>4</w:t>
            </w:r>
          </w:hyperlink>
        </w:p>
        <w:p>
          <w:pPr>
            <w:pStyle w:val="TOC1"/>
            <w:tabs>
              <w:tab w:pos="9804" w:val="left" w:leader="dot"/>
            </w:tabs>
          </w:pPr>
          <w:hyperlink w:history="true" w:anchor="_bookmark1">
            <w:r>
              <w:rPr/>
              <w:t>IMPOSITION</w:t>
            </w:r>
            <w:r>
              <w:rPr>
                <w:spacing w:val="-9"/>
              </w:rPr>
              <w:t> </w:t>
            </w:r>
            <w:r>
              <w:rPr/>
              <w:t>DES</w:t>
            </w:r>
            <w:r>
              <w:rPr>
                <w:spacing w:val="-7"/>
              </w:rPr>
              <w:t> </w:t>
            </w:r>
            <w:r>
              <w:rPr/>
              <w:t>PERSONNES</w:t>
            </w:r>
            <w:r>
              <w:rPr>
                <w:spacing w:val="-10"/>
              </w:rPr>
              <w:t> </w:t>
            </w:r>
            <w:r>
              <w:rPr>
                <w:spacing w:val="-2"/>
              </w:rPr>
              <w:t>PHYSIQUES</w:t>
            </w:r>
            <w:r>
              <w:rPr/>
              <w:tab/>
            </w:r>
            <w:r>
              <w:rPr>
                <w:spacing w:val="-10"/>
              </w:rPr>
              <w:t>5</w:t>
            </w:r>
          </w:hyperlink>
        </w:p>
        <w:p>
          <w:pPr>
            <w:pStyle w:val="TOC2"/>
            <w:tabs>
              <w:tab w:pos="9804" w:val="left" w:leader="dot"/>
            </w:tabs>
          </w:pPr>
          <w:hyperlink w:history="true" w:anchor="_bookmark2">
            <w:r>
              <w:rPr/>
              <w:t>Impôt</w:t>
            </w:r>
            <w:r>
              <w:rPr>
                <w:spacing w:val="-5"/>
              </w:rPr>
              <w:t> </w:t>
            </w:r>
            <w:r>
              <w:rPr/>
              <w:t>sur</w:t>
            </w:r>
            <w:r>
              <w:rPr>
                <w:spacing w:val="-5"/>
              </w:rPr>
              <w:t> </w:t>
            </w:r>
            <w:r>
              <w:rPr/>
              <w:t>le</w:t>
            </w:r>
            <w:r>
              <w:rPr>
                <w:spacing w:val="-4"/>
              </w:rPr>
              <w:t> </w:t>
            </w:r>
            <w:r>
              <w:rPr>
                <w:spacing w:val="-2"/>
              </w:rPr>
              <w:t>revenu</w:t>
            </w:r>
            <w:r>
              <w:rPr/>
              <w:tab/>
            </w:r>
            <w:r>
              <w:rPr>
                <w:spacing w:val="-10"/>
              </w:rPr>
              <w:t>5</w:t>
            </w:r>
          </w:hyperlink>
        </w:p>
        <w:p>
          <w:pPr>
            <w:pStyle w:val="TOC3"/>
            <w:tabs>
              <w:tab w:pos="9801" w:val="left" w:leader="dot"/>
            </w:tabs>
            <w:spacing w:before="89"/>
          </w:pPr>
          <w:hyperlink w:history="true" w:anchor="_bookmark3">
            <w:r>
              <w:rPr>
                <w:spacing w:val="-2"/>
              </w:rPr>
              <w:t>Revenus</w:t>
            </w:r>
            <w:r>
              <w:rPr/>
              <w:tab/>
            </w:r>
            <w:r>
              <w:rPr>
                <w:spacing w:val="-10"/>
              </w:rPr>
              <w:t>5</w:t>
            </w:r>
          </w:hyperlink>
        </w:p>
        <w:p>
          <w:pPr>
            <w:pStyle w:val="TOC3"/>
            <w:tabs>
              <w:tab w:pos="9801" w:val="left" w:leader="dot"/>
            </w:tabs>
          </w:pPr>
          <w:hyperlink w:history="true" w:anchor="_bookmark4">
            <w:r>
              <w:rPr/>
              <w:t>Revenus</w:t>
            </w:r>
            <w:r>
              <w:rPr>
                <w:spacing w:val="-11"/>
              </w:rPr>
              <w:t> </w:t>
            </w:r>
            <w:r>
              <w:rPr>
                <w:spacing w:val="-2"/>
              </w:rPr>
              <w:t>exonérés</w:t>
            </w:r>
            <w:r>
              <w:rPr/>
              <w:tab/>
            </w:r>
            <w:r>
              <w:rPr>
                <w:spacing w:val="-10"/>
              </w:rPr>
              <w:t>6</w:t>
            </w:r>
          </w:hyperlink>
        </w:p>
        <w:p>
          <w:pPr>
            <w:pStyle w:val="TOC3"/>
            <w:tabs>
              <w:tab w:pos="9801" w:val="left" w:leader="dot"/>
            </w:tabs>
          </w:pPr>
          <w:hyperlink w:history="true" w:anchor="_bookmark5">
            <w:r>
              <w:rPr/>
              <w:t>Détermination</w:t>
            </w:r>
            <w:r>
              <w:rPr>
                <w:spacing w:val="-9"/>
              </w:rPr>
              <w:t> </w:t>
            </w:r>
            <w:r>
              <w:rPr/>
              <w:t>du</w:t>
            </w:r>
            <w:r>
              <w:rPr>
                <w:spacing w:val="-8"/>
              </w:rPr>
              <w:t> </w:t>
            </w:r>
            <w:r>
              <w:rPr/>
              <w:t>revenu</w:t>
            </w:r>
            <w:r>
              <w:rPr>
                <w:spacing w:val="-8"/>
              </w:rPr>
              <w:t> </w:t>
            </w:r>
            <w:r>
              <w:rPr>
                <w:spacing w:val="-5"/>
              </w:rPr>
              <w:t>net</w:t>
            </w:r>
            <w:r>
              <w:rPr/>
              <w:tab/>
            </w:r>
            <w:r>
              <w:rPr>
                <w:spacing w:val="-10"/>
              </w:rPr>
              <w:t>7</w:t>
            </w:r>
          </w:hyperlink>
        </w:p>
        <w:p>
          <w:pPr>
            <w:pStyle w:val="TOC3"/>
            <w:tabs>
              <w:tab w:pos="9689" w:val="left" w:leader="dot"/>
            </w:tabs>
          </w:pPr>
          <w:hyperlink w:history="true" w:anchor="_bookmark6">
            <w:r>
              <w:rPr/>
              <w:t>Détermination</w:t>
            </w:r>
            <w:r>
              <w:rPr>
                <w:spacing w:val="-9"/>
              </w:rPr>
              <w:t> </w:t>
            </w:r>
            <w:r>
              <w:rPr/>
              <w:t>du</w:t>
            </w:r>
            <w:r>
              <w:rPr>
                <w:spacing w:val="-8"/>
              </w:rPr>
              <w:t> </w:t>
            </w:r>
            <w:r>
              <w:rPr/>
              <w:t>revenu</w:t>
            </w:r>
            <w:r>
              <w:rPr>
                <w:spacing w:val="-8"/>
              </w:rPr>
              <w:t> </w:t>
            </w:r>
            <w:r>
              <w:rPr>
                <w:spacing w:val="-2"/>
              </w:rPr>
              <w:t>imposable</w:t>
            </w:r>
            <w:r>
              <w:rPr/>
              <w:tab/>
            </w:r>
            <w:r>
              <w:rPr>
                <w:spacing w:val="-5"/>
              </w:rPr>
              <w:t>11</w:t>
            </w:r>
          </w:hyperlink>
        </w:p>
        <w:p>
          <w:pPr>
            <w:pStyle w:val="TOC3"/>
            <w:tabs>
              <w:tab w:pos="9689" w:val="left" w:leader="dot"/>
            </w:tabs>
          </w:pPr>
          <w:hyperlink w:history="true" w:anchor="_bookmark7">
            <w:r>
              <w:rPr/>
              <w:t>Calcul</w:t>
            </w:r>
            <w:r>
              <w:rPr>
                <w:spacing w:val="-7"/>
              </w:rPr>
              <w:t> </w:t>
            </w:r>
            <w:r>
              <w:rPr/>
              <w:t>de</w:t>
            </w:r>
            <w:r>
              <w:rPr>
                <w:spacing w:val="-4"/>
              </w:rPr>
              <w:t> </w:t>
            </w:r>
            <w:r>
              <w:rPr>
                <w:spacing w:val="-2"/>
              </w:rPr>
              <w:t>l’impôt</w:t>
            </w:r>
            <w:r>
              <w:rPr/>
              <w:tab/>
            </w:r>
            <w:r>
              <w:rPr>
                <w:spacing w:val="-5"/>
              </w:rPr>
              <w:t>13</w:t>
            </w:r>
          </w:hyperlink>
        </w:p>
        <w:p>
          <w:pPr>
            <w:pStyle w:val="TOC3"/>
            <w:tabs>
              <w:tab w:pos="9689" w:val="left" w:leader="dot"/>
            </w:tabs>
          </w:pPr>
          <w:hyperlink w:history="true" w:anchor="_bookmark8">
            <w:r>
              <w:rPr/>
              <w:t>Progression</w:t>
            </w:r>
            <w:r>
              <w:rPr>
                <w:spacing w:val="-8"/>
              </w:rPr>
              <w:t> </w:t>
            </w:r>
            <w:r>
              <w:rPr/>
              <w:t>à</w:t>
            </w:r>
            <w:r>
              <w:rPr>
                <w:spacing w:val="-6"/>
              </w:rPr>
              <w:t> </w:t>
            </w:r>
            <w:r>
              <w:rPr>
                <w:spacing w:val="-4"/>
              </w:rPr>
              <w:t>froid</w:t>
            </w:r>
            <w:r>
              <w:rPr/>
              <w:tab/>
            </w:r>
            <w:r>
              <w:rPr>
                <w:spacing w:val="-5"/>
              </w:rPr>
              <w:t>16</w:t>
            </w:r>
          </w:hyperlink>
        </w:p>
        <w:p>
          <w:pPr>
            <w:pStyle w:val="TOC2"/>
            <w:tabs>
              <w:tab w:pos="9691" w:val="left" w:leader="dot"/>
            </w:tabs>
          </w:pPr>
          <w:hyperlink w:history="true" w:anchor="_bookmark9">
            <w:r>
              <w:rPr/>
              <w:t>Impôt</w:t>
            </w:r>
            <w:r>
              <w:rPr>
                <w:spacing w:val="-5"/>
              </w:rPr>
              <w:t> </w:t>
            </w:r>
            <w:r>
              <w:rPr/>
              <w:t>sur</w:t>
            </w:r>
            <w:r>
              <w:rPr>
                <w:spacing w:val="-6"/>
              </w:rPr>
              <w:t> </w:t>
            </w:r>
            <w:r>
              <w:rPr/>
              <w:t>les</w:t>
            </w:r>
            <w:r>
              <w:rPr>
                <w:spacing w:val="-5"/>
              </w:rPr>
              <w:t> </w:t>
            </w:r>
            <w:r>
              <w:rPr/>
              <w:t>gains</w:t>
            </w:r>
            <w:r>
              <w:rPr>
                <w:spacing w:val="-4"/>
              </w:rPr>
              <w:t> </w:t>
            </w:r>
            <w:r>
              <w:rPr>
                <w:spacing w:val="-2"/>
              </w:rPr>
              <w:t>immobiliers</w:t>
            </w:r>
            <w:r>
              <w:rPr/>
              <w:tab/>
            </w:r>
            <w:r>
              <w:rPr>
                <w:spacing w:val="-5"/>
              </w:rPr>
              <w:t>16</w:t>
            </w:r>
          </w:hyperlink>
        </w:p>
        <w:p>
          <w:pPr>
            <w:pStyle w:val="TOC3"/>
            <w:tabs>
              <w:tab w:pos="9689" w:val="left" w:leader="dot"/>
            </w:tabs>
            <w:spacing w:before="92"/>
          </w:pPr>
          <w:hyperlink w:history="true" w:anchor="_bookmark10">
            <w:r>
              <w:rPr/>
              <w:t>Calcul</w:t>
            </w:r>
            <w:r>
              <w:rPr>
                <w:spacing w:val="-7"/>
              </w:rPr>
              <w:t> </w:t>
            </w:r>
            <w:r>
              <w:rPr/>
              <w:t>de</w:t>
            </w:r>
            <w:r>
              <w:rPr>
                <w:spacing w:val="-4"/>
              </w:rPr>
              <w:t> </w:t>
            </w:r>
            <w:r>
              <w:rPr>
                <w:spacing w:val="-2"/>
              </w:rPr>
              <w:t>l’impôt</w:t>
            </w:r>
            <w:r>
              <w:rPr/>
              <w:tab/>
            </w:r>
            <w:r>
              <w:rPr>
                <w:spacing w:val="-5"/>
              </w:rPr>
              <w:t>17</w:t>
            </w:r>
          </w:hyperlink>
        </w:p>
        <w:p>
          <w:pPr>
            <w:pStyle w:val="TOC2"/>
            <w:tabs>
              <w:tab w:pos="9691" w:val="left" w:leader="dot"/>
            </w:tabs>
          </w:pPr>
          <w:hyperlink w:history="true" w:anchor="_bookmark11">
            <w:r>
              <w:rPr/>
              <w:t>Impôt</w:t>
            </w:r>
            <w:r>
              <w:rPr>
                <w:spacing w:val="-5"/>
              </w:rPr>
              <w:t> </w:t>
            </w:r>
            <w:r>
              <w:rPr/>
              <w:t>sur</w:t>
            </w:r>
            <w:r>
              <w:rPr>
                <w:spacing w:val="-5"/>
              </w:rPr>
              <w:t> </w:t>
            </w:r>
            <w:r>
              <w:rPr/>
              <w:t>la</w:t>
            </w:r>
            <w:r>
              <w:rPr>
                <w:spacing w:val="-6"/>
              </w:rPr>
              <w:t> </w:t>
            </w:r>
            <w:r>
              <w:rPr>
                <w:spacing w:val="-2"/>
              </w:rPr>
              <w:t>fortune</w:t>
            </w:r>
            <w:r>
              <w:rPr/>
              <w:tab/>
            </w:r>
            <w:r>
              <w:rPr>
                <w:spacing w:val="-5"/>
              </w:rPr>
              <w:t>17</w:t>
            </w:r>
          </w:hyperlink>
        </w:p>
        <w:p>
          <w:pPr>
            <w:pStyle w:val="TOC3"/>
            <w:tabs>
              <w:tab w:pos="9689" w:val="left" w:leader="dot"/>
            </w:tabs>
            <w:spacing w:before="89"/>
          </w:pPr>
          <w:hyperlink w:history="true" w:anchor="_bookmark12">
            <w:r>
              <w:rPr/>
              <w:t>Objet</w:t>
            </w:r>
            <w:r>
              <w:rPr>
                <w:spacing w:val="-6"/>
              </w:rPr>
              <w:t> </w:t>
            </w:r>
            <w:r>
              <w:rPr/>
              <w:t>de</w:t>
            </w:r>
            <w:r>
              <w:rPr>
                <w:spacing w:val="-4"/>
              </w:rPr>
              <w:t> </w:t>
            </w:r>
            <w:r>
              <w:rPr/>
              <w:t>l’impôt</w:t>
            </w:r>
            <w:r>
              <w:rPr>
                <w:spacing w:val="-5"/>
              </w:rPr>
              <w:t> </w:t>
            </w:r>
            <w:r>
              <w:rPr/>
              <w:t>sur</w:t>
            </w:r>
            <w:r>
              <w:rPr>
                <w:spacing w:val="-3"/>
              </w:rPr>
              <w:t> </w:t>
            </w:r>
            <w:r>
              <w:rPr/>
              <w:t>la</w:t>
            </w:r>
            <w:r>
              <w:rPr>
                <w:spacing w:val="-6"/>
              </w:rPr>
              <w:t> </w:t>
            </w:r>
            <w:r>
              <w:rPr>
                <w:spacing w:val="-2"/>
              </w:rPr>
              <w:t>fortune</w:t>
            </w:r>
            <w:r>
              <w:rPr/>
              <w:tab/>
            </w:r>
            <w:r>
              <w:rPr>
                <w:spacing w:val="-5"/>
              </w:rPr>
              <w:t>17</w:t>
            </w:r>
          </w:hyperlink>
        </w:p>
        <w:p>
          <w:pPr>
            <w:pStyle w:val="TOC3"/>
            <w:tabs>
              <w:tab w:pos="9689" w:val="left" w:leader="dot"/>
            </w:tabs>
          </w:pPr>
          <w:hyperlink w:history="true" w:anchor="_bookmark13">
            <w:r>
              <w:rPr/>
              <w:t>Estimation</w:t>
            </w:r>
            <w:r>
              <w:rPr>
                <w:spacing w:val="-6"/>
              </w:rPr>
              <w:t> </w:t>
            </w:r>
            <w:r>
              <w:rPr/>
              <w:t>de</w:t>
            </w:r>
            <w:r>
              <w:rPr>
                <w:spacing w:val="-5"/>
              </w:rPr>
              <w:t> </w:t>
            </w:r>
            <w:r>
              <w:rPr/>
              <w:t>la</w:t>
            </w:r>
            <w:r>
              <w:rPr>
                <w:spacing w:val="-8"/>
              </w:rPr>
              <w:t> </w:t>
            </w:r>
            <w:r>
              <w:rPr>
                <w:spacing w:val="-2"/>
              </w:rPr>
              <w:t>fortune</w:t>
            </w:r>
            <w:r>
              <w:rPr/>
              <w:tab/>
            </w:r>
            <w:r>
              <w:rPr>
                <w:spacing w:val="-5"/>
              </w:rPr>
              <w:t>18</w:t>
            </w:r>
          </w:hyperlink>
        </w:p>
        <w:p>
          <w:pPr>
            <w:pStyle w:val="TOC3"/>
            <w:tabs>
              <w:tab w:pos="9689" w:val="left" w:leader="dot"/>
            </w:tabs>
          </w:pPr>
          <w:hyperlink w:history="true" w:anchor="_bookmark14">
            <w:r>
              <w:rPr/>
              <w:t>Détermination</w:t>
            </w:r>
            <w:r>
              <w:rPr>
                <w:spacing w:val="-8"/>
              </w:rPr>
              <w:t> </w:t>
            </w:r>
            <w:r>
              <w:rPr/>
              <w:t>de</w:t>
            </w:r>
            <w:r>
              <w:rPr>
                <w:spacing w:val="-7"/>
              </w:rPr>
              <w:t> </w:t>
            </w:r>
            <w:r>
              <w:rPr/>
              <w:t>la</w:t>
            </w:r>
            <w:r>
              <w:rPr>
                <w:spacing w:val="-7"/>
              </w:rPr>
              <w:t> </w:t>
            </w:r>
            <w:r>
              <w:rPr/>
              <w:t>fortune</w:t>
            </w:r>
            <w:r>
              <w:rPr>
                <w:spacing w:val="-6"/>
              </w:rPr>
              <w:t> </w:t>
            </w:r>
            <w:r>
              <w:rPr>
                <w:spacing w:val="-2"/>
              </w:rPr>
              <w:t>imposable</w:t>
            </w:r>
            <w:r>
              <w:rPr/>
              <w:tab/>
            </w:r>
            <w:r>
              <w:rPr>
                <w:spacing w:val="-5"/>
              </w:rPr>
              <w:t>18</w:t>
            </w:r>
          </w:hyperlink>
        </w:p>
        <w:p>
          <w:pPr>
            <w:pStyle w:val="TOC3"/>
            <w:tabs>
              <w:tab w:pos="9689" w:val="left" w:leader="dot"/>
            </w:tabs>
          </w:pPr>
          <w:hyperlink w:history="true" w:anchor="_bookmark15">
            <w:r>
              <w:rPr/>
              <w:t>Calcul</w:t>
            </w:r>
            <w:r>
              <w:rPr>
                <w:spacing w:val="-7"/>
              </w:rPr>
              <w:t> </w:t>
            </w:r>
            <w:r>
              <w:rPr/>
              <w:t>de</w:t>
            </w:r>
            <w:r>
              <w:rPr>
                <w:spacing w:val="-4"/>
              </w:rPr>
              <w:t> </w:t>
            </w:r>
            <w:r>
              <w:rPr>
                <w:spacing w:val="-2"/>
              </w:rPr>
              <w:t>l’impôt</w:t>
            </w:r>
            <w:r>
              <w:rPr/>
              <w:tab/>
            </w:r>
            <w:r>
              <w:rPr>
                <w:spacing w:val="-5"/>
              </w:rPr>
              <w:t>18</w:t>
            </w:r>
          </w:hyperlink>
        </w:p>
        <w:p>
          <w:pPr>
            <w:pStyle w:val="TOC2"/>
            <w:tabs>
              <w:tab w:pos="9691" w:val="left" w:leader="dot"/>
            </w:tabs>
          </w:pPr>
          <w:hyperlink w:history="true" w:anchor="_bookmark16">
            <w:r>
              <w:rPr/>
              <w:t>Imposition</w:t>
            </w:r>
            <w:r>
              <w:rPr>
                <w:spacing w:val="-8"/>
              </w:rPr>
              <w:t> </w:t>
            </w:r>
            <w:r>
              <w:rPr/>
              <w:t>d'après</w:t>
            </w:r>
            <w:r>
              <w:rPr>
                <w:spacing w:val="-8"/>
              </w:rPr>
              <w:t> </w:t>
            </w:r>
            <w:r>
              <w:rPr/>
              <w:t>la</w:t>
            </w:r>
            <w:r>
              <w:rPr>
                <w:spacing w:val="-8"/>
              </w:rPr>
              <w:t> </w:t>
            </w:r>
            <w:r>
              <w:rPr>
                <w:spacing w:val="-2"/>
              </w:rPr>
              <w:t>dépense</w:t>
            </w:r>
            <w:r>
              <w:rPr/>
              <w:tab/>
            </w:r>
            <w:r>
              <w:rPr>
                <w:spacing w:val="-5"/>
              </w:rPr>
              <w:t>20</w:t>
            </w:r>
          </w:hyperlink>
        </w:p>
        <w:p>
          <w:pPr>
            <w:pStyle w:val="TOC2"/>
            <w:tabs>
              <w:tab w:pos="9691" w:val="left" w:leader="dot"/>
            </w:tabs>
          </w:pPr>
          <w:hyperlink w:history="true" w:anchor="_bookmark17">
            <w:r>
              <w:rPr/>
              <w:t>Exonération</w:t>
            </w:r>
            <w:r>
              <w:rPr>
                <w:spacing w:val="-14"/>
              </w:rPr>
              <w:t> </w:t>
            </w:r>
            <w:r>
              <w:rPr>
                <w:spacing w:val="-2"/>
              </w:rPr>
              <w:t>fiscale</w:t>
            </w:r>
            <w:r>
              <w:rPr/>
              <w:tab/>
            </w:r>
            <w:r>
              <w:rPr>
                <w:spacing w:val="-7"/>
              </w:rPr>
              <w:t>20</w:t>
            </w:r>
          </w:hyperlink>
        </w:p>
        <w:p>
          <w:pPr>
            <w:pStyle w:val="TOC1"/>
            <w:tabs>
              <w:tab w:pos="9691" w:val="left" w:leader="dot"/>
            </w:tabs>
          </w:pPr>
          <w:hyperlink w:history="true" w:anchor="_bookmark18">
            <w:r>
              <w:rPr/>
              <w:t>IMPOSITION</w:t>
            </w:r>
            <w:r>
              <w:rPr>
                <w:spacing w:val="-9"/>
              </w:rPr>
              <w:t> </w:t>
            </w:r>
            <w:r>
              <w:rPr/>
              <w:t>DES</w:t>
            </w:r>
            <w:r>
              <w:rPr>
                <w:spacing w:val="-7"/>
              </w:rPr>
              <w:t> </w:t>
            </w:r>
            <w:r>
              <w:rPr/>
              <w:t>PERSONNES</w:t>
            </w:r>
            <w:r>
              <w:rPr>
                <w:spacing w:val="-10"/>
              </w:rPr>
              <w:t> </w:t>
            </w:r>
            <w:r>
              <w:rPr>
                <w:spacing w:val="-2"/>
              </w:rPr>
              <w:t>MORALES</w:t>
            </w:r>
            <w:r>
              <w:rPr/>
              <w:tab/>
            </w:r>
            <w:r>
              <w:rPr>
                <w:spacing w:val="-5"/>
              </w:rPr>
              <w:t>22</w:t>
            </w:r>
          </w:hyperlink>
        </w:p>
        <w:p>
          <w:pPr>
            <w:pStyle w:val="TOC2"/>
            <w:tabs>
              <w:tab w:pos="9691" w:val="left" w:leader="dot"/>
            </w:tabs>
            <w:spacing w:before="132"/>
          </w:pPr>
          <w:hyperlink w:history="true" w:anchor="_bookmark19">
            <w:r>
              <w:rPr/>
              <w:t>Impôt</w:t>
            </w:r>
            <w:r>
              <w:rPr>
                <w:spacing w:val="-5"/>
              </w:rPr>
              <w:t> </w:t>
            </w:r>
            <w:r>
              <w:rPr/>
              <w:t>sur</w:t>
            </w:r>
            <w:r>
              <w:rPr>
                <w:spacing w:val="-5"/>
              </w:rPr>
              <w:t> </w:t>
            </w:r>
            <w:r>
              <w:rPr/>
              <w:t>le</w:t>
            </w:r>
            <w:r>
              <w:rPr>
                <w:spacing w:val="-6"/>
              </w:rPr>
              <w:t> </w:t>
            </w:r>
            <w:r>
              <w:rPr>
                <w:spacing w:val="-2"/>
              </w:rPr>
              <w:t>bénéfice</w:t>
            </w:r>
            <w:r>
              <w:rPr/>
              <w:tab/>
            </w:r>
            <w:r>
              <w:rPr>
                <w:spacing w:val="-5"/>
              </w:rPr>
              <w:t>22</w:t>
            </w:r>
          </w:hyperlink>
        </w:p>
        <w:p>
          <w:pPr>
            <w:pStyle w:val="TOC3"/>
            <w:tabs>
              <w:tab w:pos="9689" w:val="left" w:leader="dot"/>
            </w:tabs>
            <w:spacing w:before="90"/>
          </w:pPr>
          <w:hyperlink w:history="true" w:anchor="_bookmark20">
            <w:r>
              <w:rPr/>
              <w:t>Détermination</w:t>
            </w:r>
            <w:r>
              <w:rPr>
                <w:spacing w:val="-9"/>
              </w:rPr>
              <w:t> </w:t>
            </w:r>
            <w:r>
              <w:rPr/>
              <w:t>du</w:t>
            </w:r>
            <w:r>
              <w:rPr>
                <w:spacing w:val="-8"/>
              </w:rPr>
              <w:t> </w:t>
            </w:r>
            <w:r>
              <w:rPr/>
              <w:t>bénéfice</w:t>
            </w:r>
            <w:r>
              <w:rPr>
                <w:spacing w:val="-6"/>
              </w:rPr>
              <w:t> </w:t>
            </w:r>
            <w:r>
              <w:rPr/>
              <w:t>net</w:t>
            </w:r>
            <w:r>
              <w:rPr>
                <w:spacing w:val="-6"/>
              </w:rPr>
              <w:t> </w:t>
            </w:r>
            <w:r>
              <w:rPr>
                <w:spacing w:val="-2"/>
              </w:rPr>
              <w:t>imposable</w:t>
            </w:r>
            <w:r>
              <w:rPr/>
              <w:tab/>
            </w:r>
            <w:r>
              <w:rPr>
                <w:spacing w:val="-5"/>
              </w:rPr>
              <w:t>22</w:t>
            </w:r>
          </w:hyperlink>
        </w:p>
        <w:p>
          <w:pPr>
            <w:pStyle w:val="TOC3"/>
            <w:tabs>
              <w:tab w:pos="9689" w:val="left" w:leader="dot"/>
            </w:tabs>
          </w:pPr>
          <w:hyperlink w:history="true" w:anchor="_bookmark21">
            <w:r>
              <w:rPr/>
              <w:t>Calcul</w:t>
            </w:r>
            <w:r>
              <w:rPr>
                <w:spacing w:val="-7"/>
              </w:rPr>
              <w:t> </w:t>
            </w:r>
            <w:r>
              <w:rPr/>
              <w:t>de</w:t>
            </w:r>
            <w:r>
              <w:rPr>
                <w:spacing w:val="-4"/>
              </w:rPr>
              <w:t> </w:t>
            </w:r>
            <w:r>
              <w:rPr>
                <w:spacing w:val="-2"/>
              </w:rPr>
              <w:t>l’impôt</w:t>
            </w:r>
            <w:r>
              <w:rPr/>
              <w:tab/>
            </w:r>
            <w:r>
              <w:rPr>
                <w:spacing w:val="-5"/>
              </w:rPr>
              <w:t>24</w:t>
            </w:r>
          </w:hyperlink>
        </w:p>
        <w:p>
          <w:pPr>
            <w:pStyle w:val="TOC2"/>
            <w:tabs>
              <w:tab w:pos="9691" w:val="left" w:leader="dot"/>
            </w:tabs>
          </w:pPr>
          <w:hyperlink w:history="true" w:anchor="_bookmark22">
            <w:r>
              <w:rPr/>
              <w:t>Impôt</w:t>
            </w:r>
            <w:r>
              <w:rPr>
                <w:spacing w:val="-5"/>
              </w:rPr>
              <w:t> </w:t>
            </w:r>
            <w:r>
              <w:rPr/>
              <w:t>sur</w:t>
            </w:r>
            <w:r>
              <w:rPr>
                <w:spacing w:val="-5"/>
              </w:rPr>
              <w:t> </w:t>
            </w:r>
            <w:r>
              <w:rPr/>
              <w:t>le</w:t>
            </w:r>
            <w:r>
              <w:rPr>
                <w:spacing w:val="-4"/>
              </w:rPr>
              <w:t> </w:t>
            </w:r>
            <w:r>
              <w:rPr>
                <w:spacing w:val="-2"/>
              </w:rPr>
              <w:t>capital</w:t>
            </w:r>
            <w:r>
              <w:rPr/>
              <w:tab/>
            </w:r>
            <w:r>
              <w:rPr>
                <w:spacing w:val="-5"/>
              </w:rPr>
              <w:t>24</w:t>
            </w:r>
          </w:hyperlink>
        </w:p>
        <w:p>
          <w:pPr>
            <w:pStyle w:val="TOC3"/>
            <w:tabs>
              <w:tab w:pos="9689" w:val="left" w:leader="dot"/>
            </w:tabs>
            <w:spacing w:before="89"/>
          </w:pPr>
          <w:hyperlink w:history="true" w:anchor="_bookmark23">
            <w:r>
              <w:rPr/>
              <w:t>Calcul</w:t>
            </w:r>
            <w:r>
              <w:rPr>
                <w:spacing w:val="-7"/>
              </w:rPr>
              <w:t> </w:t>
            </w:r>
            <w:r>
              <w:rPr/>
              <w:t>de</w:t>
            </w:r>
            <w:r>
              <w:rPr>
                <w:spacing w:val="-4"/>
              </w:rPr>
              <w:t> </w:t>
            </w:r>
            <w:r>
              <w:rPr>
                <w:spacing w:val="-2"/>
              </w:rPr>
              <w:t>l’impôt</w:t>
            </w:r>
            <w:r>
              <w:rPr/>
              <w:tab/>
            </w:r>
            <w:r>
              <w:rPr>
                <w:spacing w:val="-5"/>
              </w:rPr>
              <w:t>25</w:t>
            </w:r>
          </w:hyperlink>
        </w:p>
        <w:p>
          <w:pPr>
            <w:pStyle w:val="TOC2"/>
            <w:tabs>
              <w:tab w:pos="9691" w:val="left" w:leader="dot"/>
            </w:tabs>
            <w:spacing w:line="249" w:lineRule="auto"/>
            <w:ind w:right="136"/>
          </w:pPr>
          <w:hyperlink w:history="true" w:anchor="_bookmark24">
            <w:r>
              <w:rPr/>
              <w:t>Disposition</w:t>
            </w:r>
            <w:r>
              <w:rPr>
                <w:spacing w:val="30"/>
              </w:rPr>
              <w:t> </w:t>
            </w:r>
            <w:r>
              <w:rPr/>
              <w:t>transitoire</w:t>
            </w:r>
            <w:r>
              <w:rPr>
                <w:spacing w:val="31"/>
              </w:rPr>
              <w:t> </w:t>
            </w:r>
            <w:r>
              <w:rPr/>
              <w:t>relative</w:t>
            </w:r>
            <w:r>
              <w:rPr>
                <w:spacing w:val="31"/>
              </w:rPr>
              <w:t> </w:t>
            </w:r>
            <w:r>
              <w:rPr/>
              <w:t>aux</w:t>
            </w:r>
            <w:r>
              <w:rPr>
                <w:spacing w:val="29"/>
              </w:rPr>
              <w:t> </w:t>
            </w:r>
            <w:r>
              <w:rPr/>
              <w:t>holdings</w:t>
            </w:r>
            <w:r>
              <w:rPr>
                <w:spacing w:val="31"/>
              </w:rPr>
              <w:t> </w:t>
            </w:r>
            <w:r>
              <w:rPr/>
              <w:t>ainsi</w:t>
            </w:r>
            <w:r>
              <w:rPr>
                <w:spacing w:val="31"/>
              </w:rPr>
              <w:t> </w:t>
            </w:r>
            <w:r>
              <w:rPr/>
              <w:t>qu’aux</w:t>
            </w:r>
            <w:r>
              <w:rPr>
                <w:spacing w:val="29"/>
              </w:rPr>
              <w:t> </w:t>
            </w:r>
            <w:r>
              <w:rPr/>
              <w:t>sociétés</w:t>
            </w:r>
            <w:r>
              <w:rPr>
                <w:spacing w:val="31"/>
              </w:rPr>
              <w:t> </w:t>
            </w:r>
            <w:r>
              <w:rPr/>
              <w:t>de</w:t>
            </w:r>
            <w:r>
              <w:rPr>
                <w:spacing w:val="29"/>
              </w:rPr>
              <w:t> </w:t>
            </w:r>
            <w:r>
              <w:rPr/>
              <w:t>domicile</w:t>
            </w:r>
            <w:r>
              <w:rPr>
                <w:spacing w:val="31"/>
              </w:rPr>
              <w:t> </w:t>
            </w:r>
            <w:r>
              <w:rPr/>
              <w:t>et</w:t>
            </w:r>
            <w:r>
              <w:rPr>
                <w:spacing w:val="30"/>
              </w:rPr>
              <w:t> </w:t>
            </w:r>
            <w:r>
              <w:rPr/>
              <w:t>sociétés</w:t>
            </w:r>
          </w:hyperlink>
          <w:r>
            <w:rPr/>
            <w:t> </w:t>
          </w:r>
          <w:hyperlink w:history="true" w:anchor="_bookmark24">
            <w:r>
              <w:rPr/>
              <w:t>mixtes</w:t>
            </w:r>
            <w:r>
              <w:rPr>
                <w:spacing w:val="-7"/>
              </w:rPr>
              <w:t> </w:t>
            </w:r>
            <w:r>
              <w:rPr/>
              <w:t>(2020</w:t>
            </w:r>
            <w:r>
              <w:rPr>
                <w:spacing w:val="-4"/>
              </w:rPr>
              <w:t> </w:t>
            </w:r>
            <w:r>
              <w:rPr/>
              <w:t>–</w:t>
            </w:r>
            <w:r>
              <w:rPr>
                <w:spacing w:val="-6"/>
              </w:rPr>
              <w:t> </w:t>
            </w:r>
            <w:r>
              <w:rPr>
                <w:spacing w:val="-4"/>
              </w:rPr>
              <w:t>2024)</w:t>
            </w:r>
            <w:r>
              <w:rPr/>
              <w:tab/>
            </w:r>
            <w:r>
              <w:rPr>
                <w:spacing w:val="-5"/>
              </w:rPr>
              <w:t>25</w:t>
            </w:r>
          </w:hyperlink>
        </w:p>
        <w:p>
          <w:pPr>
            <w:pStyle w:val="TOC2"/>
            <w:tabs>
              <w:tab w:pos="9691" w:val="left" w:leader="dot"/>
            </w:tabs>
            <w:spacing w:before="122"/>
          </w:pPr>
          <w:hyperlink w:history="true" w:anchor="_bookmark25">
            <w:r>
              <w:rPr/>
              <w:t>Impôt</w:t>
            </w:r>
            <w:r>
              <w:rPr>
                <w:spacing w:val="-7"/>
              </w:rPr>
              <w:t> </w:t>
            </w:r>
            <w:r>
              <w:rPr>
                <w:spacing w:val="-2"/>
              </w:rPr>
              <w:t>foncier</w:t>
            </w:r>
            <w:r>
              <w:rPr/>
              <w:tab/>
            </w:r>
            <w:r>
              <w:rPr>
                <w:spacing w:val="-7"/>
              </w:rPr>
              <w:t>25</w:t>
            </w:r>
          </w:hyperlink>
        </w:p>
        <w:p>
          <w:pPr>
            <w:pStyle w:val="TOC2"/>
            <w:tabs>
              <w:tab w:pos="9691" w:val="left" w:leader="dot"/>
            </w:tabs>
          </w:pPr>
          <w:hyperlink w:history="true" w:anchor="_bookmark26">
            <w:r>
              <w:rPr/>
              <w:t>Impôt</w:t>
            </w:r>
            <w:r>
              <w:rPr>
                <w:spacing w:val="-7"/>
              </w:rPr>
              <w:t> </w:t>
            </w:r>
            <w:r>
              <w:rPr>
                <w:spacing w:val="-2"/>
              </w:rPr>
              <w:t>minimum</w:t>
            </w:r>
            <w:r>
              <w:rPr/>
              <w:tab/>
            </w:r>
            <w:r>
              <w:rPr>
                <w:spacing w:val="-7"/>
              </w:rPr>
              <w:t>26</w:t>
            </w:r>
          </w:hyperlink>
        </w:p>
        <w:p>
          <w:pPr>
            <w:pStyle w:val="TOC2"/>
            <w:tabs>
              <w:tab w:pos="9691" w:val="left" w:leader="dot"/>
            </w:tabs>
          </w:pPr>
          <w:hyperlink w:history="true" w:anchor="_bookmark27">
            <w:r>
              <w:rPr/>
              <w:t>Exonération</w:t>
            </w:r>
            <w:r>
              <w:rPr>
                <w:spacing w:val="-14"/>
              </w:rPr>
              <w:t> </w:t>
            </w:r>
            <w:r>
              <w:rPr>
                <w:spacing w:val="-2"/>
              </w:rPr>
              <w:t>fiscale</w:t>
            </w:r>
            <w:r>
              <w:rPr/>
              <w:tab/>
            </w:r>
            <w:r>
              <w:rPr>
                <w:spacing w:val="-7"/>
              </w:rPr>
              <w:t>26</w:t>
            </w:r>
          </w:hyperlink>
        </w:p>
        <w:p>
          <w:pPr>
            <w:pStyle w:val="TOC1"/>
            <w:tabs>
              <w:tab w:pos="9691" w:val="left" w:leader="dot"/>
            </w:tabs>
          </w:pPr>
          <w:hyperlink w:history="true" w:anchor="_bookmark28">
            <w:r>
              <w:rPr/>
              <w:t>IMPÔTS</w:t>
            </w:r>
            <w:r>
              <w:rPr>
                <w:spacing w:val="-5"/>
              </w:rPr>
              <w:t> </w:t>
            </w:r>
            <w:r>
              <w:rPr/>
              <w:t>DANS</w:t>
            </w:r>
            <w:r>
              <w:rPr>
                <w:spacing w:val="-7"/>
              </w:rPr>
              <w:t> </w:t>
            </w:r>
            <w:r>
              <w:rPr/>
              <w:t>LES</w:t>
            </w:r>
            <w:r>
              <w:rPr>
                <w:spacing w:val="-7"/>
              </w:rPr>
              <w:t> </w:t>
            </w:r>
            <w:r>
              <w:rPr/>
              <w:t>COMMUNES</w:t>
            </w:r>
            <w:r>
              <w:rPr>
                <w:spacing w:val="-4"/>
              </w:rPr>
              <w:t> </w:t>
            </w:r>
            <w:r>
              <w:rPr/>
              <w:t>ET</w:t>
            </w:r>
            <w:r>
              <w:rPr>
                <w:spacing w:val="-5"/>
              </w:rPr>
              <w:t> </w:t>
            </w:r>
            <w:r>
              <w:rPr/>
              <w:t>LES</w:t>
            </w:r>
            <w:r>
              <w:rPr>
                <w:spacing w:val="-4"/>
              </w:rPr>
              <w:t> </w:t>
            </w:r>
            <w:r>
              <w:rPr>
                <w:spacing w:val="-2"/>
              </w:rPr>
              <w:t>PAROISSES</w:t>
            </w:r>
            <w:r>
              <w:rPr/>
              <w:tab/>
            </w:r>
            <w:r>
              <w:rPr>
                <w:spacing w:val="-5"/>
              </w:rPr>
              <w:t>27</w:t>
            </w:r>
          </w:hyperlink>
        </w:p>
        <w:p>
          <w:pPr>
            <w:pStyle w:val="TOC2"/>
            <w:tabs>
              <w:tab w:pos="9691" w:val="left" w:leader="dot"/>
            </w:tabs>
            <w:spacing w:before="132"/>
          </w:pPr>
          <w:hyperlink w:history="true" w:anchor="_bookmark29">
            <w:r>
              <w:rPr/>
              <w:t>Impôts</w:t>
            </w:r>
            <w:r>
              <w:rPr>
                <w:spacing w:val="-6"/>
              </w:rPr>
              <w:t> </w:t>
            </w:r>
            <w:r>
              <w:rPr/>
              <w:t>sur</w:t>
            </w:r>
            <w:r>
              <w:rPr>
                <w:spacing w:val="-5"/>
              </w:rPr>
              <w:t> </w:t>
            </w:r>
            <w:r>
              <w:rPr/>
              <w:t>le</w:t>
            </w:r>
            <w:r>
              <w:rPr>
                <w:spacing w:val="-6"/>
              </w:rPr>
              <w:t> </w:t>
            </w:r>
            <w:r>
              <w:rPr/>
              <w:t>revenu</w:t>
            </w:r>
            <w:r>
              <w:rPr>
                <w:spacing w:val="-3"/>
              </w:rPr>
              <w:t> </w:t>
            </w:r>
            <w:r>
              <w:rPr/>
              <w:t>et</w:t>
            </w:r>
            <w:r>
              <w:rPr>
                <w:spacing w:val="-4"/>
              </w:rPr>
              <w:t> </w:t>
            </w:r>
            <w:r>
              <w:rPr/>
              <w:t>la</w:t>
            </w:r>
            <w:r>
              <w:rPr>
                <w:spacing w:val="-4"/>
              </w:rPr>
              <w:t> </w:t>
            </w:r>
            <w:r>
              <w:rPr/>
              <w:t>fortune</w:t>
            </w:r>
            <w:r>
              <w:rPr>
                <w:spacing w:val="-5"/>
              </w:rPr>
              <w:t> </w:t>
            </w:r>
            <w:r>
              <w:rPr/>
              <w:t>dans</w:t>
            </w:r>
            <w:r>
              <w:rPr>
                <w:spacing w:val="-6"/>
              </w:rPr>
              <w:t> </w:t>
            </w:r>
            <w:r>
              <w:rPr/>
              <w:t>les</w:t>
            </w:r>
            <w:r>
              <w:rPr>
                <w:spacing w:val="-5"/>
              </w:rPr>
              <w:t> </w:t>
            </w:r>
            <w:r>
              <w:rPr>
                <w:spacing w:val="-2"/>
              </w:rPr>
              <w:t>communes</w:t>
            </w:r>
            <w:r>
              <w:rPr/>
              <w:tab/>
            </w:r>
            <w:r>
              <w:rPr>
                <w:spacing w:val="-7"/>
              </w:rPr>
              <w:t>27</w:t>
            </w:r>
          </w:hyperlink>
        </w:p>
        <w:p>
          <w:pPr>
            <w:pStyle w:val="TOC2"/>
            <w:tabs>
              <w:tab w:pos="9691" w:val="left" w:leader="dot"/>
            </w:tabs>
          </w:pPr>
          <w:hyperlink w:history="true" w:anchor="_bookmark30">
            <w:r>
              <w:rPr/>
              <w:t>Impôts</w:t>
            </w:r>
            <w:r>
              <w:rPr>
                <w:spacing w:val="-6"/>
              </w:rPr>
              <w:t> </w:t>
            </w:r>
            <w:r>
              <w:rPr/>
              <w:t>sur</w:t>
            </w:r>
            <w:r>
              <w:rPr>
                <w:spacing w:val="-6"/>
              </w:rPr>
              <w:t> </w:t>
            </w:r>
            <w:r>
              <w:rPr/>
              <w:t>le</w:t>
            </w:r>
            <w:r>
              <w:rPr>
                <w:spacing w:val="-6"/>
              </w:rPr>
              <w:t> </w:t>
            </w:r>
            <w:r>
              <w:rPr/>
              <w:t>bénéfice</w:t>
            </w:r>
            <w:r>
              <w:rPr>
                <w:spacing w:val="-5"/>
              </w:rPr>
              <w:t> </w:t>
            </w:r>
            <w:r>
              <w:rPr/>
              <w:t>et</w:t>
            </w:r>
            <w:r>
              <w:rPr>
                <w:spacing w:val="-3"/>
              </w:rPr>
              <w:t> </w:t>
            </w:r>
            <w:r>
              <w:rPr/>
              <w:t>le</w:t>
            </w:r>
            <w:r>
              <w:rPr>
                <w:spacing w:val="-6"/>
              </w:rPr>
              <w:t> </w:t>
            </w:r>
            <w:r>
              <w:rPr/>
              <w:t>capital</w:t>
            </w:r>
            <w:r>
              <w:rPr>
                <w:spacing w:val="-5"/>
              </w:rPr>
              <w:t> </w:t>
            </w:r>
            <w:r>
              <w:rPr/>
              <w:t>dans</w:t>
            </w:r>
            <w:r>
              <w:rPr>
                <w:spacing w:val="-4"/>
              </w:rPr>
              <w:t> </w:t>
            </w:r>
            <w:r>
              <w:rPr/>
              <w:t>les</w:t>
            </w:r>
            <w:r>
              <w:rPr>
                <w:spacing w:val="-4"/>
              </w:rPr>
              <w:t> </w:t>
            </w:r>
            <w:r>
              <w:rPr>
                <w:spacing w:val="-2"/>
              </w:rPr>
              <w:t>communes</w:t>
            </w:r>
            <w:r>
              <w:rPr/>
              <w:tab/>
            </w:r>
            <w:r>
              <w:rPr>
                <w:spacing w:val="-5"/>
              </w:rPr>
              <w:t>28</w:t>
            </w:r>
          </w:hyperlink>
        </w:p>
        <w:p>
          <w:pPr>
            <w:pStyle w:val="TOC2"/>
            <w:tabs>
              <w:tab w:pos="9691" w:val="left" w:leader="dot"/>
            </w:tabs>
            <w:spacing w:line="249" w:lineRule="auto" w:before="128"/>
            <w:ind w:right="134"/>
          </w:pPr>
          <w:hyperlink w:history="true" w:anchor="_bookmark31">
            <w:r>
              <w:rPr/>
              <w:t>Impôts</w:t>
            </w:r>
            <w:r>
              <w:rPr>
                <w:spacing w:val="40"/>
              </w:rPr>
              <w:t> </w:t>
            </w:r>
            <w:r>
              <w:rPr/>
              <w:t>sur</w:t>
            </w:r>
            <w:r>
              <w:rPr>
                <w:spacing w:val="40"/>
              </w:rPr>
              <w:t> </w:t>
            </w:r>
            <w:r>
              <w:rPr/>
              <w:t>le</w:t>
            </w:r>
            <w:r>
              <w:rPr>
                <w:spacing w:val="40"/>
              </w:rPr>
              <w:t> </w:t>
            </w:r>
            <w:r>
              <w:rPr/>
              <w:t>revenu</w:t>
            </w:r>
            <w:r>
              <w:rPr>
                <w:spacing w:val="40"/>
              </w:rPr>
              <w:t> </w:t>
            </w:r>
            <w:r>
              <w:rPr/>
              <w:t>et</w:t>
            </w:r>
            <w:r>
              <w:rPr>
                <w:spacing w:val="40"/>
              </w:rPr>
              <w:t> </w:t>
            </w:r>
            <w:r>
              <w:rPr/>
              <w:t>la</w:t>
            </w:r>
            <w:r>
              <w:rPr>
                <w:spacing w:val="40"/>
              </w:rPr>
              <w:t> </w:t>
            </w:r>
            <w:r>
              <w:rPr/>
              <w:t>fortune</w:t>
            </w:r>
            <w:r>
              <w:rPr>
                <w:spacing w:val="40"/>
              </w:rPr>
              <w:t> </w:t>
            </w:r>
            <w:r>
              <w:rPr/>
              <w:t>ainsi</w:t>
            </w:r>
            <w:r>
              <w:rPr>
                <w:spacing w:val="40"/>
              </w:rPr>
              <w:t> </w:t>
            </w:r>
            <w:r>
              <w:rPr/>
              <w:t>qu’impôts</w:t>
            </w:r>
            <w:r>
              <w:rPr>
                <w:spacing w:val="40"/>
              </w:rPr>
              <w:t> </w:t>
            </w:r>
            <w:r>
              <w:rPr/>
              <w:t>sur</w:t>
            </w:r>
            <w:r>
              <w:rPr>
                <w:spacing w:val="40"/>
              </w:rPr>
              <w:t> </w:t>
            </w:r>
            <w:r>
              <w:rPr/>
              <w:t>le</w:t>
            </w:r>
            <w:r>
              <w:rPr>
                <w:spacing w:val="40"/>
              </w:rPr>
              <w:t> </w:t>
            </w:r>
            <w:r>
              <w:rPr/>
              <w:t>bénéfice</w:t>
            </w:r>
            <w:r>
              <w:rPr>
                <w:spacing w:val="40"/>
              </w:rPr>
              <w:t> </w:t>
            </w:r>
            <w:r>
              <w:rPr/>
              <w:t>et</w:t>
            </w:r>
            <w:r>
              <w:rPr>
                <w:spacing w:val="40"/>
              </w:rPr>
              <w:t> </w:t>
            </w:r>
            <w:r>
              <w:rPr/>
              <w:t>le</w:t>
            </w:r>
            <w:r>
              <w:rPr>
                <w:spacing w:val="40"/>
              </w:rPr>
              <w:t> </w:t>
            </w:r>
            <w:r>
              <w:rPr/>
              <w:t>capital</w:t>
            </w:r>
            <w:r>
              <w:rPr>
                <w:spacing w:val="40"/>
              </w:rPr>
              <w:t> </w:t>
            </w:r>
            <w:r>
              <w:rPr/>
              <w:t>dans</w:t>
            </w:r>
            <w:r>
              <w:rPr>
                <w:spacing w:val="40"/>
              </w:rPr>
              <w:t> </w:t>
            </w:r>
            <w:r>
              <w:rPr/>
              <w:t>les</w:t>
            </w:r>
          </w:hyperlink>
          <w:r>
            <w:rPr/>
            <w:t> </w:t>
          </w:r>
          <w:hyperlink w:history="true" w:anchor="_bookmark31">
            <w:r>
              <w:rPr>
                <w:spacing w:val="-2"/>
              </w:rPr>
              <w:t>paroisses</w:t>
            </w:r>
            <w:r>
              <w:rPr/>
              <w:tab/>
            </w:r>
            <w:r>
              <w:rPr>
                <w:spacing w:val="-5"/>
              </w:rPr>
              <w:t>30</w:t>
            </w:r>
          </w:hyperlink>
        </w:p>
        <w:p>
          <w:pPr>
            <w:pStyle w:val="TOC1"/>
            <w:tabs>
              <w:tab w:pos="9691" w:val="left" w:leader="dot"/>
            </w:tabs>
            <w:spacing w:before="203"/>
          </w:pPr>
          <w:hyperlink w:history="true" w:anchor="_bookmark32">
            <w:r>
              <w:rPr/>
              <w:t>ADMINISTRATION</w:t>
            </w:r>
            <w:r>
              <w:rPr>
                <w:spacing w:val="-13"/>
              </w:rPr>
              <w:t> </w:t>
            </w:r>
            <w:r>
              <w:rPr/>
              <w:t>FISCALE</w:t>
            </w:r>
            <w:r>
              <w:rPr>
                <w:spacing w:val="-13"/>
              </w:rPr>
              <w:t> </w:t>
            </w:r>
            <w:r>
              <w:rPr>
                <w:spacing w:val="-2"/>
              </w:rPr>
              <w:t>CANTONALE</w:t>
            </w:r>
            <w:r>
              <w:rPr/>
              <w:tab/>
            </w:r>
            <w:r>
              <w:rPr>
                <w:spacing w:val="-5"/>
              </w:rPr>
              <w:t>31</w:t>
            </w:r>
          </w:hyperlink>
        </w:p>
        <w:p>
          <w:pPr/>
          <w:r>
            <w:fldChar w:fldCharType="end"/>
          </w:r>
        </w:p>
      </w:sdtContent>
    </w:sdt>
    <w:p>
      <w:pPr>
        <w:spacing w:after="0"/>
        <w:sectPr>
          <w:headerReference w:type="default" r:id="rId14"/>
          <w:footerReference w:type="default" r:id="rId15"/>
          <w:pgSz w:w="11910" w:h="16840"/>
          <w:pgMar w:header="724" w:footer="687" w:top="960" w:bottom="880" w:left="850" w:right="992"/>
          <w:pgNumType w:start="3"/>
        </w:sectPr>
      </w:pPr>
    </w:p>
    <w:p>
      <w:pPr>
        <w:pStyle w:val="BodyText"/>
        <w:spacing w:before="343"/>
        <w:ind w:left="0"/>
        <w:rPr>
          <w:rFonts w:ascii="Arial"/>
          <w:b/>
          <w:sz w:val="40"/>
        </w:rPr>
      </w:pPr>
    </w:p>
    <w:p>
      <w:pPr>
        <w:pStyle w:val="Heading1"/>
      </w:pPr>
      <w:bookmarkStart w:name="Bases légales" w:id="1"/>
      <w:bookmarkEnd w:id="1"/>
      <w:r>
        <w:rPr>
          <w:b w:val="0"/>
        </w:rPr>
      </w:r>
      <w:bookmarkStart w:name="_bookmark0" w:id="2"/>
      <w:bookmarkEnd w:id="2"/>
      <w:r>
        <w:rPr>
          <w:b w:val="0"/>
        </w:rPr>
      </w:r>
      <w:r>
        <w:rPr>
          <w:color w:val="2D73B4"/>
        </w:rPr>
        <w:t>Bases</w:t>
      </w:r>
      <w:r>
        <w:rPr>
          <w:color w:val="2D73B4"/>
          <w:spacing w:val="-4"/>
        </w:rPr>
        <w:t> </w:t>
      </w:r>
      <w:r>
        <w:rPr>
          <w:color w:val="2D73B4"/>
          <w:spacing w:val="-2"/>
        </w:rPr>
        <w:t>légales</w:t>
      </w:r>
    </w:p>
    <w:p>
      <w:pPr>
        <w:pStyle w:val="Heading7"/>
        <w:numPr>
          <w:ilvl w:val="0"/>
          <w:numId w:val="1"/>
        </w:numPr>
        <w:tabs>
          <w:tab w:pos="1559" w:val="left" w:leader="none"/>
        </w:tabs>
        <w:spacing w:line="240" w:lineRule="auto" w:before="117" w:after="0"/>
        <w:ind w:left="1559" w:right="0" w:hanging="355"/>
        <w:jc w:val="left"/>
      </w:pPr>
      <w:hyperlink r:id="rId18">
        <w:r>
          <w:rPr>
            <w:color w:val="0462C0"/>
            <w:u w:val="single" w:color="0462C0"/>
          </w:rPr>
          <w:t>642.1</w:t>
        </w:r>
        <w:r>
          <w:rPr>
            <w:color w:val="0462C0"/>
            <w:spacing w:val="-6"/>
            <w:u w:val="single" w:color="0462C0"/>
          </w:rPr>
          <w:t> </w:t>
        </w:r>
        <w:r>
          <w:rPr>
            <w:color w:val="0462C0"/>
            <w:u w:val="single" w:color="0462C0"/>
          </w:rPr>
          <w:t>Loi</w:t>
        </w:r>
        <w:r>
          <w:rPr>
            <w:color w:val="0462C0"/>
            <w:spacing w:val="-6"/>
            <w:u w:val="single" w:color="0462C0"/>
          </w:rPr>
          <w:t> </w:t>
        </w:r>
        <w:r>
          <w:rPr>
            <w:color w:val="0462C0"/>
            <w:u w:val="single" w:color="0462C0"/>
          </w:rPr>
          <w:t>fiscale</w:t>
        </w:r>
        <w:r>
          <w:rPr>
            <w:color w:val="0462C0"/>
            <w:spacing w:val="-4"/>
            <w:u w:val="single" w:color="0462C0"/>
          </w:rPr>
          <w:t> </w:t>
        </w:r>
        <w:r>
          <w:rPr>
            <w:color w:val="0462C0"/>
            <w:u w:val="single" w:color="0462C0"/>
          </w:rPr>
          <w:t>du</w:t>
        </w:r>
        <w:r>
          <w:rPr>
            <w:color w:val="0462C0"/>
            <w:spacing w:val="-4"/>
            <w:u w:val="single" w:color="0462C0"/>
          </w:rPr>
          <w:t> </w:t>
        </w:r>
        <w:r>
          <w:rPr>
            <w:color w:val="0462C0"/>
            <w:u w:val="single" w:color="0462C0"/>
          </w:rPr>
          <w:t>10</w:t>
        </w:r>
        <w:r>
          <w:rPr>
            <w:color w:val="0462C0"/>
            <w:spacing w:val="-3"/>
            <w:u w:val="single" w:color="0462C0"/>
          </w:rPr>
          <w:t> </w:t>
        </w:r>
        <w:r>
          <w:rPr>
            <w:color w:val="0462C0"/>
            <w:u w:val="single" w:color="0462C0"/>
          </w:rPr>
          <w:t>mars</w:t>
        </w:r>
        <w:r>
          <w:rPr>
            <w:color w:val="0462C0"/>
            <w:spacing w:val="-4"/>
            <w:u w:val="single" w:color="0462C0"/>
          </w:rPr>
          <w:t> </w:t>
        </w:r>
        <w:r>
          <w:rPr>
            <w:color w:val="0462C0"/>
            <w:u w:val="single" w:color="0462C0"/>
          </w:rPr>
          <w:t>1976</w:t>
        </w:r>
        <w:r>
          <w:rPr>
            <w:color w:val="0462C0"/>
            <w:spacing w:val="-5"/>
            <w:u w:val="single" w:color="0462C0"/>
          </w:rPr>
          <w:t> </w:t>
        </w:r>
        <w:r>
          <w:rPr>
            <w:color w:val="0462C0"/>
            <w:spacing w:val="-4"/>
            <w:u w:val="single" w:color="0462C0"/>
          </w:rPr>
          <w:t>(LF)</w:t>
        </w:r>
      </w:hyperlink>
    </w:p>
    <w:p>
      <w:pPr>
        <w:pStyle w:val="Heading7"/>
        <w:numPr>
          <w:ilvl w:val="0"/>
          <w:numId w:val="1"/>
        </w:numPr>
        <w:tabs>
          <w:tab w:pos="1559" w:val="left" w:leader="none"/>
        </w:tabs>
        <w:spacing w:line="240" w:lineRule="auto" w:before="120" w:after="0"/>
        <w:ind w:left="1559" w:right="0" w:hanging="355"/>
        <w:jc w:val="left"/>
      </w:pPr>
      <w:hyperlink r:id="rId19">
        <w:r>
          <w:rPr>
            <w:color w:val="0462C0"/>
            <w:u w:val="single" w:color="0462C0"/>
          </w:rPr>
          <w:t>642.100</w:t>
        </w:r>
        <w:r>
          <w:rPr>
            <w:color w:val="0462C0"/>
            <w:spacing w:val="-5"/>
            <w:u w:val="single" w:color="0462C0"/>
          </w:rPr>
          <w:t> </w:t>
        </w:r>
        <w:r>
          <w:rPr>
            <w:color w:val="0462C0"/>
            <w:u w:val="single" w:color="0462C0"/>
          </w:rPr>
          <w:t>Règlement</w:t>
        </w:r>
        <w:r>
          <w:rPr>
            <w:color w:val="0462C0"/>
            <w:spacing w:val="-4"/>
            <w:u w:val="single" w:color="0462C0"/>
          </w:rPr>
          <w:t> </w:t>
        </w:r>
        <w:r>
          <w:rPr>
            <w:color w:val="0462C0"/>
            <w:u w:val="single" w:color="0462C0"/>
          </w:rPr>
          <w:t>d'application</w:t>
        </w:r>
        <w:r>
          <w:rPr>
            <w:color w:val="0462C0"/>
            <w:spacing w:val="-5"/>
            <w:u w:val="single" w:color="0462C0"/>
          </w:rPr>
          <w:t> </w:t>
        </w:r>
        <w:r>
          <w:rPr>
            <w:color w:val="0462C0"/>
            <w:u w:val="single" w:color="0462C0"/>
          </w:rPr>
          <w:t>de</w:t>
        </w:r>
        <w:r>
          <w:rPr>
            <w:color w:val="0462C0"/>
            <w:spacing w:val="-5"/>
            <w:u w:val="single" w:color="0462C0"/>
          </w:rPr>
          <w:t> </w:t>
        </w:r>
        <w:r>
          <w:rPr>
            <w:color w:val="0462C0"/>
            <w:u w:val="single" w:color="0462C0"/>
          </w:rPr>
          <w:t>la</w:t>
        </w:r>
        <w:r>
          <w:rPr>
            <w:color w:val="0462C0"/>
            <w:spacing w:val="-5"/>
            <w:u w:val="single" w:color="0462C0"/>
          </w:rPr>
          <w:t> </w:t>
        </w:r>
        <w:r>
          <w:rPr>
            <w:color w:val="0462C0"/>
            <w:u w:val="single" w:color="0462C0"/>
          </w:rPr>
          <w:t>loi</w:t>
        </w:r>
        <w:r>
          <w:rPr>
            <w:color w:val="0462C0"/>
            <w:spacing w:val="-8"/>
            <w:u w:val="single" w:color="0462C0"/>
          </w:rPr>
          <w:t> </w:t>
        </w:r>
        <w:r>
          <w:rPr>
            <w:color w:val="0462C0"/>
            <w:u w:val="single" w:color="0462C0"/>
          </w:rPr>
          <w:t>fiscale</w:t>
        </w:r>
        <w:r>
          <w:rPr>
            <w:color w:val="0462C0"/>
            <w:spacing w:val="-5"/>
            <w:u w:val="single" w:color="0462C0"/>
          </w:rPr>
          <w:t> </w:t>
        </w:r>
        <w:r>
          <w:rPr>
            <w:color w:val="0462C0"/>
            <w:u w:val="single" w:color="0462C0"/>
          </w:rPr>
          <w:t>du</w:t>
        </w:r>
        <w:r>
          <w:rPr>
            <w:color w:val="0462C0"/>
            <w:spacing w:val="-5"/>
            <w:u w:val="single" w:color="0462C0"/>
          </w:rPr>
          <w:t> </w:t>
        </w:r>
        <w:r>
          <w:rPr>
            <w:color w:val="0462C0"/>
            <w:u w:val="single" w:color="0462C0"/>
          </w:rPr>
          <w:t>25</w:t>
        </w:r>
        <w:r>
          <w:rPr>
            <w:color w:val="0462C0"/>
            <w:spacing w:val="-6"/>
            <w:u w:val="single" w:color="0462C0"/>
          </w:rPr>
          <w:t> </w:t>
        </w:r>
        <w:r>
          <w:rPr>
            <w:color w:val="0462C0"/>
            <w:u w:val="single" w:color="0462C0"/>
          </w:rPr>
          <w:t>août</w:t>
        </w:r>
        <w:r>
          <w:rPr>
            <w:color w:val="0462C0"/>
            <w:spacing w:val="-7"/>
            <w:u w:val="single" w:color="0462C0"/>
          </w:rPr>
          <w:t> </w:t>
        </w:r>
        <w:r>
          <w:rPr>
            <w:color w:val="0462C0"/>
            <w:u w:val="single" w:color="0462C0"/>
          </w:rPr>
          <w:t>1976</w:t>
        </w:r>
        <w:r>
          <w:rPr>
            <w:color w:val="0462C0"/>
            <w:spacing w:val="-7"/>
            <w:u w:val="single" w:color="0462C0"/>
          </w:rPr>
          <w:t> </w:t>
        </w:r>
        <w:r>
          <w:rPr>
            <w:color w:val="0462C0"/>
            <w:spacing w:val="-2"/>
            <w:u w:val="single" w:color="0462C0"/>
          </w:rPr>
          <w:t>(RALF)</w:t>
        </w:r>
      </w:hyperlink>
    </w:p>
    <w:p>
      <w:pPr>
        <w:pStyle w:val="Heading7"/>
        <w:numPr>
          <w:ilvl w:val="0"/>
          <w:numId w:val="1"/>
        </w:numPr>
        <w:tabs>
          <w:tab w:pos="1559" w:val="left" w:leader="none"/>
        </w:tabs>
        <w:spacing w:line="247" w:lineRule="auto" w:before="117" w:after="0"/>
        <w:ind w:left="1559" w:right="137" w:hanging="356"/>
        <w:jc w:val="left"/>
      </w:pPr>
      <w:hyperlink r:id="rId20">
        <w:r>
          <w:rPr>
            <w:color w:val="0462C0"/>
            <w:u w:val="single" w:color="0462C0"/>
          </w:rPr>
          <w:t>642.300 Ordonnance concernant la fixation du caractère confiscatoire de l'impôt sur la fortune</w:t>
        </w:r>
      </w:hyperlink>
      <w:r>
        <w:rPr>
          <w:color w:val="0462C0"/>
        </w:rPr>
        <w:t> </w:t>
      </w:r>
      <w:hyperlink r:id="rId20">
        <w:r>
          <w:rPr>
            <w:color w:val="0462C0"/>
            <w:u w:val="single" w:color="0462C0"/>
          </w:rPr>
          <w:t>du 14 août 2002</w:t>
        </w:r>
      </w:hyperlink>
      <w:r>
        <w:rPr>
          <w:color w:val="0462C0"/>
        </w:rPr>
        <w:t> </w:t>
      </w:r>
      <w:r>
        <w:rPr/>
        <w:t>(OCF)*</w:t>
      </w:r>
    </w:p>
    <w:p>
      <w:pPr>
        <w:pStyle w:val="Heading7"/>
        <w:numPr>
          <w:ilvl w:val="0"/>
          <w:numId w:val="1"/>
        </w:numPr>
        <w:tabs>
          <w:tab w:pos="1559" w:val="left" w:leader="none"/>
        </w:tabs>
        <w:spacing w:line="240" w:lineRule="auto" w:before="116" w:after="0"/>
        <w:ind w:left="1559" w:right="0" w:hanging="355"/>
        <w:jc w:val="left"/>
      </w:pPr>
      <w:hyperlink r:id="rId21">
        <w:r>
          <w:rPr>
            <w:color w:val="0462C0"/>
            <w:u w:val="single" w:color="0462C0"/>
          </w:rPr>
          <w:t>642.400</w:t>
        </w:r>
        <w:r>
          <w:rPr>
            <w:color w:val="0462C0"/>
            <w:spacing w:val="-9"/>
            <w:u w:val="single" w:color="0462C0"/>
          </w:rPr>
          <w:t> </w:t>
        </w:r>
        <w:r>
          <w:rPr>
            <w:color w:val="0462C0"/>
            <w:u w:val="single" w:color="0462C0"/>
          </w:rPr>
          <w:t>Ordonnance</w:t>
        </w:r>
        <w:r>
          <w:rPr>
            <w:color w:val="0462C0"/>
            <w:spacing w:val="-9"/>
            <w:u w:val="single" w:color="0462C0"/>
          </w:rPr>
          <w:t> </w:t>
        </w:r>
        <w:r>
          <w:rPr>
            <w:color w:val="0462C0"/>
            <w:u w:val="single" w:color="0462C0"/>
          </w:rPr>
          <w:t>sur</w:t>
        </w:r>
        <w:r>
          <w:rPr>
            <w:color w:val="0462C0"/>
            <w:spacing w:val="-6"/>
            <w:u w:val="single" w:color="0462C0"/>
          </w:rPr>
          <w:t> </w:t>
        </w:r>
        <w:r>
          <w:rPr>
            <w:color w:val="0462C0"/>
            <w:u w:val="single" w:color="0462C0"/>
          </w:rPr>
          <w:t>l'impôt</w:t>
        </w:r>
        <w:r>
          <w:rPr>
            <w:color w:val="0462C0"/>
            <w:spacing w:val="-6"/>
            <w:u w:val="single" w:color="0462C0"/>
          </w:rPr>
          <w:t> </w:t>
        </w:r>
        <w:r>
          <w:rPr>
            <w:color w:val="0462C0"/>
            <w:u w:val="single" w:color="0462C0"/>
          </w:rPr>
          <w:t>d'après</w:t>
        </w:r>
        <w:r>
          <w:rPr>
            <w:color w:val="0462C0"/>
            <w:spacing w:val="-5"/>
            <w:u w:val="single" w:color="0462C0"/>
          </w:rPr>
          <w:t> </w:t>
        </w:r>
        <w:r>
          <w:rPr>
            <w:color w:val="0462C0"/>
            <w:u w:val="single" w:color="0462C0"/>
          </w:rPr>
          <w:t>la</w:t>
        </w:r>
        <w:r>
          <w:rPr>
            <w:color w:val="0462C0"/>
            <w:spacing w:val="-7"/>
            <w:u w:val="single" w:color="0462C0"/>
          </w:rPr>
          <w:t> </w:t>
        </w:r>
        <w:r>
          <w:rPr>
            <w:color w:val="0462C0"/>
            <w:u w:val="single" w:color="0462C0"/>
          </w:rPr>
          <w:t>dépense</w:t>
        </w:r>
      </w:hyperlink>
      <w:r>
        <w:rPr>
          <w:color w:val="0462C0"/>
          <w:spacing w:val="-9"/>
        </w:rPr>
        <w:t> </w:t>
      </w:r>
      <w:r>
        <w:rPr>
          <w:spacing w:val="-2"/>
        </w:rPr>
        <w:t>(OID)*</w:t>
      </w:r>
    </w:p>
    <w:p>
      <w:pPr>
        <w:pStyle w:val="Heading7"/>
        <w:numPr>
          <w:ilvl w:val="0"/>
          <w:numId w:val="1"/>
        </w:numPr>
        <w:tabs>
          <w:tab w:pos="1559" w:val="left" w:leader="none"/>
        </w:tabs>
        <w:spacing w:line="247" w:lineRule="auto" w:before="117" w:after="0"/>
        <w:ind w:left="1559" w:right="140" w:hanging="356"/>
        <w:jc w:val="left"/>
      </w:pPr>
      <w:hyperlink r:id="rId22">
        <w:r>
          <w:rPr>
            <w:color w:val="0462C0"/>
            <w:u w:val="single" w:color="0462C0"/>
          </w:rPr>
          <w:t>180.1 Loi sur les rapports entre les Eglises et l’Etat dans le canton du Valais du 13 novembre</w:t>
        </w:r>
      </w:hyperlink>
      <w:r>
        <w:rPr>
          <w:color w:val="0462C0"/>
        </w:rPr>
        <w:t> </w:t>
      </w:r>
      <w:hyperlink r:id="rId22">
        <w:r>
          <w:rPr>
            <w:color w:val="0462C0"/>
            <w:u w:val="single" w:color="0462C0"/>
          </w:rPr>
          <w:t>1991 (LREE)</w:t>
        </w:r>
      </w:hyperlink>
    </w:p>
    <w:p>
      <w:pPr>
        <w:pStyle w:val="Heading7"/>
        <w:spacing w:before="124"/>
        <w:ind w:left="1204"/>
        <w:jc w:val="left"/>
      </w:pPr>
      <w:r>
        <w:rPr/>
        <w:t>D’autres</w:t>
      </w:r>
      <w:r>
        <w:rPr>
          <w:spacing w:val="-7"/>
        </w:rPr>
        <w:t> </w:t>
      </w:r>
      <w:r>
        <w:rPr/>
        <w:t>ordonnances</w:t>
      </w:r>
      <w:r>
        <w:rPr>
          <w:spacing w:val="-7"/>
        </w:rPr>
        <w:t> </w:t>
      </w:r>
      <w:r>
        <w:rPr/>
        <w:t>et</w:t>
      </w:r>
      <w:r>
        <w:rPr>
          <w:spacing w:val="-6"/>
        </w:rPr>
        <w:t> </w:t>
      </w:r>
      <w:r>
        <w:rPr/>
        <w:t>arrêtés</w:t>
      </w:r>
      <w:r>
        <w:rPr>
          <w:spacing w:val="-7"/>
        </w:rPr>
        <w:t> </w:t>
      </w:r>
      <w:r>
        <w:rPr/>
        <w:t>sont</w:t>
      </w:r>
      <w:r>
        <w:rPr>
          <w:spacing w:val="-8"/>
        </w:rPr>
        <w:t> </w:t>
      </w:r>
      <w:r>
        <w:rPr/>
        <w:t>publiés</w:t>
      </w:r>
      <w:r>
        <w:rPr>
          <w:spacing w:val="-7"/>
        </w:rPr>
        <w:t> </w:t>
      </w:r>
      <w:r>
        <w:rPr/>
        <w:t>dans</w:t>
      </w:r>
      <w:r>
        <w:rPr>
          <w:spacing w:val="-7"/>
        </w:rPr>
        <w:t> </w:t>
      </w:r>
      <w:r>
        <w:rPr/>
        <w:t>le</w:t>
      </w:r>
      <w:r>
        <w:rPr>
          <w:spacing w:val="-7"/>
        </w:rPr>
        <w:t> </w:t>
      </w:r>
      <w:hyperlink r:id="rId23">
        <w:r>
          <w:rPr>
            <w:color w:val="0462C0"/>
            <w:u w:val="single" w:color="0462C0"/>
          </w:rPr>
          <w:t>Recueil</w:t>
        </w:r>
        <w:r>
          <w:rPr>
            <w:color w:val="0462C0"/>
            <w:spacing w:val="-9"/>
            <w:u w:val="single" w:color="0462C0"/>
          </w:rPr>
          <w:t> </w:t>
        </w:r>
        <w:r>
          <w:rPr>
            <w:color w:val="0462C0"/>
            <w:u w:val="single" w:color="0462C0"/>
          </w:rPr>
          <w:t>systématique</w:t>
        </w:r>
        <w:r>
          <w:rPr>
            <w:color w:val="0462C0"/>
            <w:spacing w:val="-9"/>
            <w:u w:val="single" w:color="0462C0"/>
          </w:rPr>
          <w:t> </w:t>
        </w:r>
        <w:r>
          <w:rPr>
            <w:color w:val="0462C0"/>
            <w:spacing w:val="-2"/>
            <w:u w:val="single" w:color="0462C0"/>
          </w:rPr>
          <w:t>(RS)</w:t>
        </w:r>
        <w:r>
          <w:rPr>
            <w:spacing w:val="-2"/>
          </w:rPr>
          <w:t>.</w:t>
        </w:r>
      </w:hyperlink>
    </w:p>
    <w:p>
      <w:pPr>
        <w:pStyle w:val="Heading7"/>
        <w:spacing w:before="130"/>
        <w:ind w:left="851"/>
        <w:jc w:val="left"/>
      </w:pPr>
      <w:r>
        <w:rPr/>
        <w:t>*</w:t>
      </w:r>
      <w:r>
        <w:rPr>
          <w:spacing w:val="-8"/>
        </w:rPr>
        <w:t> </w:t>
      </w:r>
      <w:r>
        <w:rPr/>
        <w:t>Cette</w:t>
      </w:r>
      <w:r>
        <w:rPr>
          <w:spacing w:val="-7"/>
        </w:rPr>
        <w:t> </w:t>
      </w:r>
      <w:r>
        <w:rPr/>
        <w:t>abréviation</w:t>
      </w:r>
      <w:r>
        <w:rPr>
          <w:spacing w:val="-6"/>
        </w:rPr>
        <w:t> </w:t>
      </w:r>
      <w:r>
        <w:rPr/>
        <w:t>a</w:t>
      </w:r>
      <w:r>
        <w:rPr>
          <w:spacing w:val="-5"/>
        </w:rPr>
        <w:t> </w:t>
      </w:r>
      <w:r>
        <w:rPr/>
        <w:t>été</w:t>
      </w:r>
      <w:r>
        <w:rPr>
          <w:spacing w:val="-5"/>
        </w:rPr>
        <w:t> </w:t>
      </w:r>
      <w:r>
        <w:rPr/>
        <w:t>définie</w:t>
      </w:r>
      <w:r>
        <w:rPr>
          <w:spacing w:val="-6"/>
        </w:rPr>
        <w:t> </w:t>
      </w:r>
      <w:r>
        <w:rPr/>
        <w:t>exclusivement</w:t>
      </w:r>
      <w:r>
        <w:rPr>
          <w:spacing w:val="-5"/>
        </w:rPr>
        <w:t> </w:t>
      </w:r>
      <w:r>
        <w:rPr/>
        <w:t>pour</w:t>
      </w:r>
      <w:r>
        <w:rPr>
          <w:spacing w:val="-6"/>
        </w:rPr>
        <w:t> </w:t>
      </w:r>
      <w:r>
        <w:rPr/>
        <w:t>cette</w:t>
      </w:r>
      <w:r>
        <w:rPr>
          <w:spacing w:val="-6"/>
        </w:rPr>
        <w:t> </w:t>
      </w:r>
      <w:r>
        <w:rPr/>
        <w:t>feuille</w:t>
      </w:r>
      <w:r>
        <w:rPr>
          <w:spacing w:val="-7"/>
        </w:rPr>
        <w:t> </w:t>
      </w:r>
      <w:r>
        <w:rPr>
          <w:spacing w:val="-2"/>
        </w:rPr>
        <w:t>cantonale.</w:t>
      </w:r>
    </w:p>
    <w:p>
      <w:pPr>
        <w:pStyle w:val="Heading7"/>
        <w:spacing w:after="0"/>
        <w:jc w:val="left"/>
        <w:sectPr>
          <w:headerReference w:type="default" r:id="rId16"/>
          <w:footerReference w:type="default" r:id="rId17"/>
          <w:pgSz w:w="11910" w:h="16840"/>
          <w:pgMar w:header="724" w:footer="687" w:top="960" w:bottom="880" w:left="850" w:right="992"/>
        </w:sectPr>
      </w:pPr>
    </w:p>
    <w:p>
      <w:pPr>
        <w:pStyle w:val="BodyText"/>
        <w:spacing w:before="261"/>
        <w:ind w:left="0"/>
        <w:rPr>
          <w:sz w:val="40"/>
        </w:rPr>
      </w:pPr>
    </w:p>
    <w:p>
      <w:pPr>
        <w:pStyle w:val="Heading1"/>
        <w:jc w:val="both"/>
      </w:pPr>
      <w:bookmarkStart w:name="Imposition des personnes physiques" w:id="3"/>
      <w:bookmarkEnd w:id="3"/>
      <w:r>
        <w:rPr>
          <w:b w:val="0"/>
        </w:rPr>
      </w:r>
      <w:bookmarkStart w:name="_bookmark1" w:id="4"/>
      <w:bookmarkEnd w:id="4"/>
      <w:r>
        <w:rPr>
          <w:b w:val="0"/>
        </w:rPr>
      </w:r>
      <w:r>
        <w:rPr>
          <w:color w:val="2D73B4"/>
        </w:rPr>
        <w:t>Imposition</w:t>
      </w:r>
      <w:r>
        <w:rPr>
          <w:color w:val="2D73B4"/>
          <w:spacing w:val="-9"/>
        </w:rPr>
        <w:t> </w:t>
      </w:r>
      <w:r>
        <w:rPr>
          <w:color w:val="2D73B4"/>
        </w:rPr>
        <w:t>des</w:t>
      </w:r>
      <w:r>
        <w:rPr>
          <w:color w:val="2D73B4"/>
          <w:spacing w:val="-7"/>
        </w:rPr>
        <w:t> </w:t>
      </w:r>
      <w:r>
        <w:rPr>
          <w:color w:val="2D73B4"/>
        </w:rPr>
        <w:t>personnes</w:t>
      </w:r>
      <w:r>
        <w:rPr>
          <w:color w:val="2D73B4"/>
          <w:spacing w:val="-7"/>
        </w:rPr>
        <w:t> </w:t>
      </w:r>
      <w:r>
        <w:rPr>
          <w:color w:val="2D73B4"/>
          <w:spacing w:val="-2"/>
        </w:rPr>
        <w:t>physiques</w:t>
      </w:r>
    </w:p>
    <w:p>
      <w:pPr>
        <w:pStyle w:val="Heading8"/>
        <w:spacing w:before="152"/>
      </w:pPr>
      <w:r>
        <w:rPr/>
        <w:t>Art.</w:t>
      </w:r>
      <w:r>
        <w:rPr>
          <w:spacing w:val="-1"/>
        </w:rPr>
        <w:t> </w:t>
      </w:r>
      <w:r>
        <w:rPr/>
        <w:t>1,</w:t>
      </w:r>
      <w:r>
        <w:rPr>
          <w:spacing w:val="-1"/>
        </w:rPr>
        <w:t> </w:t>
      </w:r>
      <w:r>
        <w:rPr/>
        <w:t>al.</w:t>
      </w:r>
      <w:r>
        <w:rPr>
          <w:spacing w:val="-3"/>
        </w:rPr>
        <w:t> </w:t>
      </w:r>
      <w:r>
        <w:rPr/>
        <w:t>1,</w:t>
      </w:r>
      <w:r>
        <w:rPr>
          <w:spacing w:val="-1"/>
        </w:rPr>
        <w:t> </w:t>
      </w:r>
      <w:r>
        <w:rPr/>
        <w:t>let.</w:t>
      </w:r>
      <w:r>
        <w:rPr>
          <w:spacing w:val="-1"/>
        </w:rPr>
        <w:t> </w:t>
      </w:r>
      <w:r>
        <w:rPr/>
        <w:t>a</w:t>
      </w:r>
      <w:r>
        <w:rPr>
          <w:spacing w:val="1"/>
        </w:rPr>
        <w:t> </w:t>
      </w:r>
      <w:r>
        <w:rPr>
          <w:spacing w:val="-5"/>
        </w:rPr>
        <w:t>LF</w:t>
      </w:r>
    </w:p>
    <w:p>
      <w:pPr>
        <w:pStyle w:val="BodyText"/>
        <w:spacing w:before="56"/>
      </w:pPr>
      <w:r>
        <w:rPr>
          <w:position w:val="6"/>
          <w:sz w:val="12"/>
        </w:rPr>
        <w:t>1</w:t>
      </w:r>
      <w:r>
        <w:rPr>
          <w:spacing w:val="15"/>
          <w:position w:val="6"/>
          <w:sz w:val="12"/>
        </w:rPr>
        <w:t> </w:t>
      </w:r>
      <w:r>
        <w:rPr/>
        <w:t>Le</w:t>
      </w:r>
      <w:r>
        <w:rPr>
          <w:spacing w:val="-3"/>
        </w:rPr>
        <w:t> </w:t>
      </w:r>
      <w:r>
        <w:rPr/>
        <w:t>canton</w:t>
      </w:r>
      <w:r>
        <w:rPr>
          <w:spacing w:val="-1"/>
        </w:rPr>
        <w:t> </w:t>
      </w:r>
      <w:r>
        <w:rPr/>
        <w:t>perçoit,</w:t>
      </w:r>
      <w:r>
        <w:rPr>
          <w:spacing w:val="-3"/>
        </w:rPr>
        <w:t> </w:t>
      </w:r>
      <w:r>
        <w:rPr/>
        <w:t>conformément</w:t>
      </w:r>
      <w:r>
        <w:rPr>
          <w:spacing w:val="-4"/>
        </w:rPr>
        <w:t> </w:t>
      </w:r>
      <w:r>
        <w:rPr/>
        <w:t>à la</w:t>
      </w:r>
      <w:r>
        <w:rPr>
          <w:spacing w:val="-4"/>
        </w:rPr>
        <w:t> </w:t>
      </w:r>
      <w:r>
        <w:rPr/>
        <w:t>présente </w:t>
      </w:r>
      <w:r>
        <w:rPr>
          <w:spacing w:val="-4"/>
        </w:rPr>
        <w:t>loi:</w:t>
      </w:r>
    </w:p>
    <w:p>
      <w:pPr>
        <w:pStyle w:val="ListParagraph"/>
        <w:numPr>
          <w:ilvl w:val="0"/>
          <w:numId w:val="2"/>
        </w:numPr>
        <w:tabs>
          <w:tab w:pos="1533" w:val="left" w:leader="none"/>
        </w:tabs>
        <w:spacing w:line="240" w:lineRule="auto" w:before="40" w:after="0"/>
        <w:ind w:left="1533" w:right="703" w:hanging="399"/>
        <w:jc w:val="left"/>
        <w:rPr>
          <w:sz w:val="18"/>
        </w:rPr>
      </w:pPr>
      <w:r>
        <w:rPr>
          <w:sz w:val="18"/>
        </w:rPr>
        <w:t>un</w:t>
      </w:r>
      <w:r>
        <w:rPr>
          <w:spacing w:val="-3"/>
          <w:sz w:val="18"/>
        </w:rPr>
        <w:t> </w:t>
      </w:r>
      <w:r>
        <w:rPr>
          <w:sz w:val="18"/>
        </w:rPr>
        <w:t>impôt</w:t>
      </w:r>
      <w:r>
        <w:rPr>
          <w:spacing w:val="-5"/>
          <w:sz w:val="18"/>
        </w:rPr>
        <w:t> </w:t>
      </w:r>
      <w:r>
        <w:rPr>
          <w:sz w:val="18"/>
        </w:rPr>
        <w:t>sur</w:t>
      </w:r>
      <w:r>
        <w:rPr>
          <w:spacing w:val="-6"/>
          <w:sz w:val="18"/>
        </w:rPr>
        <w:t> </w:t>
      </w:r>
      <w:r>
        <w:rPr>
          <w:sz w:val="18"/>
        </w:rPr>
        <w:t>le</w:t>
      </w:r>
      <w:r>
        <w:rPr>
          <w:spacing w:val="-3"/>
          <w:sz w:val="18"/>
        </w:rPr>
        <w:t> </w:t>
      </w:r>
      <w:r>
        <w:rPr>
          <w:sz w:val="18"/>
        </w:rPr>
        <w:t>revenu,</w:t>
      </w:r>
      <w:r>
        <w:rPr>
          <w:spacing w:val="-3"/>
          <w:sz w:val="18"/>
        </w:rPr>
        <w:t> </w:t>
      </w:r>
      <w:r>
        <w:rPr>
          <w:sz w:val="18"/>
        </w:rPr>
        <w:t>un</w:t>
      </w:r>
      <w:r>
        <w:rPr>
          <w:spacing w:val="-3"/>
          <w:sz w:val="18"/>
        </w:rPr>
        <w:t> </w:t>
      </w:r>
      <w:r>
        <w:rPr>
          <w:sz w:val="18"/>
        </w:rPr>
        <w:t>impôt</w:t>
      </w:r>
      <w:r>
        <w:rPr>
          <w:spacing w:val="-3"/>
          <w:sz w:val="18"/>
        </w:rPr>
        <w:t> </w:t>
      </w:r>
      <w:r>
        <w:rPr>
          <w:sz w:val="18"/>
        </w:rPr>
        <w:t>sur</w:t>
      </w:r>
      <w:r>
        <w:rPr>
          <w:spacing w:val="-6"/>
          <w:sz w:val="18"/>
        </w:rPr>
        <w:t> </w:t>
      </w:r>
      <w:r>
        <w:rPr>
          <w:sz w:val="18"/>
        </w:rPr>
        <w:t>les</w:t>
      </w:r>
      <w:r>
        <w:rPr>
          <w:spacing w:val="-2"/>
          <w:sz w:val="18"/>
        </w:rPr>
        <w:t> </w:t>
      </w:r>
      <w:r>
        <w:rPr>
          <w:sz w:val="18"/>
        </w:rPr>
        <w:t>gains</w:t>
      </w:r>
      <w:r>
        <w:rPr>
          <w:spacing w:val="-5"/>
          <w:sz w:val="18"/>
        </w:rPr>
        <w:t> </w:t>
      </w:r>
      <w:r>
        <w:rPr>
          <w:sz w:val="18"/>
        </w:rPr>
        <w:t>immobiliers</w:t>
      </w:r>
      <w:r>
        <w:rPr>
          <w:spacing w:val="-5"/>
          <w:sz w:val="18"/>
        </w:rPr>
        <w:t> </w:t>
      </w:r>
      <w:r>
        <w:rPr>
          <w:sz w:val="18"/>
        </w:rPr>
        <w:t>et</w:t>
      </w:r>
      <w:r>
        <w:rPr>
          <w:spacing w:val="-5"/>
          <w:sz w:val="18"/>
        </w:rPr>
        <w:t> </w:t>
      </w:r>
      <w:r>
        <w:rPr>
          <w:sz w:val="18"/>
        </w:rPr>
        <w:t>un</w:t>
      </w:r>
      <w:r>
        <w:rPr>
          <w:spacing w:val="-3"/>
          <w:sz w:val="18"/>
        </w:rPr>
        <w:t> </w:t>
      </w:r>
      <w:r>
        <w:rPr>
          <w:sz w:val="18"/>
        </w:rPr>
        <w:t>impôt</w:t>
      </w:r>
      <w:r>
        <w:rPr>
          <w:spacing w:val="-5"/>
          <w:sz w:val="18"/>
        </w:rPr>
        <w:t> </w:t>
      </w:r>
      <w:r>
        <w:rPr>
          <w:sz w:val="18"/>
        </w:rPr>
        <w:t>sur</w:t>
      </w:r>
      <w:r>
        <w:rPr>
          <w:spacing w:val="-6"/>
          <w:sz w:val="18"/>
        </w:rPr>
        <w:t> </w:t>
      </w:r>
      <w:r>
        <w:rPr>
          <w:sz w:val="18"/>
        </w:rPr>
        <w:t>la</w:t>
      </w:r>
      <w:r>
        <w:rPr>
          <w:spacing w:val="-3"/>
          <w:sz w:val="18"/>
        </w:rPr>
        <w:t> </w:t>
      </w:r>
      <w:r>
        <w:rPr>
          <w:sz w:val="18"/>
        </w:rPr>
        <w:t>fortune</w:t>
      </w:r>
      <w:r>
        <w:rPr>
          <w:spacing w:val="-5"/>
          <w:sz w:val="18"/>
        </w:rPr>
        <w:t> </w:t>
      </w:r>
      <w:r>
        <w:rPr>
          <w:sz w:val="18"/>
        </w:rPr>
        <w:t>des</w:t>
      </w:r>
      <w:r>
        <w:rPr>
          <w:spacing w:val="-2"/>
          <w:sz w:val="18"/>
        </w:rPr>
        <w:t> </w:t>
      </w:r>
      <w:r>
        <w:rPr>
          <w:sz w:val="18"/>
        </w:rPr>
        <w:t>personnes </w:t>
      </w:r>
      <w:r>
        <w:rPr>
          <w:spacing w:val="-2"/>
          <w:sz w:val="18"/>
        </w:rPr>
        <w:t>physiques;</w:t>
      </w:r>
    </w:p>
    <w:p>
      <w:pPr>
        <w:pStyle w:val="BodyText"/>
        <w:spacing w:before="155"/>
        <w:ind w:left="0"/>
      </w:pPr>
    </w:p>
    <w:p>
      <w:pPr>
        <w:pStyle w:val="Heading2"/>
        <w:jc w:val="both"/>
      </w:pPr>
      <w:bookmarkStart w:name="Impôt sur le revenu" w:id="5"/>
      <w:bookmarkEnd w:id="5"/>
      <w:r>
        <w:rPr>
          <w:b w:val="0"/>
        </w:rPr>
      </w:r>
      <w:bookmarkStart w:name="_bookmark2" w:id="6"/>
      <w:bookmarkEnd w:id="6"/>
      <w:r>
        <w:rPr>
          <w:b w:val="0"/>
        </w:rPr>
      </w:r>
      <w:r>
        <w:rPr>
          <w:color w:val="2D73B4"/>
        </w:rPr>
        <w:t>Impôt</w:t>
      </w:r>
      <w:r>
        <w:rPr>
          <w:color w:val="2D73B4"/>
          <w:spacing w:val="-7"/>
        </w:rPr>
        <w:t> </w:t>
      </w:r>
      <w:r>
        <w:rPr>
          <w:color w:val="2D73B4"/>
        </w:rPr>
        <w:t>sur</w:t>
      </w:r>
      <w:r>
        <w:rPr>
          <w:color w:val="2D73B4"/>
          <w:spacing w:val="-6"/>
        </w:rPr>
        <w:t> </w:t>
      </w:r>
      <w:r>
        <w:rPr>
          <w:color w:val="2D73B4"/>
        </w:rPr>
        <w:t>le</w:t>
      </w:r>
      <w:r>
        <w:rPr>
          <w:color w:val="2D73B4"/>
          <w:spacing w:val="-7"/>
        </w:rPr>
        <w:t> </w:t>
      </w:r>
      <w:r>
        <w:rPr>
          <w:color w:val="2D73B4"/>
          <w:spacing w:val="-2"/>
        </w:rPr>
        <w:t>revenu</w:t>
      </w:r>
    </w:p>
    <w:p>
      <w:pPr>
        <w:pStyle w:val="BodyText"/>
        <w:spacing w:before="59"/>
        <w:ind w:left="851"/>
        <w:jc w:val="both"/>
      </w:pPr>
      <w:r>
        <w:rPr/>
        <w:t>(Art.12 –</w:t>
      </w:r>
      <w:r>
        <w:rPr>
          <w:spacing w:val="-2"/>
        </w:rPr>
        <w:t> </w:t>
      </w:r>
      <w:r>
        <w:rPr/>
        <w:t>33d,</w:t>
      </w:r>
      <w:r>
        <w:rPr>
          <w:spacing w:val="-1"/>
        </w:rPr>
        <w:t> </w:t>
      </w:r>
      <w:r>
        <w:rPr/>
        <w:t>236</w:t>
      </w:r>
      <w:r>
        <w:rPr>
          <w:spacing w:val="1"/>
        </w:rPr>
        <w:t> </w:t>
      </w:r>
      <w:r>
        <w:rPr/>
        <w:t>et</w:t>
      </w:r>
      <w:r>
        <w:rPr>
          <w:spacing w:val="-3"/>
        </w:rPr>
        <w:t> </w:t>
      </w:r>
      <w:r>
        <w:rPr/>
        <w:t>237</w:t>
      </w:r>
      <w:r>
        <w:rPr>
          <w:spacing w:val="-2"/>
        </w:rPr>
        <w:t> </w:t>
      </w:r>
      <w:r>
        <w:rPr/>
        <w:t>LF ;</w:t>
      </w:r>
      <w:r>
        <w:rPr>
          <w:spacing w:val="-3"/>
        </w:rPr>
        <w:t> </w:t>
      </w:r>
      <w:r>
        <w:rPr/>
        <w:t>Art. 4 –</w:t>
      </w:r>
      <w:r>
        <w:rPr>
          <w:spacing w:val="-2"/>
        </w:rPr>
        <w:t> </w:t>
      </w:r>
      <w:r>
        <w:rPr/>
        <w:t>17a</w:t>
      </w:r>
      <w:r>
        <w:rPr>
          <w:spacing w:val="1"/>
        </w:rPr>
        <w:t> </w:t>
      </w:r>
      <w:r>
        <w:rPr>
          <w:spacing w:val="-4"/>
        </w:rPr>
        <w:t>RALF)</w:t>
      </w:r>
    </w:p>
    <w:p>
      <w:pPr>
        <w:pStyle w:val="BodyText"/>
        <w:spacing w:line="417" w:lineRule="auto" w:before="153"/>
        <w:ind w:left="851" w:right="1784"/>
        <w:jc w:val="both"/>
      </w:pPr>
      <w:r>
        <w:rPr/>
        <w:t>Recueil</w:t>
      </w:r>
      <w:r>
        <w:rPr>
          <w:spacing w:val="-2"/>
        </w:rPr>
        <w:t> </w:t>
      </w:r>
      <w:r>
        <w:rPr/>
        <w:t>Informations</w:t>
      </w:r>
      <w:r>
        <w:rPr>
          <w:spacing w:val="-4"/>
        </w:rPr>
        <w:t> </w:t>
      </w:r>
      <w:r>
        <w:rPr/>
        <w:t>fiscales,</w:t>
      </w:r>
      <w:r>
        <w:rPr>
          <w:spacing w:val="-5"/>
        </w:rPr>
        <w:t> </w:t>
      </w:r>
      <w:r>
        <w:rPr/>
        <w:t>D.</w:t>
      </w:r>
      <w:r>
        <w:rPr>
          <w:spacing w:val="-3"/>
        </w:rPr>
        <w:t> </w:t>
      </w:r>
      <w:r>
        <w:rPr/>
        <w:t>Impôts</w:t>
      </w:r>
      <w:r>
        <w:rPr>
          <w:spacing w:val="-4"/>
        </w:rPr>
        <w:t> </w:t>
      </w:r>
      <w:r>
        <w:rPr/>
        <w:t>divers,</w:t>
      </w:r>
      <w:r>
        <w:rPr>
          <w:spacing w:val="-5"/>
        </w:rPr>
        <w:t> </w:t>
      </w:r>
      <w:hyperlink r:id="rId26">
        <w:r>
          <w:rPr>
            <w:color w:val="0462C0"/>
            <w:u w:val="single" w:color="0462C0"/>
          </w:rPr>
          <w:t>Impôt</w:t>
        </w:r>
        <w:r>
          <w:rPr>
            <w:color w:val="0462C0"/>
            <w:spacing w:val="-5"/>
            <w:u w:val="single" w:color="0462C0"/>
          </w:rPr>
          <w:t> </w:t>
        </w:r>
        <w:r>
          <w:rPr>
            <w:color w:val="0462C0"/>
            <w:u w:val="single" w:color="0462C0"/>
          </w:rPr>
          <w:t>sur</w:t>
        </w:r>
        <w:r>
          <w:rPr>
            <w:color w:val="0462C0"/>
            <w:spacing w:val="-3"/>
            <w:u w:val="single" w:color="0462C0"/>
          </w:rPr>
          <w:t> </w:t>
        </w:r>
        <w:r>
          <w:rPr>
            <w:color w:val="0462C0"/>
            <w:u w:val="single" w:color="0462C0"/>
          </w:rPr>
          <w:t>le</w:t>
        </w:r>
        <w:r>
          <w:rPr>
            <w:color w:val="0462C0"/>
            <w:spacing w:val="-2"/>
            <w:u w:val="single" w:color="0462C0"/>
          </w:rPr>
          <w:t> </w:t>
        </w:r>
        <w:r>
          <w:rPr>
            <w:color w:val="0462C0"/>
            <w:u w:val="single" w:color="0462C0"/>
          </w:rPr>
          <w:t>revenu</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personnes</w:t>
        </w:r>
        <w:r>
          <w:rPr>
            <w:color w:val="0462C0"/>
            <w:spacing w:val="-2"/>
            <w:u w:val="single" w:color="0462C0"/>
          </w:rPr>
          <w:t> </w:t>
        </w:r>
        <w:r>
          <w:rPr>
            <w:color w:val="0462C0"/>
            <w:u w:val="single" w:color="0462C0"/>
          </w:rPr>
          <w:t>physiques</w:t>
        </w:r>
      </w:hyperlink>
      <w:r>
        <w:rPr>
          <w:color w:val="0462C0"/>
        </w:rPr>
        <w:t> </w:t>
      </w:r>
      <w:r>
        <w:rPr/>
        <w:t>Recueil</w:t>
      </w:r>
      <w:r>
        <w:rPr>
          <w:spacing w:val="-2"/>
        </w:rPr>
        <w:t> </w:t>
      </w:r>
      <w:r>
        <w:rPr/>
        <w:t>Informations</w:t>
      </w:r>
      <w:r>
        <w:rPr>
          <w:spacing w:val="-3"/>
        </w:rPr>
        <w:t> </w:t>
      </w:r>
      <w:r>
        <w:rPr/>
        <w:t>fiscales,</w:t>
      </w:r>
      <w:r>
        <w:rPr>
          <w:spacing w:val="-4"/>
        </w:rPr>
        <w:t> </w:t>
      </w:r>
      <w:r>
        <w:rPr/>
        <w:t>D.</w:t>
      </w:r>
      <w:r>
        <w:rPr>
          <w:spacing w:val="-2"/>
        </w:rPr>
        <w:t> </w:t>
      </w:r>
      <w:r>
        <w:rPr/>
        <w:t>Impôts</w:t>
      </w:r>
      <w:r>
        <w:rPr>
          <w:spacing w:val="-3"/>
        </w:rPr>
        <w:t> </w:t>
      </w:r>
      <w:r>
        <w:rPr/>
        <w:t>divers,</w:t>
      </w:r>
      <w:r>
        <w:rPr>
          <w:spacing w:val="-4"/>
        </w:rPr>
        <w:t> </w:t>
      </w:r>
      <w:hyperlink r:id="rId27">
        <w:r>
          <w:rPr>
            <w:color w:val="0462C0"/>
            <w:u w:val="single" w:color="0462C0"/>
          </w:rPr>
          <w:t>Imposition</w:t>
        </w:r>
        <w:r>
          <w:rPr>
            <w:color w:val="0462C0"/>
            <w:spacing w:val="-2"/>
            <w:u w:val="single" w:color="0462C0"/>
          </w:rPr>
          <w:t> </w:t>
        </w:r>
        <w:r>
          <w:rPr>
            <w:color w:val="0462C0"/>
            <w:u w:val="single" w:color="0462C0"/>
          </w:rPr>
          <w:t>de</w:t>
        </w:r>
        <w:r>
          <w:rPr>
            <w:color w:val="0462C0"/>
            <w:spacing w:val="-2"/>
            <w:u w:val="single" w:color="0462C0"/>
          </w:rPr>
          <w:t> </w:t>
        </w:r>
        <w:r>
          <w:rPr>
            <w:color w:val="0462C0"/>
            <w:u w:val="single" w:color="0462C0"/>
          </w:rPr>
          <w:t>l’activité</w:t>
        </w:r>
        <w:r>
          <w:rPr>
            <w:color w:val="0462C0"/>
            <w:spacing w:val="-2"/>
            <w:u w:val="single" w:color="0462C0"/>
          </w:rPr>
          <w:t> </w:t>
        </w:r>
        <w:r>
          <w:rPr>
            <w:color w:val="0462C0"/>
            <w:u w:val="single" w:color="0462C0"/>
          </w:rPr>
          <w:t>lucrative</w:t>
        </w:r>
        <w:r>
          <w:rPr>
            <w:color w:val="0462C0"/>
            <w:spacing w:val="-2"/>
            <w:u w:val="single" w:color="0462C0"/>
          </w:rPr>
          <w:t> </w:t>
        </w:r>
        <w:r>
          <w:rPr>
            <w:color w:val="0462C0"/>
            <w:u w:val="single" w:color="0462C0"/>
          </w:rPr>
          <w:t>indépendante</w:t>
        </w:r>
      </w:hyperlink>
      <w:r>
        <w:rPr>
          <w:color w:val="0462C0"/>
        </w:rPr>
        <w:t> </w:t>
      </w:r>
      <w:r>
        <w:rPr/>
        <w:t>Recueil Informations fiscales, F. Problèmes fiscaux, </w:t>
      </w:r>
      <w:hyperlink r:id="rId28">
        <w:r>
          <w:rPr>
            <w:color w:val="0462C0"/>
            <w:u w:val="single" w:color="0462C0"/>
          </w:rPr>
          <w:t>Imposition de la valeur locative</w:t>
        </w:r>
      </w:hyperlink>
    </w:p>
    <w:p>
      <w:pPr>
        <w:pStyle w:val="Heading3"/>
        <w:spacing w:before="207"/>
      </w:pPr>
      <w:bookmarkStart w:name="Revenus" w:id="7"/>
      <w:bookmarkEnd w:id="7"/>
      <w:r>
        <w:rPr>
          <w:b w:val="0"/>
        </w:rPr>
      </w:r>
      <w:bookmarkStart w:name="_bookmark3" w:id="8"/>
      <w:bookmarkEnd w:id="8"/>
      <w:r>
        <w:rPr>
          <w:b w:val="0"/>
        </w:rPr>
      </w:r>
      <w:r>
        <w:rPr>
          <w:color w:val="2D73B4"/>
          <w:spacing w:val="-2"/>
        </w:rPr>
        <w:t>Revenus</w:t>
      </w:r>
    </w:p>
    <w:p>
      <w:pPr>
        <w:pStyle w:val="BodyText"/>
        <w:spacing w:before="60"/>
        <w:ind w:left="851"/>
        <w:jc w:val="both"/>
      </w:pPr>
      <w:r>
        <w:rPr/>
        <w:t>(Art.</w:t>
      </w:r>
      <w:r>
        <w:rPr>
          <w:spacing w:val="-1"/>
        </w:rPr>
        <w:t> </w:t>
      </w:r>
      <w:r>
        <w:rPr/>
        <w:t>12</w:t>
      </w:r>
      <w:r>
        <w:rPr>
          <w:spacing w:val="-2"/>
        </w:rPr>
        <w:t> </w:t>
      </w:r>
      <w:r>
        <w:rPr/>
        <w:t>– 19</w:t>
      </w:r>
      <w:r>
        <w:rPr>
          <w:spacing w:val="-2"/>
        </w:rPr>
        <w:t> </w:t>
      </w:r>
      <w:r>
        <w:rPr/>
        <w:t>LF ;</w:t>
      </w:r>
      <w:r>
        <w:rPr>
          <w:spacing w:val="-1"/>
        </w:rPr>
        <w:t> </w:t>
      </w:r>
      <w:r>
        <w:rPr/>
        <w:t>Art. 4</w:t>
      </w:r>
      <w:r>
        <w:rPr>
          <w:spacing w:val="-3"/>
        </w:rPr>
        <w:t> </w:t>
      </w:r>
      <w:r>
        <w:rPr/>
        <w:t>–</w:t>
      </w:r>
      <w:r>
        <w:rPr>
          <w:spacing w:val="1"/>
        </w:rPr>
        <w:t> </w:t>
      </w:r>
      <w:r>
        <w:rPr/>
        <w:t>15</w:t>
      </w:r>
      <w:r>
        <w:rPr>
          <w:spacing w:val="1"/>
        </w:rPr>
        <w:t> </w:t>
      </w:r>
      <w:r>
        <w:rPr>
          <w:spacing w:val="-2"/>
        </w:rPr>
        <w:t>RALF)</w:t>
      </w:r>
    </w:p>
    <w:p>
      <w:pPr>
        <w:pStyle w:val="Heading7"/>
        <w:spacing w:line="249" w:lineRule="auto" w:before="129"/>
        <w:ind w:left="851" w:right="135"/>
      </w:pPr>
      <w:r>
        <w:rPr/>
        <w:t>Le</w:t>
      </w:r>
      <w:r>
        <w:rPr>
          <w:spacing w:val="-3"/>
        </w:rPr>
        <w:t> </w:t>
      </w:r>
      <w:r>
        <w:rPr/>
        <w:t>revenu</w:t>
      </w:r>
      <w:r>
        <w:rPr>
          <w:spacing w:val="-3"/>
        </w:rPr>
        <w:t> </w:t>
      </w:r>
      <w:r>
        <w:rPr/>
        <w:t>total</w:t>
      </w:r>
      <w:r>
        <w:rPr>
          <w:spacing w:val="-1"/>
        </w:rPr>
        <w:t> </w:t>
      </w:r>
      <w:r>
        <w:rPr/>
        <w:t>brut</w:t>
      </w:r>
      <w:r>
        <w:rPr>
          <w:spacing w:val="-3"/>
        </w:rPr>
        <w:t> </w:t>
      </w:r>
      <w:r>
        <w:rPr/>
        <w:t>se</w:t>
      </w:r>
      <w:r>
        <w:rPr>
          <w:spacing w:val="-3"/>
        </w:rPr>
        <w:t> </w:t>
      </w:r>
      <w:r>
        <w:rPr/>
        <w:t>compose</w:t>
      </w:r>
      <w:r>
        <w:rPr>
          <w:spacing w:val="-4"/>
        </w:rPr>
        <w:t> </w:t>
      </w:r>
      <w:r>
        <w:rPr/>
        <w:t>notamment</w:t>
      </w:r>
      <w:r>
        <w:rPr>
          <w:spacing w:val="-3"/>
        </w:rPr>
        <w:t> </w:t>
      </w:r>
      <w:r>
        <w:rPr/>
        <w:t>du</w:t>
      </w:r>
      <w:r>
        <w:rPr>
          <w:spacing w:val="-3"/>
        </w:rPr>
        <w:t> </w:t>
      </w:r>
      <w:r>
        <w:rPr/>
        <w:t>revenu</w:t>
      </w:r>
      <w:r>
        <w:rPr>
          <w:spacing w:val="-1"/>
        </w:rPr>
        <w:t> </w:t>
      </w:r>
      <w:r>
        <w:rPr/>
        <w:t>provenant</w:t>
      </w:r>
      <w:r>
        <w:rPr>
          <w:spacing w:val="-3"/>
        </w:rPr>
        <w:t> </w:t>
      </w:r>
      <w:r>
        <w:rPr/>
        <w:t>de</w:t>
      </w:r>
      <w:r>
        <w:rPr>
          <w:spacing w:val="-3"/>
        </w:rPr>
        <w:t> </w:t>
      </w:r>
      <w:r>
        <w:rPr/>
        <w:t>l’activité</w:t>
      </w:r>
      <w:r>
        <w:rPr>
          <w:spacing w:val="-1"/>
        </w:rPr>
        <w:t> </w:t>
      </w:r>
      <w:r>
        <w:rPr/>
        <w:t>dépendante</w:t>
      </w:r>
      <w:r>
        <w:rPr>
          <w:spacing w:val="-1"/>
        </w:rPr>
        <w:t> </w:t>
      </w:r>
      <w:r>
        <w:rPr/>
        <w:t>ou</w:t>
      </w:r>
      <w:r>
        <w:rPr>
          <w:spacing w:val="-1"/>
        </w:rPr>
        <w:t> </w:t>
      </w:r>
      <w:r>
        <w:rPr/>
        <w:t>indépen-dante,</w:t>
      </w:r>
      <w:r>
        <w:rPr>
          <w:spacing w:val="-14"/>
        </w:rPr>
        <w:t> </w:t>
      </w:r>
      <w:r>
        <w:rPr/>
        <w:t>y</w:t>
      </w:r>
      <w:r>
        <w:rPr>
          <w:spacing w:val="-14"/>
        </w:rPr>
        <w:t> </w:t>
      </w:r>
      <w:r>
        <w:rPr/>
        <w:t>compris</w:t>
      </w:r>
      <w:r>
        <w:rPr>
          <w:spacing w:val="-14"/>
        </w:rPr>
        <w:t> </w:t>
      </w:r>
      <w:r>
        <w:rPr/>
        <w:t>les</w:t>
      </w:r>
      <w:r>
        <w:rPr>
          <w:spacing w:val="-14"/>
        </w:rPr>
        <w:t> </w:t>
      </w:r>
      <w:r>
        <w:rPr/>
        <w:t>revenus</w:t>
      </w:r>
      <w:r>
        <w:rPr>
          <w:spacing w:val="-14"/>
        </w:rPr>
        <w:t> </w:t>
      </w:r>
      <w:r>
        <w:rPr/>
        <w:t>accessoires</w:t>
      </w:r>
      <w:r>
        <w:rPr>
          <w:spacing w:val="-14"/>
        </w:rPr>
        <w:t> </w:t>
      </w:r>
      <w:r>
        <w:rPr/>
        <w:t>ou</w:t>
      </w:r>
      <w:r>
        <w:rPr>
          <w:spacing w:val="-14"/>
        </w:rPr>
        <w:t> </w:t>
      </w:r>
      <w:r>
        <w:rPr/>
        <w:t>ceux</w:t>
      </w:r>
      <w:r>
        <w:rPr>
          <w:spacing w:val="-14"/>
        </w:rPr>
        <w:t> </w:t>
      </w:r>
      <w:r>
        <w:rPr/>
        <w:t>acquis</w:t>
      </w:r>
      <w:r>
        <w:rPr>
          <w:spacing w:val="-14"/>
        </w:rPr>
        <w:t> </w:t>
      </w:r>
      <w:r>
        <w:rPr/>
        <w:t>en</w:t>
      </w:r>
      <w:r>
        <w:rPr>
          <w:spacing w:val="-13"/>
        </w:rPr>
        <w:t> </w:t>
      </w:r>
      <w:r>
        <w:rPr/>
        <w:t>compensation,</w:t>
      </w:r>
      <w:r>
        <w:rPr>
          <w:spacing w:val="-14"/>
        </w:rPr>
        <w:t> </w:t>
      </w:r>
      <w:r>
        <w:rPr/>
        <w:t>des</w:t>
      </w:r>
      <w:r>
        <w:rPr>
          <w:spacing w:val="-14"/>
        </w:rPr>
        <w:t> </w:t>
      </w:r>
      <w:r>
        <w:rPr/>
        <w:t>rendements</w:t>
      </w:r>
      <w:r>
        <w:rPr>
          <w:spacing w:val="-14"/>
        </w:rPr>
        <w:t> </w:t>
      </w:r>
      <w:r>
        <w:rPr/>
        <w:t>imposables de la fortune mobilière et immobilière, des prestations en capital découlant de la prévoyance ainsi que des</w:t>
      </w:r>
      <w:r>
        <w:rPr>
          <w:spacing w:val="-7"/>
        </w:rPr>
        <w:t> </w:t>
      </w:r>
      <w:r>
        <w:rPr/>
        <w:t>gains</w:t>
      </w:r>
      <w:r>
        <w:rPr>
          <w:spacing w:val="-7"/>
        </w:rPr>
        <w:t> </w:t>
      </w:r>
      <w:r>
        <w:rPr/>
        <w:t>provenant</w:t>
      </w:r>
      <w:r>
        <w:rPr>
          <w:spacing w:val="-6"/>
        </w:rPr>
        <w:t> </w:t>
      </w:r>
      <w:r>
        <w:rPr/>
        <w:t>des</w:t>
      </w:r>
      <w:r>
        <w:rPr>
          <w:spacing w:val="-7"/>
        </w:rPr>
        <w:t> </w:t>
      </w:r>
      <w:r>
        <w:rPr/>
        <w:t>jeux</w:t>
      </w:r>
      <w:r>
        <w:rPr>
          <w:spacing w:val="-7"/>
        </w:rPr>
        <w:t> </w:t>
      </w:r>
      <w:r>
        <w:rPr/>
        <w:t>d’argent</w:t>
      </w:r>
      <w:r>
        <w:rPr>
          <w:spacing w:val="-6"/>
        </w:rPr>
        <w:t> </w:t>
      </w:r>
      <w:r>
        <w:rPr/>
        <w:t>mais</w:t>
      </w:r>
      <w:r>
        <w:rPr>
          <w:spacing w:val="-7"/>
        </w:rPr>
        <w:t> </w:t>
      </w:r>
      <w:r>
        <w:rPr/>
        <w:t>aussi</w:t>
      </w:r>
      <w:r>
        <w:rPr>
          <w:spacing w:val="-10"/>
        </w:rPr>
        <w:t> </w:t>
      </w:r>
      <w:r>
        <w:rPr/>
        <w:t>de</w:t>
      </w:r>
      <w:r>
        <w:rPr>
          <w:spacing w:val="-9"/>
        </w:rPr>
        <w:t> </w:t>
      </w:r>
      <w:r>
        <w:rPr/>
        <w:t>la</w:t>
      </w:r>
      <w:r>
        <w:rPr>
          <w:spacing w:val="-7"/>
        </w:rPr>
        <w:t> </w:t>
      </w:r>
      <w:r>
        <w:rPr/>
        <w:t>valeur</w:t>
      </w:r>
      <w:r>
        <w:rPr>
          <w:spacing w:val="-5"/>
        </w:rPr>
        <w:t> </w:t>
      </w:r>
      <w:r>
        <w:rPr/>
        <w:t>locative</w:t>
      </w:r>
      <w:r>
        <w:rPr>
          <w:spacing w:val="-9"/>
        </w:rPr>
        <w:t> </w:t>
      </w:r>
      <w:r>
        <w:rPr/>
        <w:t>pour</w:t>
      </w:r>
      <w:r>
        <w:rPr>
          <w:spacing w:val="-8"/>
        </w:rPr>
        <w:t> </w:t>
      </w:r>
      <w:r>
        <w:rPr/>
        <w:t>des</w:t>
      </w:r>
      <w:r>
        <w:rPr>
          <w:spacing w:val="-5"/>
        </w:rPr>
        <w:t> </w:t>
      </w:r>
      <w:r>
        <w:rPr/>
        <w:t>personnes</w:t>
      </w:r>
      <w:r>
        <w:rPr>
          <w:spacing w:val="-7"/>
        </w:rPr>
        <w:t> </w:t>
      </w:r>
      <w:r>
        <w:rPr/>
        <w:t>utilisant</w:t>
      </w:r>
      <w:r>
        <w:rPr>
          <w:spacing w:val="-6"/>
        </w:rPr>
        <w:t> </w:t>
      </w:r>
      <w:r>
        <w:rPr/>
        <w:t>leur propre logement.</w:t>
      </w:r>
    </w:p>
    <w:p>
      <w:pPr>
        <w:pStyle w:val="BodyText"/>
        <w:spacing w:before="14"/>
        <w:ind w:left="0"/>
        <w:rPr>
          <w:sz w:val="20"/>
        </w:rPr>
      </w:pPr>
    </w:p>
    <w:p>
      <w:pPr>
        <w:pStyle w:val="Heading6"/>
        <w:jc w:val="both"/>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10"/>
        </w:rPr>
        <w:t> :</w:t>
      </w:r>
    </w:p>
    <w:p>
      <w:pPr>
        <w:pStyle w:val="BodyText"/>
        <w:spacing w:before="11"/>
        <w:ind w:left="0"/>
        <w:rPr>
          <w:rFonts w:ascii="Arial"/>
          <w:b/>
          <w:sz w:val="20"/>
        </w:rPr>
      </w:pPr>
    </w:p>
    <w:p>
      <w:pPr>
        <w:pStyle w:val="Heading7"/>
      </w:pPr>
      <w:r>
        <w:rPr>
          <w:color w:val="950000"/>
        </w:rPr>
        <w:t>Imposition partielle des rendements de participations de la fortune commerciale</w:t>
      </w:r>
      <w:r>
        <w:rPr>
          <w:color w:val="950000"/>
          <w:spacing w:val="80"/>
        </w:rPr>
        <w:t> </w:t>
      </w:r>
      <w:r>
        <w:rPr>
          <w:color w:val="950000"/>
          <w:spacing w:val="-2"/>
        </w:rPr>
        <w:drawing>
          <wp:inline distT="0" distB="0" distL="0" distR="0">
            <wp:extent cx="201292" cy="114921"/>
            <wp:effectExtent l="0" t="0" r="0" b="0"/>
            <wp:docPr id="23" name="Image 23" descr="">
              <a:hlinkClick r:id="rId29"/>
            </wp:docPr>
            <wp:cNvGraphicFramePr>
              <a:graphicFrameLocks/>
            </wp:cNvGraphicFramePr>
            <a:graphic>
              <a:graphicData uri="http://schemas.openxmlformats.org/drawingml/2006/picture">
                <pic:pic>
                  <pic:nvPicPr>
                    <pic:cNvPr id="23" name="Image 23" descr="">
                      <a:hlinkClick r:id="rId29"/>
                    </pic:cNvPr>
                    <pic:cNvPicPr/>
                  </pic:nvPicPr>
                  <pic:blipFill>
                    <a:blip r:embed="rId11" cstate="print"/>
                    <a:stretch>
                      <a:fillRect/>
                    </a:stretch>
                  </pic:blipFill>
                  <pic:spPr>
                    <a:xfrm>
                      <a:off x="0" y="0"/>
                      <a:ext cx="201292" cy="114921"/>
                    </a:xfrm>
                    <a:prstGeom prst="rect">
                      <a:avLst/>
                    </a:prstGeom>
                  </pic:spPr>
                </pic:pic>
              </a:graphicData>
            </a:graphic>
          </wp:inline>
        </w:drawing>
      </w:r>
      <w:r>
        <w:rPr>
          <w:color w:val="950000"/>
          <w:spacing w:val="-2"/>
        </w:rPr>
      </w:r>
    </w:p>
    <w:p>
      <w:pPr>
        <w:pStyle w:val="Heading8"/>
      </w:pPr>
      <w:r>
        <w:rPr/>
        <w:t>Art.</w:t>
      </w:r>
      <w:r>
        <w:rPr>
          <w:spacing w:val="-3"/>
        </w:rPr>
        <w:t> </w:t>
      </w:r>
      <w:r>
        <w:rPr/>
        <w:t>14b</w:t>
      </w:r>
      <w:r>
        <w:rPr>
          <w:spacing w:val="-1"/>
        </w:rPr>
        <w:t> </w:t>
      </w:r>
      <w:r>
        <w:rPr>
          <w:spacing w:val="-5"/>
        </w:rPr>
        <w:t>LF</w:t>
      </w:r>
    </w:p>
    <w:p>
      <w:pPr>
        <w:pStyle w:val="BodyText"/>
        <w:spacing w:before="56"/>
        <w:ind w:right="701"/>
        <w:jc w:val="both"/>
      </w:pPr>
      <w:r>
        <w:rPr>
          <w:position w:val="6"/>
          <w:sz w:val="12"/>
        </w:rPr>
        <w:t>1</w:t>
      </w:r>
      <w:r>
        <w:rPr>
          <w:spacing w:val="22"/>
          <w:position w:val="6"/>
          <w:sz w:val="12"/>
        </w:rPr>
        <w:t> </w:t>
      </w:r>
      <w:r>
        <w:rPr/>
        <w:t>Les dividendes, les parts de bénéfice, les excédents de liquidation et les prestations appréciables en argent provenant d'actions, de parts à des sociétés à responsabilité limitée, de parts à des sociétés coopératives</w:t>
      </w:r>
      <w:r>
        <w:rPr>
          <w:spacing w:val="-1"/>
        </w:rPr>
        <w:t> </w:t>
      </w:r>
      <w:r>
        <w:rPr/>
        <w:t>et</w:t>
      </w:r>
      <w:r>
        <w:rPr>
          <w:spacing w:val="-2"/>
        </w:rPr>
        <w:t> </w:t>
      </w:r>
      <w:r>
        <w:rPr/>
        <w:t>de</w:t>
      </w:r>
      <w:r>
        <w:rPr>
          <w:spacing w:val="-4"/>
        </w:rPr>
        <w:t> </w:t>
      </w:r>
      <w:r>
        <w:rPr/>
        <w:t>bons</w:t>
      </w:r>
      <w:r>
        <w:rPr>
          <w:spacing w:val="-1"/>
        </w:rPr>
        <w:t> </w:t>
      </w:r>
      <w:r>
        <w:rPr/>
        <w:t>de</w:t>
      </w:r>
      <w:r>
        <w:rPr>
          <w:spacing w:val="-1"/>
        </w:rPr>
        <w:t> </w:t>
      </w:r>
      <w:r>
        <w:rPr/>
        <w:t>participations</w:t>
      </w:r>
      <w:r>
        <w:rPr>
          <w:spacing w:val="-3"/>
        </w:rPr>
        <w:t> </w:t>
      </w:r>
      <w:r>
        <w:rPr/>
        <w:t>ainsi</w:t>
      </w:r>
      <w:r>
        <w:rPr>
          <w:spacing w:val="-1"/>
        </w:rPr>
        <w:t> </w:t>
      </w:r>
      <w:r>
        <w:rPr/>
        <w:t>que</w:t>
      </w:r>
      <w:r>
        <w:rPr>
          <w:spacing w:val="-1"/>
        </w:rPr>
        <w:t> </w:t>
      </w:r>
      <w:r>
        <w:rPr/>
        <w:t>les</w:t>
      </w:r>
      <w:r>
        <w:rPr>
          <w:spacing w:val="-1"/>
        </w:rPr>
        <w:t> </w:t>
      </w:r>
      <w:r>
        <w:rPr/>
        <w:t>bénéfices</w:t>
      </w:r>
      <w:r>
        <w:rPr>
          <w:spacing w:val="-1"/>
        </w:rPr>
        <w:t> </w:t>
      </w:r>
      <w:r>
        <w:rPr/>
        <w:t>provenant</w:t>
      </w:r>
      <w:r>
        <w:rPr>
          <w:spacing w:val="-2"/>
        </w:rPr>
        <w:t> </w:t>
      </w:r>
      <w:r>
        <w:rPr/>
        <w:t>de</w:t>
      </w:r>
      <w:r>
        <w:rPr>
          <w:spacing w:val="-1"/>
        </w:rPr>
        <w:t> </w:t>
      </w:r>
      <w:r>
        <w:rPr/>
        <w:t>l'aliénation</w:t>
      </w:r>
      <w:r>
        <w:rPr>
          <w:spacing w:val="-1"/>
        </w:rPr>
        <w:t> </w:t>
      </w:r>
      <w:r>
        <w:rPr/>
        <w:t>de</w:t>
      </w:r>
      <w:r>
        <w:rPr>
          <w:spacing w:val="-1"/>
        </w:rPr>
        <w:t> </w:t>
      </w:r>
      <w:r>
        <w:rPr/>
        <w:t>tels</w:t>
      </w:r>
      <w:r>
        <w:rPr>
          <w:spacing w:val="-3"/>
        </w:rPr>
        <w:t> </w:t>
      </w:r>
      <w:r>
        <w:rPr/>
        <w:t>droits de</w:t>
      </w:r>
      <w:r>
        <w:rPr>
          <w:spacing w:val="-1"/>
        </w:rPr>
        <w:t> </w:t>
      </w:r>
      <w:r>
        <w:rPr/>
        <w:t>participations</w:t>
      </w:r>
      <w:r>
        <w:rPr>
          <w:spacing w:val="-3"/>
        </w:rPr>
        <w:t> </w:t>
      </w:r>
      <w:r>
        <w:rPr/>
        <w:t>sont</w:t>
      </w:r>
      <w:r>
        <w:rPr>
          <w:spacing w:val="-2"/>
        </w:rPr>
        <w:t> </w:t>
      </w:r>
      <w:r>
        <w:rPr/>
        <w:t>imposables,</w:t>
      </w:r>
      <w:r>
        <w:rPr>
          <w:spacing w:val="-2"/>
        </w:rPr>
        <w:t> </w:t>
      </w:r>
      <w:r>
        <w:rPr/>
        <w:t>après</w:t>
      </w:r>
      <w:r>
        <w:rPr>
          <w:spacing w:val="-1"/>
        </w:rPr>
        <w:t> </w:t>
      </w:r>
      <w:r>
        <w:rPr/>
        <w:t>déduction</w:t>
      </w:r>
      <w:r>
        <w:rPr>
          <w:spacing w:val="-1"/>
        </w:rPr>
        <w:t> </w:t>
      </w:r>
      <w:r>
        <w:rPr/>
        <w:t>des</w:t>
      </w:r>
      <w:r>
        <w:rPr>
          <w:spacing w:val="-1"/>
        </w:rPr>
        <w:t> </w:t>
      </w:r>
      <w:r>
        <w:rPr/>
        <w:t>charges</w:t>
      </w:r>
      <w:r>
        <w:rPr>
          <w:spacing w:val="-1"/>
        </w:rPr>
        <w:t> </w:t>
      </w:r>
      <w:r>
        <w:rPr/>
        <w:t>imputables,</w:t>
      </w:r>
      <w:r>
        <w:rPr>
          <w:spacing w:val="-2"/>
        </w:rPr>
        <w:t> </w:t>
      </w:r>
      <w:r>
        <w:rPr/>
        <w:t>à</w:t>
      </w:r>
      <w:r>
        <w:rPr>
          <w:spacing w:val="-1"/>
        </w:rPr>
        <w:t> </w:t>
      </w:r>
      <w:r>
        <w:rPr/>
        <w:t>hauteur</w:t>
      </w:r>
      <w:r>
        <w:rPr>
          <w:spacing w:val="-2"/>
        </w:rPr>
        <w:t> </w:t>
      </w:r>
      <w:r>
        <w:rPr/>
        <w:t>de</w:t>
      </w:r>
      <w:r>
        <w:rPr>
          <w:spacing w:val="-1"/>
        </w:rPr>
        <w:t> </w:t>
      </w:r>
      <w:r>
        <w:rPr/>
        <w:t>50</w:t>
      </w:r>
      <w:r>
        <w:rPr>
          <w:spacing w:val="-1"/>
        </w:rPr>
        <w:t> </w:t>
      </w:r>
      <w:r>
        <w:rPr/>
        <w:t>pour</w:t>
      </w:r>
      <w:r>
        <w:rPr>
          <w:spacing w:val="-2"/>
        </w:rPr>
        <w:t> </w:t>
      </w:r>
      <w:r>
        <w:rPr/>
        <w:t>cent, lorsque ces droits de participations équivalent à 10 pour cent au moins du capital-actions ou du capital social d'une société de capitaux ou d'une société coopérative.</w:t>
      </w:r>
    </w:p>
    <w:p>
      <w:pPr>
        <w:pStyle w:val="BodyText"/>
        <w:spacing w:before="36"/>
        <w:ind w:right="703"/>
        <w:jc w:val="both"/>
      </w:pPr>
      <w:r>
        <w:rPr>
          <w:position w:val="6"/>
          <w:sz w:val="12"/>
        </w:rPr>
        <w:t>2</w:t>
      </w:r>
      <w:r>
        <w:rPr>
          <w:spacing w:val="32"/>
          <w:position w:val="6"/>
          <w:sz w:val="12"/>
        </w:rPr>
        <w:t> </w:t>
      </w:r>
      <w:r>
        <w:rPr/>
        <w:t>L'imposition partielle n'est accordée sur les bénéfices d'aliénation que si les droits de participations restent propriété du contribuable ou de l'entreprise de personnes pendant un an au moins.</w:t>
      </w:r>
    </w:p>
    <w:p>
      <w:pPr>
        <w:pStyle w:val="BodyText"/>
        <w:spacing w:before="33"/>
        <w:ind w:left="0"/>
      </w:pPr>
    </w:p>
    <w:p>
      <w:pPr>
        <w:pStyle w:val="Heading7"/>
      </w:pPr>
      <w:r>
        <w:rPr>
          <w:color w:val="950000"/>
        </w:rPr>
        <w:t>Revenus provenant de brevets et de droits comparables en cas d’activité indépendante</w:t>
      </w:r>
      <w:r>
        <w:rPr>
          <w:color w:val="950000"/>
          <w:spacing w:val="80"/>
          <w:w w:val="150"/>
        </w:rPr>
        <w:t> </w:t>
      </w:r>
      <w:r>
        <w:rPr>
          <w:color w:val="950000"/>
          <w:spacing w:val="-3"/>
        </w:rPr>
        <w:drawing>
          <wp:inline distT="0" distB="0" distL="0" distR="0">
            <wp:extent cx="201308" cy="114888"/>
            <wp:effectExtent l="0" t="0" r="0" b="0"/>
            <wp:docPr id="24" name="Image 24" descr="">
              <a:hlinkClick r:id="rId30"/>
            </wp:docPr>
            <wp:cNvGraphicFramePr>
              <a:graphicFrameLocks/>
            </wp:cNvGraphicFramePr>
            <a:graphic>
              <a:graphicData uri="http://schemas.openxmlformats.org/drawingml/2006/picture">
                <pic:pic>
                  <pic:nvPicPr>
                    <pic:cNvPr id="24" name="Image 24" descr="">
                      <a:hlinkClick r:id="rId30"/>
                    </pic:cNvPr>
                    <pic:cNvPicPr/>
                  </pic:nvPicPr>
                  <pic:blipFill>
                    <a:blip r:embed="rId11" cstate="print"/>
                    <a:stretch>
                      <a:fillRect/>
                    </a:stretch>
                  </pic:blipFill>
                  <pic:spPr>
                    <a:xfrm>
                      <a:off x="0" y="0"/>
                      <a:ext cx="201308" cy="114888"/>
                    </a:xfrm>
                    <a:prstGeom prst="rect">
                      <a:avLst/>
                    </a:prstGeom>
                  </pic:spPr>
                </pic:pic>
              </a:graphicData>
            </a:graphic>
          </wp:inline>
        </w:drawing>
      </w:r>
      <w:r>
        <w:rPr>
          <w:color w:val="950000"/>
          <w:spacing w:val="-3"/>
        </w:rPr>
      </w:r>
    </w:p>
    <w:p>
      <w:pPr>
        <w:pStyle w:val="Heading8"/>
      </w:pPr>
      <w:r>
        <w:rPr/>
        <w:t>Art.</w:t>
      </w:r>
      <w:r>
        <w:rPr>
          <w:spacing w:val="-3"/>
        </w:rPr>
        <w:t> </w:t>
      </w:r>
      <w:r>
        <w:rPr/>
        <w:t>14c </w:t>
      </w:r>
      <w:r>
        <w:rPr>
          <w:spacing w:val="-5"/>
        </w:rPr>
        <w:t>LF</w:t>
      </w:r>
    </w:p>
    <w:p>
      <w:pPr>
        <w:pStyle w:val="BodyText"/>
        <w:spacing w:before="55"/>
        <w:ind w:right="700"/>
        <w:jc w:val="both"/>
      </w:pPr>
      <w:r>
        <w:rPr>
          <w:position w:val="6"/>
          <w:sz w:val="12"/>
        </w:rPr>
        <w:t>1</w:t>
      </w:r>
      <w:r>
        <w:rPr>
          <w:spacing w:val="20"/>
          <w:position w:val="6"/>
          <w:sz w:val="12"/>
        </w:rPr>
        <w:t> </w:t>
      </w:r>
      <w:r>
        <w:rPr/>
        <w:t>Les articles 88a et 88b s’appliquent par analogie aux revenus provenant de brevets et de droits com-parables en cas d’activité lucrative indépendante.</w:t>
      </w:r>
    </w:p>
    <w:p>
      <w:pPr>
        <w:pStyle w:val="BodyText"/>
        <w:spacing w:before="34"/>
        <w:ind w:left="0"/>
      </w:pPr>
    </w:p>
    <w:p>
      <w:pPr>
        <w:pStyle w:val="Heading7"/>
      </w:pPr>
      <w:r>
        <w:rPr>
          <w:color w:val="950000"/>
        </w:rPr>
        <w:t>Imposition partielle des rendements de participations de la fortune privée</w:t>
      </w:r>
      <w:r>
        <w:rPr>
          <w:color w:val="950000"/>
          <w:spacing w:val="80"/>
          <w:w w:val="150"/>
        </w:rPr>
        <w:t> </w:t>
      </w:r>
      <w:r>
        <w:rPr>
          <w:color w:val="950000"/>
          <w:spacing w:val="2"/>
        </w:rPr>
        <w:drawing>
          <wp:inline distT="0" distB="0" distL="0" distR="0">
            <wp:extent cx="201308" cy="114912"/>
            <wp:effectExtent l="0" t="0" r="0" b="0"/>
            <wp:docPr id="25" name="Image 25" descr="">
              <a:hlinkClick r:id="rId29"/>
            </wp:docPr>
            <wp:cNvGraphicFramePr>
              <a:graphicFrameLocks/>
            </wp:cNvGraphicFramePr>
            <a:graphic>
              <a:graphicData uri="http://schemas.openxmlformats.org/drawingml/2006/picture">
                <pic:pic>
                  <pic:nvPicPr>
                    <pic:cNvPr id="25" name="Image 25" descr="">
                      <a:hlinkClick r:id="rId29"/>
                    </pic:cNvPr>
                    <pic:cNvPicPr/>
                  </pic:nvPicPr>
                  <pic:blipFill>
                    <a:blip r:embed="rId11" cstate="print"/>
                    <a:stretch>
                      <a:fillRect/>
                    </a:stretch>
                  </pic:blipFill>
                  <pic:spPr>
                    <a:xfrm>
                      <a:off x="0" y="0"/>
                      <a:ext cx="201308" cy="114912"/>
                    </a:xfrm>
                    <a:prstGeom prst="rect">
                      <a:avLst/>
                    </a:prstGeom>
                  </pic:spPr>
                </pic:pic>
              </a:graphicData>
            </a:graphic>
          </wp:inline>
        </w:drawing>
      </w:r>
      <w:r>
        <w:rPr>
          <w:color w:val="950000"/>
          <w:spacing w:val="2"/>
        </w:rPr>
      </w:r>
    </w:p>
    <w:p>
      <w:pPr>
        <w:pStyle w:val="Heading8"/>
        <w:spacing w:before="88"/>
      </w:pPr>
      <w:r>
        <w:rPr/>
        <w:t>Art.</w:t>
      </w:r>
      <w:r>
        <w:rPr>
          <w:spacing w:val="-1"/>
        </w:rPr>
        <w:t> </w:t>
      </w:r>
      <w:r>
        <w:rPr/>
        <w:t>16,</w:t>
      </w:r>
      <w:r>
        <w:rPr>
          <w:spacing w:val="-2"/>
        </w:rPr>
        <w:t> </w:t>
      </w:r>
      <w:r>
        <w:rPr/>
        <w:t>al.</w:t>
      </w:r>
      <w:r>
        <w:rPr>
          <w:spacing w:val="-2"/>
        </w:rPr>
        <w:t> </w:t>
      </w:r>
      <w:r>
        <w:rPr/>
        <w:t>1</w:t>
      </w:r>
      <w:r>
        <w:rPr>
          <w:position w:val="6"/>
          <w:sz w:val="12"/>
        </w:rPr>
        <w:t>bis</w:t>
      </w:r>
      <w:r>
        <w:rPr>
          <w:spacing w:val="16"/>
          <w:position w:val="6"/>
          <w:sz w:val="12"/>
        </w:rPr>
        <w:t> </w:t>
      </w:r>
      <w:r>
        <w:rPr>
          <w:spacing w:val="-5"/>
        </w:rPr>
        <w:t>LF</w:t>
      </w:r>
    </w:p>
    <w:p>
      <w:pPr>
        <w:pStyle w:val="BodyText"/>
        <w:spacing w:before="56"/>
        <w:ind w:right="700"/>
        <w:jc w:val="both"/>
      </w:pPr>
      <w:r>
        <w:rPr>
          <w:position w:val="6"/>
          <w:sz w:val="12"/>
        </w:rPr>
        <w:t>1bis</w:t>
      </w:r>
      <w:r>
        <w:rPr>
          <w:spacing w:val="14"/>
          <w:position w:val="6"/>
          <w:sz w:val="12"/>
        </w:rPr>
        <w:t> </w:t>
      </w:r>
      <w:r>
        <w:rPr/>
        <w:t>Les</w:t>
      </w:r>
      <w:r>
        <w:rPr>
          <w:spacing w:val="-3"/>
        </w:rPr>
        <w:t> </w:t>
      </w:r>
      <w:r>
        <w:rPr/>
        <w:t>dividendes,</w:t>
      </w:r>
      <w:r>
        <w:rPr>
          <w:spacing w:val="-4"/>
        </w:rPr>
        <w:t> </w:t>
      </w:r>
      <w:r>
        <w:rPr/>
        <w:t>les</w:t>
      </w:r>
      <w:r>
        <w:rPr>
          <w:spacing w:val="-1"/>
        </w:rPr>
        <w:t> </w:t>
      </w:r>
      <w:r>
        <w:rPr/>
        <w:t>parts</w:t>
      </w:r>
      <w:r>
        <w:rPr>
          <w:spacing w:val="-3"/>
        </w:rPr>
        <w:t> </w:t>
      </w:r>
      <w:r>
        <w:rPr/>
        <w:t>de</w:t>
      </w:r>
      <w:r>
        <w:rPr>
          <w:spacing w:val="-1"/>
        </w:rPr>
        <w:t> </w:t>
      </w:r>
      <w:r>
        <w:rPr/>
        <w:t>bénéfice,</w:t>
      </w:r>
      <w:r>
        <w:rPr>
          <w:spacing w:val="-4"/>
        </w:rPr>
        <w:t> </w:t>
      </w:r>
      <w:r>
        <w:rPr/>
        <w:t>les</w:t>
      </w:r>
      <w:r>
        <w:rPr>
          <w:spacing w:val="-1"/>
        </w:rPr>
        <w:t> </w:t>
      </w:r>
      <w:r>
        <w:rPr/>
        <w:t>excédents</w:t>
      </w:r>
      <w:r>
        <w:rPr>
          <w:spacing w:val="-3"/>
        </w:rPr>
        <w:t> </w:t>
      </w:r>
      <w:r>
        <w:rPr/>
        <w:t>de</w:t>
      </w:r>
      <w:r>
        <w:rPr>
          <w:spacing w:val="-4"/>
        </w:rPr>
        <w:t> </w:t>
      </w:r>
      <w:r>
        <w:rPr/>
        <w:t>liquidation</w:t>
      </w:r>
      <w:r>
        <w:rPr>
          <w:spacing w:val="-1"/>
        </w:rPr>
        <w:t> </w:t>
      </w:r>
      <w:r>
        <w:rPr/>
        <w:t>et</w:t>
      </w:r>
      <w:r>
        <w:rPr>
          <w:spacing w:val="-4"/>
        </w:rPr>
        <w:t> </w:t>
      </w:r>
      <w:r>
        <w:rPr/>
        <w:t>les</w:t>
      </w:r>
      <w:r>
        <w:rPr>
          <w:spacing w:val="-1"/>
        </w:rPr>
        <w:t> </w:t>
      </w:r>
      <w:r>
        <w:rPr/>
        <w:t>avantages</w:t>
      </w:r>
      <w:r>
        <w:rPr>
          <w:spacing w:val="-3"/>
        </w:rPr>
        <w:t> </w:t>
      </w:r>
      <w:r>
        <w:rPr/>
        <w:t>appréciables</w:t>
      </w:r>
      <w:r>
        <w:rPr>
          <w:spacing w:val="-1"/>
        </w:rPr>
        <w:t> </w:t>
      </w:r>
      <w:r>
        <w:rPr/>
        <w:t>en argent provenant d'actions, de parts à des sociétés à responsabilité limitée, de parts à des sociétés coopératives et de bons de participations (y compris les actions gratuites, les augmentations gratuites de la valeur nominale, etc.)</w:t>
      </w:r>
      <w:r>
        <w:rPr>
          <w:spacing w:val="-1"/>
        </w:rPr>
        <w:t> </w:t>
      </w:r>
      <w:r>
        <w:rPr/>
        <w:t>sont imposables à hauteur de 60 pour cent,</w:t>
      </w:r>
      <w:r>
        <w:rPr>
          <w:spacing w:val="-1"/>
        </w:rPr>
        <w:t> </w:t>
      </w:r>
      <w:r>
        <w:rPr/>
        <w:t>lorsque ces droits de participa-tions</w:t>
      </w:r>
      <w:r>
        <w:rPr>
          <w:spacing w:val="-7"/>
        </w:rPr>
        <w:t> </w:t>
      </w:r>
      <w:r>
        <w:rPr/>
        <w:t>équivalent</w:t>
      </w:r>
      <w:r>
        <w:rPr>
          <w:spacing w:val="-8"/>
        </w:rPr>
        <w:t> </w:t>
      </w:r>
      <w:r>
        <w:rPr/>
        <w:t>à</w:t>
      </w:r>
      <w:r>
        <w:rPr>
          <w:spacing w:val="-8"/>
        </w:rPr>
        <w:t> </w:t>
      </w:r>
      <w:r>
        <w:rPr/>
        <w:t>10</w:t>
      </w:r>
      <w:r>
        <w:rPr>
          <w:spacing w:val="-8"/>
        </w:rPr>
        <w:t> </w:t>
      </w:r>
      <w:r>
        <w:rPr/>
        <w:t>pour</w:t>
      </w:r>
      <w:r>
        <w:rPr>
          <w:spacing w:val="-8"/>
        </w:rPr>
        <w:t> </w:t>
      </w:r>
      <w:r>
        <w:rPr/>
        <w:t>cent</w:t>
      </w:r>
      <w:r>
        <w:rPr>
          <w:spacing w:val="-10"/>
        </w:rPr>
        <w:t> </w:t>
      </w:r>
      <w:r>
        <w:rPr/>
        <w:t>au</w:t>
      </w:r>
      <w:r>
        <w:rPr>
          <w:spacing w:val="-8"/>
        </w:rPr>
        <w:t> </w:t>
      </w:r>
      <w:r>
        <w:rPr/>
        <w:t>moins</w:t>
      </w:r>
      <w:r>
        <w:rPr>
          <w:spacing w:val="-7"/>
        </w:rPr>
        <w:t> </w:t>
      </w:r>
      <w:r>
        <w:rPr/>
        <w:t>du</w:t>
      </w:r>
      <w:r>
        <w:rPr>
          <w:spacing w:val="-10"/>
        </w:rPr>
        <w:t> </w:t>
      </w:r>
      <w:r>
        <w:rPr/>
        <w:t>capital-actions</w:t>
      </w:r>
      <w:r>
        <w:rPr>
          <w:spacing w:val="-7"/>
        </w:rPr>
        <w:t> </w:t>
      </w:r>
      <w:r>
        <w:rPr/>
        <w:t>ou</w:t>
      </w:r>
      <w:r>
        <w:rPr>
          <w:spacing w:val="-10"/>
        </w:rPr>
        <w:t> </w:t>
      </w:r>
      <w:r>
        <w:rPr/>
        <w:t>du</w:t>
      </w:r>
      <w:r>
        <w:rPr>
          <w:spacing w:val="-8"/>
        </w:rPr>
        <w:t> </w:t>
      </w:r>
      <w:r>
        <w:rPr/>
        <w:t>capital</w:t>
      </w:r>
      <w:r>
        <w:rPr>
          <w:spacing w:val="-10"/>
        </w:rPr>
        <w:t> </w:t>
      </w:r>
      <w:r>
        <w:rPr/>
        <w:t>social</w:t>
      </w:r>
      <w:r>
        <w:rPr>
          <w:spacing w:val="-10"/>
        </w:rPr>
        <w:t> </w:t>
      </w:r>
      <w:r>
        <w:rPr/>
        <w:t>d'une</w:t>
      </w:r>
      <w:r>
        <w:rPr>
          <w:spacing w:val="-10"/>
        </w:rPr>
        <w:t> </w:t>
      </w:r>
      <w:r>
        <w:rPr/>
        <w:t>société</w:t>
      </w:r>
      <w:r>
        <w:rPr>
          <w:spacing w:val="-10"/>
        </w:rPr>
        <w:t> </w:t>
      </w:r>
      <w:r>
        <w:rPr/>
        <w:t>de</w:t>
      </w:r>
      <w:r>
        <w:rPr>
          <w:spacing w:val="-8"/>
        </w:rPr>
        <w:t> </w:t>
      </w:r>
      <w:r>
        <w:rPr/>
        <w:t>capitaux ou d'une société coopérative.</w:t>
      </w:r>
    </w:p>
    <w:p>
      <w:pPr>
        <w:pStyle w:val="BodyText"/>
        <w:spacing w:after="0"/>
        <w:jc w:val="both"/>
        <w:sectPr>
          <w:headerReference w:type="default" r:id="rId24"/>
          <w:footerReference w:type="default" r:id="rId25"/>
          <w:pgSz w:w="11910" w:h="16840"/>
          <w:pgMar w:header="724" w:footer="687" w:top="960" w:bottom="880" w:left="850" w:right="992"/>
        </w:sectPr>
      </w:pPr>
    </w:p>
    <w:p>
      <w:pPr>
        <w:pStyle w:val="BodyText"/>
        <w:spacing w:before="211"/>
        <w:ind w:left="0"/>
        <w:rPr>
          <w:sz w:val="20"/>
        </w:rPr>
      </w:pPr>
    </w:p>
    <w:p>
      <w:pPr>
        <w:pStyle w:val="Heading7"/>
      </w:pPr>
      <w:r>
        <w:rPr>
          <w:color w:val="950000"/>
        </w:rPr>
        <w:t>Valeur locative</w:t>
      </w:r>
      <w:r>
        <w:rPr>
          <w:color w:val="950000"/>
          <w:spacing w:val="80"/>
        </w:rPr>
        <w:t> </w:t>
      </w:r>
      <w:r>
        <w:rPr>
          <w:color w:val="950000"/>
          <w:spacing w:val="1"/>
        </w:rPr>
        <w:drawing>
          <wp:inline distT="0" distB="0" distL="0" distR="0">
            <wp:extent cx="201277" cy="114924"/>
            <wp:effectExtent l="0" t="0" r="0" b="0"/>
            <wp:docPr id="26" name="Image 26" descr="">
              <a:hlinkClick r:id="rId31"/>
            </wp:docPr>
            <wp:cNvGraphicFramePr>
              <a:graphicFrameLocks/>
            </wp:cNvGraphicFramePr>
            <a:graphic>
              <a:graphicData uri="http://schemas.openxmlformats.org/drawingml/2006/picture">
                <pic:pic>
                  <pic:nvPicPr>
                    <pic:cNvPr id="26" name="Image 26" descr="">
                      <a:hlinkClick r:id="rId31"/>
                    </pic:cNvPr>
                    <pic:cNvPicPr/>
                  </pic:nvPicPr>
                  <pic:blipFill>
                    <a:blip r:embed="rId11" cstate="print"/>
                    <a:stretch>
                      <a:fillRect/>
                    </a:stretch>
                  </pic:blipFill>
                  <pic:spPr>
                    <a:xfrm>
                      <a:off x="0" y="0"/>
                      <a:ext cx="201277" cy="114924"/>
                    </a:xfrm>
                    <a:prstGeom prst="rect">
                      <a:avLst/>
                    </a:prstGeom>
                  </pic:spPr>
                </pic:pic>
              </a:graphicData>
            </a:graphic>
          </wp:inline>
        </w:drawing>
      </w:r>
      <w:r>
        <w:rPr>
          <w:color w:val="950000"/>
          <w:spacing w:val="1"/>
        </w:rPr>
      </w:r>
    </w:p>
    <w:p>
      <w:pPr>
        <w:pStyle w:val="Heading8"/>
        <w:jc w:val="both"/>
      </w:pPr>
      <w:r>
        <w:rPr/>
        <w:t>Art.</w:t>
      </w:r>
      <w:r>
        <w:rPr>
          <w:spacing w:val="-3"/>
        </w:rPr>
        <w:t> </w:t>
      </w:r>
      <w:r>
        <w:rPr/>
        <w:t>17, al.</w:t>
      </w:r>
      <w:r>
        <w:rPr>
          <w:spacing w:val="-3"/>
        </w:rPr>
        <w:t> </w:t>
      </w:r>
      <w:r>
        <w:rPr/>
        <w:t>1, let. b</w:t>
      </w:r>
      <w:r>
        <w:rPr>
          <w:spacing w:val="-3"/>
        </w:rPr>
        <w:t> </w:t>
      </w:r>
      <w:r>
        <w:rPr/>
        <w:t>et al.</w:t>
      </w:r>
      <w:r>
        <w:rPr>
          <w:spacing w:val="-2"/>
        </w:rPr>
        <w:t> </w:t>
      </w:r>
      <w:r>
        <w:rPr/>
        <w:t>2 et</w:t>
      </w:r>
      <w:r>
        <w:rPr>
          <w:spacing w:val="-5"/>
        </w:rPr>
        <w:t> </w:t>
      </w:r>
      <w:r>
        <w:rPr/>
        <w:t>3</w:t>
      </w:r>
      <w:r>
        <w:rPr>
          <w:spacing w:val="1"/>
        </w:rPr>
        <w:t> </w:t>
      </w:r>
      <w:r>
        <w:rPr>
          <w:spacing w:val="-5"/>
        </w:rPr>
        <w:t>LF</w:t>
      </w:r>
    </w:p>
    <w:p>
      <w:pPr>
        <w:pStyle w:val="BodyText"/>
        <w:spacing w:before="56"/>
        <w:jc w:val="both"/>
      </w:pPr>
      <w:r>
        <w:rPr>
          <w:position w:val="6"/>
          <w:sz w:val="12"/>
        </w:rPr>
        <w:t>1</w:t>
      </w:r>
      <w:r>
        <w:rPr>
          <w:spacing w:val="14"/>
          <w:position w:val="6"/>
          <w:sz w:val="12"/>
        </w:rPr>
        <w:t> </w:t>
      </w:r>
      <w:r>
        <w:rPr/>
        <w:t>Le</w:t>
      </w:r>
      <w:r>
        <w:rPr>
          <w:spacing w:val="-1"/>
        </w:rPr>
        <w:t> </w:t>
      </w:r>
      <w:r>
        <w:rPr/>
        <w:t>rendement</w:t>
      </w:r>
      <w:r>
        <w:rPr>
          <w:spacing w:val="-4"/>
        </w:rPr>
        <w:t> </w:t>
      </w:r>
      <w:r>
        <w:rPr/>
        <w:t>de</w:t>
      </w:r>
      <w:r>
        <w:rPr>
          <w:spacing w:val="-4"/>
        </w:rPr>
        <w:t> </w:t>
      </w:r>
      <w:r>
        <w:rPr/>
        <w:t>la</w:t>
      </w:r>
      <w:r>
        <w:rPr>
          <w:spacing w:val="-1"/>
        </w:rPr>
        <w:t> </w:t>
      </w:r>
      <w:r>
        <w:rPr/>
        <w:t>fortune</w:t>
      </w:r>
      <w:r>
        <w:rPr>
          <w:spacing w:val="-1"/>
        </w:rPr>
        <w:t> </w:t>
      </w:r>
      <w:r>
        <w:rPr/>
        <w:t>immobilière</w:t>
      </w:r>
      <w:r>
        <w:rPr>
          <w:spacing w:val="-5"/>
        </w:rPr>
        <w:t> </w:t>
      </w:r>
      <w:r>
        <w:rPr/>
        <w:t>est</w:t>
      </w:r>
      <w:r>
        <w:rPr>
          <w:spacing w:val="-4"/>
        </w:rPr>
        <w:t> </w:t>
      </w:r>
      <w:r>
        <w:rPr/>
        <w:t>imposable;</w:t>
      </w:r>
      <w:r>
        <w:rPr>
          <w:spacing w:val="-2"/>
        </w:rPr>
        <w:t> </w:t>
      </w:r>
      <w:r>
        <w:rPr/>
        <w:t>il</w:t>
      </w:r>
      <w:r>
        <w:rPr>
          <w:spacing w:val="-1"/>
        </w:rPr>
        <w:t> </w:t>
      </w:r>
      <w:r>
        <w:rPr/>
        <w:t>comprend</w:t>
      </w:r>
      <w:r>
        <w:rPr>
          <w:spacing w:val="-1"/>
        </w:rPr>
        <w:t> </w:t>
      </w:r>
      <w:r>
        <w:rPr/>
        <w:t>en</w:t>
      </w:r>
      <w:r>
        <w:rPr>
          <w:spacing w:val="-1"/>
        </w:rPr>
        <w:t> </w:t>
      </w:r>
      <w:r>
        <w:rPr>
          <w:spacing w:val="-2"/>
        </w:rPr>
        <w:t>particulier:</w:t>
      </w:r>
    </w:p>
    <w:p>
      <w:pPr>
        <w:pStyle w:val="ListParagraph"/>
        <w:numPr>
          <w:ilvl w:val="0"/>
          <w:numId w:val="2"/>
        </w:numPr>
        <w:tabs>
          <w:tab w:pos="1531" w:val="left" w:leader="none"/>
          <w:tab w:pos="1533" w:val="left" w:leader="none"/>
        </w:tabs>
        <w:spacing w:line="240" w:lineRule="auto" w:before="40" w:after="0"/>
        <w:ind w:left="1533" w:right="703" w:hanging="399"/>
        <w:jc w:val="both"/>
        <w:rPr>
          <w:sz w:val="18"/>
        </w:rPr>
      </w:pPr>
      <w:r>
        <w:rPr>
          <w:sz w:val="18"/>
        </w:rPr>
        <w:t>la</w:t>
      </w:r>
      <w:r>
        <w:rPr>
          <w:spacing w:val="-9"/>
          <w:sz w:val="18"/>
        </w:rPr>
        <w:t> </w:t>
      </w:r>
      <w:r>
        <w:rPr>
          <w:sz w:val="18"/>
        </w:rPr>
        <w:t>valeur</w:t>
      </w:r>
      <w:r>
        <w:rPr>
          <w:spacing w:val="-12"/>
          <w:sz w:val="18"/>
        </w:rPr>
        <w:t> </w:t>
      </w:r>
      <w:r>
        <w:rPr>
          <w:sz w:val="18"/>
        </w:rPr>
        <w:t>locative</w:t>
      </w:r>
      <w:r>
        <w:rPr>
          <w:spacing w:val="-11"/>
          <w:sz w:val="18"/>
        </w:rPr>
        <w:t> </w:t>
      </w:r>
      <w:r>
        <w:rPr>
          <w:sz w:val="18"/>
        </w:rPr>
        <w:t>des</w:t>
      </w:r>
      <w:r>
        <w:rPr>
          <w:spacing w:val="-10"/>
          <w:sz w:val="18"/>
        </w:rPr>
        <w:t> </w:t>
      </w:r>
      <w:r>
        <w:rPr>
          <w:sz w:val="18"/>
        </w:rPr>
        <w:t>immeubles</w:t>
      </w:r>
      <w:r>
        <w:rPr>
          <w:spacing w:val="-8"/>
          <w:sz w:val="18"/>
        </w:rPr>
        <w:t> </w:t>
      </w:r>
      <w:r>
        <w:rPr>
          <w:sz w:val="18"/>
        </w:rPr>
        <w:t>ou</w:t>
      </w:r>
      <w:r>
        <w:rPr>
          <w:spacing w:val="-11"/>
          <w:sz w:val="18"/>
        </w:rPr>
        <w:t> </w:t>
      </w:r>
      <w:r>
        <w:rPr>
          <w:sz w:val="18"/>
        </w:rPr>
        <w:t>de</w:t>
      </w:r>
      <w:r>
        <w:rPr>
          <w:spacing w:val="-11"/>
          <w:sz w:val="18"/>
        </w:rPr>
        <w:t> </w:t>
      </w:r>
      <w:r>
        <w:rPr>
          <w:sz w:val="18"/>
        </w:rPr>
        <w:t>parties</w:t>
      </w:r>
      <w:r>
        <w:rPr>
          <w:spacing w:val="-10"/>
          <w:sz w:val="18"/>
        </w:rPr>
        <w:t> </w:t>
      </w:r>
      <w:r>
        <w:rPr>
          <w:sz w:val="18"/>
        </w:rPr>
        <w:t>d'immeubles,</w:t>
      </w:r>
      <w:r>
        <w:rPr>
          <w:spacing w:val="-11"/>
          <w:sz w:val="18"/>
        </w:rPr>
        <w:t> </w:t>
      </w:r>
      <w:r>
        <w:rPr>
          <w:sz w:val="18"/>
        </w:rPr>
        <w:t>dont</w:t>
      </w:r>
      <w:r>
        <w:rPr>
          <w:spacing w:val="-9"/>
          <w:sz w:val="18"/>
        </w:rPr>
        <w:t> </w:t>
      </w:r>
      <w:r>
        <w:rPr>
          <w:sz w:val="18"/>
        </w:rPr>
        <w:t>le</w:t>
      </w:r>
      <w:r>
        <w:rPr>
          <w:spacing w:val="-9"/>
          <w:sz w:val="18"/>
        </w:rPr>
        <w:t> </w:t>
      </w:r>
      <w:r>
        <w:rPr>
          <w:sz w:val="18"/>
        </w:rPr>
        <w:t>contribuable</w:t>
      </w:r>
      <w:r>
        <w:rPr>
          <w:spacing w:val="-11"/>
          <w:sz w:val="18"/>
        </w:rPr>
        <w:t> </w:t>
      </w:r>
      <w:r>
        <w:rPr>
          <w:sz w:val="18"/>
        </w:rPr>
        <w:t>se</w:t>
      </w:r>
      <w:r>
        <w:rPr>
          <w:spacing w:val="-9"/>
          <w:sz w:val="18"/>
        </w:rPr>
        <w:t> </w:t>
      </w:r>
      <w:r>
        <w:rPr>
          <w:sz w:val="18"/>
        </w:rPr>
        <w:t>réserve</w:t>
      </w:r>
      <w:r>
        <w:rPr>
          <w:spacing w:val="-11"/>
          <w:sz w:val="18"/>
        </w:rPr>
        <w:t> </w:t>
      </w:r>
      <w:r>
        <w:rPr>
          <w:sz w:val="18"/>
        </w:rPr>
        <w:t>l'usage en raison de son droit de propriété ou d'un droit de jouissance;</w:t>
      </w:r>
    </w:p>
    <w:p>
      <w:pPr>
        <w:pStyle w:val="BodyText"/>
        <w:spacing w:before="36"/>
        <w:ind w:right="700"/>
        <w:jc w:val="both"/>
      </w:pPr>
      <w:r>
        <w:rPr>
          <w:position w:val="6"/>
          <w:sz w:val="12"/>
        </w:rPr>
        <w:t>2</w:t>
      </w:r>
      <w:r>
        <w:rPr>
          <w:spacing w:val="8"/>
          <w:position w:val="6"/>
          <w:sz w:val="12"/>
        </w:rPr>
        <w:t> </w:t>
      </w:r>
      <w:r>
        <w:rPr/>
        <w:t>Pour</w:t>
      </w:r>
      <w:r>
        <w:rPr>
          <w:spacing w:val="-12"/>
        </w:rPr>
        <w:t> </w:t>
      </w:r>
      <w:r>
        <w:rPr/>
        <w:t>encourager</w:t>
      </w:r>
      <w:r>
        <w:rPr>
          <w:spacing w:val="-12"/>
        </w:rPr>
        <w:t> </w:t>
      </w:r>
      <w:r>
        <w:rPr/>
        <w:t>l'accession</w:t>
      </w:r>
      <w:r>
        <w:rPr>
          <w:spacing w:val="-11"/>
        </w:rPr>
        <w:t> </w:t>
      </w:r>
      <w:r>
        <w:rPr/>
        <w:t>à</w:t>
      </w:r>
      <w:r>
        <w:rPr>
          <w:spacing w:val="-9"/>
        </w:rPr>
        <w:t> </w:t>
      </w:r>
      <w:r>
        <w:rPr/>
        <w:t>la</w:t>
      </w:r>
      <w:r>
        <w:rPr>
          <w:spacing w:val="-9"/>
        </w:rPr>
        <w:t> </w:t>
      </w:r>
      <w:r>
        <w:rPr/>
        <w:t>propriété,</w:t>
      </w:r>
      <w:r>
        <w:rPr>
          <w:spacing w:val="-11"/>
        </w:rPr>
        <w:t> </w:t>
      </w:r>
      <w:r>
        <w:rPr/>
        <w:t>les</w:t>
      </w:r>
      <w:r>
        <w:rPr>
          <w:spacing w:val="-10"/>
        </w:rPr>
        <w:t> </w:t>
      </w:r>
      <w:r>
        <w:rPr/>
        <w:t>valeurs</w:t>
      </w:r>
      <w:r>
        <w:rPr>
          <w:spacing w:val="-10"/>
        </w:rPr>
        <w:t> </w:t>
      </w:r>
      <w:r>
        <w:rPr/>
        <w:t>locatives</w:t>
      </w:r>
      <w:r>
        <w:rPr>
          <w:spacing w:val="-10"/>
        </w:rPr>
        <w:t> </w:t>
      </w:r>
      <w:r>
        <w:rPr/>
        <w:t>sont</w:t>
      </w:r>
      <w:r>
        <w:rPr>
          <w:spacing w:val="-11"/>
        </w:rPr>
        <w:t> </w:t>
      </w:r>
      <w:r>
        <w:rPr/>
        <w:t>estimées</w:t>
      </w:r>
      <w:r>
        <w:rPr>
          <w:spacing w:val="-8"/>
        </w:rPr>
        <w:t> </w:t>
      </w:r>
      <w:r>
        <w:rPr/>
        <w:t>de</w:t>
      </w:r>
      <w:r>
        <w:rPr>
          <w:spacing w:val="-11"/>
        </w:rPr>
        <w:t> </w:t>
      </w:r>
      <w:r>
        <w:rPr/>
        <w:t>manière</w:t>
      </w:r>
      <w:r>
        <w:rPr>
          <w:spacing w:val="-13"/>
        </w:rPr>
        <w:t> </w:t>
      </w:r>
      <w:r>
        <w:rPr/>
        <w:t>raisonnable. Leur adaptation se fera au plus tôt chaque deux périodes de taxation.</w:t>
      </w:r>
    </w:p>
    <w:p>
      <w:pPr>
        <w:pStyle w:val="BodyText"/>
        <w:spacing w:before="36"/>
        <w:ind w:right="702"/>
        <w:jc w:val="both"/>
      </w:pPr>
      <w:r>
        <w:rPr>
          <w:position w:val="6"/>
          <w:sz w:val="12"/>
        </w:rPr>
        <w:t>3</w:t>
      </w:r>
      <w:r>
        <w:rPr>
          <w:spacing w:val="36"/>
          <w:position w:val="6"/>
          <w:sz w:val="12"/>
        </w:rPr>
        <w:t> </w:t>
      </w:r>
      <w:r>
        <w:rPr/>
        <w:t>La valeur locative est déterminée compte tenu des conditions locales et de l’utilisation effective du logement au domicile du contribuable. En cas de sous-utilisation effective et durable, la valeur locative est réduite en conséquence.</w:t>
      </w:r>
    </w:p>
    <w:p>
      <w:pPr>
        <w:pStyle w:val="BodyText"/>
        <w:spacing w:before="39"/>
        <w:jc w:val="both"/>
      </w:pPr>
      <w:hyperlink r:id="rId32">
        <w:r>
          <w:rPr>
            <w:color w:val="0462C0"/>
            <w:u w:val="single" w:color="0462C0"/>
          </w:rPr>
          <w:t>Détermination</w:t>
        </w:r>
        <w:r>
          <w:rPr>
            <w:color w:val="0462C0"/>
            <w:spacing w:val="-4"/>
            <w:u w:val="single" w:color="0462C0"/>
          </w:rPr>
          <w:t> </w:t>
        </w:r>
        <w:r>
          <w:rPr>
            <w:color w:val="0462C0"/>
            <w:u w:val="single" w:color="0462C0"/>
          </w:rPr>
          <w:t>de</w:t>
        </w:r>
        <w:r>
          <w:rPr>
            <w:color w:val="0462C0"/>
            <w:spacing w:val="-1"/>
            <w:u w:val="single" w:color="0462C0"/>
          </w:rPr>
          <w:t> </w:t>
        </w:r>
        <w:r>
          <w:rPr>
            <w:color w:val="0462C0"/>
            <w:u w:val="single" w:color="0462C0"/>
          </w:rPr>
          <w:t>la</w:t>
        </w:r>
        <w:r>
          <w:rPr>
            <w:color w:val="0462C0"/>
            <w:spacing w:val="-2"/>
            <w:u w:val="single" w:color="0462C0"/>
          </w:rPr>
          <w:t> </w:t>
        </w:r>
        <w:r>
          <w:rPr>
            <w:color w:val="0462C0"/>
            <w:u w:val="single" w:color="0462C0"/>
          </w:rPr>
          <w:t>valeur</w:t>
        </w:r>
        <w:r>
          <w:rPr>
            <w:color w:val="0462C0"/>
            <w:spacing w:val="-3"/>
            <w:u w:val="single" w:color="0462C0"/>
          </w:rPr>
          <w:t> </w:t>
        </w:r>
        <w:r>
          <w:rPr>
            <w:color w:val="0462C0"/>
            <w:spacing w:val="-2"/>
            <w:u w:val="single" w:color="0462C0"/>
          </w:rPr>
          <w:t>locative</w:t>
        </w:r>
      </w:hyperlink>
    </w:p>
    <w:p>
      <w:pPr>
        <w:pStyle w:val="BodyText"/>
        <w:spacing w:before="11"/>
        <w:ind w:left="0"/>
        <w:rPr>
          <w:sz w:val="20"/>
        </w:rPr>
      </w:pPr>
    </w:p>
    <w:p>
      <w:pPr>
        <w:pStyle w:val="Heading7"/>
        <w:spacing w:before="1"/>
      </w:pPr>
      <w:r>
        <w:rPr>
          <w:color w:val="950000"/>
        </w:rPr>
        <w:t>Revenus provenant de la prévoyance</w:t>
      </w:r>
      <w:r>
        <w:rPr>
          <w:color w:val="950000"/>
          <w:spacing w:val="80"/>
        </w:rPr>
        <w:t> </w:t>
      </w:r>
      <w:r>
        <w:rPr>
          <w:color w:val="950000"/>
        </w:rPr>
        <w:drawing>
          <wp:inline distT="0" distB="0" distL="0" distR="0">
            <wp:extent cx="201279" cy="114890"/>
            <wp:effectExtent l="0" t="0" r="0" b="0"/>
            <wp:docPr id="27" name="Image 27" descr="">
              <a:hlinkClick r:id="rId33"/>
            </wp:docPr>
            <wp:cNvGraphicFramePr>
              <a:graphicFrameLocks/>
            </wp:cNvGraphicFramePr>
            <a:graphic>
              <a:graphicData uri="http://schemas.openxmlformats.org/drawingml/2006/picture">
                <pic:pic>
                  <pic:nvPicPr>
                    <pic:cNvPr id="27" name="Image 27" descr="">
                      <a:hlinkClick r:id="rId33"/>
                    </pic:cNvPr>
                    <pic:cNvPicPr/>
                  </pic:nvPicPr>
                  <pic:blipFill>
                    <a:blip r:embed="rId11" cstate="print"/>
                    <a:stretch>
                      <a:fillRect/>
                    </a:stretch>
                  </pic:blipFill>
                  <pic:spPr>
                    <a:xfrm>
                      <a:off x="0" y="0"/>
                      <a:ext cx="201279" cy="114890"/>
                    </a:xfrm>
                    <a:prstGeom prst="rect">
                      <a:avLst/>
                    </a:prstGeom>
                  </pic:spPr>
                </pic:pic>
              </a:graphicData>
            </a:graphic>
          </wp:inline>
        </w:drawing>
      </w:r>
      <w:r>
        <w:rPr>
          <w:color w:val="950000"/>
        </w:rPr>
      </w:r>
    </w:p>
    <w:p>
      <w:pPr>
        <w:pStyle w:val="Heading8"/>
        <w:spacing w:before="92"/>
        <w:jc w:val="both"/>
      </w:pPr>
      <w:r>
        <w:rPr/>
        <w:t>Art.</w:t>
      </w:r>
      <w:r>
        <w:rPr>
          <w:spacing w:val="-1"/>
        </w:rPr>
        <w:t> </w:t>
      </w:r>
      <w:r>
        <w:rPr/>
        <w:t>18, al.</w:t>
      </w:r>
      <w:r>
        <w:rPr>
          <w:spacing w:val="-2"/>
        </w:rPr>
        <w:t> </w:t>
      </w:r>
      <w:r>
        <w:rPr/>
        <w:t>3 et</w:t>
      </w:r>
      <w:r>
        <w:rPr>
          <w:spacing w:val="-2"/>
        </w:rPr>
        <w:t> </w:t>
      </w:r>
      <w:r>
        <w:rPr/>
        <w:t>4</w:t>
      </w:r>
      <w:r>
        <w:rPr>
          <w:spacing w:val="1"/>
        </w:rPr>
        <w:t> </w:t>
      </w:r>
      <w:r>
        <w:rPr>
          <w:spacing w:val="-5"/>
        </w:rPr>
        <w:t>LF</w:t>
      </w:r>
    </w:p>
    <w:p>
      <w:pPr>
        <w:pStyle w:val="BodyText"/>
        <w:spacing w:before="55"/>
        <w:ind w:right="705"/>
        <w:jc w:val="both"/>
      </w:pPr>
      <w:r>
        <w:rPr>
          <w:position w:val="6"/>
          <w:sz w:val="12"/>
        </w:rPr>
        <w:t>3</w:t>
      </w:r>
      <w:r>
        <w:rPr>
          <w:spacing w:val="15"/>
          <w:position w:val="6"/>
          <w:sz w:val="12"/>
        </w:rPr>
        <w:t> </w:t>
      </w:r>
      <w:r>
        <w:rPr/>
        <w:t>Les</w:t>
      </w:r>
      <w:r>
        <w:rPr>
          <w:spacing w:val="-1"/>
        </w:rPr>
        <w:t> </w:t>
      </w:r>
      <w:r>
        <w:rPr/>
        <w:t>prestations provenant</w:t>
      </w:r>
      <w:r>
        <w:rPr>
          <w:spacing w:val="-2"/>
        </w:rPr>
        <w:t> </w:t>
      </w:r>
      <w:r>
        <w:rPr/>
        <w:t>de</w:t>
      </w:r>
      <w:r>
        <w:rPr>
          <w:spacing w:val="-1"/>
        </w:rPr>
        <w:t> </w:t>
      </w:r>
      <w:r>
        <w:rPr/>
        <w:t>la prévoyance professionnelle</w:t>
      </w:r>
      <w:r>
        <w:rPr>
          <w:spacing w:val="-1"/>
        </w:rPr>
        <w:t> </w:t>
      </w:r>
      <w:r>
        <w:rPr/>
        <w:t>qui ont débuté ou</w:t>
      </w:r>
      <w:r>
        <w:rPr>
          <w:spacing w:val="-1"/>
        </w:rPr>
        <w:t> </w:t>
      </w:r>
      <w:r>
        <w:rPr/>
        <w:t>qui</w:t>
      </w:r>
      <w:r>
        <w:rPr>
          <w:spacing w:val="-1"/>
        </w:rPr>
        <w:t> </w:t>
      </w:r>
      <w:r>
        <w:rPr/>
        <w:t>sont échues</w:t>
      </w:r>
      <w:r>
        <w:rPr>
          <w:spacing w:val="-1"/>
        </w:rPr>
        <w:t> </w:t>
      </w:r>
      <w:r>
        <w:rPr/>
        <w:t>au 1er janvier 1987 seront imposées de la manière suivante :</w:t>
      </w:r>
    </w:p>
    <w:p>
      <w:pPr>
        <w:pStyle w:val="ListParagraph"/>
        <w:numPr>
          <w:ilvl w:val="0"/>
          <w:numId w:val="3"/>
        </w:numPr>
        <w:tabs>
          <w:tab w:pos="1531" w:val="left" w:leader="none"/>
        </w:tabs>
        <w:spacing w:line="240" w:lineRule="auto" w:before="36" w:after="0"/>
        <w:ind w:left="1531" w:right="0" w:hanging="397"/>
        <w:jc w:val="both"/>
        <w:rPr>
          <w:sz w:val="18"/>
        </w:rPr>
      </w:pPr>
      <w:r>
        <w:rPr>
          <w:sz w:val="18"/>
        </w:rPr>
        <w:t>début</w:t>
      </w:r>
      <w:r>
        <w:rPr>
          <w:spacing w:val="-4"/>
          <w:sz w:val="18"/>
        </w:rPr>
        <w:t> </w:t>
      </w:r>
      <w:r>
        <w:rPr>
          <w:sz w:val="18"/>
        </w:rPr>
        <w:t>ou</w:t>
      </w:r>
      <w:r>
        <w:rPr>
          <w:spacing w:val="-1"/>
          <w:sz w:val="18"/>
        </w:rPr>
        <w:t> </w:t>
      </w:r>
      <w:r>
        <w:rPr>
          <w:sz w:val="18"/>
        </w:rPr>
        <w:t>échéance</w:t>
      </w:r>
      <w:r>
        <w:rPr>
          <w:spacing w:val="-1"/>
          <w:sz w:val="18"/>
        </w:rPr>
        <w:t> </w:t>
      </w:r>
      <w:r>
        <w:rPr>
          <w:sz w:val="18"/>
        </w:rPr>
        <w:t>avant</w:t>
      </w:r>
      <w:r>
        <w:rPr>
          <w:spacing w:val="-2"/>
          <w:sz w:val="18"/>
        </w:rPr>
        <w:t> </w:t>
      </w:r>
      <w:r>
        <w:rPr>
          <w:sz w:val="18"/>
        </w:rPr>
        <w:t>le</w:t>
      </w:r>
      <w:r>
        <w:rPr>
          <w:spacing w:val="-3"/>
          <w:sz w:val="18"/>
        </w:rPr>
        <w:t> </w:t>
      </w:r>
      <w:r>
        <w:rPr>
          <w:sz w:val="18"/>
        </w:rPr>
        <w:t>1</w:t>
      </w:r>
      <w:r>
        <w:rPr>
          <w:position w:val="6"/>
          <w:sz w:val="12"/>
        </w:rPr>
        <w:t>er</w:t>
      </w:r>
      <w:r>
        <w:rPr>
          <w:spacing w:val="15"/>
          <w:position w:val="6"/>
          <w:sz w:val="12"/>
        </w:rPr>
        <w:t> </w:t>
      </w:r>
      <w:r>
        <w:rPr>
          <w:sz w:val="18"/>
        </w:rPr>
        <w:t>janvier</w:t>
      </w:r>
      <w:r>
        <w:rPr>
          <w:spacing w:val="-2"/>
          <w:sz w:val="18"/>
        </w:rPr>
        <w:t> </w:t>
      </w:r>
      <w:r>
        <w:rPr>
          <w:sz w:val="18"/>
        </w:rPr>
        <w:t>1983 </w:t>
      </w:r>
      <w:r>
        <w:rPr>
          <w:spacing w:val="-10"/>
          <w:sz w:val="18"/>
        </w:rPr>
        <w:t>:</w:t>
      </w:r>
    </w:p>
    <w:p>
      <w:pPr>
        <w:pStyle w:val="ListParagraph"/>
        <w:numPr>
          <w:ilvl w:val="1"/>
          <w:numId w:val="3"/>
        </w:numPr>
        <w:tabs>
          <w:tab w:pos="1982" w:val="left" w:leader="none"/>
          <w:tab w:pos="1984" w:val="left" w:leader="none"/>
        </w:tabs>
        <w:spacing w:line="240" w:lineRule="auto" w:before="40" w:after="0"/>
        <w:ind w:left="1984" w:right="703" w:hanging="454"/>
        <w:jc w:val="both"/>
        <w:rPr>
          <w:sz w:val="18"/>
        </w:rPr>
      </w:pPr>
      <w:r>
        <w:rPr>
          <w:sz w:val="18"/>
        </w:rPr>
        <w:t>à</w:t>
      </w:r>
      <w:r>
        <w:rPr>
          <w:spacing w:val="-13"/>
          <w:sz w:val="18"/>
        </w:rPr>
        <w:t> </w:t>
      </w:r>
      <w:r>
        <w:rPr>
          <w:sz w:val="18"/>
        </w:rPr>
        <w:t>raison</w:t>
      </w:r>
      <w:r>
        <w:rPr>
          <w:spacing w:val="-12"/>
          <w:sz w:val="18"/>
        </w:rPr>
        <w:t> </w:t>
      </w:r>
      <w:r>
        <w:rPr>
          <w:sz w:val="18"/>
        </w:rPr>
        <w:t>de</w:t>
      </w:r>
      <w:r>
        <w:rPr>
          <w:spacing w:val="-13"/>
          <w:sz w:val="18"/>
        </w:rPr>
        <w:t> </w:t>
      </w:r>
      <w:r>
        <w:rPr>
          <w:sz w:val="18"/>
        </w:rPr>
        <w:t>60</w:t>
      </w:r>
      <w:r>
        <w:rPr>
          <w:spacing w:val="-12"/>
          <w:sz w:val="18"/>
        </w:rPr>
        <w:t> </w:t>
      </w:r>
      <w:r>
        <w:rPr>
          <w:sz w:val="18"/>
        </w:rPr>
        <w:t>pour</w:t>
      </w:r>
      <w:r>
        <w:rPr>
          <w:spacing w:val="-13"/>
          <w:sz w:val="18"/>
        </w:rPr>
        <w:t> </w:t>
      </w:r>
      <w:r>
        <w:rPr>
          <w:sz w:val="18"/>
        </w:rPr>
        <w:t>cent</w:t>
      </w:r>
      <w:r>
        <w:rPr>
          <w:spacing w:val="-13"/>
          <w:sz w:val="18"/>
        </w:rPr>
        <w:t> </w:t>
      </w:r>
      <w:r>
        <w:rPr>
          <w:sz w:val="18"/>
        </w:rPr>
        <w:t>si</w:t>
      </w:r>
      <w:r>
        <w:rPr>
          <w:spacing w:val="-12"/>
          <w:sz w:val="18"/>
        </w:rPr>
        <w:t> </w:t>
      </w:r>
      <w:r>
        <w:rPr>
          <w:sz w:val="18"/>
        </w:rPr>
        <w:t>les</w:t>
      </w:r>
      <w:r>
        <w:rPr>
          <w:spacing w:val="-13"/>
          <w:sz w:val="18"/>
        </w:rPr>
        <w:t> </w:t>
      </w:r>
      <w:r>
        <w:rPr>
          <w:sz w:val="18"/>
        </w:rPr>
        <w:t>prestations</w:t>
      </w:r>
      <w:r>
        <w:rPr>
          <w:spacing w:val="-12"/>
          <w:sz w:val="18"/>
        </w:rPr>
        <w:t> </w:t>
      </w:r>
      <w:r>
        <w:rPr>
          <w:sz w:val="18"/>
        </w:rPr>
        <w:t>sur</w:t>
      </w:r>
      <w:r>
        <w:rPr>
          <w:spacing w:val="-13"/>
          <w:sz w:val="18"/>
        </w:rPr>
        <w:t> </w:t>
      </w:r>
      <w:r>
        <w:rPr>
          <w:sz w:val="18"/>
        </w:rPr>
        <w:t>lesquelles</w:t>
      </w:r>
      <w:r>
        <w:rPr>
          <w:spacing w:val="-12"/>
          <w:sz w:val="18"/>
        </w:rPr>
        <w:t> </w:t>
      </w:r>
      <w:r>
        <w:rPr>
          <w:sz w:val="18"/>
        </w:rPr>
        <w:t>se</w:t>
      </w:r>
      <w:r>
        <w:rPr>
          <w:spacing w:val="-13"/>
          <w:sz w:val="18"/>
        </w:rPr>
        <w:t> </w:t>
      </w:r>
      <w:r>
        <w:rPr>
          <w:sz w:val="18"/>
        </w:rPr>
        <w:t>fonde</w:t>
      </w:r>
      <w:r>
        <w:rPr>
          <w:spacing w:val="-12"/>
          <w:sz w:val="18"/>
        </w:rPr>
        <w:t> </w:t>
      </w:r>
      <w:r>
        <w:rPr>
          <w:sz w:val="18"/>
        </w:rPr>
        <w:t>la</w:t>
      </w:r>
      <w:r>
        <w:rPr>
          <w:spacing w:val="-13"/>
          <w:sz w:val="18"/>
        </w:rPr>
        <w:t> </w:t>
      </w:r>
      <w:r>
        <w:rPr>
          <w:sz w:val="18"/>
        </w:rPr>
        <w:t>prétention</w:t>
      </w:r>
      <w:r>
        <w:rPr>
          <w:spacing w:val="-12"/>
          <w:sz w:val="18"/>
        </w:rPr>
        <w:t> </w:t>
      </w:r>
      <w:r>
        <w:rPr>
          <w:sz w:val="18"/>
        </w:rPr>
        <w:t>du</w:t>
      </w:r>
      <w:r>
        <w:rPr>
          <w:spacing w:val="-13"/>
          <w:sz w:val="18"/>
        </w:rPr>
        <w:t> </w:t>
      </w:r>
      <w:r>
        <w:rPr>
          <w:sz w:val="18"/>
        </w:rPr>
        <w:t>contribuable ont été effectuées exclusivement par lui-même,</w:t>
      </w:r>
    </w:p>
    <w:p>
      <w:pPr>
        <w:pStyle w:val="ListParagraph"/>
        <w:numPr>
          <w:ilvl w:val="1"/>
          <w:numId w:val="3"/>
        </w:numPr>
        <w:tabs>
          <w:tab w:pos="1982" w:val="left" w:leader="none"/>
          <w:tab w:pos="1984" w:val="left" w:leader="none"/>
        </w:tabs>
        <w:spacing w:line="240" w:lineRule="auto" w:before="42" w:after="0"/>
        <w:ind w:left="1984" w:right="703" w:hanging="454"/>
        <w:jc w:val="both"/>
        <w:rPr>
          <w:sz w:val="18"/>
        </w:rPr>
      </w:pPr>
      <w:r>
        <w:rPr>
          <w:sz w:val="18"/>
        </w:rPr>
        <w:t>à</w:t>
      </w:r>
      <w:r>
        <w:rPr>
          <w:spacing w:val="-13"/>
          <w:sz w:val="18"/>
        </w:rPr>
        <w:t> </w:t>
      </w:r>
      <w:r>
        <w:rPr>
          <w:sz w:val="18"/>
        </w:rPr>
        <w:t>raison</w:t>
      </w:r>
      <w:r>
        <w:rPr>
          <w:spacing w:val="-12"/>
          <w:sz w:val="18"/>
        </w:rPr>
        <w:t> </w:t>
      </w:r>
      <w:r>
        <w:rPr>
          <w:sz w:val="18"/>
        </w:rPr>
        <w:t>de</w:t>
      </w:r>
      <w:r>
        <w:rPr>
          <w:spacing w:val="-13"/>
          <w:sz w:val="18"/>
        </w:rPr>
        <w:t> </w:t>
      </w:r>
      <w:r>
        <w:rPr>
          <w:sz w:val="18"/>
        </w:rPr>
        <w:t>80</w:t>
      </w:r>
      <w:r>
        <w:rPr>
          <w:spacing w:val="-12"/>
          <w:sz w:val="18"/>
        </w:rPr>
        <w:t> </w:t>
      </w:r>
      <w:r>
        <w:rPr>
          <w:sz w:val="18"/>
        </w:rPr>
        <w:t>pour</w:t>
      </w:r>
      <w:r>
        <w:rPr>
          <w:spacing w:val="-13"/>
          <w:sz w:val="18"/>
        </w:rPr>
        <w:t> </w:t>
      </w:r>
      <w:r>
        <w:rPr>
          <w:sz w:val="18"/>
        </w:rPr>
        <w:t>cent</w:t>
      </w:r>
      <w:r>
        <w:rPr>
          <w:spacing w:val="-13"/>
          <w:sz w:val="18"/>
        </w:rPr>
        <w:t> </w:t>
      </w:r>
      <w:r>
        <w:rPr>
          <w:sz w:val="18"/>
        </w:rPr>
        <w:t>si</w:t>
      </w:r>
      <w:r>
        <w:rPr>
          <w:spacing w:val="-12"/>
          <w:sz w:val="18"/>
        </w:rPr>
        <w:t> </w:t>
      </w:r>
      <w:r>
        <w:rPr>
          <w:sz w:val="18"/>
        </w:rPr>
        <w:t>les</w:t>
      </w:r>
      <w:r>
        <w:rPr>
          <w:spacing w:val="-13"/>
          <w:sz w:val="18"/>
        </w:rPr>
        <w:t> </w:t>
      </w:r>
      <w:r>
        <w:rPr>
          <w:sz w:val="18"/>
        </w:rPr>
        <w:t>prestations</w:t>
      </w:r>
      <w:r>
        <w:rPr>
          <w:spacing w:val="-12"/>
          <w:sz w:val="18"/>
        </w:rPr>
        <w:t> </w:t>
      </w:r>
      <w:r>
        <w:rPr>
          <w:sz w:val="18"/>
        </w:rPr>
        <w:t>sur</w:t>
      </w:r>
      <w:r>
        <w:rPr>
          <w:spacing w:val="-13"/>
          <w:sz w:val="18"/>
        </w:rPr>
        <w:t> </w:t>
      </w:r>
      <w:r>
        <w:rPr>
          <w:sz w:val="18"/>
        </w:rPr>
        <w:t>lesquelles</w:t>
      </w:r>
      <w:r>
        <w:rPr>
          <w:spacing w:val="-12"/>
          <w:sz w:val="18"/>
        </w:rPr>
        <w:t> </w:t>
      </w:r>
      <w:r>
        <w:rPr>
          <w:sz w:val="18"/>
        </w:rPr>
        <w:t>se</w:t>
      </w:r>
      <w:r>
        <w:rPr>
          <w:spacing w:val="-13"/>
          <w:sz w:val="18"/>
        </w:rPr>
        <w:t> </w:t>
      </w:r>
      <w:r>
        <w:rPr>
          <w:sz w:val="18"/>
        </w:rPr>
        <w:t>fonde</w:t>
      </w:r>
      <w:r>
        <w:rPr>
          <w:spacing w:val="-12"/>
          <w:sz w:val="18"/>
        </w:rPr>
        <w:t> </w:t>
      </w:r>
      <w:r>
        <w:rPr>
          <w:sz w:val="18"/>
        </w:rPr>
        <w:t>la</w:t>
      </w:r>
      <w:r>
        <w:rPr>
          <w:spacing w:val="-13"/>
          <w:sz w:val="18"/>
        </w:rPr>
        <w:t> </w:t>
      </w:r>
      <w:r>
        <w:rPr>
          <w:sz w:val="18"/>
        </w:rPr>
        <w:t>prétention</w:t>
      </w:r>
      <w:r>
        <w:rPr>
          <w:spacing w:val="-12"/>
          <w:sz w:val="18"/>
        </w:rPr>
        <w:t> </w:t>
      </w:r>
      <w:r>
        <w:rPr>
          <w:sz w:val="18"/>
        </w:rPr>
        <w:t>du</w:t>
      </w:r>
      <w:r>
        <w:rPr>
          <w:spacing w:val="-13"/>
          <w:sz w:val="18"/>
        </w:rPr>
        <w:t> </w:t>
      </w:r>
      <w:r>
        <w:rPr>
          <w:sz w:val="18"/>
        </w:rPr>
        <w:t>contribuable n'ont été effectuées qu'en partie par lui-même, mais au moins à raison d'un cinquième ou si ces prestations découlent d'une assurance risque pur;</w:t>
      </w:r>
    </w:p>
    <w:p>
      <w:pPr>
        <w:pStyle w:val="ListParagraph"/>
        <w:numPr>
          <w:ilvl w:val="0"/>
          <w:numId w:val="3"/>
        </w:numPr>
        <w:tabs>
          <w:tab w:pos="1531" w:val="left" w:leader="none"/>
        </w:tabs>
        <w:spacing w:line="240" w:lineRule="auto" w:before="36" w:after="0"/>
        <w:ind w:left="1531" w:right="0" w:hanging="397"/>
        <w:jc w:val="both"/>
        <w:rPr>
          <w:sz w:val="18"/>
        </w:rPr>
      </w:pPr>
      <w:r>
        <w:rPr>
          <w:sz w:val="18"/>
        </w:rPr>
        <w:t>début</w:t>
      </w:r>
      <w:r>
        <w:rPr>
          <w:spacing w:val="-4"/>
          <w:sz w:val="18"/>
        </w:rPr>
        <w:t> </w:t>
      </w:r>
      <w:r>
        <w:rPr>
          <w:sz w:val="18"/>
        </w:rPr>
        <w:t>ou</w:t>
      </w:r>
      <w:r>
        <w:rPr>
          <w:spacing w:val="-1"/>
          <w:sz w:val="18"/>
        </w:rPr>
        <w:t> </w:t>
      </w:r>
      <w:r>
        <w:rPr>
          <w:sz w:val="18"/>
        </w:rPr>
        <w:t>échéance entre</w:t>
      </w:r>
      <w:r>
        <w:rPr>
          <w:spacing w:val="-4"/>
          <w:sz w:val="18"/>
        </w:rPr>
        <w:t> </w:t>
      </w:r>
      <w:r>
        <w:rPr>
          <w:sz w:val="18"/>
        </w:rPr>
        <w:t>le 1</w:t>
      </w:r>
      <w:r>
        <w:rPr>
          <w:position w:val="6"/>
          <w:sz w:val="12"/>
        </w:rPr>
        <w:t>er</w:t>
      </w:r>
      <w:r>
        <w:rPr>
          <w:spacing w:val="13"/>
          <w:position w:val="6"/>
          <w:sz w:val="12"/>
        </w:rPr>
        <w:t> </w:t>
      </w:r>
      <w:r>
        <w:rPr>
          <w:sz w:val="18"/>
        </w:rPr>
        <w:t>janvier</w:t>
      </w:r>
      <w:r>
        <w:rPr>
          <w:spacing w:val="-3"/>
          <w:sz w:val="18"/>
        </w:rPr>
        <w:t> </w:t>
      </w:r>
      <w:r>
        <w:rPr>
          <w:sz w:val="18"/>
        </w:rPr>
        <w:t>1983</w:t>
      </w:r>
      <w:r>
        <w:rPr>
          <w:spacing w:val="-1"/>
          <w:sz w:val="18"/>
        </w:rPr>
        <w:t> </w:t>
      </w:r>
      <w:r>
        <w:rPr>
          <w:sz w:val="18"/>
        </w:rPr>
        <w:t>et</w:t>
      </w:r>
      <w:r>
        <w:rPr>
          <w:spacing w:val="-3"/>
          <w:sz w:val="18"/>
        </w:rPr>
        <w:t> </w:t>
      </w:r>
      <w:r>
        <w:rPr>
          <w:sz w:val="18"/>
        </w:rPr>
        <w:t>le</w:t>
      </w:r>
      <w:r>
        <w:rPr>
          <w:spacing w:val="-1"/>
          <w:sz w:val="18"/>
        </w:rPr>
        <w:t> </w:t>
      </w:r>
      <w:r>
        <w:rPr>
          <w:sz w:val="18"/>
        </w:rPr>
        <w:t>1</w:t>
      </w:r>
      <w:r>
        <w:rPr>
          <w:position w:val="6"/>
          <w:sz w:val="12"/>
        </w:rPr>
        <w:t>er</w:t>
      </w:r>
      <w:r>
        <w:rPr>
          <w:spacing w:val="16"/>
          <w:position w:val="6"/>
          <w:sz w:val="12"/>
        </w:rPr>
        <w:t> </w:t>
      </w:r>
      <w:r>
        <w:rPr>
          <w:sz w:val="18"/>
        </w:rPr>
        <w:t>janvier</w:t>
      </w:r>
      <w:r>
        <w:rPr>
          <w:spacing w:val="-4"/>
          <w:sz w:val="18"/>
        </w:rPr>
        <w:t> </w:t>
      </w:r>
      <w:r>
        <w:rPr>
          <w:sz w:val="18"/>
        </w:rPr>
        <w:t>1987 </w:t>
      </w:r>
      <w:r>
        <w:rPr>
          <w:spacing w:val="-10"/>
          <w:sz w:val="18"/>
        </w:rPr>
        <w:t>:</w:t>
      </w:r>
    </w:p>
    <w:p>
      <w:pPr>
        <w:pStyle w:val="ListParagraph"/>
        <w:numPr>
          <w:ilvl w:val="1"/>
          <w:numId w:val="3"/>
        </w:numPr>
        <w:tabs>
          <w:tab w:pos="1982" w:val="left" w:leader="none"/>
        </w:tabs>
        <w:spacing w:line="240" w:lineRule="auto" w:before="40" w:after="0"/>
        <w:ind w:left="1982" w:right="0" w:hanging="452"/>
        <w:jc w:val="both"/>
        <w:rPr>
          <w:sz w:val="18"/>
        </w:rPr>
      </w:pPr>
      <w:r>
        <w:rPr>
          <w:sz w:val="18"/>
        </w:rPr>
        <w:t>à</w:t>
      </w:r>
      <w:r>
        <w:rPr>
          <w:spacing w:val="-2"/>
          <w:sz w:val="18"/>
        </w:rPr>
        <w:t> </w:t>
      </w:r>
      <w:r>
        <w:rPr>
          <w:sz w:val="18"/>
        </w:rPr>
        <w:t>raison</w:t>
      </w:r>
      <w:r>
        <w:rPr>
          <w:spacing w:val="-4"/>
          <w:sz w:val="18"/>
        </w:rPr>
        <w:t> </w:t>
      </w:r>
      <w:r>
        <w:rPr>
          <w:sz w:val="18"/>
        </w:rPr>
        <w:t>de</w:t>
      </w:r>
      <w:r>
        <w:rPr>
          <w:spacing w:val="-1"/>
          <w:sz w:val="18"/>
        </w:rPr>
        <w:t> </w:t>
      </w:r>
      <w:r>
        <w:rPr>
          <w:sz w:val="18"/>
        </w:rPr>
        <w:t>80</w:t>
      </w:r>
      <w:r>
        <w:rPr>
          <w:spacing w:val="-1"/>
          <w:sz w:val="18"/>
        </w:rPr>
        <w:t> </w:t>
      </w:r>
      <w:r>
        <w:rPr>
          <w:sz w:val="18"/>
        </w:rPr>
        <w:t>pour</w:t>
      </w:r>
      <w:r>
        <w:rPr>
          <w:spacing w:val="-2"/>
          <w:sz w:val="18"/>
        </w:rPr>
        <w:t> </w:t>
      </w:r>
      <w:r>
        <w:rPr>
          <w:sz w:val="18"/>
        </w:rPr>
        <w:t>cent</w:t>
      </w:r>
      <w:r>
        <w:rPr>
          <w:spacing w:val="-2"/>
          <w:sz w:val="18"/>
        </w:rPr>
        <w:t> </w:t>
      </w:r>
      <w:r>
        <w:rPr>
          <w:sz w:val="18"/>
        </w:rPr>
        <w:t>pour</w:t>
      </w:r>
      <w:r>
        <w:rPr>
          <w:spacing w:val="-4"/>
          <w:sz w:val="18"/>
        </w:rPr>
        <w:t> </w:t>
      </w:r>
      <w:r>
        <w:rPr>
          <w:sz w:val="18"/>
        </w:rPr>
        <w:t>les</w:t>
      </w:r>
      <w:r>
        <w:rPr>
          <w:spacing w:val="-2"/>
          <w:sz w:val="18"/>
        </w:rPr>
        <w:t> </w:t>
      </w:r>
      <w:r>
        <w:rPr>
          <w:sz w:val="18"/>
        </w:rPr>
        <w:t>prestations</w:t>
      </w:r>
      <w:r>
        <w:rPr>
          <w:spacing w:val="-3"/>
          <w:sz w:val="18"/>
        </w:rPr>
        <w:t> </w:t>
      </w:r>
      <w:r>
        <w:rPr>
          <w:sz w:val="18"/>
        </w:rPr>
        <w:t>mentionnées</w:t>
      </w:r>
      <w:r>
        <w:rPr>
          <w:spacing w:val="-1"/>
          <w:sz w:val="18"/>
        </w:rPr>
        <w:t> </w:t>
      </w:r>
      <w:r>
        <w:rPr>
          <w:sz w:val="18"/>
        </w:rPr>
        <w:t>à</w:t>
      </w:r>
      <w:r>
        <w:rPr>
          <w:spacing w:val="-4"/>
          <w:sz w:val="18"/>
        </w:rPr>
        <w:t> </w:t>
      </w:r>
      <w:r>
        <w:rPr>
          <w:sz w:val="18"/>
        </w:rPr>
        <w:t>l'alinéa</w:t>
      </w:r>
      <w:r>
        <w:rPr>
          <w:spacing w:val="-4"/>
          <w:sz w:val="18"/>
        </w:rPr>
        <w:t> </w:t>
      </w:r>
      <w:r>
        <w:rPr>
          <w:sz w:val="18"/>
        </w:rPr>
        <w:t>3</w:t>
      </w:r>
      <w:r>
        <w:rPr>
          <w:spacing w:val="-1"/>
          <w:sz w:val="18"/>
        </w:rPr>
        <w:t> </w:t>
      </w:r>
      <w:r>
        <w:rPr>
          <w:sz w:val="18"/>
        </w:rPr>
        <w:t>lettre</w:t>
      </w:r>
      <w:r>
        <w:rPr>
          <w:spacing w:val="-4"/>
          <w:sz w:val="18"/>
        </w:rPr>
        <w:t> </w:t>
      </w:r>
      <w:r>
        <w:rPr>
          <w:sz w:val="18"/>
        </w:rPr>
        <w:t>a</w:t>
      </w:r>
      <w:r>
        <w:rPr>
          <w:spacing w:val="-1"/>
          <w:sz w:val="18"/>
        </w:rPr>
        <w:t> </w:t>
      </w:r>
      <w:r>
        <w:rPr>
          <w:sz w:val="18"/>
        </w:rPr>
        <w:t>chiffre</w:t>
      </w:r>
      <w:r>
        <w:rPr>
          <w:spacing w:val="-1"/>
          <w:sz w:val="18"/>
        </w:rPr>
        <w:t> </w:t>
      </w:r>
      <w:r>
        <w:rPr>
          <w:spacing w:val="-5"/>
          <w:sz w:val="18"/>
        </w:rPr>
        <w:t>1,</w:t>
      </w:r>
    </w:p>
    <w:p>
      <w:pPr>
        <w:pStyle w:val="ListParagraph"/>
        <w:numPr>
          <w:ilvl w:val="1"/>
          <w:numId w:val="3"/>
        </w:numPr>
        <w:tabs>
          <w:tab w:pos="1982" w:val="left" w:leader="none"/>
        </w:tabs>
        <w:spacing w:line="240" w:lineRule="auto" w:before="40" w:after="0"/>
        <w:ind w:left="1982" w:right="0" w:hanging="452"/>
        <w:jc w:val="both"/>
        <w:rPr>
          <w:sz w:val="18"/>
        </w:rPr>
      </w:pPr>
      <w:r>
        <w:rPr>
          <w:sz w:val="18"/>
        </w:rPr>
        <w:t>à</w:t>
      </w:r>
      <w:r>
        <w:rPr>
          <w:spacing w:val="-2"/>
          <w:sz w:val="18"/>
        </w:rPr>
        <w:t> </w:t>
      </w:r>
      <w:r>
        <w:rPr>
          <w:sz w:val="18"/>
        </w:rPr>
        <w:t>raison</w:t>
      </w:r>
      <w:r>
        <w:rPr>
          <w:spacing w:val="-4"/>
          <w:sz w:val="18"/>
        </w:rPr>
        <w:t> </w:t>
      </w:r>
      <w:r>
        <w:rPr>
          <w:sz w:val="18"/>
        </w:rPr>
        <w:t>de</w:t>
      </w:r>
      <w:r>
        <w:rPr>
          <w:spacing w:val="-1"/>
          <w:sz w:val="18"/>
        </w:rPr>
        <w:t> </w:t>
      </w:r>
      <w:r>
        <w:rPr>
          <w:sz w:val="18"/>
        </w:rPr>
        <w:t>90</w:t>
      </w:r>
      <w:r>
        <w:rPr>
          <w:spacing w:val="-1"/>
          <w:sz w:val="18"/>
        </w:rPr>
        <w:t> </w:t>
      </w:r>
      <w:r>
        <w:rPr>
          <w:sz w:val="18"/>
        </w:rPr>
        <w:t>pour</w:t>
      </w:r>
      <w:r>
        <w:rPr>
          <w:spacing w:val="-2"/>
          <w:sz w:val="18"/>
        </w:rPr>
        <w:t> </w:t>
      </w:r>
      <w:r>
        <w:rPr>
          <w:sz w:val="18"/>
        </w:rPr>
        <w:t>cent</w:t>
      </w:r>
      <w:r>
        <w:rPr>
          <w:spacing w:val="-2"/>
          <w:sz w:val="18"/>
        </w:rPr>
        <w:t> </w:t>
      </w:r>
      <w:r>
        <w:rPr>
          <w:sz w:val="18"/>
        </w:rPr>
        <w:t>pour</w:t>
      </w:r>
      <w:r>
        <w:rPr>
          <w:spacing w:val="-4"/>
          <w:sz w:val="18"/>
        </w:rPr>
        <w:t> </w:t>
      </w:r>
      <w:r>
        <w:rPr>
          <w:sz w:val="18"/>
        </w:rPr>
        <w:t>les</w:t>
      </w:r>
      <w:r>
        <w:rPr>
          <w:spacing w:val="-2"/>
          <w:sz w:val="18"/>
        </w:rPr>
        <w:t> </w:t>
      </w:r>
      <w:r>
        <w:rPr>
          <w:sz w:val="18"/>
        </w:rPr>
        <w:t>prestations</w:t>
      </w:r>
      <w:r>
        <w:rPr>
          <w:spacing w:val="-3"/>
          <w:sz w:val="18"/>
        </w:rPr>
        <w:t> </w:t>
      </w:r>
      <w:r>
        <w:rPr>
          <w:sz w:val="18"/>
        </w:rPr>
        <w:t>mentionnées</w:t>
      </w:r>
      <w:r>
        <w:rPr>
          <w:spacing w:val="-1"/>
          <w:sz w:val="18"/>
        </w:rPr>
        <w:t> </w:t>
      </w:r>
      <w:r>
        <w:rPr>
          <w:sz w:val="18"/>
        </w:rPr>
        <w:t>à</w:t>
      </w:r>
      <w:r>
        <w:rPr>
          <w:spacing w:val="-4"/>
          <w:sz w:val="18"/>
        </w:rPr>
        <w:t> </w:t>
      </w:r>
      <w:r>
        <w:rPr>
          <w:sz w:val="18"/>
        </w:rPr>
        <w:t>l'alinéa</w:t>
      </w:r>
      <w:r>
        <w:rPr>
          <w:spacing w:val="-4"/>
          <w:sz w:val="18"/>
        </w:rPr>
        <w:t> </w:t>
      </w:r>
      <w:r>
        <w:rPr>
          <w:sz w:val="18"/>
        </w:rPr>
        <w:t>3</w:t>
      </w:r>
      <w:r>
        <w:rPr>
          <w:spacing w:val="-1"/>
          <w:sz w:val="18"/>
        </w:rPr>
        <w:t> </w:t>
      </w:r>
      <w:r>
        <w:rPr>
          <w:sz w:val="18"/>
        </w:rPr>
        <w:t>lettre</w:t>
      </w:r>
      <w:r>
        <w:rPr>
          <w:spacing w:val="-4"/>
          <w:sz w:val="18"/>
        </w:rPr>
        <w:t> </w:t>
      </w:r>
      <w:r>
        <w:rPr>
          <w:sz w:val="18"/>
        </w:rPr>
        <w:t>a</w:t>
      </w:r>
      <w:r>
        <w:rPr>
          <w:spacing w:val="-1"/>
          <w:sz w:val="18"/>
        </w:rPr>
        <w:t> </w:t>
      </w:r>
      <w:r>
        <w:rPr>
          <w:sz w:val="18"/>
        </w:rPr>
        <w:t>chiffre</w:t>
      </w:r>
      <w:r>
        <w:rPr>
          <w:spacing w:val="-1"/>
          <w:sz w:val="18"/>
        </w:rPr>
        <w:t> </w:t>
      </w:r>
      <w:r>
        <w:rPr>
          <w:spacing w:val="-5"/>
          <w:sz w:val="18"/>
        </w:rPr>
        <w:t>2;</w:t>
      </w:r>
    </w:p>
    <w:p>
      <w:pPr>
        <w:pStyle w:val="ListParagraph"/>
        <w:numPr>
          <w:ilvl w:val="0"/>
          <w:numId w:val="3"/>
        </w:numPr>
        <w:tabs>
          <w:tab w:pos="1533" w:val="left" w:leader="none"/>
        </w:tabs>
        <w:spacing w:line="240" w:lineRule="auto" w:before="37" w:after="0"/>
        <w:ind w:left="1533" w:right="703" w:hanging="399"/>
        <w:jc w:val="both"/>
        <w:rPr>
          <w:sz w:val="18"/>
        </w:rPr>
      </w:pPr>
      <w:r>
        <w:rPr>
          <w:sz w:val="18"/>
        </w:rPr>
        <w:t>début ou échéance entre le 1</w:t>
      </w:r>
      <w:r>
        <w:rPr>
          <w:position w:val="6"/>
          <w:sz w:val="12"/>
        </w:rPr>
        <w:t>er</w:t>
      </w:r>
      <w:r>
        <w:rPr>
          <w:spacing w:val="34"/>
          <w:position w:val="6"/>
          <w:sz w:val="12"/>
        </w:rPr>
        <w:t> </w:t>
      </w:r>
      <w:r>
        <w:rPr>
          <w:sz w:val="18"/>
        </w:rPr>
        <w:t>janvier 1987 et le 1</w:t>
      </w:r>
      <w:r>
        <w:rPr>
          <w:position w:val="6"/>
          <w:sz w:val="12"/>
        </w:rPr>
        <w:t>er </w:t>
      </w:r>
      <w:r>
        <w:rPr>
          <w:sz w:val="18"/>
        </w:rPr>
        <w:t>janvier 2002 pour autant que le rapport de prévoyance existe au 31 décembre 1984 :</w:t>
      </w:r>
    </w:p>
    <w:p>
      <w:pPr>
        <w:pStyle w:val="ListParagraph"/>
        <w:numPr>
          <w:ilvl w:val="1"/>
          <w:numId w:val="3"/>
        </w:numPr>
        <w:tabs>
          <w:tab w:pos="1982" w:val="left" w:leader="none"/>
        </w:tabs>
        <w:spacing w:line="240" w:lineRule="auto" w:before="39" w:after="0"/>
        <w:ind w:left="1982" w:right="0" w:hanging="452"/>
        <w:jc w:val="both"/>
        <w:rPr>
          <w:sz w:val="18"/>
        </w:rPr>
      </w:pPr>
      <w:r>
        <w:rPr>
          <w:sz w:val="18"/>
        </w:rPr>
        <w:t>à</w:t>
      </w:r>
      <w:r>
        <w:rPr>
          <w:spacing w:val="-2"/>
          <w:sz w:val="18"/>
        </w:rPr>
        <w:t> </w:t>
      </w:r>
      <w:r>
        <w:rPr>
          <w:sz w:val="18"/>
        </w:rPr>
        <w:t>raison</w:t>
      </w:r>
      <w:r>
        <w:rPr>
          <w:spacing w:val="-4"/>
          <w:sz w:val="18"/>
        </w:rPr>
        <w:t> </w:t>
      </w:r>
      <w:r>
        <w:rPr>
          <w:sz w:val="18"/>
        </w:rPr>
        <w:t>de</w:t>
      </w:r>
      <w:r>
        <w:rPr>
          <w:spacing w:val="-1"/>
          <w:sz w:val="18"/>
        </w:rPr>
        <w:t> </w:t>
      </w:r>
      <w:r>
        <w:rPr>
          <w:sz w:val="18"/>
        </w:rPr>
        <w:t>80</w:t>
      </w:r>
      <w:r>
        <w:rPr>
          <w:spacing w:val="-1"/>
          <w:sz w:val="18"/>
        </w:rPr>
        <w:t> </w:t>
      </w:r>
      <w:r>
        <w:rPr>
          <w:sz w:val="18"/>
        </w:rPr>
        <w:t>pour</w:t>
      </w:r>
      <w:r>
        <w:rPr>
          <w:spacing w:val="-2"/>
          <w:sz w:val="18"/>
        </w:rPr>
        <w:t> </w:t>
      </w:r>
      <w:r>
        <w:rPr>
          <w:sz w:val="18"/>
        </w:rPr>
        <w:t>cent</w:t>
      </w:r>
      <w:r>
        <w:rPr>
          <w:spacing w:val="-2"/>
          <w:sz w:val="18"/>
        </w:rPr>
        <w:t> </w:t>
      </w:r>
      <w:r>
        <w:rPr>
          <w:sz w:val="18"/>
        </w:rPr>
        <w:t>pour</w:t>
      </w:r>
      <w:r>
        <w:rPr>
          <w:spacing w:val="-4"/>
          <w:sz w:val="18"/>
        </w:rPr>
        <w:t> </w:t>
      </w:r>
      <w:r>
        <w:rPr>
          <w:sz w:val="18"/>
        </w:rPr>
        <w:t>les</w:t>
      </w:r>
      <w:r>
        <w:rPr>
          <w:spacing w:val="-2"/>
          <w:sz w:val="18"/>
        </w:rPr>
        <w:t> </w:t>
      </w:r>
      <w:r>
        <w:rPr>
          <w:sz w:val="18"/>
        </w:rPr>
        <w:t>prestations</w:t>
      </w:r>
      <w:r>
        <w:rPr>
          <w:spacing w:val="-3"/>
          <w:sz w:val="18"/>
        </w:rPr>
        <w:t> </w:t>
      </w:r>
      <w:r>
        <w:rPr>
          <w:sz w:val="18"/>
        </w:rPr>
        <w:t>mentionnées</w:t>
      </w:r>
      <w:r>
        <w:rPr>
          <w:spacing w:val="-1"/>
          <w:sz w:val="18"/>
        </w:rPr>
        <w:t> </w:t>
      </w:r>
      <w:r>
        <w:rPr>
          <w:sz w:val="18"/>
        </w:rPr>
        <w:t>à</w:t>
      </w:r>
      <w:r>
        <w:rPr>
          <w:spacing w:val="-4"/>
          <w:sz w:val="18"/>
        </w:rPr>
        <w:t> </w:t>
      </w:r>
      <w:r>
        <w:rPr>
          <w:sz w:val="18"/>
        </w:rPr>
        <w:t>l'alinéa</w:t>
      </w:r>
      <w:r>
        <w:rPr>
          <w:spacing w:val="-4"/>
          <w:sz w:val="18"/>
        </w:rPr>
        <w:t> </w:t>
      </w:r>
      <w:r>
        <w:rPr>
          <w:sz w:val="18"/>
        </w:rPr>
        <w:t>3</w:t>
      </w:r>
      <w:r>
        <w:rPr>
          <w:spacing w:val="-1"/>
          <w:sz w:val="18"/>
        </w:rPr>
        <w:t> </w:t>
      </w:r>
      <w:r>
        <w:rPr>
          <w:sz w:val="18"/>
        </w:rPr>
        <w:t>lettre</w:t>
      </w:r>
      <w:r>
        <w:rPr>
          <w:spacing w:val="-4"/>
          <w:sz w:val="18"/>
        </w:rPr>
        <w:t> </w:t>
      </w:r>
      <w:r>
        <w:rPr>
          <w:sz w:val="18"/>
        </w:rPr>
        <w:t>a</w:t>
      </w:r>
      <w:r>
        <w:rPr>
          <w:spacing w:val="-1"/>
          <w:sz w:val="18"/>
        </w:rPr>
        <w:t> </w:t>
      </w:r>
      <w:r>
        <w:rPr>
          <w:sz w:val="18"/>
        </w:rPr>
        <w:t>chiffre</w:t>
      </w:r>
      <w:r>
        <w:rPr>
          <w:spacing w:val="-1"/>
          <w:sz w:val="18"/>
        </w:rPr>
        <w:t> </w:t>
      </w:r>
      <w:r>
        <w:rPr>
          <w:spacing w:val="-5"/>
          <w:sz w:val="18"/>
        </w:rPr>
        <w:t>1,</w:t>
      </w:r>
    </w:p>
    <w:p>
      <w:pPr>
        <w:pStyle w:val="ListParagraph"/>
        <w:numPr>
          <w:ilvl w:val="1"/>
          <w:numId w:val="3"/>
        </w:numPr>
        <w:tabs>
          <w:tab w:pos="1982" w:val="left" w:leader="none"/>
        </w:tabs>
        <w:spacing w:line="240" w:lineRule="auto" w:before="40" w:after="0"/>
        <w:ind w:left="1982" w:right="0" w:hanging="452"/>
        <w:jc w:val="both"/>
        <w:rPr>
          <w:sz w:val="18"/>
        </w:rPr>
      </w:pPr>
      <w:r>
        <w:rPr>
          <w:sz w:val="18"/>
        </w:rPr>
        <w:t>à</w:t>
      </w:r>
      <w:r>
        <w:rPr>
          <w:spacing w:val="-2"/>
          <w:sz w:val="18"/>
        </w:rPr>
        <w:t> </w:t>
      </w:r>
      <w:r>
        <w:rPr>
          <w:sz w:val="18"/>
        </w:rPr>
        <w:t>raison</w:t>
      </w:r>
      <w:r>
        <w:rPr>
          <w:spacing w:val="-4"/>
          <w:sz w:val="18"/>
        </w:rPr>
        <w:t> </w:t>
      </w:r>
      <w:r>
        <w:rPr>
          <w:sz w:val="18"/>
        </w:rPr>
        <w:t>de</w:t>
      </w:r>
      <w:r>
        <w:rPr>
          <w:spacing w:val="-1"/>
          <w:sz w:val="18"/>
        </w:rPr>
        <w:t> </w:t>
      </w:r>
      <w:r>
        <w:rPr>
          <w:sz w:val="18"/>
        </w:rPr>
        <w:t>90</w:t>
      </w:r>
      <w:r>
        <w:rPr>
          <w:spacing w:val="-1"/>
          <w:sz w:val="18"/>
        </w:rPr>
        <w:t> </w:t>
      </w:r>
      <w:r>
        <w:rPr>
          <w:sz w:val="18"/>
        </w:rPr>
        <w:t>pour</w:t>
      </w:r>
      <w:r>
        <w:rPr>
          <w:spacing w:val="-2"/>
          <w:sz w:val="18"/>
        </w:rPr>
        <w:t> </w:t>
      </w:r>
      <w:r>
        <w:rPr>
          <w:sz w:val="18"/>
        </w:rPr>
        <w:t>cent</w:t>
      </w:r>
      <w:r>
        <w:rPr>
          <w:spacing w:val="-2"/>
          <w:sz w:val="18"/>
        </w:rPr>
        <w:t> </w:t>
      </w:r>
      <w:r>
        <w:rPr>
          <w:sz w:val="18"/>
        </w:rPr>
        <w:t>pour</w:t>
      </w:r>
      <w:r>
        <w:rPr>
          <w:spacing w:val="-4"/>
          <w:sz w:val="18"/>
        </w:rPr>
        <w:t> </w:t>
      </w:r>
      <w:r>
        <w:rPr>
          <w:sz w:val="18"/>
        </w:rPr>
        <w:t>les</w:t>
      </w:r>
      <w:r>
        <w:rPr>
          <w:spacing w:val="-2"/>
          <w:sz w:val="18"/>
        </w:rPr>
        <w:t> </w:t>
      </w:r>
      <w:r>
        <w:rPr>
          <w:sz w:val="18"/>
        </w:rPr>
        <w:t>prestations</w:t>
      </w:r>
      <w:r>
        <w:rPr>
          <w:spacing w:val="-3"/>
          <w:sz w:val="18"/>
        </w:rPr>
        <w:t> </w:t>
      </w:r>
      <w:r>
        <w:rPr>
          <w:sz w:val="18"/>
        </w:rPr>
        <w:t>mentionnées</w:t>
      </w:r>
      <w:r>
        <w:rPr>
          <w:spacing w:val="-1"/>
          <w:sz w:val="18"/>
        </w:rPr>
        <w:t> </w:t>
      </w:r>
      <w:r>
        <w:rPr>
          <w:sz w:val="18"/>
        </w:rPr>
        <w:t>à</w:t>
      </w:r>
      <w:r>
        <w:rPr>
          <w:spacing w:val="-4"/>
          <w:sz w:val="18"/>
        </w:rPr>
        <w:t> </w:t>
      </w:r>
      <w:r>
        <w:rPr>
          <w:sz w:val="18"/>
        </w:rPr>
        <w:t>l'alinéa</w:t>
      </w:r>
      <w:r>
        <w:rPr>
          <w:spacing w:val="-4"/>
          <w:sz w:val="18"/>
        </w:rPr>
        <w:t> </w:t>
      </w:r>
      <w:r>
        <w:rPr>
          <w:sz w:val="18"/>
        </w:rPr>
        <w:t>3</w:t>
      </w:r>
      <w:r>
        <w:rPr>
          <w:spacing w:val="-1"/>
          <w:sz w:val="18"/>
        </w:rPr>
        <w:t> </w:t>
      </w:r>
      <w:r>
        <w:rPr>
          <w:sz w:val="18"/>
        </w:rPr>
        <w:t>lettre</w:t>
      </w:r>
      <w:r>
        <w:rPr>
          <w:spacing w:val="-4"/>
          <w:sz w:val="18"/>
        </w:rPr>
        <w:t> </w:t>
      </w:r>
      <w:r>
        <w:rPr>
          <w:sz w:val="18"/>
        </w:rPr>
        <w:t>a</w:t>
      </w:r>
      <w:r>
        <w:rPr>
          <w:spacing w:val="-1"/>
          <w:sz w:val="18"/>
        </w:rPr>
        <w:t> </w:t>
      </w:r>
      <w:r>
        <w:rPr>
          <w:sz w:val="18"/>
        </w:rPr>
        <w:t>chiffre</w:t>
      </w:r>
      <w:r>
        <w:rPr>
          <w:spacing w:val="-1"/>
          <w:sz w:val="18"/>
        </w:rPr>
        <w:t> </w:t>
      </w:r>
      <w:r>
        <w:rPr>
          <w:spacing w:val="-5"/>
          <w:sz w:val="18"/>
        </w:rPr>
        <w:t>2.</w:t>
      </w:r>
    </w:p>
    <w:p>
      <w:pPr>
        <w:pStyle w:val="BodyText"/>
        <w:spacing w:before="37"/>
        <w:ind w:right="702"/>
        <w:jc w:val="both"/>
      </w:pPr>
      <w:r>
        <w:rPr>
          <w:position w:val="6"/>
          <w:sz w:val="12"/>
        </w:rPr>
        <w:t>4</w:t>
      </w:r>
      <w:r>
        <w:rPr>
          <w:spacing w:val="24"/>
          <w:position w:val="6"/>
          <w:sz w:val="12"/>
        </w:rPr>
        <w:t> </w:t>
      </w:r>
      <w:r>
        <w:rPr/>
        <w:t>Les assurances de rentes viagères, les contrats de rentes viagères et les contrats d’entretien viager sont</w:t>
      </w:r>
      <w:r>
        <w:rPr>
          <w:spacing w:val="-13"/>
        </w:rPr>
        <w:t> </w:t>
      </w:r>
      <w:r>
        <w:rPr/>
        <w:t>imposables</w:t>
      </w:r>
      <w:r>
        <w:rPr>
          <w:spacing w:val="-11"/>
        </w:rPr>
        <w:t> </w:t>
      </w:r>
      <w:r>
        <w:rPr/>
        <w:t>à</w:t>
      </w:r>
      <w:r>
        <w:rPr>
          <w:spacing w:val="-12"/>
        </w:rPr>
        <w:t> </w:t>
      </w:r>
      <w:r>
        <w:rPr/>
        <w:t>raison</w:t>
      </w:r>
      <w:r>
        <w:rPr>
          <w:spacing w:val="-12"/>
        </w:rPr>
        <w:t> </w:t>
      </w:r>
      <w:r>
        <w:rPr/>
        <w:t>de</w:t>
      </w:r>
      <w:r>
        <w:rPr>
          <w:spacing w:val="-13"/>
        </w:rPr>
        <w:t> </w:t>
      </w:r>
      <w:r>
        <w:rPr/>
        <w:t>leur</w:t>
      </w:r>
      <w:r>
        <w:rPr>
          <w:spacing w:val="-11"/>
        </w:rPr>
        <w:t> </w:t>
      </w:r>
      <w:r>
        <w:rPr/>
        <w:t>part</w:t>
      </w:r>
      <w:r>
        <w:rPr>
          <w:spacing w:val="-13"/>
        </w:rPr>
        <w:t> </w:t>
      </w:r>
      <w:r>
        <w:rPr/>
        <w:t>de</w:t>
      </w:r>
      <w:r>
        <w:rPr>
          <w:spacing w:val="-10"/>
        </w:rPr>
        <w:t> </w:t>
      </w:r>
      <w:r>
        <w:rPr/>
        <w:t>rendement.</w:t>
      </w:r>
      <w:r>
        <w:rPr>
          <w:spacing w:val="-11"/>
        </w:rPr>
        <w:t> </w:t>
      </w:r>
      <w:r>
        <w:rPr/>
        <w:t>Celle-ci</w:t>
      </w:r>
      <w:r>
        <w:rPr>
          <w:spacing w:val="-13"/>
        </w:rPr>
        <w:t> </w:t>
      </w:r>
      <w:r>
        <w:rPr/>
        <w:t>se</w:t>
      </w:r>
      <w:r>
        <w:rPr>
          <w:spacing w:val="-10"/>
        </w:rPr>
        <w:t> </w:t>
      </w:r>
      <w:r>
        <w:rPr/>
        <w:t>détermine</w:t>
      </w:r>
      <w:r>
        <w:rPr>
          <w:spacing w:val="-13"/>
        </w:rPr>
        <w:t> </w:t>
      </w:r>
      <w:r>
        <w:rPr/>
        <w:t>conformément</w:t>
      </w:r>
      <w:r>
        <w:rPr>
          <w:spacing w:val="-12"/>
        </w:rPr>
        <w:t> </w:t>
      </w:r>
      <w:r>
        <w:rPr/>
        <w:t>à</w:t>
      </w:r>
      <w:r>
        <w:rPr>
          <w:spacing w:val="-11"/>
        </w:rPr>
        <w:t> </w:t>
      </w:r>
      <w:hyperlink r:id="rId34">
        <w:r>
          <w:rPr>
            <w:color w:val="0462C0"/>
            <w:u w:val="single" w:color="0462C0"/>
          </w:rPr>
          <w:t>la</w:t>
        </w:r>
        <w:r>
          <w:rPr>
            <w:color w:val="0462C0"/>
            <w:spacing w:val="-11"/>
            <w:u w:val="single" w:color="0462C0"/>
          </w:rPr>
          <w:t> </w:t>
        </w:r>
        <w:r>
          <w:rPr>
            <w:color w:val="0462C0"/>
            <w:u w:val="single" w:color="0462C0"/>
          </w:rPr>
          <w:t>loi</w:t>
        </w:r>
        <w:r>
          <w:rPr>
            <w:color w:val="0462C0"/>
            <w:spacing w:val="-13"/>
            <w:u w:val="single" w:color="0462C0"/>
          </w:rPr>
          <w:t> </w:t>
        </w:r>
        <w:r>
          <w:rPr>
            <w:color w:val="0462C0"/>
            <w:u w:val="single" w:color="0462C0"/>
          </w:rPr>
          <w:t>fédérale</w:t>
        </w:r>
      </w:hyperlink>
      <w:r>
        <w:rPr>
          <w:color w:val="0462C0"/>
        </w:rPr>
        <w:t> </w:t>
      </w:r>
      <w:hyperlink r:id="rId34">
        <w:r>
          <w:rPr>
            <w:color w:val="0462C0"/>
            <w:u w:val="single" w:color="0462C0"/>
          </w:rPr>
          <w:t>sur l’harmonisation des impôts directs des cantons et des communes</w:t>
        </w:r>
        <w:r>
          <w:rPr/>
          <w:t>.</w:t>
        </w:r>
      </w:hyperlink>
    </w:p>
    <w:p>
      <w:pPr>
        <w:pStyle w:val="BodyText"/>
        <w:spacing w:before="8"/>
        <w:ind w:left="0"/>
        <w:rPr>
          <w:sz w:val="20"/>
        </w:rPr>
      </w:pPr>
    </w:p>
    <w:p>
      <w:pPr>
        <w:pStyle w:val="Heading7"/>
        <w:spacing w:before="1"/>
      </w:pPr>
      <w:r>
        <w:rPr>
          <w:color w:val="950000"/>
        </w:rPr>
        <w:t>Pension</w:t>
      </w:r>
      <w:r>
        <w:rPr>
          <w:color w:val="950000"/>
          <w:spacing w:val="-9"/>
        </w:rPr>
        <w:t> </w:t>
      </w:r>
      <w:r>
        <w:rPr>
          <w:color w:val="950000"/>
          <w:spacing w:val="-2"/>
        </w:rPr>
        <w:t>alimentaire</w:t>
      </w:r>
    </w:p>
    <w:p>
      <w:pPr>
        <w:pStyle w:val="Heading8"/>
      </w:pPr>
      <w:r>
        <w:rPr/>
        <w:t>Art.</w:t>
      </w:r>
      <w:r>
        <w:rPr>
          <w:spacing w:val="-3"/>
        </w:rPr>
        <w:t> </w:t>
      </w:r>
      <w:r>
        <w:rPr/>
        <w:t>19,</w:t>
      </w:r>
      <w:r>
        <w:rPr>
          <w:spacing w:val="-1"/>
        </w:rPr>
        <w:t> </w:t>
      </w:r>
      <w:r>
        <w:rPr/>
        <w:t>al.</w:t>
      </w:r>
      <w:r>
        <w:rPr>
          <w:spacing w:val="-2"/>
        </w:rPr>
        <w:t> </w:t>
      </w:r>
      <w:r>
        <w:rPr/>
        <w:t>1,</w:t>
      </w:r>
      <w:r>
        <w:rPr>
          <w:spacing w:val="-1"/>
        </w:rPr>
        <w:t> </w:t>
      </w:r>
      <w:r>
        <w:rPr/>
        <w:t>let.</w:t>
      </w:r>
      <w:r>
        <w:rPr>
          <w:spacing w:val="-1"/>
        </w:rPr>
        <w:t> </w:t>
      </w:r>
      <w:r>
        <w:rPr/>
        <w:t>e</w:t>
      </w:r>
      <w:r>
        <w:rPr>
          <w:spacing w:val="-2"/>
        </w:rPr>
        <w:t> </w:t>
      </w:r>
      <w:r>
        <w:rPr>
          <w:spacing w:val="-5"/>
        </w:rPr>
        <w:t>LF</w:t>
      </w:r>
    </w:p>
    <w:p>
      <w:pPr>
        <w:pStyle w:val="BodyText"/>
        <w:spacing w:before="56"/>
        <w:jc w:val="both"/>
      </w:pPr>
      <w:r>
        <w:rPr>
          <w:position w:val="6"/>
          <w:sz w:val="12"/>
        </w:rPr>
        <w:t>1</w:t>
      </w:r>
      <w:r>
        <w:rPr>
          <w:spacing w:val="13"/>
          <w:position w:val="6"/>
          <w:sz w:val="12"/>
        </w:rPr>
        <w:t> </w:t>
      </w:r>
      <w:r>
        <w:rPr/>
        <w:t>Les</w:t>
      </w:r>
      <w:r>
        <w:rPr>
          <w:spacing w:val="-4"/>
        </w:rPr>
        <w:t> </w:t>
      </w:r>
      <w:r>
        <w:rPr/>
        <w:t>autres</w:t>
      </w:r>
      <w:r>
        <w:rPr>
          <w:spacing w:val="-2"/>
        </w:rPr>
        <w:t> </w:t>
      </w:r>
      <w:r>
        <w:rPr/>
        <w:t>revenus</w:t>
      </w:r>
      <w:r>
        <w:rPr>
          <w:spacing w:val="-4"/>
        </w:rPr>
        <w:t> </w:t>
      </w:r>
      <w:r>
        <w:rPr/>
        <w:t>imposables</w:t>
      </w:r>
      <w:r>
        <w:rPr>
          <w:spacing w:val="-2"/>
        </w:rPr>
        <w:t> </w:t>
      </w:r>
      <w:r>
        <w:rPr/>
        <w:t>comprennent</w:t>
      </w:r>
      <w:r>
        <w:rPr>
          <w:spacing w:val="-5"/>
        </w:rPr>
        <w:t> </w:t>
      </w:r>
      <w:r>
        <w:rPr/>
        <w:t>notamment</w:t>
      </w:r>
      <w:r>
        <w:rPr>
          <w:spacing w:val="-3"/>
        </w:rPr>
        <w:t> </w:t>
      </w:r>
      <w:r>
        <w:rPr>
          <w:spacing w:val="-10"/>
        </w:rPr>
        <w:t>:</w:t>
      </w:r>
    </w:p>
    <w:p>
      <w:pPr>
        <w:pStyle w:val="ListParagraph"/>
        <w:numPr>
          <w:ilvl w:val="0"/>
          <w:numId w:val="4"/>
        </w:numPr>
        <w:tabs>
          <w:tab w:pos="1531" w:val="left" w:leader="none"/>
          <w:tab w:pos="1533" w:val="left" w:leader="none"/>
        </w:tabs>
        <w:spacing w:line="240" w:lineRule="auto" w:before="40" w:after="0"/>
        <w:ind w:left="1533" w:right="700" w:hanging="399"/>
        <w:jc w:val="both"/>
        <w:rPr>
          <w:sz w:val="18"/>
        </w:rPr>
      </w:pPr>
      <w:r>
        <w:rPr>
          <w:sz w:val="18"/>
        </w:rPr>
        <w:t>la pension</w:t>
      </w:r>
      <w:r>
        <w:rPr>
          <w:spacing w:val="-1"/>
          <w:sz w:val="18"/>
        </w:rPr>
        <w:t> </w:t>
      </w:r>
      <w:r>
        <w:rPr>
          <w:sz w:val="18"/>
        </w:rPr>
        <w:t>alimentaire,</w:t>
      </w:r>
      <w:r>
        <w:rPr>
          <w:spacing w:val="-2"/>
          <w:sz w:val="18"/>
        </w:rPr>
        <w:t> </w:t>
      </w:r>
      <w:r>
        <w:rPr>
          <w:sz w:val="18"/>
        </w:rPr>
        <w:t>versée</w:t>
      </w:r>
      <w:r>
        <w:rPr>
          <w:spacing w:val="-1"/>
          <w:sz w:val="18"/>
        </w:rPr>
        <w:t> </w:t>
      </w:r>
      <w:r>
        <w:rPr>
          <w:sz w:val="18"/>
        </w:rPr>
        <w:t>sous forme</w:t>
      </w:r>
      <w:r>
        <w:rPr>
          <w:spacing w:val="-1"/>
          <w:sz w:val="18"/>
        </w:rPr>
        <w:t> </w:t>
      </w:r>
      <w:r>
        <w:rPr>
          <w:sz w:val="18"/>
        </w:rPr>
        <w:t>de rente, obtenue</w:t>
      </w:r>
      <w:r>
        <w:rPr>
          <w:spacing w:val="-1"/>
          <w:sz w:val="18"/>
        </w:rPr>
        <w:t> </w:t>
      </w:r>
      <w:r>
        <w:rPr>
          <w:sz w:val="18"/>
        </w:rPr>
        <w:t>pour elle-même</w:t>
      </w:r>
      <w:r>
        <w:rPr>
          <w:spacing w:val="-1"/>
          <w:sz w:val="18"/>
        </w:rPr>
        <w:t> </w:t>
      </w:r>
      <w:r>
        <w:rPr>
          <w:sz w:val="18"/>
        </w:rPr>
        <w:t>par</w:t>
      </w:r>
      <w:r>
        <w:rPr>
          <w:spacing w:val="-2"/>
          <w:sz w:val="18"/>
        </w:rPr>
        <w:t> </w:t>
      </w:r>
      <w:r>
        <w:rPr>
          <w:sz w:val="18"/>
        </w:rPr>
        <w:t>la personne con-tribuable</w:t>
      </w:r>
      <w:r>
        <w:rPr>
          <w:spacing w:val="-4"/>
          <w:sz w:val="18"/>
        </w:rPr>
        <w:t> </w:t>
      </w:r>
      <w:r>
        <w:rPr>
          <w:sz w:val="18"/>
        </w:rPr>
        <w:t>divorcée</w:t>
      </w:r>
      <w:r>
        <w:rPr>
          <w:spacing w:val="-4"/>
          <w:sz w:val="18"/>
        </w:rPr>
        <w:t> </w:t>
      </w:r>
      <w:r>
        <w:rPr>
          <w:sz w:val="18"/>
        </w:rPr>
        <w:t>ou</w:t>
      </w:r>
      <w:r>
        <w:rPr>
          <w:spacing w:val="-4"/>
          <w:sz w:val="18"/>
        </w:rPr>
        <w:t> </w:t>
      </w:r>
      <w:r>
        <w:rPr>
          <w:sz w:val="18"/>
        </w:rPr>
        <w:t>séparée</w:t>
      </w:r>
      <w:r>
        <w:rPr>
          <w:spacing w:val="-6"/>
          <w:sz w:val="18"/>
        </w:rPr>
        <w:t> </w:t>
      </w:r>
      <w:r>
        <w:rPr>
          <w:sz w:val="18"/>
        </w:rPr>
        <w:t>judiciairement</w:t>
      </w:r>
      <w:r>
        <w:rPr>
          <w:spacing w:val="-4"/>
          <w:sz w:val="18"/>
        </w:rPr>
        <w:t> </w:t>
      </w:r>
      <w:r>
        <w:rPr>
          <w:sz w:val="18"/>
        </w:rPr>
        <w:t>ou</w:t>
      </w:r>
      <w:r>
        <w:rPr>
          <w:spacing w:val="-4"/>
          <w:sz w:val="18"/>
        </w:rPr>
        <w:t> </w:t>
      </w:r>
      <w:r>
        <w:rPr>
          <w:sz w:val="18"/>
        </w:rPr>
        <w:t>de</w:t>
      </w:r>
      <w:r>
        <w:rPr>
          <w:spacing w:val="-4"/>
          <w:sz w:val="18"/>
        </w:rPr>
        <w:t> </w:t>
      </w:r>
      <w:r>
        <w:rPr>
          <w:sz w:val="18"/>
        </w:rPr>
        <w:t>fait,</w:t>
      </w:r>
      <w:r>
        <w:rPr>
          <w:spacing w:val="-4"/>
          <w:sz w:val="18"/>
        </w:rPr>
        <w:t> </w:t>
      </w:r>
      <w:r>
        <w:rPr>
          <w:sz w:val="18"/>
        </w:rPr>
        <w:t>ainsi</w:t>
      </w:r>
      <w:r>
        <w:rPr>
          <w:spacing w:val="-6"/>
          <w:sz w:val="18"/>
        </w:rPr>
        <w:t> </w:t>
      </w:r>
      <w:r>
        <w:rPr>
          <w:sz w:val="18"/>
        </w:rPr>
        <w:t>que</w:t>
      </w:r>
      <w:r>
        <w:rPr>
          <w:spacing w:val="-4"/>
          <w:sz w:val="18"/>
        </w:rPr>
        <w:t> </w:t>
      </w:r>
      <w:r>
        <w:rPr>
          <w:sz w:val="18"/>
        </w:rPr>
        <w:t>les</w:t>
      </w:r>
      <w:r>
        <w:rPr>
          <w:spacing w:val="-3"/>
          <w:sz w:val="18"/>
        </w:rPr>
        <w:t> </w:t>
      </w:r>
      <w:r>
        <w:rPr>
          <w:sz w:val="18"/>
        </w:rPr>
        <w:t>contributions</w:t>
      </w:r>
      <w:r>
        <w:rPr>
          <w:spacing w:val="-3"/>
          <w:sz w:val="18"/>
        </w:rPr>
        <w:t> </w:t>
      </w:r>
      <w:r>
        <w:rPr>
          <w:sz w:val="18"/>
        </w:rPr>
        <w:t>d'entretien</w:t>
      </w:r>
      <w:r>
        <w:rPr>
          <w:spacing w:val="-4"/>
          <w:sz w:val="18"/>
        </w:rPr>
        <w:t> </w:t>
      </w:r>
      <w:r>
        <w:rPr>
          <w:sz w:val="18"/>
        </w:rPr>
        <w:t>obte-nues par l'un des parents pour les enfants sur lesquels il a l'autorité parentale;</w:t>
      </w:r>
    </w:p>
    <w:p>
      <w:pPr>
        <w:pStyle w:val="Heading8"/>
        <w:spacing w:before="92"/>
      </w:pPr>
      <w:r>
        <w:rPr/>
        <w:t>Art.</w:t>
      </w:r>
      <w:r>
        <w:rPr>
          <w:spacing w:val="-3"/>
        </w:rPr>
        <w:t> </w:t>
      </w:r>
      <w:r>
        <w:rPr/>
        <w:t>33, al.</w:t>
      </w:r>
      <w:r>
        <w:rPr>
          <w:spacing w:val="-3"/>
        </w:rPr>
        <w:t> </w:t>
      </w:r>
      <w:r>
        <w:rPr/>
        <w:t>1</w:t>
      </w:r>
      <w:r>
        <w:rPr>
          <w:spacing w:val="1"/>
        </w:rPr>
        <w:t> </w:t>
      </w:r>
      <w:r>
        <w:rPr>
          <w:spacing w:val="-5"/>
        </w:rPr>
        <w:t>LF</w:t>
      </w:r>
    </w:p>
    <w:p>
      <w:pPr>
        <w:pStyle w:val="BodyText"/>
        <w:spacing w:before="58"/>
        <w:ind w:right="703"/>
        <w:jc w:val="both"/>
      </w:pPr>
      <w:r>
        <w:rPr>
          <w:position w:val="6"/>
          <w:sz w:val="12"/>
        </w:rPr>
        <w:t>1</w:t>
      </w:r>
      <w:r>
        <w:rPr>
          <w:spacing w:val="14"/>
          <w:position w:val="6"/>
          <w:sz w:val="12"/>
        </w:rPr>
        <w:t> </w:t>
      </w:r>
      <w:r>
        <w:rPr/>
        <w:t>Lorsque</w:t>
      </w:r>
      <w:r>
        <w:rPr>
          <w:spacing w:val="-11"/>
        </w:rPr>
        <w:t> </w:t>
      </w:r>
      <w:r>
        <w:rPr/>
        <w:t>le</w:t>
      </w:r>
      <w:r>
        <w:rPr>
          <w:spacing w:val="-11"/>
        </w:rPr>
        <w:t> </w:t>
      </w:r>
      <w:r>
        <w:rPr/>
        <w:t>revenu</w:t>
      </w:r>
      <w:r>
        <w:rPr>
          <w:spacing w:val="-11"/>
        </w:rPr>
        <w:t> </w:t>
      </w:r>
      <w:r>
        <w:rPr/>
        <w:t>comprend</w:t>
      </w:r>
      <w:r>
        <w:rPr>
          <w:spacing w:val="-13"/>
        </w:rPr>
        <w:t> </w:t>
      </w:r>
      <w:r>
        <w:rPr/>
        <w:t>des</w:t>
      </w:r>
      <w:r>
        <w:rPr>
          <w:spacing w:val="-10"/>
        </w:rPr>
        <w:t> </w:t>
      </w:r>
      <w:r>
        <w:rPr/>
        <w:t>versements</w:t>
      </w:r>
      <w:r>
        <w:rPr>
          <w:spacing w:val="-10"/>
        </w:rPr>
        <w:t> </w:t>
      </w:r>
      <w:r>
        <w:rPr/>
        <w:t>de</w:t>
      </w:r>
      <w:r>
        <w:rPr>
          <w:spacing w:val="-11"/>
        </w:rPr>
        <w:t> </w:t>
      </w:r>
      <w:r>
        <w:rPr/>
        <w:t>capitaux</w:t>
      </w:r>
      <w:r>
        <w:rPr>
          <w:spacing w:val="-10"/>
        </w:rPr>
        <w:t> </w:t>
      </w:r>
      <w:r>
        <w:rPr/>
        <w:t>remplaçant</w:t>
      </w:r>
      <w:r>
        <w:rPr>
          <w:spacing w:val="-9"/>
        </w:rPr>
        <w:t> </w:t>
      </w:r>
      <w:r>
        <w:rPr/>
        <w:t>des</w:t>
      </w:r>
      <w:r>
        <w:rPr>
          <w:spacing w:val="-10"/>
        </w:rPr>
        <w:t> </w:t>
      </w:r>
      <w:r>
        <w:rPr/>
        <w:t>prestations</w:t>
      </w:r>
      <w:r>
        <w:rPr>
          <w:spacing w:val="-10"/>
        </w:rPr>
        <w:t> </w:t>
      </w:r>
      <w:r>
        <w:rPr/>
        <w:t>périodiques,</w:t>
      </w:r>
      <w:r>
        <w:rPr>
          <w:spacing w:val="-11"/>
        </w:rPr>
        <w:t> </w:t>
      </w:r>
      <w:r>
        <w:rPr/>
        <w:t>l'im-pôt</w:t>
      </w:r>
      <w:r>
        <w:rPr>
          <w:spacing w:val="-13"/>
        </w:rPr>
        <w:t> </w:t>
      </w:r>
      <w:r>
        <w:rPr/>
        <w:t>se</w:t>
      </w:r>
      <w:r>
        <w:rPr>
          <w:spacing w:val="-12"/>
        </w:rPr>
        <w:t> </w:t>
      </w:r>
      <w:r>
        <w:rPr/>
        <w:t>calcule</w:t>
      </w:r>
      <w:r>
        <w:rPr>
          <w:spacing w:val="-13"/>
        </w:rPr>
        <w:t> </w:t>
      </w:r>
      <w:r>
        <w:rPr/>
        <w:t>compte</w:t>
      </w:r>
      <w:r>
        <w:rPr>
          <w:spacing w:val="-12"/>
        </w:rPr>
        <w:t> </w:t>
      </w:r>
      <w:r>
        <w:rPr/>
        <w:t>tenu</w:t>
      </w:r>
      <w:r>
        <w:rPr>
          <w:spacing w:val="-13"/>
        </w:rPr>
        <w:t> </w:t>
      </w:r>
      <w:r>
        <w:rPr/>
        <w:t>des</w:t>
      </w:r>
      <w:r>
        <w:rPr>
          <w:spacing w:val="-13"/>
        </w:rPr>
        <w:t> </w:t>
      </w:r>
      <w:r>
        <w:rPr/>
        <w:t>autres</w:t>
      </w:r>
      <w:r>
        <w:rPr>
          <w:spacing w:val="-12"/>
        </w:rPr>
        <w:t> </w:t>
      </w:r>
      <w:r>
        <w:rPr/>
        <w:t>revenus</w:t>
      </w:r>
      <w:r>
        <w:rPr>
          <w:spacing w:val="-13"/>
        </w:rPr>
        <w:t> </w:t>
      </w:r>
      <w:r>
        <w:rPr/>
        <w:t>et</w:t>
      </w:r>
      <w:r>
        <w:rPr>
          <w:spacing w:val="-12"/>
        </w:rPr>
        <w:t> </w:t>
      </w:r>
      <w:r>
        <w:rPr/>
        <w:t>des</w:t>
      </w:r>
      <w:r>
        <w:rPr>
          <w:spacing w:val="-13"/>
        </w:rPr>
        <w:t> </w:t>
      </w:r>
      <w:r>
        <w:rPr/>
        <w:t>déductions</w:t>
      </w:r>
      <w:r>
        <w:rPr>
          <w:spacing w:val="-12"/>
        </w:rPr>
        <w:t> </w:t>
      </w:r>
      <w:r>
        <w:rPr/>
        <w:t>autorisées,</w:t>
      </w:r>
      <w:r>
        <w:rPr>
          <w:spacing w:val="-13"/>
        </w:rPr>
        <w:t> </w:t>
      </w:r>
      <w:r>
        <w:rPr/>
        <w:t>au</w:t>
      </w:r>
      <w:r>
        <w:rPr>
          <w:spacing w:val="-12"/>
        </w:rPr>
        <w:t> </w:t>
      </w:r>
      <w:r>
        <w:rPr/>
        <w:t>taux</w:t>
      </w:r>
      <w:r>
        <w:rPr>
          <w:spacing w:val="-13"/>
        </w:rPr>
        <w:t> </w:t>
      </w:r>
      <w:r>
        <w:rPr/>
        <w:t>qui</w:t>
      </w:r>
      <w:r>
        <w:rPr>
          <w:spacing w:val="-12"/>
        </w:rPr>
        <w:t> </w:t>
      </w:r>
      <w:r>
        <w:rPr/>
        <w:t>serait</w:t>
      </w:r>
      <w:r>
        <w:rPr>
          <w:spacing w:val="-13"/>
        </w:rPr>
        <w:t> </w:t>
      </w:r>
      <w:r>
        <w:rPr/>
        <w:t>applicable si une prestation annuelle était servie en lieu et place de l'indemnité unique.</w:t>
      </w:r>
    </w:p>
    <w:p>
      <w:pPr>
        <w:pStyle w:val="BodyText"/>
        <w:spacing w:before="153"/>
        <w:ind w:left="0"/>
      </w:pPr>
    </w:p>
    <w:p>
      <w:pPr>
        <w:pStyle w:val="Heading3"/>
      </w:pPr>
      <w:bookmarkStart w:name="Revenus exonérés" w:id="9"/>
      <w:bookmarkEnd w:id="9"/>
      <w:r>
        <w:rPr>
          <w:b w:val="0"/>
        </w:rPr>
      </w:r>
      <w:bookmarkStart w:name="_bookmark4" w:id="10"/>
      <w:bookmarkEnd w:id="10"/>
      <w:r>
        <w:rPr>
          <w:b w:val="0"/>
        </w:rPr>
      </w:r>
      <w:r>
        <w:rPr>
          <w:color w:val="2D73B4"/>
        </w:rPr>
        <w:t>Revenus</w:t>
      </w:r>
      <w:r>
        <w:rPr>
          <w:color w:val="2D73B4"/>
          <w:spacing w:val="-10"/>
        </w:rPr>
        <w:t> </w:t>
      </w:r>
      <w:r>
        <w:rPr>
          <w:color w:val="2D73B4"/>
          <w:spacing w:val="-2"/>
        </w:rPr>
        <w:t>exonérés</w:t>
      </w:r>
    </w:p>
    <w:p>
      <w:pPr>
        <w:pStyle w:val="BodyText"/>
        <w:spacing w:before="59"/>
        <w:ind w:left="851"/>
      </w:pPr>
      <w:r>
        <w:rPr/>
        <w:t>(Art.</w:t>
      </w:r>
      <w:r>
        <w:rPr>
          <w:spacing w:val="-1"/>
        </w:rPr>
        <w:t> </w:t>
      </w:r>
      <w:r>
        <w:rPr/>
        <w:t>20</w:t>
      </w:r>
      <w:r>
        <w:rPr>
          <w:spacing w:val="-2"/>
        </w:rPr>
        <w:t> </w:t>
      </w:r>
      <w:r>
        <w:rPr>
          <w:spacing w:val="-5"/>
        </w:rPr>
        <w:t>LF)</w:t>
      </w:r>
    </w:p>
    <w:p>
      <w:pPr>
        <w:pStyle w:val="BodyText"/>
        <w:spacing w:before="43"/>
        <w:ind w:left="0"/>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9"/>
        </w:rPr>
        <w:t> </w:t>
      </w:r>
      <w:r>
        <w:rPr>
          <w:color w:val="950000"/>
        </w:rPr>
        <w:t>à</w:t>
      </w:r>
      <w:r>
        <w:rPr>
          <w:color w:val="950000"/>
          <w:spacing w:val="-7"/>
        </w:rPr>
        <w:t> </w:t>
      </w:r>
      <w:r>
        <w:rPr>
          <w:color w:val="950000"/>
        </w:rPr>
        <w:t>relever</w:t>
      </w:r>
      <w:r>
        <w:rPr>
          <w:color w:val="950000"/>
          <w:spacing w:val="-11"/>
        </w:rPr>
        <w:t> </w:t>
      </w:r>
      <w:r>
        <w:rPr>
          <w:color w:val="950000"/>
          <w:spacing w:val="-10"/>
        </w:rPr>
        <w:t>:</w:t>
      </w:r>
    </w:p>
    <w:p>
      <w:pPr>
        <w:pStyle w:val="BodyText"/>
        <w:spacing w:before="11"/>
        <w:ind w:left="0"/>
        <w:rPr>
          <w:rFonts w:ascii="Arial"/>
          <w:b/>
          <w:sz w:val="20"/>
        </w:rPr>
      </w:pPr>
    </w:p>
    <w:p>
      <w:pPr>
        <w:pStyle w:val="Heading7"/>
      </w:pPr>
      <w:r>
        <w:rPr>
          <w:color w:val="950000"/>
        </w:rPr>
        <w:t>Gains de loterie</w:t>
      </w:r>
      <w:r>
        <w:rPr>
          <w:color w:val="950000"/>
          <w:spacing w:val="80"/>
        </w:rPr>
        <w:t> </w:t>
      </w:r>
      <w:r>
        <w:rPr>
          <w:color w:val="950000"/>
          <w:spacing w:val="1"/>
        </w:rPr>
        <w:drawing>
          <wp:inline distT="0" distB="0" distL="0" distR="0">
            <wp:extent cx="201259" cy="114878"/>
            <wp:effectExtent l="0" t="0" r="0" b="0"/>
            <wp:docPr id="28" name="Image 28" descr="">
              <a:hlinkClick r:id="rId35"/>
            </wp:docPr>
            <wp:cNvGraphicFramePr>
              <a:graphicFrameLocks/>
            </wp:cNvGraphicFramePr>
            <a:graphic>
              <a:graphicData uri="http://schemas.openxmlformats.org/drawingml/2006/picture">
                <pic:pic>
                  <pic:nvPicPr>
                    <pic:cNvPr id="28" name="Image 28" descr="">
                      <a:hlinkClick r:id="rId35"/>
                    </pic:cNvPr>
                    <pic:cNvPicPr/>
                  </pic:nvPicPr>
                  <pic:blipFill>
                    <a:blip r:embed="rId11" cstate="print"/>
                    <a:stretch>
                      <a:fillRect/>
                    </a:stretch>
                  </pic:blipFill>
                  <pic:spPr>
                    <a:xfrm>
                      <a:off x="0" y="0"/>
                      <a:ext cx="201259" cy="114878"/>
                    </a:xfrm>
                    <a:prstGeom prst="rect">
                      <a:avLst/>
                    </a:prstGeom>
                  </pic:spPr>
                </pic:pic>
              </a:graphicData>
            </a:graphic>
          </wp:inline>
        </w:drawing>
      </w:r>
      <w:r>
        <w:rPr>
          <w:color w:val="950000"/>
          <w:spacing w:val="1"/>
        </w:rPr>
      </w:r>
    </w:p>
    <w:p>
      <w:pPr>
        <w:pStyle w:val="Heading8"/>
      </w:pPr>
      <w:r>
        <w:rPr/>
        <w:t>Art.</w:t>
      </w:r>
      <w:r>
        <w:rPr>
          <w:spacing w:val="-3"/>
        </w:rPr>
        <w:t> </w:t>
      </w:r>
      <w:r>
        <w:rPr/>
        <w:t>20, al.</w:t>
      </w:r>
      <w:r>
        <w:rPr>
          <w:spacing w:val="-3"/>
        </w:rPr>
        <w:t> </w:t>
      </w:r>
      <w:r>
        <w:rPr/>
        <w:t>1, let.</w:t>
      </w:r>
      <w:r>
        <w:rPr>
          <w:spacing w:val="-1"/>
        </w:rPr>
        <w:t> </w:t>
      </w:r>
      <w:r>
        <w:rPr/>
        <w:t>i</w:t>
      </w:r>
      <w:r>
        <w:rPr>
          <w:spacing w:val="-2"/>
        </w:rPr>
        <w:t> </w:t>
      </w:r>
      <w:r>
        <w:rPr/>
        <w:t>– j </w:t>
      </w:r>
      <w:r>
        <w:rPr>
          <w:spacing w:val="-5"/>
        </w:rPr>
        <w:t>LF</w:t>
      </w:r>
    </w:p>
    <w:p>
      <w:pPr>
        <w:pStyle w:val="BodyText"/>
        <w:spacing w:before="55"/>
        <w:jc w:val="both"/>
      </w:pPr>
      <w:r>
        <w:rPr>
          <w:position w:val="6"/>
          <w:sz w:val="12"/>
        </w:rPr>
        <w:t>1</w:t>
      </w:r>
      <w:r>
        <w:rPr>
          <w:spacing w:val="15"/>
          <w:position w:val="6"/>
          <w:sz w:val="12"/>
        </w:rPr>
        <w:t> </w:t>
      </w:r>
      <w:r>
        <w:rPr/>
        <w:t>Sont</w:t>
      </w:r>
      <w:r>
        <w:rPr>
          <w:spacing w:val="-3"/>
        </w:rPr>
        <w:t> </w:t>
      </w:r>
      <w:r>
        <w:rPr/>
        <w:t>seuls</w:t>
      </w:r>
      <w:r>
        <w:rPr>
          <w:spacing w:val="-2"/>
        </w:rPr>
        <w:t> </w:t>
      </w:r>
      <w:r>
        <w:rPr/>
        <w:t>exonérés de</w:t>
      </w:r>
      <w:r>
        <w:rPr>
          <w:spacing w:val="-3"/>
        </w:rPr>
        <w:t> </w:t>
      </w:r>
      <w:r>
        <w:rPr>
          <w:spacing w:val="-2"/>
        </w:rPr>
        <w:t>l’impôt:</w:t>
      </w:r>
    </w:p>
    <w:p>
      <w:pPr>
        <w:pStyle w:val="ListParagraph"/>
        <w:numPr>
          <w:ilvl w:val="1"/>
          <w:numId w:val="4"/>
        </w:numPr>
        <w:tabs>
          <w:tab w:pos="1531" w:val="left" w:leader="none"/>
          <w:tab w:pos="1533" w:val="left" w:leader="none"/>
        </w:tabs>
        <w:spacing w:line="240" w:lineRule="auto" w:before="41" w:after="0"/>
        <w:ind w:left="1533" w:right="703" w:hanging="399"/>
        <w:jc w:val="both"/>
        <w:rPr>
          <w:sz w:val="18"/>
        </w:rPr>
      </w:pPr>
      <w:r>
        <w:rPr>
          <w:sz w:val="18"/>
        </w:rPr>
        <w:t>les gains provenant des jeux de casino exploités dans les maisons de jeu et autorisés par la </w:t>
      </w:r>
      <w:hyperlink r:id="rId36">
        <w:r>
          <w:rPr>
            <w:color w:val="0462C0"/>
            <w:sz w:val="18"/>
            <w:u w:val="single" w:color="0462C0"/>
          </w:rPr>
          <w:t>lo</w:t>
        </w:r>
        <w:r>
          <w:rPr>
            <w:color w:val="0462C0"/>
            <w:sz w:val="18"/>
          </w:rPr>
          <w:t>i</w:t>
        </w:r>
      </w:hyperlink>
      <w:r>
        <w:rPr>
          <w:color w:val="0462C0"/>
          <w:sz w:val="18"/>
        </w:rPr>
        <w:t> </w:t>
      </w:r>
      <w:hyperlink r:id="rId36">
        <w:r>
          <w:rPr>
            <w:color w:val="0462C0"/>
            <w:sz w:val="18"/>
            <w:u w:val="single" w:color="0462C0"/>
          </w:rPr>
          <w:t>fédérale sur les jeux d’argent (LJAr)</w:t>
        </w:r>
        <w:r>
          <w:rPr>
            <w:sz w:val="18"/>
          </w:rPr>
          <w:t>,</w:t>
        </w:r>
      </w:hyperlink>
      <w:r>
        <w:rPr>
          <w:sz w:val="18"/>
        </w:rPr>
        <w:t> pour autant que ces gains ne soient pas issus d’une activité lucrative indépendante;</w:t>
      </w:r>
    </w:p>
    <w:p>
      <w:pPr>
        <w:pStyle w:val="ListParagraph"/>
        <w:spacing w:after="0" w:line="240" w:lineRule="auto"/>
        <w:jc w:val="both"/>
        <w:rPr>
          <w:sz w:val="18"/>
        </w:rPr>
        <w:sectPr>
          <w:pgSz w:w="11910" w:h="16840"/>
          <w:pgMar w:header="724" w:footer="687" w:top="960" w:bottom="880" w:left="850" w:right="992"/>
        </w:sectPr>
      </w:pPr>
    </w:p>
    <w:p>
      <w:pPr>
        <w:pStyle w:val="BodyText"/>
        <w:ind w:left="0"/>
      </w:pPr>
    </w:p>
    <w:p>
      <w:pPr>
        <w:pStyle w:val="BodyText"/>
        <w:spacing w:before="23"/>
        <w:ind w:left="0"/>
      </w:pPr>
    </w:p>
    <w:p>
      <w:pPr>
        <w:pStyle w:val="BodyText"/>
        <w:ind w:left="1533" w:right="703" w:hanging="399"/>
        <w:jc w:val="both"/>
      </w:pPr>
      <w:r>
        <w:rPr/>
        <w:t>i</w:t>
      </w:r>
      <w:r>
        <w:rPr>
          <w:position w:val="6"/>
          <w:sz w:val="12"/>
        </w:rPr>
        <w:t>bis</w:t>
      </w:r>
      <w:r>
        <w:rPr/>
        <w:t>)</w:t>
      </w:r>
      <w:r>
        <w:rPr>
          <w:spacing w:val="80"/>
        </w:rPr>
        <w:t> </w:t>
      </w:r>
      <w:r>
        <w:rPr/>
        <w:t>les gains unitaires jusqu’à concurrence du montant arrêté dans la </w:t>
      </w:r>
      <w:hyperlink r:id="rId37">
        <w:r>
          <w:rPr>
            <w:color w:val="0462C0"/>
            <w:u w:val="single" w:color="0462C0"/>
          </w:rPr>
          <w:t>LIFD</w:t>
        </w:r>
      </w:hyperlink>
      <w:r>
        <w:rPr>
          <w:color w:val="0462C0"/>
        </w:rPr>
        <w:t> </w:t>
      </w:r>
      <w:r>
        <w:rPr/>
        <w:t>(</w:t>
      </w:r>
      <w:r>
        <w:rPr>
          <w:rFonts w:ascii="Arial" w:hAnsi="Arial"/>
          <w:b/>
        </w:rPr>
        <w:t>1'071'000 fr.</w:t>
      </w:r>
      <w:r>
        <w:rPr/>
        <w:t>)* provenant de la</w:t>
      </w:r>
      <w:r>
        <w:rPr>
          <w:spacing w:val="-1"/>
        </w:rPr>
        <w:t> </w:t>
      </w:r>
      <w:r>
        <w:rPr/>
        <w:t>participation à</w:t>
      </w:r>
      <w:r>
        <w:rPr>
          <w:spacing w:val="-1"/>
        </w:rPr>
        <w:t> </w:t>
      </w:r>
      <w:r>
        <w:rPr/>
        <w:t>un jeu de</w:t>
      </w:r>
      <w:r>
        <w:rPr>
          <w:spacing w:val="-1"/>
        </w:rPr>
        <w:t> </w:t>
      </w:r>
      <w:r>
        <w:rPr/>
        <w:t>grande</w:t>
      </w:r>
      <w:r>
        <w:rPr>
          <w:spacing w:val="-1"/>
        </w:rPr>
        <w:t> </w:t>
      </w:r>
      <w:r>
        <w:rPr/>
        <w:t>envergure autorisé par</w:t>
      </w:r>
      <w:r>
        <w:rPr>
          <w:spacing w:val="-2"/>
        </w:rPr>
        <w:t> </w:t>
      </w:r>
      <w:r>
        <w:rPr/>
        <w:t>la LJAr et de la</w:t>
      </w:r>
      <w:r>
        <w:rPr>
          <w:spacing w:val="-1"/>
        </w:rPr>
        <w:t> </w:t>
      </w:r>
      <w:r>
        <w:rPr/>
        <w:t>participation en ligne à des jeux de casino autorisés par la LJAr;</w:t>
      </w:r>
    </w:p>
    <w:p>
      <w:pPr>
        <w:pStyle w:val="BodyText"/>
        <w:spacing w:before="35"/>
        <w:jc w:val="both"/>
      </w:pPr>
      <w:r>
        <w:rPr/>
        <w:t>i</w:t>
      </w:r>
      <w:r>
        <w:rPr>
          <w:position w:val="6"/>
          <w:sz w:val="12"/>
        </w:rPr>
        <w:t>ter</w:t>
      </w:r>
      <w:r>
        <w:rPr/>
        <w:t>)</w:t>
      </w:r>
      <w:r>
        <w:rPr>
          <w:spacing w:val="73"/>
          <w:w w:val="150"/>
        </w:rPr>
        <w:t> </w:t>
      </w:r>
      <w:r>
        <w:rPr/>
        <w:t>les</w:t>
      </w:r>
      <w:r>
        <w:rPr>
          <w:spacing w:val="-3"/>
        </w:rPr>
        <w:t> </w:t>
      </w:r>
      <w:r>
        <w:rPr/>
        <w:t>gains</w:t>
      </w:r>
      <w:r>
        <w:rPr>
          <w:spacing w:val="-1"/>
        </w:rPr>
        <w:t> </w:t>
      </w:r>
      <w:r>
        <w:rPr/>
        <w:t>provenant</w:t>
      </w:r>
      <w:r>
        <w:rPr>
          <w:spacing w:val="-2"/>
        </w:rPr>
        <w:t> </w:t>
      </w:r>
      <w:r>
        <w:rPr/>
        <w:t>d’un</w:t>
      </w:r>
      <w:r>
        <w:rPr>
          <w:spacing w:val="-1"/>
        </w:rPr>
        <w:t> </w:t>
      </w:r>
      <w:r>
        <w:rPr/>
        <w:t>jeu</w:t>
      </w:r>
      <w:r>
        <w:rPr>
          <w:spacing w:val="-1"/>
        </w:rPr>
        <w:t> </w:t>
      </w:r>
      <w:r>
        <w:rPr/>
        <w:t>de</w:t>
      </w:r>
      <w:r>
        <w:rPr>
          <w:spacing w:val="-1"/>
        </w:rPr>
        <w:t> </w:t>
      </w:r>
      <w:r>
        <w:rPr/>
        <w:t>petite</w:t>
      </w:r>
      <w:r>
        <w:rPr>
          <w:spacing w:val="-1"/>
        </w:rPr>
        <w:t> </w:t>
      </w:r>
      <w:r>
        <w:rPr/>
        <w:t>envergure</w:t>
      </w:r>
      <w:r>
        <w:rPr>
          <w:spacing w:val="-4"/>
        </w:rPr>
        <w:t> </w:t>
      </w:r>
      <w:r>
        <w:rPr/>
        <w:t>autorisé</w:t>
      </w:r>
      <w:r>
        <w:rPr>
          <w:spacing w:val="-1"/>
        </w:rPr>
        <w:t> </w:t>
      </w:r>
      <w:r>
        <w:rPr/>
        <w:t>par</w:t>
      </w:r>
      <w:r>
        <w:rPr>
          <w:spacing w:val="-4"/>
        </w:rPr>
        <w:t> </w:t>
      </w:r>
      <w:r>
        <w:rPr/>
        <w:t>la </w:t>
      </w:r>
      <w:r>
        <w:rPr>
          <w:spacing w:val="-2"/>
        </w:rPr>
        <w:t>LJAr;</w:t>
      </w:r>
    </w:p>
    <w:p>
      <w:pPr>
        <w:pStyle w:val="ListParagraph"/>
        <w:numPr>
          <w:ilvl w:val="1"/>
          <w:numId w:val="4"/>
        </w:numPr>
        <w:tabs>
          <w:tab w:pos="1531" w:val="left" w:leader="none"/>
          <w:tab w:pos="1533" w:val="left" w:leader="none"/>
        </w:tabs>
        <w:spacing w:line="240" w:lineRule="auto" w:before="40" w:after="0"/>
        <w:ind w:left="1533" w:right="700" w:hanging="399"/>
        <w:jc w:val="both"/>
        <w:rPr>
          <w:sz w:val="18"/>
        </w:rPr>
      </w:pPr>
      <w:r>
        <w:rPr>
          <w:sz w:val="18"/>
        </w:rPr>
        <w:t>les gains unitaires jusqu'au montant arrêté dans la LIFD (</w:t>
      </w:r>
      <w:r>
        <w:rPr>
          <w:rFonts w:ascii="Arial" w:hAnsi="Arial"/>
          <w:b/>
          <w:sz w:val="18"/>
        </w:rPr>
        <w:t>1'100 fr.</w:t>
      </w:r>
      <w:r>
        <w:rPr>
          <w:sz w:val="18"/>
        </w:rPr>
        <w:t>)** provenant de jeux d’adresse ou de loteries destinés à promouvoir les ventes qui ne sont pas soumis à la LJAr selon </w:t>
      </w:r>
      <w:hyperlink r:id="rId38">
        <w:r>
          <w:rPr>
            <w:color w:val="0462C0"/>
            <w:sz w:val="18"/>
            <w:u w:val="single" w:color="0462C0"/>
          </w:rPr>
          <w:t>l’article 1</w:t>
        </w:r>
      </w:hyperlink>
      <w:r>
        <w:rPr>
          <w:color w:val="0462C0"/>
          <w:sz w:val="18"/>
        </w:rPr>
        <w:t> </w:t>
      </w:r>
      <w:hyperlink r:id="rId38">
        <w:r>
          <w:rPr>
            <w:color w:val="0462C0"/>
            <w:sz w:val="18"/>
            <w:u w:val="single" w:color="0462C0"/>
          </w:rPr>
          <w:t>alinéa 2 lettres d et e</w:t>
        </w:r>
        <w:r>
          <w:rPr>
            <w:sz w:val="18"/>
          </w:rPr>
          <w:t>,</w:t>
        </w:r>
      </w:hyperlink>
      <w:r>
        <w:rPr>
          <w:sz w:val="18"/>
        </w:rPr>
        <w:t> de cette loi;</w:t>
      </w:r>
    </w:p>
    <w:p>
      <w:pPr>
        <w:spacing w:before="42"/>
        <w:ind w:left="1134" w:right="0" w:firstLine="0"/>
        <w:jc w:val="both"/>
        <w:rPr>
          <w:rFonts w:ascii="Arial" w:hAnsi="Arial"/>
          <w:b/>
          <w:sz w:val="18"/>
        </w:rPr>
      </w:pPr>
      <w:r>
        <w:rPr>
          <w:sz w:val="18"/>
        </w:rPr>
        <w:t>*</w:t>
      </w:r>
      <w:r>
        <w:rPr>
          <w:spacing w:val="-3"/>
          <w:sz w:val="18"/>
        </w:rPr>
        <w:t> </w:t>
      </w:r>
      <w:r>
        <w:rPr>
          <w:sz w:val="18"/>
        </w:rPr>
        <w:t>Entre</w:t>
      </w:r>
      <w:r>
        <w:rPr>
          <w:spacing w:val="-1"/>
          <w:sz w:val="18"/>
        </w:rPr>
        <w:t> </w:t>
      </w:r>
      <w:r>
        <w:rPr>
          <w:sz w:val="18"/>
        </w:rPr>
        <w:t>parenthèses</w:t>
      </w:r>
      <w:r>
        <w:rPr>
          <w:spacing w:val="-1"/>
          <w:sz w:val="18"/>
        </w:rPr>
        <w:t> </w:t>
      </w:r>
      <w:r>
        <w:rPr>
          <w:sz w:val="18"/>
        </w:rPr>
        <w:t>:</w:t>
      </w:r>
      <w:r>
        <w:rPr>
          <w:spacing w:val="-3"/>
          <w:sz w:val="18"/>
        </w:rPr>
        <w:t> </w:t>
      </w:r>
      <w:r>
        <w:rPr>
          <w:sz w:val="18"/>
        </w:rPr>
        <w:t>Montant</w:t>
      </w:r>
      <w:r>
        <w:rPr>
          <w:spacing w:val="-6"/>
          <w:sz w:val="18"/>
        </w:rPr>
        <w:t> </w:t>
      </w:r>
      <w:r>
        <w:rPr>
          <w:sz w:val="18"/>
        </w:rPr>
        <w:t>indexé</w:t>
      </w:r>
      <w:r>
        <w:rPr>
          <w:spacing w:val="-4"/>
          <w:sz w:val="18"/>
        </w:rPr>
        <w:t> </w:t>
      </w:r>
      <w:r>
        <w:rPr>
          <w:sz w:val="18"/>
        </w:rPr>
        <w:t>valable</w:t>
      </w:r>
      <w:r>
        <w:rPr>
          <w:spacing w:val="-3"/>
          <w:sz w:val="18"/>
        </w:rPr>
        <w:t> </w:t>
      </w:r>
      <w:r>
        <w:rPr>
          <w:sz w:val="18"/>
        </w:rPr>
        <w:t>pour</w:t>
      </w:r>
      <w:r>
        <w:rPr>
          <w:spacing w:val="-4"/>
          <w:sz w:val="18"/>
        </w:rPr>
        <w:t> </w:t>
      </w:r>
      <w:r>
        <w:rPr>
          <w:rFonts w:ascii="Arial" w:hAnsi="Arial"/>
          <w:b/>
          <w:sz w:val="18"/>
        </w:rPr>
        <w:t>la</w:t>
      </w:r>
      <w:r>
        <w:rPr>
          <w:rFonts w:ascii="Arial" w:hAnsi="Arial"/>
          <w:b/>
          <w:spacing w:val="-1"/>
          <w:sz w:val="18"/>
        </w:rPr>
        <w:t> </w:t>
      </w:r>
      <w:r>
        <w:rPr>
          <w:rFonts w:ascii="Arial" w:hAnsi="Arial"/>
          <w:b/>
          <w:sz w:val="18"/>
        </w:rPr>
        <w:t>période</w:t>
      </w:r>
      <w:r>
        <w:rPr>
          <w:rFonts w:ascii="Arial" w:hAnsi="Arial"/>
          <w:b/>
          <w:spacing w:val="-1"/>
          <w:sz w:val="18"/>
        </w:rPr>
        <w:t> </w:t>
      </w:r>
      <w:r>
        <w:rPr>
          <w:rFonts w:ascii="Arial" w:hAnsi="Arial"/>
          <w:b/>
          <w:sz w:val="18"/>
        </w:rPr>
        <w:t>fiscale </w:t>
      </w:r>
      <w:r>
        <w:rPr>
          <w:rFonts w:ascii="Arial" w:hAnsi="Arial"/>
          <w:b/>
          <w:spacing w:val="-2"/>
          <w:sz w:val="18"/>
        </w:rPr>
        <w:t>2026.</w:t>
      </w:r>
    </w:p>
    <w:p>
      <w:pPr>
        <w:spacing w:before="38"/>
        <w:ind w:left="1134" w:right="0" w:firstLine="0"/>
        <w:jc w:val="both"/>
        <w:rPr>
          <w:rFonts w:ascii="Arial" w:hAnsi="Arial"/>
          <w:b/>
          <w:sz w:val="18"/>
        </w:rPr>
      </w:pPr>
      <w:r>
        <w:rPr>
          <w:rFonts w:ascii="Arial" w:hAnsi="Arial"/>
          <w:b/>
          <w:sz w:val="18"/>
        </w:rPr>
        <w:t>**</w:t>
      </w:r>
      <w:r>
        <w:rPr>
          <w:rFonts w:ascii="Arial" w:hAnsi="Arial"/>
          <w:b/>
          <w:spacing w:val="-4"/>
          <w:sz w:val="18"/>
        </w:rPr>
        <w:t> </w:t>
      </w:r>
      <w:r>
        <w:rPr>
          <w:sz w:val="18"/>
        </w:rPr>
        <w:t>Entre</w:t>
      </w:r>
      <w:r>
        <w:rPr>
          <w:spacing w:val="-1"/>
          <w:sz w:val="18"/>
        </w:rPr>
        <w:t> </w:t>
      </w:r>
      <w:r>
        <w:rPr>
          <w:sz w:val="18"/>
        </w:rPr>
        <w:t>parenthèses</w:t>
      </w:r>
      <w:r>
        <w:rPr>
          <w:spacing w:val="-2"/>
          <w:sz w:val="18"/>
        </w:rPr>
        <w:t> </w:t>
      </w:r>
      <w:r>
        <w:rPr>
          <w:sz w:val="18"/>
        </w:rPr>
        <w:t>:</w:t>
      </w:r>
      <w:r>
        <w:rPr>
          <w:spacing w:val="-4"/>
          <w:sz w:val="18"/>
        </w:rPr>
        <w:t> </w:t>
      </w:r>
      <w:r>
        <w:rPr>
          <w:sz w:val="18"/>
        </w:rPr>
        <w:t>Montant</w:t>
      </w:r>
      <w:r>
        <w:rPr>
          <w:spacing w:val="-3"/>
          <w:sz w:val="18"/>
        </w:rPr>
        <w:t> </w:t>
      </w:r>
      <w:r>
        <w:rPr>
          <w:sz w:val="18"/>
        </w:rPr>
        <w:t>indexé</w:t>
      </w:r>
      <w:r>
        <w:rPr>
          <w:spacing w:val="-4"/>
          <w:sz w:val="18"/>
        </w:rPr>
        <w:t> </w:t>
      </w:r>
      <w:r>
        <w:rPr>
          <w:sz w:val="18"/>
        </w:rPr>
        <w:t>valable</w:t>
      </w:r>
      <w:r>
        <w:rPr>
          <w:spacing w:val="-2"/>
          <w:sz w:val="18"/>
        </w:rPr>
        <w:t> </w:t>
      </w:r>
      <w:r>
        <w:rPr>
          <w:sz w:val="18"/>
        </w:rPr>
        <w:t>dès</w:t>
      </w:r>
      <w:r>
        <w:rPr>
          <w:spacing w:val="-1"/>
          <w:sz w:val="18"/>
        </w:rPr>
        <w:t> </w:t>
      </w:r>
      <w:r>
        <w:rPr>
          <w:rFonts w:ascii="Arial" w:hAnsi="Arial"/>
          <w:b/>
          <w:sz w:val="18"/>
        </w:rPr>
        <w:t>la</w:t>
      </w:r>
      <w:r>
        <w:rPr>
          <w:rFonts w:ascii="Arial" w:hAnsi="Arial"/>
          <w:b/>
          <w:spacing w:val="-2"/>
          <w:sz w:val="18"/>
        </w:rPr>
        <w:t> </w:t>
      </w:r>
      <w:r>
        <w:rPr>
          <w:rFonts w:ascii="Arial" w:hAnsi="Arial"/>
          <w:b/>
          <w:sz w:val="18"/>
        </w:rPr>
        <w:t>période</w:t>
      </w:r>
      <w:r>
        <w:rPr>
          <w:rFonts w:ascii="Arial" w:hAnsi="Arial"/>
          <w:b/>
          <w:spacing w:val="-1"/>
          <w:sz w:val="18"/>
        </w:rPr>
        <w:t> </w:t>
      </w:r>
      <w:r>
        <w:rPr>
          <w:rFonts w:ascii="Arial" w:hAnsi="Arial"/>
          <w:b/>
          <w:sz w:val="18"/>
        </w:rPr>
        <w:t>fiscale</w:t>
      </w:r>
      <w:r>
        <w:rPr>
          <w:rFonts w:ascii="Arial" w:hAnsi="Arial"/>
          <w:b/>
          <w:spacing w:val="-1"/>
          <w:sz w:val="18"/>
        </w:rPr>
        <w:t> </w:t>
      </w:r>
      <w:r>
        <w:rPr>
          <w:rFonts w:ascii="Arial" w:hAnsi="Arial"/>
          <w:b/>
          <w:spacing w:val="-2"/>
          <w:sz w:val="18"/>
        </w:rPr>
        <w:t>2025.</w:t>
      </w:r>
    </w:p>
    <w:p>
      <w:pPr>
        <w:pStyle w:val="BodyText"/>
        <w:spacing w:before="34"/>
        <w:ind w:left="0"/>
        <w:rPr>
          <w:rFonts w:ascii="Arial"/>
          <w:b/>
        </w:rPr>
      </w:pPr>
    </w:p>
    <w:p>
      <w:pPr>
        <w:pStyle w:val="Heading7"/>
      </w:pPr>
      <w:r>
        <w:rPr>
          <w:color w:val="950000"/>
        </w:rPr>
        <w:t>Exonération de la solde des sapeurs-pompiers</w:t>
      </w:r>
      <w:r>
        <w:rPr>
          <w:color w:val="950000"/>
          <w:spacing w:val="80"/>
        </w:rPr>
        <w:t> </w:t>
      </w:r>
      <w:r>
        <w:rPr>
          <w:color w:val="950000"/>
          <w:spacing w:val="2"/>
        </w:rPr>
        <w:drawing>
          <wp:inline distT="0" distB="0" distL="0" distR="0">
            <wp:extent cx="201268" cy="114915"/>
            <wp:effectExtent l="0" t="0" r="0" b="0"/>
            <wp:docPr id="29" name="Image 29" descr="">
              <a:hlinkClick r:id="rId39"/>
            </wp:docPr>
            <wp:cNvGraphicFramePr>
              <a:graphicFrameLocks/>
            </wp:cNvGraphicFramePr>
            <a:graphic>
              <a:graphicData uri="http://schemas.openxmlformats.org/drawingml/2006/picture">
                <pic:pic>
                  <pic:nvPicPr>
                    <pic:cNvPr id="29" name="Image 29" descr="">
                      <a:hlinkClick r:id="rId39"/>
                    </pic:cNvPr>
                    <pic:cNvPicPr/>
                  </pic:nvPicPr>
                  <pic:blipFill>
                    <a:blip r:embed="rId11" cstate="print"/>
                    <a:stretch>
                      <a:fillRect/>
                    </a:stretch>
                  </pic:blipFill>
                  <pic:spPr>
                    <a:xfrm>
                      <a:off x="0" y="0"/>
                      <a:ext cx="201268" cy="114915"/>
                    </a:xfrm>
                    <a:prstGeom prst="rect">
                      <a:avLst/>
                    </a:prstGeom>
                  </pic:spPr>
                </pic:pic>
              </a:graphicData>
            </a:graphic>
          </wp:inline>
        </w:drawing>
      </w:r>
      <w:r>
        <w:rPr>
          <w:color w:val="950000"/>
          <w:spacing w:val="2"/>
        </w:rPr>
      </w:r>
    </w:p>
    <w:p>
      <w:pPr>
        <w:pStyle w:val="Heading8"/>
        <w:spacing w:before="94"/>
        <w:jc w:val="both"/>
      </w:pPr>
      <w:r>
        <w:rPr/>
        <w:t>Art.</w:t>
      </w:r>
      <w:r>
        <w:rPr>
          <w:spacing w:val="-3"/>
        </w:rPr>
        <w:t> </w:t>
      </w:r>
      <w:r>
        <w:rPr/>
        <w:t>20,</w:t>
      </w:r>
      <w:r>
        <w:rPr>
          <w:spacing w:val="-1"/>
        </w:rPr>
        <w:t> </w:t>
      </w:r>
      <w:r>
        <w:rPr/>
        <w:t>al.</w:t>
      </w:r>
      <w:r>
        <w:rPr>
          <w:spacing w:val="-2"/>
        </w:rPr>
        <w:t> </w:t>
      </w:r>
      <w:r>
        <w:rPr/>
        <w:t>1,</w:t>
      </w:r>
      <w:r>
        <w:rPr>
          <w:spacing w:val="-1"/>
        </w:rPr>
        <w:t> </w:t>
      </w:r>
      <w:r>
        <w:rPr/>
        <w:t>let.</w:t>
      </w:r>
      <w:r>
        <w:rPr>
          <w:spacing w:val="-1"/>
        </w:rPr>
        <w:t> </w:t>
      </w:r>
      <w:r>
        <w:rPr/>
        <w:t>k</w:t>
      </w:r>
      <w:r>
        <w:rPr>
          <w:spacing w:val="-2"/>
        </w:rPr>
        <w:t> </w:t>
      </w:r>
      <w:r>
        <w:rPr>
          <w:spacing w:val="-5"/>
        </w:rPr>
        <w:t>LF</w:t>
      </w:r>
    </w:p>
    <w:p>
      <w:pPr>
        <w:pStyle w:val="BodyText"/>
        <w:spacing w:before="56"/>
        <w:jc w:val="both"/>
      </w:pPr>
      <w:r>
        <w:rPr>
          <w:position w:val="6"/>
          <w:sz w:val="12"/>
        </w:rPr>
        <w:t>1</w:t>
      </w:r>
      <w:r>
        <w:rPr>
          <w:spacing w:val="-2"/>
          <w:position w:val="6"/>
          <w:sz w:val="12"/>
        </w:rPr>
        <w:t> </w:t>
      </w:r>
      <w:r>
        <w:rPr/>
        <w:t>Sont</w:t>
      </w:r>
      <w:r>
        <w:rPr>
          <w:spacing w:val="-3"/>
        </w:rPr>
        <w:t> </w:t>
      </w:r>
      <w:r>
        <w:rPr/>
        <w:t>seuls</w:t>
      </w:r>
      <w:r>
        <w:rPr>
          <w:spacing w:val="-3"/>
        </w:rPr>
        <w:t> </w:t>
      </w:r>
      <w:r>
        <w:rPr/>
        <w:t>exonérés de</w:t>
      </w:r>
      <w:r>
        <w:rPr>
          <w:spacing w:val="-4"/>
        </w:rPr>
        <w:t> </w:t>
      </w:r>
      <w:r>
        <w:rPr/>
        <w:t>l‘impôt</w:t>
      </w:r>
      <w:r>
        <w:rPr>
          <w:spacing w:val="-1"/>
        </w:rPr>
        <w:t> </w:t>
      </w:r>
      <w:r>
        <w:rPr>
          <w:spacing w:val="-10"/>
        </w:rPr>
        <w:t>:</w:t>
      </w:r>
    </w:p>
    <w:p>
      <w:pPr>
        <w:pStyle w:val="ListParagraph"/>
        <w:numPr>
          <w:ilvl w:val="1"/>
          <w:numId w:val="4"/>
        </w:numPr>
        <w:tabs>
          <w:tab w:pos="1533" w:val="left" w:leader="none"/>
        </w:tabs>
        <w:spacing w:line="240" w:lineRule="auto" w:before="38" w:after="0"/>
        <w:ind w:left="1533" w:right="700" w:hanging="399"/>
        <w:jc w:val="both"/>
        <w:rPr>
          <w:sz w:val="18"/>
        </w:rPr>
      </w:pPr>
      <w:r>
        <w:rPr>
          <w:sz w:val="18"/>
        </w:rPr>
        <w:t>la</w:t>
      </w:r>
      <w:r>
        <w:rPr>
          <w:spacing w:val="-11"/>
          <w:sz w:val="18"/>
        </w:rPr>
        <w:t> </w:t>
      </w:r>
      <w:r>
        <w:rPr>
          <w:sz w:val="18"/>
        </w:rPr>
        <w:t>solde</w:t>
      </w:r>
      <w:r>
        <w:rPr>
          <w:spacing w:val="-11"/>
          <w:sz w:val="18"/>
        </w:rPr>
        <w:t> </w:t>
      </w:r>
      <w:r>
        <w:rPr>
          <w:sz w:val="18"/>
        </w:rPr>
        <w:t>des</w:t>
      </w:r>
      <w:r>
        <w:rPr>
          <w:spacing w:val="-10"/>
          <w:sz w:val="18"/>
        </w:rPr>
        <w:t> </w:t>
      </w:r>
      <w:r>
        <w:rPr>
          <w:sz w:val="18"/>
        </w:rPr>
        <w:t>sapeurs-pompiers</w:t>
      </w:r>
      <w:r>
        <w:rPr>
          <w:spacing w:val="-13"/>
          <w:sz w:val="18"/>
        </w:rPr>
        <w:t> </w:t>
      </w:r>
      <w:r>
        <w:rPr>
          <w:sz w:val="18"/>
        </w:rPr>
        <w:t>de</w:t>
      </w:r>
      <w:r>
        <w:rPr>
          <w:spacing w:val="-10"/>
          <w:sz w:val="18"/>
        </w:rPr>
        <w:t> </w:t>
      </w:r>
      <w:r>
        <w:rPr>
          <w:sz w:val="18"/>
        </w:rPr>
        <w:t>milice,</w:t>
      </w:r>
      <w:r>
        <w:rPr>
          <w:spacing w:val="-11"/>
          <w:sz w:val="18"/>
        </w:rPr>
        <w:t> </w:t>
      </w:r>
      <w:r>
        <w:rPr>
          <w:sz w:val="18"/>
        </w:rPr>
        <w:t>jusqu’à</w:t>
      </w:r>
      <w:r>
        <w:rPr>
          <w:spacing w:val="-11"/>
          <w:sz w:val="18"/>
        </w:rPr>
        <w:t> </w:t>
      </w:r>
      <w:r>
        <w:rPr>
          <w:sz w:val="18"/>
        </w:rPr>
        <w:t>concurrence</w:t>
      </w:r>
      <w:r>
        <w:rPr>
          <w:spacing w:val="-13"/>
          <w:sz w:val="18"/>
        </w:rPr>
        <w:t> </w:t>
      </w:r>
      <w:r>
        <w:rPr>
          <w:sz w:val="18"/>
        </w:rPr>
        <w:t>d’un</w:t>
      </w:r>
      <w:r>
        <w:rPr>
          <w:spacing w:val="-10"/>
          <w:sz w:val="18"/>
        </w:rPr>
        <w:t> </w:t>
      </w:r>
      <w:r>
        <w:rPr>
          <w:sz w:val="18"/>
        </w:rPr>
        <w:t>montant</w:t>
      </w:r>
      <w:r>
        <w:rPr>
          <w:spacing w:val="-11"/>
          <w:sz w:val="18"/>
        </w:rPr>
        <w:t> </w:t>
      </w:r>
      <w:r>
        <w:rPr>
          <w:sz w:val="18"/>
        </w:rPr>
        <w:t>annuel</w:t>
      </w:r>
      <w:r>
        <w:rPr>
          <w:spacing w:val="-13"/>
          <w:sz w:val="18"/>
        </w:rPr>
        <w:t> </w:t>
      </w:r>
      <w:r>
        <w:rPr>
          <w:sz w:val="18"/>
        </w:rPr>
        <w:t>de</w:t>
      </w:r>
      <w:r>
        <w:rPr>
          <w:spacing w:val="-10"/>
          <w:sz w:val="18"/>
        </w:rPr>
        <w:t> </w:t>
      </w:r>
      <w:r>
        <w:rPr>
          <w:sz w:val="18"/>
        </w:rPr>
        <w:t>8'000</w:t>
      </w:r>
      <w:r>
        <w:rPr>
          <w:spacing w:val="-4"/>
          <w:sz w:val="18"/>
        </w:rPr>
        <w:t> </w:t>
      </w:r>
      <w:r>
        <w:rPr>
          <w:sz w:val="18"/>
        </w:rPr>
        <w:t>francs, pour les activités liées à l’accomplissement de leurs tâches essentielles (exercices, services de piquet, cours, inspections et interventions, notamment pour le sauvetage, la lutte contre le feu, la lutte</w:t>
      </w:r>
      <w:r>
        <w:rPr>
          <w:spacing w:val="-9"/>
          <w:sz w:val="18"/>
        </w:rPr>
        <w:t> </w:t>
      </w:r>
      <w:r>
        <w:rPr>
          <w:sz w:val="18"/>
        </w:rPr>
        <w:t>contre</w:t>
      </w:r>
      <w:r>
        <w:rPr>
          <w:spacing w:val="-6"/>
          <w:sz w:val="18"/>
        </w:rPr>
        <w:t> </w:t>
      </w:r>
      <w:r>
        <w:rPr>
          <w:sz w:val="18"/>
        </w:rPr>
        <w:t>les</w:t>
      </w:r>
      <w:r>
        <w:rPr>
          <w:spacing w:val="-6"/>
          <w:sz w:val="18"/>
        </w:rPr>
        <w:t> </w:t>
      </w:r>
      <w:r>
        <w:rPr>
          <w:sz w:val="18"/>
        </w:rPr>
        <w:t>sinistres</w:t>
      </w:r>
      <w:r>
        <w:rPr>
          <w:spacing w:val="-6"/>
          <w:sz w:val="18"/>
        </w:rPr>
        <w:t> </w:t>
      </w:r>
      <w:r>
        <w:rPr>
          <w:sz w:val="18"/>
        </w:rPr>
        <w:t>en</w:t>
      </w:r>
      <w:r>
        <w:rPr>
          <w:spacing w:val="-9"/>
          <w:sz w:val="18"/>
        </w:rPr>
        <w:t> </w:t>
      </w:r>
      <w:r>
        <w:rPr>
          <w:sz w:val="18"/>
        </w:rPr>
        <w:t>général</w:t>
      </w:r>
      <w:r>
        <w:rPr>
          <w:spacing w:val="-8"/>
          <w:sz w:val="18"/>
        </w:rPr>
        <w:t> </w:t>
      </w:r>
      <w:r>
        <w:rPr>
          <w:sz w:val="18"/>
        </w:rPr>
        <w:t>et</w:t>
      </w:r>
      <w:r>
        <w:rPr>
          <w:spacing w:val="-6"/>
          <w:sz w:val="18"/>
        </w:rPr>
        <w:t> </w:t>
      </w:r>
      <w:r>
        <w:rPr>
          <w:sz w:val="18"/>
        </w:rPr>
        <w:t>la</w:t>
      </w:r>
      <w:r>
        <w:rPr>
          <w:spacing w:val="-9"/>
          <w:sz w:val="18"/>
        </w:rPr>
        <w:t> </w:t>
      </w:r>
      <w:r>
        <w:rPr>
          <w:sz w:val="18"/>
        </w:rPr>
        <w:t>lutte</w:t>
      </w:r>
      <w:r>
        <w:rPr>
          <w:spacing w:val="-6"/>
          <w:sz w:val="18"/>
        </w:rPr>
        <w:t> </w:t>
      </w:r>
      <w:r>
        <w:rPr>
          <w:sz w:val="18"/>
        </w:rPr>
        <w:t>contre</w:t>
      </w:r>
      <w:r>
        <w:rPr>
          <w:spacing w:val="-6"/>
          <w:sz w:val="18"/>
        </w:rPr>
        <w:t> </w:t>
      </w:r>
      <w:r>
        <w:rPr>
          <w:sz w:val="18"/>
        </w:rPr>
        <w:t>les</w:t>
      </w:r>
      <w:r>
        <w:rPr>
          <w:spacing w:val="-8"/>
          <w:sz w:val="18"/>
        </w:rPr>
        <w:t> </w:t>
      </w:r>
      <w:r>
        <w:rPr>
          <w:sz w:val="18"/>
        </w:rPr>
        <w:t>sinistres</w:t>
      </w:r>
      <w:r>
        <w:rPr>
          <w:spacing w:val="-6"/>
          <w:sz w:val="18"/>
        </w:rPr>
        <w:t> </w:t>
      </w:r>
      <w:r>
        <w:rPr>
          <w:sz w:val="18"/>
        </w:rPr>
        <w:t>causés</w:t>
      </w:r>
      <w:r>
        <w:rPr>
          <w:spacing w:val="-6"/>
          <w:sz w:val="18"/>
        </w:rPr>
        <w:t> </w:t>
      </w:r>
      <w:r>
        <w:rPr>
          <w:sz w:val="18"/>
        </w:rPr>
        <w:t>par</w:t>
      </w:r>
      <w:r>
        <w:rPr>
          <w:spacing w:val="-7"/>
          <w:sz w:val="18"/>
        </w:rPr>
        <w:t> </w:t>
      </w:r>
      <w:r>
        <w:rPr>
          <w:sz w:val="18"/>
        </w:rPr>
        <w:t>les</w:t>
      </w:r>
      <w:r>
        <w:rPr>
          <w:spacing w:val="-6"/>
          <w:sz w:val="18"/>
        </w:rPr>
        <w:t> </w:t>
      </w:r>
      <w:r>
        <w:rPr>
          <w:sz w:val="18"/>
        </w:rPr>
        <w:t>éléments</w:t>
      </w:r>
      <w:r>
        <w:rPr>
          <w:spacing w:val="-6"/>
          <w:sz w:val="18"/>
        </w:rPr>
        <w:t> </w:t>
      </w:r>
      <w:r>
        <w:rPr>
          <w:sz w:val="18"/>
        </w:rPr>
        <w:t>naturels); les indemnités supplémentaires forfaitaires pour les cadres, les indemnités supplémentaires de fonction, les indemnités pour les travaux administratifs et les indemnités pour les prestations four-nies volontairement ne sont pas exonérées.</w:t>
      </w:r>
    </w:p>
    <w:p>
      <w:pPr>
        <w:pStyle w:val="BodyText"/>
        <w:spacing w:before="155"/>
        <w:ind w:left="0"/>
      </w:pPr>
    </w:p>
    <w:p>
      <w:pPr>
        <w:pStyle w:val="Heading3"/>
      </w:pPr>
      <w:bookmarkStart w:name="Détermination du revenu net" w:id="11"/>
      <w:bookmarkEnd w:id="11"/>
      <w:r>
        <w:rPr>
          <w:b w:val="0"/>
        </w:rPr>
      </w:r>
      <w:bookmarkStart w:name="_bookmark5" w:id="12"/>
      <w:bookmarkEnd w:id="12"/>
      <w:r>
        <w:rPr>
          <w:b w:val="0"/>
        </w:rPr>
      </w:r>
      <w:r>
        <w:rPr>
          <w:color w:val="2D73B4"/>
        </w:rPr>
        <w:t>Détermination</w:t>
      </w:r>
      <w:r>
        <w:rPr>
          <w:color w:val="2D73B4"/>
          <w:spacing w:val="-8"/>
        </w:rPr>
        <w:t> </w:t>
      </w:r>
      <w:r>
        <w:rPr>
          <w:color w:val="2D73B4"/>
        </w:rPr>
        <w:t>du</w:t>
      </w:r>
      <w:r>
        <w:rPr>
          <w:color w:val="2D73B4"/>
          <w:spacing w:val="-9"/>
        </w:rPr>
        <w:t> </w:t>
      </w:r>
      <w:r>
        <w:rPr>
          <w:color w:val="2D73B4"/>
        </w:rPr>
        <w:t>revenu</w:t>
      </w:r>
      <w:r>
        <w:rPr>
          <w:color w:val="2D73B4"/>
          <w:spacing w:val="-11"/>
        </w:rPr>
        <w:t> </w:t>
      </w:r>
      <w:r>
        <w:rPr>
          <w:color w:val="2D73B4"/>
          <w:spacing w:val="-5"/>
        </w:rPr>
        <w:t>net</w:t>
      </w:r>
    </w:p>
    <w:p>
      <w:pPr>
        <w:pStyle w:val="BodyText"/>
        <w:spacing w:before="60"/>
        <w:ind w:left="851"/>
      </w:pPr>
      <w:r>
        <w:rPr/>
        <w:t>(Art.</w:t>
      </w:r>
      <w:r>
        <w:rPr>
          <w:spacing w:val="-1"/>
        </w:rPr>
        <w:t> </w:t>
      </w:r>
      <w:r>
        <w:rPr/>
        <w:t>21</w:t>
      </w:r>
      <w:r>
        <w:rPr>
          <w:spacing w:val="-2"/>
        </w:rPr>
        <w:t> </w:t>
      </w:r>
      <w:r>
        <w:rPr/>
        <w:t>– 29</w:t>
      </w:r>
      <w:r>
        <w:rPr>
          <w:spacing w:val="-2"/>
        </w:rPr>
        <w:t> </w:t>
      </w:r>
      <w:r>
        <w:rPr/>
        <w:t>LF</w:t>
      </w:r>
      <w:r>
        <w:rPr>
          <w:spacing w:val="-1"/>
        </w:rPr>
        <w:t> </w:t>
      </w:r>
      <w:r>
        <w:rPr/>
        <w:t>;</w:t>
      </w:r>
      <w:r>
        <w:rPr>
          <w:spacing w:val="-1"/>
        </w:rPr>
        <w:t> </w:t>
      </w:r>
      <w:r>
        <w:rPr/>
        <w:t>Art. 15</w:t>
      </w:r>
      <w:r>
        <w:rPr>
          <w:spacing w:val="-2"/>
        </w:rPr>
        <w:t> </w:t>
      </w:r>
      <w:r>
        <w:rPr/>
        <w:t>et</w:t>
      </w:r>
      <w:r>
        <w:rPr>
          <w:spacing w:val="-1"/>
        </w:rPr>
        <w:t> </w:t>
      </w:r>
      <w:r>
        <w:rPr/>
        <w:t>16</w:t>
      </w:r>
      <w:r>
        <w:rPr>
          <w:spacing w:val="-2"/>
        </w:rPr>
        <w:t> RALF)</w:t>
      </w:r>
    </w:p>
    <w:p>
      <w:pPr>
        <w:pStyle w:val="Heading7"/>
        <w:spacing w:line="249" w:lineRule="auto" w:before="129"/>
        <w:ind w:left="851"/>
        <w:jc w:val="left"/>
      </w:pPr>
      <w:r>
        <w:rPr/>
        <w:t>Le</w:t>
      </w:r>
      <w:r>
        <w:rPr>
          <w:spacing w:val="22"/>
        </w:rPr>
        <w:t> </w:t>
      </w:r>
      <w:r>
        <w:rPr/>
        <w:t>revenu</w:t>
      </w:r>
      <w:r>
        <w:rPr>
          <w:spacing w:val="24"/>
        </w:rPr>
        <w:t> </w:t>
      </w:r>
      <w:r>
        <w:rPr/>
        <w:t>net</w:t>
      </w:r>
      <w:r>
        <w:rPr>
          <w:spacing w:val="23"/>
        </w:rPr>
        <w:t> </w:t>
      </w:r>
      <w:r>
        <w:rPr/>
        <w:t>se</w:t>
      </w:r>
      <w:r>
        <w:rPr>
          <w:spacing w:val="22"/>
        </w:rPr>
        <w:t> </w:t>
      </w:r>
      <w:r>
        <w:rPr/>
        <w:t>calcule</w:t>
      </w:r>
      <w:r>
        <w:rPr>
          <w:spacing w:val="24"/>
        </w:rPr>
        <w:t> </w:t>
      </w:r>
      <w:r>
        <w:rPr/>
        <w:t>en</w:t>
      </w:r>
      <w:r>
        <w:rPr>
          <w:spacing w:val="22"/>
        </w:rPr>
        <w:t> </w:t>
      </w:r>
      <w:r>
        <w:rPr/>
        <w:t>défalquant</w:t>
      </w:r>
      <w:r>
        <w:rPr>
          <w:spacing w:val="23"/>
        </w:rPr>
        <w:t> </w:t>
      </w:r>
      <w:r>
        <w:rPr/>
        <w:t>du</w:t>
      </w:r>
      <w:r>
        <w:rPr>
          <w:spacing w:val="22"/>
        </w:rPr>
        <w:t> </w:t>
      </w:r>
      <w:r>
        <w:rPr/>
        <w:t>total</w:t>
      </w:r>
      <w:r>
        <w:rPr>
          <w:spacing w:val="22"/>
        </w:rPr>
        <w:t> </w:t>
      </w:r>
      <w:r>
        <w:rPr/>
        <w:t>des</w:t>
      </w:r>
      <w:r>
        <w:rPr>
          <w:spacing w:val="26"/>
        </w:rPr>
        <w:t> </w:t>
      </w:r>
      <w:r>
        <w:rPr/>
        <w:t>revenus</w:t>
      </w:r>
      <w:r>
        <w:rPr>
          <w:spacing w:val="24"/>
        </w:rPr>
        <w:t> </w:t>
      </w:r>
      <w:r>
        <w:rPr/>
        <w:t>imposables</w:t>
      </w:r>
      <w:r>
        <w:rPr>
          <w:spacing w:val="24"/>
        </w:rPr>
        <w:t> </w:t>
      </w:r>
      <w:r>
        <w:rPr/>
        <w:t>les</w:t>
      </w:r>
      <w:r>
        <w:rPr>
          <w:spacing w:val="23"/>
        </w:rPr>
        <w:t> </w:t>
      </w:r>
      <w:r>
        <w:rPr/>
        <w:t>frais</w:t>
      </w:r>
      <w:r>
        <w:rPr>
          <w:spacing w:val="24"/>
        </w:rPr>
        <w:t> </w:t>
      </w:r>
      <w:r>
        <w:rPr/>
        <w:t>et</w:t>
      </w:r>
      <w:r>
        <w:rPr>
          <w:spacing w:val="23"/>
        </w:rPr>
        <w:t> </w:t>
      </w:r>
      <w:r>
        <w:rPr/>
        <w:t>les</w:t>
      </w:r>
      <w:r>
        <w:rPr>
          <w:spacing w:val="23"/>
        </w:rPr>
        <w:t> </w:t>
      </w:r>
      <w:r>
        <w:rPr/>
        <w:t>déductions </w:t>
      </w:r>
      <w:r>
        <w:rPr>
          <w:spacing w:val="-2"/>
        </w:rPr>
        <w:t>générales.</w:t>
      </w:r>
    </w:p>
    <w:p>
      <w:pPr>
        <w:pStyle w:val="BodyText"/>
        <w:spacing w:before="3"/>
        <w:ind w:left="0"/>
        <w:rPr>
          <w:sz w:val="20"/>
        </w:rPr>
      </w:pPr>
    </w:p>
    <w:p>
      <w:pPr>
        <w:pStyle w:val="Heading4"/>
      </w:pPr>
      <w:bookmarkStart w:name="Déductions" w:id="13"/>
      <w:bookmarkEnd w:id="13"/>
      <w:r>
        <w:rPr/>
      </w:r>
      <w:r>
        <w:rPr>
          <w:color w:val="2D73B4"/>
          <w:spacing w:val="-2"/>
        </w:rPr>
        <w:t>Déductions</w:t>
      </w:r>
    </w:p>
    <w:p>
      <w:pPr>
        <w:pStyle w:val="BodyText"/>
        <w:spacing w:before="59"/>
        <w:ind w:left="851"/>
      </w:pPr>
      <w:r>
        <w:rPr/>
        <w:t>(Art.</w:t>
      </w:r>
      <w:r>
        <w:rPr>
          <w:spacing w:val="-3"/>
        </w:rPr>
        <w:t> </w:t>
      </w:r>
      <w:r>
        <w:rPr/>
        <w:t>22</w:t>
      </w:r>
      <w:r>
        <w:rPr>
          <w:spacing w:val="-3"/>
        </w:rPr>
        <w:t> </w:t>
      </w:r>
      <w:r>
        <w:rPr/>
        <w:t>–</w:t>
      </w:r>
      <w:r>
        <w:rPr>
          <w:spacing w:val="1"/>
        </w:rPr>
        <w:t> </w:t>
      </w:r>
      <w:r>
        <w:rPr/>
        <w:t>29</w:t>
      </w:r>
      <w:r>
        <w:rPr>
          <w:spacing w:val="-3"/>
        </w:rPr>
        <w:t> </w:t>
      </w:r>
      <w:r>
        <w:rPr/>
        <w:t>LF ;</w:t>
      </w:r>
      <w:r>
        <w:rPr>
          <w:spacing w:val="-1"/>
        </w:rPr>
        <w:t> </w:t>
      </w:r>
      <w:r>
        <w:rPr/>
        <w:t>Art.</w:t>
      </w:r>
      <w:r>
        <w:rPr>
          <w:spacing w:val="-1"/>
        </w:rPr>
        <w:t> </w:t>
      </w:r>
      <w:r>
        <w:rPr/>
        <w:t>15</w:t>
      </w:r>
      <w:r>
        <w:rPr>
          <w:spacing w:val="-2"/>
        </w:rPr>
        <w:t> </w:t>
      </w:r>
      <w:r>
        <w:rPr/>
        <w:t>et</w:t>
      </w:r>
      <w:r>
        <w:rPr>
          <w:spacing w:val="-1"/>
        </w:rPr>
        <w:t> </w:t>
      </w:r>
      <w:r>
        <w:rPr/>
        <w:t>16</w:t>
      </w:r>
      <w:r>
        <w:rPr>
          <w:spacing w:val="-2"/>
        </w:rPr>
        <w:t> RALF)</w:t>
      </w:r>
    </w:p>
    <w:p>
      <w:pPr>
        <w:pStyle w:val="BodyText"/>
        <w:spacing w:before="42"/>
        <w:ind w:left="0"/>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9"/>
        </w:rPr>
        <w:t> </w:t>
      </w:r>
      <w:r>
        <w:rPr>
          <w:color w:val="950000"/>
        </w:rPr>
        <w:t>à</w:t>
      </w:r>
      <w:r>
        <w:rPr>
          <w:color w:val="950000"/>
          <w:spacing w:val="-7"/>
        </w:rPr>
        <w:t> </w:t>
      </w:r>
      <w:r>
        <w:rPr>
          <w:color w:val="950000"/>
        </w:rPr>
        <w:t>relever</w:t>
      </w:r>
      <w:r>
        <w:rPr>
          <w:color w:val="950000"/>
          <w:spacing w:val="-11"/>
        </w:rPr>
        <w:t> </w:t>
      </w:r>
      <w:r>
        <w:rPr>
          <w:color w:val="950000"/>
          <w:spacing w:val="-10"/>
        </w:rPr>
        <w:t>:</w:t>
      </w:r>
    </w:p>
    <w:p>
      <w:pPr>
        <w:pStyle w:val="BodyText"/>
        <w:spacing w:before="11"/>
        <w:ind w:left="0"/>
        <w:rPr>
          <w:rFonts w:ascii="Arial"/>
          <w:b/>
          <w:sz w:val="20"/>
        </w:rPr>
      </w:pPr>
    </w:p>
    <w:p>
      <w:pPr>
        <w:pStyle w:val="Heading5"/>
        <w:jc w:val="left"/>
      </w:pPr>
      <w:bookmarkStart w:name="Frais" w:id="14"/>
      <w:bookmarkEnd w:id="14"/>
      <w:r>
        <w:rPr/>
      </w:r>
      <w:r>
        <w:rPr>
          <w:color w:val="2D73B4"/>
          <w:spacing w:val="-2"/>
        </w:rPr>
        <w:t>Frais</w:t>
      </w:r>
    </w:p>
    <w:p>
      <w:pPr>
        <w:pStyle w:val="BodyText"/>
        <w:spacing w:before="60"/>
        <w:ind w:right="137"/>
        <w:jc w:val="both"/>
      </w:pPr>
      <w:r>
        <w:rPr/>
        <w:t>(Art. 22 – 28 LF</w:t>
      </w:r>
      <w:r>
        <w:rPr>
          <w:spacing w:val="-3"/>
        </w:rPr>
        <w:t> </w:t>
      </w:r>
      <w:r>
        <w:rPr/>
        <w:t>; Art. 16 RALF; Guide de la déclaration d'impôts 2025; Déductions forfaitaires période fiscale </w:t>
      </w:r>
      <w:r>
        <w:rPr>
          <w:spacing w:val="-2"/>
        </w:rPr>
        <w:t>2026)</w:t>
      </w:r>
    </w:p>
    <w:p>
      <w:pPr>
        <w:pStyle w:val="BodyText"/>
        <w:spacing w:before="33"/>
        <w:ind w:left="0"/>
      </w:pPr>
    </w:p>
    <w:p>
      <w:pPr>
        <w:pStyle w:val="Heading7"/>
      </w:pPr>
      <w:r>
        <w:rPr>
          <w:color w:val="950000"/>
        </w:rPr>
        <w:t>Télétravail</w:t>
      </w:r>
      <w:r>
        <w:rPr>
          <w:color w:val="950000"/>
          <w:spacing w:val="-6"/>
        </w:rPr>
        <w:t> </w:t>
      </w:r>
      <w:r>
        <w:rPr>
          <w:color w:val="950000"/>
        </w:rPr>
        <w:t>relatif</w:t>
      </w:r>
      <w:r>
        <w:rPr>
          <w:color w:val="950000"/>
          <w:spacing w:val="-5"/>
        </w:rPr>
        <w:t> </w:t>
      </w:r>
      <w:r>
        <w:rPr>
          <w:color w:val="950000"/>
        </w:rPr>
        <w:t>à</w:t>
      </w:r>
      <w:r>
        <w:rPr>
          <w:color w:val="950000"/>
          <w:spacing w:val="-6"/>
        </w:rPr>
        <w:t> </w:t>
      </w:r>
      <w:r>
        <w:rPr>
          <w:color w:val="950000"/>
        </w:rPr>
        <w:t>la</w:t>
      </w:r>
      <w:r>
        <w:rPr>
          <w:color w:val="950000"/>
          <w:spacing w:val="-7"/>
        </w:rPr>
        <w:t> </w:t>
      </w:r>
      <w:r>
        <w:rPr>
          <w:color w:val="950000"/>
        </w:rPr>
        <w:t>déduction</w:t>
      </w:r>
      <w:r>
        <w:rPr>
          <w:color w:val="950000"/>
          <w:spacing w:val="-6"/>
        </w:rPr>
        <w:t> </w:t>
      </w:r>
      <w:r>
        <w:rPr>
          <w:color w:val="950000"/>
        </w:rPr>
        <w:t>des</w:t>
      </w:r>
      <w:r>
        <w:rPr>
          <w:color w:val="950000"/>
          <w:spacing w:val="-5"/>
        </w:rPr>
        <w:t> </w:t>
      </w:r>
      <w:r>
        <w:rPr>
          <w:color w:val="950000"/>
        </w:rPr>
        <w:t>frais</w:t>
      </w:r>
      <w:r>
        <w:rPr>
          <w:color w:val="950000"/>
          <w:spacing w:val="-6"/>
        </w:rPr>
        <w:t> </w:t>
      </w:r>
      <w:r>
        <w:rPr>
          <w:color w:val="950000"/>
          <w:spacing w:val="-2"/>
        </w:rPr>
        <w:t>professionnels</w:t>
      </w:r>
    </w:p>
    <w:p>
      <w:pPr>
        <w:spacing w:before="93"/>
        <w:ind w:left="1134" w:right="0" w:firstLine="0"/>
        <w:jc w:val="both"/>
        <w:rPr>
          <w:sz w:val="18"/>
        </w:rPr>
      </w:pPr>
      <w:r>
        <w:rPr>
          <w:rFonts w:ascii="Arial" w:hAnsi="Arial"/>
          <w:b/>
          <w:sz w:val="18"/>
        </w:rPr>
        <w:t>Extrait</w:t>
      </w:r>
      <w:r>
        <w:rPr>
          <w:rFonts w:ascii="Arial" w:hAnsi="Arial"/>
          <w:b/>
          <w:spacing w:val="-3"/>
          <w:sz w:val="18"/>
        </w:rPr>
        <w:t> </w:t>
      </w:r>
      <w:r>
        <w:rPr>
          <w:rFonts w:ascii="Arial" w:hAnsi="Arial"/>
          <w:b/>
          <w:sz w:val="18"/>
        </w:rPr>
        <w:t>du</w:t>
      </w:r>
      <w:r>
        <w:rPr>
          <w:rFonts w:ascii="Arial" w:hAnsi="Arial"/>
          <w:b/>
          <w:spacing w:val="-1"/>
          <w:sz w:val="18"/>
        </w:rPr>
        <w:t> </w:t>
      </w:r>
      <w:hyperlink r:id="rId40">
        <w:r>
          <w:rPr>
            <w:color w:val="0462C0"/>
            <w:sz w:val="18"/>
            <w:u w:val="single" w:color="0462C0"/>
          </w:rPr>
          <w:t>Guide</w:t>
        </w:r>
        <w:r>
          <w:rPr>
            <w:color w:val="0462C0"/>
            <w:spacing w:val="-4"/>
            <w:sz w:val="18"/>
            <w:u w:val="single" w:color="0462C0"/>
          </w:rPr>
          <w:t> </w:t>
        </w:r>
        <w:r>
          <w:rPr>
            <w:color w:val="0462C0"/>
            <w:sz w:val="18"/>
            <w:u w:val="single" w:color="0462C0"/>
          </w:rPr>
          <w:t>de</w:t>
        </w:r>
        <w:r>
          <w:rPr>
            <w:color w:val="0462C0"/>
            <w:spacing w:val="-2"/>
            <w:sz w:val="18"/>
            <w:u w:val="single" w:color="0462C0"/>
          </w:rPr>
          <w:t> </w:t>
        </w:r>
        <w:r>
          <w:rPr>
            <w:color w:val="0462C0"/>
            <w:sz w:val="18"/>
            <w:u w:val="single" w:color="0462C0"/>
          </w:rPr>
          <w:t>la</w:t>
        </w:r>
        <w:r>
          <w:rPr>
            <w:color w:val="0462C0"/>
            <w:spacing w:val="-1"/>
            <w:sz w:val="18"/>
            <w:u w:val="single" w:color="0462C0"/>
          </w:rPr>
          <w:t> </w:t>
        </w:r>
        <w:r>
          <w:rPr>
            <w:color w:val="0462C0"/>
            <w:sz w:val="18"/>
            <w:u w:val="single" w:color="0462C0"/>
          </w:rPr>
          <w:t>déclaration</w:t>
        </w:r>
        <w:r>
          <w:rPr>
            <w:color w:val="0462C0"/>
            <w:spacing w:val="-4"/>
            <w:sz w:val="18"/>
            <w:u w:val="single" w:color="0462C0"/>
          </w:rPr>
          <w:t> </w:t>
        </w:r>
        <w:r>
          <w:rPr>
            <w:color w:val="0462C0"/>
            <w:sz w:val="18"/>
            <w:u w:val="single" w:color="0462C0"/>
          </w:rPr>
          <w:t>d'impôts</w:t>
        </w:r>
        <w:r>
          <w:rPr>
            <w:color w:val="0462C0"/>
            <w:spacing w:val="-3"/>
            <w:sz w:val="18"/>
            <w:u w:val="single" w:color="0462C0"/>
          </w:rPr>
          <w:t> </w:t>
        </w:r>
        <w:r>
          <w:rPr>
            <w:color w:val="0462C0"/>
            <w:spacing w:val="-4"/>
            <w:sz w:val="18"/>
            <w:u w:val="single" w:color="0462C0"/>
          </w:rPr>
          <w:t>2025</w:t>
        </w:r>
      </w:hyperlink>
    </w:p>
    <w:p>
      <w:pPr>
        <w:pStyle w:val="BodyText"/>
        <w:spacing w:before="60"/>
        <w:ind w:right="703"/>
        <w:jc w:val="both"/>
      </w:pPr>
      <w:r>
        <w:rPr/>
        <w:t>Pour la période fiscale 2025, les personnes qui ont effectué</w:t>
      </w:r>
      <w:r>
        <w:rPr>
          <w:spacing w:val="-1"/>
        </w:rPr>
        <w:t> </w:t>
      </w:r>
      <w:r>
        <w:rPr/>
        <w:t>du télétravail et/ou de RHT durant l’année, et se sont rendues de manière occasionnelle à leur lieu de travail, peuvent faire valoir uniquement les frais de déplacement et de repas effectivement supportés.</w:t>
      </w:r>
    </w:p>
    <w:p>
      <w:pPr>
        <w:spacing w:line="312" w:lineRule="auto" w:before="91"/>
        <w:ind w:left="1134" w:right="4190" w:firstLine="0"/>
        <w:jc w:val="both"/>
        <w:rPr>
          <w:sz w:val="18"/>
        </w:rPr>
      </w:pPr>
      <w:r>
        <w:rPr>
          <w:rFonts w:ascii="Arial" w:hAnsi="Arial"/>
          <w:b/>
          <w:sz w:val="18"/>
        </w:rPr>
        <w:t>Directive</w:t>
      </w:r>
      <w:r>
        <w:rPr>
          <w:rFonts w:ascii="Arial" w:hAnsi="Arial"/>
          <w:b/>
          <w:spacing w:val="-2"/>
          <w:sz w:val="18"/>
        </w:rPr>
        <w:t> </w:t>
      </w:r>
      <w:r>
        <w:rPr>
          <w:rFonts w:ascii="Arial" w:hAnsi="Arial"/>
          <w:b/>
          <w:sz w:val="18"/>
        </w:rPr>
        <w:t>n°</w:t>
      </w:r>
      <w:r>
        <w:rPr>
          <w:rFonts w:ascii="Arial" w:hAnsi="Arial"/>
          <w:b/>
          <w:spacing w:val="-5"/>
          <w:sz w:val="18"/>
        </w:rPr>
        <w:t> </w:t>
      </w:r>
      <w:r>
        <w:rPr>
          <w:rFonts w:ascii="Arial" w:hAnsi="Arial"/>
          <w:b/>
          <w:sz w:val="18"/>
        </w:rPr>
        <w:t>6.06</w:t>
      </w:r>
      <w:r>
        <w:rPr>
          <w:rFonts w:ascii="Arial" w:hAnsi="Arial"/>
          <w:b/>
          <w:spacing w:val="-2"/>
          <w:sz w:val="18"/>
        </w:rPr>
        <w:t> </w:t>
      </w:r>
      <w:r>
        <w:rPr>
          <w:rFonts w:ascii="Arial" w:hAnsi="Arial"/>
          <w:b/>
          <w:sz w:val="18"/>
        </w:rPr>
        <w:t>–</w:t>
      </w:r>
      <w:r>
        <w:rPr>
          <w:rFonts w:ascii="Arial" w:hAnsi="Arial"/>
          <w:b/>
          <w:spacing w:val="-2"/>
          <w:sz w:val="18"/>
        </w:rPr>
        <w:t> </w:t>
      </w:r>
      <w:hyperlink r:id="rId41">
        <w:r>
          <w:rPr>
            <w:color w:val="0462C0"/>
            <w:sz w:val="18"/>
            <w:u w:val="single" w:color="0462C0"/>
          </w:rPr>
          <w:t>Certificat</w:t>
        </w:r>
        <w:r>
          <w:rPr>
            <w:color w:val="0462C0"/>
            <w:spacing w:val="-5"/>
            <w:sz w:val="18"/>
            <w:u w:val="single" w:color="0462C0"/>
          </w:rPr>
          <w:t> </w:t>
        </w:r>
        <w:r>
          <w:rPr>
            <w:color w:val="0462C0"/>
            <w:sz w:val="18"/>
            <w:u w:val="single" w:color="0462C0"/>
          </w:rPr>
          <w:t>de</w:t>
        </w:r>
        <w:r>
          <w:rPr>
            <w:color w:val="0462C0"/>
            <w:spacing w:val="-2"/>
            <w:sz w:val="18"/>
            <w:u w:val="single" w:color="0462C0"/>
          </w:rPr>
          <w:t> </w:t>
        </w:r>
        <w:r>
          <w:rPr>
            <w:color w:val="0462C0"/>
            <w:sz w:val="18"/>
            <w:u w:val="single" w:color="0462C0"/>
          </w:rPr>
          <w:t>salaire</w:t>
        </w:r>
        <w:r>
          <w:rPr>
            <w:color w:val="0462C0"/>
            <w:spacing w:val="-5"/>
            <w:sz w:val="18"/>
            <w:u w:val="single" w:color="0462C0"/>
          </w:rPr>
          <w:t> </w:t>
        </w:r>
        <w:r>
          <w:rPr>
            <w:color w:val="0462C0"/>
            <w:sz w:val="18"/>
            <w:u w:val="single" w:color="0462C0"/>
          </w:rPr>
          <w:t>:</w:t>
        </w:r>
        <w:r>
          <w:rPr>
            <w:color w:val="0462C0"/>
            <w:spacing w:val="-3"/>
            <w:sz w:val="18"/>
            <w:u w:val="single" w:color="0462C0"/>
          </w:rPr>
          <w:t> </w:t>
        </w:r>
        <w:r>
          <w:rPr>
            <w:color w:val="0462C0"/>
            <w:sz w:val="18"/>
            <w:u w:val="single" w:color="0462C0"/>
          </w:rPr>
          <w:t>Télétravail</w:t>
        </w:r>
        <w:r>
          <w:rPr>
            <w:color w:val="0462C0"/>
            <w:spacing w:val="-2"/>
            <w:sz w:val="18"/>
            <w:u w:val="single" w:color="0462C0"/>
          </w:rPr>
          <w:t> </w:t>
        </w:r>
        <w:r>
          <w:rPr>
            <w:color w:val="0462C0"/>
            <w:sz w:val="18"/>
            <w:u w:val="single" w:color="0462C0"/>
          </w:rPr>
          <w:t>et</w:t>
        </w:r>
        <w:r>
          <w:rPr>
            <w:color w:val="0462C0"/>
            <w:spacing w:val="-3"/>
            <w:sz w:val="18"/>
            <w:u w:val="single" w:color="0462C0"/>
          </w:rPr>
          <w:t> </w:t>
        </w:r>
        <w:r>
          <w:rPr>
            <w:color w:val="0462C0"/>
            <w:sz w:val="18"/>
            <w:u w:val="single" w:color="0462C0"/>
          </w:rPr>
          <w:t>RHT</w:t>
        </w:r>
      </w:hyperlink>
      <w:r>
        <w:rPr>
          <w:color w:val="0462C0"/>
          <w:sz w:val="18"/>
        </w:rPr>
        <w:t> </w:t>
      </w:r>
      <w:hyperlink r:id="rId42">
        <w:r>
          <w:rPr>
            <w:color w:val="0462C0"/>
            <w:sz w:val="18"/>
            <w:u w:val="single" w:color="0462C0"/>
          </w:rPr>
          <w:t>FAQ certificat de salaire</w:t>
        </w:r>
        <w:r>
          <w:rPr>
            <w:sz w:val="18"/>
          </w:rPr>
          <w:t>,</w:t>
        </w:r>
      </w:hyperlink>
      <w:r>
        <w:rPr>
          <w:sz w:val="18"/>
        </w:rPr>
        <w:t> n° 24.</w:t>
      </w:r>
    </w:p>
    <w:p>
      <w:pPr>
        <w:pStyle w:val="Heading7"/>
        <w:spacing w:line="364" w:lineRule="auto" w:before="178"/>
        <w:ind w:right="1943"/>
        <w:jc w:val="left"/>
      </w:pPr>
      <w:r>
        <w:rPr>
          <w:color w:val="950000"/>
        </w:rPr>
        <w:t>Déduction</w:t>
      </w:r>
      <w:r>
        <w:rPr>
          <w:color w:val="950000"/>
          <w:spacing w:val="-2"/>
        </w:rPr>
        <w:t> </w:t>
      </w:r>
      <w:r>
        <w:rPr>
          <w:color w:val="950000"/>
        </w:rPr>
        <w:t>forfaitaire</w:t>
      </w:r>
      <w:r>
        <w:rPr>
          <w:color w:val="950000"/>
          <w:spacing w:val="-4"/>
        </w:rPr>
        <w:t> </w:t>
      </w:r>
      <w:r>
        <w:rPr>
          <w:color w:val="950000"/>
        </w:rPr>
        <w:t>en</w:t>
      </w:r>
      <w:r>
        <w:rPr>
          <w:color w:val="950000"/>
          <w:spacing w:val="-4"/>
        </w:rPr>
        <w:t> </w:t>
      </w:r>
      <w:r>
        <w:rPr>
          <w:color w:val="950000"/>
        </w:rPr>
        <w:t>cas de</w:t>
      </w:r>
      <w:r>
        <w:rPr>
          <w:color w:val="950000"/>
          <w:spacing w:val="-4"/>
        </w:rPr>
        <w:t> </w:t>
      </w:r>
      <w:r>
        <w:rPr>
          <w:color w:val="950000"/>
        </w:rPr>
        <w:t>surplus</w:t>
      </w:r>
      <w:r>
        <w:rPr>
          <w:color w:val="950000"/>
          <w:spacing w:val="-2"/>
        </w:rPr>
        <w:t> </w:t>
      </w:r>
      <w:r>
        <w:rPr>
          <w:color w:val="950000"/>
        </w:rPr>
        <w:t>de</w:t>
      </w:r>
      <w:r>
        <w:rPr>
          <w:color w:val="950000"/>
          <w:spacing w:val="-4"/>
        </w:rPr>
        <w:t> </w:t>
      </w:r>
      <w:r>
        <w:rPr>
          <w:color w:val="950000"/>
        </w:rPr>
        <w:t>dépenses pour</w:t>
      </w:r>
      <w:r>
        <w:rPr>
          <w:color w:val="950000"/>
          <w:spacing w:val="-3"/>
        </w:rPr>
        <w:t> </w:t>
      </w:r>
      <w:r>
        <w:rPr>
          <w:color w:val="950000"/>
        </w:rPr>
        <w:t>repas</w:t>
      </w:r>
      <w:r>
        <w:rPr>
          <w:color w:val="950000"/>
          <w:spacing w:val="80"/>
        </w:rPr>
        <w:t> </w:t>
      </w:r>
      <w:r>
        <w:rPr>
          <w:color w:val="950000"/>
          <w:spacing w:val="-1"/>
        </w:rPr>
        <w:drawing>
          <wp:inline distT="0" distB="0" distL="0" distR="0">
            <wp:extent cx="201253" cy="114879"/>
            <wp:effectExtent l="0" t="0" r="0" b="0"/>
            <wp:docPr id="30" name="Image 30" descr="">
              <a:hlinkClick r:id="rId43"/>
            </wp:docPr>
            <wp:cNvGraphicFramePr>
              <a:graphicFrameLocks/>
            </wp:cNvGraphicFramePr>
            <a:graphic>
              <a:graphicData uri="http://schemas.openxmlformats.org/drawingml/2006/picture">
                <pic:pic>
                  <pic:nvPicPr>
                    <pic:cNvPr id="30" name="Image 30" descr="">
                      <a:hlinkClick r:id="rId43"/>
                    </pic:cNvPr>
                    <pic:cNvPicPr/>
                  </pic:nvPicPr>
                  <pic:blipFill>
                    <a:blip r:embed="rId11" cstate="print"/>
                    <a:stretch>
                      <a:fillRect/>
                    </a:stretch>
                  </pic:blipFill>
                  <pic:spPr>
                    <a:xfrm>
                      <a:off x="0" y="0"/>
                      <a:ext cx="201253" cy="114879"/>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Déductions pour le séjour hors du domicile</w:t>
      </w:r>
      <w:r>
        <w:rPr>
          <w:color w:val="950000"/>
          <w:spacing w:val="40"/>
        </w:rPr>
        <w:t> </w:t>
      </w:r>
      <w:r>
        <w:rPr>
          <w:color w:val="950000"/>
          <w:spacing w:val="1"/>
        </w:rPr>
        <w:drawing>
          <wp:inline distT="0" distB="0" distL="0" distR="0">
            <wp:extent cx="201257" cy="114899"/>
            <wp:effectExtent l="0" t="0" r="0" b="0"/>
            <wp:docPr id="31" name="Image 31" descr="">
              <a:hlinkClick r:id="rId44"/>
            </wp:docPr>
            <wp:cNvGraphicFramePr>
              <a:graphicFrameLocks/>
            </wp:cNvGraphicFramePr>
            <a:graphic>
              <a:graphicData uri="http://schemas.openxmlformats.org/drawingml/2006/picture">
                <pic:pic>
                  <pic:nvPicPr>
                    <pic:cNvPr id="31" name="Image 31" descr="">
                      <a:hlinkClick r:id="rId44"/>
                    </pic:cNvPr>
                    <pic:cNvPicPr/>
                  </pic:nvPicPr>
                  <pic:blipFill>
                    <a:blip r:embed="rId11" cstate="print"/>
                    <a:stretch>
                      <a:fillRect/>
                    </a:stretch>
                  </pic:blipFill>
                  <pic:spPr>
                    <a:xfrm>
                      <a:off x="0" y="0"/>
                      <a:ext cx="201257" cy="114899"/>
                    </a:xfrm>
                    <a:prstGeom prst="rect">
                      <a:avLst/>
                    </a:prstGeom>
                  </pic:spPr>
                </pic:pic>
              </a:graphicData>
            </a:graphic>
          </wp:inline>
        </w:drawing>
      </w:r>
      <w:r>
        <w:rPr>
          <w:color w:val="950000"/>
          <w:spacing w:val="1"/>
        </w:rPr>
      </w:r>
    </w:p>
    <w:p>
      <w:pPr>
        <w:spacing w:line="319" w:lineRule="auto" w:before="1"/>
        <w:ind w:left="1134" w:right="2962" w:firstLine="0"/>
        <w:jc w:val="left"/>
        <w:rPr>
          <w:sz w:val="18"/>
        </w:rPr>
      </w:pPr>
      <w:r>
        <w:rPr>
          <w:color w:val="950000"/>
          <w:sz w:val="20"/>
        </w:rPr>
        <w:t>Frais de déplacement nécessaires à l’acquisition du revenu</w:t>
      </w:r>
      <w:r>
        <w:rPr>
          <w:color w:val="950000"/>
          <w:spacing w:val="80"/>
          <w:sz w:val="20"/>
        </w:rPr>
        <w:t> </w:t>
      </w:r>
      <w:r>
        <w:rPr>
          <w:color w:val="950000"/>
          <w:spacing w:val="-1"/>
          <w:sz w:val="20"/>
        </w:rPr>
        <w:drawing>
          <wp:inline distT="0" distB="0" distL="0" distR="0">
            <wp:extent cx="201288" cy="114920"/>
            <wp:effectExtent l="0" t="0" r="0" b="0"/>
            <wp:docPr id="32" name="Image 32" descr="">
              <a:hlinkClick r:id="rId45"/>
            </wp:docPr>
            <wp:cNvGraphicFramePr>
              <a:graphicFrameLocks/>
            </wp:cNvGraphicFramePr>
            <a:graphic>
              <a:graphicData uri="http://schemas.openxmlformats.org/drawingml/2006/picture">
                <pic:pic>
                  <pic:nvPicPr>
                    <pic:cNvPr id="32" name="Image 32" descr="">
                      <a:hlinkClick r:id="rId45"/>
                    </pic:cNvPr>
                    <pic:cNvPicPr/>
                  </pic:nvPicPr>
                  <pic:blipFill>
                    <a:blip r:embed="rId11" cstate="print"/>
                    <a:stretch>
                      <a:fillRect/>
                    </a:stretch>
                  </pic:blipFill>
                  <pic:spPr>
                    <a:xfrm>
                      <a:off x="0" y="0"/>
                      <a:ext cx="201288" cy="114920"/>
                    </a:xfrm>
                    <a:prstGeom prst="rect">
                      <a:avLst/>
                    </a:prstGeom>
                  </pic:spPr>
                </pic:pic>
              </a:graphicData>
            </a:graphic>
          </wp:inline>
        </w:drawing>
      </w:r>
      <w:r>
        <w:rPr>
          <w:color w:val="950000"/>
          <w:spacing w:val="-1"/>
          <w:sz w:val="20"/>
        </w:rPr>
      </w:r>
      <w:r>
        <w:rPr>
          <w:rFonts w:ascii="Times New Roman" w:hAnsi="Times New Roman"/>
          <w:color w:val="950000"/>
          <w:spacing w:val="-1"/>
          <w:sz w:val="20"/>
        </w:rPr>
        <w:t> </w:t>
      </w:r>
      <w:r>
        <w:rPr>
          <w:rFonts w:ascii="Arial" w:hAnsi="Arial"/>
          <w:b/>
          <w:sz w:val="18"/>
        </w:rPr>
        <w:t>Art.</w:t>
      </w:r>
      <w:r>
        <w:rPr>
          <w:rFonts w:ascii="Arial" w:hAnsi="Arial"/>
          <w:b/>
          <w:spacing w:val="-3"/>
          <w:sz w:val="18"/>
        </w:rPr>
        <w:t> </w:t>
      </w:r>
      <w:r>
        <w:rPr>
          <w:rFonts w:ascii="Arial" w:hAnsi="Arial"/>
          <w:b/>
          <w:sz w:val="18"/>
        </w:rPr>
        <w:t>22,</w:t>
      </w:r>
      <w:r>
        <w:rPr>
          <w:rFonts w:ascii="Arial" w:hAnsi="Arial"/>
          <w:b/>
          <w:spacing w:val="-3"/>
          <w:sz w:val="18"/>
        </w:rPr>
        <w:t> </w:t>
      </w:r>
      <w:r>
        <w:rPr>
          <w:rFonts w:ascii="Arial" w:hAnsi="Arial"/>
          <w:b/>
          <w:sz w:val="18"/>
        </w:rPr>
        <w:t>al.</w:t>
      </w:r>
      <w:r>
        <w:rPr>
          <w:rFonts w:ascii="Arial" w:hAnsi="Arial"/>
          <w:b/>
          <w:spacing w:val="-5"/>
          <w:sz w:val="18"/>
        </w:rPr>
        <w:t> </w:t>
      </w:r>
      <w:r>
        <w:rPr>
          <w:rFonts w:ascii="Arial" w:hAnsi="Arial"/>
          <w:b/>
          <w:sz w:val="18"/>
        </w:rPr>
        <w:t>1,</w:t>
      </w:r>
      <w:r>
        <w:rPr>
          <w:rFonts w:ascii="Arial" w:hAnsi="Arial"/>
          <w:b/>
          <w:spacing w:val="-3"/>
          <w:sz w:val="18"/>
        </w:rPr>
        <w:t> </w:t>
      </w:r>
      <w:r>
        <w:rPr>
          <w:rFonts w:ascii="Arial" w:hAnsi="Arial"/>
          <w:b/>
          <w:sz w:val="18"/>
        </w:rPr>
        <w:t>let.</w:t>
      </w:r>
      <w:r>
        <w:rPr>
          <w:rFonts w:ascii="Arial" w:hAnsi="Arial"/>
          <w:b/>
          <w:spacing w:val="-3"/>
          <w:sz w:val="18"/>
        </w:rPr>
        <w:t> </w:t>
      </w:r>
      <w:r>
        <w:rPr>
          <w:rFonts w:ascii="Arial" w:hAnsi="Arial"/>
          <w:b/>
          <w:sz w:val="18"/>
        </w:rPr>
        <w:t>a</w:t>
      </w:r>
      <w:r>
        <w:rPr>
          <w:rFonts w:ascii="Arial" w:hAnsi="Arial"/>
          <w:b/>
          <w:spacing w:val="-5"/>
          <w:sz w:val="18"/>
        </w:rPr>
        <w:t> </w:t>
      </w:r>
      <w:r>
        <w:rPr>
          <w:rFonts w:ascii="Arial" w:hAnsi="Arial"/>
          <w:b/>
          <w:sz w:val="18"/>
        </w:rPr>
        <w:t>et</w:t>
      </w:r>
      <w:r>
        <w:rPr>
          <w:rFonts w:ascii="Arial" w:hAnsi="Arial"/>
          <w:b/>
          <w:spacing w:val="-3"/>
          <w:sz w:val="18"/>
        </w:rPr>
        <w:t> </w:t>
      </w:r>
      <w:r>
        <w:rPr>
          <w:rFonts w:ascii="Arial" w:hAnsi="Arial"/>
          <w:b/>
          <w:sz w:val="18"/>
        </w:rPr>
        <w:t>al.</w:t>
      </w:r>
      <w:r>
        <w:rPr>
          <w:rFonts w:ascii="Arial" w:hAnsi="Arial"/>
          <w:b/>
          <w:spacing w:val="-3"/>
          <w:sz w:val="18"/>
        </w:rPr>
        <w:t> </w:t>
      </w:r>
      <w:r>
        <w:rPr>
          <w:rFonts w:ascii="Arial" w:hAnsi="Arial"/>
          <w:b/>
          <w:sz w:val="18"/>
        </w:rPr>
        <w:t>2</w:t>
      </w:r>
      <w:r>
        <w:rPr>
          <w:rFonts w:ascii="Arial" w:hAnsi="Arial"/>
          <w:b/>
          <w:spacing w:val="-2"/>
          <w:sz w:val="18"/>
        </w:rPr>
        <w:t> </w:t>
      </w:r>
      <w:r>
        <w:rPr>
          <w:rFonts w:ascii="Arial" w:hAnsi="Arial"/>
          <w:b/>
          <w:sz w:val="18"/>
        </w:rPr>
        <w:t>LF;</w:t>
      </w:r>
      <w:r>
        <w:rPr>
          <w:rFonts w:ascii="Arial" w:hAnsi="Arial"/>
          <w:b/>
          <w:spacing w:val="-3"/>
          <w:sz w:val="18"/>
        </w:rPr>
        <w:t> </w:t>
      </w:r>
      <w:hyperlink r:id="rId46">
        <w:r>
          <w:rPr>
            <w:color w:val="0462C0"/>
            <w:sz w:val="18"/>
            <w:u w:val="single" w:color="0462C0"/>
          </w:rPr>
          <w:t>Déductions</w:t>
        </w:r>
        <w:r>
          <w:rPr>
            <w:color w:val="0462C0"/>
            <w:spacing w:val="-2"/>
            <w:sz w:val="18"/>
            <w:u w:val="single" w:color="0462C0"/>
          </w:rPr>
          <w:t> </w:t>
        </w:r>
        <w:r>
          <w:rPr>
            <w:color w:val="0462C0"/>
            <w:sz w:val="18"/>
            <w:u w:val="single" w:color="0462C0"/>
          </w:rPr>
          <w:t>forfaitaires</w:t>
        </w:r>
        <w:r>
          <w:rPr>
            <w:color w:val="0462C0"/>
            <w:spacing w:val="-2"/>
            <w:sz w:val="18"/>
            <w:u w:val="single" w:color="0462C0"/>
          </w:rPr>
          <w:t> </w:t>
        </w:r>
        <w:r>
          <w:rPr>
            <w:color w:val="0462C0"/>
            <w:sz w:val="18"/>
            <w:u w:val="single" w:color="0462C0"/>
          </w:rPr>
          <w:t>période</w:t>
        </w:r>
        <w:r>
          <w:rPr>
            <w:color w:val="0462C0"/>
            <w:spacing w:val="-2"/>
            <w:sz w:val="18"/>
            <w:u w:val="single" w:color="0462C0"/>
          </w:rPr>
          <w:t> </w:t>
        </w:r>
        <w:r>
          <w:rPr>
            <w:color w:val="0462C0"/>
            <w:sz w:val="18"/>
            <w:u w:val="single" w:color="0462C0"/>
          </w:rPr>
          <w:t>fiscale</w:t>
        </w:r>
        <w:r>
          <w:rPr>
            <w:color w:val="0462C0"/>
            <w:spacing w:val="-2"/>
            <w:sz w:val="18"/>
            <w:u w:val="single" w:color="0462C0"/>
          </w:rPr>
          <w:t> </w:t>
        </w:r>
        <w:r>
          <w:rPr>
            <w:color w:val="0462C0"/>
            <w:sz w:val="18"/>
            <w:u w:val="single" w:color="0462C0"/>
          </w:rPr>
          <w:t>2026</w:t>
        </w:r>
      </w:hyperlink>
      <w:r>
        <w:rPr>
          <w:color w:val="0462C0"/>
          <w:sz w:val="18"/>
        </w:rPr>
        <w:t> </w:t>
      </w:r>
      <w:r>
        <w:rPr>
          <w:position w:val="6"/>
          <w:sz w:val="12"/>
        </w:rPr>
        <w:t>1</w:t>
      </w:r>
      <w:r>
        <w:rPr>
          <w:spacing w:val="30"/>
          <w:position w:val="6"/>
          <w:sz w:val="12"/>
        </w:rPr>
        <w:t> </w:t>
      </w:r>
      <w:r>
        <w:rPr>
          <w:sz w:val="18"/>
        </w:rPr>
        <w:t>Les frais professionnels qui peuvent être déduits sont notamment :</w:t>
      </w:r>
    </w:p>
    <w:p>
      <w:pPr>
        <w:pStyle w:val="ListParagraph"/>
        <w:numPr>
          <w:ilvl w:val="0"/>
          <w:numId w:val="5"/>
        </w:numPr>
        <w:tabs>
          <w:tab w:pos="1533" w:val="left" w:leader="none"/>
        </w:tabs>
        <w:spacing w:line="182" w:lineRule="exact" w:before="0" w:after="0"/>
        <w:ind w:left="1533" w:right="0" w:hanging="399"/>
        <w:jc w:val="left"/>
        <w:rPr>
          <w:sz w:val="18"/>
        </w:rPr>
      </w:pPr>
      <w:r>
        <w:rPr>
          <w:sz w:val="18"/>
        </w:rPr>
        <w:t>les</w:t>
      </w:r>
      <w:r>
        <w:rPr>
          <w:spacing w:val="-4"/>
          <w:sz w:val="18"/>
        </w:rPr>
        <w:t> </w:t>
      </w:r>
      <w:r>
        <w:rPr>
          <w:sz w:val="18"/>
        </w:rPr>
        <w:t>frais</w:t>
      </w:r>
      <w:r>
        <w:rPr>
          <w:spacing w:val="2"/>
          <w:sz w:val="18"/>
        </w:rPr>
        <w:t> </w:t>
      </w:r>
      <w:r>
        <w:rPr>
          <w:sz w:val="18"/>
        </w:rPr>
        <w:t>de déplacement</w:t>
      </w:r>
      <w:r>
        <w:rPr>
          <w:spacing w:val="-2"/>
          <w:sz w:val="18"/>
        </w:rPr>
        <w:t> </w:t>
      </w:r>
      <w:r>
        <w:rPr>
          <w:sz w:val="18"/>
        </w:rPr>
        <w:t>nécessaires</w:t>
      </w:r>
      <w:r>
        <w:rPr>
          <w:spacing w:val="-1"/>
          <w:sz w:val="18"/>
        </w:rPr>
        <w:t> </w:t>
      </w:r>
      <w:r>
        <w:rPr>
          <w:sz w:val="18"/>
        </w:rPr>
        <w:t>entre</w:t>
      </w:r>
      <w:r>
        <w:rPr>
          <w:spacing w:val="1"/>
          <w:sz w:val="18"/>
        </w:rPr>
        <w:t> </w:t>
      </w:r>
      <w:r>
        <w:rPr>
          <w:sz w:val="18"/>
        </w:rPr>
        <w:t>le domicile</w:t>
      </w:r>
      <w:r>
        <w:rPr>
          <w:spacing w:val="1"/>
          <w:sz w:val="18"/>
        </w:rPr>
        <w:t> </w:t>
      </w:r>
      <w:r>
        <w:rPr>
          <w:sz w:val="18"/>
        </w:rPr>
        <w:t>et</w:t>
      </w:r>
      <w:r>
        <w:rPr>
          <w:spacing w:val="-2"/>
          <w:sz w:val="18"/>
        </w:rPr>
        <w:t> </w:t>
      </w:r>
      <w:r>
        <w:rPr>
          <w:sz w:val="18"/>
        </w:rPr>
        <w:t>le</w:t>
      </w:r>
      <w:r>
        <w:rPr>
          <w:spacing w:val="-2"/>
          <w:sz w:val="18"/>
        </w:rPr>
        <w:t> </w:t>
      </w:r>
      <w:r>
        <w:rPr>
          <w:sz w:val="18"/>
        </w:rPr>
        <w:t>lieu</w:t>
      </w:r>
      <w:r>
        <w:rPr>
          <w:spacing w:val="1"/>
          <w:sz w:val="18"/>
        </w:rPr>
        <w:t> </w:t>
      </w:r>
      <w:r>
        <w:rPr>
          <w:sz w:val="18"/>
        </w:rPr>
        <w:t>de</w:t>
      </w:r>
      <w:r>
        <w:rPr>
          <w:spacing w:val="1"/>
          <w:sz w:val="18"/>
        </w:rPr>
        <w:t> </w:t>
      </w:r>
      <w:r>
        <w:rPr>
          <w:sz w:val="18"/>
        </w:rPr>
        <w:t>travail.</w:t>
      </w:r>
      <w:r>
        <w:rPr>
          <w:spacing w:val="-3"/>
          <w:sz w:val="18"/>
        </w:rPr>
        <w:t> </w:t>
      </w:r>
      <w:r>
        <w:rPr>
          <w:sz w:val="18"/>
        </w:rPr>
        <w:t>Le</w:t>
      </w:r>
      <w:r>
        <w:rPr>
          <w:spacing w:val="1"/>
          <w:sz w:val="18"/>
        </w:rPr>
        <w:t> </w:t>
      </w:r>
      <w:r>
        <w:rPr>
          <w:sz w:val="18"/>
        </w:rPr>
        <w:t>Conseil</w:t>
      </w:r>
      <w:r>
        <w:rPr>
          <w:spacing w:val="-1"/>
          <w:sz w:val="18"/>
        </w:rPr>
        <w:t> </w:t>
      </w:r>
      <w:r>
        <w:rPr>
          <w:sz w:val="18"/>
        </w:rPr>
        <w:t>d'Etat</w:t>
      </w:r>
      <w:r>
        <w:rPr>
          <w:spacing w:val="1"/>
          <w:sz w:val="18"/>
        </w:rPr>
        <w:t> </w:t>
      </w:r>
      <w:r>
        <w:rPr>
          <w:spacing w:val="-2"/>
          <w:sz w:val="18"/>
        </w:rPr>
        <w:t>prend</w:t>
      </w:r>
    </w:p>
    <w:p>
      <w:pPr>
        <w:pStyle w:val="BodyText"/>
        <w:spacing w:line="207" w:lineRule="exact"/>
        <w:ind w:left="1533"/>
      </w:pPr>
      <w:r>
        <w:rPr/>
        <w:t>en</w:t>
      </w:r>
      <w:r>
        <w:rPr>
          <w:spacing w:val="-2"/>
        </w:rPr>
        <w:t> </w:t>
      </w:r>
      <w:r>
        <w:rPr/>
        <w:t>compte</w:t>
      </w:r>
      <w:r>
        <w:rPr>
          <w:spacing w:val="-1"/>
        </w:rPr>
        <w:t> </w:t>
      </w:r>
      <w:r>
        <w:rPr/>
        <w:t>les</w:t>
      </w:r>
      <w:r>
        <w:rPr>
          <w:spacing w:val="-3"/>
        </w:rPr>
        <w:t> </w:t>
      </w:r>
      <w:r>
        <w:rPr/>
        <w:t>spécificités</w:t>
      </w:r>
      <w:r>
        <w:rPr>
          <w:spacing w:val="-2"/>
        </w:rPr>
        <w:t> cantonales;</w:t>
      </w:r>
    </w:p>
    <w:p>
      <w:pPr>
        <w:pStyle w:val="BodyText"/>
        <w:spacing w:before="36"/>
        <w:ind w:right="702"/>
      </w:pPr>
      <w:r>
        <w:rPr>
          <w:position w:val="6"/>
          <w:sz w:val="12"/>
        </w:rPr>
        <w:t>2</w:t>
      </w:r>
      <w:r>
        <w:rPr>
          <w:spacing w:val="-1"/>
          <w:position w:val="6"/>
          <w:sz w:val="12"/>
        </w:rPr>
        <w:t> </w:t>
      </w:r>
      <w:r>
        <w:rPr/>
        <w:t>Les</w:t>
      </w:r>
      <w:r>
        <w:rPr>
          <w:spacing w:val="-1"/>
        </w:rPr>
        <w:t> </w:t>
      </w:r>
      <w:r>
        <w:rPr/>
        <w:t>frais</w:t>
      </w:r>
      <w:r>
        <w:rPr>
          <w:spacing w:val="-3"/>
        </w:rPr>
        <w:t> </w:t>
      </w:r>
      <w:r>
        <w:rPr/>
        <w:t>professionnels</w:t>
      </w:r>
      <w:r>
        <w:rPr>
          <w:spacing w:val="-1"/>
        </w:rPr>
        <w:t> </w:t>
      </w:r>
      <w:r>
        <w:rPr/>
        <w:t>sont</w:t>
      </w:r>
      <w:r>
        <w:rPr>
          <w:spacing w:val="-4"/>
        </w:rPr>
        <w:t> </w:t>
      </w:r>
      <w:r>
        <w:rPr/>
        <w:t>estimés</w:t>
      </w:r>
      <w:r>
        <w:rPr>
          <w:spacing w:val="-1"/>
        </w:rPr>
        <w:t> </w:t>
      </w:r>
      <w:r>
        <w:rPr/>
        <w:t>forfaitairement.</w:t>
      </w:r>
      <w:r>
        <w:rPr>
          <w:spacing w:val="-2"/>
        </w:rPr>
        <w:t> </w:t>
      </w:r>
      <w:r>
        <w:rPr/>
        <w:t>Dans</w:t>
      </w:r>
      <w:r>
        <w:rPr>
          <w:spacing w:val="-1"/>
        </w:rPr>
        <w:t> </w:t>
      </w:r>
      <w:r>
        <w:rPr/>
        <w:t>les</w:t>
      </w:r>
      <w:r>
        <w:rPr>
          <w:spacing w:val="-1"/>
        </w:rPr>
        <w:t> </w:t>
      </w:r>
      <w:r>
        <w:rPr/>
        <w:t>cas</w:t>
      </w:r>
      <w:r>
        <w:rPr>
          <w:spacing w:val="-1"/>
        </w:rPr>
        <w:t> </w:t>
      </w:r>
      <w:r>
        <w:rPr/>
        <w:t>de</w:t>
      </w:r>
      <w:r>
        <w:rPr>
          <w:spacing w:val="-4"/>
        </w:rPr>
        <w:t> </w:t>
      </w:r>
      <w:r>
        <w:rPr/>
        <w:t>l'alinéa</w:t>
      </w:r>
      <w:r>
        <w:rPr>
          <w:spacing w:val="-1"/>
        </w:rPr>
        <w:t> </w:t>
      </w:r>
      <w:r>
        <w:rPr/>
        <w:t>1</w:t>
      </w:r>
      <w:r>
        <w:rPr>
          <w:spacing w:val="-1"/>
        </w:rPr>
        <w:t> </w:t>
      </w:r>
      <w:r>
        <w:rPr/>
        <w:t>lettres</w:t>
      </w:r>
      <w:r>
        <w:rPr>
          <w:spacing w:val="-1"/>
        </w:rPr>
        <w:t> </w:t>
      </w:r>
      <w:r>
        <w:rPr/>
        <w:t>a</w:t>
      </w:r>
      <w:r>
        <w:rPr>
          <w:spacing w:val="-1"/>
        </w:rPr>
        <w:t> </w:t>
      </w:r>
      <w:r>
        <w:rPr/>
        <w:t>et</w:t>
      </w:r>
      <w:r>
        <w:rPr>
          <w:spacing w:val="-4"/>
        </w:rPr>
        <w:t> </w:t>
      </w:r>
      <w:r>
        <w:rPr/>
        <w:t>c,</w:t>
      </w:r>
      <w:r>
        <w:rPr>
          <w:spacing w:val="-2"/>
        </w:rPr>
        <w:t> </w:t>
      </w:r>
      <w:r>
        <w:rPr/>
        <w:t>le</w:t>
      </w:r>
      <w:r>
        <w:rPr>
          <w:spacing w:val="-1"/>
        </w:rPr>
        <w:t> </w:t>
      </w:r>
      <w:r>
        <w:rPr/>
        <w:t>contri-buable peut justifier de frais plus élevés.</w:t>
      </w:r>
    </w:p>
    <w:p>
      <w:pPr>
        <w:pStyle w:val="BodyText"/>
        <w:spacing w:after="0"/>
        <w:sectPr>
          <w:pgSz w:w="11910" w:h="16840"/>
          <w:pgMar w:header="724" w:footer="687" w:top="960" w:bottom="880" w:left="850" w:right="992"/>
        </w:sectPr>
      </w:pPr>
    </w:p>
    <w:p>
      <w:pPr>
        <w:pStyle w:val="BodyText"/>
        <w:ind w:left="0"/>
        <w:rPr>
          <w:sz w:val="20"/>
        </w:rPr>
      </w:pPr>
    </w:p>
    <w:p>
      <w:pPr>
        <w:pStyle w:val="BodyText"/>
        <w:spacing w:before="20"/>
        <w:ind w:left="0"/>
        <w:rPr>
          <w:sz w:val="20"/>
        </w:rPr>
      </w:pP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84"/>
        <w:gridCol w:w="1233"/>
        <w:gridCol w:w="469"/>
        <w:gridCol w:w="628"/>
      </w:tblGrid>
      <w:tr>
        <w:trPr>
          <w:trHeight w:val="233" w:hRule="atLeast"/>
        </w:trPr>
        <w:tc>
          <w:tcPr>
            <w:tcW w:w="3984" w:type="dxa"/>
          </w:tcPr>
          <w:p>
            <w:pPr>
              <w:pStyle w:val="TableParagraph"/>
              <w:spacing w:line="201" w:lineRule="exact" w:before="0"/>
              <w:ind w:left="50"/>
              <w:rPr>
                <w:sz w:val="18"/>
              </w:rPr>
            </w:pPr>
            <w:r>
              <w:rPr>
                <w:rFonts w:ascii="Arial" w:hAnsi="Arial"/>
                <w:b/>
                <w:sz w:val="18"/>
              </w:rPr>
              <w:t>Extrait</w:t>
            </w:r>
            <w:r>
              <w:rPr>
                <w:rFonts w:ascii="Arial" w:hAnsi="Arial"/>
                <w:b/>
                <w:spacing w:val="-3"/>
                <w:sz w:val="18"/>
              </w:rPr>
              <w:t> </w:t>
            </w:r>
            <w:r>
              <w:rPr>
                <w:rFonts w:ascii="Arial" w:hAnsi="Arial"/>
                <w:b/>
                <w:sz w:val="18"/>
              </w:rPr>
              <w:t>du</w:t>
            </w:r>
            <w:r>
              <w:rPr>
                <w:rFonts w:ascii="Arial" w:hAnsi="Arial"/>
                <w:b/>
                <w:spacing w:val="-1"/>
                <w:sz w:val="18"/>
              </w:rPr>
              <w:t> </w:t>
            </w:r>
            <w:hyperlink r:id="rId40">
              <w:r>
                <w:rPr>
                  <w:color w:val="0462C0"/>
                  <w:sz w:val="18"/>
                  <w:u w:val="single" w:color="0462C0"/>
                </w:rPr>
                <w:t>Guide</w:t>
              </w:r>
              <w:r>
                <w:rPr>
                  <w:color w:val="0462C0"/>
                  <w:spacing w:val="-4"/>
                  <w:sz w:val="18"/>
                  <w:u w:val="single" w:color="0462C0"/>
                </w:rPr>
                <w:t> </w:t>
              </w:r>
              <w:r>
                <w:rPr>
                  <w:color w:val="0462C0"/>
                  <w:sz w:val="18"/>
                  <w:u w:val="single" w:color="0462C0"/>
                </w:rPr>
                <w:t>de</w:t>
              </w:r>
              <w:r>
                <w:rPr>
                  <w:color w:val="0462C0"/>
                  <w:spacing w:val="-2"/>
                  <w:sz w:val="18"/>
                  <w:u w:val="single" w:color="0462C0"/>
                </w:rPr>
                <w:t> </w:t>
              </w:r>
              <w:r>
                <w:rPr>
                  <w:color w:val="0462C0"/>
                  <w:sz w:val="18"/>
                  <w:u w:val="single" w:color="0462C0"/>
                </w:rPr>
                <w:t>la</w:t>
              </w:r>
              <w:r>
                <w:rPr>
                  <w:color w:val="0462C0"/>
                  <w:spacing w:val="-1"/>
                  <w:sz w:val="18"/>
                  <w:u w:val="single" w:color="0462C0"/>
                </w:rPr>
                <w:t> </w:t>
              </w:r>
              <w:r>
                <w:rPr>
                  <w:color w:val="0462C0"/>
                  <w:sz w:val="18"/>
                  <w:u w:val="single" w:color="0462C0"/>
                </w:rPr>
                <w:t>déclaration</w:t>
              </w:r>
              <w:r>
                <w:rPr>
                  <w:color w:val="0462C0"/>
                  <w:spacing w:val="-4"/>
                  <w:sz w:val="18"/>
                  <w:u w:val="single" w:color="0462C0"/>
                </w:rPr>
                <w:t> </w:t>
              </w:r>
              <w:r>
                <w:rPr>
                  <w:color w:val="0462C0"/>
                  <w:sz w:val="18"/>
                  <w:u w:val="single" w:color="0462C0"/>
                </w:rPr>
                <w:t>d'impôts</w:t>
              </w:r>
              <w:r>
                <w:rPr>
                  <w:color w:val="0462C0"/>
                  <w:spacing w:val="-3"/>
                  <w:sz w:val="18"/>
                  <w:u w:val="single" w:color="0462C0"/>
                </w:rPr>
                <w:t> </w:t>
              </w:r>
              <w:r>
                <w:rPr>
                  <w:color w:val="0462C0"/>
                  <w:spacing w:val="-4"/>
                  <w:sz w:val="18"/>
                  <w:u w:val="single" w:color="0462C0"/>
                </w:rPr>
                <w:t>2025</w:t>
              </w:r>
            </w:hyperlink>
          </w:p>
        </w:tc>
        <w:tc>
          <w:tcPr>
            <w:tcW w:w="2330" w:type="dxa"/>
            <w:gridSpan w:val="3"/>
            <w:vMerge w:val="restart"/>
          </w:tcPr>
          <w:p>
            <w:pPr>
              <w:pStyle w:val="TableParagraph"/>
              <w:spacing w:before="0"/>
              <w:rPr>
                <w:rFonts w:ascii="Times New Roman"/>
                <w:sz w:val="18"/>
              </w:rPr>
            </w:pPr>
          </w:p>
        </w:tc>
      </w:tr>
      <w:tr>
        <w:trPr>
          <w:trHeight w:val="503" w:hRule="atLeast"/>
        </w:trPr>
        <w:tc>
          <w:tcPr>
            <w:tcW w:w="3984" w:type="dxa"/>
          </w:tcPr>
          <w:p>
            <w:pPr>
              <w:pStyle w:val="TableParagraph"/>
              <w:spacing w:before="26"/>
              <w:ind w:left="50"/>
              <w:rPr>
                <w:sz w:val="18"/>
              </w:rPr>
            </w:pPr>
            <w:r>
              <w:rPr>
                <w:sz w:val="18"/>
              </w:rPr>
              <w:t>Vélo,</w:t>
            </w:r>
            <w:r>
              <w:rPr>
                <w:spacing w:val="-4"/>
                <w:sz w:val="18"/>
              </w:rPr>
              <w:t> </w:t>
            </w:r>
            <w:r>
              <w:rPr>
                <w:sz w:val="18"/>
              </w:rPr>
              <w:t>cyclomoteur</w:t>
            </w:r>
            <w:r>
              <w:rPr>
                <w:spacing w:val="-2"/>
                <w:sz w:val="18"/>
              </w:rPr>
              <w:t> </w:t>
            </w:r>
            <w:r>
              <w:rPr>
                <w:sz w:val="18"/>
              </w:rPr>
              <w:t>ou</w:t>
            </w:r>
            <w:r>
              <w:rPr>
                <w:spacing w:val="-1"/>
                <w:sz w:val="18"/>
              </w:rPr>
              <w:t> </w:t>
            </w:r>
            <w:r>
              <w:rPr>
                <w:spacing w:val="-2"/>
                <w:sz w:val="18"/>
              </w:rPr>
              <w:t>motocycle</w:t>
            </w:r>
          </w:p>
          <w:p>
            <w:pPr>
              <w:pStyle w:val="TableParagraph"/>
              <w:spacing w:before="37"/>
              <w:ind w:left="50"/>
              <w:rPr>
                <w:position w:val="6"/>
                <w:sz w:val="12"/>
              </w:rPr>
            </w:pPr>
            <w:r>
              <w:rPr>
                <w:sz w:val="18"/>
              </w:rPr>
              <w:t>léger</w:t>
            </w:r>
            <w:r>
              <w:rPr>
                <w:spacing w:val="-3"/>
                <w:sz w:val="18"/>
              </w:rPr>
              <w:t> </w:t>
            </w:r>
            <w:r>
              <w:rPr>
                <w:sz w:val="18"/>
              </w:rPr>
              <w:t>(cylindrée</w:t>
            </w:r>
            <w:r>
              <w:rPr>
                <w:spacing w:val="-5"/>
                <w:sz w:val="18"/>
              </w:rPr>
              <w:t> </w:t>
            </w:r>
            <w:r>
              <w:rPr>
                <w:sz w:val="18"/>
              </w:rPr>
              <w:t>jusqu'à</w:t>
            </w:r>
            <w:r>
              <w:rPr>
                <w:spacing w:val="-2"/>
                <w:sz w:val="18"/>
              </w:rPr>
              <w:t> </w:t>
            </w:r>
            <w:r>
              <w:rPr>
                <w:sz w:val="18"/>
              </w:rPr>
              <w:t>50</w:t>
            </w:r>
            <w:r>
              <w:rPr>
                <w:spacing w:val="-1"/>
                <w:sz w:val="18"/>
              </w:rPr>
              <w:t> </w:t>
            </w:r>
            <w:r>
              <w:rPr>
                <w:spacing w:val="-5"/>
                <w:sz w:val="18"/>
              </w:rPr>
              <w:t>cm</w:t>
            </w:r>
            <w:r>
              <w:rPr>
                <w:spacing w:val="-5"/>
                <w:position w:val="6"/>
                <w:sz w:val="12"/>
              </w:rPr>
              <w:t>3</w:t>
            </w:r>
          </w:p>
        </w:tc>
        <w:tc>
          <w:tcPr>
            <w:tcW w:w="2330" w:type="dxa"/>
            <w:gridSpan w:val="3"/>
            <w:vMerge/>
            <w:tcBorders>
              <w:top w:val="nil"/>
            </w:tcBorders>
          </w:tcPr>
          <w:p>
            <w:pPr>
              <w:rPr>
                <w:sz w:val="2"/>
                <w:szCs w:val="2"/>
              </w:rPr>
            </w:pPr>
          </w:p>
        </w:tc>
      </w:tr>
      <w:tr>
        <w:trPr>
          <w:trHeight w:val="244" w:hRule="atLeast"/>
        </w:trPr>
        <w:tc>
          <w:tcPr>
            <w:tcW w:w="3984" w:type="dxa"/>
          </w:tcPr>
          <w:p>
            <w:pPr>
              <w:pStyle w:val="TableParagraph"/>
              <w:spacing w:before="17"/>
              <w:ind w:left="50"/>
              <w:rPr>
                <w:sz w:val="18"/>
              </w:rPr>
            </w:pPr>
            <w:r>
              <w:rPr>
                <w:sz w:val="18"/>
              </w:rPr>
              <w:t>plaque</w:t>
            </w:r>
            <w:r>
              <w:rPr>
                <w:spacing w:val="-3"/>
                <w:sz w:val="18"/>
              </w:rPr>
              <w:t> </w:t>
            </w:r>
            <w:r>
              <w:rPr>
                <w:sz w:val="18"/>
              </w:rPr>
              <w:t>immatriculation</w:t>
            </w:r>
            <w:r>
              <w:rPr>
                <w:spacing w:val="-3"/>
                <w:sz w:val="18"/>
              </w:rPr>
              <w:t> </w:t>
            </w:r>
            <w:r>
              <w:rPr>
                <w:sz w:val="18"/>
              </w:rPr>
              <w:t>avec</w:t>
            </w:r>
            <w:r>
              <w:rPr>
                <w:spacing w:val="-4"/>
                <w:sz w:val="18"/>
              </w:rPr>
              <w:t> </w:t>
            </w:r>
            <w:r>
              <w:rPr>
                <w:sz w:val="18"/>
              </w:rPr>
              <w:t>fond</w:t>
            </w:r>
            <w:r>
              <w:rPr>
                <w:spacing w:val="-2"/>
                <w:sz w:val="18"/>
              </w:rPr>
              <w:t> jaune)</w:t>
            </w:r>
          </w:p>
        </w:tc>
        <w:tc>
          <w:tcPr>
            <w:tcW w:w="1233" w:type="dxa"/>
          </w:tcPr>
          <w:p>
            <w:pPr>
              <w:pStyle w:val="TableParagraph"/>
              <w:spacing w:before="17"/>
              <w:ind w:left="35"/>
              <w:rPr>
                <w:sz w:val="18"/>
              </w:rPr>
            </w:pPr>
            <w:r>
              <w:rPr>
                <w:sz w:val="18"/>
              </w:rPr>
              <w:t>jusqu’à</w:t>
            </w:r>
            <w:r>
              <w:rPr>
                <w:spacing w:val="-3"/>
                <w:sz w:val="18"/>
              </w:rPr>
              <w:t> </w:t>
            </w:r>
            <w:r>
              <w:rPr>
                <w:spacing w:val="-4"/>
                <w:sz w:val="18"/>
              </w:rPr>
              <w:t>p/an</w:t>
            </w:r>
          </w:p>
        </w:tc>
        <w:tc>
          <w:tcPr>
            <w:tcW w:w="469" w:type="dxa"/>
          </w:tcPr>
          <w:p>
            <w:pPr>
              <w:pStyle w:val="TableParagraph"/>
              <w:spacing w:before="17"/>
              <w:ind w:right="25"/>
              <w:jc w:val="right"/>
              <w:rPr>
                <w:sz w:val="18"/>
              </w:rPr>
            </w:pPr>
            <w:r>
              <w:rPr>
                <w:spacing w:val="-5"/>
                <w:sz w:val="18"/>
              </w:rPr>
              <w:t>Fr.</w:t>
            </w:r>
          </w:p>
        </w:tc>
        <w:tc>
          <w:tcPr>
            <w:tcW w:w="628" w:type="dxa"/>
          </w:tcPr>
          <w:p>
            <w:pPr>
              <w:pStyle w:val="TableParagraph"/>
              <w:spacing w:before="17"/>
              <w:ind w:right="51"/>
              <w:jc w:val="right"/>
              <w:rPr>
                <w:sz w:val="18"/>
              </w:rPr>
            </w:pPr>
            <w:r>
              <w:rPr>
                <w:spacing w:val="-2"/>
                <w:sz w:val="18"/>
              </w:rPr>
              <w:t>700.00</w:t>
            </w:r>
          </w:p>
        </w:tc>
      </w:tr>
      <w:tr>
        <w:trPr>
          <w:trHeight w:val="248" w:hRule="atLeast"/>
        </w:trPr>
        <w:tc>
          <w:tcPr>
            <w:tcW w:w="3984" w:type="dxa"/>
          </w:tcPr>
          <w:p>
            <w:pPr>
              <w:pStyle w:val="TableParagraph"/>
              <w:spacing w:before="16"/>
              <w:ind w:left="50"/>
              <w:rPr>
                <w:position w:val="6"/>
                <w:sz w:val="12"/>
              </w:rPr>
            </w:pPr>
            <w:r>
              <w:rPr>
                <w:sz w:val="18"/>
              </w:rPr>
              <w:t>Scooter</w:t>
            </w:r>
            <w:r>
              <w:rPr>
                <w:spacing w:val="-1"/>
                <w:sz w:val="18"/>
              </w:rPr>
              <w:t> </w:t>
            </w:r>
            <w:r>
              <w:rPr>
                <w:sz w:val="18"/>
              </w:rPr>
              <w:t>ou</w:t>
            </w:r>
            <w:r>
              <w:rPr>
                <w:spacing w:val="-3"/>
                <w:sz w:val="18"/>
              </w:rPr>
              <w:t> </w:t>
            </w:r>
            <w:r>
              <w:rPr>
                <w:sz w:val="18"/>
              </w:rPr>
              <w:t>motocycle de</w:t>
            </w:r>
            <w:r>
              <w:rPr>
                <w:spacing w:val="-3"/>
                <w:sz w:val="18"/>
              </w:rPr>
              <w:t> </w:t>
            </w:r>
            <w:r>
              <w:rPr>
                <w:sz w:val="18"/>
              </w:rPr>
              <w:t>plus</w:t>
            </w:r>
            <w:r>
              <w:rPr>
                <w:spacing w:val="-2"/>
                <w:sz w:val="18"/>
              </w:rPr>
              <w:t> </w:t>
            </w:r>
            <w:r>
              <w:rPr>
                <w:sz w:val="18"/>
              </w:rPr>
              <w:t>de 50</w:t>
            </w:r>
            <w:r>
              <w:rPr>
                <w:spacing w:val="-2"/>
                <w:sz w:val="18"/>
              </w:rPr>
              <w:t> </w:t>
            </w:r>
            <w:r>
              <w:rPr>
                <w:spacing w:val="-5"/>
                <w:sz w:val="18"/>
              </w:rPr>
              <w:t>cm</w:t>
            </w:r>
            <w:r>
              <w:rPr>
                <w:spacing w:val="-5"/>
                <w:position w:val="6"/>
                <w:sz w:val="12"/>
              </w:rPr>
              <w:t>3</w:t>
            </w:r>
          </w:p>
        </w:tc>
        <w:tc>
          <w:tcPr>
            <w:tcW w:w="1233" w:type="dxa"/>
          </w:tcPr>
          <w:p>
            <w:pPr>
              <w:pStyle w:val="TableParagraph"/>
              <w:spacing w:before="20"/>
              <w:ind w:left="35"/>
              <w:rPr>
                <w:sz w:val="18"/>
              </w:rPr>
            </w:pPr>
            <w:r>
              <w:rPr>
                <w:sz w:val="18"/>
              </w:rPr>
              <w:t>jusqu’à</w:t>
            </w:r>
            <w:r>
              <w:rPr>
                <w:spacing w:val="-3"/>
                <w:sz w:val="18"/>
              </w:rPr>
              <w:t> </w:t>
            </w:r>
            <w:r>
              <w:rPr>
                <w:spacing w:val="-5"/>
                <w:sz w:val="18"/>
              </w:rPr>
              <w:t>km</w:t>
            </w:r>
          </w:p>
        </w:tc>
        <w:tc>
          <w:tcPr>
            <w:tcW w:w="469" w:type="dxa"/>
          </w:tcPr>
          <w:p>
            <w:pPr>
              <w:pStyle w:val="TableParagraph"/>
              <w:spacing w:before="20"/>
              <w:ind w:right="25"/>
              <w:jc w:val="right"/>
              <w:rPr>
                <w:sz w:val="18"/>
              </w:rPr>
            </w:pPr>
            <w:r>
              <w:rPr>
                <w:spacing w:val="-5"/>
                <w:sz w:val="18"/>
              </w:rPr>
              <w:t>Fr.</w:t>
            </w:r>
          </w:p>
        </w:tc>
        <w:tc>
          <w:tcPr>
            <w:tcW w:w="628" w:type="dxa"/>
          </w:tcPr>
          <w:p>
            <w:pPr>
              <w:pStyle w:val="TableParagraph"/>
              <w:spacing w:before="20"/>
              <w:ind w:right="51"/>
              <w:jc w:val="right"/>
              <w:rPr>
                <w:sz w:val="18"/>
              </w:rPr>
            </w:pPr>
            <w:r>
              <w:rPr>
                <w:spacing w:val="-4"/>
                <w:sz w:val="18"/>
              </w:rPr>
              <w:t>0.40</w:t>
            </w:r>
          </w:p>
        </w:tc>
      </w:tr>
      <w:tr>
        <w:trPr>
          <w:trHeight w:val="245" w:hRule="atLeast"/>
        </w:trPr>
        <w:tc>
          <w:tcPr>
            <w:tcW w:w="3984" w:type="dxa"/>
          </w:tcPr>
          <w:p>
            <w:pPr>
              <w:pStyle w:val="TableParagraph"/>
              <w:tabs>
                <w:tab w:pos="1185" w:val="left" w:leader="none"/>
                <w:tab w:pos="3054" w:val="left" w:leader="none"/>
              </w:tabs>
              <w:spacing w:before="16"/>
              <w:ind w:left="50"/>
              <w:rPr>
                <w:sz w:val="18"/>
              </w:rPr>
            </w:pPr>
            <w:r>
              <w:rPr>
                <w:spacing w:val="-2"/>
                <w:sz w:val="18"/>
              </w:rPr>
              <w:t>Voiture</w:t>
            </w:r>
            <w:r>
              <w:rPr>
                <w:sz w:val="18"/>
              </w:rPr>
              <w:tab/>
            </w:r>
            <w:r>
              <w:rPr>
                <w:spacing w:val="-5"/>
                <w:sz w:val="18"/>
              </w:rPr>
              <w:t>de</w:t>
            </w:r>
            <w:r>
              <w:rPr>
                <w:sz w:val="18"/>
              </w:rPr>
              <w:tab/>
              <w:t>0 km </w:t>
            </w:r>
            <w:r>
              <w:rPr>
                <w:spacing w:val="-10"/>
                <w:sz w:val="18"/>
              </w:rPr>
              <w:t>à</w:t>
            </w:r>
          </w:p>
        </w:tc>
        <w:tc>
          <w:tcPr>
            <w:tcW w:w="1233" w:type="dxa"/>
          </w:tcPr>
          <w:p>
            <w:pPr>
              <w:pStyle w:val="TableParagraph"/>
              <w:spacing w:before="16"/>
              <w:ind w:left="35"/>
              <w:rPr>
                <w:sz w:val="18"/>
              </w:rPr>
            </w:pPr>
            <w:r>
              <w:rPr>
                <w:sz w:val="18"/>
              </w:rPr>
              <w:t>15'000</w:t>
            </w:r>
            <w:r>
              <w:rPr>
                <w:spacing w:val="-5"/>
                <w:sz w:val="18"/>
              </w:rPr>
              <w:t> km</w:t>
            </w:r>
          </w:p>
        </w:tc>
        <w:tc>
          <w:tcPr>
            <w:tcW w:w="469" w:type="dxa"/>
          </w:tcPr>
          <w:p>
            <w:pPr>
              <w:pStyle w:val="TableParagraph"/>
              <w:spacing w:before="16"/>
              <w:ind w:right="25"/>
              <w:jc w:val="right"/>
              <w:rPr>
                <w:sz w:val="18"/>
              </w:rPr>
            </w:pPr>
            <w:r>
              <w:rPr>
                <w:spacing w:val="-5"/>
                <w:sz w:val="18"/>
              </w:rPr>
              <w:t>Fr.</w:t>
            </w:r>
          </w:p>
        </w:tc>
        <w:tc>
          <w:tcPr>
            <w:tcW w:w="628" w:type="dxa"/>
          </w:tcPr>
          <w:p>
            <w:pPr>
              <w:pStyle w:val="TableParagraph"/>
              <w:spacing w:before="16"/>
              <w:ind w:right="51"/>
              <w:jc w:val="right"/>
              <w:rPr>
                <w:sz w:val="18"/>
              </w:rPr>
            </w:pPr>
            <w:r>
              <w:rPr>
                <w:spacing w:val="-4"/>
                <w:sz w:val="18"/>
              </w:rPr>
              <w:t>0.75</w:t>
            </w:r>
          </w:p>
        </w:tc>
      </w:tr>
      <w:tr>
        <w:trPr>
          <w:trHeight w:val="247" w:hRule="atLeast"/>
        </w:trPr>
        <w:tc>
          <w:tcPr>
            <w:tcW w:w="3984" w:type="dxa"/>
          </w:tcPr>
          <w:p>
            <w:pPr>
              <w:pStyle w:val="TableParagraph"/>
              <w:tabs>
                <w:tab w:pos="2603" w:val="left" w:leader="none"/>
              </w:tabs>
              <w:spacing w:before="17"/>
              <w:ind w:left="1185"/>
              <w:rPr>
                <w:sz w:val="18"/>
              </w:rPr>
            </w:pPr>
            <w:r>
              <w:rPr>
                <w:spacing w:val="-5"/>
                <w:sz w:val="18"/>
              </w:rPr>
              <w:t>de</w:t>
            </w:r>
            <w:r>
              <w:rPr>
                <w:sz w:val="18"/>
              </w:rPr>
              <w:tab/>
              <w:t>15'001</w:t>
            </w:r>
            <w:r>
              <w:rPr>
                <w:spacing w:val="-2"/>
                <w:sz w:val="18"/>
              </w:rPr>
              <w:t> </w:t>
            </w:r>
            <w:r>
              <w:rPr>
                <w:sz w:val="18"/>
              </w:rPr>
              <w:t>km</w:t>
            </w:r>
            <w:r>
              <w:rPr>
                <w:spacing w:val="-1"/>
                <w:sz w:val="18"/>
              </w:rPr>
              <w:t> </w:t>
            </w:r>
            <w:r>
              <w:rPr>
                <w:spacing w:val="-10"/>
                <w:sz w:val="18"/>
              </w:rPr>
              <w:t>à</w:t>
            </w:r>
          </w:p>
        </w:tc>
        <w:tc>
          <w:tcPr>
            <w:tcW w:w="1233" w:type="dxa"/>
          </w:tcPr>
          <w:p>
            <w:pPr>
              <w:pStyle w:val="TableParagraph"/>
              <w:spacing w:before="17"/>
              <w:ind w:left="35"/>
              <w:rPr>
                <w:sz w:val="18"/>
              </w:rPr>
            </w:pPr>
            <w:r>
              <w:rPr>
                <w:sz w:val="18"/>
              </w:rPr>
              <w:t>17'500</w:t>
            </w:r>
            <w:r>
              <w:rPr>
                <w:spacing w:val="-5"/>
                <w:sz w:val="18"/>
              </w:rPr>
              <w:t> km</w:t>
            </w:r>
          </w:p>
        </w:tc>
        <w:tc>
          <w:tcPr>
            <w:tcW w:w="469" w:type="dxa"/>
          </w:tcPr>
          <w:p>
            <w:pPr>
              <w:pStyle w:val="TableParagraph"/>
              <w:spacing w:before="17"/>
              <w:ind w:right="25"/>
              <w:jc w:val="right"/>
              <w:rPr>
                <w:sz w:val="18"/>
              </w:rPr>
            </w:pPr>
            <w:r>
              <w:rPr>
                <w:spacing w:val="-5"/>
                <w:sz w:val="18"/>
              </w:rPr>
              <w:t>Fr.</w:t>
            </w:r>
          </w:p>
        </w:tc>
        <w:tc>
          <w:tcPr>
            <w:tcW w:w="628" w:type="dxa"/>
          </w:tcPr>
          <w:p>
            <w:pPr>
              <w:pStyle w:val="TableParagraph"/>
              <w:spacing w:before="17"/>
              <w:ind w:right="51"/>
              <w:jc w:val="right"/>
              <w:rPr>
                <w:sz w:val="18"/>
              </w:rPr>
            </w:pPr>
            <w:r>
              <w:rPr>
                <w:spacing w:val="-4"/>
                <w:sz w:val="18"/>
              </w:rPr>
              <w:t>0.65</w:t>
            </w:r>
          </w:p>
        </w:tc>
      </w:tr>
      <w:tr>
        <w:trPr>
          <w:trHeight w:val="247" w:hRule="atLeast"/>
        </w:trPr>
        <w:tc>
          <w:tcPr>
            <w:tcW w:w="3984" w:type="dxa"/>
          </w:tcPr>
          <w:p>
            <w:pPr>
              <w:pStyle w:val="TableParagraph"/>
              <w:tabs>
                <w:tab w:pos="2603" w:val="left" w:leader="none"/>
              </w:tabs>
              <w:spacing w:before="17"/>
              <w:ind w:left="1185"/>
              <w:rPr>
                <w:sz w:val="18"/>
              </w:rPr>
            </w:pPr>
            <w:r>
              <w:rPr>
                <w:spacing w:val="-5"/>
                <w:sz w:val="18"/>
              </w:rPr>
              <w:t>de</w:t>
            </w:r>
            <w:r>
              <w:rPr>
                <w:sz w:val="18"/>
              </w:rPr>
              <w:tab/>
              <w:t>17'501</w:t>
            </w:r>
            <w:r>
              <w:rPr>
                <w:spacing w:val="-2"/>
                <w:sz w:val="18"/>
              </w:rPr>
              <w:t> </w:t>
            </w:r>
            <w:r>
              <w:rPr>
                <w:sz w:val="18"/>
              </w:rPr>
              <w:t>km</w:t>
            </w:r>
            <w:r>
              <w:rPr>
                <w:spacing w:val="-1"/>
                <w:sz w:val="18"/>
              </w:rPr>
              <w:t> </w:t>
            </w:r>
            <w:r>
              <w:rPr>
                <w:spacing w:val="-10"/>
                <w:sz w:val="18"/>
              </w:rPr>
              <w:t>à</w:t>
            </w:r>
          </w:p>
        </w:tc>
        <w:tc>
          <w:tcPr>
            <w:tcW w:w="1233" w:type="dxa"/>
          </w:tcPr>
          <w:p>
            <w:pPr>
              <w:pStyle w:val="TableParagraph"/>
              <w:spacing w:before="17"/>
              <w:ind w:left="35"/>
              <w:rPr>
                <w:sz w:val="18"/>
              </w:rPr>
            </w:pPr>
            <w:r>
              <w:rPr>
                <w:sz w:val="18"/>
              </w:rPr>
              <w:t>20'000</w:t>
            </w:r>
            <w:r>
              <w:rPr>
                <w:spacing w:val="-5"/>
                <w:sz w:val="18"/>
              </w:rPr>
              <w:t> km</w:t>
            </w:r>
          </w:p>
        </w:tc>
        <w:tc>
          <w:tcPr>
            <w:tcW w:w="469" w:type="dxa"/>
          </w:tcPr>
          <w:p>
            <w:pPr>
              <w:pStyle w:val="TableParagraph"/>
              <w:spacing w:before="17"/>
              <w:ind w:right="25"/>
              <w:jc w:val="right"/>
              <w:rPr>
                <w:sz w:val="18"/>
              </w:rPr>
            </w:pPr>
            <w:r>
              <w:rPr>
                <w:spacing w:val="-5"/>
                <w:sz w:val="18"/>
              </w:rPr>
              <w:t>Fr.</w:t>
            </w:r>
          </w:p>
        </w:tc>
        <w:tc>
          <w:tcPr>
            <w:tcW w:w="628" w:type="dxa"/>
          </w:tcPr>
          <w:p>
            <w:pPr>
              <w:pStyle w:val="TableParagraph"/>
              <w:spacing w:before="17"/>
              <w:ind w:right="51"/>
              <w:jc w:val="right"/>
              <w:rPr>
                <w:sz w:val="18"/>
              </w:rPr>
            </w:pPr>
            <w:r>
              <w:rPr>
                <w:spacing w:val="-4"/>
                <w:sz w:val="18"/>
              </w:rPr>
              <w:t>0.60</w:t>
            </w:r>
          </w:p>
        </w:tc>
      </w:tr>
      <w:tr>
        <w:trPr>
          <w:trHeight w:val="247" w:hRule="atLeast"/>
        </w:trPr>
        <w:tc>
          <w:tcPr>
            <w:tcW w:w="3984" w:type="dxa"/>
          </w:tcPr>
          <w:p>
            <w:pPr>
              <w:pStyle w:val="TableParagraph"/>
              <w:tabs>
                <w:tab w:pos="2603" w:val="left" w:leader="none"/>
              </w:tabs>
              <w:spacing w:before="17"/>
              <w:ind w:left="1185"/>
              <w:rPr>
                <w:sz w:val="18"/>
              </w:rPr>
            </w:pPr>
            <w:r>
              <w:rPr>
                <w:spacing w:val="-5"/>
                <w:sz w:val="18"/>
              </w:rPr>
              <w:t>de</w:t>
            </w:r>
            <w:r>
              <w:rPr>
                <w:sz w:val="18"/>
              </w:rPr>
              <w:tab/>
              <w:t>20'001</w:t>
            </w:r>
            <w:r>
              <w:rPr>
                <w:spacing w:val="-2"/>
                <w:sz w:val="18"/>
              </w:rPr>
              <w:t> </w:t>
            </w:r>
            <w:r>
              <w:rPr>
                <w:sz w:val="18"/>
              </w:rPr>
              <w:t>km</w:t>
            </w:r>
            <w:r>
              <w:rPr>
                <w:spacing w:val="-1"/>
                <w:sz w:val="18"/>
              </w:rPr>
              <w:t> </w:t>
            </w:r>
            <w:r>
              <w:rPr>
                <w:spacing w:val="-10"/>
                <w:sz w:val="18"/>
              </w:rPr>
              <w:t>à</w:t>
            </w:r>
          </w:p>
        </w:tc>
        <w:tc>
          <w:tcPr>
            <w:tcW w:w="1233" w:type="dxa"/>
          </w:tcPr>
          <w:p>
            <w:pPr>
              <w:pStyle w:val="TableParagraph"/>
              <w:spacing w:before="17"/>
              <w:ind w:left="35"/>
              <w:rPr>
                <w:sz w:val="18"/>
              </w:rPr>
            </w:pPr>
            <w:r>
              <w:rPr>
                <w:sz w:val="18"/>
              </w:rPr>
              <w:t>25'000</w:t>
            </w:r>
            <w:r>
              <w:rPr>
                <w:spacing w:val="-5"/>
                <w:sz w:val="18"/>
              </w:rPr>
              <w:t> km</w:t>
            </w:r>
          </w:p>
        </w:tc>
        <w:tc>
          <w:tcPr>
            <w:tcW w:w="469" w:type="dxa"/>
          </w:tcPr>
          <w:p>
            <w:pPr>
              <w:pStyle w:val="TableParagraph"/>
              <w:spacing w:before="17"/>
              <w:ind w:right="25"/>
              <w:jc w:val="right"/>
              <w:rPr>
                <w:sz w:val="18"/>
              </w:rPr>
            </w:pPr>
            <w:r>
              <w:rPr>
                <w:spacing w:val="-5"/>
                <w:sz w:val="18"/>
              </w:rPr>
              <w:t>Fr.</w:t>
            </w:r>
          </w:p>
        </w:tc>
        <w:tc>
          <w:tcPr>
            <w:tcW w:w="628" w:type="dxa"/>
          </w:tcPr>
          <w:p>
            <w:pPr>
              <w:pStyle w:val="TableParagraph"/>
              <w:spacing w:before="17"/>
              <w:ind w:right="51"/>
              <w:jc w:val="right"/>
              <w:rPr>
                <w:sz w:val="18"/>
              </w:rPr>
            </w:pPr>
            <w:r>
              <w:rPr>
                <w:spacing w:val="-4"/>
                <w:sz w:val="18"/>
              </w:rPr>
              <w:t>0.55</w:t>
            </w:r>
          </w:p>
        </w:tc>
      </w:tr>
      <w:tr>
        <w:trPr>
          <w:trHeight w:val="247" w:hRule="atLeast"/>
        </w:trPr>
        <w:tc>
          <w:tcPr>
            <w:tcW w:w="3984" w:type="dxa"/>
          </w:tcPr>
          <w:p>
            <w:pPr>
              <w:pStyle w:val="TableParagraph"/>
              <w:tabs>
                <w:tab w:pos="2603" w:val="left" w:leader="none"/>
              </w:tabs>
              <w:spacing w:before="17"/>
              <w:ind w:left="1185"/>
              <w:rPr>
                <w:sz w:val="18"/>
              </w:rPr>
            </w:pPr>
            <w:r>
              <w:rPr>
                <w:spacing w:val="-5"/>
                <w:sz w:val="18"/>
              </w:rPr>
              <w:t>de</w:t>
            </w:r>
            <w:r>
              <w:rPr>
                <w:sz w:val="18"/>
              </w:rPr>
              <w:tab/>
              <w:t>25'001</w:t>
            </w:r>
            <w:r>
              <w:rPr>
                <w:spacing w:val="-2"/>
                <w:sz w:val="18"/>
              </w:rPr>
              <w:t> </w:t>
            </w:r>
            <w:r>
              <w:rPr>
                <w:sz w:val="18"/>
              </w:rPr>
              <w:t>km</w:t>
            </w:r>
            <w:r>
              <w:rPr>
                <w:spacing w:val="-1"/>
                <w:sz w:val="18"/>
              </w:rPr>
              <w:t> </w:t>
            </w:r>
            <w:r>
              <w:rPr>
                <w:spacing w:val="-10"/>
                <w:sz w:val="18"/>
              </w:rPr>
              <w:t>à</w:t>
            </w:r>
          </w:p>
        </w:tc>
        <w:tc>
          <w:tcPr>
            <w:tcW w:w="1233" w:type="dxa"/>
          </w:tcPr>
          <w:p>
            <w:pPr>
              <w:pStyle w:val="TableParagraph"/>
              <w:spacing w:before="17"/>
              <w:ind w:left="35"/>
              <w:rPr>
                <w:sz w:val="18"/>
              </w:rPr>
            </w:pPr>
            <w:r>
              <w:rPr>
                <w:sz w:val="18"/>
              </w:rPr>
              <w:t>30'000</w:t>
            </w:r>
            <w:r>
              <w:rPr>
                <w:spacing w:val="-5"/>
                <w:sz w:val="18"/>
              </w:rPr>
              <w:t> km</w:t>
            </w:r>
          </w:p>
        </w:tc>
        <w:tc>
          <w:tcPr>
            <w:tcW w:w="469" w:type="dxa"/>
          </w:tcPr>
          <w:p>
            <w:pPr>
              <w:pStyle w:val="TableParagraph"/>
              <w:spacing w:before="17"/>
              <w:ind w:right="25"/>
              <w:jc w:val="right"/>
              <w:rPr>
                <w:sz w:val="18"/>
              </w:rPr>
            </w:pPr>
            <w:r>
              <w:rPr>
                <w:spacing w:val="-5"/>
                <w:sz w:val="18"/>
              </w:rPr>
              <w:t>Fr.</w:t>
            </w:r>
          </w:p>
        </w:tc>
        <w:tc>
          <w:tcPr>
            <w:tcW w:w="628" w:type="dxa"/>
          </w:tcPr>
          <w:p>
            <w:pPr>
              <w:pStyle w:val="TableParagraph"/>
              <w:spacing w:before="17"/>
              <w:ind w:right="51"/>
              <w:jc w:val="right"/>
              <w:rPr>
                <w:sz w:val="18"/>
              </w:rPr>
            </w:pPr>
            <w:r>
              <w:rPr>
                <w:spacing w:val="-4"/>
                <w:sz w:val="18"/>
              </w:rPr>
              <w:t>0.45</w:t>
            </w:r>
          </w:p>
        </w:tc>
      </w:tr>
      <w:tr>
        <w:trPr>
          <w:trHeight w:val="224" w:hRule="atLeast"/>
        </w:trPr>
        <w:tc>
          <w:tcPr>
            <w:tcW w:w="3984" w:type="dxa"/>
          </w:tcPr>
          <w:p>
            <w:pPr>
              <w:pStyle w:val="TableParagraph"/>
              <w:tabs>
                <w:tab w:pos="2603" w:val="left" w:leader="none"/>
              </w:tabs>
              <w:spacing w:line="187" w:lineRule="exact" w:before="17"/>
              <w:ind w:left="1185"/>
              <w:rPr>
                <w:sz w:val="18"/>
              </w:rPr>
            </w:pPr>
            <w:r>
              <w:rPr>
                <w:spacing w:val="-5"/>
                <w:sz w:val="18"/>
              </w:rPr>
              <w:t>de</w:t>
            </w:r>
            <w:r>
              <w:rPr>
                <w:sz w:val="18"/>
              </w:rPr>
              <w:tab/>
              <w:t>30'001</w:t>
            </w:r>
            <w:r>
              <w:rPr>
                <w:spacing w:val="-2"/>
                <w:sz w:val="18"/>
              </w:rPr>
              <w:t> </w:t>
            </w:r>
            <w:r>
              <w:rPr>
                <w:sz w:val="18"/>
              </w:rPr>
              <w:t>km</w:t>
            </w:r>
            <w:r>
              <w:rPr>
                <w:spacing w:val="-1"/>
                <w:sz w:val="18"/>
              </w:rPr>
              <w:t> </w:t>
            </w:r>
            <w:r>
              <w:rPr>
                <w:spacing w:val="-10"/>
                <w:sz w:val="18"/>
              </w:rPr>
              <w:t>à</w:t>
            </w:r>
          </w:p>
        </w:tc>
        <w:tc>
          <w:tcPr>
            <w:tcW w:w="1233" w:type="dxa"/>
          </w:tcPr>
          <w:p>
            <w:pPr>
              <w:pStyle w:val="TableParagraph"/>
              <w:spacing w:line="187" w:lineRule="exact" w:before="17"/>
              <w:ind w:left="35"/>
              <w:rPr>
                <w:sz w:val="18"/>
              </w:rPr>
            </w:pPr>
            <w:r>
              <w:rPr>
                <w:sz w:val="18"/>
              </w:rPr>
              <w:t>40'000</w:t>
            </w:r>
            <w:r>
              <w:rPr>
                <w:spacing w:val="-5"/>
                <w:sz w:val="18"/>
              </w:rPr>
              <w:t> km</w:t>
            </w:r>
          </w:p>
        </w:tc>
        <w:tc>
          <w:tcPr>
            <w:tcW w:w="469" w:type="dxa"/>
          </w:tcPr>
          <w:p>
            <w:pPr>
              <w:pStyle w:val="TableParagraph"/>
              <w:spacing w:line="187" w:lineRule="exact" w:before="17"/>
              <w:ind w:right="25"/>
              <w:jc w:val="right"/>
              <w:rPr>
                <w:sz w:val="18"/>
              </w:rPr>
            </w:pPr>
            <w:r>
              <w:rPr>
                <w:spacing w:val="-5"/>
                <w:sz w:val="18"/>
              </w:rPr>
              <w:t>Fr.</w:t>
            </w:r>
          </w:p>
        </w:tc>
        <w:tc>
          <w:tcPr>
            <w:tcW w:w="628" w:type="dxa"/>
          </w:tcPr>
          <w:p>
            <w:pPr>
              <w:pStyle w:val="TableParagraph"/>
              <w:spacing w:line="187" w:lineRule="exact" w:before="17"/>
              <w:ind w:right="51"/>
              <w:jc w:val="right"/>
              <w:rPr>
                <w:sz w:val="18"/>
              </w:rPr>
            </w:pPr>
            <w:r>
              <w:rPr>
                <w:spacing w:val="-4"/>
                <w:sz w:val="18"/>
              </w:rPr>
              <w:t>0.40</w:t>
            </w:r>
          </w:p>
        </w:tc>
      </w:tr>
    </w:tbl>
    <w:p>
      <w:pPr>
        <w:pStyle w:val="BodyText"/>
        <w:spacing w:before="15"/>
        <w:ind w:left="0"/>
        <w:rPr>
          <w:sz w:val="20"/>
        </w:rPr>
      </w:pPr>
    </w:p>
    <w:p>
      <w:pPr>
        <w:pStyle w:val="Heading7"/>
      </w:pPr>
      <w:r>
        <w:rPr>
          <w:color w:val="950000"/>
        </w:rPr>
        <w:t>Déduction annuelle forfaitaire</w:t>
      </w:r>
      <w:r>
        <w:rPr>
          <w:color w:val="950000"/>
          <w:spacing w:val="80"/>
        </w:rPr>
        <w:t> </w:t>
      </w:r>
      <w:r>
        <w:rPr>
          <w:color w:val="950000"/>
          <w:spacing w:val="-1"/>
        </w:rPr>
        <w:drawing>
          <wp:inline distT="0" distB="0" distL="0" distR="0">
            <wp:extent cx="201308" cy="114888"/>
            <wp:effectExtent l="0" t="0" r="0" b="0"/>
            <wp:docPr id="33" name="Image 33" descr="">
              <a:hlinkClick r:id="rId47"/>
            </wp:docPr>
            <wp:cNvGraphicFramePr>
              <a:graphicFrameLocks/>
            </wp:cNvGraphicFramePr>
            <a:graphic>
              <a:graphicData uri="http://schemas.openxmlformats.org/drawingml/2006/picture">
                <pic:pic>
                  <pic:nvPicPr>
                    <pic:cNvPr id="33" name="Image 33" descr="">
                      <a:hlinkClick r:id="rId47"/>
                    </pic:cNvPr>
                    <pic:cNvPicPr/>
                  </pic:nvPicPr>
                  <pic:blipFill>
                    <a:blip r:embed="rId11" cstate="print"/>
                    <a:stretch>
                      <a:fillRect/>
                    </a:stretch>
                  </pic:blipFill>
                  <pic:spPr>
                    <a:xfrm>
                      <a:off x="0" y="0"/>
                      <a:ext cx="201308" cy="114888"/>
                    </a:xfrm>
                    <a:prstGeom prst="rect">
                      <a:avLst/>
                    </a:prstGeom>
                  </pic:spPr>
                </pic:pic>
              </a:graphicData>
            </a:graphic>
          </wp:inline>
        </w:drawing>
      </w:r>
      <w:r>
        <w:rPr>
          <w:color w:val="950000"/>
          <w:spacing w:val="-1"/>
        </w:rPr>
      </w:r>
    </w:p>
    <w:p>
      <w:pPr>
        <w:pStyle w:val="Heading8"/>
      </w:pPr>
      <w:r>
        <w:rPr/>
        <w:t>Art.</w:t>
      </w:r>
      <w:r>
        <w:rPr>
          <w:spacing w:val="-3"/>
        </w:rPr>
        <w:t> </w:t>
      </w:r>
      <w:r>
        <w:rPr/>
        <w:t>22,</w:t>
      </w:r>
      <w:r>
        <w:rPr>
          <w:spacing w:val="-1"/>
        </w:rPr>
        <w:t> </w:t>
      </w:r>
      <w:r>
        <w:rPr/>
        <w:t>al.</w:t>
      </w:r>
      <w:r>
        <w:rPr>
          <w:spacing w:val="-2"/>
        </w:rPr>
        <w:t> </w:t>
      </w:r>
      <w:r>
        <w:rPr/>
        <w:t>1,</w:t>
      </w:r>
      <w:r>
        <w:rPr>
          <w:spacing w:val="-1"/>
        </w:rPr>
        <w:t> </w:t>
      </w:r>
      <w:r>
        <w:rPr/>
        <w:t>let.</w:t>
      </w:r>
      <w:r>
        <w:rPr>
          <w:spacing w:val="-1"/>
        </w:rPr>
        <w:t> </w:t>
      </w:r>
      <w:r>
        <w:rPr/>
        <w:t>c</w:t>
      </w:r>
      <w:r>
        <w:rPr>
          <w:spacing w:val="-2"/>
        </w:rPr>
        <w:t> </w:t>
      </w:r>
      <w:r>
        <w:rPr/>
        <w:t>et</w:t>
      </w:r>
      <w:r>
        <w:rPr>
          <w:spacing w:val="-1"/>
        </w:rPr>
        <w:t> </w:t>
      </w:r>
      <w:r>
        <w:rPr/>
        <w:t>al.</w:t>
      </w:r>
      <w:r>
        <w:rPr>
          <w:spacing w:val="-1"/>
        </w:rPr>
        <w:t> </w:t>
      </w:r>
      <w:r>
        <w:rPr/>
        <w:t>2</w:t>
      </w:r>
      <w:r>
        <w:rPr>
          <w:spacing w:val="1"/>
        </w:rPr>
        <w:t> </w:t>
      </w:r>
      <w:r>
        <w:rPr>
          <w:spacing w:val="-5"/>
        </w:rPr>
        <w:t>LF</w:t>
      </w:r>
    </w:p>
    <w:p>
      <w:pPr>
        <w:pStyle w:val="BodyText"/>
        <w:spacing w:before="56"/>
        <w:jc w:val="both"/>
      </w:pPr>
      <w:r>
        <w:rPr>
          <w:position w:val="6"/>
          <w:sz w:val="12"/>
        </w:rPr>
        <w:t>1</w:t>
      </w:r>
      <w:r>
        <w:rPr>
          <w:spacing w:val="14"/>
          <w:position w:val="6"/>
          <w:sz w:val="12"/>
        </w:rPr>
        <w:t> </w:t>
      </w:r>
      <w:r>
        <w:rPr/>
        <w:t>Les</w:t>
      </w:r>
      <w:r>
        <w:rPr>
          <w:spacing w:val="-3"/>
        </w:rPr>
        <w:t> </w:t>
      </w:r>
      <w:r>
        <w:rPr/>
        <w:t>frais</w:t>
      </w:r>
      <w:r>
        <w:rPr>
          <w:spacing w:val="-1"/>
        </w:rPr>
        <w:t> </w:t>
      </w:r>
      <w:r>
        <w:rPr/>
        <w:t>professionnels</w:t>
      </w:r>
      <w:r>
        <w:rPr>
          <w:spacing w:val="-4"/>
        </w:rPr>
        <w:t> </w:t>
      </w:r>
      <w:r>
        <w:rPr/>
        <w:t>qui</w:t>
      </w:r>
      <w:r>
        <w:rPr>
          <w:spacing w:val="-4"/>
        </w:rPr>
        <w:t> </w:t>
      </w:r>
      <w:r>
        <w:rPr/>
        <w:t>peuvent</w:t>
      </w:r>
      <w:r>
        <w:rPr>
          <w:spacing w:val="-2"/>
        </w:rPr>
        <w:t> </w:t>
      </w:r>
      <w:r>
        <w:rPr/>
        <w:t>être</w:t>
      </w:r>
      <w:r>
        <w:rPr>
          <w:spacing w:val="-2"/>
        </w:rPr>
        <w:t> </w:t>
      </w:r>
      <w:r>
        <w:rPr/>
        <w:t>déduits</w:t>
      </w:r>
      <w:r>
        <w:rPr>
          <w:spacing w:val="-3"/>
        </w:rPr>
        <w:t> </w:t>
      </w:r>
      <w:r>
        <w:rPr/>
        <w:t>sont</w:t>
      </w:r>
      <w:r>
        <w:rPr>
          <w:spacing w:val="-4"/>
        </w:rPr>
        <w:t> </w:t>
      </w:r>
      <w:r>
        <w:rPr/>
        <w:t>notamment</w:t>
      </w:r>
      <w:r>
        <w:rPr>
          <w:spacing w:val="-2"/>
        </w:rPr>
        <w:t> </w:t>
      </w:r>
      <w:r>
        <w:rPr>
          <w:spacing w:val="-10"/>
        </w:rPr>
        <w:t>:</w:t>
      </w:r>
    </w:p>
    <w:p>
      <w:pPr>
        <w:pStyle w:val="BodyText"/>
        <w:spacing w:line="261" w:lineRule="auto" w:before="40"/>
        <w:ind w:right="700"/>
        <w:jc w:val="both"/>
      </w:pPr>
      <w:r>
        <w:rPr/>
        <w:t>c)</w:t>
      </w:r>
      <w:r>
        <w:rPr>
          <w:spacing w:val="71"/>
        </w:rPr>
        <w:t>  </w:t>
      </w:r>
      <w:r>
        <w:rPr/>
        <w:t>les</w:t>
      </w:r>
      <w:r>
        <w:rPr>
          <w:spacing w:val="-7"/>
        </w:rPr>
        <w:t> </w:t>
      </w:r>
      <w:r>
        <w:rPr/>
        <w:t>autres</w:t>
      </w:r>
      <w:r>
        <w:rPr>
          <w:spacing w:val="-7"/>
        </w:rPr>
        <w:t> </w:t>
      </w:r>
      <w:r>
        <w:rPr/>
        <w:t>frais</w:t>
      </w:r>
      <w:r>
        <w:rPr>
          <w:spacing w:val="-5"/>
        </w:rPr>
        <w:t> </w:t>
      </w:r>
      <w:r>
        <w:rPr/>
        <w:t>indispensables</w:t>
      </w:r>
      <w:r>
        <w:rPr>
          <w:spacing w:val="-7"/>
        </w:rPr>
        <w:t> </w:t>
      </w:r>
      <w:r>
        <w:rPr/>
        <w:t>à</w:t>
      </w:r>
      <w:r>
        <w:rPr>
          <w:spacing w:val="-5"/>
        </w:rPr>
        <w:t> </w:t>
      </w:r>
      <w:r>
        <w:rPr/>
        <w:t>l'exercice</w:t>
      </w:r>
      <w:r>
        <w:rPr>
          <w:spacing w:val="-8"/>
        </w:rPr>
        <w:t> </w:t>
      </w:r>
      <w:r>
        <w:rPr/>
        <w:t>de</w:t>
      </w:r>
      <w:r>
        <w:rPr>
          <w:spacing w:val="-8"/>
        </w:rPr>
        <w:t> </w:t>
      </w:r>
      <w:r>
        <w:rPr/>
        <w:t>la</w:t>
      </w:r>
      <w:r>
        <w:rPr>
          <w:spacing w:val="-8"/>
        </w:rPr>
        <w:t> </w:t>
      </w:r>
      <w:r>
        <w:rPr/>
        <w:t>profession;</w:t>
      </w:r>
      <w:r>
        <w:rPr>
          <w:spacing w:val="-8"/>
        </w:rPr>
        <w:t> </w:t>
      </w:r>
      <w:r>
        <w:rPr/>
        <w:t>l’article</w:t>
      </w:r>
      <w:r>
        <w:rPr>
          <w:spacing w:val="-8"/>
        </w:rPr>
        <w:t> </w:t>
      </w:r>
      <w:r>
        <w:rPr/>
        <w:t>29</w:t>
      </w:r>
      <w:r>
        <w:rPr>
          <w:spacing w:val="-8"/>
        </w:rPr>
        <w:t> </w:t>
      </w:r>
      <w:r>
        <w:rPr/>
        <w:t>alinéa</w:t>
      </w:r>
      <w:r>
        <w:rPr>
          <w:spacing w:val="-8"/>
        </w:rPr>
        <w:t> </w:t>
      </w:r>
      <w:r>
        <w:rPr/>
        <w:t>1</w:t>
      </w:r>
      <w:r>
        <w:rPr>
          <w:spacing w:val="-5"/>
        </w:rPr>
        <w:t> </w:t>
      </w:r>
      <w:r>
        <w:rPr/>
        <w:t>lettre</w:t>
      </w:r>
      <w:r>
        <w:rPr>
          <w:spacing w:val="-8"/>
        </w:rPr>
        <w:t> </w:t>
      </w:r>
      <w:r>
        <w:rPr/>
        <w:t>n</w:t>
      </w:r>
      <w:r>
        <w:rPr>
          <w:spacing w:val="-8"/>
        </w:rPr>
        <w:t> </w:t>
      </w:r>
      <w:r>
        <w:rPr/>
        <w:t>est</w:t>
      </w:r>
      <w:r>
        <w:rPr>
          <w:spacing w:val="-8"/>
        </w:rPr>
        <w:t> </w:t>
      </w:r>
      <w:r>
        <w:rPr/>
        <w:t>réservé ; </w:t>
      </w:r>
      <w:r>
        <w:rPr>
          <w:position w:val="6"/>
          <w:sz w:val="12"/>
        </w:rPr>
        <w:t>2</w:t>
      </w:r>
      <w:r>
        <w:rPr>
          <w:spacing w:val="-1"/>
          <w:position w:val="6"/>
          <w:sz w:val="12"/>
        </w:rPr>
        <w:t> </w:t>
      </w:r>
      <w:r>
        <w:rPr/>
        <w:t>Les</w:t>
      </w:r>
      <w:r>
        <w:rPr>
          <w:spacing w:val="-1"/>
        </w:rPr>
        <w:t> </w:t>
      </w:r>
      <w:r>
        <w:rPr/>
        <w:t>frais</w:t>
      </w:r>
      <w:r>
        <w:rPr>
          <w:spacing w:val="-1"/>
        </w:rPr>
        <w:t> </w:t>
      </w:r>
      <w:r>
        <w:rPr/>
        <w:t>professionnels</w:t>
      </w:r>
      <w:r>
        <w:rPr>
          <w:spacing w:val="-1"/>
        </w:rPr>
        <w:t> </w:t>
      </w:r>
      <w:r>
        <w:rPr/>
        <w:t>sont</w:t>
      </w:r>
      <w:r>
        <w:rPr>
          <w:spacing w:val="-4"/>
        </w:rPr>
        <w:t> </w:t>
      </w:r>
      <w:r>
        <w:rPr/>
        <w:t>estimés</w:t>
      </w:r>
      <w:r>
        <w:rPr>
          <w:spacing w:val="-1"/>
        </w:rPr>
        <w:t> </w:t>
      </w:r>
      <w:r>
        <w:rPr/>
        <w:t>forfaitairement.</w:t>
      </w:r>
      <w:r>
        <w:rPr>
          <w:spacing w:val="-2"/>
        </w:rPr>
        <w:t> </w:t>
      </w:r>
      <w:r>
        <w:rPr/>
        <w:t>Dans</w:t>
      </w:r>
      <w:r>
        <w:rPr>
          <w:spacing w:val="-1"/>
        </w:rPr>
        <w:t> </w:t>
      </w:r>
      <w:r>
        <w:rPr/>
        <w:t>les</w:t>
      </w:r>
      <w:r>
        <w:rPr>
          <w:spacing w:val="-1"/>
        </w:rPr>
        <w:t> </w:t>
      </w:r>
      <w:r>
        <w:rPr/>
        <w:t>cas</w:t>
      </w:r>
      <w:r>
        <w:rPr>
          <w:spacing w:val="-1"/>
        </w:rPr>
        <w:t> </w:t>
      </w:r>
      <w:r>
        <w:rPr/>
        <w:t>de</w:t>
      </w:r>
      <w:r>
        <w:rPr>
          <w:spacing w:val="-4"/>
        </w:rPr>
        <w:t> </w:t>
      </w:r>
      <w:r>
        <w:rPr/>
        <w:t>l'alinéa</w:t>
      </w:r>
      <w:r>
        <w:rPr>
          <w:spacing w:val="-1"/>
        </w:rPr>
        <w:t> </w:t>
      </w:r>
      <w:r>
        <w:rPr/>
        <w:t>1</w:t>
      </w:r>
      <w:r>
        <w:rPr>
          <w:spacing w:val="-1"/>
        </w:rPr>
        <w:t> </w:t>
      </w:r>
      <w:r>
        <w:rPr/>
        <w:t>lettres</w:t>
      </w:r>
      <w:r>
        <w:rPr>
          <w:spacing w:val="-1"/>
        </w:rPr>
        <w:t> </w:t>
      </w:r>
      <w:r>
        <w:rPr/>
        <w:t>a</w:t>
      </w:r>
      <w:r>
        <w:rPr>
          <w:spacing w:val="-1"/>
        </w:rPr>
        <w:t> </w:t>
      </w:r>
      <w:r>
        <w:rPr/>
        <w:t>et</w:t>
      </w:r>
      <w:r>
        <w:rPr>
          <w:spacing w:val="-4"/>
        </w:rPr>
        <w:t> </w:t>
      </w:r>
      <w:r>
        <w:rPr/>
        <w:t>c,</w:t>
      </w:r>
      <w:r>
        <w:rPr>
          <w:spacing w:val="-2"/>
        </w:rPr>
        <w:t> </w:t>
      </w:r>
      <w:r>
        <w:rPr/>
        <w:t>le</w:t>
      </w:r>
      <w:r>
        <w:rPr>
          <w:spacing w:val="-1"/>
        </w:rPr>
        <w:t> </w:t>
      </w:r>
      <w:r>
        <w:rPr/>
        <w:t>contri-buable peut justifier de frais plus élevés.</w:t>
      </w:r>
    </w:p>
    <w:p>
      <w:pPr>
        <w:spacing w:before="73"/>
        <w:ind w:left="1134" w:right="0" w:firstLine="0"/>
        <w:jc w:val="both"/>
        <w:rPr>
          <w:sz w:val="18"/>
        </w:rPr>
      </w:pPr>
      <w:r>
        <w:rPr>
          <w:rFonts w:ascii="Arial" w:hAnsi="Arial"/>
          <w:b/>
          <w:sz w:val="18"/>
        </w:rPr>
        <w:t>Extrait</w:t>
      </w:r>
      <w:r>
        <w:rPr>
          <w:rFonts w:ascii="Arial" w:hAnsi="Arial"/>
          <w:b/>
          <w:spacing w:val="-3"/>
          <w:sz w:val="18"/>
        </w:rPr>
        <w:t> </w:t>
      </w:r>
      <w:r>
        <w:rPr>
          <w:rFonts w:ascii="Arial" w:hAnsi="Arial"/>
          <w:b/>
          <w:sz w:val="18"/>
        </w:rPr>
        <w:t>du</w:t>
      </w:r>
      <w:r>
        <w:rPr>
          <w:rFonts w:ascii="Arial" w:hAnsi="Arial"/>
          <w:b/>
          <w:spacing w:val="-1"/>
          <w:sz w:val="18"/>
        </w:rPr>
        <w:t> </w:t>
      </w:r>
      <w:hyperlink r:id="rId40">
        <w:r>
          <w:rPr>
            <w:color w:val="0462C0"/>
            <w:sz w:val="18"/>
            <w:u w:val="single" w:color="0462C0"/>
          </w:rPr>
          <w:t>Guide</w:t>
        </w:r>
        <w:r>
          <w:rPr>
            <w:color w:val="0462C0"/>
            <w:spacing w:val="-4"/>
            <w:sz w:val="18"/>
            <w:u w:val="single" w:color="0462C0"/>
          </w:rPr>
          <w:t> </w:t>
        </w:r>
        <w:r>
          <w:rPr>
            <w:color w:val="0462C0"/>
            <w:sz w:val="18"/>
            <w:u w:val="single" w:color="0462C0"/>
          </w:rPr>
          <w:t>de</w:t>
        </w:r>
        <w:r>
          <w:rPr>
            <w:color w:val="0462C0"/>
            <w:spacing w:val="-2"/>
            <w:sz w:val="18"/>
            <w:u w:val="single" w:color="0462C0"/>
          </w:rPr>
          <w:t> </w:t>
        </w:r>
        <w:r>
          <w:rPr>
            <w:color w:val="0462C0"/>
            <w:sz w:val="18"/>
            <w:u w:val="single" w:color="0462C0"/>
          </w:rPr>
          <w:t>la</w:t>
        </w:r>
        <w:r>
          <w:rPr>
            <w:color w:val="0462C0"/>
            <w:spacing w:val="-1"/>
            <w:sz w:val="18"/>
            <w:u w:val="single" w:color="0462C0"/>
          </w:rPr>
          <w:t> </w:t>
        </w:r>
        <w:r>
          <w:rPr>
            <w:color w:val="0462C0"/>
            <w:sz w:val="18"/>
            <w:u w:val="single" w:color="0462C0"/>
          </w:rPr>
          <w:t>déclaration</w:t>
        </w:r>
        <w:r>
          <w:rPr>
            <w:color w:val="0462C0"/>
            <w:spacing w:val="-4"/>
            <w:sz w:val="18"/>
            <w:u w:val="single" w:color="0462C0"/>
          </w:rPr>
          <w:t> </w:t>
        </w:r>
        <w:r>
          <w:rPr>
            <w:color w:val="0462C0"/>
            <w:sz w:val="18"/>
            <w:u w:val="single" w:color="0462C0"/>
          </w:rPr>
          <w:t>d'impôts</w:t>
        </w:r>
        <w:r>
          <w:rPr>
            <w:color w:val="0462C0"/>
            <w:spacing w:val="-3"/>
            <w:sz w:val="18"/>
            <w:u w:val="single" w:color="0462C0"/>
          </w:rPr>
          <w:t> </w:t>
        </w:r>
        <w:r>
          <w:rPr>
            <w:color w:val="0462C0"/>
            <w:spacing w:val="-4"/>
            <w:sz w:val="18"/>
            <w:u w:val="single" w:color="0462C0"/>
          </w:rPr>
          <w:t>2025</w:t>
        </w:r>
      </w:hyperlink>
    </w:p>
    <w:p>
      <w:pPr>
        <w:pStyle w:val="BodyText"/>
        <w:spacing w:before="59"/>
        <w:jc w:val="both"/>
      </w:pPr>
      <w:r>
        <w:rPr/>
        <w:t>3</w:t>
      </w:r>
      <w:r>
        <w:rPr>
          <w:spacing w:val="-1"/>
        </w:rPr>
        <w:t> </w:t>
      </w:r>
      <w:r>
        <w:rPr/>
        <w:t>%</w:t>
      </w:r>
      <w:r>
        <w:rPr>
          <w:spacing w:val="-1"/>
        </w:rPr>
        <w:t> </w:t>
      </w:r>
      <w:r>
        <w:rPr/>
        <w:t>du</w:t>
      </w:r>
      <w:r>
        <w:rPr>
          <w:spacing w:val="-3"/>
        </w:rPr>
        <w:t> </w:t>
      </w:r>
      <w:r>
        <w:rPr/>
        <w:t>salaire</w:t>
      </w:r>
      <w:r>
        <w:rPr>
          <w:spacing w:val="-1"/>
        </w:rPr>
        <w:t> </w:t>
      </w:r>
      <w:r>
        <w:rPr/>
        <w:t>net,</w:t>
      </w:r>
      <w:r>
        <w:rPr>
          <w:spacing w:val="-1"/>
        </w:rPr>
        <w:t> </w:t>
      </w:r>
      <w:r>
        <w:rPr/>
        <w:t>min.</w:t>
      </w:r>
      <w:r>
        <w:rPr>
          <w:spacing w:val="-4"/>
        </w:rPr>
        <w:t> </w:t>
      </w:r>
      <w:r>
        <w:rPr/>
        <w:t>Fr.</w:t>
      </w:r>
      <w:r>
        <w:rPr>
          <w:spacing w:val="-1"/>
        </w:rPr>
        <w:t> </w:t>
      </w:r>
      <w:r>
        <w:rPr/>
        <w:t>2'000.-</w:t>
      </w:r>
      <w:r>
        <w:rPr>
          <w:spacing w:val="-2"/>
        </w:rPr>
        <w:t> </w:t>
      </w:r>
      <w:r>
        <w:rPr/>
        <w:t>max.</w:t>
      </w:r>
      <w:r>
        <w:rPr>
          <w:spacing w:val="-3"/>
        </w:rPr>
        <w:t> </w:t>
      </w:r>
      <w:r>
        <w:rPr/>
        <w:t>Fr.</w:t>
      </w:r>
      <w:r>
        <w:rPr>
          <w:spacing w:val="-1"/>
        </w:rPr>
        <w:t> </w:t>
      </w:r>
      <w:r>
        <w:rPr/>
        <w:t>4'000.-</w:t>
      </w:r>
      <w:r>
        <w:rPr>
          <w:spacing w:val="-10"/>
        </w:rPr>
        <w:t>.</w:t>
      </w:r>
    </w:p>
    <w:p>
      <w:pPr>
        <w:pStyle w:val="BodyText"/>
        <w:spacing w:before="40"/>
        <w:ind w:right="702"/>
        <w:jc w:val="both"/>
      </w:pPr>
      <w:r>
        <w:rPr/>
        <w:t>Cette déduction inclut toutes</w:t>
      </w:r>
      <w:r>
        <w:rPr>
          <w:spacing w:val="-1"/>
        </w:rPr>
        <w:t> </w:t>
      </w:r>
      <w:r>
        <w:rPr/>
        <w:t>les dépenses d’outillage nécessaires à l’exercice de la profession (y com-pris</w:t>
      </w:r>
      <w:r>
        <w:rPr>
          <w:spacing w:val="-4"/>
        </w:rPr>
        <w:t> </w:t>
      </w:r>
      <w:r>
        <w:rPr/>
        <w:t>le</w:t>
      </w:r>
      <w:r>
        <w:rPr>
          <w:spacing w:val="-5"/>
        </w:rPr>
        <w:t> </w:t>
      </w:r>
      <w:r>
        <w:rPr/>
        <w:t>matériel</w:t>
      </w:r>
      <w:r>
        <w:rPr>
          <w:spacing w:val="-5"/>
        </w:rPr>
        <w:t> </w:t>
      </w:r>
      <w:r>
        <w:rPr/>
        <w:t>informatique,</w:t>
      </w:r>
      <w:r>
        <w:rPr>
          <w:spacing w:val="-7"/>
        </w:rPr>
        <w:t> </w:t>
      </w:r>
      <w:r>
        <w:rPr/>
        <w:t>les</w:t>
      </w:r>
      <w:r>
        <w:rPr>
          <w:spacing w:val="-4"/>
        </w:rPr>
        <w:t> </w:t>
      </w:r>
      <w:r>
        <w:rPr/>
        <w:t>logiciels</w:t>
      </w:r>
      <w:r>
        <w:rPr>
          <w:spacing w:val="-4"/>
        </w:rPr>
        <w:t> </w:t>
      </w:r>
      <w:r>
        <w:rPr/>
        <w:t>et</w:t>
      </w:r>
      <w:r>
        <w:rPr>
          <w:spacing w:val="-5"/>
        </w:rPr>
        <w:t> </w:t>
      </w:r>
      <w:r>
        <w:rPr/>
        <w:t>les</w:t>
      </w:r>
      <w:r>
        <w:rPr>
          <w:spacing w:val="-7"/>
        </w:rPr>
        <w:t> </w:t>
      </w:r>
      <w:r>
        <w:rPr/>
        <w:t>ouvrages</w:t>
      </w:r>
      <w:r>
        <w:rPr>
          <w:spacing w:val="-4"/>
        </w:rPr>
        <w:t> </w:t>
      </w:r>
      <w:r>
        <w:rPr/>
        <w:t>professionnels),</w:t>
      </w:r>
      <w:r>
        <w:rPr>
          <w:spacing w:val="-5"/>
        </w:rPr>
        <w:t> </w:t>
      </w:r>
      <w:r>
        <w:rPr/>
        <w:t>les</w:t>
      </w:r>
      <w:r>
        <w:rPr>
          <w:spacing w:val="-4"/>
        </w:rPr>
        <w:t> </w:t>
      </w:r>
      <w:r>
        <w:rPr/>
        <w:t>vêtements</w:t>
      </w:r>
      <w:r>
        <w:rPr>
          <w:spacing w:val="-4"/>
        </w:rPr>
        <w:t> </w:t>
      </w:r>
      <w:r>
        <w:rPr/>
        <w:t>professionnels, les dépenses résultant de l’usure exceptionnelle des chaussures et des vêtements, de l'exécution de travaux pénibles ainsi que des frais d’utilisation d’une chambre de travail privée.</w:t>
      </w:r>
    </w:p>
    <w:p>
      <w:pPr>
        <w:pStyle w:val="BodyText"/>
        <w:spacing w:before="35"/>
        <w:ind w:left="0"/>
      </w:pPr>
    </w:p>
    <w:p>
      <w:pPr>
        <w:pStyle w:val="Heading7"/>
      </w:pPr>
      <w:r>
        <w:rPr>
          <w:color w:val="950000"/>
        </w:rPr>
        <w:t>Gains accessoires – Déduction pour frais d’acquisition</w:t>
      </w:r>
      <w:r>
        <w:rPr>
          <w:color w:val="950000"/>
          <w:spacing w:val="80"/>
        </w:rPr>
        <w:t> </w:t>
      </w:r>
      <w:r>
        <w:rPr>
          <w:color w:val="950000"/>
          <w:spacing w:val="1"/>
        </w:rPr>
        <w:drawing>
          <wp:inline distT="0" distB="0" distL="0" distR="0">
            <wp:extent cx="201285" cy="114908"/>
            <wp:effectExtent l="0" t="0" r="0" b="0"/>
            <wp:docPr id="34" name="Image 34" descr="">
              <a:hlinkClick r:id="rId48"/>
            </wp:docPr>
            <wp:cNvGraphicFramePr>
              <a:graphicFrameLocks/>
            </wp:cNvGraphicFramePr>
            <a:graphic>
              <a:graphicData uri="http://schemas.openxmlformats.org/drawingml/2006/picture">
                <pic:pic>
                  <pic:nvPicPr>
                    <pic:cNvPr id="34" name="Image 34" descr="">
                      <a:hlinkClick r:id="rId48"/>
                    </pic:cNvPr>
                    <pic:cNvPicPr/>
                  </pic:nvPicPr>
                  <pic:blipFill>
                    <a:blip r:embed="rId11" cstate="print"/>
                    <a:stretch>
                      <a:fillRect/>
                    </a:stretch>
                  </pic:blipFill>
                  <pic:spPr>
                    <a:xfrm>
                      <a:off x="0" y="0"/>
                      <a:ext cx="201285" cy="114908"/>
                    </a:xfrm>
                    <a:prstGeom prst="rect">
                      <a:avLst/>
                    </a:prstGeom>
                  </pic:spPr>
                </pic:pic>
              </a:graphicData>
            </a:graphic>
          </wp:inline>
        </w:drawing>
      </w:r>
      <w:r>
        <w:rPr>
          <w:color w:val="950000"/>
          <w:spacing w:val="1"/>
        </w:rPr>
      </w:r>
    </w:p>
    <w:p>
      <w:pPr>
        <w:pStyle w:val="Heading8"/>
      </w:pPr>
      <w:r>
        <w:rPr/>
        <w:t>Art.</w:t>
      </w:r>
      <w:r>
        <w:rPr>
          <w:spacing w:val="-3"/>
        </w:rPr>
        <w:t> </w:t>
      </w:r>
      <w:r>
        <w:rPr/>
        <w:t>22,</w:t>
      </w:r>
      <w:r>
        <w:rPr>
          <w:spacing w:val="-1"/>
        </w:rPr>
        <w:t> </w:t>
      </w:r>
      <w:r>
        <w:rPr/>
        <w:t>al.</w:t>
      </w:r>
      <w:r>
        <w:rPr>
          <w:spacing w:val="-2"/>
        </w:rPr>
        <w:t> </w:t>
      </w:r>
      <w:r>
        <w:rPr/>
        <w:t>1,</w:t>
      </w:r>
      <w:r>
        <w:rPr>
          <w:spacing w:val="-1"/>
        </w:rPr>
        <w:t> </w:t>
      </w:r>
      <w:r>
        <w:rPr/>
        <w:t>let.</w:t>
      </w:r>
      <w:r>
        <w:rPr>
          <w:spacing w:val="-1"/>
        </w:rPr>
        <w:t> </w:t>
      </w:r>
      <w:r>
        <w:rPr/>
        <w:t>c</w:t>
      </w:r>
      <w:r>
        <w:rPr>
          <w:spacing w:val="-2"/>
        </w:rPr>
        <w:t> </w:t>
      </w:r>
      <w:r>
        <w:rPr/>
        <w:t>et</w:t>
      </w:r>
      <w:r>
        <w:rPr>
          <w:spacing w:val="-1"/>
        </w:rPr>
        <w:t> </w:t>
      </w:r>
      <w:r>
        <w:rPr/>
        <w:t>al.</w:t>
      </w:r>
      <w:r>
        <w:rPr>
          <w:spacing w:val="-1"/>
        </w:rPr>
        <w:t> </w:t>
      </w:r>
      <w:r>
        <w:rPr/>
        <w:t>2</w:t>
      </w:r>
      <w:r>
        <w:rPr>
          <w:spacing w:val="1"/>
        </w:rPr>
        <w:t> </w:t>
      </w:r>
      <w:r>
        <w:rPr>
          <w:spacing w:val="-5"/>
        </w:rPr>
        <w:t>LF</w:t>
      </w:r>
    </w:p>
    <w:p>
      <w:pPr>
        <w:pStyle w:val="BodyText"/>
        <w:spacing w:before="55"/>
        <w:jc w:val="both"/>
      </w:pPr>
      <w:r>
        <w:rPr>
          <w:position w:val="6"/>
          <w:sz w:val="12"/>
        </w:rPr>
        <w:t>1</w:t>
      </w:r>
      <w:r>
        <w:rPr>
          <w:spacing w:val="14"/>
          <w:position w:val="6"/>
          <w:sz w:val="12"/>
        </w:rPr>
        <w:t> </w:t>
      </w:r>
      <w:r>
        <w:rPr/>
        <w:t>Les</w:t>
      </w:r>
      <w:r>
        <w:rPr>
          <w:spacing w:val="-3"/>
        </w:rPr>
        <w:t> </w:t>
      </w:r>
      <w:r>
        <w:rPr/>
        <w:t>frais</w:t>
      </w:r>
      <w:r>
        <w:rPr>
          <w:spacing w:val="-1"/>
        </w:rPr>
        <w:t> </w:t>
      </w:r>
      <w:r>
        <w:rPr/>
        <w:t>professionnels</w:t>
      </w:r>
      <w:r>
        <w:rPr>
          <w:spacing w:val="-4"/>
        </w:rPr>
        <w:t> </w:t>
      </w:r>
      <w:r>
        <w:rPr/>
        <w:t>qui</w:t>
      </w:r>
      <w:r>
        <w:rPr>
          <w:spacing w:val="-4"/>
        </w:rPr>
        <w:t> </w:t>
      </w:r>
      <w:r>
        <w:rPr/>
        <w:t>peuvent</w:t>
      </w:r>
      <w:r>
        <w:rPr>
          <w:spacing w:val="-2"/>
        </w:rPr>
        <w:t> </w:t>
      </w:r>
      <w:r>
        <w:rPr/>
        <w:t>être</w:t>
      </w:r>
      <w:r>
        <w:rPr>
          <w:spacing w:val="-2"/>
        </w:rPr>
        <w:t> </w:t>
      </w:r>
      <w:r>
        <w:rPr/>
        <w:t>déduits</w:t>
      </w:r>
      <w:r>
        <w:rPr>
          <w:spacing w:val="-3"/>
        </w:rPr>
        <w:t> </w:t>
      </w:r>
      <w:r>
        <w:rPr/>
        <w:t>sont</w:t>
      </w:r>
      <w:r>
        <w:rPr>
          <w:spacing w:val="-4"/>
        </w:rPr>
        <w:t> </w:t>
      </w:r>
      <w:r>
        <w:rPr/>
        <w:t>notamment</w:t>
      </w:r>
      <w:r>
        <w:rPr>
          <w:spacing w:val="-2"/>
        </w:rPr>
        <w:t> </w:t>
      </w:r>
      <w:r>
        <w:rPr>
          <w:spacing w:val="-10"/>
        </w:rPr>
        <w:t>:</w:t>
      </w:r>
    </w:p>
    <w:p>
      <w:pPr>
        <w:pStyle w:val="ListParagraph"/>
        <w:numPr>
          <w:ilvl w:val="0"/>
          <w:numId w:val="6"/>
        </w:numPr>
        <w:tabs>
          <w:tab w:pos="1532" w:val="left" w:leader="none"/>
        </w:tabs>
        <w:spacing w:line="261" w:lineRule="auto" w:before="40" w:after="0"/>
        <w:ind w:left="1134" w:right="700" w:firstLine="0"/>
        <w:jc w:val="both"/>
        <w:rPr>
          <w:sz w:val="18"/>
        </w:rPr>
      </w:pPr>
      <w:r>
        <w:rPr>
          <w:sz w:val="18"/>
        </w:rPr>
        <w:t>les</w:t>
      </w:r>
      <w:r>
        <w:rPr>
          <w:spacing w:val="-7"/>
          <w:sz w:val="18"/>
        </w:rPr>
        <w:t> </w:t>
      </w:r>
      <w:r>
        <w:rPr>
          <w:sz w:val="18"/>
        </w:rPr>
        <w:t>autres</w:t>
      </w:r>
      <w:r>
        <w:rPr>
          <w:spacing w:val="-7"/>
          <w:sz w:val="18"/>
        </w:rPr>
        <w:t> </w:t>
      </w:r>
      <w:r>
        <w:rPr>
          <w:sz w:val="18"/>
        </w:rPr>
        <w:t>frais</w:t>
      </w:r>
      <w:r>
        <w:rPr>
          <w:spacing w:val="-5"/>
          <w:sz w:val="18"/>
        </w:rPr>
        <w:t> </w:t>
      </w:r>
      <w:r>
        <w:rPr>
          <w:sz w:val="18"/>
        </w:rPr>
        <w:t>indispensables</w:t>
      </w:r>
      <w:r>
        <w:rPr>
          <w:spacing w:val="-7"/>
          <w:sz w:val="18"/>
        </w:rPr>
        <w:t> </w:t>
      </w:r>
      <w:r>
        <w:rPr>
          <w:sz w:val="18"/>
        </w:rPr>
        <w:t>à</w:t>
      </w:r>
      <w:r>
        <w:rPr>
          <w:spacing w:val="-5"/>
          <w:sz w:val="18"/>
        </w:rPr>
        <w:t> </w:t>
      </w:r>
      <w:r>
        <w:rPr>
          <w:sz w:val="18"/>
        </w:rPr>
        <w:t>l'exercice</w:t>
      </w:r>
      <w:r>
        <w:rPr>
          <w:spacing w:val="-8"/>
          <w:sz w:val="18"/>
        </w:rPr>
        <w:t> </w:t>
      </w:r>
      <w:r>
        <w:rPr>
          <w:sz w:val="18"/>
        </w:rPr>
        <w:t>de</w:t>
      </w:r>
      <w:r>
        <w:rPr>
          <w:spacing w:val="-8"/>
          <w:sz w:val="18"/>
        </w:rPr>
        <w:t> </w:t>
      </w:r>
      <w:r>
        <w:rPr>
          <w:sz w:val="18"/>
        </w:rPr>
        <w:t>la</w:t>
      </w:r>
      <w:r>
        <w:rPr>
          <w:spacing w:val="-8"/>
          <w:sz w:val="18"/>
        </w:rPr>
        <w:t> </w:t>
      </w:r>
      <w:r>
        <w:rPr>
          <w:sz w:val="18"/>
        </w:rPr>
        <w:t>profession;</w:t>
      </w:r>
      <w:r>
        <w:rPr>
          <w:spacing w:val="-8"/>
          <w:sz w:val="18"/>
        </w:rPr>
        <w:t> </w:t>
      </w:r>
      <w:r>
        <w:rPr>
          <w:sz w:val="18"/>
        </w:rPr>
        <w:t>l’article</w:t>
      </w:r>
      <w:r>
        <w:rPr>
          <w:spacing w:val="-8"/>
          <w:sz w:val="18"/>
        </w:rPr>
        <w:t> </w:t>
      </w:r>
      <w:r>
        <w:rPr>
          <w:sz w:val="18"/>
        </w:rPr>
        <w:t>29</w:t>
      </w:r>
      <w:r>
        <w:rPr>
          <w:spacing w:val="-8"/>
          <w:sz w:val="18"/>
        </w:rPr>
        <w:t> </w:t>
      </w:r>
      <w:r>
        <w:rPr>
          <w:sz w:val="18"/>
        </w:rPr>
        <w:t>alinéa</w:t>
      </w:r>
      <w:r>
        <w:rPr>
          <w:spacing w:val="-8"/>
          <w:sz w:val="18"/>
        </w:rPr>
        <w:t> </w:t>
      </w:r>
      <w:r>
        <w:rPr>
          <w:sz w:val="18"/>
        </w:rPr>
        <w:t>1</w:t>
      </w:r>
      <w:r>
        <w:rPr>
          <w:spacing w:val="-5"/>
          <w:sz w:val="18"/>
        </w:rPr>
        <w:t> </w:t>
      </w:r>
      <w:r>
        <w:rPr>
          <w:sz w:val="18"/>
        </w:rPr>
        <w:t>lettre</w:t>
      </w:r>
      <w:r>
        <w:rPr>
          <w:spacing w:val="-8"/>
          <w:sz w:val="18"/>
        </w:rPr>
        <w:t> </w:t>
      </w:r>
      <w:r>
        <w:rPr>
          <w:sz w:val="18"/>
        </w:rPr>
        <w:t>n</w:t>
      </w:r>
      <w:r>
        <w:rPr>
          <w:spacing w:val="-8"/>
          <w:sz w:val="18"/>
        </w:rPr>
        <w:t> </w:t>
      </w:r>
      <w:r>
        <w:rPr>
          <w:sz w:val="18"/>
        </w:rPr>
        <w:t>est</w:t>
      </w:r>
      <w:r>
        <w:rPr>
          <w:spacing w:val="-8"/>
          <w:sz w:val="18"/>
        </w:rPr>
        <w:t> </w:t>
      </w:r>
      <w:r>
        <w:rPr>
          <w:sz w:val="18"/>
        </w:rPr>
        <w:t>réservé ; </w:t>
      </w:r>
      <w:r>
        <w:rPr>
          <w:position w:val="6"/>
          <w:sz w:val="12"/>
        </w:rPr>
        <w:t>2</w:t>
      </w:r>
      <w:r>
        <w:rPr>
          <w:spacing w:val="-1"/>
          <w:position w:val="6"/>
          <w:sz w:val="12"/>
        </w:rPr>
        <w:t> </w:t>
      </w:r>
      <w:r>
        <w:rPr>
          <w:sz w:val="18"/>
        </w:rPr>
        <w:t>Les</w:t>
      </w:r>
      <w:r>
        <w:rPr>
          <w:spacing w:val="-1"/>
          <w:sz w:val="18"/>
        </w:rPr>
        <w:t> </w:t>
      </w:r>
      <w:r>
        <w:rPr>
          <w:sz w:val="18"/>
        </w:rPr>
        <w:t>frais</w:t>
      </w:r>
      <w:r>
        <w:rPr>
          <w:spacing w:val="-1"/>
          <w:sz w:val="18"/>
        </w:rPr>
        <w:t> </w:t>
      </w:r>
      <w:r>
        <w:rPr>
          <w:sz w:val="18"/>
        </w:rPr>
        <w:t>professionnels</w:t>
      </w:r>
      <w:r>
        <w:rPr>
          <w:spacing w:val="-1"/>
          <w:sz w:val="18"/>
        </w:rPr>
        <w:t> </w:t>
      </w:r>
      <w:r>
        <w:rPr>
          <w:sz w:val="18"/>
        </w:rPr>
        <w:t>sont</w:t>
      </w:r>
      <w:r>
        <w:rPr>
          <w:spacing w:val="-4"/>
          <w:sz w:val="18"/>
        </w:rPr>
        <w:t> </w:t>
      </w:r>
      <w:r>
        <w:rPr>
          <w:sz w:val="18"/>
        </w:rPr>
        <w:t>estimés</w:t>
      </w:r>
      <w:r>
        <w:rPr>
          <w:spacing w:val="-1"/>
          <w:sz w:val="18"/>
        </w:rPr>
        <w:t> </w:t>
      </w:r>
      <w:r>
        <w:rPr>
          <w:sz w:val="18"/>
        </w:rPr>
        <w:t>forfaitairement.</w:t>
      </w:r>
      <w:r>
        <w:rPr>
          <w:spacing w:val="-2"/>
          <w:sz w:val="18"/>
        </w:rPr>
        <w:t> </w:t>
      </w:r>
      <w:r>
        <w:rPr>
          <w:sz w:val="18"/>
        </w:rPr>
        <w:t>Dans</w:t>
      </w:r>
      <w:r>
        <w:rPr>
          <w:spacing w:val="-1"/>
          <w:sz w:val="18"/>
        </w:rPr>
        <w:t> </w:t>
      </w:r>
      <w:r>
        <w:rPr>
          <w:sz w:val="18"/>
        </w:rPr>
        <w:t>les</w:t>
      </w:r>
      <w:r>
        <w:rPr>
          <w:spacing w:val="-1"/>
          <w:sz w:val="18"/>
        </w:rPr>
        <w:t> </w:t>
      </w:r>
      <w:r>
        <w:rPr>
          <w:sz w:val="18"/>
        </w:rPr>
        <w:t>cas</w:t>
      </w:r>
      <w:r>
        <w:rPr>
          <w:spacing w:val="-1"/>
          <w:sz w:val="18"/>
        </w:rPr>
        <w:t> </w:t>
      </w:r>
      <w:r>
        <w:rPr>
          <w:sz w:val="18"/>
        </w:rPr>
        <w:t>de</w:t>
      </w:r>
      <w:r>
        <w:rPr>
          <w:spacing w:val="-4"/>
          <w:sz w:val="18"/>
        </w:rPr>
        <w:t> </w:t>
      </w:r>
      <w:r>
        <w:rPr>
          <w:sz w:val="18"/>
        </w:rPr>
        <w:t>l'alinéa</w:t>
      </w:r>
      <w:r>
        <w:rPr>
          <w:spacing w:val="-1"/>
          <w:sz w:val="18"/>
        </w:rPr>
        <w:t> </w:t>
      </w:r>
      <w:r>
        <w:rPr>
          <w:sz w:val="18"/>
        </w:rPr>
        <w:t>1</w:t>
      </w:r>
      <w:r>
        <w:rPr>
          <w:spacing w:val="-1"/>
          <w:sz w:val="18"/>
        </w:rPr>
        <w:t> </w:t>
      </w:r>
      <w:r>
        <w:rPr>
          <w:sz w:val="18"/>
        </w:rPr>
        <w:t>lettres</w:t>
      </w:r>
      <w:r>
        <w:rPr>
          <w:spacing w:val="-1"/>
          <w:sz w:val="18"/>
        </w:rPr>
        <w:t> </w:t>
      </w:r>
      <w:r>
        <w:rPr>
          <w:sz w:val="18"/>
        </w:rPr>
        <w:t>a</w:t>
      </w:r>
      <w:r>
        <w:rPr>
          <w:spacing w:val="-1"/>
          <w:sz w:val="18"/>
        </w:rPr>
        <w:t> </w:t>
      </w:r>
      <w:r>
        <w:rPr>
          <w:sz w:val="18"/>
        </w:rPr>
        <w:t>et</w:t>
      </w:r>
      <w:r>
        <w:rPr>
          <w:spacing w:val="-4"/>
          <w:sz w:val="18"/>
        </w:rPr>
        <w:t> </w:t>
      </w:r>
      <w:r>
        <w:rPr>
          <w:sz w:val="18"/>
        </w:rPr>
        <w:t>c,</w:t>
      </w:r>
      <w:r>
        <w:rPr>
          <w:spacing w:val="-2"/>
          <w:sz w:val="18"/>
        </w:rPr>
        <w:t> </w:t>
      </w:r>
      <w:r>
        <w:rPr>
          <w:sz w:val="18"/>
        </w:rPr>
        <w:t>le</w:t>
      </w:r>
      <w:r>
        <w:rPr>
          <w:spacing w:val="-1"/>
          <w:sz w:val="18"/>
        </w:rPr>
        <w:t> </w:t>
      </w:r>
      <w:r>
        <w:rPr>
          <w:sz w:val="18"/>
        </w:rPr>
        <w:t>contri-buable peut justifier de frais plus élevés.</w:t>
      </w:r>
    </w:p>
    <w:p>
      <w:pPr>
        <w:spacing w:before="73"/>
        <w:ind w:left="1134" w:right="0" w:firstLine="0"/>
        <w:jc w:val="both"/>
        <w:rPr>
          <w:sz w:val="18"/>
        </w:rPr>
      </w:pPr>
      <w:r>
        <w:rPr>
          <w:rFonts w:ascii="Arial" w:hAnsi="Arial"/>
          <w:b/>
          <w:sz w:val="18"/>
        </w:rPr>
        <w:t>Extrait</w:t>
      </w:r>
      <w:r>
        <w:rPr>
          <w:rFonts w:ascii="Arial" w:hAnsi="Arial"/>
          <w:b/>
          <w:spacing w:val="-3"/>
          <w:sz w:val="18"/>
        </w:rPr>
        <w:t> </w:t>
      </w:r>
      <w:r>
        <w:rPr>
          <w:rFonts w:ascii="Arial" w:hAnsi="Arial"/>
          <w:b/>
          <w:sz w:val="18"/>
        </w:rPr>
        <w:t>du</w:t>
      </w:r>
      <w:r>
        <w:rPr>
          <w:rFonts w:ascii="Arial" w:hAnsi="Arial"/>
          <w:b/>
          <w:spacing w:val="-1"/>
          <w:sz w:val="18"/>
        </w:rPr>
        <w:t> </w:t>
      </w:r>
      <w:hyperlink r:id="rId40">
        <w:r>
          <w:rPr>
            <w:color w:val="0462C0"/>
            <w:sz w:val="18"/>
            <w:u w:val="single" w:color="0462C0"/>
          </w:rPr>
          <w:t>Guide</w:t>
        </w:r>
        <w:r>
          <w:rPr>
            <w:color w:val="0462C0"/>
            <w:spacing w:val="-4"/>
            <w:sz w:val="18"/>
            <w:u w:val="single" w:color="0462C0"/>
          </w:rPr>
          <w:t> </w:t>
        </w:r>
        <w:r>
          <w:rPr>
            <w:color w:val="0462C0"/>
            <w:sz w:val="18"/>
            <w:u w:val="single" w:color="0462C0"/>
          </w:rPr>
          <w:t>de</w:t>
        </w:r>
        <w:r>
          <w:rPr>
            <w:color w:val="0462C0"/>
            <w:spacing w:val="-2"/>
            <w:sz w:val="18"/>
            <w:u w:val="single" w:color="0462C0"/>
          </w:rPr>
          <w:t> </w:t>
        </w:r>
        <w:r>
          <w:rPr>
            <w:color w:val="0462C0"/>
            <w:sz w:val="18"/>
            <w:u w:val="single" w:color="0462C0"/>
          </w:rPr>
          <w:t>la</w:t>
        </w:r>
        <w:r>
          <w:rPr>
            <w:color w:val="0462C0"/>
            <w:spacing w:val="-1"/>
            <w:sz w:val="18"/>
            <w:u w:val="single" w:color="0462C0"/>
          </w:rPr>
          <w:t> </w:t>
        </w:r>
        <w:r>
          <w:rPr>
            <w:color w:val="0462C0"/>
            <w:sz w:val="18"/>
            <w:u w:val="single" w:color="0462C0"/>
          </w:rPr>
          <w:t>déclaration</w:t>
        </w:r>
        <w:r>
          <w:rPr>
            <w:color w:val="0462C0"/>
            <w:spacing w:val="-4"/>
            <w:sz w:val="18"/>
            <w:u w:val="single" w:color="0462C0"/>
          </w:rPr>
          <w:t> </w:t>
        </w:r>
        <w:r>
          <w:rPr>
            <w:color w:val="0462C0"/>
            <w:sz w:val="18"/>
            <w:u w:val="single" w:color="0462C0"/>
          </w:rPr>
          <w:t>d'impôts</w:t>
        </w:r>
        <w:r>
          <w:rPr>
            <w:color w:val="0462C0"/>
            <w:spacing w:val="-3"/>
            <w:sz w:val="18"/>
            <w:u w:val="single" w:color="0462C0"/>
          </w:rPr>
          <w:t> </w:t>
        </w:r>
        <w:r>
          <w:rPr>
            <w:color w:val="0462C0"/>
            <w:spacing w:val="-4"/>
            <w:sz w:val="18"/>
            <w:u w:val="single" w:color="0462C0"/>
          </w:rPr>
          <w:t>2025</w:t>
        </w:r>
      </w:hyperlink>
    </w:p>
    <w:p>
      <w:pPr>
        <w:pStyle w:val="BodyText"/>
        <w:spacing w:before="60"/>
        <w:ind w:right="703"/>
        <w:jc w:val="both"/>
      </w:pPr>
      <w:r>
        <w:rPr/>
        <w:t>En</w:t>
      </w:r>
      <w:r>
        <w:rPr>
          <w:spacing w:val="-6"/>
        </w:rPr>
        <w:t> </w:t>
      </w:r>
      <w:r>
        <w:rPr/>
        <w:t>règle</w:t>
      </w:r>
      <w:r>
        <w:rPr>
          <w:spacing w:val="-6"/>
        </w:rPr>
        <w:t> </w:t>
      </w:r>
      <w:r>
        <w:rPr/>
        <w:t>générale,</w:t>
      </w:r>
      <w:r>
        <w:rPr>
          <w:spacing w:val="-9"/>
        </w:rPr>
        <w:t> </w:t>
      </w:r>
      <w:r>
        <w:rPr/>
        <w:t>le</w:t>
      </w:r>
      <w:r>
        <w:rPr>
          <w:spacing w:val="-9"/>
        </w:rPr>
        <w:t> </w:t>
      </w:r>
      <w:r>
        <w:rPr/>
        <w:t>contribuable</w:t>
      </w:r>
      <w:r>
        <w:rPr>
          <w:spacing w:val="-6"/>
        </w:rPr>
        <w:t> </w:t>
      </w:r>
      <w:r>
        <w:rPr/>
        <w:t>peut</w:t>
      </w:r>
      <w:r>
        <w:rPr>
          <w:spacing w:val="-9"/>
        </w:rPr>
        <w:t> </w:t>
      </w:r>
      <w:r>
        <w:rPr/>
        <w:t>déduire</w:t>
      </w:r>
      <w:r>
        <w:rPr>
          <w:spacing w:val="-9"/>
        </w:rPr>
        <w:t> </w:t>
      </w:r>
      <w:r>
        <w:rPr/>
        <w:t>sans</w:t>
      </w:r>
      <w:r>
        <w:rPr>
          <w:spacing w:val="-8"/>
        </w:rPr>
        <w:t> </w:t>
      </w:r>
      <w:r>
        <w:rPr/>
        <w:t>justification</w:t>
      </w:r>
      <w:r>
        <w:rPr>
          <w:spacing w:val="-6"/>
        </w:rPr>
        <w:t> </w:t>
      </w:r>
      <w:r>
        <w:rPr/>
        <w:t>spéciale</w:t>
      </w:r>
      <w:r>
        <w:rPr>
          <w:spacing w:val="-6"/>
        </w:rPr>
        <w:t> </w:t>
      </w:r>
      <w:r>
        <w:rPr/>
        <w:t>le</w:t>
      </w:r>
      <w:r>
        <w:rPr>
          <w:spacing w:val="-8"/>
        </w:rPr>
        <w:t> </w:t>
      </w:r>
      <w:r>
        <w:rPr/>
        <w:t>20</w:t>
      </w:r>
      <w:r>
        <w:rPr>
          <w:spacing w:val="-9"/>
        </w:rPr>
        <w:t> </w:t>
      </w:r>
      <w:r>
        <w:rPr/>
        <w:t>%</w:t>
      </w:r>
      <w:r>
        <w:rPr>
          <w:spacing w:val="-6"/>
        </w:rPr>
        <w:t> </w:t>
      </w:r>
      <w:r>
        <w:rPr/>
        <w:t>des</w:t>
      </w:r>
      <w:r>
        <w:rPr>
          <w:spacing w:val="-8"/>
        </w:rPr>
        <w:t> </w:t>
      </w:r>
      <w:r>
        <w:rPr/>
        <w:t>gains</w:t>
      </w:r>
      <w:r>
        <w:rPr>
          <w:spacing w:val="-8"/>
        </w:rPr>
        <w:t> </w:t>
      </w:r>
      <w:r>
        <w:rPr/>
        <w:t>accessoires nets, au minimum Fr. 800.– mais au maximum Fr. 2’400.– par an. S’il fait valoir des déductions plus élevées, il en indiquera le détail avec pièces justificatives. Si les gains bruts sont inférieurs à Fr.</w:t>
      </w:r>
      <w:r>
        <w:rPr>
          <w:spacing w:val="-4"/>
        </w:rPr>
        <w:t> </w:t>
      </w:r>
      <w:r>
        <w:rPr/>
        <w:t>800.–par an, seul ce montant retenu peut être déduit.</w:t>
      </w:r>
    </w:p>
    <w:p>
      <w:pPr>
        <w:pStyle w:val="BodyText"/>
        <w:spacing w:before="33"/>
        <w:ind w:left="0"/>
      </w:pPr>
    </w:p>
    <w:p>
      <w:pPr>
        <w:pStyle w:val="Heading7"/>
      </w:pPr>
      <w:r>
        <w:rPr>
          <w:color w:val="950000"/>
          <w:spacing w:val="-2"/>
        </w:rPr>
        <w:t>Amortissements</w:t>
      </w:r>
      <w:r>
        <w:rPr>
          <w:color w:val="950000"/>
          <w:spacing w:val="11"/>
        </w:rPr>
        <w:t> </w:t>
      </w:r>
      <w:r>
        <w:rPr>
          <w:color w:val="950000"/>
          <w:spacing w:val="-2"/>
        </w:rPr>
        <w:t>immédiats</w:t>
      </w:r>
    </w:p>
    <w:p>
      <w:pPr>
        <w:pStyle w:val="Heading8"/>
        <w:spacing w:before="94"/>
      </w:pPr>
      <w:r>
        <w:rPr/>
        <w:t>Art.</w:t>
      </w:r>
      <w:r>
        <w:rPr>
          <w:spacing w:val="-3"/>
        </w:rPr>
        <w:t> </w:t>
      </w:r>
      <w:r>
        <w:rPr/>
        <w:t>24, al.</w:t>
      </w:r>
      <w:r>
        <w:rPr>
          <w:spacing w:val="-3"/>
        </w:rPr>
        <w:t> </w:t>
      </w:r>
      <w:r>
        <w:rPr/>
        <w:t>4</w:t>
      </w:r>
      <w:r>
        <w:rPr>
          <w:spacing w:val="1"/>
        </w:rPr>
        <w:t> </w:t>
      </w:r>
      <w:r>
        <w:rPr>
          <w:spacing w:val="-5"/>
        </w:rPr>
        <w:t>LF</w:t>
      </w:r>
    </w:p>
    <w:p>
      <w:pPr>
        <w:pStyle w:val="BodyText"/>
        <w:spacing w:before="56"/>
        <w:ind w:right="703"/>
        <w:jc w:val="both"/>
      </w:pPr>
      <w:r>
        <w:rPr>
          <w:position w:val="6"/>
          <w:sz w:val="12"/>
        </w:rPr>
        <w:t>4</w:t>
      </w:r>
      <w:r>
        <w:rPr>
          <w:spacing w:val="16"/>
          <w:position w:val="6"/>
          <w:sz w:val="12"/>
        </w:rPr>
        <w:t> </w:t>
      </w:r>
      <w:r>
        <w:rPr/>
        <w:t>Les</w:t>
      </w:r>
      <w:r>
        <w:rPr>
          <w:spacing w:val="-2"/>
        </w:rPr>
        <w:t> </w:t>
      </w:r>
      <w:r>
        <w:rPr/>
        <w:t>nouveaux</w:t>
      </w:r>
      <w:r>
        <w:rPr>
          <w:spacing w:val="-2"/>
        </w:rPr>
        <w:t> </w:t>
      </w:r>
      <w:r>
        <w:rPr/>
        <w:t>investissements peuvent faire l'objet, en</w:t>
      </w:r>
      <w:r>
        <w:rPr>
          <w:spacing w:val="-2"/>
        </w:rPr>
        <w:t> </w:t>
      </w:r>
      <w:r>
        <w:rPr/>
        <w:t>sus</w:t>
      </w:r>
      <w:r>
        <w:rPr>
          <w:spacing w:val="-2"/>
        </w:rPr>
        <w:t> </w:t>
      </w:r>
      <w:r>
        <w:rPr/>
        <w:t>des amortissements ordinaires, d'amortis-sements</w:t>
      </w:r>
      <w:r>
        <w:rPr>
          <w:spacing w:val="-6"/>
        </w:rPr>
        <w:t> </w:t>
      </w:r>
      <w:r>
        <w:rPr/>
        <w:t>immédiats</w:t>
      </w:r>
      <w:r>
        <w:rPr>
          <w:spacing w:val="-6"/>
        </w:rPr>
        <w:t> </w:t>
      </w:r>
      <w:r>
        <w:rPr/>
        <w:t>jusqu'à</w:t>
      </w:r>
      <w:r>
        <w:rPr>
          <w:spacing w:val="-6"/>
        </w:rPr>
        <w:t> </w:t>
      </w:r>
      <w:r>
        <w:rPr/>
        <w:t>concurrence</w:t>
      </w:r>
      <w:r>
        <w:rPr>
          <w:spacing w:val="-9"/>
        </w:rPr>
        <w:t> </w:t>
      </w:r>
      <w:r>
        <w:rPr/>
        <w:t>de</w:t>
      </w:r>
      <w:r>
        <w:rPr>
          <w:spacing w:val="-9"/>
        </w:rPr>
        <w:t> </w:t>
      </w:r>
      <w:r>
        <w:rPr/>
        <w:t>100</w:t>
      </w:r>
      <w:r>
        <w:rPr>
          <w:spacing w:val="-9"/>
        </w:rPr>
        <w:t> </w:t>
      </w:r>
      <w:r>
        <w:rPr/>
        <w:t>pour</w:t>
      </w:r>
      <w:r>
        <w:rPr>
          <w:spacing w:val="-9"/>
        </w:rPr>
        <w:t> </w:t>
      </w:r>
      <w:r>
        <w:rPr/>
        <w:t>cent.</w:t>
      </w:r>
      <w:r>
        <w:rPr>
          <w:spacing w:val="-6"/>
        </w:rPr>
        <w:t> </w:t>
      </w:r>
      <w:r>
        <w:rPr/>
        <w:t>Pour</w:t>
      </w:r>
      <w:r>
        <w:rPr>
          <w:spacing w:val="-7"/>
        </w:rPr>
        <w:t> </w:t>
      </w:r>
      <w:r>
        <w:rPr/>
        <w:t>les</w:t>
      </w:r>
      <w:r>
        <w:rPr>
          <w:spacing w:val="-6"/>
        </w:rPr>
        <w:t> </w:t>
      </w:r>
      <w:r>
        <w:rPr/>
        <w:t>immeubles,</w:t>
      </w:r>
      <w:r>
        <w:rPr>
          <w:spacing w:val="-6"/>
        </w:rPr>
        <w:t> </w:t>
      </w:r>
      <w:r>
        <w:rPr/>
        <w:t>le</w:t>
      </w:r>
      <w:r>
        <w:rPr>
          <w:spacing w:val="-9"/>
        </w:rPr>
        <w:t> </w:t>
      </w:r>
      <w:r>
        <w:rPr/>
        <w:t>taux</w:t>
      </w:r>
      <w:r>
        <w:rPr>
          <w:spacing w:val="-6"/>
        </w:rPr>
        <w:t> </w:t>
      </w:r>
      <w:r>
        <w:rPr/>
        <w:t>d'amortissement est le double des taux ordinaires.</w:t>
      </w:r>
    </w:p>
    <w:p>
      <w:pPr>
        <w:spacing w:before="94"/>
        <w:ind w:left="1134" w:right="0" w:firstLine="0"/>
        <w:jc w:val="both"/>
        <w:rPr>
          <w:sz w:val="18"/>
        </w:rPr>
      </w:pPr>
      <w:r>
        <w:rPr>
          <w:rFonts w:ascii="Arial" w:hAnsi="Arial"/>
          <w:b/>
          <w:sz w:val="18"/>
        </w:rPr>
        <w:t>Extrait</w:t>
      </w:r>
      <w:r>
        <w:rPr>
          <w:rFonts w:ascii="Arial" w:hAnsi="Arial"/>
          <w:b/>
          <w:spacing w:val="-3"/>
          <w:sz w:val="18"/>
        </w:rPr>
        <w:t> </w:t>
      </w:r>
      <w:r>
        <w:rPr>
          <w:rFonts w:ascii="Arial" w:hAnsi="Arial"/>
          <w:b/>
          <w:sz w:val="18"/>
        </w:rPr>
        <w:t>du</w:t>
      </w:r>
      <w:r>
        <w:rPr>
          <w:rFonts w:ascii="Arial" w:hAnsi="Arial"/>
          <w:b/>
          <w:spacing w:val="-1"/>
          <w:sz w:val="18"/>
        </w:rPr>
        <w:t> </w:t>
      </w:r>
      <w:hyperlink r:id="rId40">
        <w:r>
          <w:rPr>
            <w:color w:val="0462C0"/>
            <w:sz w:val="18"/>
            <w:u w:val="single" w:color="0462C0"/>
          </w:rPr>
          <w:t>Guide</w:t>
        </w:r>
        <w:r>
          <w:rPr>
            <w:color w:val="0462C0"/>
            <w:spacing w:val="-4"/>
            <w:sz w:val="18"/>
            <w:u w:val="single" w:color="0462C0"/>
          </w:rPr>
          <w:t> </w:t>
        </w:r>
        <w:r>
          <w:rPr>
            <w:color w:val="0462C0"/>
            <w:sz w:val="18"/>
            <w:u w:val="single" w:color="0462C0"/>
          </w:rPr>
          <w:t>de</w:t>
        </w:r>
        <w:r>
          <w:rPr>
            <w:color w:val="0462C0"/>
            <w:spacing w:val="-2"/>
            <w:sz w:val="18"/>
            <w:u w:val="single" w:color="0462C0"/>
          </w:rPr>
          <w:t> </w:t>
        </w:r>
        <w:r>
          <w:rPr>
            <w:color w:val="0462C0"/>
            <w:sz w:val="18"/>
            <w:u w:val="single" w:color="0462C0"/>
          </w:rPr>
          <w:t>la</w:t>
        </w:r>
        <w:r>
          <w:rPr>
            <w:color w:val="0462C0"/>
            <w:spacing w:val="-1"/>
            <w:sz w:val="18"/>
            <w:u w:val="single" w:color="0462C0"/>
          </w:rPr>
          <w:t> </w:t>
        </w:r>
        <w:r>
          <w:rPr>
            <w:color w:val="0462C0"/>
            <w:sz w:val="18"/>
            <w:u w:val="single" w:color="0462C0"/>
          </w:rPr>
          <w:t>déclaration</w:t>
        </w:r>
        <w:r>
          <w:rPr>
            <w:color w:val="0462C0"/>
            <w:spacing w:val="-4"/>
            <w:sz w:val="18"/>
            <w:u w:val="single" w:color="0462C0"/>
          </w:rPr>
          <w:t> </w:t>
        </w:r>
        <w:r>
          <w:rPr>
            <w:color w:val="0462C0"/>
            <w:sz w:val="18"/>
            <w:u w:val="single" w:color="0462C0"/>
          </w:rPr>
          <w:t>d'impôts</w:t>
        </w:r>
        <w:r>
          <w:rPr>
            <w:color w:val="0462C0"/>
            <w:spacing w:val="-3"/>
            <w:sz w:val="18"/>
            <w:u w:val="single" w:color="0462C0"/>
          </w:rPr>
          <w:t> </w:t>
        </w:r>
        <w:r>
          <w:rPr>
            <w:color w:val="0462C0"/>
            <w:spacing w:val="-4"/>
            <w:sz w:val="18"/>
            <w:u w:val="single" w:color="0462C0"/>
          </w:rPr>
          <w:t>2025</w:t>
        </w:r>
      </w:hyperlink>
    </w:p>
    <w:p>
      <w:pPr>
        <w:pStyle w:val="BodyText"/>
        <w:spacing w:before="59"/>
        <w:ind w:right="700"/>
        <w:jc w:val="both"/>
      </w:pPr>
      <w:r>
        <w:rPr/>
        <w:t>Les amortissements immédiats ne sont possibles que lors de la période fiscale de l’acquisition des in-</w:t>
      </w:r>
      <w:r>
        <w:rPr>
          <w:spacing w:val="-2"/>
        </w:rPr>
        <w:t>vestissements.</w:t>
      </w:r>
    </w:p>
    <w:p>
      <w:pPr>
        <w:pStyle w:val="BodyText"/>
        <w:spacing w:before="32"/>
        <w:ind w:left="0"/>
      </w:pPr>
    </w:p>
    <w:p>
      <w:pPr>
        <w:pStyle w:val="Heading7"/>
      </w:pPr>
      <w:r>
        <w:rPr>
          <w:color w:val="950000"/>
        </w:rPr>
        <w:t>Provisions</w:t>
      </w:r>
      <w:r>
        <w:rPr>
          <w:color w:val="950000"/>
          <w:spacing w:val="-7"/>
        </w:rPr>
        <w:t> </w:t>
      </w:r>
      <w:r>
        <w:rPr>
          <w:color w:val="950000"/>
        </w:rPr>
        <w:t>pour</w:t>
      </w:r>
      <w:r>
        <w:rPr>
          <w:color w:val="950000"/>
          <w:spacing w:val="-8"/>
        </w:rPr>
        <w:t> </w:t>
      </w:r>
      <w:r>
        <w:rPr>
          <w:color w:val="950000"/>
        </w:rPr>
        <w:t>grosses</w:t>
      </w:r>
      <w:r>
        <w:rPr>
          <w:color w:val="950000"/>
          <w:spacing w:val="-7"/>
        </w:rPr>
        <w:t> </w:t>
      </w:r>
      <w:r>
        <w:rPr>
          <w:color w:val="950000"/>
        </w:rPr>
        <w:t>réparations</w:t>
      </w:r>
      <w:r>
        <w:rPr>
          <w:color w:val="950000"/>
          <w:spacing w:val="-7"/>
        </w:rPr>
        <w:t> </w:t>
      </w:r>
      <w:r>
        <w:rPr>
          <w:color w:val="950000"/>
        </w:rPr>
        <w:t>d’un</w:t>
      </w:r>
      <w:r>
        <w:rPr>
          <w:color w:val="950000"/>
          <w:spacing w:val="-9"/>
        </w:rPr>
        <w:t> </w:t>
      </w:r>
      <w:r>
        <w:rPr>
          <w:color w:val="950000"/>
          <w:spacing w:val="-2"/>
        </w:rPr>
        <w:t>immeuble</w:t>
      </w:r>
    </w:p>
    <w:p>
      <w:pPr>
        <w:pStyle w:val="Heading8"/>
        <w:spacing w:before="94"/>
      </w:pPr>
      <w:r>
        <w:rPr/>
        <w:t>Art.</w:t>
      </w:r>
      <w:r>
        <w:rPr>
          <w:spacing w:val="-4"/>
        </w:rPr>
        <w:t> </w:t>
      </w:r>
      <w:r>
        <w:rPr/>
        <w:t>25,</w:t>
      </w:r>
      <w:r>
        <w:rPr>
          <w:spacing w:val="-1"/>
        </w:rPr>
        <w:t> </w:t>
      </w:r>
      <w:r>
        <w:rPr/>
        <w:t>al.1,</w:t>
      </w:r>
      <w:r>
        <w:rPr>
          <w:spacing w:val="-1"/>
        </w:rPr>
        <w:t> </w:t>
      </w:r>
      <w:r>
        <w:rPr/>
        <w:t>let.</w:t>
      </w:r>
      <w:r>
        <w:rPr>
          <w:spacing w:val="-1"/>
        </w:rPr>
        <w:t> </w:t>
      </w:r>
      <w:r>
        <w:rPr/>
        <w:t>a</w:t>
      </w:r>
      <w:r>
        <w:rPr>
          <w:spacing w:val="-3"/>
        </w:rPr>
        <w:t> </w:t>
      </w:r>
      <w:r>
        <w:rPr>
          <w:spacing w:val="-5"/>
        </w:rPr>
        <w:t>LF</w:t>
      </w:r>
    </w:p>
    <w:p>
      <w:pPr>
        <w:pStyle w:val="BodyText"/>
        <w:spacing w:before="56"/>
        <w:jc w:val="both"/>
      </w:pPr>
      <w:r>
        <w:rPr>
          <w:position w:val="6"/>
          <w:sz w:val="12"/>
        </w:rPr>
        <w:t>1</w:t>
      </w:r>
      <w:r>
        <w:rPr>
          <w:spacing w:val="15"/>
          <w:position w:val="6"/>
          <w:sz w:val="12"/>
        </w:rPr>
        <w:t> </w:t>
      </w:r>
      <w:r>
        <w:rPr/>
        <w:t>Des</w:t>
      </w:r>
      <w:r>
        <w:rPr>
          <w:spacing w:val="-1"/>
        </w:rPr>
        <w:t> </w:t>
      </w:r>
      <w:r>
        <w:rPr/>
        <w:t>Provisions</w:t>
      </w:r>
      <w:r>
        <w:rPr>
          <w:spacing w:val="-3"/>
        </w:rPr>
        <w:t> </w:t>
      </w:r>
      <w:r>
        <w:rPr/>
        <w:t>peuvent</w:t>
      </w:r>
      <w:r>
        <w:rPr>
          <w:spacing w:val="-4"/>
        </w:rPr>
        <w:t> </w:t>
      </w:r>
      <w:r>
        <w:rPr/>
        <w:t>être</w:t>
      </w:r>
      <w:r>
        <w:rPr>
          <w:spacing w:val="-4"/>
        </w:rPr>
        <w:t> </w:t>
      </w:r>
      <w:r>
        <w:rPr/>
        <w:t>constituées</w:t>
      </w:r>
      <w:r>
        <w:rPr>
          <w:spacing w:val="-1"/>
        </w:rPr>
        <w:t> </w:t>
      </w:r>
      <w:r>
        <w:rPr/>
        <w:t>à</w:t>
      </w:r>
      <w:r>
        <w:rPr>
          <w:spacing w:val="-3"/>
        </w:rPr>
        <w:t> </w:t>
      </w:r>
      <w:r>
        <w:rPr/>
        <w:t>charge</w:t>
      </w:r>
      <w:r>
        <w:rPr>
          <w:spacing w:val="-1"/>
        </w:rPr>
        <w:t> </w:t>
      </w:r>
      <w:r>
        <w:rPr/>
        <w:t>du</w:t>
      </w:r>
      <w:r>
        <w:rPr>
          <w:spacing w:val="-1"/>
        </w:rPr>
        <w:t> </w:t>
      </w:r>
      <w:r>
        <w:rPr/>
        <w:t>compte</w:t>
      </w:r>
      <w:r>
        <w:rPr>
          <w:spacing w:val="-1"/>
        </w:rPr>
        <w:t> </w:t>
      </w:r>
      <w:r>
        <w:rPr/>
        <w:t>de</w:t>
      </w:r>
      <w:r>
        <w:rPr>
          <w:spacing w:val="-1"/>
        </w:rPr>
        <w:t> </w:t>
      </w:r>
      <w:r>
        <w:rPr/>
        <w:t>résultat</w:t>
      </w:r>
      <w:r>
        <w:rPr>
          <w:spacing w:val="-4"/>
        </w:rPr>
        <w:t> </w:t>
      </w:r>
      <w:r>
        <w:rPr/>
        <w:t>pour</w:t>
      </w:r>
      <w:r>
        <w:rPr>
          <w:spacing w:val="-3"/>
        </w:rPr>
        <w:t> </w:t>
      </w:r>
      <w:r>
        <w:rPr>
          <w:spacing w:val="-10"/>
        </w:rPr>
        <w:t>:</w:t>
      </w:r>
    </w:p>
    <w:p>
      <w:pPr>
        <w:pStyle w:val="ListParagraph"/>
        <w:numPr>
          <w:ilvl w:val="0"/>
          <w:numId w:val="7"/>
        </w:numPr>
        <w:tabs>
          <w:tab w:pos="1531" w:val="left" w:leader="none"/>
        </w:tabs>
        <w:spacing w:line="240" w:lineRule="auto" w:before="40" w:after="0"/>
        <w:ind w:left="1531" w:right="0" w:hanging="397"/>
        <w:jc w:val="both"/>
        <w:rPr>
          <w:sz w:val="18"/>
        </w:rPr>
      </w:pPr>
      <w:r>
        <w:rPr>
          <w:sz w:val="18"/>
        </w:rPr>
        <w:t>les</w:t>
      </w:r>
      <w:r>
        <w:rPr>
          <w:spacing w:val="-4"/>
          <w:sz w:val="18"/>
        </w:rPr>
        <w:t> </w:t>
      </w:r>
      <w:r>
        <w:rPr>
          <w:sz w:val="18"/>
        </w:rPr>
        <w:t>engagements</w:t>
      </w:r>
      <w:r>
        <w:rPr>
          <w:spacing w:val="-1"/>
          <w:sz w:val="18"/>
        </w:rPr>
        <w:t> </w:t>
      </w:r>
      <w:r>
        <w:rPr>
          <w:sz w:val="18"/>
        </w:rPr>
        <w:t>nés</w:t>
      </w:r>
      <w:r>
        <w:rPr>
          <w:spacing w:val="-1"/>
          <w:sz w:val="18"/>
        </w:rPr>
        <w:t> </w:t>
      </w:r>
      <w:r>
        <w:rPr>
          <w:sz w:val="18"/>
        </w:rPr>
        <w:t>au</w:t>
      </w:r>
      <w:r>
        <w:rPr>
          <w:spacing w:val="-1"/>
          <w:sz w:val="18"/>
        </w:rPr>
        <w:t> </w:t>
      </w:r>
      <w:r>
        <w:rPr>
          <w:sz w:val="18"/>
        </w:rPr>
        <w:t>cours</w:t>
      </w:r>
      <w:r>
        <w:rPr>
          <w:spacing w:val="-3"/>
          <w:sz w:val="18"/>
        </w:rPr>
        <w:t> </w:t>
      </w:r>
      <w:r>
        <w:rPr>
          <w:sz w:val="18"/>
        </w:rPr>
        <w:t>de</w:t>
      </w:r>
      <w:r>
        <w:rPr>
          <w:spacing w:val="-2"/>
          <w:sz w:val="18"/>
        </w:rPr>
        <w:t> </w:t>
      </w:r>
      <w:r>
        <w:rPr>
          <w:sz w:val="18"/>
        </w:rPr>
        <w:t>l’exercice,</w:t>
      </w:r>
      <w:r>
        <w:rPr>
          <w:spacing w:val="-4"/>
          <w:sz w:val="18"/>
        </w:rPr>
        <w:t> </w:t>
      </w:r>
      <w:r>
        <w:rPr>
          <w:sz w:val="18"/>
        </w:rPr>
        <w:t>dont</w:t>
      </w:r>
      <w:r>
        <w:rPr>
          <w:spacing w:val="-2"/>
          <w:sz w:val="18"/>
        </w:rPr>
        <w:t> </w:t>
      </w:r>
      <w:r>
        <w:rPr>
          <w:sz w:val="18"/>
        </w:rPr>
        <w:t>le</w:t>
      </w:r>
      <w:r>
        <w:rPr>
          <w:spacing w:val="-4"/>
          <w:sz w:val="18"/>
        </w:rPr>
        <w:t> </w:t>
      </w:r>
      <w:r>
        <w:rPr>
          <w:sz w:val="18"/>
        </w:rPr>
        <w:t>montant</w:t>
      </w:r>
      <w:r>
        <w:rPr>
          <w:spacing w:val="-4"/>
          <w:sz w:val="18"/>
        </w:rPr>
        <w:t> </w:t>
      </w:r>
      <w:r>
        <w:rPr>
          <w:sz w:val="18"/>
        </w:rPr>
        <w:t>est</w:t>
      </w:r>
      <w:r>
        <w:rPr>
          <w:spacing w:val="-2"/>
          <w:sz w:val="18"/>
        </w:rPr>
        <w:t> </w:t>
      </w:r>
      <w:r>
        <w:rPr>
          <w:sz w:val="18"/>
        </w:rPr>
        <w:t>encore</w:t>
      </w:r>
      <w:r>
        <w:rPr>
          <w:spacing w:val="-1"/>
          <w:sz w:val="18"/>
        </w:rPr>
        <w:t> </w:t>
      </w:r>
      <w:r>
        <w:rPr>
          <w:sz w:val="18"/>
        </w:rPr>
        <w:t>indéterminé</w:t>
      </w:r>
      <w:r>
        <w:rPr>
          <w:spacing w:val="-1"/>
          <w:sz w:val="18"/>
        </w:rPr>
        <w:t> </w:t>
      </w:r>
      <w:r>
        <w:rPr>
          <w:spacing w:val="-10"/>
          <w:sz w:val="18"/>
        </w:rPr>
        <w:t>;</w:t>
      </w:r>
    </w:p>
    <w:p>
      <w:pPr>
        <w:pStyle w:val="ListParagraph"/>
        <w:spacing w:after="0" w:line="240" w:lineRule="auto"/>
        <w:jc w:val="both"/>
        <w:rPr>
          <w:sz w:val="18"/>
        </w:rPr>
        <w:sectPr>
          <w:pgSz w:w="11910" w:h="16840"/>
          <w:pgMar w:header="724" w:footer="687" w:top="960" w:bottom="880" w:left="850" w:right="992"/>
        </w:sectPr>
      </w:pPr>
    </w:p>
    <w:p>
      <w:pPr>
        <w:pStyle w:val="BodyText"/>
        <w:spacing w:before="211"/>
        <w:ind w:left="0"/>
        <w:rPr>
          <w:sz w:val="20"/>
        </w:rPr>
      </w:pPr>
    </w:p>
    <w:p>
      <w:pPr>
        <w:pStyle w:val="Heading7"/>
      </w:pPr>
      <w:r>
        <w:rPr>
          <w:color w:val="950000"/>
        </w:rPr>
        <w:t>Provisions</w:t>
      </w:r>
      <w:r>
        <w:rPr>
          <w:color w:val="950000"/>
          <w:spacing w:val="-6"/>
        </w:rPr>
        <w:t> </w:t>
      </w:r>
      <w:r>
        <w:rPr>
          <w:color w:val="950000"/>
        </w:rPr>
        <w:t>pour</w:t>
      </w:r>
      <w:r>
        <w:rPr>
          <w:color w:val="950000"/>
          <w:spacing w:val="-6"/>
        </w:rPr>
        <w:t> </w:t>
      </w:r>
      <w:r>
        <w:rPr>
          <w:color w:val="950000"/>
        </w:rPr>
        <w:t>futurs</w:t>
      </w:r>
      <w:r>
        <w:rPr>
          <w:color w:val="950000"/>
          <w:spacing w:val="-5"/>
        </w:rPr>
        <w:t> </w:t>
      </w:r>
      <w:r>
        <w:rPr>
          <w:color w:val="950000"/>
        </w:rPr>
        <w:t>mandats</w:t>
      </w:r>
      <w:r>
        <w:rPr>
          <w:color w:val="950000"/>
          <w:spacing w:val="-7"/>
        </w:rPr>
        <w:t> </w:t>
      </w:r>
      <w:r>
        <w:rPr>
          <w:color w:val="950000"/>
        </w:rPr>
        <w:t>de</w:t>
      </w:r>
      <w:r>
        <w:rPr>
          <w:color w:val="950000"/>
          <w:spacing w:val="-5"/>
        </w:rPr>
        <w:t> </w:t>
      </w:r>
      <w:r>
        <w:rPr>
          <w:color w:val="950000"/>
        </w:rPr>
        <w:t>recherche</w:t>
      </w:r>
      <w:r>
        <w:rPr>
          <w:color w:val="950000"/>
          <w:spacing w:val="-5"/>
        </w:rPr>
        <w:t> </w:t>
      </w:r>
      <w:r>
        <w:rPr>
          <w:color w:val="950000"/>
        </w:rPr>
        <w:t>et</w:t>
      </w:r>
      <w:r>
        <w:rPr>
          <w:color w:val="950000"/>
          <w:spacing w:val="-7"/>
        </w:rPr>
        <w:t> </w:t>
      </w:r>
      <w:r>
        <w:rPr>
          <w:color w:val="950000"/>
        </w:rPr>
        <w:t>de</w:t>
      </w:r>
      <w:r>
        <w:rPr>
          <w:color w:val="950000"/>
          <w:spacing w:val="-7"/>
        </w:rPr>
        <w:t> </w:t>
      </w:r>
      <w:r>
        <w:rPr>
          <w:color w:val="950000"/>
          <w:spacing w:val="-2"/>
        </w:rPr>
        <w:t>développement</w:t>
      </w:r>
    </w:p>
    <w:p>
      <w:pPr>
        <w:pStyle w:val="Heading8"/>
      </w:pPr>
      <w:r>
        <w:rPr/>
        <w:t>Art.</w:t>
      </w:r>
      <w:r>
        <w:rPr>
          <w:spacing w:val="-3"/>
        </w:rPr>
        <w:t> </w:t>
      </w:r>
      <w:r>
        <w:rPr/>
        <w:t>25,</w:t>
      </w:r>
      <w:r>
        <w:rPr>
          <w:spacing w:val="-1"/>
        </w:rPr>
        <w:t> </w:t>
      </w:r>
      <w:r>
        <w:rPr/>
        <w:t>al.</w:t>
      </w:r>
      <w:r>
        <w:rPr>
          <w:spacing w:val="-2"/>
        </w:rPr>
        <w:t> </w:t>
      </w:r>
      <w:r>
        <w:rPr/>
        <w:t>1,</w:t>
      </w:r>
      <w:r>
        <w:rPr>
          <w:spacing w:val="-1"/>
        </w:rPr>
        <w:t> </w:t>
      </w:r>
      <w:r>
        <w:rPr/>
        <w:t>let.</w:t>
      </w:r>
      <w:r>
        <w:rPr>
          <w:spacing w:val="-1"/>
        </w:rPr>
        <w:t> </w:t>
      </w:r>
      <w:r>
        <w:rPr/>
        <w:t>d</w:t>
      </w:r>
      <w:r>
        <w:rPr>
          <w:spacing w:val="-2"/>
        </w:rPr>
        <w:t> </w:t>
      </w:r>
      <w:r>
        <w:rPr>
          <w:spacing w:val="-5"/>
        </w:rPr>
        <w:t>LF</w:t>
      </w:r>
    </w:p>
    <w:p>
      <w:pPr>
        <w:pStyle w:val="BodyText"/>
        <w:spacing w:before="56"/>
        <w:jc w:val="both"/>
      </w:pPr>
      <w:r>
        <w:rPr>
          <w:position w:val="6"/>
          <w:sz w:val="12"/>
        </w:rPr>
        <w:t>1</w:t>
      </w:r>
      <w:r>
        <w:rPr>
          <w:spacing w:val="14"/>
          <w:position w:val="6"/>
          <w:sz w:val="12"/>
        </w:rPr>
        <w:t> </w:t>
      </w:r>
      <w:r>
        <w:rPr/>
        <w:t>Des</w:t>
      </w:r>
      <w:r>
        <w:rPr>
          <w:spacing w:val="-1"/>
        </w:rPr>
        <w:t> </w:t>
      </w:r>
      <w:r>
        <w:rPr/>
        <w:t>provisions</w:t>
      </w:r>
      <w:r>
        <w:rPr>
          <w:spacing w:val="-4"/>
        </w:rPr>
        <w:t> </w:t>
      </w:r>
      <w:r>
        <w:rPr/>
        <w:t>peuvent</w:t>
      </w:r>
      <w:r>
        <w:rPr>
          <w:spacing w:val="-2"/>
        </w:rPr>
        <w:t> </w:t>
      </w:r>
      <w:r>
        <w:rPr/>
        <w:t>être</w:t>
      </w:r>
      <w:r>
        <w:rPr>
          <w:spacing w:val="-4"/>
        </w:rPr>
        <w:t> </w:t>
      </w:r>
      <w:r>
        <w:rPr/>
        <w:t>constituées</w:t>
      </w:r>
      <w:r>
        <w:rPr>
          <w:spacing w:val="-1"/>
        </w:rPr>
        <w:t> </w:t>
      </w:r>
      <w:r>
        <w:rPr/>
        <w:t>à</w:t>
      </w:r>
      <w:r>
        <w:rPr>
          <w:spacing w:val="-5"/>
        </w:rPr>
        <w:t> </w:t>
      </w:r>
      <w:r>
        <w:rPr/>
        <w:t>charge</w:t>
      </w:r>
      <w:r>
        <w:rPr>
          <w:spacing w:val="-1"/>
        </w:rPr>
        <w:t> </w:t>
      </w:r>
      <w:r>
        <w:rPr/>
        <w:t>du</w:t>
      </w:r>
      <w:r>
        <w:rPr>
          <w:spacing w:val="-1"/>
        </w:rPr>
        <w:t> </w:t>
      </w:r>
      <w:r>
        <w:rPr/>
        <w:t>compte</w:t>
      </w:r>
      <w:r>
        <w:rPr>
          <w:spacing w:val="-2"/>
        </w:rPr>
        <w:t> </w:t>
      </w:r>
      <w:r>
        <w:rPr/>
        <w:t>de</w:t>
      </w:r>
      <w:r>
        <w:rPr>
          <w:spacing w:val="-1"/>
        </w:rPr>
        <w:t> </w:t>
      </w:r>
      <w:r>
        <w:rPr/>
        <w:t>résultat</w:t>
      </w:r>
      <w:r>
        <w:rPr>
          <w:spacing w:val="-4"/>
        </w:rPr>
        <w:t> </w:t>
      </w:r>
      <w:r>
        <w:rPr>
          <w:spacing w:val="-2"/>
        </w:rPr>
        <w:t>pour:</w:t>
      </w:r>
    </w:p>
    <w:p>
      <w:pPr>
        <w:pStyle w:val="ListParagraph"/>
        <w:numPr>
          <w:ilvl w:val="0"/>
          <w:numId w:val="6"/>
        </w:numPr>
        <w:tabs>
          <w:tab w:pos="1531" w:val="left" w:leader="none"/>
          <w:tab w:pos="1533" w:val="left" w:leader="none"/>
        </w:tabs>
        <w:spacing w:line="240" w:lineRule="auto" w:before="40" w:after="0"/>
        <w:ind w:left="1533" w:right="703" w:hanging="399"/>
        <w:jc w:val="both"/>
        <w:rPr>
          <w:sz w:val="18"/>
        </w:rPr>
      </w:pPr>
      <w:r>
        <w:rPr>
          <w:sz w:val="18"/>
        </w:rPr>
        <w:t>les futurs</w:t>
      </w:r>
      <w:r>
        <w:rPr>
          <w:spacing w:val="-1"/>
          <w:sz w:val="18"/>
        </w:rPr>
        <w:t> </w:t>
      </w:r>
      <w:r>
        <w:rPr>
          <w:sz w:val="18"/>
        </w:rPr>
        <w:t>mandats de recherche et de développement confiés à des tiers, jusqu'à 10 pour</w:t>
      </w:r>
      <w:r>
        <w:rPr>
          <w:spacing w:val="-2"/>
          <w:sz w:val="18"/>
        </w:rPr>
        <w:t> </w:t>
      </w:r>
      <w:r>
        <w:rPr>
          <w:sz w:val="18"/>
        </w:rPr>
        <w:t>cent</w:t>
      </w:r>
      <w:r>
        <w:rPr>
          <w:spacing w:val="-2"/>
          <w:sz w:val="18"/>
        </w:rPr>
        <w:t> </w:t>
      </w:r>
      <w:r>
        <w:rPr>
          <w:sz w:val="18"/>
        </w:rPr>
        <w:t>au plus du bénéfice commercial imposable, mais au total jusqu'à 1 million de francs au maximum, à condition que les dépenses correspondantes soient engagées dans un délai raisonnable;</w:t>
      </w:r>
    </w:p>
    <w:p>
      <w:pPr>
        <w:pStyle w:val="BodyText"/>
        <w:spacing w:before="32"/>
        <w:ind w:left="0"/>
      </w:pPr>
    </w:p>
    <w:p>
      <w:pPr>
        <w:pStyle w:val="Heading7"/>
      </w:pPr>
      <w:r>
        <w:rPr>
          <w:color w:val="950000"/>
        </w:rPr>
        <w:t>Provisions</w:t>
      </w:r>
      <w:r>
        <w:rPr>
          <w:color w:val="950000"/>
          <w:spacing w:val="-6"/>
        </w:rPr>
        <w:t> </w:t>
      </w:r>
      <w:r>
        <w:rPr>
          <w:color w:val="950000"/>
        </w:rPr>
        <w:t>pour</w:t>
      </w:r>
      <w:r>
        <w:rPr>
          <w:color w:val="950000"/>
          <w:spacing w:val="-7"/>
        </w:rPr>
        <w:t> </w:t>
      </w:r>
      <w:r>
        <w:rPr>
          <w:color w:val="950000"/>
        </w:rPr>
        <w:t>chaque</w:t>
      </w:r>
      <w:r>
        <w:rPr>
          <w:color w:val="950000"/>
          <w:spacing w:val="-7"/>
        </w:rPr>
        <w:t> </w:t>
      </w:r>
      <w:r>
        <w:rPr>
          <w:color w:val="950000"/>
        </w:rPr>
        <w:t>nouvel</w:t>
      </w:r>
      <w:r>
        <w:rPr>
          <w:color w:val="950000"/>
          <w:spacing w:val="-8"/>
        </w:rPr>
        <w:t> </w:t>
      </w:r>
      <w:r>
        <w:rPr>
          <w:color w:val="950000"/>
          <w:spacing w:val="-2"/>
        </w:rPr>
        <w:t>apprenti</w:t>
      </w:r>
    </w:p>
    <w:p>
      <w:pPr>
        <w:pStyle w:val="Heading8"/>
        <w:spacing w:before="94"/>
      </w:pPr>
      <w:r>
        <w:rPr/>
        <w:t>Art.</w:t>
      </w:r>
      <w:r>
        <w:rPr>
          <w:spacing w:val="-3"/>
        </w:rPr>
        <w:t> </w:t>
      </w:r>
      <w:r>
        <w:rPr/>
        <w:t>25,</w:t>
      </w:r>
      <w:r>
        <w:rPr>
          <w:spacing w:val="-1"/>
        </w:rPr>
        <w:t> </w:t>
      </w:r>
      <w:r>
        <w:rPr/>
        <w:t>al.</w:t>
      </w:r>
      <w:r>
        <w:rPr>
          <w:spacing w:val="-2"/>
        </w:rPr>
        <w:t> </w:t>
      </w:r>
      <w:r>
        <w:rPr/>
        <w:t>1,</w:t>
      </w:r>
      <w:r>
        <w:rPr>
          <w:spacing w:val="-1"/>
        </w:rPr>
        <w:t> </w:t>
      </w:r>
      <w:r>
        <w:rPr/>
        <w:t>let.</w:t>
      </w:r>
      <w:r>
        <w:rPr>
          <w:spacing w:val="-1"/>
        </w:rPr>
        <w:t> </w:t>
      </w:r>
      <w:r>
        <w:rPr/>
        <w:t>e</w:t>
      </w:r>
      <w:r>
        <w:rPr>
          <w:spacing w:val="-2"/>
        </w:rPr>
        <w:t> </w:t>
      </w:r>
      <w:r>
        <w:rPr>
          <w:spacing w:val="-5"/>
        </w:rPr>
        <w:t>LF</w:t>
      </w:r>
    </w:p>
    <w:p>
      <w:pPr>
        <w:pStyle w:val="BodyText"/>
        <w:spacing w:before="55"/>
        <w:jc w:val="both"/>
      </w:pPr>
      <w:r>
        <w:rPr>
          <w:position w:val="6"/>
          <w:sz w:val="12"/>
        </w:rPr>
        <w:t>1</w:t>
      </w:r>
      <w:r>
        <w:rPr>
          <w:spacing w:val="14"/>
          <w:position w:val="6"/>
          <w:sz w:val="12"/>
        </w:rPr>
        <w:t> </w:t>
      </w:r>
      <w:r>
        <w:rPr/>
        <w:t>Des</w:t>
      </w:r>
      <w:r>
        <w:rPr>
          <w:spacing w:val="-1"/>
        </w:rPr>
        <w:t> </w:t>
      </w:r>
      <w:r>
        <w:rPr/>
        <w:t>provisions</w:t>
      </w:r>
      <w:r>
        <w:rPr>
          <w:spacing w:val="-4"/>
        </w:rPr>
        <w:t> </w:t>
      </w:r>
      <w:r>
        <w:rPr/>
        <w:t>peuvent</w:t>
      </w:r>
      <w:r>
        <w:rPr>
          <w:spacing w:val="-2"/>
        </w:rPr>
        <w:t> </w:t>
      </w:r>
      <w:r>
        <w:rPr/>
        <w:t>être</w:t>
      </w:r>
      <w:r>
        <w:rPr>
          <w:spacing w:val="-4"/>
        </w:rPr>
        <w:t> </w:t>
      </w:r>
      <w:r>
        <w:rPr/>
        <w:t>constituées</w:t>
      </w:r>
      <w:r>
        <w:rPr>
          <w:spacing w:val="-1"/>
        </w:rPr>
        <w:t> </w:t>
      </w:r>
      <w:r>
        <w:rPr/>
        <w:t>à</w:t>
      </w:r>
      <w:r>
        <w:rPr>
          <w:spacing w:val="-5"/>
        </w:rPr>
        <w:t> </w:t>
      </w:r>
      <w:r>
        <w:rPr/>
        <w:t>charge</w:t>
      </w:r>
      <w:r>
        <w:rPr>
          <w:spacing w:val="-1"/>
        </w:rPr>
        <w:t> </w:t>
      </w:r>
      <w:r>
        <w:rPr/>
        <w:t>du</w:t>
      </w:r>
      <w:r>
        <w:rPr>
          <w:spacing w:val="-1"/>
        </w:rPr>
        <w:t> </w:t>
      </w:r>
      <w:r>
        <w:rPr/>
        <w:t>compte</w:t>
      </w:r>
      <w:r>
        <w:rPr>
          <w:spacing w:val="-2"/>
        </w:rPr>
        <w:t> </w:t>
      </w:r>
      <w:r>
        <w:rPr/>
        <w:t>de</w:t>
      </w:r>
      <w:r>
        <w:rPr>
          <w:spacing w:val="-1"/>
        </w:rPr>
        <w:t> </w:t>
      </w:r>
      <w:r>
        <w:rPr/>
        <w:t>résultat</w:t>
      </w:r>
      <w:r>
        <w:rPr>
          <w:spacing w:val="-4"/>
        </w:rPr>
        <w:t> </w:t>
      </w:r>
      <w:r>
        <w:rPr>
          <w:spacing w:val="-2"/>
        </w:rPr>
        <w:t>pour:</w:t>
      </w:r>
    </w:p>
    <w:p>
      <w:pPr>
        <w:pStyle w:val="ListParagraph"/>
        <w:numPr>
          <w:ilvl w:val="0"/>
          <w:numId w:val="6"/>
        </w:numPr>
        <w:tabs>
          <w:tab w:pos="1531" w:val="left" w:leader="none"/>
          <w:tab w:pos="1533" w:val="left" w:leader="none"/>
        </w:tabs>
        <w:spacing w:line="240" w:lineRule="auto" w:before="41" w:after="0"/>
        <w:ind w:left="1533" w:right="703" w:hanging="399"/>
        <w:jc w:val="both"/>
        <w:rPr>
          <w:sz w:val="18"/>
        </w:rPr>
      </w:pPr>
      <w:r>
        <w:rPr>
          <w:sz w:val="18"/>
        </w:rPr>
        <w:t>pour</w:t>
      </w:r>
      <w:r>
        <w:rPr>
          <w:spacing w:val="-7"/>
          <w:sz w:val="18"/>
        </w:rPr>
        <w:t> </w:t>
      </w:r>
      <w:r>
        <w:rPr>
          <w:sz w:val="18"/>
        </w:rPr>
        <w:t>chaque</w:t>
      </w:r>
      <w:r>
        <w:rPr>
          <w:spacing w:val="-6"/>
          <w:sz w:val="18"/>
        </w:rPr>
        <w:t> </w:t>
      </w:r>
      <w:r>
        <w:rPr>
          <w:sz w:val="18"/>
        </w:rPr>
        <w:t>nouvel</w:t>
      </w:r>
      <w:r>
        <w:rPr>
          <w:spacing w:val="-6"/>
          <w:sz w:val="18"/>
        </w:rPr>
        <w:t> </w:t>
      </w:r>
      <w:r>
        <w:rPr>
          <w:sz w:val="18"/>
        </w:rPr>
        <w:t>apprenti</w:t>
      </w:r>
      <w:r>
        <w:rPr>
          <w:spacing w:val="-6"/>
          <w:sz w:val="18"/>
        </w:rPr>
        <w:t> </w:t>
      </w:r>
      <w:r>
        <w:rPr>
          <w:sz w:val="18"/>
        </w:rPr>
        <w:t>10'000</w:t>
      </w:r>
      <w:r>
        <w:rPr>
          <w:spacing w:val="-6"/>
          <w:sz w:val="18"/>
        </w:rPr>
        <w:t> </w:t>
      </w:r>
      <w:r>
        <w:rPr>
          <w:sz w:val="18"/>
        </w:rPr>
        <w:t>francs.</w:t>
      </w:r>
      <w:r>
        <w:rPr>
          <w:spacing w:val="-6"/>
          <w:sz w:val="18"/>
        </w:rPr>
        <w:t> </w:t>
      </w:r>
      <w:r>
        <w:rPr>
          <w:sz w:val="18"/>
        </w:rPr>
        <w:t>La</w:t>
      </w:r>
      <w:r>
        <w:rPr>
          <w:spacing w:val="-6"/>
          <w:sz w:val="18"/>
        </w:rPr>
        <w:t> </w:t>
      </w:r>
      <w:r>
        <w:rPr>
          <w:sz w:val="18"/>
        </w:rPr>
        <w:t>provision</w:t>
      </w:r>
      <w:r>
        <w:rPr>
          <w:spacing w:val="-6"/>
          <w:sz w:val="18"/>
        </w:rPr>
        <w:t> </w:t>
      </w:r>
      <w:r>
        <w:rPr>
          <w:sz w:val="18"/>
        </w:rPr>
        <w:t>devra</w:t>
      </w:r>
      <w:r>
        <w:rPr>
          <w:spacing w:val="-4"/>
          <w:sz w:val="18"/>
        </w:rPr>
        <w:t> </w:t>
      </w:r>
      <w:r>
        <w:rPr>
          <w:sz w:val="18"/>
        </w:rPr>
        <w:t>être</w:t>
      </w:r>
      <w:r>
        <w:rPr>
          <w:spacing w:val="-4"/>
          <w:sz w:val="18"/>
        </w:rPr>
        <w:t> </w:t>
      </w:r>
      <w:r>
        <w:rPr>
          <w:sz w:val="18"/>
        </w:rPr>
        <w:t>dissoute</w:t>
      </w:r>
      <w:r>
        <w:rPr>
          <w:spacing w:val="-6"/>
          <w:sz w:val="18"/>
        </w:rPr>
        <w:t> </w:t>
      </w:r>
      <w:r>
        <w:rPr>
          <w:sz w:val="18"/>
        </w:rPr>
        <w:t>au</w:t>
      </w:r>
      <w:r>
        <w:rPr>
          <w:spacing w:val="-6"/>
          <w:sz w:val="18"/>
        </w:rPr>
        <w:t> </w:t>
      </w:r>
      <w:r>
        <w:rPr>
          <w:sz w:val="18"/>
        </w:rPr>
        <w:t>plus</w:t>
      </w:r>
      <w:r>
        <w:rPr>
          <w:spacing w:val="-6"/>
          <w:sz w:val="18"/>
        </w:rPr>
        <w:t> </w:t>
      </w:r>
      <w:r>
        <w:rPr>
          <w:sz w:val="18"/>
        </w:rPr>
        <w:t>tard</w:t>
      </w:r>
      <w:r>
        <w:rPr>
          <w:spacing w:val="-6"/>
          <w:sz w:val="18"/>
        </w:rPr>
        <w:t> </w:t>
      </w:r>
      <w:r>
        <w:rPr>
          <w:sz w:val="18"/>
        </w:rPr>
        <w:t>à</w:t>
      </w:r>
      <w:r>
        <w:rPr>
          <w:spacing w:val="-6"/>
          <w:sz w:val="18"/>
        </w:rPr>
        <w:t> </w:t>
      </w:r>
      <w:r>
        <w:rPr>
          <w:sz w:val="18"/>
        </w:rPr>
        <w:t>la</w:t>
      </w:r>
      <w:r>
        <w:rPr>
          <w:spacing w:val="-4"/>
          <w:sz w:val="18"/>
        </w:rPr>
        <w:t> </w:t>
      </w:r>
      <w:r>
        <w:rPr>
          <w:sz w:val="18"/>
        </w:rPr>
        <w:t>fin</w:t>
      </w:r>
      <w:r>
        <w:rPr>
          <w:spacing w:val="-4"/>
          <w:sz w:val="18"/>
        </w:rPr>
        <w:t> </w:t>
      </w:r>
      <w:r>
        <w:rPr>
          <w:sz w:val="18"/>
        </w:rPr>
        <w:t>de </w:t>
      </w:r>
      <w:r>
        <w:rPr>
          <w:spacing w:val="-2"/>
          <w:sz w:val="18"/>
        </w:rPr>
        <w:t>l'apprentissage.</w:t>
      </w:r>
    </w:p>
    <w:p>
      <w:pPr>
        <w:pStyle w:val="BodyText"/>
        <w:spacing w:before="32"/>
        <w:ind w:left="0"/>
      </w:pPr>
    </w:p>
    <w:p>
      <w:pPr>
        <w:pStyle w:val="Heading7"/>
      </w:pPr>
      <w:r>
        <w:rPr>
          <w:color w:val="950000"/>
        </w:rPr>
        <w:t>Provisions</w:t>
      </w:r>
      <w:r>
        <w:rPr>
          <w:color w:val="950000"/>
          <w:spacing w:val="-8"/>
        </w:rPr>
        <w:t> </w:t>
      </w:r>
      <w:r>
        <w:rPr>
          <w:color w:val="950000"/>
        </w:rPr>
        <w:t>pour</w:t>
      </w:r>
      <w:r>
        <w:rPr>
          <w:color w:val="950000"/>
          <w:spacing w:val="-8"/>
        </w:rPr>
        <w:t> </w:t>
      </w:r>
      <w:r>
        <w:rPr>
          <w:color w:val="950000"/>
          <w:spacing w:val="-2"/>
        </w:rPr>
        <w:t>remploi</w:t>
      </w:r>
    </w:p>
    <w:p>
      <w:pPr>
        <w:pStyle w:val="Heading8"/>
      </w:pPr>
      <w:r>
        <w:rPr/>
        <w:t>Art.</w:t>
      </w:r>
      <w:r>
        <w:rPr>
          <w:spacing w:val="-1"/>
        </w:rPr>
        <w:t> </w:t>
      </w:r>
      <w:r>
        <w:rPr/>
        <w:t>26, al.</w:t>
      </w:r>
      <w:r>
        <w:rPr>
          <w:spacing w:val="-2"/>
        </w:rPr>
        <w:t> </w:t>
      </w:r>
      <w:r>
        <w:rPr/>
        <w:t>1 et</w:t>
      </w:r>
      <w:r>
        <w:rPr>
          <w:spacing w:val="-2"/>
        </w:rPr>
        <w:t> </w:t>
      </w:r>
      <w:r>
        <w:rPr/>
        <w:t>2</w:t>
      </w:r>
      <w:r>
        <w:rPr>
          <w:spacing w:val="1"/>
        </w:rPr>
        <w:t> </w:t>
      </w:r>
      <w:r>
        <w:rPr>
          <w:spacing w:val="-5"/>
        </w:rPr>
        <w:t>LF</w:t>
      </w:r>
    </w:p>
    <w:p>
      <w:pPr>
        <w:pStyle w:val="BodyText"/>
        <w:spacing w:before="56"/>
        <w:ind w:right="702"/>
        <w:jc w:val="both"/>
      </w:pPr>
      <w:r>
        <w:rPr>
          <w:position w:val="6"/>
          <w:sz w:val="12"/>
        </w:rPr>
        <w:t>1</w:t>
      </w:r>
      <w:r>
        <w:rPr>
          <w:spacing w:val="13"/>
          <w:position w:val="6"/>
          <w:sz w:val="12"/>
        </w:rPr>
        <w:t> </w:t>
      </w:r>
      <w:r>
        <w:rPr/>
        <w:t>Lorsque</w:t>
      </w:r>
      <w:r>
        <w:rPr>
          <w:spacing w:val="-4"/>
        </w:rPr>
        <w:t> </w:t>
      </w:r>
      <w:r>
        <w:rPr/>
        <w:t>des</w:t>
      </w:r>
      <w:r>
        <w:rPr>
          <w:spacing w:val="-3"/>
        </w:rPr>
        <w:t> </w:t>
      </w:r>
      <w:r>
        <w:rPr/>
        <w:t>biens</w:t>
      </w:r>
      <w:r>
        <w:rPr>
          <w:spacing w:val="-3"/>
        </w:rPr>
        <w:t> </w:t>
      </w:r>
      <w:r>
        <w:rPr/>
        <w:t>immobilisés</w:t>
      </w:r>
      <w:r>
        <w:rPr>
          <w:spacing w:val="-3"/>
        </w:rPr>
        <w:t> </w:t>
      </w:r>
      <w:r>
        <w:rPr/>
        <w:t>sont</w:t>
      </w:r>
      <w:r>
        <w:rPr>
          <w:spacing w:val="-4"/>
        </w:rPr>
        <w:t> </w:t>
      </w:r>
      <w:r>
        <w:rPr/>
        <w:t>remplacés,</w:t>
      </w:r>
      <w:r>
        <w:rPr>
          <w:spacing w:val="-4"/>
        </w:rPr>
        <w:t> </w:t>
      </w:r>
      <w:r>
        <w:rPr/>
        <w:t>les</w:t>
      </w:r>
      <w:r>
        <w:rPr>
          <w:spacing w:val="-3"/>
        </w:rPr>
        <w:t> </w:t>
      </w:r>
      <w:r>
        <w:rPr/>
        <w:t>réserves</w:t>
      </w:r>
      <w:r>
        <w:rPr>
          <w:spacing w:val="-3"/>
        </w:rPr>
        <w:t> </w:t>
      </w:r>
      <w:r>
        <w:rPr/>
        <w:t>latentes</w:t>
      </w:r>
      <w:r>
        <w:rPr>
          <w:spacing w:val="-3"/>
        </w:rPr>
        <w:t> </w:t>
      </w:r>
      <w:r>
        <w:rPr/>
        <w:t>de</w:t>
      </w:r>
      <w:r>
        <w:rPr>
          <w:spacing w:val="-4"/>
        </w:rPr>
        <w:t> </w:t>
      </w:r>
      <w:r>
        <w:rPr/>
        <w:t>ces</w:t>
      </w:r>
      <w:r>
        <w:rPr>
          <w:spacing w:val="-3"/>
        </w:rPr>
        <w:t> </w:t>
      </w:r>
      <w:r>
        <w:rPr/>
        <w:t>biens</w:t>
      </w:r>
      <w:r>
        <w:rPr>
          <w:spacing w:val="-3"/>
        </w:rPr>
        <w:t> </w:t>
      </w:r>
      <w:r>
        <w:rPr/>
        <w:t>peuvent</w:t>
      </w:r>
      <w:r>
        <w:rPr>
          <w:spacing w:val="-4"/>
        </w:rPr>
        <w:t> </w:t>
      </w:r>
      <w:r>
        <w:rPr/>
        <w:t>être</w:t>
      </w:r>
      <w:r>
        <w:rPr>
          <w:spacing w:val="-4"/>
        </w:rPr>
        <w:t> </w:t>
      </w:r>
      <w:r>
        <w:rPr/>
        <w:t>repor-tées sur les éléments acquis en remploi qui constituent des biens immobilisés nécessaires à l'exploita-tion; le report de réserves latentes sur des éléments de fortune situés hors de Suisse n'est pas admis.</w:t>
      </w:r>
    </w:p>
    <w:p>
      <w:pPr>
        <w:pStyle w:val="BodyText"/>
        <w:spacing w:before="38"/>
        <w:ind w:right="700"/>
        <w:jc w:val="both"/>
      </w:pPr>
      <w:r>
        <w:rPr>
          <w:position w:val="6"/>
          <w:sz w:val="12"/>
        </w:rPr>
        <w:t>2</w:t>
      </w:r>
      <w:r>
        <w:rPr>
          <w:spacing w:val="32"/>
          <w:position w:val="6"/>
          <w:sz w:val="12"/>
        </w:rPr>
        <w:t> </w:t>
      </w:r>
      <w:r>
        <w:rPr/>
        <w:t>Lorsque le remploi n'intervient pas pendant le même exercice, une provision correspondant aux ré-serves</w:t>
      </w:r>
      <w:r>
        <w:rPr>
          <w:spacing w:val="-1"/>
        </w:rPr>
        <w:t> </w:t>
      </w:r>
      <w:r>
        <w:rPr/>
        <w:t>latentes</w:t>
      </w:r>
      <w:r>
        <w:rPr>
          <w:spacing w:val="-1"/>
        </w:rPr>
        <w:t> </w:t>
      </w:r>
      <w:r>
        <w:rPr/>
        <w:t>transférables</w:t>
      </w:r>
      <w:r>
        <w:rPr>
          <w:spacing w:val="-3"/>
        </w:rPr>
        <w:t> </w:t>
      </w:r>
      <w:r>
        <w:rPr/>
        <w:t>peut</w:t>
      </w:r>
      <w:r>
        <w:rPr>
          <w:spacing w:val="-2"/>
        </w:rPr>
        <w:t> </w:t>
      </w:r>
      <w:r>
        <w:rPr/>
        <w:t>être</w:t>
      </w:r>
      <w:r>
        <w:rPr>
          <w:spacing w:val="-4"/>
        </w:rPr>
        <w:t> </w:t>
      </w:r>
      <w:r>
        <w:rPr/>
        <w:t>constituée.</w:t>
      </w:r>
      <w:r>
        <w:rPr>
          <w:spacing w:val="-2"/>
        </w:rPr>
        <w:t> </w:t>
      </w:r>
      <w:r>
        <w:rPr/>
        <w:t>Cette</w:t>
      </w:r>
      <w:r>
        <w:rPr>
          <w:spacing w:val="-1"/>
        </w:rPr>
        <w:t> </w:t>
      </w:r>
      <w:r>
        <w:rPr/>
        <w:t>provision</w:t>
      </w:r>
      <w:r>
        <w:rPr>
          <w:spacing w:val="-4"/>
        </w:rPr>
        <w:t> </w:t>
      </w:r>
      <w:r>
        <w:rPr/>
        <w:t>doit</w:t>
      </w:r>
      <w:r>
        <w:rPr>
          <w:spacing w:val="-2"/>
        </w:rPr>
        <w:t> </w:t>
      </w:r>
      <w:r>
        <w:rPr/>
        <w:t>être</w:t>
      </w:r>
      <w:r>
        <w:rPr>
          <w:spacing w:val="-1"/>
        </w:rPr>
        <w:t> </w:t>
      </w:r>
      <w:r>
        <w:rPr/>
        <w:t>dissoute</w:t>
      </w:r>
      <w:r>
        <w:rPr>
          <w:spacing w:val="-1"/>
        </w:rPr>
        <w:t> </w:t>
      </w:r>
      <w:r>
        <w:rPr/>
        <w:t>et</w:t>
      </w:r>
      <w:r>
        <w:rPr>
          <w:spacing w:val="-2"/>
        </w:rPr>
        <w:t> </w:t>
      </w:r>
      <w:r>
        <w:rPr/>
        <w:t>utilisée</w:t>
      </w:r>
      <w:r>
        <w:rPr>
          <w:spacing w:val="-1"/>
        </w:rPr>
        <w:t> </w:t>
      </w:r>
      <w:r>
        <w:rPr/>
        <w:t>à</w:t>
      </w:r>
      <w:r>
        <w:rPr>
          <w:spacing w:val="-1"/>
        </w:rPr>
        <w:t> </w:t>
      </w:r>
      <w:r>
        <w:rPr/>
        <w:t>l'amor-tissement de l'élément acquis en remploi ou portée au crédit du compte de résultat, dans un délai rai-</w:t>
      </w:r>
      <w:r>
        <w:rPr>
          <w:spacing w:val="-2"/>
        </w:rPr>
        <w:t>sonnable.</w:t>
      </w:r>
    </w:p>
    <w:p>
      <w:pPr>
        <w:spacing w:before="91"/>
        <w:ind w:left="1134" w:right="0" w:firstLine="0"/>
        <w:jc w:val="both"/>
        <w:rPr>
          <w:sz w:val="18"/>
        </w:rPr>
      </w:pPr>
      <w:r>
        <w:rPr>
          <w:rFonts w:ascii="Arial" w:hAnsi="Arial"/>
          <w:b/>
          <w:sz w:val="18"/>
        </w:rPr>
        <w:t>Extrait</w:t>
      </w:r>
      <w:r>
        <w:rPr>
          <w:rFonts w:ascii="Arial" w:hAnsi="Arial"/>
          <w:b/>
          <w:spacing w:val="-3"/>
          <w:sz w:val="18"/>
        </w:rPr>
        <w:t> </w:t>
      </w:r>
      <w:r>
        <w:rPr>
          <w:rFonts w:ascii="Arial" w:hAnsi="Arial"/>
          <w:b/>
          <w:sz w:val="18"/>
        </w:rPr>
        <w:t>du</w:t>
      </w:r>
      <w:r>
        <w:rPr>
          <w:rFonts w:ascii="Arial" w:hAnsi="Arial"/>
          <w:b/>
          <w:spacing w:val="-1"/>
          <w:sz w:val="18"/>
        </w:rPr>
        <w:t> </w:t>
      </w:r>
      <w:hyperlink r:id="rId40">
        <w:r>
          <w:rPr>
            <w:color w:val="0462C0"/>
            <w:sz w:val="18"/>
            <w:u w:val="single" w:color="0462C0"/>
          </w:rPr>
          <w:t>Guide</w:t>
        </w:r>
        <w:r>
          <w:rPr>
            <w:color w:val="0462C0"/>
            <w:spacing w:val="-4"/>
            <w:sz w:val="18"/>
            <w:u w:val="single" w:color="0462C0"/>
          </w:rPr>
          <w:t> </w:t>
        </w:r>
        <w:r>
          <w:rPr>
            <w:color w:val="0462C0"/>
            <w:sz w:val="18"/>
            <w:u w:val="single" w:color="0462C0"/>
          </w:rPr>
          <w:t>de</w:t>
        </w:r>
        <w:r>
          <w:rPr>
            <w:color w:val="0462C0"/>
            <w:spacing w:val="-2"/>
            <w:sz w:val="18"/>
            <w:u w:val="single" w:color="0462C0"/>
          </w:rPr>
          <w:t> </w:t>
        </w:r>
        <w:r>
          <w:rPr>
            <w:color w:val="0462C0"/>
            <w:sz w:val="18"/>
            <w:u w:val="single" w:color="0462C0"/>
          </w:rPr>
          <w:t>la</w:t>
        </w:r>
        <w:r>
          <w:rPr>
            <w:color w:val="0462C0"/>
            <w:spacing w:val="-1"/>
            <w:sz w:val="18"/>
            <w:u w:val="single" w:color="0462C0"/>
          </w:rPr>
          <w:t> </w:t>
        </w:r>
        <w:r>
          <w:rPr>
            <w:color w:val="0462C0"/>
            <w:sz w:val="18"/>
            <w:u w:val="single" w:color="0462C0"/>
          </w:rPr>
          <w:t>déclaration</w:t>
        </w:r>
        <w:r>
          <w:rPr>
            <w:color w:val="0462C0"/>
            <w:spacing w:val="-4"/>
            <w:sz w:val="18"/>
            <w:u w:val="single" w:color="0462C0"/>
          </w:rPr>
          <w:t> </w:t>
        </w:r>
        <w:r>
          <w:rPr>
            <w:color w:val="0462C0"/>
            <w:sz w:val="18"/>
            <w:u w:val="single" w:color="0462C0"/>
          </w:rPr>
          <w:t>d'impôts</w:t>
        </w:r>
        <w:r>
          <w:rPr>
            <w:color w:val="0462C0"/>
            <w:spacing w:val="-3"/>
            <w:sz w:val="18"/>
            <w:u w:val="single" w:color="0462C0"/>
          </w:rPr>
          <w:t> </w:t>
        </w:r>
        <w:r>
          <w:rPr>
            <w:color w:val="0462C0"/>
            <w:spacing w:val="-4"/>
            <w:sz w:val="18"/>
            <w:u w:val="single" w:color="0462C0"/>
          </w:rPr>
          <w:t>2025</w:t>
        </w:r>
      </w:hyperlink>
    </w:p>
    <w:p>
      <w:pPr>
        <w:pStyle w:val="BodyText"/>
        <w:spacing w:before="62"/>
        <w:jc w:val="both"/>
      </w:pPr>
      <w:r>
        <w:rPr/>
        <w:t>Les</w:t>
      </w:r>
      <w:r>
        <w:rPr>
          <w:spacing w:val="-4"/>
        </w:rPr>
        <w:t> </w:t>
      </w:r>
      <w:r>
        <w:rPr/>
        <w:t>autorités</w:t>
      </w:r>
      <w:r>
        <w:rPr>
          <w:spacing w:val="-2"/>
        </w:rPr>
        <w:t> </w:t>
      </w:r>
      <w:r>
        <w:rPr/>
        <w:t>fiscales</w:t>
      </w:r>
      <w:r>
        <w:rPr>
          <w:spacing w:val="-2"/>
        </w:rPr>
        <w:t> </w:t>
      </w:r>
      <w:r>
        <w:rPr/>
        <w:t>considèrent</w:t>
      </w:r>
      <w:r>
        <w:rPr>
          <w:spacing w:val="-3"/>
        </w:rPr>
        <w:t> </w:t>
      </w:r>
      <w:r>
        <w:rPr/>
        <w:t>comme</w:t>
      </w:r>
      <w:r>
        <w:rPr>
          <w:spacing w:val="-1"/>
        </w:rPr>
        <w:t> </w:t>
      </w:r>
      <w:r>
        <w:rPr/>
        <w:t>délai</w:t>
      </w:r>
      <w:r>
        <w:rPr>
          <w:spacing w:val="-2"/>
        </w:rPr>
        <w:t> </w:t>
      </w:r>
      <w:r>
        <w:rPr/>
        <w:t>raisonnable</w:t>
      </w:r>
      <w:r>
        <w:rPr>
          <w:spacing w:val="-2"/>
        </w:rPr>
        <w:t> </w:t>
      </w:r>
      <w:r>
        <w:rPr/>
        <w:t>un</w:t>
      </w:r>
      <w:r>
        <w:rPr>
          <w:spacing w:val="-2"/>
        </w:rPr>
        <w:t> </w:t>
      </w:r>
      <w:r>
        <w:rPr/>
        <w:t>laps</w:t>
      </w:r>
      <w:r>
        <w:rPr>
          <w:spacing w:val="-2"/>
        </w:rPr>
        <w:t> </w:t>
      </w:r>
      <w:r>
        <w:rPr/>
        <w:t>de</w:t>
      </w:r>
      <w:r>
        <w:rPr>
          <w:spacing w:val="-1"/>
        </w:rPr>
        <w:t> </w:t>
      </w:r>
      <w:r>
        <w:rPr/>
        <w:t>temps</w:t>
      </w:r>
      <w:r>
        <w:rPr>
          <w:spacing w:val="-4"/>
        </w:rPr>
        <w:t> </w:t>
      </w:r>
      <w:r>
        <w:rPr/>
        <w:t>de</w:t>
      </w:r>
      <w:r>
        <w:rPr>
          <w:spacing w:val="-5"/>
        </w:rPr>
        <w:t> </w:t>
      </w:r>
      <w:r>
        <w:rPr/>
        <w:t>4</w:t>
      </w:r>
      <w:r>
        <w:rPr>
          <w:spacing w:val="-1"/>
        </w:rPr>
        <w:t> </w:t>
      </w:r>
      <w:r>
        <w:rPr>
          <w:spacing w:val="-4"/>
        </w:rPr>
        <w:t>ans.</w:t>
      </w:r>
    </w:p>
    <w:p>
      <w:pPr>
        <w:pStyle w:val="BodyText"/>
        <w:spacing w:before="32"/>
        <w:ind w:left="0"/>
      </w:pPr>
    </w:p>
    <w:p>
      <w:pPr>
        <w:pStyle w:val="Heading7"/>
        <w:spacing w:before="1"/>
        <w:ind w:right="3417"/>
        <w:jc w:val="left"/>
      </w:pPr>
      <w:r>
        <w:rPr>
          <w:color w:val="950000"/>
        </w:rPr>
        <w:t>Déduction</w:t>
      </w:r>
      <w:r>
        <w:rPr>
          <w:color w:val="950000"/>
          <w:spacing w:val="-4"/>
        </w:rPr>
        <w:t> </w:t>
      </w:r>
      <w:r>
        <w:rPr>
          <w:color w:val="950000"/>
        </w:rPr>
        <w:t>des</w:t>
      </w:r>
      <w:r>
        <w:rPr>
          <w:color w:val="950000"/>
          <w:spacing w:val="-4"/>
        </w:rPr>
        <w:t> </w:t>
      </w:r>
      <w:r>
        <w:rPr>
          <w:color w:val="950000"/>
        </w:rPr>
        <w:t>dépenses</w:t>
      </w:r>
      <w:r>
        <w:rPr>
          <w:color w:val="950000"/>
          <w:spacing w:val="-4"/>
        </w:rPr>
        <w:t> </w:t>
      </w:r>
      <w:r>
        <w:rPr>
          <w:color w:val="950000"/>
        </w:rPr>
        <w:t>de</w:t>
      </w:r>
      <w:r>
        <w:rPr>
          <w:color w:val="950000"/>
          <w:spacing w:val="-6"/>
        </w:rPr>
        <w:t> </w:t>
      </w:r>
      <w:r>
        <w:rPr>
          <w:color w:val="950000"/>
        </w:rPr>
        <w:t>recherche</w:t>
      </w:r>
      <w:r>
        <w:rPr>
          <w:color w:val="950000"/>
          <w:spacing w:val="-4"/>
        </w:rPr>
        <w:t> </w:t>
      </w:r>
      <w:r>
        <w:rPr>
          <w:color w:val="950000"/>
        </w:rPr>
        <w:t>et</w:t>
      </w:r>
      <w:r>
        <w:rPr>
          <w:color w:val="950000"/>
          <w:spacing w:val="-6"/>
        </w:rPr>
        <w:t> </w:t>
      </w:r>
      <w:r>
        <w:rPr>
          <w:color w:val="950000"/>
        </w:rPr>
        <w:t>de</w:t>
      </w:r>
      <w:r>
        <w:rPr>
          <w:color w:val="950000"/>
          <w:spacing w:val="-6"/>
        </w:rPr>
        <w:t> </w:t>
      </w:r>
      <w:r>
        <w:rPr>
          <w:color w:val="950000"/>
        </w:rPr>
        <w:t>développement en cas d’activité lucrative indépendante</w:t>
      </w:r>
      <w:r>
        <w:rPr>
          <w:color w:val="950000"/>
          <w:spacing w:val="80"/>
        </w:rPr>
        <w:t> </w:t>
      </w:r>
      <w:r>
        <w:rPr>
          <w:color w:val="950000"/>
          <w:spacing w:val="2"/>
        </w:rPr>
        <w:drawing>
          <wp:inline distT="0" distB="0" distL="0" distR="0">
            <wp:extent cx="201294" cy="114904"/>
            <wp:effectExtent l="0" t="0" r="0" b="0"/>
            <wp:docPr id="35" name="Image 35" descr="">
              <a:hlinkClick r:id="rId49"/>
            </wp:docPr>
            <wp:cNvGraphicFramePr>
              <a:graphicFrameLocks/>
            </wp:cNvGraphicFramePr>
            <a:graphic>
              <a:graphicData uri="http://schemas.openxmlformats.org/drawingml/2006/picture">
                <pic:pic>
                  <pic:nvPicPr>
                    <pic:cNvPr id="35" name="Image 35" descr="">
                      <a:hlinkClick r:id="rId49"/>
                    </pic:cNvPr>
                    <pic:cNvPicPr/>
                  </pic:nvPicPr>
                  <pic:blipFill>
                    <a:blip r:embed="rId11" cstate="print"/>
                    <a:stretch>
                      <a:fillRect/>
                    </a:stretch>
                  </pic:blipFill>
                  <pic:spPr>
                    <a:xfrm>
                      <a:off x="0" y="0"/>
                      <a:ext cx="201294" cy="114904"/>
                    </a:xfrm>
                    <a:prstGeom prst="rect">
                      <a:avLst/>
                    </a:prstGeom>
                  </pic:spPr>
                </pic:pic>
              </a:graphicData>
            </a:graphic>
          </wp:inline>
        </w:drawing>
      </w:r>
      <w:r>
        <w:rPr>
          <w:color w:val="950000"/>
          <w:spacing w:val="2"/>
        </w:rPr>
      </w:r>
    </w:p>
    <w:p>
      <w:pPr>
        <w:pStyle w:val="Heading8"/>
        <w:spacing w:before="94"/>
      </w:pPr>
      <w:r>
        <w:rPr/>
        <w:t>Art.</w:t>
      </w:r>
      <w:r>
        <w:rPr>
          <w:spacing w:val="-3"/>
        </w:rPr>
        <w:t> </w:t>
      </w:r>
      <w:r>
        <w:rPr/>
        <w:t>27a </w:t>
      </w:r>
      <w:r>
        <w:rPr>
          <w:spacing w:val="-5"/>
        </w:rPr>
        <w:t>LF</w:t>
      </w:r>
    </w:p>
    <w:p>
      <w:pPr>
        <w:pStyle w:val="BodyText"/>
        <w:spacing w:before="55"/>
        <w:ind w:right="702"/>
      </w:pPr>
      <w:r>
        <w:rPr>
          <w:position w:val="6"/>
          <w:sz w:val="12"/>
        </w:rPr>
        <w:t>1</w:t>
      </w:r>
      <w:r>
        <w:rPr>
          <w:spacing w:val="20"/>
          <w:position w:val="6"/>
          <w:sz w:val="12"/>
        </w:rPr>
        <w:t> </w:t>
      </w:r>
      <w:r>
        <w:rPr/>
        <w:t>L’article 88e s’applique par analogie à la déduction des dépenses de recherche et de développement en cas d’activité lucrative indépendante.</w:t>
      </w:r>
    </w:p>
    <w:p>
      <w:pPr>
        <w:pStyle w:val="BodyText"/>
        <w:spacing w:before="33"/>
        <w:ind w:left="0"/>
      </w:pPr>
    </w:p>
    <w:p>
      <w:pPr>
        <w:pStyle w:val="Heading7"/>
        <w:jc w:val="left"/>
      </w:pPr>
      <w:r>
        <w:rPr>
          <w:color w:val="950000"/>
        </w:rPr>
        <w:t>Frais d’immeubles</w:t>
      </w:r>
      <w:r>
        <w:rPr>
          <w:color w:val="950000"/>
          <w:spacing w:val="80"/>
        </w:rPr>
        <w:t> </w:t>
      </w:r>
      <w:r>
        <w:rPr>
          <w:color w:val="950000"/>
          <w:spacing w:val="4"/>
        </w:rPr>
        <w:drawing>
          <wp:inline distT="0" distB="0" distL="0" distR="0">
            <wp:extent cx="201286" cy="114898"/>
            <wp:effectExtent l="0" t="0" r="0" b="0"/>
            <wp:docPr id="36" name="Image 36" descr="">
              <a:hlinkClick r:id="rId50"/>
            </wp:docPr>
            <wp:cNvGraphicFramePr>
              <a:graphicFrameLocks/>
            </wp:cNvGraphicFramePr>
            <a:graphic>
              <a:graphicData uri="http://schemas.openxmlformats.org/drawingml/2006/picture">
                <pic:pic>
                  <pic:nvPicPr>
                    <pic:cNvPr id="36" name="Image 36" descr="">
                      <a:hlinkClick r:id="rId50"/>
                    </pic:cNvPr>
                    <pic:cNvPicPr/>
                  </pic:nvPicPr>
                  <pic:blipFill>
                    <a:blip r:embed="rId11" cstate="print"/>
                    <a:stretch>
                      <a:fillRect/>
                    </a:stretch>
                  </pic:blipFill>
                  <pic:spPr>
                    <a:xfrm>
                      <a:off x="0" y="0"/>
                      <a:ext cx="201286" cy="114898"/>
                    </a:xfrm>
                    <a:prstGeom prst="rect">
                      <a:avLst/>
                    </a:prstGeom>
                  </pic:spPr>
                </pic:pic>
              </a:graphicData>
            </a:graphic>
          </wp:inline>
        </w:drawing>
      </w:r>
      <w:r>
        <w:rPr>
          <w:color w:val="950000"/>
          <w:spacing w:val="4"/>
        </w:rPr>
      </w:r>
    </w:p>
    <w:p>
      <w:pPr>
        <w:pStyle w:val="Heading8"/>
      </w:pPr>
      <w:r>
        <w:rPr/>
        <w:t>Art.</w:t>
      </w:r>
      <w:r>
        <w:rPr>
          <w:spacing w:val="-1"/>
        </w:rPr>
        <w:t> </w:t>
      </w:r>
      <w:r>
        <w:rPr/>
        <w:t>28, al.</w:t>
      </w:r>
      <w:r>
        <w:rPr>
          <w:spacing w:val="-2"/>
        </w:rPr>
        <w:t> </w:t>
      </w:r>
      <w:r>
        <w:rPr/>
        <w:t>2 –</w:t>
      </w:r>
      <w:r>
        <w:rPr>
          <w:spacing w:val="-2"/>
        </w:rPr>
        <w:t> </w:t>
      </w:r>
      <w:r>
        <w:rPr/>
        <w:t>4</w:t>
      </w:r>
      <w:r>
        <w:rPr>
          <w:spacing w:val="1"/>
        </w:rPr>
        <w:t> </w:t>
      </w:r>
      <w:r>
        <w:rPr>
          <w:spacing w:val="-5"/>
        </w:rPr>
        <w:t>LF</w:t>
      </w:r>
    </w:p>
    <w:p>
      <w:pPr>
        <w:pStyle w:val="BodyText"/>
        <w:spacing w:before="56"/>
        <w:ind w:right="700"/>
        <w:jc w:val="both"/>
      </w:pPr>
      <w:r>
        <w:rPr>
          <w:position w:val="6"/>
          <w:sz w:val="12"/>
        </w:rPr>
        <w:t>2</w:t>
      </w:r>
      <w:r>
        <w:rPr>
          <w:spacing w:val="15"/>
          <w:position w:val="6"/>
          <w:sz w:val="12"/>
        </w:rPr>
        <w:t> </w:t>
      </w:r>
      <w:r>
        <w:rPr/>
        <w:t>Le</w:t>
      </w:r>
      <w:r>
        <w:rPr>
          <w:spacing w:val="-11"/>
        </w:rPr>
        <w:t> </w:t>
      </w:r>
      <w:r>
        <w:rPr/>
        <w:t>contribuable</w:t>
      </w:r>
      <w:r>
        <w:rPr>
          <w:spacing w:val="-9"/>
        </w:rPr>
        <w:t> </w:t>
      </w:r>
      <w:r>
        <w:rPr/>
        <w:t>qui</w:t>
      </w:r>
      <w:r>
        <w:rPr>
          <w:spacing w:val="-8"/>
        </w:rPr>
        <w:t> </w:t>
      </w:r>
      <w:r>
        <w:rPr/>
        <w:t>possède</w:t>
      </w:r>
      <w:r>
        <w:rPr>
          <w:spacing w:val="-13"/>
        </w:rPr>
        <w:t> </w:t>
      </w:r>
      <w:r>
        <w:rPr/>
        <w:t>des</w:t>
      </w:r>
      <w:r>
        <w:rPr>
          <w:spacing w:val="-9"/>
        </w:rPr>
        <w:t> </w:t>
      </w:r>
      <w:r>
        <w:rPr/>
        <w:t>immeubles</w:t>
      </w:r>
      <w:r>
        <w:rPr>
          <w:spacing w:val="-8"/>
        </w:rPr>
        <w:t> </w:t>
      </w:r>
      <w:r>
        <w:rPr/>
        <w:t>privés</w:t>
      </w:r>
      <w:r>
        <w:rPr>
          <w:spacing w:val="-8"/>
        </w:rPr>
        <w:t> </w:t>
      </w:r>
      <w:r>
        <w:rPr/>
        <w:t>peut</w:t>
      </w:r>
      <w:r>
        <w:rPr>
          <w:spacing w:val="-11"/>
        </w:rPr>
        <w:t> </w:t>
      </w:r>
      <w:r>
        <w:rPr/>
        <w:t>déduire</w:t>
      </w:r>
      <w:r>
        <w:rPr>
          <w:spacing w:val="-11"/>
        </w:rPr>
        <w:t> </w:t>
      </w:r>
      <w:r>
        <w:rPr/>
        <w:t>les</w:t>
      </w:r>
      <w:r>
        <w:rPr>
          <w:spacing w:val="-8"/>
        </w:rPr>
        <w:t> </w:t>
      </w:r>
      <w:r>
        <w:rPr/>
        <w:t>frais</w:t>
      </w:r>
      <w:r>
        <w:rPr>
          <w:spacing w:val="-10"/>
        </w:rPr>
        <w:t> </w:t>
      </w:r>
      <w:r>
        <w:rPr/>
        <w:t>d’entretien,</w:t>
      </w:r>
      <w:r>
        <w:rPr>
          <w:spacing w:val="-11"/>
        </w:rPr>
        <w:t> </w:t>
      </w:r>
      <w:r>
        <w:rPr/>
        <w:t>les</w:t>
      </w:r>
      <w:r>
        <w:rPr>
          <w:spacing w:val="-8"/>
        </w:rPr>
        <w:t> </w:t>
      </w:r>
      <w:r>
        <w:rPr/>
        <w:t>frais</w:t>
      </w:r>
      <w:r>
        <w:rPr>
          <w:spacing w:val="-10"/>
        </w:rPr>
        <w:t> </w:t>
      </w:r>
      <w:r>
        <w:rPr/>
        <w:t>de</w:t>
      </w:r>
      <w:r>
        <w:rPr>
          <w:spacing w:val="-9"/>
        </w:rPr>
        <w:t> </w:t>
      </w:r>
      <w:r>
        <w:rPr/>
        <w:t>remise en état d’immeubles acquis récemment, les primes d’assurances relatives à ces immeubles et les frais d’administration</w:t>
      </w:r>
      <w:r>
        <w:rPr>
          <w:spacing w:val="-4"/>
        </w:rPr>
        <w:t> </w:t>
      </w:r>
      <w:r>
        <w:rPr/>
        <w:t>par</w:t>
      </w:r>
      <w:r>
        <w:rPr>
          <w:spacing w:val="-4"/>
        </w:rPr>
        <w:t> </w:t>
      </w:r>
      <w:r>
        <w:rPr/>
        <w:t>des</w:t>
      </w:r>
      <w:r>
        <w:rPr>
          <w:spacing w:val="-1"/>
        </w:rPr>
        <w:t> </w:t>
      </w:r>
      <w:r>
        <w:rPr/>
        <w:t>tiers.</w:t>
      </w:r>
      <w:r>
        <w:rPr>
          <w:spacing w:val="-4"/>
        </w:rPr>
        <w:t> </w:t>
      </w:r>
      <w:r>
        <w:rPr/>
        <w:t>Les</w:t>
      </w:r>
      <w:r>
        <w:rPr>
          <w:spacing w:val="-3"/>
        </w:rPr>
        <w:t> </w:t>
      </w:r>
      <w:r>
        <w:rPr/>
        <w:t>investissements</w:t>
      </w:r>
      <w:r>
        <w:rPr>
          <w:spacing w:val="-3"/>
        </w:rPr>
        <w:t> </w:t>
      </w:r>
      <w:r>
        <w:rPr/>
        <w:t>destinés</w:t>
      </w:r>
      <w:r>
        <w:rPr>
          <w:spacing w:val="-6"/>
        </w:rPr>
        <w:t> </w:t>
      </w:r>
      <w:r>
        <w:rPr/>
        <w:t>à</w:t>
      </w:r>
      <w:r>
        <w:rPr>
          <w:spacing w:val="-1"/>
        </w:rPr>
        <w:t> </w:t>
      </w:r>
      <w:r>
        <w:rPr/>
        <w:t>économiser</w:t>
      </w:r>
      <w:r>
        <w:rPr>
          <w:spacing w:val="-4"/>
        </w:rPr>
        <w:t> </w:t>
      </w:r>
      <w:r>
        <w:rPr/>
        <w:t>l’énergie</w:t>
      </w:r>
      <w:r>
        <w:rPr>
          <w:spacing w:val="-4"/>
        </w:rPr>
        <w:t> </w:t>
      </w:r>
      <w:r>
        <w:rPr/>
        <w:t>et</w:t>
      </w:r>
      <w:r>
        <w:rPr>
          <w:spacing w:val="-4"/>
        </w:rPr>
        <w:t> </w:t>
      </w:r>
      <w:r>
        <w:rPr/>
        <w:t>à</w:t>
      </w:r>
      <w:r>
        <w:rPr>
          <w:spacing w:val="-4"/>
        </w:rPr>
        <w:t> </w:t>
      </w:r>
      <w:r>
        <w:rPr/>
        <w:t>ménager</w:t>
      </w:r>
      <w:r>
        <w:rPr>
          <w:spacing w:val="-4"/>
        </w:rPr>
        <w:t> </w:t>
      </w:r>
      <w:r>
        <w:rPr/>
        <w:t>l’envi-ronnement sont assimilés à des frais d’entretien dans la mesure où ils sont déductibles au niveau de l’impôt fédéral direct. Il en va de même des frais de démolition en vue d’une construction de remplace-ment. Les déductions prévues par </w:t>
      </w:r>
      <w:hyperlink r:id="rId51">
        <w:r>
          <w:rPr>
            <w:color w:val="0462C0"/>
            <w:u w:val="single" w:color="0462C0"/>
          </w:rPr>
          <w:t>la règlementation relative à l’impôt fédéral direct s’appliquent</w:t>
        </w:r>
        <w:r>
          <w:rPr/>
          <w:t>.</w:t>
        </w:r>
      </w:hyperlink>
    </w:p>
    <w:p>
      <w:pPr>
        <w:pStyle w:val="BodyText"/>
        <w:spacing w:before="36"/>
        <w:ind w:right="700"/>
        <w:jc w:val="both"/>
      </w:pPr>
      <w:r>
        <w:rPr>
          <w:position w:val="6"/>
          <w:sz w:val="12"/>
        </w:rPr>
        <w:t>2bis </w:t>
      </w:r>
      <w:r>
        <w:rPr/>
        <w:t>Les coûts d’investissement et les frais de démolition en vue d’une construction de remplacement visés</w:t>
      </w:r>
      <w:r>
        <w:rPr>
          <w:spacing w:val="-1"/>
        </w:rPr>
        <w:t> </w:t>
      </w:r>
      <w:r>
        <w:rPr/>
        <w:t>à l’alinéa</w:t>
      </w:r>
      <w:r>
        <w:rPr>
          <w:spacing w:val="-1"/>
        </w:rPr>
        <w:t> </w:t>
      </w:r>
      <w:r>
        <w:rPr/>
        <w:t>2,</w:t>
      </w:r>
      <w:r>
        <w:rPr>
          <w:spacing w:val="-2"/>
        </w:rPr>
        <w:t> </w:t>
      </w:r>
      <w:r>
        <w:rPr/>
        <w:t>sont</w:t>
      </w:r>
      <w:r>
        <w:rPr>
          <w:spacing w:val="-2"/>
        </w:rPr>
        <w:t> </w:t>
      </w:r>
      <w:r>
        <w:rPr/>
        <w:t>déductibles</w:t>
      </w:r>
      <w:r>
        <w:rPr>
          <w:spacing w:val="-1"/>
        </w:rPr>
        <w:t> </w:t>
      </w:r>
      <w:r>
        <w:rPr/>
        <w:t>au</w:t>
      </w:r>
      <w:r>
        <w:rPr>
          <w:spacing w:val="-1"/>
        </w:rPr>
        <w:t> </w:t>
      </w:r>
      <w:r>
        <w:rPr/>
        <w:t>cours des</w:t>
      </w:r>
      <w:r>
        <w:rPr>
          <w:spacing w:val="-1"/>
        </w:rPr>
        <w:t> </w:t>
      </w:r>
      <w:r>
        <w:rPr/>
        <w:t>deux périodes fiscales</w:t>
      </w:r>
      <w:r>
        <w:rPr>
          <w:spacing w:val="-1"/>
        </w:rPr>
        <w:t> </w:t>
      </w:r>
      <w:r>
        <w:rPr/>
        <w:t>suivantes,</w:t>
      </w:r>
      <w:r>
        <w:rPr>
          <w:spacing w:val="-2"/>
        </w:rPr>
        <w:t> </w:t>
      </w:r>
      <w:r>
        <w:rPr/>
        <w:t>lorsqu’ils ne</w:t>
      </w:r>
      <w:r>
        <w:rPr>
          <w:spacing w:val="-1"/>
        </w:rPr>
        <w:t> </w:t>
      </w:r>
      <w:r>
        <w:rPr/>
        <w:t>peuvent pas être entièrement pris en considération durant la période fiscale en cours, pendant laquelle les dé-penses ont été effectuées.</w:t>
      </w:r>
    </w:p>
    <w:p>
      <w:pPr>
        <w:pStyle w:val="BodyText"/>
        <w:spacing w:before="37"/>
        <w:ind w:right="700"/>
        <w:jc w:val="both"/>
      </w:pPr>
      <w:r>
        <w:rPr>
          <w:position w:val="6"/>
          <w:sz w:val="12"/>
        </w:rPr>
        <w:t>3</w:t>
      </w:r>
      <w:r>
        <w:rPr>
          <w:spacing w:val="15"/>
          <w:position w:val="6"/>
          <w:sz w:val="12"/>
        </w:rPr>
        <w:t> </w:t>
      </w:r>
      <w:r>
        <w:rPr/>
        <w:t>Sont en outre déductibles les frais occasionnés par des travaux de restauration de monuments histo-riques que le contribuable entreprend en vertu de dispositions légales, en accord avec les autorités ou sur leur ordre, pour autant qu'ils ne soient pas subventionnés.</w:t>
      </w:r>
    </w:p>
    <w:p>
      <w:pPr>
        <w:pStyle w:val="BodyText"/>
        <w:spacing w:before="35"/>
        <w:ind w:right="703"/>
        <w:jc w:val="both"/>
      </w:pPr>
      <w:r>
        <w:rPr>
          <w:position w:val="6"/>
          <w:sz w:val="12"/>
        </w:rPr>
        <w:t>4</w:t>
      </w:r>
      <w:r>
        <w:rPr>
          <w:spacing w:val="16"/>
          <w:position w:val="6"/>
          <w:sz w:val="12"/>
        </w:rPr>
        <w:t> </w:t>
      </w:r>
      <w:r>
        <w:rPr/>
        <w:t>Au</w:t>
      </w:r>
      <w:r>
        <w:rPr>
          <w:spacing w:val="-5"/>
        </w:rPr>
        <w:t> </w:t>
      </w:r>
      <w:r>
        <w:rPr/>
        <w:t>lieu</w:t>
      </w:r>
      <w:r>
        <w:rPr>
          <w:spacing w:val="-5"/>
        </w:rPr>
        <w:t> </w:t>
      </w:r>
      <w:r>
        <w:rPr/>
        <w:t>du</w:t>
      </w:r>
      <w:r>
        <w:rPr>
          <w:spacing w:val="-8"/>
        </w:rPr>
        <w:t> </w:t>
      </w:r>
      <w:r>
        <w:rPr/>
        <w:t>montant</w:t>
      </w:r>
      <w:r>
        <w:rPr>
          <w:spacing w:val="-8"/>
        </w:rPr>
        <w:t> </w:t>
      </w:r>
      <w:r>
        <w:rPr/>
        <w:t>effectif</w:t>
      </w:r>
      <w:r>
        <w:rPr>
          <w:spacing w:val="-8"/>
        </w:rPr>
        <w:t> </w:t>
      </w:r>
      <w:r>
        <w:rPr/>
        <w:t>des</w:t>
      </w:r>
      <w:r>
        <w:rPr>
          <w:spacing w:val="-5"/>
        </w:rPr>
        <w:t> </w:t>
      </w:r>
      <w:r>
        <w:rPr/>
        <w:t>frais</w:t>
      </w:r>
      <w:r>
        <w:rPr>
          <w:spacing w:val="-5"/>
        </w:rPr>
        <w:t> </w:t>
      </w:r>
      <w:r>
        <w:rPr/>
        <w:t>et</w:t>
      </w:r>
      <w:r>
        <w:rPr>
          <w:spacing w:val="-8"/>
        </w:rPr>
        <w:t> </w:t>
      </w:r>
      <w:r>
        <w:rPr/>
        <w:t>primes</w:t>
      </w:r>
      <w:r>
        <w:rPr>
          <w:spacing w:val="-7"/>
        </w:rPr>
        <w:t> </w:t>
      </w:r>
      <w:r>
        <w:rPr/>
        <w:t>se</w:t>
      </w:r>
      <w:r>
        <w:rPr>
          <w:spacing w:val="-5"/>
        </w:rPr>
        <w:t> </w:t>
      </w:r>
      <w:r>
        <w:rPr/>
        <w:t>rapportant</w:t>
      </w:r>
      <w:r>
        <w:rPr>
          <w:spacing w:val="-8"/>
        </w:rPr>
        <w:t> </w:t>
      </w:r>
      <w:r>
        <w:rPr/>
        <w:t>aux</w:t>
      </w:r>
      <w:r>
        <w:rPr>
          <w:spacing w:val="-5"/>
        </w:rPr>
        <w:t> </w:t>
      </w:r>
      <w:r>
        <w:rPr/>
        <w:t>immeubles</w:t>
      </w:r>
      <w:r>
        <w:rPr>
          <w:spacing w:val="-7"/>
        </w:rPr>
        <w:t> </w:t>
      </w:r>
      <w:r>
        <w:rPr/>
        <w:t>privés,</w:t>
      </w:r>
      <w:r>
        <w:rPr>
          <w:spacing w:val="-5"/>
        </w:rPr>
        <w:t> </w:t>
      </w:r>
      <w:r>
        <w:rPr/>
        <w:t>le</w:t>
      </w:r>
      <w:r>
        <w:rPr>
          <w:spacing w:val="-8"/>
        </w:rPr>
        <w:t> </w:t>
      </w:r>
      <w:r>
        <w:rPr/>
        <w:t>contribuable</w:t>
      </w:r>
      <w:r>
        <w:rPr>
          <w:spacing w:val="-5"/>
        </w:rPr>
        <w:t> </w:t>
      </w:r>
      <w:r>
        <w:rPr/>
        <w:t>peut faire valoir une déduction forfaitaire. </w:t>
      </w:r>
      <w:hyperlink r:id="rId52">
        <w:r>
          <w:rPr>
            <w:color w:val="0462C0"/>
            <w:u w:val="single" w:color="0462C0"/>
          </w:rPr>
          <w:t>La déduction forfaitaire correspond à celle applicable en matière</w:t>
        </w:r>
      </w:hyperlink>
      <w:r>
        <w:rPr>
          <w:color w:val="0462C0"/>
        </w:rPr>
        <w:t> </w:t>
      </w:r>
      <w:hyperlink r:id="rId52">
        <w:r>
          <w:rPr>
            <w:color w:val="0462C0"/>
            <w:u w:val="single" w:color="0462C0"/>
          </w:rPr>
          <w:t>d’impôt fédéral direct</w:t>
        </w:r>
        <w:r>
          <w:rPr/>
          <w:t>.</w:t>
        </w:r>
      </w:hyperlink>
    </w:p>
    <w:p>
      <w:pPr>
        <w:pStyle w:val="BodyText"/>
        <w:spacing w:line="280" w:lineRule="auto" w:before="92"/>
        <w:ind w:right="779"/>
        <w:jc w:val="both"/>
      </w:pPr>
      <w:r>
        <w:rPr>
          <w:rFonts w:ascii="Arial" w:hAnsi="Arial"/>
          <w:b/>
        </w:rPr>
        <w:t>Extrait</w:t>
      </w:r>
      <w:r>
        <w:rPr>
          <w:rFonts w:ascii="Arial" w:hAnsi="Arial"/>
          <w:b/>
          <w:spacing w:val="-2"/>
        </w:rPr>
        <w:t> </w:t>
      </w:r>
      <w:r>
        <w:rPr>
          <w:rFonts w:ascii="Arial" w:hAnsi="Arial"/>
          <w:b/>
        </w:rPr>
        <w:t>de</w:t>
      </w:r>
      <w:r>
        <w:rPr>
          <w:rFonts w:ascii="Arial" w:hAnsi="Arial"/>
          <w:b/>
          <w:spacing w:val="-4"/>
        </w:rPr>
        <w:t> </w:t>
      </w:r>
      <w:r>
        <w:rPr>
          <w:rFonts w:ascii="Arial" w:hAnsi="Arial"/>
          <w:b/>
        </w:rPr>
        <w:t>l</w:t>
      </w:r>
      <w:hyperlink r:id="rId52">
        <w:r>
          <w:rPr>
            <w:rFonts w:ascii="Arial" w:hAnsi="Arial"/>
            <w:b/>
          </w:rPr>
          <w:t>’</w:t>
        </w:r>
        <w:r>
          <w:rPr>
            <w:color w:val="0462C0"/>
            <w:u w:val="single" w:color="0462C0"/>
          </w:rPr>
          <w:t>Ordonnance</w:t>
        </w:r>
        <w:r>
          <w:rPr>
            <w:color w:val="0462C0"/>
            <w:spacing w:val="-4"/>
            <w:u w:val="single" w:color="0462C0"/>
          </w:rPr>
          <w:t> </w:t>
        </w:r>
        <w:r>
          <w:rPr>
            <w:color w:val="0462C0"/>
            <w:u w:val="single" w:color="0462C0"/>
          </w:rPr>
          <w:t>sur</w:t>
        </w:r>
        <w:r>
          <w:rPr>
            <w:color w:val="0462C0"/>
            <w:spacing w:val="-2"/>
            <w:u w:val="single" w:color="0462C0"/>
          </w:rPr>
          <w:t> </w:t>
        </w:r>
        <w:r>
          <w:rPr>
            <w:color w:val="0462C0"/>
            <w:u w:val="single" w:color="0462C0"/>
          </w:rPr>
          <w:t>la</w:t>
        </w:r>
        <w:r>
          <w:rPr>
            <w:color w:val="0462C0"/>
            <w:spacing w:val="-4"/>
            <w:u w:val="single" w:color="0462C0"/>
          </w:rPr>
          <w:t> </w:t>
        </w:r>
        <w:r>
          <w:rPr>
            <w:color w:val="0462C0"/>
            <w:u w:val="single" w:color="0462C0"/>
          </w:rPr>
          <w:t>déduction</w:t>
        </w:r>
        <w:r>
          <w:rPr>
            <w:color w:val="0462C0"/>
            <w:spacing w:val="-1"/>
            <w:u w:val="single" w:color="0462C0"/>
          </w:rPr>
          <w:t> </w:t>
        </w:r>
        <w:r>
          <w:rPr>
            <w:color w:val="0462C0"/>
            <w:u w:val="single" w:color="0462C0"/>
          </w:rPr>
          <w:t>des</w:t>
        </w:r>
        <w:r>
          <w:rPr>
            <w:color w:val="0462C0"/>
            <w:spacing w:val="-1"/>
            <w:u w:val="single" w:color="0462C0"/>
          </w:rPr>
          <w:t> </w:t>
        </w:r>
        <w:r>
          <w:rPr>
            <w:color w:val="0462C0"/>
            <w:u w:val="single" w:color="0462C0"/>
          </w:rPr>
          <w:t>frais</w:t>
        </w:r>
        <w:r>
          <w:rPr>
            <w:color w:val="0462C0"/>
            <w:spacing w:val="-1"/>
            <w:u w:val="single" w:color="0462C0"/>
          </w:rPr>
          <w:t> </w:t>
        </w:r>
        <w:r>
          <w:rPr>
            <w:color w:val="0462C0"/>
            <w:u w:val="single" w:color="0462C0"/>
          </w:rPr>
          <w:t>relatifs</w:t>
        </w:r>
        <w:r>
          <w:rPr>
            <w:color w:val="0462C0"/>
            <w:spacing w:val="-1"/>
            <w:u w:val="single" w:color="0462C0"/>
          </w:rPr>
          <w:t> </w:t>
        </w:r>
        <w:r>
          <w:rPr>
            <w:color w:val="0462C0"/>
            <w:u w:val="single" w:color="0462C0"/>
          </w:rPr>
          <w:t>aux</w:t>
        </w:r>
        <w:r>
          <w:rPr>
            <w:color w:val="0462C0"/>
            <w:spacing w:val="-1"/>
            <w:u w:val="single" w:color="0462C0"/>
          </w:rPr>
          <w:t> </w:t>
        </w:r>
        <w:r>
          <w:rPr>
            <w:color w:val="0462C0"/>
            <w:u w:val="single" w:color="0462C0"/>
          </w:rPr>
          <w:t>immeubles</w:t>
        </w:r>
        <w:r>
          <w:rPr>
            <w:color w:val="0462C0"/>
            <w:spacing w:val="-1"/>
            <w:u w:val="single" w:color="0462C0"/>
          </w:rPr>
          <w:t> </w:t>
        </w:r>
        <w:r>
          <w:rPr>
            <w:color w:val="0462C0"/>
            <w:u w:val="single" w:color="0462C0"/>
          </w:rPr>
          <w:t>privés</w:t>
        </w:r>
        <w:r>
          <w:rPr>
            <w:color w:val="0462C0"/>
            <w:spacing w:val="-3"/>
            <w:u w:val="single" w:color="0462C0"/>
          </w:rPr>
          <w:t> </w:t>
        </w:r>
        <w:r>
          <w:rPr>
            <w:color w:val="0462C0"/>
            <w:u w:val="single" w:color="0462C0"/>
          </w:rPr>
          <w:t>dans</w:t>
        </w:r>
        <w:r>
          <w:rPr>
            <w:color w:val="0462C0"/>
            <w:spacing w:val="-1"/>
            <w:u w:val="single" w:color="0462C0"/>
          </w:rPr>
          <w:t> </w:t>
        </w:r>
        <w:r>
          <w:rPr>
            <w:color w:val="0462C0"/>
            <w:u w:val="single" w:color="0462C0"/>
          </w:rPr>
          <w:t>le</w:t>
        </w:r>
        <w:r>
          <w:rPr>
            <w:color w:val="0462C0"/>
            <w:spacing w:val="-4"/>
            <w:u w:val="single" w:color="0462C0"/>
          </w:rPr>
          <w:t> </w:t>
        </w:r>
        <w:r>
          <w:rPr>
            <w:color w:val="0462C0"/>
            <w:u w:val="single" w:color="0462C0"/>
          </w:rPr>
          <w:t>cadre</w:t>
        </w:r>
        <w:r>
          <w:rPr>
            <w:color w:val="0462C0"/>
            <w:spacing w:val="-1"/>
            <w:u w:val="single" w:color="0462C0"/>
          </w:rPr>
          <w:t> </w:t>
        </w:r>
        <w:r>
          <w:rPr>
            <w:color w:val="0462C0"/>
            <w:u w:val="single" w:color="0462C0"/>
          </w:rPr>
          <w:t>de</w:t>
        </w:r>
        <w:r>
          <w:rPr>
            <w:color w:val="0462C0"/>
            <w:spacing w:val="-4"/>
            <w:u w:val="single" w:color="0462C0"/>
          </w:rPr>
          <w:t> </w:t>
        </w:r>
        <w:r>
          <w:rPr>
            <w:color w:val="0462C0"/>
            <w:u w:val="single" w:color="0462C0"/>
          </w:rPr>
          <w:t>l’im-</w:t>
        </w:r>
      </w:hyperlink>
      <w:hyperlink r:id="rId52">
        <w:r>
          <w:rPr>
            <w:color w:val="0462C0"/>
            <w:u w:val="single" w:color="0462C0"/>
          </w:rPr>
          <w:t>pôt fédéral direct, Art. 5, al. 2 - 4</w:t>
        </w:r>
      </w:hyperlink>
    </w:p>
    <w:p>
      <w:pPr>
        <w:pStyle w:val="BodyText"/>
        <w:spacing w:before="21"/>
        <w:jc w:val="both"/>
      </w:pPr>
      <w:r>
        <w:rPr>
          <w:position w:val="6"/>
          <w:sz w:val="12"/>
        </w:rPr>
        <w:t>2</w:t>
      </w:r>
      <w:r>
        <w:rPr>
          <w:spacing w:val="14"/>
          <w:position w:val="6"/>
          <w:sz w:val="12"/>
        </w:rPr>
        <w:t> </w:t>
      </w:r>
      <w:r>
        <w:rPr/>
        <w:t>La</w:t>
      </w:r>
      <w:r>
        <w:rPr>
          <w:spacing w:val="-1"/>
        </w:rPr>
        <w:t> </w:t>
      </w:r>
      <w:r>
        <w:rPr/>
        <w:t>déduction</w:t>
      </w:r>
      <w:r>
        <w:rPr>
          <w:spacing w:val="-1"/>
        </w:rPr>
        <w:t> </w:t>
      </w:r>
      <w:r>
        <w:rPr/>
        <w:t>forfaitaire</w:t>
      </w:r>
      <w:r>
        <w:rPr>
          <w:spacing w:val="-4"/>
        </w:rPr>
        <w:t> </w:t>
      </w:r>
      <w:r>
        <w:rPr/>
        <w:t>se</w:t>
      </w:r>
      <w:r>
        <w:rPr>
          <w:spacing w:val="-3"/>
        </w:rPr>
        <w:t> </w:t>
      </w:r>
      <w:r>
        <w:rPr/>
        <w:t>monte</w:t>
      </w:r>
      <w:r>
        <w:rPr>
          <w:spacing w:val="-1"/>
        </w:rPr>
        <w:t> </w:t>
      </w:r>
      <w:r>
        <w:rPr>
          <w:spacing w:val="-5"/>
        </w:rPr>
        <w:t>à:</w:t>
      </w:r>
    </w:p>
    <w:p>
      <w:pPr>
        <w:pStyle w:val="ListParagraph"/>
        <w:numPr>
          <w:ilvl w:val="0"/>
          <w:numId w:val="8"/>
        </w:numPr>
        <w:tabs>
          <w:tab w:pos="1531" w:val="left" w:leader="none"/>
          <w:tab w:pos="1533" w:val="left" w:leader="none"/>
        </w:tabs>
        <w:spacing w:line="240" w:lineRule="auto" w:before="40" w:after="0"/>
        <w:ind w:left="1533" w:right="703" w:hanging="399"/>
        <w:jc w:val="both"/>
        <w:rPr>
          <w:sz w:val="18"/>
        </w:rPr>
      </w:pPr>
      <w:r>
        <w:rPr>
          <w:sz w:val="18"/>
        </w:rPr>
        <w:t>10 % du rendement brut des loyers ou de la valeur locative brute si l’âge du bâtiment au début de la période fiscale est inférieur ou égal à dix ans;</w:t>
      </w:r>
    </w:p>
    <w:p>
      <w:pPr>
        <w:pStyle w:val="ListParagraph"/>
        <w:numPr>
          <w:ilvl w:val="0"/>
          <w:numId w:val="8"/>
        </w:numPr>
        <w:tabs>
          <w:tab w:pos="1531" w:val="left" w:leader="none"/>
          <w:tab w:pos="1533" w:val="left" w:leader="none"/>
        </w:tabs>
        <w:spacing w:line="240" w:lineRule="auto" w:before="40" w:after="0"/>
        <w:ind w:left="1533" w:right="703" w:hanging="399"/>
        <w:jc w:val="both"/>
        <w:rPr>
          <w:sz w:val="18"/>
        </w:rPr>
      </w:pPr>
      <w:r>
        <w:rPr>
          <w:sz w:val="18"/>
        </w:rPr>
        <w:t>20 % du rendement brut des loyers ou de la valeur locative brute si l’âge du bâtiment au début de la période fiscale est supérieur à dix ans.</w:t>
      </w:r>
    </w:p>
    <w:p>
      <w:pPr>
        <w:pStyle w:val="ListParagraph"/>
        <w:spacing w:after="0" w:line="240" w:lineRule="auto"/>
        <w:jc w:val="both"/>
        <w:rPr>
          <w:sz w:val="18"/>
        </w:rPr>
        <w:sectPr>
          <w:pgSz w:w="11910" w:h="16840"/>
          <w:pgMar w:header="724" w:footer="687" w:top="960" w:bottom="880" w:left="850" w:right="992"/>
        </w:sectPr>
      </w:pPr>
    </w:p>
    <w:p>
      <w:pPr>
        <w:pStyle w:val="BodyText"/>
        <w:ind w:left="0"/>
      </w:pPr>
    </w:p>
    <w:p>
      <w:pPr>
        <w:pStyle w:val="BodyText"/>
        <w:spacing w:before="23"/>
        <w:ind w:left="0"/>
      </w:pPr>
    </w:p>
    <w:p>
      <w:pPr>
        <w:pStyle w:val="BodyText"/>
      </w:pPr>
      <w:r>
        <w:rPr>
          <w:position w:val="6"/>
          <w:sz w:val="12"/>
        </w:rPr>
        <w:t>3</w:t>
      </w:r>
      <w:r>
        <w:rPr>
          <w:spacing w:val="14"/>
          <w:position w:val="6"/>
          <w:sz w:val="12"/>
        </w:rPr>
        <w:t> </w:t>
      </w:r>
      <w:r>
        <w:rPr/>
        <w:t>Une déduction forfaitaire est exclue si l’immeuble est utilisé par des tiers principalement</w:t>
      </w:r>
      <w:r>
        <w:rPr>
          <w:spacing w:val="20"/>
        </w:rPr>
        <w:t> </w:t>
      </w:r>
      <w:r>
        <w:rPr/>
        <w:t>à des</w:t>
      </w:r>
      <w:r>
        <w:rPr>
          <w:spacing w:val="21"/>
        </w:rPr>
        <w:t> </w:t>
      </w:r>
      <w:r>
        <w:rPr/>
        <w:t>fins</w:t>
      </w:r>
      <w:r>
        <w:rPr>
          <w:spacing w:val="40"/>
        </w:rPr>
        <w:t> </w:t>
      </w:r>
      <w:r>
        <w:rPr>
          <w:spacing w:val="-2"/>
        </w:rPr>
        <w:t>commerciales.</w:t>
      </w:r>
    </w:p>
    <w:p>
      <w:pPr>
        <w:pStyle w:val="BodyText"/>
        <w:spacing w:before="36"/>
        <w:ind w:right="702"/>
      </w:pPr>
      <w:r>
        <w:rPr>
          <w:position w:val="6"/>
          <w:sz w:val="12"/>
        </w:rPr>
        <w:t>4</w:t>
      </w:r>
      <w:r>
        <w:rPr>
          <w:spacing w:val="17"/>
          <w:position w:val="6"/>
          <w:sz w:val="12"/>
        </w:rPr>
        <w:t> </w:t>
      </w:r>
      <w:r>
        <w:rPr/>
        <w:t>Le</w:t>
      </w:r>
      <w:r>
        <w:rPr>
          <w:spacing w:val="-1"/>
        </w:rPr>
        <w:t> </w:t>
      </w:r>
      <w:r>
        <w:rPr/>
        <w:t>contribuable</w:t>
      </w:r>
      <w:r>
        <w:rPr>
          <w:spacing w:val="-1"/>
        </w:rPr>
        <w:t> </w:t>
      </w:r>
      <w:r>
        <w:rPr/>
        <w:t>peut</w:t>
      </w:r>
      <w:r>
        <w:rPr>
          <w:spacing w:val="-2"/>
        </w:rPr>
        <w:t> </w:t>
      </w:r>
      <w:r>
        <w:rPr/>
        <w:t>choisir,</w:t>
      </w:r>
      <w:r>
        <w:rPr>
          <w:spacing w:val="-4"/>
        </w:rPr>
        <w:t> </w:t>
      </w:r>
      <w:r>
        <w:rPr/>
        <w:t>lors</w:t>
      </w:r>
      <w:r>
        <w:rPr>
          <w:spacing w:val="-1"/>
        </w:rPr>
        <w:t> </w:t>
      </w:r>
      <w:r>
        <w:rPr/>
        <w:t>de</w:t>
      </w:r>
      <w:r>
        <w:rPr>
          <w:spacing w:val="-1"/>
        </w:rPr>
        <w:t> </w:t>
      </w:r>
      <w:r>
        <w:rPr/>
        <w:t>chaque</w:t>
      </w:r>
      <w:r>
        <w:rPr>
          <w:spacing w:val="-1"/>
        </w:rPr>
        <w:t> </w:t>
      </w:r>
      <w:r>
        <w:rPr/>
        <w:t>période fiscale</w:t>
      </w:r>
      <w:r>
        <w:rPr>
          <w:spacing w:val="-1"/>
        </w:rPr>
        <w:t> </w:t>
      </w:r>
      <w:r>
        <w:rPr/>
        <w:t>et pour</w:t>
      </w:r>
      <w:r>
        <w:rPr>
          <w:spacing w:val="-2"/>
        </w:rPr>
        <w:t> </w:t>
      </w:r>
      <w:r>
        <w:rPr/>
        <w:t>chaque</w:t>
      </w:r>
      <w:r>
        <w:rPr>
          <w:spacing w:val="-1"/>
        </w:rPr>
        <w:t> </w:t>
      </w:r>
      <w:r>
        <w:rPr/>
        <w:t>immeuble, entre la</w:t>
      </w:r>
      <w:r>
        <w:rPr>
          <w:spacing w:val="-1"/>
        </w:rPr>
        <w:t> </w:t>
      </w:r>
      <w:r>
        <w:rPr/>
        <w:t>déduc-tion des frais effectifs et la déduction forfaitaire.</w:t>
      </w:r>
    </w:p>
    <w:p>
      <w:pPr>
        <w:pStyle w:val="BodyText"/>
        <w:spacing w:before="39"/>
      </w:pPr>
      <w:r>
        <w:rPr/>
        <w:t>Directives</w:t>
      </w:r>
      <w:r>
        <w:rPr>
          <w:spacing w:val="-1"/>
        </w:rPr>
        <w:t> </w:t>
      </w:r>
      <w:r>
        <w:rPr/>
        <w:t>n°</w:t>
      </w:r>
      <w:r>
        <w:rPr>
          <w:spacing w:val="-2"/>
        </w:rPr>
        <w:t> </w:t>
      </w:r>
      <w:r>
        <w:rPr/>
        <w:t>4.01</w:t>
      </w:r>
      <w:r>
        <w:rPr>
          <w:spacing w:val="-3"/>
        </w:rPr>
        <w:t> </w:t>
      </w:r>
      <w:r>
        <w:rPr/>
        <w:t>à 4.12</w:t>
      </w:r>
      <w:r>
        <w:rPr>
          <w:spacing w:val="-1"/>
        </w:rPr>
        <w:t> </w:t>
      </w:r>
      <w:r>
        <w:rPr/>
        <w:t>–</w:t>
      </w:r>
      <w:r>
        <w:rPr>
          <w:spacing w:val="-2"/>
        </w:rPr>
        <w:t> </w:t>
      </w:r>
      <w:hyperlink r:id="rId53">
        <w:r>
          <w:rPr>
            <w:color w:val="0462C0"/>
            <w:spacing w:val="-2"/>
            <w:u w:val="single" w:color="0462C0"/>
          </w:rPr>
          <w:t>Immeuble</w:t>
        </w:r>
      </w:hyperlink>
    </w:p>
    <w:p>
      <w:pPr>
        <w:pStyle w:val="Heading5"/>
        <w:spacing w:before="243"/>
      </w:pPr>
      <w:bookmarkStart w:name="Déductions générales" w:id="15"/>
      <w:bookmarkEnd w:id="15"/>
      <w:r>
        <w:rPr/>
      </w:r>
      <w:r>
        <w:rPr>
          <w:color w:val="2D73B4"/>
        </w:rPr>
        <w:t>Déductions</w:t>
      </w:r>
      <w:r>
        <w:rPr>
          <w:color w:val="2D73B4"/>
          <w:spacing w:val="-7"/>
        </w:rPr>
        <w:t> </w:t>
      </w:r>
      <w:r>
        <w:rPr>
          <w:color w:val="2D73B4"/>
          <w:spacing w:val="-2"/>
        </w:rPr>
        <w:t>générales</w:t>
      </w:r>
    </w:p>
    <w:p>
      <w:pPr>
        <w:pStyle w:val="BodyText"/>
        <w:spacing w:before="58"/>
        <w:jc w:val="both"/>
      </w:pPr>
      <w:r>
        <w:rPr/>
        <w:t>(Art.</w:t>
      </w:r>
      <w:r>
        <w:rPr>
          <w:spacing w:val="-5"/>
        </w:rPr>
        <w:t> </w:t>
      </w:r>
      <w:r>
        <w:rPr/>
        <w:t>29</w:t>
      </w:r>
      <w:r>
        <w:rPr>
          <w:spacing w:val="-4"/>
        </w:rPr>
        <w:t> </w:t>
      </w:r>
      <w:r>
        <w:rPr/>
        <w:t>et</w:t>
      </w:r>
      <w:r>
        <w:rPr>
          <w:spacing w:val="-2"/>
        </w:rPr>
        <w:t> </w:t>
      </w:r>
      <w:r>
        <w:rPr/>
        <w:t>241h</w:t>
      </w:r>
      <w:r>
        <w:rPr>
          <w:spacing w:val="-1"/>
        </w:rPr>
        <w:t> </w:t>
      </w:r>
      <w:r>
        <w:rPr/>
        <w:t>LF</w:t>
      </w:r>
      <w:r>
        <w:rPr>
          <w:spacing w:val="-2"/>
        </w:rPr>
        <w:t> </w:t>
      </w:r>
      <w:r>
        <w:rPr/>
        <w:t>;</w:t>
      </w:r>
      <w:r>
        <w:rPr>
          <w:spacing w:val="-2"/>
        </w:rPr>
        <w:t> </w:t>
      </w:r>
      <w:r>
        <w:rPr/>
        <w:t>Art.</w:t>
      </w:r>
      <w:r>
        <w:rPr>
          <w:spacing w:val="-4"/>
        </w:rPr>
        <w:t> </w:t>
      </w:r>
      <w:r>
        <w:rPr/>
        <w:t>15</w:t>
      </w:r>
      <w:r>
        <w:rPr>
          <w:spacing w:val="-1"/>
        </w:rPr>
        <w:t> </w:t>
      </w:r>
      <w:r>
        <w:rPr/>
        <w:t>RALF;</w:t>
      </w:r>
      <w:r>
        <w:rPr>
          <w:spacing w:val="-2"/>
        </w:rPr>
        <w:t> </w:t>
      </w:r>
      <w:r>
        <w:rPr/>
        <w:t>Déductions</w:t>
      </w:r>
      <w:r>
        <w:rPr>
          <w:spacing w:val="-1"/>
        </w:rPr>
        <w:t> </w:t>
      </w:r>
      <w:r>
        <w:rPr/>
        <w:t>forfaitaires</w:t>
      </w:r>
      <w:r>
        <w:rPr>
          <w:spacing w:val="-1"/>
        </w:rPr>
        <w:t> </w:t>
      </w:r>
      <w:r>
        <w:rPr/>
        <w:t>période</w:t>
      </w:r>
      <w:r>
        <w:rPr>
          <w:spacing w:val="-4"/>
        </w:rPr>
        <w:t> </w:t>
      </w:r>
      <w:r>
        <w:rPr/>
        <w:t>fiscale</w:t>
      </w:r>
      <w:r>
        <w:rPr>
          <w:spacing w:val="-4"/>
        </w:rPr>
        <w:t> </w:t>
      </w:r>
      <w:r>
        <w:rPr>
          <w:spacing w:val="-2"/>
        </w:rPr>
        <w:t>2026)</w:t>
      </w:r>
    </w:p>
    <w:p>
      <w:pPr>
        <w:pStyle w:val="BodyText"/>
        <w:spacing w:before="33"/>
        <w:ind w:left="0"/>
      </w:pPr>
    </w:p>
    <w:p>
      <w:pPr>
        <w:pStyle w:val="Heading7"/>
      </w:pPr>
      <w:r>
        <w:rPr>
          <w:color w:val="950000"/>
          <w:spacing w:val="-8"/>
        </w:rPr>
        <w:t>Primes et</w:t>
      </w:r>
      <w:r>
        <w:rPr>
          <w:color w:val="950000"/>
          <w:spacing w:val="-10"/>
        </w:rPr>
        <w:t> </w:t>
      </w:r>
      <w:r>
        <w:rPr>
          <w:color w:val="950000"/>
          <w:spacing w:val="-8"/>
        </w:rPr>
        <w:t>cotisations pour l’assurance-vie, accidents et</w:t>
      </w:r>
      <w:r>
        <w:rPr>
          <w:color w:val="950000"/>
          <w:spacing w:val="-10"/>
        </w:rPr>
        <w:t> </w:t>
      </w:r>
      <w:r>
        <w:rPr>
          <w:color w:val="950000"/>
          <w:spacing w:val="-8"/>
        </w:rPr>
        <w:t>maladie, intérêts de capitaux d’épargne</w:t>
      </w:r>
      <w:r>
        <w:rPr>
          <w:color w:val="950000"/>
          <w:spacing w:val="80"/>
        </w:rPr>
        <w:t> </w:t>
      </w:r>
      <w:r>
        <w:rPr>
          <w:color w:val="950000"/>
          <w:spacing w:val="21"/>
        </w:rPr>
        <w:drawing>
          <wp:inline distT="0" distB="0" distL="0" distR="0">
            <wp:extent cx="201308" cy="114926"/>
            <wp:effectExtent l="0" t="0" r="0" b="0"/>
            <wp:docPr id="37" name="Image 37" descr="">
              <a:hlinkClick r:id="rId54"/>
            </wp:docPr>
            <wp:cNvGraphicFramePr>
              <a:graphicFrameLocks/>
            </wp:cNvGraphicFramePr>
            <a:graphic>
              <a:graphicData uri="http://schemas.openxmlformats.org/drawingml/2006/picture">
                <pic:pic>
                  <pic:nvPicPr>
                    <pic:cNvPr id="37" name="Image 37" descr="">
                      <a:hlinkClick r:id="rId54"/>
                    </pic:cNvPr>
                    <pic:cNvPicPr/>
                  </pic:nvPicPr>
                  <pic:blipFill>
                    <a:blip r:embed="rId11" cstate="print"/>
                    <a:stretch>
                      <a:fillRect/>
                    </a:stretch>
                  </pic:blipFill>
                  <pic:spPr>
                    <a:xfrm>
                      <a:off x="0" y="0"/>
                      <a:ext cx="201308" cy="114926"/>
                    </a:xfrm>
                    <a:prstGeom prst="rect">
                      <a:avLst/>
                    </a:prstGeom>
                  </pic:spPr>
                </pic:pic>
              </a:graphicData>
            </a:graphic>
          </wp:inline>
        </w:drawing>
      </w:r>
      <w:r>
        <w:rPr>
          <w:color w:val="950000"/>
          <w:spacing w:val="21"/>
        </w:rPr>
      </w:r>
    </w:p>
    <w:p>
      <w:pPr>
        <w:pStyle w:val="Heading8"/>
        <w:spacing w:before="94"/>
      </w:pPr>
      <w:r>
        <w:rPr/>
        <w:t>Art.</w:t>
      </w:r>
      <w:r>
        <w:rPr>
          <w:spacing w:val="-3"/>
        </w:rPr>
        <w:t> </w:t>
      </w:r>
      <w:r>
        <w:rPr/>
        <w:t>29,</w:t>
      </w:r>
      <w:r>
        <w:rPr>
          <w:spacing w:val="-1"/>
        </w:rPr>
        <w:t> </w:t>
      </w:r>
      <w:r>
        <w:rPr/>
        <w:t>al.</w:t>
      </w:r>
      <w:r>
        <w:rPr>
          <w:spacing w:val="-2"/>
        </w:rPr>
        <w:t> </w:t>
      </w:r>
      <w:r>
        <w:rPr/>
        <w:t>1,</w:t>
      </w:r>
      <w:r>
        <w:rPr>
          <w:spacing w:val="-1"/>
        </w:rPr>
        <w:t> </w:t>
      </w:r>
      <w:r>
        <w:rPr/>
        <w:t>let.</w:t>
      </w:r>
      <w:r>
        <w:rPr>
          <w:spacing w:val="-1"/>
        </w:rPr>
        <w:t> </w:t>
      </w:r>
      <w:r>
        <w:rPr/>
        <w:t>g</w:t>
      </w:r>
      <w:r>
        <w:rPr>
          <w:spacing w:val="-2"/>
        </w:rPr>
        <w:t> </w:t>
      </w:r>
      <w:r>
        <w:rPr>
          <w:spacing w:val="-5"/>
        </w:rPr>
        <w:t>LF</w:t>
      </w:r>
    </w:p>
    <w:p>
      <w:pPr>
        <w:pStyle w:val="BodyText"/>
        <w:spacing w:before="55"/>
        <w:jc w:val="both"/>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0"/>
          <w:numId w:val="9"/>
        </w:numPr>
        <w:tabs>
          <w:tab w:pos="1531" w:val="left" w:leader="none"/>
          <w:tab w:pos="1533" w:val="left" w:leader="none"/>
        </w:tabs>
        <w:spacing w:line="240" w:lineRule="auto" w:before="40" w:after="0"/>
        <w:ind w:left="1533" w:right="701" w:hanging="399"/>
        <w:jc w:val="both"/>
        <w:rPr>
          <w:sz w:val="18"/>
        </w:rPr>
      </w:pPr>
      <w:r>
        <w:rPr>
          <w:sz w:val="18"/>
        </w:rPr>
        <w:t>les versements, cotisations et primes d'assurance-vie, d'assurances maladie et d'assurance acci-dents qui</w:t>
      </w:r>
      <w:r>
        <w:rPr>
          <w:spacing w:val="-1"/>
          <w:sz w:val="18"/>
        </w:rPr>
        <w:t> </w:t>
      </w:r>
      <w:r>
        <w:rPr>
          <w:sz w:val="18"/>
        </w:rPr>
        <w:t>ne tombent pas sous le coup</w:t>
      </w:r>
      <w:r>
        <w:rPr>
          <w:spacing w:val="-1"/>
          <w:sz w:val="18"/>
        </w:rPr>
        <w:t> </w:t>
      </w:r>
      <w:r>
        <w:rPr>
          <w:sz w:val="18"/>
        </w:rPr>
        <w:t>de la</w:t>
      </w:r>
      <w:r>
        <w:rPr>
          <w:spacing w:val="-1"/>
          <w:sz w:val="18"/>
        </w:rPr>
        <w:t> </w:t>
      </w:r>
      <w:r>
        <w:rPr>
          <w:sz w:val="18"/>
        </w:rPr>
        <w:t>lettre d, ainsi que les intérêts des capitaux d'épargne du</w:t>
      </w:r>
      <w:r>
        <w:rPr>
          <w:spacing w:val="-9"/>
          <w:sz w:val="18"/>
        </w:rPr>
        <w:t> </w:t>
      </w:r>
      <w:r>
        <w:rPr>
          <w:sz w:val="18"/>
        </w:rPr>
        <w:t>contribuable</w:t>
      </w:r>
      <w:r>
        <w:rPr>
          <w:spacing w:val="-11"/>
          <w:sz w:val="18"/>
        </w:rPr>
        <w:t> </w:t>
      </w:r>
      <w:r>
        <w:rPr>
          <w:sz w:val="18"/>
        </w:rPr>
        <w:t>et</w:t>
      </w:r>
      <w:r>
        <w:rPr>
          <w:spacing w:val="-9"/>
          <w:sz w:val="18"/>
        </w:rPr>
        <w:t> </w:t>
      </w:r>
      <w:r>
        <w:rPr>
          <w:sz w:val="18"/>
        </w:rPr>
        <w:t>des</w:t>
      </w:r>
      <w:r>
        <w:rPr>
          <w:spacing w:val="-10"/>
          <w:sz w:val="18"/>
        </w:rPr>
        <w:t> </w:t>
      </w:r>
      <w:r>
        <w:rPr>
          <w:sz w:val="18"/>
        </w:rPr>
        <w:t>personnes</w:t>
      </w:r>
      <w:r>
        <w:rPr>
          <w:spacing w:val="-8"/>
          <w:sz w:val="18"/>
        </w:rPr>
        <w:t> </w:t>
      </w:r>
      <w:r>
        <w:rPr>
          <w:sz w:val="18"/>
        </w:rPr>
        <w:t>à</w:t>
      </w:r>
      <w:r>
        <w:rPr>
          <w:spacing w:val="-11"/>
          <w:sz w:val="18"/>
        </w:rPr>
        <w:t> </w:t>
      </w:r>
      <w:r>
        <w:rPr>
          <w:sz w:val="18"/>
        </w:rPr>
        <w:t>l'entretien</w:t>
      </w:r>
      <w:r>
        <w:rPr>
          <w:spacing w:val="-9"/>
          <w:sz w:val="18"/>
        </w:rPr>
        <w:t> </w:t>
      </w:r>
      <w:r>
        <w:rPr>
          <w:sz w:val="18"/>
        </w:rPr>
        <w:t>desquelles</w:t>
      </w:r>
      <w:r>
        <w:rPr>
          <w:spacing w:val="-10"/>
          <w:sz w:val="18"/>
        </w:rPr>
        <w:t> </w:t>
      </w:r>
      <w:r>
        <w:rPr>
          <w:sz w:val="18"/>
        </w:rPr>
        <w:t>il</w:t>
      </w:r>
      <w:r>
        <w:rPr>
          <w:spacing w:val="-11"/>
          <w:sz w:val="18"/>
        </w:rPr>
        <w:t> </w:t>
      </w:r>
      <w:r>
        <w:rPr>
          <w:sz w:val="18"/>
        </w:rPr>
        <w:t>pourvoit,</w:t>
      </w:r>
      <w:r>
        <w:rPr>
          <w:spacing w:val="-9"/>
          <w:sz w:val="18"/>
        </w:rPr>
        <w:t> </w:t>
      </w:r>
      <w:r>
        <w:rPr>
          <w:sz w:val="18"/>
        </w:rPr>
        <w:t>jusqu'à</w:t>
      </w:r>
      <w:r>
        <w:rPr>
          <w:spacing w:val="-9"/>
          <w:sz w:val="18"/>
        </w:rPr>
        <w:t> </w:t>
      </w:r>
      <w:r>
        <w:rPr>
          <w:sz w:val="18"/>
        </w:rPr>
        <w:t>concurrence</w:t>
      </w:r>
      <w:r>
        <w:rPr>
          <w:spacing w:val="-11"/>
          <w:sz w:val="18"/>
        </w:rPr>
        <w:t> </w:t>
      </w:r>
      <w:r>
        <w:rPr>
          <w:sz w:val="18"/>
        </w:rPr>
        <w:t>d'un</w:t>
      </w:r>
      <w:r>
        <w:rPr>
          <w:spacing w:val="-9"/>
          <w:sz w:val="18"/>
        </w:rPr>
        <w:t> </w:t>
      </w:r>
      <w:r>
        <w:rPr>
          <w:sz w:val="18"/>
        </w:rPr>
        <w:t>mon-tant</w:t>
      </w:r>
      <w:r>
        <w:rPr>
          <w:spacing w:val="-9"/>
          <w:sz w:val="18"/>
        </w:rPr>
        <w:t> </w:t>
      </w:r>
      <w:r>
        <w:rPr>
          <w:sz w:val="18"/>
        </w:rPr>
        <w:t>global</w:t>
      </w:r>
      <w:r>
        <w:rPr>
          <w:spacing w:val="-8"/>
          <w:sz w:val="18"/>
        </w:rPr>
        <w:t> </w:t>
      </w:r>
      <w:r>
        <w:rPr>
          <w:sz w:val="18"/>
        </w:rPr>
        <w:t>de</w:t>
      </w:r>
      <w:r>
        <w:rPr>
          <w:spacing w:val="-9"/>
          <w:sz w:val="18"/>
        </w:rPr>
        <w:t> </w:t>
      </w:r>
      <w:r>
        <w:rPr>
          <w:sz w:val="18"/>
        </w:rPr>
        <w:t>7'600</w:t>
      </w:r>
      <w:r>
        <w:rPr>
          <w:spacing w:val="-9"/>
          <w:sz w:val="18"/>
        </w:rPr>
        <w:t> </w:t>
      </w:r>
      <w:r>
        <w:rPr>
          <w:sz w:val="18"/>
        </w:rPr>
        <w:t>francs</w:t>
      </w:r>
      <w:r>
        <w:rPr>
          <w:spacing w:val="-8"/>
          <w:sz w:val="18"/>
        </w:rPr>
        <w:t> </w:t>
      </w:r>
      <w:r>
        <w:rPr>
          <w:sz w:val="18"/>
        </w:rPr>
        <w:t>pour</w:t>
      </w:r>
      <w:r>
        <w:rPr>
          <w:spacing w:val="-9"/>
          <w:sz w:val="18"/>
        </w:rPr>
        <w:t> </w:t>
      </w:r>
      <w:r>
        <w:rPr>
          <w:sz w:val="18"/>
        </w:rPr>
        <w:t>les</w:t>
      </w:r>
      <w:r>
        <w:rPr>
          <w:spacing w:val="-8"/>
          <w:sz w:val="18"/>
        </w:rPr>
        <w:t> </w:t>
      </w:r>
      <w:r>
        <w:rPr>
          <w:sz w:val="18"/>
        </w:rPr>
        <w:t>personnes</w:t>
      </w:r>
      <w:r>
        <w:rPr>
          <w:spacing w:val="-8"/>
          <w:sz w:val="18"/>
        </w:rPr>
        <w:t> </w:t>
      </w:r>
      <w:r>
        <w:rPr>
          <w:sz w:val="18"/>
        </w:rPr>
        <w:t>mariées</w:t>
      </w:r>
      <w:r>
        <w:rPr>
          <w:spacing w:val="-8"/>
          <w:sz w:val="18"/>
        </w:rPr>
        <w:t> </w:t>
      </w:r>
      <w:r>
        <w:rPr>
          <w:sz w:val="18"/>
        </w:rPr>
        <w:t>vivant</w:t>
      </w:r>
      <w:r>
        <w:rPr>
          <w:spacing w:val="-10"/>
          <w:sz w:val="18"/>
        </w:rPr>
        <w:t> </w:t>
      </w:r>
      <w:r>
        <w:rPr>
          <w:sz w:val="18"/>
        </w:rPr>
        <w:t>en</w:t>
      </w:r>
      <w:r>
        <w:rPr>
          <w:spacing w:val="-9"/>
          <w:sz w:val="18"/>
        </w:rPr>
        <w:t> </w:t>
      </w:r>
      <w:r>
        <w:rPr>
          <w:sz w:val="18"/>
        </w:rPr>
        <w:t>ménage</w:t>
      </w:r>
      <w:r>
        <w:rPr>
          <w:spacing w:val="-9"/>
          <w:sz w:val="18"/>
        </w:rPr>
        <w:t> </w:t>
      </w:r>
      <w:r>
        <w:rPr>
          <w:sz w:val="18"/>
        </w:rPr>
        <w:t>commun,</w:t>
      </w:r>
      <w:r>
        <w:rPr>
          <w:spacing w:val="-9"/>
          <w:sz w:val="18"/>
        </w:rPr>
        <w:t> </w:t>
      </w:r>
      <w:r>
        <w:rPr>
          <w:sz w:val="18"/>
        </w:rPr>
        <w:t>de</w:t>
      </w:r>
      <w:r>
        <w:rPr>
          <w:spacing w:val="-9"/>
          <w:sz w:val="18"/>
        </w:rPr>
        <w:t> </w:t>
      </w:r>
      <w:r>
        <w:rPr>
          <w:sz w:val="18"/>
        </w:rPr>
        <w:t>3'800</w:t>
      </w:r>
      <w:r>
        <w:rPr>
          <w:spacing w:val="-10"/>
          <w:sz w:val="18"/>
        </w:rPr>
        <w:t> </w:t>
      </w:r>
      <w:r>
        <w:rPr>
          <w:sz w:val="18"/>
        </w:rPr>
        <w:t>francs pour les autres contribuables et de 1'130 francs par enfant ou personne nécessiteuse pour lequel le contribuable peut faire valoir la déduction prévue à l'article 31 alinéa 1 lettre b.*</w:t>
      </w:r>
    </w:p>
    <w:p>
      <w:pPr>
        <w:pStyle w:val="ListParagraph"/>
        <w:numPr>
          <w:ilvl w:val="1"/>
          <w:numId w:val="3"/>
        </w:numPr>
        <w:tabs>
          <w:tab w:pos="1982" w:val="left" w:leader="none"/>
          <w:tab w:pos="1984" w:val="left" w:leader="none"/>
        </w:tabs>
        <w:spacing w:line="240" w:lineRule="auto" w:before="40" w:after="0"/>
        <w:ind w:left="1984" w:right="703" w:hanging="454"/>
        <w:jc w:val="both"/>
        <w:rPr>
          <w:sz w:val="18"/>
        </w:rPr>
      </w:pPr>
      <w:r>
        <w:rPr>
          <w:sz w:val="18"/>
        </w:rPr>
        <w:t>Lorsque</w:t>
      </w:r>
      <w:r>
        <w:rPr>
          <w:spacing w:val="-3"/>
          <w:sz w:val="18"/>
        </w:rPr>
        <w:t> </w:t>
      </w:r>
      <w:r>
        <w:rPr>
          <w:sz w:val="18"/>
        </w:rPr>
        <w:t>les</w:t>
      </w:r>
      <w:r>
        <w:rPr>
          <w:spacing w:val="-3"/>
          <w:sz w:val="18"/>
        </w:rPr>
        <w:t> </w:t>
      </w:r>
      <w:r>
        <w:rPr>
          <w:sz w:val="18"/>
        </w:rPr>
        <w:t>conditions</w:t>
      </w:r>
      <w:r>
        <w:rPr>
          <w:spacing w:val="-3"/>
          <w:sz w:val="18"/>
        </w:rPr>
        <w:t> </w:t>
      </w:r>
      <w:r>
        <w:rPr>
          <w:sz w:val="18"/>
        </w:rPr>
        <w:t>du</w:t>
      </w:r>
      <w:r>
        <w:rPr>
          <w:spacing w:val="-3"/>
          <w:sz w:val="18"/>
        </w:rPr>
        <w:t> </w:t>
      </w:r>
      <w:r>
        <w:rPr>
          <w:sz w:val="18"/>
        </w:rPr>
        <w:t>partage</w:t>
      </w:r>
      <w:r>
        <w:rPr>
          <w:spacing w:val="-3"/>
          <w:sz w:val="18"/>
        </w:rPr>
        <w:t> </w:t>
      </w:r>
      <w:r>
        <w:rPr>
          <w:sz w:val="18"/>
        </w:rPr>
        <w:t>de</w:t>
      </w:r>
      <w:r>
        <w:rPr>
          <w:spacing w:val="-5"/>
          <w:sz w:val="18"/>
        </w:rPr>
        <w:t> </w:t>
      </w:r>
      <w:r>
        <w:rPr>
          <w:sz w:val="18"/>
        </w:rPr>
        <w:t>la</w:t>
      </w:r>
      <w:r>
        <w:rPr>
          <w:spacing w:val="-3"/>
          <w:sz w:val="18"/>
        </w:rPr>
        <w:t> </w:t>
      </w:r>
      <w:r>
        <w:rPr>
          <w:sz w:val="18"/>
        </w:rPr>
        <w:t>déduction</w:t>
      </w:r>
      <w:r>
        <w:rPr>
          <w:spacing w:val="-3"/>
          <w:sz w:val="18"/>
        </w:rPr>
        <w:t> </w:t>
      </w:r>
      <w:r>
        <w:rPr>
          <w:sz w:val="18"/>
        </w:rPr>
        <w:t>pour</w:t>
      </w:r>
      <w:r>
        <w:rPr>
          <w:spacing w:val="-6"/>
          <w:sz w:val="18"/>
        </w:rPr>
        <w:t> </w:t>
      </w:r>
      <w:r>
        <w:rPr>
          <w:sz w:val="18"/>
        </w:rPr>
        <w:t>enfant</w:t>
      </w:r>
      <w:r>
        <w:rPr>
          <w:spacing w:val="-3"/>
          <w:sz w:val="18"/>
        </w:rPr>
        <w:t> </w:t>
      </w:r>
      <w:r>
        <w:rPr>
          <w:sz w:val="18"/>
        </w:rPr>
        <w:t>au</w:t>
      </w:r>
      <w:r>
        <w:rPr>
          <w:spacing w:val="-3"/>
          <w:sz w:val="18"/>
        </w:rPr>
        <w:t> </w:t>
      </w:r>
      <w:r>
        <w:rPr>
          <w:sz w:val="18"/>
        </w:rPr>
        <w:t>sens</w:t>
      </w:r>
      <w:r>
        <w:rPr>
          <w:spacing w:val="-5"/>
          <w:sz w:val="18"/>
        </w:rPr>
        <w:t> </w:t>
      </w:r>
      <w:r>
        <w:rPr>
          <w:sz w:val="18"/>
        </w:rPr>
        <w:t>de</w:t>
      </w:r>
      <w:r>
        <w:rPr>
          <w:spacing w:val="-3"/>
          <w:sz w:val="18"/>
        </w:rPr>
        <w:t> </w:t>
      </w:r>
      <w:r>
        <w:rPr>
          <w:sz w:val="18"/>
        </w:rPr>
        <w:t>l'article</w:t>
      </w:r>
      <w:r>
        <w:rPr>
          <w:spacing w:val="-3"/>
          <w:sz w:val="18"/>
        </w:rPr>
        <w:t> </w:t>
      </w:r>
      <w:r>
        <w:rPr>
          <w:sz w:val="18"/>
        </w:rPr>
        <w:t>31</w:t>
      </w:r>
      <w:r>
        <w:rPr>
          <w:spacing w:val="-5"/>
          <w:sz w:val="18"/>
        </w:rPr>
        <w:t> </w:t>
      </w:r>
      <w:r>
        <w:rPr>
          <w:sz w:val="18"/>
        </w:rPr>
        <w:t>alinéa</w:t>
      </w:r>
      <w:r>
        <w:rPr>
          <w:spacing w:val="-5"/>
          <w:sz w:val="18"/>
        </w:rPr>
        <w:t> </w:t>
      </w:r>
      <w:r>
        <w:rPr>
          <w:sz w:val="18"/>
        </w:rPr>
        <w:t>1 sont remplies, la déduction par enfant est partagée entre les deux parents.</w:t>
      </w:r>
    </w:p>
    <w:p>
      <w:pPr>
        <w:pStyle w:val="ListParagraph"/>
        <w:numPr>
          <w:ilvl w:val="1"/>
          <w:numId w:val="3"/>
        </w:numPr>
        <w:tabs>
          <w:tab w:pos="1982" w:val="left" w:leader="none"/>
          <w:tab w:pos="1984" w:val="left" w:leader="none"/>
        </w:tabs>
        <w:spacing w:line="240" w:lineRule="auto" w:before="40" w:after="0"/>
        <w:ind w:left="1984" w:right="703" w:hanging="454"/>
        <w:jc w:val="both"/>
        <w:rPr>
          <w:sz w:val="18"/>
        </w:rPr>
      </w:pPr>
      <w:r>
        <w:rPr>
          <w:sz w:val="18"/>
        </w:rPr>
        <w:t>Le Grand Conseil peut augmenter ces déductions maximales jusqu'à 30 pour cent dans le cadre du budget.</w:t>
      </w:r>
    </w:p>
    <w:p>
      <w:pPr>
        <w:pStyle w:val="BodyText"/>
        <w:spacing w:before="39"/>
        <w:jc w:val="both"/>
      </w:pPr>
      <w:r>
        <w:rPr/>
        <w:t>*</w:t>
      </w:r>
      <w:r>
        <w:rPr>
          <w:spacing w:val="-3"/>
        </w:rPr>
        <w:t> </w:t>
      </w:r>
      <w:r>
        <w:rPr/>
        <w:t>Est</w:t>
      </w:r>
      <w:r>
        <w:rPr>
          <w:spacing w:val="-1"/>
        </w:rPr>
        <w:t> </w:t>
      </w:r>
      <w:r>
        <w:rPr/>
        <w:t>appliqué</w:t>
      </w:r>
      <w:r>
        <w:rPr>
          <w:spacing w:val="-4"/>
        </w:rPr>
        <w:t> </w:t>
      </w:r>
      <w:r>
        <w:rPr/>
        <w:t>dès</w:t>
      </w:r>
      <w:r>
        <w:rPr>
          <w:spacing w:val="-2"/>
        </w:rPr>
        <w:t> </w:t>
      </w:r>
      <w:r>
        <w:rPr/>
        <w:t>la</w:t>
      </w:r>
      <w:r>
        <w:rPr>
          <w:spacing w:val="-4"/>
        </w:rPr>
        <w:t> </w:t>
      </w:r>
      <w:r>
        <w:rPr/>
        <w:t>période fiscale </w:t>
      </w:r>
      <w:r>
        <w:rPr>
          <w:spacing w:val="-2"/>
        </w:rPr>
        <w:t>2026.</w:t>
      </w:r>
    </w:p>
    <w:p>
      <w:pPr>
        <w:pStyle w:val="BodyText"/>
        <w:spacing w:before="34"/>
        <w:ind w:left="0"/>
      </w:pPr>
    </w:p>
    <w:p>
      <w:pPr>
        <w:pStyle w:val="Heading7"/>
        <w:spacing w:before="1"/>
      </w:pPr>
      <w:r>
        <w:rPr>
          <w:color w:val="950000"/>
        </w:rPr>
        <w:t>Versements en faveur d’œuvres d’utilité publique en Suisse</w:t>
      </w:r>
      <w:r>
        <w:rPr>
          <w:color w:val="950000"/>
          <w:spacing w:val="80"/>
        </w:rPr>
        <w:t> </w:t>
      </w:r>
      <w:r>
        <w:rPr>
          <w:color w:val="950000"/>
          <w:spacing w:val="-1"/>
        </w:rPr>
        <w:drawing>
          <wp:inline distT="0" distB="0" distL="0" distR="0">
            <wp:extent cx="201270" cy="114897"/>
            <wp:effectExtent l="0" t="0" r="0" b="0"/>
            <wp:docPr id="38" name="Image 38" descr="">
              <a:hlinkClick r:id="rId55"/>
            </wp:docPr>
            <wp:cNvGraphicFramePr>
              <a:graphicFrameLocks/>
            </wp:cNvGraphicFramePr>
            <a:graphic>
              <a:graphicData uri="http://schemas.openxmlformats.org/drawingml/2006/picture">
                <pic:pic>
                  <pic:nvPicPr>
                    <pic:cNvPr id="38" name="Image 38" descr="">
                      <a:hlinkClick r:id="rId55"/>
                    </pic:cNvPr>
                    <pic:cNvPicPr/>
                  </pic:nvPicPr>
                  <pic:blipFill>
                    <a:blip r:embed="rId11" cstate="print"/>
                    <a:stretch>
                      <a:fillRect/>
                    </a:stretch>
                  </pic:blipFill>
                  <pic:spPr>
                    <a:xfrm>
                      <a:off x="0" y="0"/>
                      <a:ext cx="201270" cy="114897"/>
                    </a:xfrm>
                    <a:prstGeom prst="rect">
                      <a:avLst/>
                    </a:prstGeom>
                  </pic:spPr>
                </pic:pic>
              </a:graphicData>
            </a:graphic>
          </wp:inline>
        </w:drawing>
      </w:r>
      <w:r>
        <w:rPr>
          <w:color w:val="950000"/>
          <w:spacing w:val="-1"/>
        </w:rPr>
      </w:r>
    </w:p>
    <w:p>
      <w:pPr>
        <w:pStyle w:val="Heading8"/>
        <w:spacing w:before="92"/>
      </w:pPr>
      <w:r>
        <w:rPr/>
        <w:t>Art.</w:t>
      </w:r>
      <w:r>
        <w:rPr>
          <w:spacing w:val="-3"/>
        </w:rPr>
        <w:t> </w:t>
      </w:r>
      <w:r>
        <w:rPr/>
        <w:t>29,</w:t>
      </w:r>
      <w:r>
        <w:rPr>
          <w:spacing w:val="-1"/>
        </w:rPr>
        <w:t> </w:t>
      </w:r>
      <w:r>
        <w:rPr/>
        <w:t>al.</w:t>
      </w:r>
      <w:r>
        <w:rPr>
          <w:spacing w:val="-2"/>
        </w:rPr>
        <w:t> </w:t>
      </w:r>
      <w:r>
        <w:rPr/>
        <w:t>1,</w:t>
      </w:r>
      <w:r>
        <w:rPr>
          <w:spacing w:val="-1"/>
        </w:rPr>
        <w:t> </w:t>
      </w:r>
      <w:r>
        <w:rPr/>
        <w:t>let.</w:t>
      </w:r>
      <w:r>
        <w:rPr>
          <w:spacing w:val="-1"/>
        </w:rPr>
        <w:t> </w:t>
      </w:r>
      <w:r>
        <w:rPr/>
        <w:t>i</w:t>
      </w:r>
      <w:r>
        <w:rPr>
          <w:spacing w:val="-2"/>
        </w:rPr>
        <w:t> </w:t>
      </w:r>
      <w:r>
        <w:rPr>
          <w:spacing w:val="-5"/>
        </w:rPr>
        <w:t>LF</w:t>
      </w:r>
    </w:p>
    <w:p>
      <w:pPr>
        <w:pStyle w:val="BodyText"/>
        <w:spacing w:before="55"/>
        <w:jc w:val="both"/>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1"/>
          <w:numId w:val="9"/>
        </w:numPr>
        <w:tabs>
          <w:tab w:pos="1531" w:val="left" w:leader="none"/>
          <w:tab w:pos="1533" w:val="left" w:leader="none"/>
        </w:tabs>
        <w:spacing w:line="240" w:lineRule="auto" w:before="41" w:after="0"/>
        <w:ind w:left="1533" w:right="700" w:hanging="399"/>
        <w:jc w:val="both"/>
        <w:rPr>
          <w:sz w:val="18"/>
        </w:rPr>
      </w:pPr>
      <w:r>
        <w:rPr>
          <w:sz w:val="18"/>
        </w:rPr>
        <w:t>les</w:t>
      </w:r>
      <w:r>
        <w:rPr>
          <w:spacing w:val="-3"/>
          <w:sz w:val="18"/>
        </w:rPr>
        <w:t> </w:t>
      </w:r>
      <w:r>
        <w:rPr>
          <w:sz w:val="18"/>
        </w:rPr>
        <w:t>dons</w:t>
      </w:r>
      <w:r>
        <w:rPr>
          <w:spacing w:val="-3"/>
          <w:sz w:val="18"/>
        </w:rPr>
        <w:t> </w:t>
      </w:r>
      <w:r>
        <w:rPr>
          <w:sz w:val="18"/>
        </w:rPr>
        <w:t>en</w:t>
      </w:r>
      <w:r>
        <w:rPr>
          <w:spacing w:val="-4"/>
          <w:sz w:val="18"/>
        </w:rPr>
        <w:t> </w:t>
      </w:r>
      <w:r>
        <w:rPr>
          <w:sz w:val="18"/>
        </w:rPr>
        <w:t>espèces</w:t>
      </w:r>
      <w:r>
        <w:rPr>
          <w:spacing w:val="-3"/>
          <w:sz w:val="18"/>
        </w:rPr>
        <w:t> </w:t>
      </w:r>
      <w:r>
        <w:rPr>
          <w:sz w:val="18"/>
        </w:rPr>
        <w:t>et</w:t>
      </w:r>
      <w:r>
        <w:rPr>
          <w:spacing w:val="-4"/>
          <w:sz w:val="18"/>
        </w:rPr>
        <w:t> </w:t>
      </w:r>
      <w:r>
        <w:rPr>
          <w:sz w:val="18"/>
        </w:rPr>
        <w:t>sous</w:t>
      </w:r>
      <w:r>
        <w:rPr>
          <w:spacing w:val="-3"/>
          <w:sz w:val="18"/>
        </w:rPr>
        <w:t> </w:t>
      </w:r>
      <w:r>
        <w:rPr>
          <w:sz w:val="18"/>
        </w:rPr>
        <w:t>forme</w:t>
      </w:r>
      <w:r>
        <w:rPr>
          <w:spacing w:val="-4"/>
          <w:sz w:val="18"/>
        </w:rPr>
        <w:t> </w:t>
      </w:r>
      <w:r>
        <w:rPr>
          <w:sz w:val="18"/>
        </w:rPr>
        <w:t>d'autres</w:t>
      </w:r>
      <w:r>
        <w:rPr>
          <w:spacing w:val="-3"/>
          <w:sz w:val="18"/>
        </w:rPr>
        <w:t> </w:t>
      </w:r>
      <w:r>
        <w:rPr>
          <w:sz w:val="18"/>
        </w:rPr>
        <w:t>valeurs</w:t>
      </w:r>
      <w:r>
        <w:rPr>
          <w:spacing w:val="-1"/>
          <w:sz w:val="18"/>
        </w:rPr>
        <w:t> </w:t>
      </w:r>
      <w:r>
        <w:rPr>
          <w:sz w:val="18"/>
        </w:rPr>
        <w:t>patrimoniales,</w:t>
      </w:r>
      <w:r>
        <w:rPr>
          <w:spacing w:val="-4"/>
          <w:sz w:val="18"/>
        </w:rPr>
        <w:t> </w:t>
      </w:r>
      <w:r>
        <w:rPr>
          <w:sz w:val="18"/>
        </w:rPr>
        <w:t>jusqu'à</w:t>
      </w:r>
      <w:r>
        <w:rPr>
          <w:spacing w:val="-4"/>
          <w:sz w:val="18"/>
        </w:rPr>
        <w:t> </w:t>
      </w:r>
      <w:r>
        <w:rPr>
          <w:sz w:val="18"/>
        </w:rPr>
        <w:t>concurrence</w:t>
      </w:r>
      <w:r>
        <w:rPr>
          <w:spacing w:val="-4"/>
          <w:sz w:val="18"/>
        </w:rPr>
        <w:t> </w:t>
      </w:r>
      <w:r>
        <w:rPr>
          <w:sz w:val="18"/>
        </w:rPr>
        <w:t>de</w:t>
      </w:r>
      <w:r>
        <w:rPr>
          <w:spacing w:val="-4"/>
          <w:sz w:val="18"/>
        </w:rPr>
        <w:t> </w:t>
      </w:r>
      <w:r>
        <w:rPr>
          <w:sz w:val="18"/>
        </w:rPr>
        <w:t>20</w:t>
      </w:r>
      <w:r>
        <w:rPr>
          <w:spacing w:val="-4"/>
          <w:sz w:val="18"/>
        </w:rPr>
        <w:t> </w:t>
      </w:r>
      <w:r>
        <w:rPr>
          <w:sz w:val="18"/>
        </w:rPr>
        <w:t>pour cent</w:t>
      </w:r>
      <w:r>
        <w:rPr>
          <w:spacing w:val="-9"/>
          <w:sz w:val="18"/>
        </w:rPr>
        <w:t> </w:t>
      </w:r>
      <w:r>
        <w:rPr>
          <w:sz w:val="18"/>
        </w:rPr>
        <w:t>du</w:t>
      </w:r>
      <w:r>
        <w:rPr>
          <w:spacing w:val="-9"/>
          <w:sz w:val="18"/>
        </w:rPr>
        <w:t> </w:t>
      </w:r>
      <w:r>
        <w:rPr>
          <w:sz w:val="18"/>
        </w:rPr>
        <w:t>revenu</w:t>
      </w:r>
      <w:r>
        <w:rPr>
          <w:spacing w:val="-9"/>
          <w:sz w:val="18"/>
        </w:rPr>
        <w:t> </w:t>
      </w:r>
      <w:r>
        <w:rPr>
          <w:sz w:val="18"/>
        </w:rPr>
        <w:t>net,</w:t>
      </w:r>
      <w:r>
        <w:rPr>
          <w:spacing w:val="-6"/>
          <w:sz w:val="18"/>
        </w:rPr>
        <w:t> </w:t>
      </w:r>
      <w:r>
        <w:rPr>
          <w:sz w:val="18"/>
        </w:rPr>
        <w:t>en</w:t>
      </w:r>
      <w:r>
        <w:rPr>
          <w:spacing w:val="-6"/>
          <w:sz w:val="18"/>
        </w:rPr>
        <w:t> </w:t>
      </w:r>
      <w:r>
        <w:rPr>
          <w:sz w:val="18"/>
        </w:rPr>
        <w:t>faveur</w:t>
      </w:r>
      <w:r>
        <w:rPr>
          <w:spacing w:val="-9"/>
          <w:sz w:val="18"/>
        </w:rPr>
        <w:t> </w:t>
      </w:r>
      <w:r>
        <w:rPr>
          <w:sz w:val="18"/>
        </w:rPr>
        <w:t>de</w:t>
      </w:r>
      <w:r>
        <w:rPr>
          <w:spacing w:val="-6"/>
          <w:sz w:val="18"/>
        </w:rPr>
        <w:t> </w:t>
      </w:r>
      <w:r>
        <w:rPr>
          <w:sz w:val="18"/>
        </w:rPr>
        <w:t>personnes</w:t>
      </w:r>
      <w:r>
        <w:rPr>
          <w:spacing w:val="-8"/>
          <w:sz w:val="18"/>
        </w:rPr>
        <w:t> </w:t>
      </w:r>
      <w:r>
        <w:rPr>
          <w:sz w:val="18"/>
        </w:rPr>
        <w:t>morales</w:t>
      </w:r>
      <w:r>
        <w:rPr>
          <w:spacing w:val="-8"/>
          <w:sz w:val="18"/>
        </w:rPr>
        <w:t> </w:t>
      </w:r>
      <w:r>
        <w:rPr>
          <w:sz w:val="18"/>
        </w:rPr>
        <w:t>qui</w:t>
      </w:r>
      <w:r>
        <w:rPr>
          <w:spacing w:val="-6"/>
          <w:sz w:val="18"/>
        </w:rPr>
        <w:t> </w:t>
      </w:r>
      <w:r>
        <w:rPr>
          <w:sz w:val="18"/>
        </w:rPr>
        <w:t>ont</w:t>
      </w:r>
      <w:r>
        <w:rPr>
          <w:spacing w:val="-9"/>
          <w:sz w:val="18"/>
        </w:rPr>
        <w:t> </w:t>
      </w:r>
      <w:r>
        <w:rPr>
          <w:sz w:val="18"/>
        </w:rPr>
        <w:t>leur</w:t>
      </w:r>
      <w:r>
        <w:rPr>
          <w:spacing w:val="-9"/>
          <w:sz w:val="18"/>
        </w:rPr>
        <w:t> </w:t>
      </w:r>
      <w:r>
        <w:rPr>
          <w:sz w:val="18"/>
        </w:rPr>
        <w:t>siège</w:t>
      </w:r>
      <w:r>
        <w:rPr>
          <w:spacing w:val="-6"/>
          <w:sz w:val="18"/>
        </w:rPr>
        <w:t> </w:t>
      </w:r>
      <w:r>
        <w:rPr>
          <w:sz w:val="18"/>
        </w:rPr>
        <w:t>en</w:t>
      </w:r>
      <w:r>
        <w:rPr>
          <w:spacing w:val="-6"/>
          <w:sz w:val="18"/>
        </w:rPr>
        <w:t> </w:t>
      </w:r>
      <w:r>
        <w:rPr>
          <w:sz w:val="18"/>
        </w:rPr>
        <w:t>Suisse</w:t>
      </w:r>
      <w:r>
        <w:rPr>
          <w:spacing w:val="-9"/>
          <w:sz w:val="18"/>
        </w:rPr>
        <w:t> </w:t>
      </w:r>
      <w:r>
        <w:rPr>
          <w:sz w:val="18"/>
        </w:rPr>
        <w:t>et</w:t>
      </w:r>
      <w:r>
        <w:rPr>
          <w:spacing w:val="-9"/>
          <w:sz w:val="18"/>
        </w:rPr>
        <w:t> </w:t>
      </w:r>
      <w:r>
        <w:rPr>
          <w:sz w:val="18"/>
        </w:rPr>
        <w:t>sont</w:t>
      </w:r>
      <w:r>
        <w:rPr>
          <w:spacing w:val="-9"/>
          <w:sz w:val="18"/>
        </w:rPr>
        <w:t> </w:t>
      </w:r>
      <w:r>
        <w:rPr>
          <w:sz w:val="18"/>
        </w:rPr>
        <w:t>exonérées de l'impôt en raison de leurs buts de service public ou d'utilité publique ou en faveur de la Confé-dération, des cantons, des communes et de leurs établissements;</w:t>
      </w:r>
    </w:p>
    <w:p>
      <w:pPr>
        <w:pStyle w:val="BodyText"/>
        <w:spacing w:before="34"/>
        <w:ind w:left="0"/>
      </w:pPr>
    </w:p>
    <w:p>
      <w:pPr>
        <w:pStyle w:val="Heading7"/>
      </w:pPr>
      <w:r>
        <w:rPr>
          <w:color w:val="950000"/>
        </w:rPr>
        <w:t>Déduction pour frais de maladie et frais liés à un handicap</w:t>
      </w:r>
      <w:r>
        <w:rPr>
          <w:color w:val="950000"/>
          <w:spacing w:val="80"/>
          <w:w w:val="150"/>
        </w:rPr>
        <w:t> </w:t>
      </w:r>
      <w:r>
        <w:rPr>
          <w:color w:val="950000"/>
        </w:rPr>
        <w:drawing>
          <wp:inline distT="0" distB="0" distL="0" distR="0">
            <wp:extent cx="201257" cy="114883"/>
            <wp:effectExtent l="0" t="0" r="0" b="0"/>
            <wp:docPr id="39" name="Image 39" descr="">
              <a:hlinkClick r:id="rId56"/>
            </wp:docPr>
            <wp:cNvGraphicFramePr>
              <a:graphicFrameLocks/>
            </wp:cNvGraphicFramePr>
            <a:graphic>
              <a:graphicData uri="http://schemas.openxmlformats.org/drawingml/2006/picture">
                <pic:pic>
                  <pic:nvPicPr>
                    <pic:cNvPr id="39" name="Image 39" descr="">
                      <a:hlinkClick r:id="rId56"/>
                    </pic:cNvPr>
                    <pic:cNvPicPr/>
                  </pic:nvPicPr>
                  <pic:blipFill>
                    <a:blip r:embed="rId11" cstate="print"/>
                    <a:stretch>
                      <a:fillRect/>
                    </a:stretch>
                  </pic:blipFill>
                  <pic:spPr>
                    <a:xfrm>
                      <a:off x="0" y="0"/>
                      <a:ext cx="201257" cy="114883"/>
                    </a:xfrm>
                    <a:prstGeom prst="rect">
                      <a:avLst/>
                    </a:prstGeom>
                  </pic:spPr>
                </pic:pic>
              </a:graphicData>
            </a:graphic>
          </wp:inline>
        </w:drawing>
      </w:r>
      <w:r>
        <w:rPr>
          <w:color w:val="950000"/>
        </w:rPr>
      </w:r>
    </w:p>
    <w:p>
      <w:pPr>
        <w:pStyle w:val="Heading8"/>
      </w:pPr>
      <w:r>
        <w:rPr/>
        <w:t>Art.</w:t>
      </w:r>
      <w:r>
        <w:rPr>
          <w:spacing w:val="-3"/>
        </w:rPr>
        <w:t> </w:t>
      </w:r>
      <w:r>
        <w:rPr/>
        <w:t>29, al.</w:t>
      </w:r>
      <w:r>
        <w:rPr>
          <w:spacing w:val="-3"/>
        </w:rPr>
        <w:t> </w:t>
      </w:r>
      <w:r>
        <w:rPr/>
        <w:t>1, let.</w:t>
      </w:r>
      <w:r>
        <w:rPr>
          <w:spacing w:val="-1"/>
        </w:rPr>
        <w:t> </w:t>
      </w:r>
      <w:r>
        <w:rPr/>
        <w:t>j</w:t>
      </w:r>
      <w:r>
        <w:rPr>
          <w:spacing w:val="-2"/>
        </w:rPr>
        <w:t> </w:t>
      </w:r>
      <w:r>
        <w:rPr/>
        <w:t>et</w:t>
      </w:r>
      <w:r>
        <w:rPr>
          <w:spacing w:val="-1"/>
        </w:rPr>
        <w:t> </w:t>
      </w:r>
      <w:r>
        <w:rPr/>
        <w:t>k</w:t>
      </w:r>
      <w:r>
        <w:rPr>
          <w:spacing w:val="1"/>
        </w:rPr>
        <w:t> </w:t>
      </w:r>
      <w:r>
        <w:rPr>
          <w:spacing w:val="-5"/>
        </w:rPr>
        <w:t>LF</w:t>
      </w:r>
    </w:p>
    <w:p>
      <w:pPr>
        <w:pStyle w:val="BodyText"/>
        <w:spacing w:before="55"/>
        <w:jc w:val="both"/>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1"/>
          <w:numId w:val="9"/>
        </w:numPr>
        <w:tabs>
          <w:tab w:pos="1531" w:val="left" w:leader="none"/>
          <w:tab w:pos="1533" w:val="left" w:leader="none"/>
        </w:tabs>
        <w:spacing w:line="240" w:lineRule="auto" w:before="41" w:after="0"/>
        <w:ind w:left="1533" w:right="700" w:hanging="399"/>
        <w:jc w:val="both"/>
        <w:rPr>
          <w:sz w:val="18"/>
        </w:rPr>
      </w:pPr>
      <w:r>
        <w:rPr>
          <w:sz w:val="18"/>
        </w:rPr>
        <w:t>les</w:t>
      </w:r>
      <w:r>
        <w:rPr>
          <w:spacing w:val="-1"/>
          <w:sz w:val="18"/>
        </w:rPr>
        <w:t> </w:t>
      </w:r>
      <w:r>
        <w:rPr>
          <w:sz w:val="18"/>
        </w:rPr>
        <w:t>frais</w:t>
      </w:r>
      <w:r>
        <w:rPr>
          <w:spacing w:val="-1"/>
          <w:sz w:val="18"/>
        </w:rPr>
        <w:t> </w:t>
      </w:r>
      <w:r>
        <w:rPr>
          <w:sz w:val="18"/>
        </w:rPr>
        <w:t>provoqués</w:t>
      </w:r>
      <w:r>
        <w:rPr>
          <w:spacing w:val="-1"/>
          <w:sz w:val="18"/>
        </w:rPr>
        <w:t> </w:t>
      </w:r>
      <w:r>
        <w:rPr>
          <w:sz w:val="18"/>
        </w:rPr>
        <w:t>par</w:t>
      </w:r>
      <w:r>
        <w:rPr>
          <w:spacing w:val="-4"/>
          <w:sz w:val="18"/>
        </w:rPr>
        <w:t> </w:t>
      </w:r>
      <w:r>
        <w:rPr>
          <w:sz w:val="18"/>
        </w:rPr>
        <w:t>la</w:t>
      </w:r>
      <w:r>
        <w:rPr>
          <w:spacing w:val="-4"/>
          <w:sz w:val="18"/>
        </w:rPr>
        <w:t> </w:t>
      </w:r>
      <w:r>
        <w:rPr>
          <w:sz w:val="18"/>
        </w:rPr>
        <w:t>maladie</w:t>
      </w:r>
      <w:r>
        <w:rPr>
          <w:spacing w:val="-1"/>
          <w:sz w:val="18"/>
        </w:rPr>
        <w:t> </w:t>
      </w:r>
      <w:r>
        <w:rPr>
          <w:sz w:val="18"/>
        </w:rPr>
        <w:t>ou</w:t>
      </w:r>
      <w:r>
        <w:rPr>
          <w:spacing w:val="-1"/>
          <w:sz w:val="18"/>
        </w:rPr>
        <w:t> </w:t>
      </w:r>
      <w:r>
        <w:rPr>
          <w:sz w:val="18"/>
        </w:rPr>
        <w:t>les</w:t>
      </w:r>
      <w:r>
        <w:rPr>
          <w:spacing w:val="-1"/>
          <w:sz w:val="18"/>
        </w:rPr>
        <w:t> </w:t>
      </w:r>
      <w:r>
        <w:rPr>
          <w:sz w:val="18"/>
        </w:rPr>
        <w:t>accidents</w:t>
      </w:r>
      <w:r>
        <w:rPr>
          <w:spacing w:val="-3"/>
          <w:sz w:val="18"/>
        </w:rPr>
        <w:t> </w:t>
      </w:r>
      <w:r>
        <w:rPr>
          <w:sz w:val="18"/>
        </w:rPr>
        <w:t>du</w:t>
      </w:r>
      <w:r>
        <w:rPr>
          <w:spacing w:val="-4"/>
          <w:sz w:val="18"/>
        </w:rPr>
        <w:t> </w:t>
      </w:r>
      <w:r>
        <w:rPr>
          <w:sz w:val="18"/>
        </w:rPr>
        <w:t>contribuable</w:t>
      </w:r>
      <w:r>
        <w:rPr>
          <w:spacing w:val="-4"/>
          <w:sz w:val="18"/>
        </w:rPr>
        <w:t> </w:t>
      </w:r>
      <w:r>
        <w:rPr>
          <w:sz w:val="18"/>
        </w:rPr>
        <w:t>ou</w:t>
      </w:r>
      <w:r>
        <w:rPr>
          <w:spacing w:val="-4"/>
          <w:sz w:val="18"/>
        </w:rPr>
        <w:t> </w:t>
      </w:r>
      <w:r>
        <w:rPr>
          <w:sz w:val="18"/>
        </w:rPr>
        <w:t>d'une</w:t>
      </w:r>
      <w:r>
        <w:rPr>
          <w:spacing w:val="-4"/>
          <w:sz w:val="18"/>
        </w:rPr>
        <w:t> </w:t>
      </w:r>
      <w:r>
        <w:rPr>
          <w:sz w:val="18"/>
        </w:rPr>
        <w:t>personne</w:t>
      </w:r>
      <w:r>
        <w:rPr>
          <w:spacing w:val="-1"/>
          <w:sz w:val="18"/>
        </w:rPr>
        <w:t> </w:t>
      </w:r>
      <w:r>
        <w:rPr>
          <w:sz w:val="18"/>
        </w:rPr>
        <w:t>à</w:t>
      </w:r>
      <w:r>
        <w:rPr>
          <w:spacing w:val="-4"/>
          <w:sz w:val="18"/>
        </w:rPr>
        <w:t> </w:t>
      </w:r>
      <w:r>
        <w:rPr>
          <w:sz w:val="18"/>
        </w:rPr>
        <w:t>l'entretien de</w:t>
      </w:r>
      <w:r>
        <w:rPr>
          <w:spacing w:val="-1"/>
          <w:sz w:val="18"/>
        </w:rPr>
        <w:t> </w:t>
      </w:r>
      <w:r>
        <w:rPr>
          <w:sz w:val="18"/>
        </w:rPr>
        <w:t>laquelle</w:t>
      </w:r>
      <w:r>
        <w:rPr>
          <w:spacing w:val="-1"/>
          <w:sz w:val="18"/>
        </w:rPr>
        <w:t> </w:t>
      </w:r>
      <w:r>
        <w:rPr>
          <w:sz w:val="18"/>
        </w:rPr>
        <w:t>il</w:t>
      </w:r>
      <w:r>
        <w:rPr>
          <w:spacing w:val="-4"/>
          <w:sz w:val="18"/>
        </w:rPr>
        <w:t> </w:t>
      </w:r>
      <w:r>
        <w:rPr>
          <w:sz w:val="18"/>
        </w:rPr>
        <w:t>subvient,</w:t>
      </w:r>
      <w:r>
        <w:rPr>
          <w:spacing w:val="-4"/>
          <w:sz w:val="18"/>
        </w:rPr>
        <w:t> </w:t>
      </w:r>
      <w:r>
        <w:rPr>
          <w:sz w:val="18"/>
        </w:rPr>
        <w:t>lorsque</w:t>
      </w:r>
      <w:r>
        <w:rPr>
          <w:spacing w:val="-4"/>
          <w:sz w:val="18"/>
        </w:rPr>
        <w:t> </w:t>
      </w:r>
      <w:r>
        <w:rPr>
          <w:sz w:val="18"/>
        </w:rPr>
        <w:t>la</w:t>
      </w:r>
      <w:r>
        <w:rPr>
          <w:spacing w:val="-4"/>
          <w:sz w:val="18"/>
        </w:rPr>
        <w:t> </w:t>
      </w:r>
      <w:r>
        <w:rPr>
          <w:sz w:val="18"/>
        </w:rPr>
        <w:t>personne</w:t>
      </w:r>
      <w:r>
        <w:rPr>
          <w:spacing w:val="-4"/>
          <w:sz w:val="18"/>
        </w:rPr>
        <w:t> </w:t>
      </w:r>
      <w:r>
        <w:rPr>
          <w:sz w:val="18"/>
        </w:rPr>
        <w:t>contribuable</w:t>
      </w:r>
      <w:r>
        <w:rPr>
          <w:spacing w:val="-4"/>
          <w:sz w:val="18"/>
        </w:rPr>
        <w:t> </w:t>
      </w:r>
      <w:r>
        <w:rPr>
          <w:sz w:val="18"/>
        </w:rPr>
        <w:t>supporte</w:t>
      </w:r>
      <w:r>
        <w:rPr>
          <w:spacing w:val="-4"/>
          <w:sz w:val="18"/>
        </w:rPr>
        <w:t> </w:t>
      </w:r>
      <w:r>
        <w:rPr>
          <w:sz w:val="18"/>
        </w:rPr>
        <w:t>elle-même</w:t>
      </w:r>
      <w:r>
        <w:rPr>
          <w:spacing w:val="-4"/>
          <w:sz w:val="18"/>
        </w:rPr>
        <w:t> </w:t>
      </w:r>
      <w:r>
        <w:rPr>
          <w:sz w:val="18"/>
        </w:rPr>
        <w:t>ces</w:t>
      </w:r>
      <w:r>
        <w:rPr>
          <w:spacing w:val="-3"/>
          <w:sz w:val="18"/>
        </w:rPr>
        <w:t> </w:t>
      </w:r>
      <w:r>
        <w:rPr>
          <w:sz w:val="18"/>
        </w:rPr>
        <w:t>frais</w:t>
      </w:r>
      <w:r>
        <w:rPr>
          <w:spacing w:val="-3"/>
          <w:sz w:val="18"/>
        </w:rPr>
        <w:t> </w:t>
      </w:r>
      <w:r>
        <w:rPr>
          <w:sz w:val="18"/>
        </w:rPr>
        <w:t>et</w:t>
      </w:r>
      <w:r>
        <w:rPr>
          <w:spacing w:val="-4"/>
          <w:sz w:val="18"/>
        </w:rPr>
        <w:t> </w:t>
      </w:r>
      <w:r>
        <w:rPr>
          <w:sz w:val="18"/>
        </w:rPr>
        <w:t>que</w:t>
      </w:r>
      <w:r>
        <w:rPr>
          <w:spacing w:val="-4"/>
          <w:sz w:val="18"/>
        </w:rPr>
        <w:t> </w:t>
      </w:r>
      <w:r>
        <w:rPr>
          <w:sz w:val="18"/>
        </w:rPr>
        <w:t>ceux-ci</w:t>
      </w:r>
      <w:r>
        <w:rPr>
          <w:spacing w:val="20"/>
          <w:sz w:val="18"/>
        </w:rPr>
        <w:t> </w:t>
      </w:r>
      <w:r>
        <w:rPr>
          <w:sz w:val="18"/>
        </w:rPr>
        <w:t>excédent 2</w:t>
      </w:r>
      <w:r>
        <w:rPr>
          <w:spacing w:val="20"/>
          <w:sz w:val="18"/>
        </w:rPr>
        <w:t> </w:t>
      </w:r>
      <w:r>
        <w:rPr>
          <w:sz w:val="18"/>
        </w:rPr>
        <w:t>pour cent des</w:t>
      </w:r>
      <w:r>
        <w:rPr>
          <w:spacing w:val="21"/>
          <w:sz w:val="18"/>
        </w:rPr>
        <w:t> </w:t>
      </w:r>
      <w:r>
        <w:rPr>
          <w:sz w:val="18"/>
        </w:rPr>
        <w:t>revenus</w:t>
      </w:r>
      <w:r>
        <w:rPr>
          <w:spacing w:val="21"/>
          <w:sz w:val="18"/>
        </w:rPr>
        <w:t> </w:t>
      </w:r>
      <w:r>
        <w:rPr>
          <w:sz w:val="18"/>
        </w:rPr>
        <w:t>imposables</w:t>
      </w:r>
      <w:r>
        <w:rPr>
          <w:spacing w:val="21"/>
          <w:sz w:val="18"/>
        </w:rPr>
        <w:t> </w:t>
      </w:r>
      <w:r>
        <w:rPr>
          <w:sz w:val="18"/>
        </w:rPr>
        <w:t>diminués des</w:t>
      </w:r>
      <w:r>
        <w:rPr>
          <w:spacing w:val="21"/>
          <w:sz w:val="18"/>
        </w:rPr>
        <w:t> </w:t>
      </w:r>
      <w:r>
        <w:rPr>
          <w:sz w:val="18"/>
        </w:rPr>
        <w:t>déductions</w:t>
      </w:r>
      <w:r>
        <w:rPr>
          <w:spacing w:val="21"/>
          <w:sz w:val="18"/>
        </w:rPr>
        <w:t> </w:t>
      </w:r>
      <w:r>
        <w:rPr>
          <w:sz w:val="18"/>
        </w:rPr>
        <w:t>prévues</w:t>
      </w:r>
      <w:r>
        <w:rPr>
          <w:spacing w:val="21"/>
          <w:sz w:val="18"/>
        </w:rPr>
        <w:t> </w:t>
      </w:r>
      <w:r>
        <w:rPr>
          <w:sz w:val="18"/>
        </w:rPr>
        <w:t>aux articles 22 à 29 ;</w:t>
      </w:r>
    </w:p>
    <w:p>
      <w:pPr>
        <w:pStyle w:val="ListParagraph"/>
        <w:numPr>
          <w:ilvl w:val="1"/>
          <w:numId w:val="9"/>
        </w:numPr>
        <w:tabs>
          <w:tab w:pos="1533" w:val="left" w:leader="none"/>
        </w:tabs>
        <w:spacing w:line="240" w:lineRule="auto" w:before="40" w:after="0"/>
        <w:ind w:left="1533" w:right="703" w:hanging="399"/>
        <w:jc w:val="both"/>
        <w:rPr>
          <w:sz w:val="18"/>
        </w:rPr>
      </w:pPr>
      <w:r>
        <w:rPr>
          <w:sz w:val="18"/>
        </w:rPr>
        <w:t>les frais liés à un handicap du contribuable ou d'une personne à l'entretien de laquelle il subvient lorsque le contribuable ou cette personne est handicapé au sens de </w:t>
      </w:r>
      <w:hyperlink r:id="rId57">
        <w:r>
          <w:rPr>
            <w:color w:val="0462C0"/>
            <w:sz w:val="18"/>
            <w:u w:val="single" w:color="0462C0"/>
          </w:rPr>
          <w:t>la loi sur l'égalité pour les</w:t>
        </w:r>
      </w:hyperlink>
      <w:r>
        <w:rPr>
          <w:color w:val="0462C0"/>
          <w:sz w:val="18"/>
        </w:rPr>
        <w:t> </w:t>
      </w:r>
      <w:hyperlink r:id="rId57">
        <w:r>
          <w:rPr>
            <w:color w:val="0462C0"/>
            <w:sz w:val="18"/>
            <w:u w:val="single" w:color="0462C0"/>
          </w:rPr>
          <w:t>handicapés du 13 décembre 2002</w:t>
        </w:r>
      </w:hyperlink>
      <w:r>
        <w:rPr>
          <w:color w:val="0462C0"/>
          <w:sz w:val="18"/>
        </w:rPr>
        <w:t> </w:t>
      </w:r>
      <w:r>
        <w:rPr>
          <w:sz w:val="18"/>
        </w:rPr>
        <w:t>et que le contribuable supporte lui-même ces frais;</w:t>
      </w:r>
    </w:p>
    <w:p>
      <w:pPr>
        <w:pStyle w:val="BodyText"/>
        <w:spacing w:before="10"/>
        <w:ind w:left="0"/>
        <w:rPr>
          <w:sz w:val="20"/>
        </w:rPr>
      </w:pPr>
    </w:p>
    <w:p>
      <w:pPr>
        <w:pStyle w:val="Heading7"/>
        <w:jc w:val="left"/>
      </w:pPr>
      <w:r>
        <w:rPr>
          <w:color w:val="950000"/>
        </w:rPr>
        <w:t>Frais de garde des enfants</w:t>
      </w:r>
      <w:r>
        <w:rPr>
          <w:color w:val="950000"/>
          <w:spacing w:val="80"/>
        </w:rPr>
        <w:t> </w:t>
      </w:r>
      <w:r>
        <w:rPr>
          <w:color w:val="950000"/>
          <w:spacing w:val="1"/>
        </w:rPr>
        <w:drawing>
          <wp:inline distT="0" distB="0" distL="0" distR="0">
            <wp:extent cx="201289" cy="114916"/>
            <wp:effectExtent l="0" t="0" r="0" b="0"/>
            <wp:docPr id="40" name="Image 40" descr="">
              <a:hlinkClick r:id="rId58"/>
            </wp:docPr>
            <wp:cNvGraphicFramePr>
              <a:graphicFrameLocks/>
            </wp:cNvGraphicFramePr>
            <a:graphic>
              <a:graphicData uri="http://schemas.openxmlformats.org/drawingml/2006/picture">
                <pic:pic>
                  <pic:nvPicPr>
                    <pic:cNvPr id="40" name="Image 40" descr="">
                      <a:hlinkClick r:id="rId58"/>
                    </pic:cNvPr>
                    <pic:cNvPicPr/>
                  </pic:nvPicPr>
                  <pic:blipFill>
                    <a:blip r:embed="rId11" cstate="print"/>
                    <a:stretch>
                      <a:fillRect/>
                    </a:stretch>
                  </pic:blipFill>
                  <pic:spPr>
                    <a:xfrm>
                      <a:off x="0" y="0"/>
                      <a:ext cx="201289" cy="114916"/>
                    </a:xfrm>
                    <a:prstGeom prst="rect">
                      <a:avLst/>
                    </a:prstGeom>
                  </pic:spPr>
                </pic:pic>
              </a:graphicData>
            </a:graphic>
          </wp:inline>
        </w:drawing>
      </w:r>
      <w:r>
        <w:rPr>
          <w:color w:val="950000"/>
          <w:spacing w:val="1"/>
        </w:rPr>
      </w:r>
    </w:p>
    <w:p>
      <w:pPr>
        <w:spacing w:before="93"/>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29,</w:t>
      </w:r>
      <w:r>
        <w:rPr>
          <w:rFonts w:ascii="Arial" w:hAnsi="Arial"/>
          <w:b/>
          <w:spacing w:val="-2"/>
          <w:sz w:val="18"/>
        </w:rPr>
        <w:t> </w:t>
      </w:r>
      <w:r>
        <w:rPr>
          <w:rFonts w:ascii="Arial" w:hAnsi="Arial"/>
          <w:b/>
          <w:sz w:val="18"/>
        </w:rPr>
        <w:t>al.</w:t>
      </w:r>
      <w:r>
        <w:rPr>
          <w:rFonts w:ascii="Arial" w:hAnsi="Arial"/>
          <w:b/>
          <w:spacing w:val="-4"/>
          <w:sz w:val="18"/>
        </w:rPr>
        <w:t> </w:t>
      </w:r>
      <w:r>
        <w:rPr>
          <w:rFonts w:ascii="Arial" w:hAnsi="Arial"/>
          <w:b/>
          <w:sz w:val="18"/>
        </w:rPr>
        <w:t>1,</w:t>
      </w:r>
      <w:r>
        <w:rPr>
          <w:rFonts w:ascii="Arial" w:hAnsi="Arial"/>
          <w:b/>
          <w:spacing w:val="-2"/>
          <w:sz w:val="18"/>
        </w:rPr>
        <w:t> </w:t>
      </w:r>
      <w:r>
        <w:rPr>
          <w:rFonts w:ascii="Arial" w:hAnsi="Arial"/>
          <w:b/>
          <w:sz w:val="18"/>
        </w:rPr>
        <w:t>let.</w:t>
      </w:r>
      <w:r>
        <w:rPr>
          <w:rFonts w:ascii="Arial" w:hAnsi="Arial"/>
          <w:b/>
          <w:spacing w:val="-3"/>
          <w:sz w:val="18"/>
        </w:rPr>
        <w:t> </w:t>
      </w:r>
      <w:r>
        <w:rPr>
          <w:rFonts w:ascii="Arial" w:hAnsi="Arial"/>
          <w:b/>
          <w:sz w:val="18"/>
        </w:rPr>
        <w:t>l</w:t>
      </w:r>
      <w:r>
        <w:rPr>
          <w:rFonts w:ascii="Arial" w:hAnsi="Arial"/>
          <w:b/>
          <w:spacing w:val="-4"/>
          <w:sz w:val="18"/>
        </w:rPr>
        <w:t> </w:t>
      </w:r>
      <w:r>
        <w:rPr>
          <w:rFonts w:ascii="Arial" w:hAnsi="Arial"/>
          <w:b/>
          <w:sz w:val="18"/>
        </w:rPr>
        <w:t>LF</w:t>
      </w:r>
      <w:r>
        <w:rPr>
          <w:rFonts w:ascii="Arial" w:hAnsi="Arial"/>
          <w:b/>
          <w:spacing w:val="-2"/>
          <w:sz w:val="18"/>
        </w:rPr>
        <w:t> </w:t>
      </w:r>
      <w:r>
        <w:rPr>
          <w:rFonts w:ascii="Arial" w:hAnsi="Arial"/>
          <w:b/>
          <w:sz w:val="18"/>
        </w:rPr>
        <w:t>;</w:t>
      </w:r>
      <w:r>
        <w:rPr>
          <w:rFonts w:ascii="Arial" w:hAnsi="Arial"/>
          <w:b/>
          <w:spacing w:val="-2"/>
          <w:sz w:val="18"/>
        </w:rPr>
        <w:t> </w:t>
      </w:r>
      <w:hyperlink r:id="rId46">
        <w:r>
          <w:rPr>
            <w:color w:val="0462C0"/>
            <w:sz w:val="18"/>
            <w:u w:val="single" w:color="0462C0"/>
          </w:rPr>
          <w:t>Déductions</w:t>
        </w:r>
        <w:r>
          <w:rPr>
            <w:color w:val="0462C0"/>
            <w:spacing w:val="-2"/>
            <w:sz w:val="18"/>
            <w:u w:val="single" w:color="0462C0"/>
          </w:rPr>
          <w:t> </w:t>
        </w:r>
        <w:r>
          <w:rPr>
            <w:color w:val="0462C0"/>
            <w:sz w:val="18"/>
            <w:u w:val="single" w:color="0462C0"/>
          </w:rPr>
          <w:t>forfaitaires</w:t>
        </w:r>
        <w:r>
          <w:rPr>
            <w:color w:val="0462C0"/>
            <w:spacing w:val="-1"/>
            <w:sz w:val="18"/>
            <w:u w:val="single" w:color="0462C0"/>
          </w:rPr>
          <w:t> </w:t>
        </w:r>
        <w:r>
          <w:rPr>
            <w:color w:val="0462C0"/>
            <w:sz w:val="18"/>
            <w:u w:val="single" w:color="0462C0"/>
          </w:rPr>
          <w:t>période</w:t>
        </w:r>
        <w:r>
          <w:rPr>
            <w:color w:val="0462C0"/>
            <w:spacing w:val="-1"/>
            <w:sz w:val="18"/>
            <w:u w:val="single" w:color="0462C0"/>
          </w:rPr>
          <w:t> </w:t>
        </w:r>
        <w:r>
          <w:rPr>
            <w:color w:val="0462C0"/>
            <w:sz w:val="18"/>
            <w:u w:val="single" w:color="0462C0"/>
          </w:rPr>
          <w:t>fiscale</w:t>
        </w:r>
        <w:r>
          <w:rPr>
            <w:color w:val="0462C0"/>
            <w:spacing w:val="-1"/>
            <w:sz w:val="18"/>
            <w:u w:val="single" w:color="0462C0"/>
          </w:rPr>
          <w:t> </w:t>
        </w:r>
        <w:r>
          <w:rPr>
            <w:color w:val="0462C0"/>
            <w:spacing w:val="-4"/>
            <w:sz w:val="18"/>
            <w:u w:val="single" w:color="0462C0"/>
          </w:rPr>
          <w:t>2026</w:t>
        </w:r>
      </w:hyperlink>
    </w:p>
    <w:p>
      <w:pPr>
        <w:pStyle w:val="BodyText"/>
        <w:spacing w:before="55"/>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1"/>
          <w:numId w:val="9"/>
        </w:numPr>
        <w:tabs>
          <w:tab w:pos="1531" w:val="left" w:leader="none"/>
          <w:tab w:pos="1533" w:val="left" w:leader="none"/>
        </w:tabs>
        <w:spacing w:line="240" w:lineRule="auto" w:before="41" w:after="0"/>
        <w:ind w:left="1533" w:right="703" w:hanging="399"/>
        <w:jc w:val="both"/>
        <w:rPr>
          <w:sz w:val="18"/>
        </w:rPr>
      </w:pPr>
      <w:r>
        <w:rPr>
          <w:sz w:val="18"/>
        </w:rPr>
        <w:t>3'000 (</w:t>
      </w:r>
      <w:r>
        <w:rPr>
          <w:rFonts w:ascii="Arial" w:hAnsi="Arial"/>
          <w:b/>
          <w:sz w:val="18"/>
        </w:rPr>
        <w:t>3'130</w:t>
      </w:r>
      <w:r>
        <w:rPr>
          <w:sz w:val="18"/>
        </w:rPr>
        <w:t>)* francs par enfant, pour la garde de ses propres enfants; les frais de garde par un tiers</w:t>
      </w:r>
      <w:r>
        <w:rPr>
          <w:spacing w:val="-13"/>
          <w:sz w:val="18"/>
        </w:rPr>
        <w:t> </w:t>
      </w:r>
      <w:r>
        <w:rPr>
          <w:sz w:val="18"/>
        </w:rPr>
        <w:t>peuvent</w:t>
      </w:r>
      <w:r>
        <w:rPr>
          <w:spacing w:val="-12"/>
          <w:sz w:val="18"/>
        </w:rPr>
        <w:t> </w:t>
      </w:r>
      <w:r>
        <w:rPr>
          <w:sz w:val="18"/>
        </w:rPr>
        <w:t>être</w:t>
      </w:r>
      <w:r>
        <w:rPr>
          <w:spacing w:val="-11"/>
          <w:sz w:val="18"/>
        </w:rPr>
        <w:t> </w:t>
      </w:r>
      <w:r>
        <w:rPr>
          <w:sz w:val="18"/>
        </w:rPr>
        <w:t>déduits</w:t>
      </w:r>
      <w:r>
        <w:rPr>
          <w:spacing w:val="-10"/>
          <w:sz w:val="18"/>
        </w:rPr>
        <w:t> </w:t>
      </w:r>
      <w:r>
        <w:rPr>
          <w:sz w:val="18"/>
        </w:rPr>
        <w:t>jusqu'à</w:t>
      </w:r>
      <w:r>
        <w:rPr>
          <w:spacing w:val="-10"/>
          <w:sz w:val="18"/>
        </w:rPr>
        <w:t> </w:t>
      </w:r>
      <w:r>
        <w:rPr>
          <w:sz w:val="18"/>
        </w:rPr>
        <w:t>10'000</w:t>
      </w:r>
      <w:r>
        <w:rPr>
          <w:spacing w:val="-10"/>
          <w:sz w:val="18"/>
        </w:rPr>
        <w:t> </w:t>
      </w:r>
      <w:r>
        <w:rPr>
          <w:sz w:val="18"/>
        </w:rPr>
        <w:t>francs</w:t>
      </w:r>
      <w:r>
        <w:rPr>
          <w:spacing w:val="-10"/>
          <w:sz w:val="18"/>
        </w:rPr>
        <w:t> </w:t>
      </w:r>
      <w:r>
        <w:rPr>
          <w:sz w:val="18"/>
        </w:rPr>
        <w:t>au</w:t>
      </w:r>
      <w:r>
        <w:rPr>
          <w:spacing w:val="-12"/>
          <w:sz w:val="18"/>
        </w:rPr>
        <w:t> </w:t>
      </w:r>
      <w:r>
        <w:rPr>
          <w:sz w:val="18"/>
        </w:rPr>
        <w:t>maximum</w:t>
      </w:r>
      <w:r>
        <w:rPr>
          <w:spacing w:val="-12"/>
          <w:sz w:val="18"/>
        </w:rPr>
        <w:t> </w:t>
      </w:r>
      <w:r>
        <w:rPr>
          <w:sz w:val="18"/>
        </w:rPr>
        <w:t>par</w:t>
      </w:r>
      <w:r>
        <w:rPr>
          <w:spacing w:val="-11"/>
          <w:sz w:val="18"/>
        </w:rPr>
        <w:t> </w:t>
      </w:r>
      <w:r>
        <w:rPr>
          <w:sz w:val="18"/>
        </w:rPr>
        <w:t>enfant,</w:t>
      </w:r>
      <w:r>
        <w:rPr>
          <w:spacing w:val="-13"/>
          <w:sz w:val="18"/>
        </w:rPr>
        <w:t> </w:t>
      </w:r>
      <w:r>
        <w:rPr>
          <w:sz w:val="18"/>
        </w:rPr>
        <w:t>si</w:t>
      </w:r>
      <w:r>
        <w:rPr>
          <w:spacing w:val="-10"/>
          <w:sz w:val="18"/>
        </w:rPr>
        <w:t> </w:t>
      </w:r>
      <w:r>
        <w:rPr>
          <w:sz w:val="18"/>
        </w:rPr>
        <w:t>l'enfant</w:t>
      </w:r>
      <w:r>
        <w:rPr>
          <w:spacing w:val="-13"/>
          <w:sz w:val="18"/>
        </w:rPr>
        <w:t> </w:t>
      </w:r>
      <w:r>
        <w:rPr>
          <w:sz w:val="18"/>
        </w:rPr>
        <w:t>vit</w:t>
      </w:r>
      <w:r>
        <w:rPr>
          <w:spacing w:val="-10"/>
          <w:sz w:val="18"/>
        </w:rPr>
        <w:t> </w:t>
      </w:r>
      <w:r>
        <w:rPr>
          <w:sz w:val="18"/>
        </w:rPr>
        <w:t>dans</w:t>
      </w:r>
      <w:r>
        <w:rPr>
          <w:spacing w:val="-12"/>
          <w:sz w:val="18"/>
        </w:rPr>
        <w:t> </w:t>
      </w:r>
      <w:r>
        <w:rPr>
          <w:sz w:val="18"/>
        </w:rPr>
        <w:t>le</w:t>
      </w:r>
      <w:r>
        <w:rPr>
          <w:spacing w:val="-10"/>
          <w:sz w:val="18"/>
        </w:rPr>
        <w:t> </w:t>
      </w:r>
      <w:r>
        <w:rPr>
          <w:sz w:val="18"/>
        </w:rPr>
        <w:t>même ménage</w:t>
      </w:r>
      <w:r>
        <w:rPr>
          <w:spacing w:val="-6"/>
          <w:sz w:val="18"/>
        </w:rPr>
        <w:t> </w:t>
      </w:r>
      <w:r>
        <w:rPr>
          <w:sz w:val="18"/>
        </w:rPr>
        <w:t>que</w:t>
      </w:r>
      <w:r>
        <w:rPr>
          <w:spacing w:val="-6"/>
          <w:sz w:val="18"/>
        </w:rPr>
        <w:t> </w:t>
      </w:r>
      <w:r>
        <w:rPr>
          <w:sz w:val="18"/>
        </w:rPr>
        <w:t>le</w:t>
      </w:r>
      <w:r>
        <w:rPr>
          <w:spacing w:val="-6"/>
          <w:sz w:val="18"/>
        </w:rPr>
        <w:t> </w:t>
      </w:r>
      <w:r>
        <w:rPr>
          <w:sz w:val="18"/>
        </w:rPr>
        <w:t>contribuable</w:t>
      </w:r>
      <w:r>
        <w:rPr>
          <w:spacing w:val="-6"/>
          <w:sz w:val="18"/>
        </w:rPr>
        <w:t> </w:t>
      </w:r>
      <w:r>
        <w:rPr>
          <w:sz w:val="18"/>
        </w:rPr>
        <w:t>assurant</w:t>
      </w:r>
      <w:r>
        <w:rPr>
          <w:spacing w:val="-6"/>
          <w:sz w:val="18"/>
        </w:rPr>
        <w:t> </w:t>
      </w:r>
      <w:r>
        <w:rPr>
          <w:sz w:val="18"/>
        </w:rPr>
        <w:t>son</w:t>
      </w:r>
      <w:r>
        <w:rPr>
          <w:spacing w:val="-6"/>
          <w:sz w:val="18"/>
        </w:rPr>
        <w:t> </w:t>
      </w:r>
      <w:r>
        <w:rPr>
          <w:sz w:val="18"/>
        </w:rPr>
        <w:t>entretien</w:t>
      </w:r>
      <w:r>
        <w:rPr>
          <w:spacing w:val="-6"/>
          <w:sz w:val="18"/>
        </w:rPr>
        <w:t> </w:t>
      </w:r>
      <w:r>
        <w:rPr>
          <w:sz w:val="18"/>
        </w:rPr>
        <w:t>et</w:t>
      </w:r>
      <w:r>
        <w:rPr>
          <w:spacing w:val="-6"/>
          <w:sz w:val="18"/>
        </w:rPr>
        <w:t> </w:t>
      </w:r>
      <w:r>
        <w:rPr>
          <w:sz w:val="18"/>
        </w:rPr>
        <w:t>si</w:t>
      </w:r>
      <w:r>
        <w:rPr>
          <w:spacing w:val="-6"/>
          <w:sz w:val="18"/>
        </w:rPr>
        <w:t> </w:t>
      </w:r>
      <w:r>
        <w:rPr>
          <w:sz w:val="18"/>
        </w:rPr>
        <w:t>les</w:t>
      </w:r>
      <w:r>
        <w:rPr>
          <w:spacing w:val="-3"/>
          <w:sz w:val="18"/>
        </w:rPr>
        <w:t> </w:t>
      </w:r>
      <w:r>
        <w:rPr>
          <w:sz w:val="18"/>
        </w:rPr>
        <w:t>frais</w:t>
      </w:r>
      <w:r>
        <w:rPr>
          <w:spacing w:val="-6"/>
          <w:sz w:val="18"/>
        </w:rPr>
        <w:t> </w:t>
      </w:r>
      <w:r>
        <w:rPr>
          <w:sz w:val="18"/>
        </w:rPr>
        <w:t>de</w:t>
      </w:r>
      <w:r>
        <w:rPr>
          <w:spacing w:val="-6"/>
          <w:sz w:val="18"/>
        </w:rPr>
        <w:t> </w:t>
      </w:r>
      <w:r>
        <w:rPr>
          <w:sz w:val="18"/>
        </w:rPr>
        <w:t>garde,</w:t>
      </w:r>
      <w:r>
        <w:rPr>
          <w:spacing w:val="-6"/>
          <w:sz w:val="18"/>
        </w:rPr>
        <w:t> </w:t>
      </w:r>
      <w:r>
        <w:rPr>
          <w:sz w:val="18"/>
        </w:rPr>
        <w:t>documentés,</w:t>
      </w:r>
      <w:r>
        <w:rPr>
          <w:spacing w:val="-6"/>
          <w:sz w:val="18"/>
        </w:rPr>
        <w:t> </w:t>
      </w:r>
      <w:r>
        <w:rPr>
          <w:sz w:val="18"/>
        </w:rPr>
        <w:t>ont</w:t>
      </w:r>
      <w:r>
        <w:rPr>
          <w:spacing w:val="-9"/>
          <w:sz w:val="18"/>
        </w:rPr>
        <w:t> </w:t>
      </w:r>
      <w:r>
        <w:rPr>
          <w:sz w:val="18"/>
        </w:rPr>
        <w:t>un</w:t>
      </w:r>
      <w:r>
        <w:rPr>
          <w:spacing w:val="-4"/>
          <w:sz w:val="18"/>
        </w:rPr>
        <w:t> </w:t>
      </w:r>
      <w:r>
        <w:rPr>
          <w:sz w:val="18"/>
        </w:rPr>
        <w:t>lien de</w:t>
      </w:r>
      <w:r>
        <w:rPr>
          <w:spacing w:val="-1"/>
          <w:sz w:val="18"/>
        </w:rPr>
        <w:t> </w:t>
      </w:r>
      <w:r>
        <w:rPr>
          <w:sz w:val="18"/>
        </w:rPr>
        <w:t>causalité</w:t>
      </w:r>
      <w:r>
        <w:rPr>
          <w:spacing w:val="-4"/>
          <w:sz w:val="18"/>
        </w:rPr>
        <w:t> </w:t>
      </w:r>
      <w:r>
        <w:rPr>
          <w:sz w:val="18"/>
        </w:rPr>
        <w:t>direct</w:t>
      </w:r>
      <w:r>
        <w:rPr>
          <w:spacing w:val="-2"/>
          <w:sz w:val="18"/>
        </w:rPr>
        <w:t> </w:t>
      </w:r>
      <w:r>
        <w:rPr>
          <w:sz w:val="18"/>
        </w:rPr>
        <w:t>avec</w:t>
      </w:r>
      <w:r>
        <w:rPr>
          <w:spacing w:val="-1"/>
          <w:sz w:val="18"/>
        </w:rPr>
        <w:t> </w:t>
      </w:r>
      <w:r>
        <w:rPr>
          <w:sz w:val="18"/>
        </w:rPr>
        <w:t>l'activité</w:t>
      </w:r>
      <w:r>
        <w:rPr>
          <w:spacing w:val="-1"/>
          <w:sz w:val="18"/>
        </w:rPr>
        <w:t> </w:t>
      </w:r>
      <w:r>
        <w:rPr>
          <w:sz w:val="18"/>
        </w:rPr>
        <w:t>lucrative,</w:t>
      </w:r>
      <w:r>
        <w:rPr>
          <w:spacing w:val="-2"/>
          <w:sz w:val="18"/>
        </w:rPr>
        <w:t> </w:t>
      </w:r>
      <w:r>
        <w:rPr>
          <w:sz w:val="18"/>
        </w:rPr>
        <w:t>la</w:t>
      </w:r>
      <w:r>
        <w:rPr>
          <w:spacing w:val="-1"/>
          <w:sz w:val="18"/>
        </w:rPr>
        <w:t> </w:t>
      </w:r>
      <w:r>
        <w:rPr>
          <w:sz w:val="18"/>
        </w:rPr>
        <w:t>formation</w:t>
      </w:r>
      <w:r>
        <w:rPr>
          <w:spacing w:val="-1"/>
          <w:sz w:val="18"/>
        </w:rPr>
        <w:t> </w:t>
      </w:r>
      <w:r>
        <w:rPr>
          <w:sz w:val="18"/>
        </w:rPr>
        <w:t>ou</w:t>
      </w:r>
      <w:r>
        <w:rPr>
          <w:spacing w:val="-4"/>
          <w:sz w:val="18"/>
        </w:rPr>
        <w:t> </w:t>
      </w:r>
      <w:r>
        <w:rPr>
          <w:sz w:val="18"/>
        </w:rPr>
        <w:t>l'incapacité</w:t>
      </w:r>
      <w:r>
        <w:rPr>
          <w:spacing w:val="-1"/>
          <w:sz w:val="18"/>
        </w:rPr>
        <w:t> </w:t>
      </w:r>
      <w:r>
        <w:rPr>
          <w:sz w:val="18"/>
        </w:rPr>
        <w:t>de</w:t>
      </w:r>
      <w:r>
        <w:rPr>
          <w:spacing w:val="-1"/>
          <w:sz w:val="18"/>
        </w:rPr>
        <w:t> </w:t>
      </w:r>
      <w:r>
        <w:rPr>
          <w:sz w:val="18"/>
        </w:rPr>
        <w:t>gain</w:t>
      </w:r>
      <w:r>
        <w:rPr>
          <w:spacing w:val="-1"/>
          <w:sz w:val="18"/>
        </w:rPr>
        <w:t> </w:t>
      </w:r>
      <w:r>
        <w:rPr>
          <w:sz w:val="18"/>
        </w:rPr>
        <w:t>du</w:t>
      </w:r>
      <w:r>
        <w:rPr>
          <w:spacing w:val="-1"/>
          <w:sz w:val="18"/>
        </w:rPr>
        <w:t> </w:t>
      </w:r>
      <w:r>
        <w:rPr>
          <w:sz w:val="18"/>
        </w:rPr>
        <w:t>contribuable;</w:t>
      </w:r>
      <w:r>
        <w:rPr>
          <w:spacing w:val="-2"/>
          <w:sz w:val="18"/>
        </w:rPr>
        <w:t> </w:t>
      </w:r>
      <w:r>
        <w:rPr>
          <w:sz w:val="18"/>
        </w:rPr>
        <w:t>ces déductions sont accordées si l'enfant a moins de 14 ans et ne peuvent être cumulées;</w:t>
      </w:r>
    </w:p>
    <w:p>
      <w:pPr>
        <w:spacing w:before="40"/>
        <w:ind w:left="1134" w:right="0" w:firstLine="0"/>
        <w:jc w:val="both"/>
        <w:rPr>
          <w:sz w:val="18"/>
        </w:rPr>
      </w:pPr>
      <w:r>
        <w:rPr>
          <w:sz w:val="18"/>
        </w:rPr>
        <w:t>*</w:t>
      </w:r>
      <w:r>
        <w:rPr>
          <w:spacing w:val="-3"/>
          <w:sz w:val="18"/>
        </w:rPr>
        <w:t> </w:t>
      </w:r>
      <w:r>
        <w:rPr>
          <w:sz w:val="18"/>
        </w:rPr>
        <w:t>Montant</w:t>
      </w:r>
      <w:r>
        <w:rPr>
          <w:spacing w:val="-2"/>
          <w:sz w:val="18"/>
        </w:rPr>
        <w:t> </w:t>
      </w:r>
      <w:r>
        <w:rPr>
          <w:sz w:val="18"/>
        </w:rPr>
        <w:t>indexé</w:t>
      </w:r>
      <w:r>
        <w:rPr>
          <w:spacing w:val="-4"/>
          <w:sz w:val="18"/>
        </w:rPr>
        <w:t> </w:t>
      </w:r>
      <w:r>
        <w:rPr>
          <w:sz w:val="18"/>
        </w:rPr>
        <w:t>valable</w:t>
      </w:r>
      <w:r>
        <w:rPr>
          <w:spacing w:val="-1"/>
          <w:sz w:val="18"/>
        </w:rPr>
        <w:t> </w:t>
      </w:r>
      <w:r>
        <w:rPr>
          <w:sz w:val="18"/>
        </w:rPr>
        <w:t>dès</w:t>
      </w:r>
      <w:r>
        <w:rPr>
          <w:spacing w:val="-1"/>
          <w:sz w:val="18"/>
        </w:rPr>
        <w:t> </w:t>
      </w:r>
      <w:r>
        <w:rPr>
          <w:rFonts w:ascii="Arial" w:hAnsi="Arial"/>
          <w:b/>
          <w:sz w:val="18"/>
        </w:rPr>
        <w:t>la</w:t>
      </w:r>
      <w:r>
        <w:rPr>
          <w:rFonts w:ascii="Arial" w:hAnsi="Arial"/>
          <w:b/>
          <w:spacing w:val="-2"/>
          <w:sz w:val="18"/>
        </w:rPr>
        <w:t> </w:t>
      </w:r>
      <w:r>
        <w:rPr>
          <w:rFonts w:ascii="Arial" w:hAnsi="Arial"/>
          <w:b/>
          <w:sz w:val="18"/>
        </w:rPr>
        <w:t>période</w:t>
      </w:r>
      <w:r>
        <w:rPr>
          <w:rFonts w:ascii="Arial" w:hAnsi="Arial"/>
          <w:b/>
          <w:spacing w:val="-1"/>
          <w:sz w:val="18"/>
        </w:rPr>
        <w:t> </w:t>
      </w:r>
      <w:r>
        <w:rPr>
          <w:rFonts w:ascii="Arial" w:hAnsi="Arial"/>
          <w:b/>
          <w:sz w:val="18"/>
        </w:rPr>
        <w:t>fiscale</w:t>
      </w:r>
      <w:r>
        <w:rPr>
          <w:rFonts w:ascii="Arial" w:hAnsi="Arial"/>
          <w:b/>
          <w:spacing w:val="-3"/>
          <w:sz w:val="18"/>
        </w:rPr>
        <w:t> </w:t>
      </w:r>
      <w:r>
        <w:rPr>
          <w:rFonts w:ascii="Arial" w:hAnsi="Arial"/>
          <w:b/>
          <w:spacing w:val="-2"/>
          <w:sz w:val="18"/>
        </w:rPr>
        <w:t>2025</w:t>
      </w:r>
      <w:r>
        <w:rPr>
          <w:spacing w:val="-2"/>
          <w:sz w:val="18"/>
        </w:rPr>
        <w:t>.</w:t>
      </w:r>
    </w:p>
    <w:p>
      <w:pPr>
        <w:spacing w:after="0"/>
        <w:jc w:val="both"/>
        <w:rPr>
          <w:sz w:val="18"/>
        </w:rPr>
        <w:sectPr>
          <w:pgSz w:w="11910" w:h="16840"/>
          <w:pgMar w:header="724" w:footer="687" w:top="960" w:bottom="880" w:left="850" w:right="992"/>
        </w:sectPr>
      </w:pPr>
    </w:p>
    <w:p>
      <w:pPr>
        <w:pStyle w:val="BodyText"/>
        <w:spacing w:before="211"/>
        <w:ind w:left="0"/>
        <w:rPr>
          <w:sz w:val="20"/>
        </w:rPr>
      </w:pPr>
    </w:p>
    <w:p>
      <w:pPr>
        <w:pStyle w:val="Heading7"/>
        <w:jc w:val="left"/>
      </w:pPr>
      <w:r>
        <w:rPr>
          <w:color w:val="950000"/>
        </w:rPr>
        <w:t>Versement en faveur d’un parti politique</w:t>
      </w:r>
      <w:r>
        <w:rPr>
          <w:color w:val="950000"/>
          <w:spacing w:val="80"/>
        </w:rPr>
        <w:t> </w:t>
      </w:r>
      <w:r>
        <w:rPr>
          <w:color w:val="950000"/>
          <w:spacing w:val="1"/>
        </w:rPr>
        <w:drawing>
          <wp:inline distT="0" distB="0" distL="0" distR="0">
            <wp:extent cx="201267" cy="114924"/>
            <wp:effectExtent l="0" t="0" r="0" b="0"/>
            <wp:docPr id="41" name="Image 41" descr="">
              <a:hlinkClick r:id="rId59"/>
            </wp:docPr>
            <wp:cNvGraphicFramePr>
              <a:graphicFrameLocks/>
            </wp:cNvGraphicFramePr>
            <a:graphic>
              <a:graphicData uri="http://schemas.openxmlformats.org/drawingml/2006/picture">
                <pic:pic>
                  <pic:nvPicPr>
                    <pic:cNvPr id="41" name="Image 41" descr="">
                      <a:hlinkClick r:id="rId59"/>
                    </pic:cNvPr>
                    <pic:cNvPicPr/>
                  </pic:nvPicPr>
                  <pic:blipFill>
                    <a:blip r:embed="rId11" cstate="print"/>
                    <a:stretch>
                      <a:fillRect/>
                    </a:stretch>
                  </pic:blipFill>
                  <pic:spPr>
                    <a:xfrm>
                      <a:off x="0" y="0"/>
                      <a:ext cx="201267" cy="114924"/>
                    </a:xfrm>
                    <a:prstGeom prst="rect">
                      <a:avLst/>
                    </a:prstGeom>
                  </pic:spPr>
                </pic:pic>
              </a:graphicData>
            </a:graphic>
          </wp:inline>
        </w:drawing>
      </w:r>
      <w:r>
        <w:rPr>
          <w:color w:val="950000"/>
          <w:spacing w:val="1"/>
        </w:rPr>
      </w:r>
    </w:p>
    <w:p>
      <w:pPr>
        <w:spacing w:before="93"/>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29,</w:t>
      </w:r>
      <w:r>
        <w:rPr>
          <w:rFonts w:ascii="Arial" w:hAnsi="Arial"/>
          <w:b/>
          <w:spacing w:val="-2"/>
          <w:sz w:val="18"/>
        </w:rPr>
        <w:t> </w:t>
      </w:r>
      <w:r>
        <w:rPr>
          <w:rFonts w:ascii="Arial" w:hAnsi="Arial"/>
          <w:b/>
          <w:sz w:val="18"/>
        </w:rPr>
        <w:t>al.</w:t>
      </w:r>
      <w:r>
        <w:rPr>
          <w:rFonts w:ascii="Arial" w:hAnsi="Arial"/>
          <w:b/>
          <w:spacing w:val="-4"/>
          <w:sz w:val="18"/>
        </w:rPr>
        <w:t> </w:t>
      </w:r>
      <w:r>
        <w:rPr>
          <w:rFonts w:ascii="Arial" w:hAnsi="Arial"/>
          <w:b/>
          <w:sz w:val="18"/>
        </w:rPr>
        <w:t>1,</w:t>
      </w:r>
      <w:r>
        <w:rPr>
          <w:rFonts w:ascii="Arial" w:hAnsi="Arial"/>
          <w:b/>
          <w:spacing w:val="-2"/>
          <w:sz w:val="18"/>
        </w:rPr>
        <w:t> </w:t>
      </w:r>
      <w:r>
        <w:rPr>
          <w:rFonts w:ascii="Arial" w:hAnsi="Arial"/>
          <w:b/>
          <w:sz w:val="18"/>
        </w:rPr>
        <w:t>let.</w:t>
      </w:r>
      <w:r>
        <w:rPr>
          <w:rFonts w:ascii="Arial" w:hAnsi="Arial"/>
          <w:b/>
          <w:spacing w:val="-2"/>
          <w:sz w:val="18"/>
        </w:rPr>
        <w:t> </w:t>
      </w:r>
      <w:r>
        <w:rPr>
          <w:rFonts w:ascii="Arial" w:hAnsi="Arial"/>
          <w:b/>
          <w:sz w:val="18"/>
        </w:rPr>
        <w:t>m</w:t>
      </w:r>
      <w:r>
        <w:rPr>
          <w:rFonts w:ascii="Arial" w:hAnsi="Arial"/>
          <w:b/>
          <w:spacing w:val="-4"/>
          <w:sz w:val="18"/>
        </w:rPr>
        <w:t> </w:t>
      </w:r>
      <w:r>
        <w:rPr>
          <w:rFonts w:ascii="Arial" w:hAnsi="Arial"/>
          <w:b/>
          <w:sz w:val="18"/>
        </w:rPr>
        <w:t>LF</w:t>
      </w:r>
      <w:r>
        <w:rPr>
          <w:rFonts w:ascii="Arial" w:hAnsi="Arial"/>
          <w:b/>
          <w:spacing w:val="-2"/>
          <w:sz w:val="18"/>
        </w:rPr>
        <w:t> </w:t>
      </w:r>
      <w:r>
        <w:rPr>
          <w:rFonts w:ascii="Arial" w:hAnsi="Arial"/>
          <w:b/>
          <w:sz w:val="18"/>
        </w:rPr>
        <w:t>;</w:t>
      </w:r>
      <w:r>
        <w:rPr>
          <w:rFonts w:ascii="Arial" w:hAnsi="Arial"/>
          <w:b/>
          <w:spacing w:val="-2"/>
          <w:sz w:val="18"/>
        </w:rPr>
        <w:t> </w:t>
      </w:r>
      <w:hyperlink r:id="rId46">
        <w:r>
          <w:rPr>
            <w:color w:val="0462C0"/>
            <w:sz w:val="18"/>
            <w:u w:val="single" w:color="0462C0"/>
          </w:rPr>
          <w:t>Déductions</w:t>
        </w:r>
        <w:r>
          <w:rPr>
            <w:color w:val="0462C0"/>
            <w:spacing w:val="-1"/>
            <w:sz w:val="18"/>
            <w:u w:val="single" w:color="0462C0"/>
          </w:rPr>
          <w:t> </w:t>
        </w:r>
        <w:r>
          <w:rPr>
            <w:color w:val="0462C0"/>
            <w:sz w:val="18"/>
            <w:u w:val="single" w:color="0462C0"/>
          </w:rPr>
          <w:t>forfaitaires</w:t>
        </w:r>
        <w:r>
          <w:rPr>
            <w:color w:val="0462C0"/>
            <w:spacing w:val="-3"/>
            <w:sz w:val="18"/>
            <w:u w:val="single" w:color="0462C0"/>
          </w:rPr>
          <w:t> </w:t>
        </w:r>
        <w:r>
          <w:rPr>
            <w:color w:val="0462C0"/>
            <w:sz w:val="18"/>
            <w:u w:val="single" w:color="0462C0"/>
          </w:rPr>
          <w:t>période</w:t>
        </w:r>
        <w:r>
          <w:rPr>
            <w:color w:val="0462C0"/>
            <w:spacing w:val="-1"/>
            <w:sz w:val="18"/>
            <w:u w:val="single" w:color="0462C0"/>
          </w:rPr>
          <w:t> </w:t>
        </w:r>
        <w:r>
          <w:rPr>
            <w:color w:val="0462C0"/>
            <w:sz w:val="18"/>
            <w:u w:val="single" w:color="0462C0"/>
          </w:rPr>
          <w:t>fiscale</w:t>
        </w:r>
        <w:r>
          <w:rPr>
            <w:color w:val="0462C0"/>
            <w:spacing w:val="-1"/>
            <w:sz w:val="18"/>
            <w:u w:val="single" w:color="0462C0"/>
          </w:rPr>
          <w:t> </w:t>
        </w:r>
        <w:r>
          <w:rPr>
            <w:color w:val="0462C0"/>
            <w:spacing w:val="-4"/>
            <w:sz w:val="18"/>
            <w:u w:val="single" w:color="0462C0"/>
          </w:rPr>
          <w:t>2026</w:t>
        </w:r>
      </w:hyperlink>
    </w:p>
    <w:p>
      <w:pPr>
        <w:pStyle w:val="BodyText"/>
        <w:spacing w:before="56"/>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1"/>
          <w:numId w:val="9"/>
        </w:numPr>
        <w:tabs>
          <w:tab w:pos="1531" w:val="left" w:leader="none"/>
          <w:tab w:pos="1533" w:val="left" w:leader="none"/>
        </w:tabs>
        <w:spacing w:line="240" w:lineRule="auto" w:before="40" w:after="0"/>
        <w:ind w:left="1533" w:right="702" w:hanging="399"/>
        <w:jc w:val="left"/>
        <w:rPr>
          <w:sz w:val="18"/>
        </w:rPr>
      </w:pPr>
      <w:r>
        <w:rPr>
          <w:sz w:val="18"/>
        </w:rPr>
        <w:t>les</w:t>
      </w:r>
      <w:r>
        <w:rPr>
          <w:spacing w:val="-6"/>
          <w:sz w:val="18"/>
        </w:rPr>
        <w:t> </w:t>
      </w:r>
      <w:r>
        <w:rPr>
          <w:sz w:val="18"/>
        </w:rPr>
        <w:t>cotisations</w:t>
      </w:r>
      <w:r>
        <w:rPr>
          <w:spacing w:val="-8"/>
          <w:sz w:val="18"/>
        </w:rPr>
        <w:t> </w:t>
      </w:r>
      <w:r>
        <w:rPr>
          <w:sz w:val="18"/>
        </w:rPr>
        <w:t>et</w:t>
      </w:r>
      <w:r>
        <w:rPr>
          <w:spacing w:val="-6"/>
          <w:sz w:val="18"/>
        </w:rPr>
        <w:t> </w:t>
      </w:r>
      <w:r>
        <w:rPr>
          <w:sz w:val="18"/>
        </w:rPr>
        <w:t>les</w:t>
      </w:r>
      <w:r>
        <w:rPr>
          <w:spacing w:val="-6"/>
          <w:sz w:val="18"/>
        </w:rPr>
        <w:t> </w:t>
      </w:r>
      <w:r>
        <w:rPr>
          <w:sz w:val="18"/>
        </w:rPr>
        <w:t>versements,</w:t>
      </w:r>
      <w:r>
        <w:rPr>
          <w:spacing w:val="-6"/>
          <w:sz w:val="18"/>
        </w:rPr>
        <w:t> </w:t>
      </w:r>
      <w:r>
        <w:rPr>
          <w:sz w:val="18"/>
        </w:rPr>
        <w:t>à</w:t>
      </w:r>
      <w:r>
        <w:rPr>
          <w:spacing w:val="-6"/>
          <w:sz w:val="18"/>
        </w:rPr>
        <w:t> </w:t>
      </w:r>
      <w:r>
        <w:rPr>
          <w:sz w:val="18"/>
        </w:rPr>
        <w:t>concurrence</w:t>
      </w:r>
      <w:r>
        <w:rPr>
          <w:spacing w:val="-6"/>
          <w:sz w:val="18"/>
        </w:rPr>
        <w:t> </w:t>
      </w:r>
      <w:r>
        <w:rPr>
          <w:sz w:val="18"/>
        </w:rPr>
        <w:t>d'un</w:t>
      </w:r>
      <w:r>
        <w:rPr>
          <w:spacing w:val="-6"/>
          <w:sz w:val="18"/>
        </w:rPr>
        <w:t> </w:t>
      </w:r>
      <w:r>
        <w:rPr>
          <w:sz w:val="18"/>
        </w:rPr>
        <w:t>montant</w:t>
      </w:r>
      <w:r>
        <w:rPr>
          <w:spacing w:val="-9"/>
          <w:sz w:val="18"/>
        </w:rPr>
        <w:t> </w:t>
      </w:r>
      <w:r>
        <w:rPr>
          <w:sz w:val="18"/>
        </w:rPr>
        <w:t>de</w:t>
      </w:r>
      <w:r>
        <w:rPr>
          <w:spacing w:val="-6"/>
          <w:sz w:val="18"/>
        </w:rPr>
        <w:t> </w:t>
      </w:r>
      <w:r>
        <w:rPr>
          <w:sz w:val="18"/>
        </w:rPr>
        <w:t>20'000</w:t>
      </w:r>
      <w:r>
        <w:rPr>
          <w:spacing w:val="-6"/>
          <w:sz w:val="18"/>
        </w:rPr>
        <w:t> </w:t>
      </w:r>
      <w:r>
        <w:rPr>
          <w:sz w:val="18"/>
        </w:rPr>
        <w:t>(</w:t>
      </w:r>
      <w:r>
        <w:rPr>
          <w:rFonts w:ascii="Arial" w:hAnsi="Arial"/>
          <w:b/>
          <w:sz w:val="18"/>
        </w:rPr>
        <w:t>20'930</w:t>
      </w:r>
      <w:r>
        <w:rPr>
          <w:sz w:val="18"/>
        </w:rPr>
        <w:t>)*</w:t>
      </w:r>
      <w:r>
        <w:rPr>
          <w:spacing w:val="-7"/>
          <w:sz w:val="18"/>
        </w:rPr>
        <w:t> </w:t>
      </w:r>
      <w:r>
        <w:rPr>
          <w:sz w:val="18"/>
        </w:rPr>
        <w:t>francs</w:t>
      </w:r>
      <w:r>
        <w:rPr>
          <w:spacing w:val="-6"/>
          <w:sz w:val="18"/>
        </w:rPr>
        <w:t> </w:t>
      </w:r>
      <w:r>
        <w:rPr>
          <w:sz w:val="18"/>
        </w:rPr>
        <w:t>en</w:t>
      </w:r>
      <w:r>
        <w:rPr>
          <w:spacing w:val="-9"/>
          <w:sz w:val="18"/>
        </w:rPr>
        <w:t> </w:t>
      </w:r>
      <w:r>
        <w:rPr>
          <w:sz w:val="18"/>
        </w:rPr>
        <w:t>faveur d'un parti politique, à l'une des conditions suivantes :</w:t>
      </w:r>
    </w:p>
    <w:p>
      <w:pPr>
        <w:pStyle w:val="ListParagraph"/>
        <w:numPr>
          <w:ilvl w:val="2"/>
          <w:numId w:val="9"/>
        </w:numPr>
        <w:tabs>
          <w:tab w:pos="1984" w:val="left" w:leader="none"/>
        </w:tabs>
        <w:spacing w:line="240" w:lineRule="auto" w:before="40" w:after="0"/>
        <w:ind w:left="1984" w:right="705" w:hanging="454"/>
        <w:jc w:val="left"/>
        <w:rPr>
          <w:sz w:val="18"/>
        </w:rPr>
      </w:pPr>
      <w:r>
        <w:rPr>
          <w:sz w:val="18"/>
        </w:rPr>
        <w:t>être</w:t>
      </w:r>
      <w:r>
        <w:rPr>
          <w:spacing w:val="-1"/>
          <w:sz w:val="18"/>
        </w:rPr>
        <w:t> </w:t>
      </w:r>
      <w:r>
        <w:rPr>
          <w:sz w:val="18"/>
        </w:rPr>
        <w:t>inscrit</w:t>
      </w:r>
      <w:r>
        <w:rPr>
          <w:spacing w:val="-2"/>
          <w:sz w:val="18"/>
        </w:rPr>
        <w:t> </w:t>
      </w:r>
      <w:r>
        <w:rPr>
          <w:sz w:val="18"/>
        </w:rPr>
        <w:t>au registre</w:t>
      </w:r>
      <w:r>
        <w:rPr>
          <w:spacing w:val="-1"/>
          <w:sz w:val="18"/>
        </w:rPr>
        <w:t> </w:t>
      </w:r>
      <w:r>
        <w:rPr>
          <w:sz w:val="18"/>
        </w:rPr>
        <w:t>des partis</w:t>
      </w:r>
      <w:r>
        <w:rPr>
          <w:spacing w:val="-1"/>
          <w:sz w:val="18"/>
        </w:rPr>
        <w:t> </w:t>
      </w:r>
      <w:r>
        <w:rPr>
          <w:sz w:val="18"/>
        </w:rPr>
        <w:t>politiques</w:t>
      </w:r>
      <w:r>
        <w:rPr>
          <w:spacing w:val="-3"/>
          <w:sz w:val="18"/>
        </w:rPr>
        <w:t> </w:t>
      </w:r>
      <w:r>
        <w:rPr>
          <w:sz w:val="18"/>
        </w:rPr>
        <w:t>conformément à</w:t>
      </w:r>
      <w:r>
        <w:rPr>
          <w:spacing w:val="-1"/>
          <w:sz w:val="18"/>
        </w:rPr>
        <w:t> </w:t>
      </w:r>
      <w:r>
        <w:rPr>
          <w:sz w:val="18"/>
        </w:rPr>
        <w:t>l'article</w:t>
      </w:r>
      <w:r>
        <w:rPr>
          <w:spacing w:val="-1"/>
          <w:sz w:val="18"/>
        </w:rPr>
        <w:t> </w:t>
      </w:r>
      <w:r>
        <w:rPr>
          <w:sz w:val="18"/>
        </w:rPr>
        <w:t>76a</w:t>
      </w:r>
      <w:r>
        <w:rPr>
          <w:spacing w:val="-1"/>
          <w:sz w:val="18"/>
        </w:rPr>
        <w:t> </w:t>
      </w:r>
      <w:r>
        <w:rPr>
          <w:sz w:val="18"/>
        </w:rPr>
        <w:t>de</w:t>
      </w:r>
      <w:r>
        <w:rPr>
          <w:spacing w:val="-1"/>
          <w:sz w:val="18"/>
        </w:rPr>
        <w:t> </w:t>
      </w:r>
      <w:hyperlink r:id="rId60">
        <w:r>
          <w:rPr>
            <w:color w:val="0462C0"/>
            <w:sz w:val="18"/>
            <w:u w:val="single" w:color="0462C0"/>
          </w:rPr>
          <w:t>la</w:t>
        </w:r>
        <w:r>
          <w:rPr>
            <w:color w:val="0462C0"/>
            <w:spacing w:val="-1"/>
            <w:sz w:val="18"/>
            <w:u w:val="single" w:color="0462C0"/>
          </w:rPr>
          <w:t> </w:t>
        </w:r>
        <w:r>
          <w:rPr>
            <w:color w:val="0462C0"/>
            <w:sz w:val="18"/>
            <w:u w:val="single" w:color="0462C0"/>
          </w:rPr>
          <w:t>loi</w:t>
        </w:r>
        <w:r>
          <w:rPr>
            <w:color w:val="0462C0"/>
            <w:spacing w:val="-1"/>
            <w:sz w:val="18"/>
            <w:u w:val="single" w:color="0462C0"/>
          </w:rPr>
          <w:t> </w:t>
        </w:r>
        <w:r>
          <w:rPr>
            <w:color w:val="0462C0"/>
            <w:sz w:val="18"/>
            <w:u w:val="single" w:color="0462C0"/>
          </w:rPr>
          <w:t>fédérale</w:t>
        </w:r>
        <w:r>
          <w:rPr>
            <w:color w:val="0462C0"/>
            <w:spacing w:val="-1"/>
            <w:sz w:val="18"/>
            <w:u w:val="single" w:color="0462C0"/>
          </w:rPr>
          <w:t> </w:t>
        </w:r>
        <w:r>
          <w:rPr>
            <w:color w:val="0462C0"/>
            <w:sz w:val="18"/>
            <w:u w:val="single" w:color="0462C0"/>
          </w:rPr>
          <w:t>sur</w:t>
        </w:r>
      </w:hyperlink>
      <w:r>
        <w:rPr>
          <w:color w:val="0462C0"/>
          <w:sz w:val="18"/>
        </w:rPr>
        <w:t> </w:t>
      </w:r>
      <w:hyperlink r:id="rId60">
        <w:r>
          <w:rPr>
            <w:color w:val="0462C0"/>
            <w:sz w:val="18"/>
            <w:u w:val="single" w:color="0462C0"/>
          </w:rPr>
          <w:t>les droits politiques du 17 décembre 1976</w:t>
        </w:r>
      </w:hyperlink>
      <w:r>
        <w:rPr>
          <w:color w:val="0462C0"/>
          <w:sz w:val="18"/>
        </w:rPr>
        <w:t> </w:t>
      </w:r>
      <w:r>
        <w:rPr>
          <w:sz w:val="18"/>
        </w:rPr>
        <w:t>;</w:t>
      </w:r>
    </w:p>
    <w:p>
      <w:pPr>
        <w:pStyle w:val="ListParagraph"/>
        <w:numPr>
          <w:ilvl w:val="2"/>
          <w:numId w:val="9"/>
        </w:numPr>
        <w:tabs>
          <w:tab w:pos="1984" w:val="left" w:leader="none"/>
        </w:tabs>
        <w:spacing w:line="240" w:lineRule="auto" w:before="40" w:after="0"/>
        <w:ind w:left="1984" w:right="0" w:hanging="454"/>
        <w:jc w:val="left"/>
        <w:rPr>
          <w:sz w:val="18"/>
        </w:rPr>
      </w:pPr>
      <w:r>
        <w:rPr>
          <w:sz w:val="18"/>
        </w:rPr>
        <w:t>être</w:t>
      </w:r>
      <w:r>
        <w:rPr>
          <w:spacing w:val="-3"/>
          <w:sz w:val="18"/>
        </w:rPr>
        <w:t> </w:t>
      </w:r>
      <w:r>
        <w:rPr>
          <w:sz w:val="18"/>
        </w:rPr>
        <w:t>représenté</w:t>
      </w:r>
      <w:r>
        <w:rPr>
          <w:spacing w:val="-4"/>
          <w:sz w:val="18"/>
        </w:rPr>
        <w:t> </w:t>
      </w:r>
      <w:r>
        <w:rPr>
          <w:sz w:val="18"/>
        </w:rPr>
        <w:t>dans</w:t>
      </w:r>
      <w:r>
        <w:rPr>
          <w:spacing w:val="-2"/>
          <w:sz w:val="18"/>
        </w:rPr>
        <w:t> </w:t>
      </w:r>
      <w:r>
        <w:rPr>
          <w:sz w:val="18"/>
        </w:rPr>
        <w:t>un</w:t>
      </w:r>
      <w:r>
        <w:rPr>
          <w:spacing w:val="-3"/>
          <w:sz w:val="18"/>
        </w:rPr>
        <w:t> </w:t>
      </w:r>
      <w:r>
        <w:rPr>
          <w:sz w:val="18"/>
        </w:rPr>
        <w:t>parlement</w:t>
      </w:r>
      <w:r>
        <w:rPr>
          <w:spacing w:val="-4"/>
          <w:sz w:val="18"/>
        </w:rPr>
        <w:t> </w:t>
      </w:r>
      <w:r>
        <w:rPr>
          <w:sz w:val="18"/>
        </w:rPr>
        <w:t>cantonal</w:t>
      </w:r>
      <w:r>
        <w:rPr>
          <w:spacing w:val="-2"/>
          <w:sz w:val="18"/>
        </w:rPr>
        <w:t> </w:t>
      </w:r>
      <w:r>
        <w:rPr>
          <w:spacing w:val="-10"/>
          <w:sz w:val="18"/>
        </w:rPr>
        <w:t>;</w:t>
      </w:r>
    </w:p>
    <w:p>
      <w:pPr>
        <w:pStyle w:val="ListParagraph"/>
        <w:numPr>
          <w:ilvl w:val="2"/>
          <w:numId w:val="9"/>
        </w:numPr>
        <w:tabs>
          <w:tab w:pos="1984" w:val="left" w:leader="none"/>
        </w:tabs>
        <w:spacing w:line="240" w:lineRule="auto" w:before="40" w:after="0"/>
        <w:ind w:left="1984" w:right="703" w:hanging="454"/>
        <w:jc w:val="left"/>
        <w:rPr>
          <w:sz w:val="18"/>
        </w:rPr>
      </w:pPr>
      <w:r>
        <w:rPr>
          <w:sz w:val="18"/>
        </w:rPr>
        <w:t>avoir obtenu au moins 3 pour cent des voix lors des dernières élections au parlement d'un canton ;</w:t>
      </w:r>
    </w:p>
    <w:p>
      <w:pPr>
        <w:spacing w:before="39"/>
        <w:ind w:left="1134" w:right="0" w:firstLine="0"/>
        <w:jc w:val="left"/>
        <w:rPr>
          <w:sz w:val="18"/>
        </w:rPr>
      </w:pPr>
      <w:r>
        <w:rPr>
          <w:sz w:val="18"/>
        </w:rPr>
        <w:t>*</w:t>
      </w:r>
      <w:r>
        <w:rPr>
          <w:spacing w:val="-3"/>
          <w:sz w:val="18"/>
        </w:rPr>
        <w:t> </w:t>
      </w:r>
      <w:r>
        <w:rPr>
          <w:sz w:val="18"/>
        </w:rPr>
        <w:t>Montant</w:t>
      </w:r>
      <w:r>
        <w:rPr>
          <w:spacing w:val="-2"/>
          <w:sz w:val="18"/>
        </w:rPr>
        <w:t> </w:t>
      </w:r>
      <w:r>
        <w:rPr>
          <w:sz w:val="18"/>
        </w:rPr>
        <w:t>indexé</w:t>
      </w:r>
      <w:r>
        <w:rPr>
          <w:spacing w:val="-4"/>
          <w:sz w:val="18"/>
        </w:rPr>
        <w:t> </w:t>
      </w:r>
      <w:r>
        <w:rPr>
          <w:sz w:val="18"/>
        </w:rPr>
        <w:t>pour</w:t>
      </w:r>
      <w:r>
        <w:rPr>
          <w:spacing w:val="-2"/>
          <w:sz w:val="18"/>
        </w:rPr>
        <w:t> </w:t>
      </w:r>
      <w:r>
        <w:rPr>
          <w:rFonts w:ascii="Arial" w:hAnsi="Arial"/>
          <w:b/>
          <w:sz w:val="18"/>
        </w:rPr>
        <w:t>la</w:t>
      </w:r>
      <w:r>
        <w:rPr>
          <w:rFonts w:ascii="Arial" w:hAnsi="Arial"/>
          <w:b/>
          <w:spacing w:val="-1"/>
          <w:sz w:val="18"/>
        </w:rPr>
        <w:t> </w:t>
      </w:r>
      <w:r>
        <w:rPr>
          <w:rFonts w:ascii="Arial" w:hAnsi="Arial"/>
          <w:b/>
          <w:sz w:val="18"/>
        </w:rPr>
        <w:t>période</w:t>
      </w:r>
      <w:r>
        <w:rPr>
          <w:rFonts w:ascii="Arial" w:hAnsi="Arial"/>
          <w:b/>
          <w:spacing w:val="-1"/>
          <w:sz w:val="18"/>
        </w:rPr>
        <w:t> </w:t>
      </w:r>
      <w:r>
        <w:rPr>
          <w:rFonts w:ascii="Arial" w:hAnsi="Arial"/>
          <w:b/>
          <w:sz w:val="18"/>
        </w:rPr>
        <w:t>fiscale</w:t>
      </w:r>
      <w:r>
        <w:rPr>
          <w:rFonts w:ascii="Arial" w:hAnsi="Arial"/>
          <w:b/>
          <w:spacing w:val="-3"/>
          <w:sz w:val="18"/>
        </w:rPr>
        <w:t> </w:t>
      </w:r>
      <w:r>
        <w:rPr>
          <w:rFonts w:ascii="Arial" w:hAnsi="Arial"/>
          <w:b/>
          <w:spacing w:val="-2"/>
          <w:sz w:val="18"/>
        </w:rPr>
        <w:t>2026</w:t>
      </w:r>
      <w:r>
        <w:rPr>
          <w:spacing w:val="-2"/>
          <w:sz w:val="18"/>
        </w:rPr>
        <w:t>.</w:t>
      </w:r>
    </w:p>
    <w:p>
      <w:pPr>
        <w:pStyle w:val="BodyText"/>
        <w:spacing w:before="34"/>
        <w:ind w:left="0"/>
      </w:pPr>
    </w:p>
    <w:p>
      <w:pPr>
        <w:pStyle w:val="Heading7"/>
        <w:jc w:val="left"/>
      </w:pPr>
      <w:r>
        <w:rPr>
          <w:color w:val="950000"/>
        </w:rPr>
        <w:t>Frais de formation et de perfectionnement</w:t>
      </w:r>
      <w:r>
        <w:rPr>
          <w:color w:val="950000"/>
          <w:spacing w:val="80"/>
          <w:w w:val="150"/>
        </w:rPr>
        <w:t> </w:t>
      </w:r>
      <w:r>
        <w:rPr>
          <w:color w:val="950000"/>
          <w:spacing w:val="2"/>
        </w:rPr>
        <w:drawing>
          <wp:inline distT="0" distB="0" distL="0" distR="0">
            <wp:extent cx="201295" cy="114889"/>
            <wp:effectExtent l="0" t="0" r="0" b="0"/>
            <wp:docPr id="42" name="Image 42" descr="">
              <a:hlinkClick r:id="rId61"/>
            </wp:docPr>
            <wp:cNvGraphicFramePr>
              <a:graphicFrameLocks/>
            </wp:cNvGraphicFramePr>
            <a:graphic>
              <a:graphicData uri="http://schemas.openxmlformats.org/drawingml/2006/picture">
                <pic:pic>
                  <pic:nvPicPr>
                    <pic:cNvPr id="42" name="Image 42" descr="">
                      <a:hlinkClick r:id="rId61"/>
                    </pic:cNvPr>
                    <pic:cNvPicPr/>
                  </pic:nvPicPr>
                  <pic:blipFill>
                    <a:blip r:embed="rId11" cstate="print"/>
                    <a:stretch>
                      <a:fillRect/>
                    </a:stretch>
                  </pic:blipFill>
                  <pic:spPr>
                    <a:xfrm>
                      <a:off x="0" y="0"/>
                      <a:ext cx="201295" cy="114889"/>
                    </a:xfrm>
                    <a:prstGeom prst="rect">
                      <a:avLst/>
                    </a:prstGeom>
                  </pic:spPr>
                </pic:pic>
              </a:graphicData>
            </a:graphic>
          </wp:inline>
        </w:drawing>
      </w:r>
      <w:r>
        <w:rPr>
          <w:color w:val="950000"/>
          <w:spacing w:val="2"/>
        </w:rPr>
      </w:r>
    </w:p>
    <w:p>
      <w:pPr>
        <w:spacing w:before="93"/>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29,</w:t>
      </w:r>
      <w:r>
        <w:rPr>
          <w:rFonts w:ascii="Arial" w:hAnsi="Arial"/>
          <w:b/>
          <w:spacing w:val="-2"/>
          <w:sz w:val="18"/>
        </w:rPr>
        <w:t> </w:t>
      </w:r>
      <w:r>
        <w:rPr>
          <w:rFonts w:ascii="Arial" w:hAnsi="Arial"/>
          <w:b/>
          <w:sz w:val="18"/>
        </w:rPr>
        <w:t>al.</w:t>
      </w:r>
      <w:r>
        <w:rPr>
          <w:rFonts w:ascii="Arial" w:hAnsi="Arial"/>
          <w:b/>
          <w:spacing w:val="-4"/>
          <w:sz w:val="18"/>
        </w:rPr>
        <w:t> </w:t>
      </w:r>
      <w:r>
        <w:rPr>
          <w:rFonts w:ascii="Arial" w:hAnsi="Arial"/>
          <w:b/>
          <w:sz w:val="18"/>
        </w:rPr>
        <w:t>1,</w:t>
      </w:r>
      <w:r>
        <w:rPr>
          <w:rFonts w:ascii="Arial" w:hAnsi="Arial"/>
          <w:b/>
          <w:spacing w:val="-2"/>
          <w:sz w:val="18"/>
        </w:rPr>
        <w:t> </w:t>
      </w:r>
      <w:r>
        <w:rPr>
          <w:rFonts w:ascii="Arial" w:hAnsi="Arial"/>
          <w:b/>
          <w:sz w:val="18"/>
        </w:rPr>
        <w:t>let.</w:t>
      </w:r>
      <w:r>
        <w:rPr>
          <w:rFonts w:ascii="Arial" w:hAnsi="Arial"/>
          <w:b/>
          <w:spacing w:val="-2"/>
          <w:sz w:val="18"/>
        </w:rPr>
        <w:t> </w:t>
      </w:r>
      <w:r>
        <w:rPr>
          <w:rFonts w:ascii="Arial" w:hAnsi="Arial"/>
          <w:b/>
          <w:sz w:val="18"/>
        </w:rPr>
        <w:t>n</w:t>
      </w:r>
      <w:r>
        <w:rPr>
          <w:rFonts w:ascii="Arial" w:hAnsi="Arial"/>
          <w:b/>
          <w:spacing w:val="-4"/>
          <w:sz w:val="18"/>
        </w:rPr>
        <w:t> </w:t>
      </w:r>
      <w:r>
        <w:rPr>
          <w:rFonts w:ascii="Arial" w:hAnsi="Arial"/>
          <w:b/>
          <w:sz w:val="18"/>
        </w:rPr>
        <w:t>LF</w:t>
      </w:r>
      <w:r>
        <w:rPr>
          <w:rFonts w:ascii="Arial" w:hAnsi="Arial"/>
          <w:b/>
          <w:spacing w:val="-2"/>
          <w:sz w:val="18"/>
        </w:rPr>
        <w:t> </w:t>
      </w:r>
      <w:r>
        <w:rPr>
          <w:rFonts w:ascii="Arial" w:hAnsi="Arial"/>
          <w:b/>
          <w:sz w:val="18"/>
        </w:rPr>
        <w:t>;</w:t>
      </w:r>
      <w:r>
        <w:rPr>
          <w:rFonts w:ascii="Arial" w:hAnsi="Arial"/>
          <w:b/>
          <w:spacing w:val="-2"/>
          <w:sz w:val="18"/>
        </w:rPr>
        <w:t> </w:t>
      </w:r>
      <w:hyperlink r:id="rId46">
        <w:r>
          <w:rPr>
            <w:color w:val="0462C0"/>
            <w:sz w:val="18"/>
            <w:u w:val="single" w:color="0462C0"/>
          </w:rPr>
          <w:t>Déductions</w:t>
        </w:r>
        <w:r>
          <w:rPr>
            <w:color w:val="0462C0"/>
            <w:spacing w:val="-1"/>
            <w:sz w:val="18"/>
            <w:u w:val="single" w:color="0462C0"/>
          </w:rPr>
          <w:t> </w:t>
        </w:r>
        <w:r>
          <w:rPr>
            <w:color w:val="0462C0"/>
            <w:sz w:val="18"/>
            <w:u w:val="single" w:color="0462C0"/>
          </w:rPr>
          <w:t>forfaitaires</w:t>
        </w:r>
        <w:r>
          <w:rPr>
            <w:color w:val="0462C0"/>
            <w:spacing w:val="-3"/>
            <w:sz w:val="18"/>
            <w:u w:val="single" w:color="0462C0"/>
          </w:rPr>
          <w:t> </w:t>
        </w:r>
        <w:r>
          <w:rPr>
            <w:color w:val="0462C0"/>
            <w:sz w:val="18"/>
            <w:u w:val="single" w:color="0462C0"/>
          </w:rPr>
          <w:t>période</w:t>
        </w:r>
        <w:r>
          <w:rPr>
            <w:color w:val="0462C0"/>
            <w:spacing w:val="-1"/>
            <w:sz w:val="18"/>
            <w:u w:val="single" w:color="0462C0"/>
          </w:rPr>
          <w:t> </w:t>
        </w:r>
        <w:r>
          <w:rPr>
            <w:color w:val="0462C0"/>
            <w:sz w:val="18"/>
            <w:u w:val="single" w:color="0462C0"/>
          </w:rPr>
          <w:t>fiscale</w:t>
        </w:r>
        <w:r>
          <w:rPr>
            <w:color w:val="0462C0"/>
            <w:spacing w:val="-1"/>
            <w:sz w:val="18"/>
            <w:u w:val="single" w:color="0462C0"/>
          </w:rPr>
          <w:t> </w:t>
        </w:r>
        <w:r>
          <w:rPr>
            <w:color w:val="0462C0"/>
            <w:spacing w:val="-4"/>
            <w:sz w:val="18"/>
            <w:u w:val="single" w:color="0462C0"/>
          </w:rPr>
          <w:t>2026</w:t>
        </w:r>
      </w:hyperlink>
    </w:p>
    <w:p>
      <w:pPr>
        <w:pStyle w:val="BodyText"/>
        <w:spacing w:before="56"/>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1"/>
          <w:numId w:val="9"/>
        </w:numPr>
        <w:tabs>
          <w:tab w:pos="1533" w:val="left" w:leader="none"/>
        </w:tabs>
        <w:spacing w:line="240" w:lineRule="auto" w:before="40" w:after="0"/>
        <w:ind w:left="1533" w:right="703" w:hanging="399"/>
        <w:jc w:val="left"/>
        <w:rPr>
          <w:sz w:val="18"/>
        </w:rPr>
      </w:pPr>
      <w:r>
        <w:rPr>
          <w:sz w:val="18"/>
        </w:rPr>
        <w:t>les frais de formation et de perfectionnement à des fins professionnelles, frais de reconversion</w:t>
      </w:r>
      <w:r>
        <w:rPr>
          <w:spacing w:val="80"/>
          <w:sz w:val="18"/>
        </w:rPr>
        <w:t> </w:t>
      </w:r>
      <w:r>
        <w:rPr>
          <w:sz w:val="18"/>
        </w:rPr>
        <w:t>compris, jusqu’à concurrence de 12'000 (</w:t>
      </w:r>
      <w:r>
        <w:rPr>
          <w:rFonts w:ascii="Arial" w:hAnsi="Arial"/>
          <w:b/>
          <w:sz w:val="18"/>
        </w:rPr>
        <w:t>12'550</w:t>
      </w:r>
      <w:r>
        <w:rPr>
          <w:sz w:val="18"/>
        </w:rPr>
        <w:t>)* francs à condition :</w:t>
      </w:r>
    </w:p>
    <w:p>
      <w:pPr>
        <w:pStyle w:val="ListParagraph"/>
        <w:numPr>
          <w:ilvl w:val="2"/>
          <w:numId w:val="9"/>
        </w:numPr>
        <w:tabs>
          <w:tab w:pos="1984" w:val="left" w:leader="none"/>
        </w:tabs>
        <w:spacing w:line="240" w:lineRule="auto" w:before="39" w:after="0"/>
        <w:ind w:left="1984" w:right="0" w:hanging="454"/>
        <w:jc w:val="left"/>
        <w:rPr>
          <w:sz w:val="18"/>
        </w:rPr>
      </w:pPr>
      <w:r>
        <w:rPr>
          <w:sz w:val="18"/>
        </w:rPr>
        <w:t>que</w:t>
      </w:r>
      <w:r>
        <w:rPr>
          <w:spacing w:val="-3"/>
          <w:sz w:val="18"/>
        </w:rPr>
        <w:t> </w:t>
      </w:r>
      <w:r>
        <w:rPr>
          <w:sz w:val="18"/>
        </w:rPr>
        <w:t>le</w:t>
      </w:r>
      <w:r>
        <w:rPr>
          <w:spacing w:val="-2"/>
          <w:sz w:val="18"/>
        </w:rPr>
        <w:t> </w:t>
      </w:r>
      <w:r>
        <w:rPr>
          <w:sz w:val="18"/>
        </w:rPr>
        <w:t>contribuable</w:t>
      </w:r>
      <w:r>
        <w:rPr>
          <w:spacing w:val="-5"/>
          <w:sz w:val="18"/>
        </w:rPr>
        <w:t> </w:t>
      </w:r>
      <w:r>
        <w:rPr>
          <w:sz w:val="18"/>
        </w:rPr>
        <w:t>possède</w:t>
      </w:r>
      <w:r>
        <w:rPr>
          <w:spacing w:val="-2"/>
          <w:sz w:val="18"/>
        </w:rPr>
        <w:t> </w:t>
      </w:r>
      <w:r>
        <w:rPr>
          <w:sz w:val="18"/>
        </w:rPr>
        <w:t>un</w:t>
      </w:r>
      <w:r>
        <w:rPr>
          <w:spacing w:val="-2"/>
          <w:sz w:val="18"/>
        </w:rPr>
        <w:t> </w:t>
      </w:r>
      <w:r>
        <w:rPr>
          <w:sz w:val="18"/>
        </w:rPr>
        <w:t>diplôme</w:t>
      </w:r>
      <w:r>
        <w:rPr>
          <w:spacing w:val="-3"/>
          <w:sz w:val="18"/>
        </w:rPr>
        <w:t> </w:t>
      </w:r>
      <w:r>
        <w:rPr>
          <w:sz w:val="18"/>
        </w:rPr>
        <w:t>du</w:t>
      </w:r>
      <w:r>
        <w:rPr>
          <w:spacing w:val="-2"/>
          <w:sz w:val="18"/>
        </w:rPr>
        <w:t> </w:t>
      </w:r>
      <w:r>
        <w:rPr>
          <w:sz w:val="18"/>
        </w:rPr>
        <w:t>degré</w:t>
      </w:r>
      <w:r>
        <w:rPr>
          <w:spacing w:val="-2"/>
          <w:sz w:val="18"/>
        </w:rPr>
        <w:t> </w:t>
      </w:r>
      <w:r>
        <w:rPr>
          <w:sz w:val="18"/>
        </w:rPr>
        <w:t>secondaire</w:t>
      </w:r>
      <w:r>
        <w:rPr>
          <w:spacing w:val="-2"/>
          <w:sz w:val="18"/>
        </w:rPr>
        <w:t> </w:t>
      </w:r>
      <w:r>
        <w:rPr>
          <w:sz w:val="18"/>
        </w:rPr>
        <w:t>II</w:t>
      </w:r>
      <w:r>
        <w:rPr>
          <w:spacing w:val="-3"/>
          <w:sz w:val="18"/>
        </w:rPr>
        <w:t> </w:t>
      </w:r>
      <w:r>
        <w:rPr>
          <w:spacing w:val="-5"/>
          <w:sz w:val="18"/>
        </w:rPr>
        <w:t>ou</w:t>
      </w:r>
    </w:p>
    <w:p>
      <w:pPr>
        <w:pStyle w:val="ListParagraph"/>
        <w:numPr>
          <w:ilvl w:val="2"/>
          <w:numId w:val="9"/>
        </w:numPr>
        <w:tabs>
          <w:tab w:pos="1984" w:val="left" w:leader="none"/>
        </w:tabs>
        <w:spacing w:line="240" w:lineRule="auto" w:before="41" w:after="0"/>
        <w:ind w:left="1984" w:right="705" w:hanging="454"/>
        <w:jc w:val="left"/>
        <w:rPr>
          <w:sz w:val="18"/>
        </w:rPr>
      </w:pPr>
      <w:r>
        <w:rPr>
          <w:sz w:val="18"/>
        </w:rPr>
        <w:t>qu’il</w:t>
      </w:r>
      <w:r>
        <w:rPr>
          <w:spacing w:val="-6"/>
          <w:sz w:val="18"/>
        </w:rPr>
        <w:t> </w:t>
      </w:r>
      <w:r>
        <w:rPr>
          <w:sz w:val="18"/>
        </w:rPr>
        <w:t>a</w:t>
      </w:r>
      <w:r>
        <w:rPr>
          <w:spacing w:val="-4"/>
          <w:sz w:val="18"/>
        </w:rPr>
        <w:t> </w:t>
      </w:r>
      <w:r>
        <w:rPr>
          <w:sz w:val="18"/>
        </w:rPr>
        <w:t>plus</w:t>
      </w:r>
      <w:r>
        <w:rPr>
          <w:spacing w:val="-6"/>
          <w:sz w:val="18"/>
        </w:rPr>
        <w:t> </w:t>
      </w:r>
      <w:r>
        <w:rPr>
          <w:sz w:val="18"/>
        </w:rPr>
        <w:t>de</w:t>
      </w:r>
      <w:r>
        <w:rPr>
          <w:spacing w:val="-6"/>
          <w:sz w:val="18"/>
        </w:rPr>
        <w:t> </w:t>
      </w:r>
      <w:r>
        <w:rPr>
          <w:sz w:val="18"/>
        </w:rPr>
        <w:t>20</w:t>
      </w:r>
      <w:r>
        <w:rPr>
          <w:spacing w:val="-6"/>
          <w:sz w:val="18"/>
        </w:rPr>
        <w:t> </w:t>
      </w:r>
      <w:r>
        <w:rPr>
          <w:sz w:val="18"/>
        </w:rPr>
        <w:t>ans</w:t>
      </w:r>
      <w:r>
        <w:rPr>
          <w:spacing w:val="-3"/>
          <w:sz w:val="18"/>
        </w:rPr>
        <w:t> </w:t>
      </w:r>
      <w:r>
        <w:rPr>
          <w:sz w:val="18"/>
        </w:rPr>
        <w:t>révolus</w:t>
      </w:r>
      <w:r>
        <w:rPr>
          <w:spacing w:val="-6"/>
          <w:sz w:val="18"/>
        </w:rPr>
        <w:t> </w:t>
      </w:r>
      <w:r>
        <w:rPr>
          <w:sz w:val="18"/>
        </w:rPr>
        <w:t>et</w:t>
      </w:r>
      <w:r>
        <w:rPr>
          <w:spacing w:val="-4"/>
          <w:sz w:val="18"/>
        </w:rPr>
        <w:t> </w:t>
      </w:r>
      <w:r>
        <w:rPr>
          <w:sz w:val="18"/>
        </w:rPr>
        <w:t>qu’il</w:t>
      </w:r>
      <w:r>
        <w:rPr>
          <w:spacing w:val="-6"/>
          <w:sz w:val="18"/>
        </w:rPr>
        <w:t> </w:t>
      </w:r>
      <w:r>
        <w:rPr>
          <w:sz w:val="18"/>
        </w:rPr>
        <w:t>ne</w:t>
      </w:r>
      <w:r>
        <w:rPr>
          <w:spacing w:val="-6"/>
          <w:sz w:val="18"/>
        </w:rPr>
        <w:t> </w:t>
      </w:r>
      <w:r>
        <w:rPr>
          <w:sz w:val="18"/>
        </w:rPr>
        <w:t>s’agit</w:t>
      </w:r>
      <w:r>
        <w:rPr>
          <w:spacing w:val="-6"/>
          <w:sz w:val="18"/>
        </w:rPr>
        <w:t> </w:t>
      </w:r>
      <w:r>
        <w:rPr>
          <w:sz w:val="18"/>
        </w:rPr>
        <w:t>pas</w:t>
      </w:r>
      <w:r>
        <w:rPr>
          <w:spacing w:val="-6"/>
          <w:sz w:val="18"/>
        </w:rPr>
        <w:t> </w:t>
      </w:r>
      <w:r>
        <w:rPr>
          <w:sz w:val="18"/>
        </w:rPr>
        <w:t>de</w:t>
      </w:r>
      <w:r>
        <w:rPr>
          <w:spacing w:val="-6"/>
          <w:sz w:val="18"/>
        </w:rPr>
        <w:t> </w:t>
      </w:r>
      <w:r>
        <w:rPr>
          <w:sz w:val="18"/>
        </w:rPr>
        <w:t>frais</w:t>
      </w:r>
      <w:r>
        <w:rPr>
          <w:spacing w:val="-6"/>
          <w:sz w:val="18"/>
        </w:rPr>
        <w:t> </w:t>
      </w:r>
      <w:r>
        <w:rPr>
          <w:sz w:val="18"/>
        </w:rPr>
        <w:t>de</w:t>
      </w:r>
      <w:r>
        <w:rPr>
          <w:spacing w:val="-6"/>
          <w:sz w:val="18"/>
        </w:rPr>
        <w:t> </w:t>
      </w:r>
      <w:r>
        <w:rPr>
          <w:sz w:val="18"/>
        </w:rPr>
        <w:t>formation</w:t>
      </w:r>
      <w:r>
        <w:rPr>
          <w:spacing w:val="-6"/>
          <w:sz w:val="18"/>
        </w:rPr>
        <w:t> </w:t>
      </w:r>
      <w:r>
        <w:rPr>
          <w:sz w:val="18"/>
        </w:rPr>
        <w:t>engagés</w:t>
      </w:r>
      <w:r>
        <w:rPr>
          <w:spacing w:val="-6"/>
          <w:sz w:val="18"/>
        </w:rPr>
        <w:t> </w:t>
      </w:r>
      <w:r>
        <w:rPr>
          <w:sz w:val="18"/>
        </w:rPr>
        <w:t>pour</w:t>
      </w:r>
      <w:r>
        <w:rPr>
          <w:spacing w:val="-7"/>
          <w:sz w:val="18"/>
        </w:rPr>
        <w:t> </w:t>
      </w:r>
      <w:r>
        <w:rPr>
          <w:sz w:val="18"/>
        </w:rPr>
        <w:t>l’obten-tion d’un premier diplôme du degré secondaire II.</w:t>
      </w:r>
    </w:p>
    <w:p>
      <w:pPr>
        <w:spacing w:before="39"/>
        <w:ind w:left="1134" w:right="0" w:firstLine="0"/>
        <w:jc w:val="left"/>
        <w:rPr>
          <w:sz w:val="18"/>
        </w:rPr>
      </w:pPr>
      <w:r>
        <w:rPr>
          <w:sz w:val="18"/>
        </w:rPr>
        <w:t>*</w:t>
      </w:r>
      <w:r>
        <w:rPr>
          <w:spacing w:val="-3"/>
          <w:sz w:val="18"/>
        </w:rPr>
        <w:t> </w:t>
      </w:r>
      <w:r>
        <w:rPr>
          <w:sz w:val="18"/>
        </w:rPr>
        <w:t>Montant</w:t>
      </w:r>
      <w:r>
        <w:rPr>
          <w:spacing w:val="-2"/>
          <w:sz w:val="18"/>
        </w:rPr>
        <w:t> </w:t>
      </w:r>
      <w:r>
        <w:rPr>
          <w:sz w:val="18"/>
        </w:rPr>
        <w:t>indexé</w:t>
      </w:r>
      <w:r>
        <w:rPr>
          <w:spacing w:val="-4"/>
          <w:sz w:val="18"/>
        </w:rPr>
        <w:t> </w:t>
      </w:r>
      <w:r>
        <w:rPr>
          <w:sz w:val="18"/>
        </w:rPr>
        <w:t>valable</w:t>
      </w:r>
      <w:r>
        <w:rPr>
          <w:spacing w:val="-1"/>
          <w:sz w:val="18"/>
        </w:rPr>
        <w:t> </w:t>
      </w:r>
      <w:r>
        <w:rPr>
          <w:sz w:val="18"/>
        </w:rPr>
        <w:t>dès</w:t>
      </w:r>
      <w:r>
        <w:rPr>
          <w:spacing w:val="-1"/>
          <w:sz w:val="18"/>
        </w:rPr>
        <w:t> </w:t>
      </w:r>
      <w:r>
        <w:rPr>
          <w:rFonts w:ascii="Arial" w:hAnsi="Arial"/>
          <w:b/>
          <w:sz w:val="18"/>
        </w:rPr>
        <w:t>la</w:t>
      </w:r>
      <w:r>
        <w:rPr>
          <w:rFonts w:ascii="Arial" w:hAnsi="Arial"/>
          <w:b/>
          <w:spacing w:val="-2"/>
          <w:sz w:val="18"/>
        </w:rPr>
        <w:t> </w:t>
      </w:r>
      <w:r>
        <w:rPr>
          <w:rFonts w:ascii="Arial" w:hAnsi="Arial"/>
          <w:b/>
          <w:sz w:val="18"/>
        </w:rPr>
        <w:t>période</w:t>
      </w:r>
      <w:r>
        <w:rPr>
          <w:rFonts w:ascii="Arial" w:hAnsi="Arial"/>
          <w:b/>
          <w:spacing w:val="-1"/>
          <w:sz w:val="18"/>
        </w:rPr>
        <w:t> </w:t>
      </w:r>
      <w:r>
        <w:rPr>
          <w:rFonts w:ascii="Arial" w:hAnsi="Arial"/>
          <w:b/>
          <w:sz w:val="18"/>
        </w:rPr>
        <w:t>fiscale</w:t>
      </w:r>
      <w:r>
        <w:rPr>
          <w:rFonts w:ascii="Arial" w:hAnsi="Arial"/>
          <w:b/>
          <w:spacing w:val="-3"/>
          <w:sz w:val="18"/>
        </w:rPr>
        <w:t> </w:t>
      </w:r>
      <w:r>
        <w:rPr>
          <w:rFonts w:ascii="Arial" w:hAnsi="Arial"/>
          <w:b/>
          <w:spacing w:val="-2"/>
          <w:sz w:val="18"/>
        </w:rPr>
        <w:t>2024</w:t>
      </w:r>
      <w:r>
        <w:rPr>
          <w:spacing w:val="-2"/>
          <w:sz w:val="18"/>
        </w:rPr>
        <w:t>.</w:t>
      </w:r>
    </w:p>
    <w:p>
      <w:pPr>
        <w:pStyle w:val="BodyText"/>
        <w:spacing w:before="34"/>
        <w:ind w:left="0"/>
      </w:pPr>
    </w:p>
    <w:p>
      <w:pPr>
        <w:pStyle w:val="Heading7"/>
        <w:jc w:val="left"/>
      </w:pPr>
      <w:r>
        <w:rPr>
          <w:color w:val="950000"/>
        </w:rPr>
        <w:t>Déduction sur le revenu du conjoint</w:t>
      </w:r>
      <w:r>
        <w:rPr>
          <w:color w:val="950000"/>
          <w:spacing w:val="80"/>
          <w:w w:val="150"/>
        </w:rPr>
        <w:t> </w:t>
      </w:r>
      <w:r>
        <w:rPr>
          <w:color w:val="950000"/>
          <w:spacing w:val="3"/>
        </w:rPr>
        <w:drawing>
          <wp:inline distT="0" distB="0" distL="0" distR="0">
            <wp:extent cx="201253" cy="114808"/>
            <wp:effectExtent l="0" t="0" r="0" b="0"/>
            <wp:docPr id="43" name="Image 43" descr="">
              <a:hlinkClick r:id="rId62"/>
            </wp:docPr>
            <wp:cNvGraphicFramePr>
              <a:graphicFrameLocks/>
            </wp:cNvGraphicFramePr>
            <a:graphic>
              <a:graphicData uri="http://schemas.openxmlformats.org/drawingml/2006/picture">
                <pic:pic>
                  <pic:nvPicPr>
                    <pic:cNvPr id="43" name="Image 43" descr="">
                      <a:hlinkClick r:id="rId62"/>
                    </pic:cNvPr>
                    <pic:cNvPicPr/>
                  </pic:nvPicPr>
                  <pic:blipFill>
                    <a:blip r:embed="rId11" cstate="print"/>
                    <a:stretch>
                      <a:fillRect/>
                    </a:stretch>
                  </pic:blipFill>
                  <pic:spPr>
                    <a:xfrm>
                      <a:off x="0" y="0"/>
                      <a:ext cx="201253" cy="114808"/>
                    </a:xfrm>
                    <a:prstGeom prst="rect">
                      <a:avLst/>
                    </a:prstGeom>
                  </pic:spPr>
                </pic:pic>
              </a:graphicData>
            </a:graphic>
          </wp:inline>
        </w:drawing>
      </w:r>
      <w:r>
        <w:rPr>
          <w:color w:val="950000"/>
          <w:spacing w:val="3"/>
        </w:rPr>
      </w:r>
    </w:p>
    <w:p>
      <w:pPr>
        <w:pStyle w:val="Heading8"/>
      </w:pPr>
      <w:r>
        <w:rPr/>
        <w:t>Art.</w:t>
      </w:r>
      <w:r>
        <w:rPr>
          <w:spacing w:val="-3"/>
        </w:rPr>
        <w:t> </w:t>
      </w:r>
      <w:r>
        <w:rPr/>
        <w:t>29, al.</w:t>
      </w:r>
      <w:r>
        <w:rPr>
          <w:spacing w:val="-3"/>
        </w:rPr>
        <w:t> </w:t>
      </w:r>
      <w:r>
        <w:rPr/>
        <w:t>2</w:t>
      </w:r>
      <w:r>
        <w:rPr>
          <w:spacing w:val="1"/>
        </w:rPr>
        <w:t> </w:t>
      </w:r>
      <w:r>
        <w:rPr>
          <w:spacing w:val="-5"/>
        </w:rPr>
        <w:t>LF</w:t>
      </w:r>
    </w:p>
    <w:p>
      <w:pPr>
        <w:pStyle w:val="BodyText"/>
        <w:spacing w:before="55"/>
        <w:ind w:right="700"/>
        <w:jc w:val="both"/>
      </w:pPr>
      <w:r>
        <w:rPr>
          <w:position w:val="6"/>
          <w:sz w:val="12"/>
        </w:rPr>
        <w:t>2 </w:t>
      </w:r>
      <w:r>
        <w:rPr/>
        <w:t>Lorsque les époux vivent en ménage commun, un montant maximum de 7'000 francs* est déduit du produit</w:t>
      </w:r>
      <w:r>
        <w:rPr>
          <w:spacing w:val="-12"/>
        </w:rPr>
        <w:t> </w:t>
      </w:r>
      <w:r>
        <w:rPr/>
        <w:t>du</w:t>
      </w:r>
      <w:r>
        <w:rPr>
          <w:spacing w:val="-12"/>
        </w:rPr>
        <w:t> </w:t>
      </w:r>
      <w:r>
        <w:rPr/>
        <w:t>travail</w:t>
      </w:r>
      <w:r>
        <w:rPr>
          <w:spacing w:val="-11"/>
        </w:rPr>
        <w:t> </w:t>
      </w:r>
      <w:r>
        <w:rPr/>
        <w:t>le</w:t>
      </w:r>
      <w:r>
        <w:rPr>
          <w:spacing w:val="-13"/>
        </w:rPr>
        <w:t> </w:t>
      </w:r>
      <w:r>
        <w:rPr/>
        <w:t>plus</w:t>
      </w:r>
      <w:r>
        <w:rPr>
          <w:spacing w:val="-9"/>
        </w:rPr>
        <w:t> </w:t>
      </w:r>
      <w:r>
        <w:rPr/>
        <w:t>bas</w:t>
      </w:r>
      <w:r>
        <w:rPr>
          <w:spacing w:val="-13"/>
        </w:rPr>
        <w:t> </w:t>
      </w:r>
      <w:r>
        <w:rPr/>
        <w:t>qu'obtient</w:t>
      </w:r>
      <w:r>
        <w:rPr>
          <w:spacing w:val="-12"/>
        </w:rPr>
        <w:t> </w:t>
      </w:r>
      <w:r>
        <w:rPr/>
        <w:t>l'un</w:t>
      </w:r>
      <w:r>
        <w:rPr>
          <w:spacing w:val="-13"/>
        </w:rPr>
        <w:t> </w:t>
      </w:r>
      <w:r>
        <w:rPr/>
        <w:t>des</w:t>
      </w:r>
      <w:r>
        <w:rPr>
          <w:spacing w:val="-12"/>
        </w:rPr>
        <w:t> </w:t>
      </w:r>
      <w:r>
        <w:rPr/>
        <w:t>conjoints</w:t>
      </w:r>
      <w:r>
        <w:rPr>
          <w:spacing w:val="-10"/>
        </w:rPr>
        <w:t> </w:t>
      </w:r>
      <w:r>
        <w:rPr/>
        <w:t>pour</w:t>
      </w:r>
      <w:r>
        <w:rPr>
          <w:spacing w:val="-13"/>
        </w:rPr>
        <w:t> </w:t>
      </w:r>
      <w:r>
        <w:rPr/>
        <w:t>une</w:t>
      </w:r>
      <w:r>
        <w:rPr>
          <w:spacing w:val="-10"/>
        </w:rPr>
        <w:t> </w:t>
      </w:r>
      <w:r>
        <w:rPr/>
        <w:t>activité</w:t>
      </w:r>
      <w:r>
        <w:rPr>
          <w:spacing w:val="-11"/>
        </w:rPr>
        <w:t> </w:t>
      </w:r>
      <w:r>
        <w:rPr/>
        <w:t>indépendante</w:t>
      </w:r>
      <w:r>
        <w:rPr>
          <w:spacing w:val="-13"/>
        </w:rPr>
        <w:t> </w:t>
      </w:r>
      <w:r>
        <w:rPr/>
        <w:t>de</w:t>
      </w:r>
      <w:r>
        <w:rPr>
          <w:spacing w:val="-10"/>
        </w:rPr>
        <w:t> </w:t>
      </w:r>
      <w:r>
        <w:rPr/>
        <w:t>la</w:t>
      </w:r>
      <w:r>
        <w:rPr>
          <w:spacing w:val="-13"/>
        </w:rPr>
        <w:t> </w:t>
      </w:r>
      <w:r>
        <w:rPr/>
        <w:t>profession, du commerce ou de l'entreprise de l'autre; une déduction analogue est accordée lorsque l'un des con-joints seconde l'autre de façon importante dans sa profession, son commerce ou son entreprise. Le Grand Conseil peut augmenter cette déduction jusqu'à 30 pour cent.</w:t>
      </w:r>
    </w:p>
    <w:p>
      <w:pPr>
        <w:pStyle w:val="BodyText"/>
        <w:spacing w:before="41"/>
        <w:jc w:val="both"/>
      </w:pPr>
      <w:r>
        <w:rPr/>
        <w:t>*</w:t>
      </w:r>
      <w:r>
        <w:rPr>
          <w:spacing w:val="-3"/>
        </w:rPr>
        <w:t> </w:t>
      </w:r>
      <w:r>
        <w:rPr/>
        <w:t>Est</w:t>
      </w:r>
      <w:r>
        <w:rPr>
          <w:spacing w:val="-1"/>
        </w:rPr>
        <w:t> </w:t>
      </w:r>
      <w:r>
        <w:rPr/>
        <w:t>appliqué</w:t>
      </w:r>
      <w:r>
        <w:rPr>
          <w:spacing w:val="-4"/>
        </w:rPr>
        <w:t> </w:t>
      </w:r>
      <w:r>
        <w:rPr/>
        <w:t>dès</w:t>
      </w:r>
      <w:r>
        <w:rPr>
          <w:spacing w:val="-2"/>
        </w:rPr>
        <w:t> </w:t>
      </w:r>
      <w:r>
        <w:rPr/>
        <w:t>la</w:t>
      </w:r>
      <w:r>
        <w:rPr>
          <w:spacing w:val="-4"/>
        </w:rPr>
        <w:t> </w:t>
      </w:r>
      <w:r>
        <w:rPr/>
        <w:t>période fiscale </w:t>
      </w:r>
      <w:r>
        <w:rPr>
          <w:spacing w:val="-2"/>
        </w:rPr>
        <w:t>2026.</w:t>
      </w:r>
    </w:p>
    <w:p>
      <w:pPr>
        <w:pStyle w:val="BodyText"/>
        <w:spacing w:before="154"/>
        <w:ind w:left="0"/>
      </w:pPr>
    </w:p>
    <w:p>
      <w:pPr>
        <w:pStyle w:val="Heading3"/>
      </w:pPr>
      <w:bookmarkStart w:name="Détermination du revenu imposable" w:id="16"/>
      <w:bookmarkEnd w:id="16"/>
      <w:r>
        <w:rPr>
          <w:b w:val="0"/>
        </w:rPr>
      </w:r>
      <w:bookmarkStart w:name="_bookmark6" w:id="17"/>
      <w:bookmarkEnd w:id="17"/>
      <w:r>
        <w:rPr>
          <w:b w:val="0"/>
        </w:rPr>
      </w:r>
      <w:r>
        <w:rPr>
          <w:color w:val="2D73B4"/>
        </w:rPr>
        <w:t>Détermination</w:t>
      </w:r>
      <w:r>
        <w:rPr>
          <w:color w:val="2D73B4"/>
          <w:spacing w:val="-7"/>
        </w:rPr>
        <w:t> </w:t>
      </w:r>
      <w:r>
        <w:rPr>
          <w:color w:val="2D73B4"/>
        </w:rPr>
        <w:t>du</w:t>
      </w:r>
      <w:r>
        <w:rPr>
          <w:color w:val="2D73B4"/>
          <w:spacing w:val="-10"/>
        </w:rPr>
        <w:t> </w:t>
      </w:r>
      <w:r>
        <w:rPr>
          <w:color w:val="2D73B4"/>
        </w:rPr>
        <w:t>revenu</w:t>
      </w:r>
      <w:r>
        <w:rPr>
          <w:color w:val="2D73B4"/>
          <w:spacing w:val="-10"/>
        </w:rPr>
        <w:t> </w:t>
      </w:r>
      <w:r>
        <w:rPr>
          <w:color w:val="2D73B4"/>
          <w:spacing w:val="-2"/>
        </w:rPr>
        <w:t>imposable</w:t>
      </w:r>
    </w:p>
    <w:p>
      <w:pPr>
        <w:pStyle w:val="BodyText"/>
        <w:spacing w:before="59"/>
        <w:ind w:left="851"/>
      </w:pPr>
      <w:r>
        <w:rPr/>
        <w:t>(Art.</w:t>
      </w:r>
      <w:r>
        <w:rPr>
          <w:spacing w:val="-1"/>
        </w:rPr>
        <w:t> </w:t>
      </w:r>
      <w:r>
        <w:rPr/>
        <w:t>31</w:t>
      </w:r>
      <w:r>
        <w:rPr>
          <w:spacing w:val="-2"/>
        </w:rPr>
        <w:t> </w:t>
      </w:r>
      <w:r>
        <w:rPr/>
        <w:t>et</w:t>
      </w:r>
      <w:r>
        <w:rPr>
          <w:spacing w:val="-1"/>
        </w:rPr>
        <w:t> </w:t>
      </w:r>
      <w:r>
        <w:rPr/>
        <w:t>31a</w:t>
      </w:r>
      <w:r>
        <w:rPr>
          <w:spacing w:val="1"/>
        </w:rPr>
        <w:t> </w:t>
      </w:r>
      <w:r>
        <w:rPr/>
        <w:t>LF</w:t>
      </w:r>
      <w:r>
        <w:rPr>
          <w:spacing w:val="-2"/>
        </w:rPr>
        <w:t> </w:t>
      </w:r>
      <w:r>
        <w:rPr/>
        <w:t>;</w:t>
      </w:r>
      <w:r>
        <w:rPr>
          <w:spacing w:val="-1"/>
        </w:rPr>
        <w:t> </w:t>
      </w:r>
      <w:r>
        <w:rPr/>
        <w:t>Art.</w:t>
      </w:r>
      <w:r>
        <w:rPr>
          <w:spacing w:val="-2"/>
        </w:rPr>
        <w:t> </w:t>
      </w:r>
      <w:r>
        <w:rPr/>
        <w:t>17 et</w:t>
      </w:r>
      <w:r>
        <w:rPr>
          <w:spacing w:val="-2"/>
        </w:rPr>
        <w:t> </w:t>
      </w:r>
      <w:r>
        <w:rPr/>
        <w:t>17a</w:t>
      </w:r>
      <w:r>
        <w:rPr>
          <w:spacing w:val="1"/>
        </w:rPr>
        <w:t> </w:t>
      </w:r>
      <w:r>
        <w:rPr>
          <w:spacing w:val="-2"/>
        </w:rPr>
        <w:t>RALF)</w:t>
      </w:r>
    </w:p>
    <w:p>
      <w:pPr>
        <w:pStyle w:val="Heading7"/>
        <w:spacing w:line="249" w:lineRule="auto" w:before="129"/>
        <w:ind w:left="851"/>
        <w:jc w:val="left"/>
      </w:pPr>
      <w:r>
        <w:rPr/>
        <w:t>Le revenu imposable correspond au revenu net diminué des montants exonérés. Celui-ci sert de base pour l’impôt sur le revenu.</w:t>
      </w:r>
    </w:p>
    <w:p>
      <w:pPr>
        <w:pStyle w:val="BodyText"/>
        <w:spacing w:before="12"/>
        <w:ind w:left="0"/>
        <w:rPr>
          <w:sz w:val="20"/>
        </w:rPr>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9"/>
        </w:rPr>
        <w:t> </w:t>
      </w:r>
      <w:r>
        <w:rPr>
          <w:color w:val="950000"/>
        </w:rPr>
        <w:t>à</w:t>
      </w:r>
      <w:r>
        <w:rPr>
          <w:color w:val="950000"/>
          <w:spacing w:val="-7"/>
        </w:rPr>
        <w:t> </w:t>
      </w:r>
      <w:r>
        <w:rPr>
          <w:color w:val="950000"/>
        </w:rPr>
        <w:t>relever</w:t>
      </w:r>
      <w:r>
        <w:rPr>
          <w:color w:val="950000"/>
          <w:spacing w:val="-11"/>
        </w:rPr>
        <w:t> </w:t>
      </w:r>
      <w:r>
        <w:rPr>
          <w:color w:val="950000"/>
          <w:spacing w:val="-10"/>
        </w:rPr>
        <w:t>:</w:t>
      </w:r>
    </w:p>
    <w:p>
      <w:pPr>
        <w:pStyle w:val="BodyText"/>
        <w:spacing w:before="11"/>
        <w:ind w:left="0"/>
        <w:rPr>
          <w:rFonts w:ascii="Arial"/>
          <w:b/>
          <w:sz w:val="20"/>
        </w:rPr>
      </w:pPr>
    </w:p>
    <w:p>
      <w:pPr>
        <w:pStyle w:val="Heading4"/>
      </w:pPr>
      <w:bookmarkStart w:name="Montants exonérés" w:id="18"/>
      <w:bookmarkEnd w:id="18"/>
      <w:r>
        <w:rPr/>
      </w:r>
      <w:r>
        <w:rPr>
          <w:color w:val="2D73B4"/>
        </w:rPr>
        <w:t>Montants</w:t>
      </w:r>
      <w:r>
        <w:rPr>
          <w:color w:val="2D73B4"/>
          <w:spacing w:val="-3"/>
        </w:rPr>
        <w:t> </w:t>
      </w:r>
      <w:r>
        <w:rPr>
          <w:color w:val="2D73B4"/>
          <w:spacing w:val="-2"/>
        </w:rPr>
        <w:t>exonérés</w:t>
      </w:r>
    </w:p>
    <w:p>
      <w:pPr>
        <w:pStyle w:val="BodyText"/>
        <w:spacing w:before="55"/>
        <w:ind w:left="851"/>
      </w:pPr>
      <w:r>
        <w:rPr/>
        <w:t>(Art.</w:t>
      </w:r>
      <w:r>
        <w:rPr>
          <w:spacing w:val="-4"/>
        </w:rPr>
        <w:t> </w:t>
      </w:r>
      <w:r>
        <w:rPr/>
        <w:t>31,</w:t>
      </w:r>
      <w:r>
        <w:rPr>
          <w:spacing w:val="-4"/>
        </w:rPr>
        <w:t> </w:t>
      </w:r>
      <w:r>
        <w:rPr/>
        <w:t>31a</w:t>
      </w:r>
      <w:r>
        <w:rPr>
          <w:spacing w:val="-4"/>
        </w:rPr>
        <w:t> </w:t>
      </w:r>
      <w:r>
        <w:rPr/>
        <w:t>et</w:t>
      </w:r>
      <w:r>
        <w:rPr>
          <w:spacing w:val="-2"/>
        </w:rPr>
        <w:t> </w:t>
      </w:r>
      <w:r>
        <w:rPr/>
        <w:t>236</w:t>
      </w:r>
      <w:r>
        <w:rPr>
          <w:spacing w:val="-1"/>
        </w:rPr>
        <w:t> </w:t>
      </w:r>
      <w:r>
        <w:rPr/>
        <w:t>LF</w:t>
      </w:r>
      <w:r>
        <w:rPr>
          <w:spacing w:val="-1"/>
        </w:rPr>
        <w:t> </w:t>
      </w:r>
      <w:r>
        <w:rPr/>
        <w:t>;</w:t>
      </w:r>
      <w:r>
        <w:rPr>
          <w:spacing w:val="-2"/>
        </w:rPr>
        <w:t> </w:t>
      </w:r>
      <w:r>
        <w:rPr/>
        <w:t>Art.</w:t>
      </w:r>
      <w:r>
        <w:rPr>
          <w:spacing w:val="-4"/>
        </w:rPr>
        <w:t> </w:t>
      </w:r>
      <w:r>
        <w:rPr/>
        <w:t>17</w:t>
      </w:r>
      <w:r>
        <w:rPr>
          <w:spacing w:val="-1"/>
        </w:rPr>
        <w:t> </w:t>
      </w:r>
      <w:r>
        <w:rPr/>
        <w:t>et</w:t>
      </w:r>
      <w:r>
        <w:rPr>
          <w:spacing w:val="-2"/>
        </w:rPr>
        <w:t> </w:t>
      </w:r>
      <w:r>
        <w:rPr/>
        <w:t>17</w:t>
      </w:r>
      <w:r>
        <w:rPr>
          <w:position w:val="6"/>
          <w:sz w:val="12"/>
        </w:rPr>
        <w:t>bis</w:t>
      </w:r>
      <w:r>
        <w:rPr>
          <w:spacing w:val="15"/>
          <w:position w:val="6"/>
          <w:sz w:val="12"/>
        </w:rPr>
        <w:t> </w:t>
      </w:r>
      <w:r>
        <w:rPr/>
        <w:t>RALF;</w:t>
      </w:r>
      <w:r>
        <w:rPr>
          <w:spacing w:val="-2"/>
        </w:rPr>
        <w:t> </w:t>
      </w:r>
      <w:r>
        <w:rPr/>
        <w:t>Déductions</w:t>
      </w:r>
      <w:r>
        <w:rPr>
          <w:spacing w:val="-3"/>
        </w:rPr>
        <w:t> </w:t>
      </w:r>
      <w:r>
        <w:rPr/>
        <w:t>forfaitaires</w:t>
      </w:r>
      <w:r>
        <w:rPr>
          <w:spacing w:val="-3"/>
        </w:rPr>
        <w:t> </w:t>
      </w:r>
      <w:r>
        <w:rPr/>
        <w:t>période</w:t>
      </w:r>
      <w:r>
        <w:rPr>
          <w:spacing w:val="-4"/>
        </w:rPr>
        <w:t> </w:t>
      </w:r>
      <w:r>
        <w:rPr/>
        <w:t>fiscale </w:t>
      </w:r>
      <w:r>
        <w:rPr>
          <w:spacing w:val="-2"/>
        </w:rPr>
        <w:t>2026)</w:t>
      </w:r>
    </w:p>
    <w:p>
      <w:pPr>
        <w:pStyle w:val="BodyText"/>
        <w:spacing w:before="34"/>
        <w:ind w:left="0"/>
      </w:pPr>
    </w:p>
    <w:p>
      <w:pPr>
        <w:pStyle w:val="Heading7"/>
        <w:jc w:val="left"/>
      </w:pPr>
      <w:r>
        <w:rPr>
          <w:color w:val="950000"/>
        </w:rPr>
        <w:t>Déduction pour enfant</w:t>
      </w:r>
      <w:r>
        <w:rPr>
          <w:color w:val="950000"/>
          <w:spacing w:val="80"/>
        </w:rPr>
        <w:t> </w:t>
      </w:r>
      <w:r>
        <w:rPr>
          <w:color w:val="950000"/>
          <w:spacing w:val="2"/>
        </w:rPr>
        <w:drawing>
          <wp:inline distT="0" distB="0" distL="0" distR="0">
            <wp:extent cx="201265" cy="114879"/>
            <wp:effectExtent l="0" t="0" r="0" b="0"/>
            <wp:docPr id="44" name="Image 44" descr="">
              <a:hlinkClick r:id="rId63"/>
            </wp:docPr>
            <wp:cNvGraphicFramePr>
              <a:graphicFrameLocks/>
            </wp:cNvGraphicFramePr>
            <a:graphic>
              <a:graphicData uri="http://schemas.openxmlformats.org/drawingml/2006/picture">
                <pic:pic>
                  <pic:nvPicPr>
                    <pic:cNvPr id="44" name="Image 44" descr="">
                      <a:hlinkClick r:id="rId63"/>
                    </pic:cNvPr>
                    <pic:cNvPicPr/>
                  </pic:nvPicPr>
                  <pic:blipFill>
                    <a:blip r:embed="rId11" cstate="print"/>
                    <a:stretch>
                      <a:fillRect/>
                    </a:stretch>
                  </pic:blipFill>
                  <pic:spPr>
                    <a:xfrm>
                      <a:off x="0" y="0"/>
                      <a:ext cx="201265" cy="114879"/>
                    </a:xfrm>
                    <a:prstGeom prst="rect">
                      <a:avLst/>
                    </a:prstGeom>
                  </pic:spPr>
                </pic:pic>
              </a:graphicData>
            </a:graphic>
          </wp:inline>
        </w:drawing>
      </w:r>
      <w:r>
        <w:rPr>
          <w:color w:val="950000"/>
          <w:spacing w:val="2"/>
        </w:rPr>
      </w:r>
    </w:p>
    <w:p>
      <w:pPr>
        <w:spacing w:before="93"/>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31,</w:t>
      </w:r>
      <w:r>
        <w:rPr>
          <w:rFonts w:ascii="Arial" w:hAnsi="Arial"/>
          <w:b/>
          <w:spacing w:val="-2"/>
          <w:sz w:val="18"/>
        </w:rPr>
        <w:t> </w:t>
      </w:r>
      <w:r>
        <w:rPr>
          <w:rFonts w:ascii="Arial" w:hAnsi="Arial"/>
          <w:b/>
          <w:sz w:val="18"/>
        </w:rPr>
        <w:t>al.</w:t>
      </w:r>
      <w:r>
        <w:rPr>
          <w:rFonts w:ascii="Arial" w:hAnsi="Arial"/>
          <w:b/>
          <w:spacing w:val="-4"/>
          <w:sz w:val="18"/>
        </w:rPr>
        <w:t> </w:t>
      </w:r>
      <w:r>
        <w:rPr>
          <w:rFonts w:ascii="Arial" w:hAnsi="Arial"/>
          <w:b/>
          <w:sz w:val="18"/>
        </w:rPr>
        <w:t>1,</w:t>
      </w:r>
      <w:r>
        <w:rPr>
          <w:rFonts w:ascii="Arial" w:hAnsi="Arial"/>
          <w:b/>
          <w:spacing w:val="-2"/>
          <w:sz w:val="18"/>
        </w:rPr>
        <w:t> </w:t>
      </w:r>
      <w:r>
        <w:rPr>
          <w:rFonts w:ascii="Arial" w:hAnsi="Arial"/>
          <w:b/>
          <w:sz w:val="18"/>
        </w:rPr>
        <w:t>let.</w:t>
      </w:r>
      <w:r>
        <w:rPr>
          <w:rFonts w:ascii="Arial" w:hAnsi="Arial"/>
          <w:b/>
          <w:spacing w:val="-2"/>
          <w:sz w:val="18"/>
        </w:rPr>
        <w:t> </w:t>
      </w:r>
      <w:r>
        <w:rPr>
          <w:rFonts w:ascii="Arial" w:hAnsi="Arial"/>
          <w:b/>
          <w:sz w:val="18"/>
        </w:rPr>
        <w:t>b</w:t>
      </w:r>
      <w:r>
        <w:rPr>
          <w:rFonts w:ascii="Arial" w:hAnsi="Arial"/>
          <w:b/>
          <w:spacing w:val="-4"/>
          <w:sz w:val="18"/>
        </w:rPr>
        <w:t> </w:t>
      </w:r>
      <w:r>
        <w:rPr>
          <w:rFonts w:ascii="Arial" w:hAnsi="Arial"/>
          <w:b/>
          <w:sz w:val="18"/>
        </w:rPr>
        <w:t>LF</w:t>
      </w:r>
      <w:r>
        <w:rPr>
          <w:rFonts w:ascii="Arial" w:hAnsi="Arial"/>
          <w:b/>
          <w:spacing w:val="-2"/>
          <w:sz w:val="18"/>
        </w:rPr>
        <w:t> </w:t>
      </w:r>
      <w:r>
        <w:rPr>
          <w:rFonts w:ascii="Arial" w:hAnsi="Arial"/>
          <w:b/>
          <w:sz w:val="18"/>
        </w:rPr>
        <w:t>;</w:t>
      </w:r>
      <w:r>
        <w:rPr>
          <w:rFonts w:ascii="Arial" w:hAnsi="Arial"/>
          <w:b/>
          <w:spacing w:val="-2"/>
          <w:sz w:val="18"/>
        </w:rPr>
        <w:t> </w:t>
      </w:r>
      <w:hyperlink r:id="rId46">
        <w:r>
          <w:rPr>
            <w:color w:val="0462C0"/>
            <w:sz w:val="18"/>
            <w:u w:val="single" w:color="0462C0"/>
          </w:rPr>
          <w:t>Déductions</w:t>
        </w:r>
        <w:r>
          <w:rPr>
            <w:color w:val="0462C0"/>
            <w:spacing w:val="-1"/>
            <w:sz w:val="18"/>
            <w:u w:val="single" w:color="0462C0"/>
          </w:rPr>
          <w:t> </w:t>
        </w:r>
        <w:r>
          <w:rPr>
            <w:color w:val="0462C0"/>
            <w:sz w:val="18"/>
            <w:u w:val="single" w:color="0462C0"/>
          </w:rPr>
          <w:t>forfaitaires</w:t>
        </w:r>
        <w:r>
          <w:rPr>
            <w:color w:val="0462C0"/>
            <w:spacing w:val="-3"/>
            <w:sz w:val="18"/>
            <w:u w:val="single" w:color="0462C0"/>
          </w:rPr>
          <w:t> </w:t>
        </w:r>
        <w:r>
          <w:rPr>
            <w:color w:val="0462C0"/>
            <w:sz w:val="18"/>
            <w:u w:val="single" w:color="0462C0"/>
          </w:rPr>
          <w:t>période</w:t>
        </w:r>
        <w:r>
          <w:rPr>
            <w:color w:val="0462C0"/>
            <w:spacing w:val="-1"/>
            <w:sz w:val="18"/>
            <w:u w:val="single" w:color="0462C0"/>
          </w:rPr>
          <w:t> </w:t>
        </w:r>
        <w:r>
          <w:rPr>
            <w:color w:val="0462C0"/>
            <w:sz w:val="18"/>
            <w:u w:val="single" w:color="0462C0"/>
          </w:rPr>
          <w:t>fiscale</w:t>
        </w:r>
        <w:r>
          <w:rPr>
            <w:color w:val="0462C0"/>
            <w:spacing w:val="-1"/>
            <w:sz w:val="18"/>
            <w:u w:val="single" w:color="0462C0"/>
          </w:rPr>
          <w:t> </w:t>
        </w:r>
        <w:r>
          <w:rPr>
            <w:color w:val="0462C0"/>
            <w:spacing w:val="-4"/>
            <w:sz w:val="18"/>
            <w:u w:val="single" w:color="0462C0"/>
          </w:rPr>
          <w:t>2026</w:t>
        </w:r>
      </w:hyperlink>
    </w:p>
    <w:p>
      <w:pPr>
        <w:pStyle w:val="BodyText"/>
        <w:spacing w:before="55"/>
      </w:pPr>
      <w:r>
        <w:rPr>
          <w:position w:val="6"/>
          <w:sz w:val="12"/>
        </w:rPr>
        <w:t>1</w:t>
      </w:r>
      <w:r>
        <w:rPr>
          <w:spacing w:val="15"/>
          <w:position w:val="6"/>
          <w:sz w:val="12"/>
        </w:rPr>
        <w:t> </w:t>
      </w:r>
      <w:r>
        <w:rPr/>
        <w:t>Sont</w:t>
      </w:r>
      <w:r>
        <w:rPr>
          <w:spacing w:val="-3"/>
        </w:rPr>
        <w:t> </w:t>
      </w:r>
      <w:r>
        <w:rPr/>
        <w:t>déduits</w:t>
      </w:r>
      <w:r>
        <w:rPr>
          <w:spacing w:val="-3"/>
        </w:rPr>
        <w:t> </w:t>
      </w:r>
      <w:r>
        <w:rPr/>
        <w:t>du revenu</w:t>
      </w:r>
      <w:r>
        <w:rPr>
          <w:spacing w:val="-1"/>
        </w:rPr>
        <w:t> </w:t>
      </w:r>
      <w:r>
        <w:rPr/>
        <w:t>net</w:t>
      </w:r>
      <w:r>
        <w:rPr>
          <w:spacing w:val="-1"/>
        </w:rPr>
        <w:t> </w:t>
      </w:r>
      <w:r>
        <w:rPr>
          <w:spacing w:val="-10"/>
        </w:rPr>
        <w:t>:</w:t>
      </w:r>
    </w:p>
    <w:p>
      <w:pPr>
        <w:pStyle w:val="ListParagraph"/>
        <w:numPr>
          <w:ilvl w:val="0"/>
          <w:numId w:val="7"/>
        </w:numPr>
        <w:tabs>
          <w:tab w:pos="1533" w:val="left" w:leader="none"/>
        </w:tabs>
        <w:spacing w:line="240" w:lineRule="auto" w:before="41" w:after="0"/>
        <w:ind w:left="1533" w:right="703" w:hanging="399"/>
        <w:jc w:val="left"/>
        <w:rPr>
          <w:sz w:val="18"/>
        </w:rPr>
      </w:pPr>
      <w:r>
        <w:rPr>
          <w:sz w:val="18"/>
        </w:rPr>
        <w:t>pour</w:t>
      </w:r>
      <w:r>
        <w:rPr>
          <w:spacing w:val="-2"/>
          <w:sz w:val="18"/>
        </w:rPr>
        <w:t> </w:t>
      </w:r>
      <w:r>
        <w:rPr>
          <w:sz w:val="18"/>
        </w:rPr>
        <w:t>chaque</w:t>
      </w:r>
      <w:r>
        <w:rPr>
          <w:spacing w:val="-1"/>
          <w:sz w:val="18"/>
        </w:rPr>
        <w:t> </w:t>
      </w:r>
      <w:r>
        <w:rPr>
          <w:sz w:val="18"/>
        </w:rPr>
        <w:t>enfant</w:t>
      </w:r>
      <w:r>
        <w:rPr>
          <w:spacing w:val="-2"/>
          <w:sz w:val="18"/>
        </w:rPr>
        <w:t> </w:t>
      </w:r>
      <w:r>
        <w:rPr>
          <w:sz w:val="18"/>
        </w:rPr>
        <w:t>mineur</w:t>
      </w:r>
      <w:r>
        <w:rPr>
          <w:spacing w:val="-2"/>
          <w:sz w:val="18"/>
        </w:rPr>
        <w:t> </w:t>
      </w:r>
      <w:r>
        <w:rPr>
          <w:sz w:val="18"/>
        </w:rPr>
        <w:t>ou</w:t>
      </w:r>
      <w:r>
        <w:rPr>
          <w:spacing w:val="-1"/>
          <w:sz w:val="18"/>
        </w:rPr>
        <w:t> </w:t>
      </w:r>
      <w:r>
        <w:rPr>
          <w:sz w:val="18"/>
        </w:rPr>
        <w:t>faisant</w:t>
      </w:r>
      <w:r>
        <w:rPr>
          <w:spacing w:val="-2"/>
          <w:sz w:val="18"/>
        </w:rPr>
        <w:t> </w:t>
      </w:r>
      <w:r>
        <w:rPr>
          <w:sz w:val="18"/>
        </w:rPr>
        <w:t>un</w:t>
      </w:r>
      <w:r>
        <w:rPr>
          <w:spacing w:val="-1"/>
          <w:sz w:val="18"/>
        </w:rPr>
        <w:t> </w:t>
      </w:r>
      <w:r>
        <w:rPr>
          <w:sz w:val="18"/>
        </w:rPr>
        <w:t>apprentissage</w:t>
      </w:r>
      <w:r>
        <w:rPr>
          <w:spacing w:val="-1"/>
          <w:sz w:val="18"/>
        </w:rPr>
        <w:t> </w:t>
      </w:r>
      <w:r>
        <w:rPr>
          <w:sz w:val="18"/>
        </w:rPr>
        <w:t>ou</w:t>
      </w:r>
      <w:r>
        <w:rPr>
          <w:spacing w:val="-1"/>
          <w:sz w:val="18"/>
        </w:rPr>
        <w:t> </w:t>
      </w:r>
      <w:r>
        <w:rPr>
          <w:sz w:val="18"/>
        </w:rPr>
        <w:t>des</w:t>
      </w:r>
      <w:r>
        <w:rPr>
          <w:spacing w:val="-1"/>
          <w:sz w:val="18"/>
        </w:rPr>
        <w:t> </w:t>
      </w:r>
      <w:r>
        <w:rPr>
          <w:sz w:val="18"/>
        </w:rPr>
        <w:t>études</w:t>
      </w:r>
      <w:r>
        <w:rPr>
          <w:spacing w:val="-1"/>
          <w:sz w:val="18"/>
        </w:rPr>
        <w:t> </w:t>
      </w:r>
      <w:r>
        <w:rPr>
          <w:sz w:val="18"/>
        </w:rPr>
        <w:t>dont</w:t>
      </w:r>
      <w:r>
        <w:rPr>
          <w:spacing w:val="-2"/>
          <w:sz w:val="18"/>
        </w:rPr>
        <w:t> </w:t>
      </w:r>
      <w:r>
        <w:rPr>
          <w:sz w:val="18"/>
        </w:rPr>
        <w:t>le</w:t>
      </w:r>
      <w:r>
        <w:rPr>
          <w:spacing w:val="-1"/>
          <w:sz w:val="18"/>
        </w:rPr>
        <w:t> </w:t>
      </w:r>
      <w:r>
        <w:rPr>
          <w:sz w:val="18"/>
        </w:rPr>
        <w:t>contribuable</w:t>
      </w:r>
      <w:r>
        <w:rPr>
          <w:spacing w:val="-1"/>
          <w:sz w:val="18"/>
        </w:rPr>
        <w:t> </w:t>
      </w:r>
      <w:r>
        <w:rPr>
          <w:sz w:val="18"/>
        </w:rPr>
        <w:t>assure l'entretien :</w:t>
      </w:r>
    </w:p>
    <w:p>
      <w:pPr>
        <w:pStyle w:val="ListParagraph"/>
        <w:numPr>
          <w:ilvl w:val="1"/>
          <w:numId w:val="7"/>
        </w:numPr>
        <w:tabs>
          <w:tab w:pos="1984" w:val="left" w:leader="none"/>
        </w:tabs>
        <w:spacing w:line="240" w:lineRule="auto" w:before="39" w:after="0"/>
        <w:ind w:left="1984" w:right="0" w:hanging="454"/>
        <w:jc w:val="left"/>
        <w:rPr>
          <w:sz w:val="18"/>
        </w:rPr>
      </w:pPr>
      <w:r>
        <w:rPr>
          <w:sz w:val="18"/>
        </w:rPr>
        <w:t>7'510</w:t>
      </w:r>
      <w:r>
        <w:rPr>
          <w:spacing w:val="-2"/>
          <w:sz w:val="18"/>
        </w:rPr>
        <w:t> </w:t>
      </w:r>
      <w:r>
        <w:rPr>
          <w:sz w:val="18"/>
        </w:rPr>
        <w:t>(</w:t>
      </w:r>
      <w:r>
        <w:rPr>
          <w:rFonts w:ascii="Arial" w:hAnsi="Arial"/>
          <w:b/>
          <w:sz w:val="18"/>
        </w:rPr>
        <w:t>7'860</w:t>
      </w:r>
      <w:r>
        <w:rPr>
          <w:sz w:val="18"/>
        </w:rPr>
        <w:t>)*</w:t>
      </w:r>
      <w:r>
        <w:rPr>
          <w:spacing w:val="-2"/>
          <w:sz w:val="18"/>
        </w:rPr>
        <w:t> </w:t>
      </w:r>
      <w:r>
        <w:rPr>
          <w:sz w:val="18"/>
        </w:rPr>
        <w:t>francs</w:t>
      </w:r>
      <w:r>
        <w:rPr>
          <w:spacing w:val="-4"/>
          <w:sz w:val="18"/>
        </w:rPr>
        <w:t> </w:t>
      </w:r>
      <w:r>
        <w:rPr>
          <w:sz w:val="18"/>
        </w:rPr>
        <w:t>jusqu'à</w:t>
      </w:r>
      <w:r>
        <w:rPr>
          <w:spacing w:val="-1"/>
          <w:sz w:val="18"/>
        </w:rPr>
        <w:t> </w:t>
      </w:r>
      <w:r>
        <w:rPr>
          <w:sz w:val="18"/>
        </w:rPr>
        <w:t>l'âge</w:t>
      </w:r>
      <w:r>
        <w:rPr>
          <w:spacing w:val="-1"/>
          <w:sz w:val="18"/>
        </w:rPr>
        <w:t> </w:t>
      </w:r>
      <w:r>
        <w:rPr>
          <w:sz w:val="18"/>
        </w:rPr>
        <w:t>de</w:t>
      </w:r>
      <w:r>
        <w:rPr>
          <w:spacing w:val="-2"/>
          <w:sz w:val="18"/>
        </w:rPr>
        <w:t> </w:t>
      </w:r>
      <w:r>
        <w:rPr>
          <w:sz w:val="18"/>
        </w:rPr>
        <w:t>six</w:t>
      </w:r>
      <w:r>
        <w:rPr>
          <w:spacing w:val="-3"/>
          <w:sz w:val="18"/>
        </w:rPr>
        <w:t> </w:t>
      </w:r>
      <w:r>
        <w:rPr>
          <w:sz w:val="18"/>
        </w:rPr>
        <w:t>ans</w:t>
      </w:r>
      <w:r>
        <w:rPr>
          <w:spacing w:val="-3"/>
          <w:sz w:val="18"/>
        </w:rPr>
        <w:t> </w:t>
      </w:r>
      <w:r>
        <w:rPr>
          <w:spacing w:val="-10"/>
          <w:sz w:val="18"/>
        </w:rPr>
        <w:t>;</w:t>
      </w:r>
    </w:p>
    <w:p>
      <w:pPr>
        <w:pStyle w:val="ListParagraph"/>
        <w:numPr>
          <w:ilvl w:val="1"/>
          <w:numId w:val="7"/>
        </w:numPr>
        <w:tabs>
          <w:tab w:pos="1984" w:val="left" w:leader="none"/>
        </w:tabs>
        <w:spacing w:line="240" w:lineRule="auto" w:before="40" w:after="0"/>
        <w:ind w:left="1984" w:right="0" w:hanging="454"/>
        <w:jc w:val="left"/>
        <w:rPr>
          <w:sz w:val="18"/>
        </w:rPr>
      </w:pPr>
      <w:r>
        <w:rPr>
          <w:sz w:val="18"/>
        </w:rPr>
        <w:t>8'560</w:t>
      </w:r>
      <w:r>
        <w:rPr>
          <w:spacing w:val="-2"/>
          <w:sz w:val="18"/>
        </w:rPr>
        <w:t> </w:t>
      </w:r>
      <w:r>
        <w:rPr>
          <w:sz w:val="18"/>
        </w:rPr>
        <w:t>(</w:t>
      </w:r>
      <w:r>
        <w:rPr>
          <w:rFonts w:ascii="Arial" w:hAnsi="Arial"/>
          <w:b/>
          <w:sz w:val="18"/>
        </w:rPr>
        <w:t>8'940</w:t>
      </w:r>
      <w:r>
        <w:rPr>
          <w:sz w:val="18"/>
        </w:rPr>
        <w:t>)*</w:t>
      </w:r>
      <w:r>
        <w:rPr>
          <w:spacing w:val="-1"/>
          <w:sz w:val="18"/>
        </w:rPr>
        <w:t> </w:t>
      </w:r>
      <w:r>
        <w:rPr>
          <w:sz w:val="18"/>
        </w:rPr>
        <w:t>francs</w:t>
      </w:r>
      <w:r>
        <w:rPr>
          <w:spacing w:val="-1"/>
          <w:sz w:val="18"/>
        </w:rPr>
        <w:t> </w:t>
      </w:r>
      <w:r>
        <w:rPr>
          <w:sz w:val="18"/>
        </w:rPr>
        <w:t>de</w:t>
      </w:r>
      <w:r>
        <w:rPr>
          <w:spacing w:val="-2"/>
          <w:sz w:val="18"/>
        </w:rPr>
        <w:t> </w:t>
      </w:r>
      <w:r>
        <w:rPr>
          <w:sz w:val="18"/>
        </w:rPr>
        <w:t>six</w:t>
      </w:r>
      <w:r>
        <w:rPr>
          <w:spacing w:val="-2"/>
          <w:sz w:val="18"/>
        </w:rPr>
        <w:t> </w:t>
      </w:r>
      <w:r>
        <w:rPr>
          <w:sz w:val="18"/>
        </w:rPr>
        <w:t>ans</w:t>
      </w:r>
      <w:r>
        <w:rPr>
          <w:spacing w:val="-1"/>
          <w:sz w:val="18"/>
        </w:rPr>
        <w:t> </w:t>
      </w:r>
      <w:r>
        <w:rPr>
          <w:sz w:val="18"/>
        </w:rPr>
        <w:t>à</w:t>
      </w:r>
      <w:r>
        <w:rPr>
          <w:spacing w:val="-1"/>
          <w:sz w:val="18"/>
        </w:rPr>
        <w:t> </w:t>
      </w:r>
      <w:r>
        <w:rPr>
          <w:sz w:val="18"/>
        </w:rPr>
        <w:t>16</w:t>
      </w:r>
      <w:r>
        <w:rPr>
          <w:spacing w:val="-1"/>
          <w:sz w:val="18"/>
        </w:rPr>
        <w:t> </w:t>
      </w:r>
      <w:r>
        <w:rPr>
          <w:sz w:val="18"/>
        </w:rPr>
        <w:t>ans</w:t>
      </w:r>
      <w:r>
        <w:rPr>
          <w:spacing w:val="-1"/>
          <w:sz w:val="18"/>
        </w:rPr>
        <w:t> </w:t>
      </w:r>
      <w:r>
        <w:rPr>
          <w:spacing w:val="-10"/>
          <w:sz w:val="18"/>
        </w:rPr>
        <w:t>;</w:t>
      </w:r>
    </w:p>
    <w:p>
      <w:pPr>
        <w:pStyle w:val="ListParagraph"/>
        <w:numPr>
          <w:ilvl w:val="1"/>
          <w:numId w:val="7"/>
        </w:numPr>
        <w:tabs>
          <w:tab w:pos="1984" w:val="left" w:leader="none"/>
        </w:tabs>
        <w:spacing w:line="240" w:lineRule="auto" w:before="41" w:after="0"/>
        <w:ind w:left="1984" w:right="0" w:hanging="454"/>
        <w:jc w:val="left"/>
        <w:rPr>
          <w:sz w:val="18"/>
        </w:rPr>
      </w:pPr>
      <w:r>
        <w:rPr>
          <w:sz w:val="18"/>
        </w:rPr>
        <w:t>11'410</w:t>
      </w:r>
      <w:r>
        <w:rPr>
          <w:spacing w:val="-2"/>
          <w:sz w:val="18"/>
        </w:rPr>
        <w:t> </w:t>
      </w:r>
      <w:r>
        <w:rPr>
          <w:sz w:val="18"/>
        </w:rPr>
        <w:t>(</w:t>
      </w:r>
      <w:r>
        <w:rPr>
          <w:rFonts w:ascii="Arial" w:hAnsi="Arial"/>
          <w:b/>
          <w:sz w:val="18"/>
        </w:rPr>
        <w:t>11'930</w:t>
      </w:r>
      <w:r>
        <w:rPr>
          <w:sz w:val="18"/>
        </w:rPr>
        <w:t>)*</w:t>
      </w:r>
      <w:r>
        <w:rPr>
          <w:spacing w:val="-2"/>
          <w:sz w:val="18"/>
        </w:rPr>
        <w:t> </w:t>
      </w:r>
      <w:r>
        <w:rPr>
          <w:sz w:val="18"/>
        </w:rPr>
        <w:t>francs</w:t>
      </w:r>
      <w:r>
        <w:rPr>
          <w:spacing w:val="-2"/>
          <w:sz w:val="18"/>
        </w:rPr>
        <w:t> </w:t>
      </w:r>
      <w:r>
        <w:rPr>
          <w:sz w:val="18"/>
        </w:rPr>
        <w:t>dès</w:t>
      </w:r>
      <w:r>
        <w:rPr>
          <w:spacing w:val="-1"/>
          <w:sz w:val="18"/>
        </w:rPr>
        <w:t> </w:t>
      </w:r>
      <w:r>
        <w:rPr>
          <w:sz w:val="18"/>
        </w:rPr>
        <w:t>l'âge</w:t>
      </w:r>
      <w:r>
        <w:rPr>
          <w:spacing w:val="-2"/>
          <w:sz w:val="18"/>
        </w:rPr>
        <w:t> </w:t>
      </w:r>
      <w:r>
        <w:rPr>
          <w:sz w:val="18"/>
        </w:rPr>
        <w:t>de</w:t>
      </w:r>
      <w:r>
        <w:rPr>
          <w:spacing w:val="-4"/>
          <w:sz w:val="18"/>
        </w:rPr>
        <w:t> </w:t>
      </w:r>
      <w:r>
        <w:rPr>
          <w:sz w:val="18"/>
        </w:rPr>
        <w:t>16</w:t>
      </w:r>
      <w:r>
        <w:rPr>
          <w:spacing w:val="-1"/>
          <w:sz w:val="18"/>
        </w:rPr>
        <w:t> </w:t>
      </w:r>
      <w:r>
        <w:rPr>
          <w:spacing w:val="-4"/>
          <w:sz w:val="18"/>
        </w:rPr>
        <w:t>ans.</w:t>
      </w:r>
    </w:p>
    <w:p>
      <w:pPr>
        <w:pStyle w:val="ListParagraph"/>
        <w:numPr>
          <w:ilvl w:val="1"/>
          <w:numId w:val="7"/>
        </w:numPr>
        <w:tabs>
          <w:tab w:pos="1984" w:val="left" w:leader="none"/>
        </w:tabs>
        <w:spacing w:line="240" w:lineRule="auto" w:before="40" w:after="0"/>
        <w:ind w:left="1984" w:right="705" w:hanging="454"/>
        <w:jc w:val="left"/>
        <w:rPr>
          <w:sz w:val="18"/>
        </w:rPr>
      </w:pPr>
      <w:r>
        <w:rPr>
          <w:sz w:val="18"/>
        </w:rPr>
        <w:t>Si le contribuable a trois enfants et plus, il est accordé une déduction supplémentaire pour chaque enfant de 1'200 (</w:t>
      </w:r>
      <w:r>
        <w:rPr>
          <w:rFonts w:ascii="Arial" w:hAnsi="Arial"/>
          <w:b/>
          <w:sz w:val="18"/>
        </w:rPr>
        <w:t>1'240</w:t>
      </w:r>
      <w:r>
        <w:rPr>
          <w:sz w:val="18"/>
        </w:rPr>
        <w:t>)* francs à partir du troisième enfant.</w:t>
      </w:r>
    </w:p>
    <w:p>
      <w:pPr>
        <w:pStyle w:val="ListParagraph"/>
        <w:spacing w:after="0" w:line="240" w:lineRule="auto"/>
        <w:jc w:val="left"/>
        <w:rPr>
          <w:sz w:val="18"/>
        </w:rPr>
        <w:sectPr>
          <w:pgSz w:w="11910" w:h="16840"/>
          <w:pgMar w:header="724" w:footer="687" w:top="960" w:bottom="880" w:left="850" w:right="992"/>
        </w:sectPr>
      </w:pPr>
    </w:p>
    <w:p>
      <w:pPr>
        <w:pStyle w:val="BodyText"/>
        <w:ind w:left="0"/>
      </w:pPr>
    </w:p>
    <w:p>
      <w:pPr>
        <w:pStyle w:val="BodyText"/>
        <w:spacing w:before="26"/>
        <w:ind w:left="0"/>
      </w:pPr>
    </w:p>
    <w:p>
      <w:pPr>
        <w:pStyle w:val="ListParagraph"/>
        <w:numPr>
          <w:ilvl w:val="1"/>
          <w:numId w:val="7"/>
        </w:numPr>
        <w:tabs>
          <w:tab w:pos="1982" w:val="left" w:leader="none"/>
        </w:tabs>
        <w:spacing w:line="240" w:lineRule="auto" w:before="0" w:after="0"/>
        <w:ind w:left="1982" w:right="0" w:hanging="452"/>
        <w:jc w:val="both"/>
        <w:rPr>
          <w:sz w:val="18"/>
        </w:rPr>
      </w:pPr>
      <w:r>
        <w:rPr>
          <w:sz w:val="18"/>
        </w:rPr>
        <w:t>Ces</w:t>
      </w:r>
      <w:r>
        <w:rPr>
          <w:spacing w:val="-2"/>
          <w:sz w:val="18"/>
        </w:rPr>
        <w:t> </w:t>
      </w:r>
      <w:r>
        <w:rPr>
          <w:sz w:val="18"/>
        </w:rPr>
        <w:t>déductions</w:t>
      </w:r>
      <w:r>
        <w:rPr>
          <w:spacing w:val="-3"/>
          <w:sz w:val="18"/>
        </w:rPr>
        <w:t> </w:t>
      </w:r>
      <w:r>
        <w:rPr>
          <w:sz w:val="18"/>
        </w:rPr>
        <w:t>sont</w:t>
      </w:r>
      <w:r>
        <w:rPr>
          <w:spacing w:val="-5"/>
          <w:sz w:val="18"/>
        </w:rPr>
        <w:t> </w:t>
      </w:r>
      <w:r>
        <w:rPr>
          <w:sz w:val="18"/>
        </w:rPr>
        <w:t>majorées</w:t>
      </w:r>
      <w:r>
        <w:rPr>
          <w:spacing w:val="-3"/>
          <w:sz w:val="18"/>
        </w:rPr>
        <w:t> </w:t>
      </w:r>
      <w:r>
        <w:rPr>
          <w:sz w:val="18"/>
        </w:rPr>
        <w:t>de</w:t>
      </w:r>
      <w:r>
        <w:rPr>
          <w:spacing w:val="-2"/>
          <w:sz w:val="18"/>
        </w:rPr>
        <w:t> </w:t>
      </w:r>
      <w:r>
        <w:rPr>
          <w:sz w:val="18"/>
        </w:rPr>
        <w:t>l'allocation</w:t>
      </w:r>
      <w:r>
        <w:rPr>
          <w:spacing w:val="-1"/>
          <w:sz w:val="18"/>
        </w:rPr>
        <w:t> </w:t>
      </w:r>
      <w:r>
        <w:rPr>
          <w:sz w:val="18"/>
        </w:rPr>
        <w:t>de</w:t>
      </w:r>
      <w:r>
        <w:rPr>
          <w:spacing w:val="-2"/>
          <w:sz w:val="18"/>
        </w:rPr>
        <w:t> </w:t>
      </w:r>
      <w:r>
        <w:rPr>
          <w:sz w:val="18"/>
        </w:rPr>
        <w:t>naissance</w:t>
      </w:r>
      <w:r>
        <w:rPr>
          <w:spacing w:val="-4"/>
          <w:sz w:val="18"/>
        </w:rPr>
        <w:t> </w:t>
      </w:r>
      <w:r>
        <w:rPr>
          <w:sz w:val="18"/>
        </w:rPr>
        <w:t>et</w:t>
      </w:r>
      <w:r>
        <w:rPr>
          <w:spacing w:val="-4"/>
          <w:sz w:val="18"/>
        </w:rPr>
        <w:t> </w:t>
      </w:r>
      <w:r>
        <w:rPr>
          <w:spacing w:val="-2"/>
          <w:sz w:val="18"/>
        </w:rPr>
        <w:t>d'adoption.</w:t>
      </w:r>
    </w:p>
    <w:p>
      <w:pPr>
        <w:pStyle w:val="ListParagraph"/>
        <w:numPr>
          <w:ilvl w:val="1"/>
          <w:numId w:val="7"/>
        </w:numPr>
        <w:tabs>
          <w:tab w:pos="1982" w:val="left" w:leader="none"/>
        </w:tabs>
        <w:spacing w:line="240" w:lineRule="auto" w:before="41" w:after="0"/>
        <w:ind w:left="1982" w:right="0" w:hanging="452"/>
        <w:jc w:val="both"/>
        <w:rPr>
          <w:sz w:val="18"/>
        </w:rPr>
      </w:pPr>
      <w:r>
        <w:rPr>
          <w:sz w:val="18"/>
        </w:rPr>
        <w:t>Le</w:t>
      </w:r>
      <w:r>
        <w:rPr>
          <w:spacing w:val="-3"/>
          <w:sz w:val="18"/>
        </w:rPr>
        <w:t> </w:t>
      </w:r>
      <w:r>
        <w:rPr>
          <w:sz w:val="18"/>
        </w:rPr>
        <w:t>Grand</w:t>
      </w:r>
      <w:r>
        <w:rPr>
          <w:spacing w:val="-1"/>
          <w:sz w:val="18"/>
        </w:rPr>
        <w:t> </w:t>
      </w:r>
      <w:r>
        <w:rPr>
          <w:sz w:val="18"/>
        </w:rPr>
        <w:t>Conseil</w:t>
      </w:r>
      <w:r>
        <w:rPr>
          <w:spacing w:val="-4"/>
          <w:sz w:val="18"/>
        </w:rPr>
        <w:t> </w:t>
      </w:r>
      <w:r>
        <w:rPr>
          <w:sz w:val="18"/>
        </w:rPr>
        <w:t>peut</w:t>
      </w:r>
      <w:r>
        <w:rPr>
          <w:spacing w:val="-4"/>
          <w:sz w:val="18"/>
        </w:rPr>
        <w:t> </w:t>
      </w:r>
      <w:r>
        <w:rPr>
          <w:sz w:val="18"/>
        </w:rPr>
        <w:t>augmenter</w:t>
      </w:r>
      <w:r>
        <w:rPr>
          <w:spacing w:val="-2"/>
          <w:sz w:val="18"/>
        </w:rPr>
        <w:t> </w:t>
      </w:r>
      <w:r>
        <w:rPr>
          <w:sz w:val="18"/>
        </w:rPr>
        <w:t>cette</w:t>
      </w:r>
      <w:r>
        <w:rPr>
          <w:spacing w:val="-4"/>
          <w:sz w:val="18"/>
        </w:rPr>
        <w:t> </w:t>
      </w:r>
      <w:r>
        <w:rPr>
          <w:sz w:val="18"/>
        </w:rPr>
        <w:t>déduction</w:t>
      </w:r>
      <w:r>
        <w:rPr>
          <w:spacing w:val="-4"/>
          <w:sz w:val="18"/>
        </w:rPr>
        <w:t> </w:t>
      </w:r>
      <w:r>
        <w:rPr>
          <w:sz w:val="18"/>
        </w:rPr>
        <w:t>jusqu'à</w:t>
      </w:r>
      <w:r>
        <w:rPr>
          <w:spacing w:val="-4"/>
          <w:sz w:val="18"/>
        </w:rPr>
        <w:t> </w:t>
      </w:r>
      <w:r>
        <w:rPr>
          <w:sz w:val="18"/>
        </w:rPr>
        <w:t>concurrence</w:t>
      </w:r>
      <w:r>
        <w:rPr>
          <w:spacing w:val="-4"/>
          <w:sz w:val="18"/>
        </w:rPr>
        <w:t> </w:t>
      </w:r>
      <w:r>
        <w:rPr>
          <w:sz w:val="18"/>
        </w:rPr>
        <w:t>de</w:t>
      </w:r>
      <w:r>
        <w:rPr>
          <w:spacing w:val="-4"/>
          <w:sz w:val="18"/>
        </w:rPr>
        <w:t> </w:t>
      </w:r>
      <w:r>
        <w:rPr>
          <w:sz w:val="18"/>
        </w:rPr>
        <w:t>30</w:t>
      </w:r>
      <w:r>
        <w:rPr>
          <w:spacing w:val="-1"/>
          <w:sz w:val="18"/>
        </w:rPr>
        <w:t> </w:t>
      </w:r>
      <w:r>
        <w:rPr>
          <w:sz w:val="18"/>
        </w:rPr>
        <w:t>pour</w:t>
      </w:r>
      <w:r>
        <w:rPr>
          <w:spacing w:val="-3"/>
          <w:sz w:val="18"/>
        </w:rPr>
        <w:t> </w:t>
      </w:r>
      <w:r>
        <w:rPr>
          <w:spacing w:val="-2"/>
          <w:sz w:val="18"/>
        </w:rPr>
        <w:t>cent.</w:t>
      </w:r>
    </w:p>
    <w:p>
      <w:pPr>
        <w:pStyle w:val="ListParagraph"/>
        <w:numPr>
          <w:ilvl w:val="1"/>
          <w:numId w:val="7"/>
        </w:numPr>
        <w:tabs>
          <w:tab w:pos="1982" w:val="left" w:leader="none"/>
          <w:tab w:pos="1984" w:val="left" w:leader="none"/>
        </w:tabs>
        <w:spacing w:line="240" w:lineRule="auto" w:before="40" w:after="0"/>
        <w:ind w:left="1984" w:right="703" w:hanging="454"/>
        <w:jc w:val="both"/>
        <w:rPr>
          <w:sz w:val="18"/>
        </w:rPr>
      </w:pPr>
      <w:r>
        <w:rPr>
          <w:sz w:val="18"/>
        </w:rPr>
        <w:t>Lorsque les parents imposés</w:t>
      </w:r>
      <w:r>
        <w:rPr>
          <w:spacing w:val="-1"/>
          <w:sz w:val="18"/>
        </w:rPr>
        <w:t> </w:t>
      </w:r>
      <w:r>
        <w:rPr>
          <w:sz w:val="18"/>
        </w:rPr>
        <w:t>séparément exercent l'autorité parentale commune sur l'enfant et qu'aucune contribution d'entretien pour l'enfant n'est versée par l'un des parents à l'autre, chaque parent a droit à la moitié de la déduction pour enfant.</w:t>
      </w:r>
    </w:p>
    <w:p>
      <w:pPr>
        <w:spacing w:line="348" w:lineRule="auto" w:before="39"/>
        <w:ind w:left="1134" w:right="4354" w:firstLine="0"/>
        <w:jc w:val="left"/>
        <w:rPr>
          <w:rFonts w:ascii="Arial" w:hAnsi="Arial"/>
          <w:b/>
          <w:sz w:val="18"/>
        </w:rPr>
      </w:pPr>
      <w:r>
        <w:rPr>
          <w:sz w:val="18"/>
        </w:rPr>
        <w:t>*</w:t>
      </w:r>
      <w:r>
        <w:rPr>
          <w:spacing w:val="-5"/>
          <w:sz w:val="18"/>
        </w:rPr>
        <w:t> </w:t>
      </w:r>
      <w:r>
        <w:rPr>
          <w:sz w:val="18"/>
        </w:rPr>
        <w:t>Montant</w:t>
      </w:r>
      <w:r>
        <w:rPr>
          <w:spacing w:val="-4"/>
          <w:sz w:val="18"/>
        </w:rPr>
        <w:t> </w:t>
      </w:r>
      <w:r>
        <w:rPr>
          <w:sz w:val="18"/>
        </w:rPr>
        <w:t>indexé</w:t>
      </w:r>
      <w:r>
        <w:rPr>
          <w:spacing w:val="-6"/>
          <w:sz w:val="18"/>
        </w:rPr>
        <w:t> </w:t>
      </w:r>
      <w:r>
        <w:rPr>
          <w:sz w:val="18"/>
        </w:rPr>
        <w:t>valable</w:t>
      </w:r>
      <w:r>
        <w:rPr>
          <w:spacing w:val="-3"/>
          <w:sz w:val="18"/>
        </w:rPr>
        <w:t> </w:t>
      </w:r>
      <w:r>
        <w:rPr>
          <w:sz w:val="18"/>
        </w:rPr>
        <w:t>dès</w:t>
      </w:r>
      <w:r>
        <w:rPr>
          <w:spacing w:val="-3"/>
          <w:sz w:val="18"/>
        </w:rPr>
        <w:t> </w:t>
      </w:r>
      <w:r>
        <w:rPr>
          <w:rFonts w:ascii="Arial" w:hAnsi="Arial"/>
          <w:b/>
          <w:sz w:val="18"/>
        </w:rPr>
        <w:t>la</w:t>
      </w:r>
      <w:r>
        <w:rPr>
          <w:rFonts w:ascii="Arial" w:hAnsi="Arial"/>
          <w:b/>
          <w:spacing w:val="-3"/>
          <w:sz w:val="18"/>
        </w:rPr>
        <w:t> </w:t>
      </w:r>
      <w:r>
        <w:rPr>
          <w:rFonts w:ascii="Arial" w:hAnsi="Arial"/>
          <w:b/>
          <w:sz w:val="18"/>
        </w:rPr>
        <w:t>période</w:t>
      </w:r>
      <w:r>
        <w:rPr>
          <w:rFonts w:ascii="Arial" w:hAnsi="Arial"/>
          <w:b/>
          <w:spacing w:val="-3"/>
          <w:sz w:val="18"/>
        </w:rPr>
        <w:t> </w:t>
      </w:r>
      <w:r>
        <w:rPr>
          <w:rFonts w:ascii="Arial" w:hAnsi="Arial"/>
          <w:b/>
          <w:sz w:val="18"/>
        </w:rPr>
        <w:t>fiscale</w:t>
      </w:r>
      <w:r>
        <w:rPr>
          <w:rFonts w:ascii="Arial" w:hAnsi="Arial"/>
          <w:b/>
          <w:spacing w:val="-6"/>
          <w:sz w:val="18"/>
        </w:rPr>
        <w:t> </w:t>
      </w:r>
      <w:r>
        <w:rPr>
          <w:rFonts w:ascii="Arial" w:hAnsi="Arial"/>
          <w:b/>
          <w:sz w:val="18"/>
        </w:rPr>
        <w:t>2025</w:t>
      </w:r>
      <w:r>
        <w:rPr>
          <w:sz w:val="18"/>
        </w:rPr>
        <w:t>. </w:t>
      </w:r>
      <w:r>
        <w:rPr>
          <w:rFonts w:ascii="Arial" w:hAnsi="Arial"/>
          <w:b/>
          <w:sz w:val="18"/>
        </w:rPr>
        <w:t>Art. 17 RALF</w:t>
      </w:r>
    </w:p>
    <w:p>
      <w:pPr>
        <w:pStyle w:val="BodyText"/>
        <w:spacing w:line="173" w:lineRule="exact"/>
      </w:pPr>
      <w:r>
        <w:rPr>
          <w:position w:val="6"/>
          <w:sz w:val="12"/>
        </w:rPr>
        <w:t>1</w:t>
      </w:r>
      <w:r>
        <w:rPr>
          <w:spacing w:val="27"/>
          <w:position w:val="6"/>
          <w:sz w:val="12"/>
        </w:rPr>
        <w:t> </w:t>
      </w:r>
      <w:r>
        <w:rPr/>
        <w:t>Les</w:t>
      </w:r>
      <w:r>
        <w:rPr>
          <w:spacing w:val="11"/>
        </w:rPr>
        <w:t> </w:t>
      </w:r>
      <w:r>
        <w:rPr/>
        <w:t>déductions</w:t>
      </w:r>
      <w:r>
        <w:rPr>
          <w:spacing w:val="11"/>
        </w:rPr>
        <w:t> </w:t>
      </w:r>
      <w:r>
        <w:rPr/>
        <w:t>prévues</w:t>
      </w:r>
      <w:r>
        <w:rPr>
          <w:spacing w:val="12"/>
        </w:rPr>
        <w:t> </w:t>
      </w:r>
      <w:r>
        <w:rPr/>
        <w:t>sous</w:t>
      </w:r>
      <w:r>
        <w:rPr>
          <w:spacing w:val="14"/>
        </w:rPr>
        <w:t> </w:t>
      </w:r>
      <w:r>
        <w:rPr/>
        <w:t>l'article</w:t>
      </w:r>
      <w:r>
        <w:rPr>
          <w:spacing w:val="11"/>
        </w:rPr>
        <w:t> </w:t>
      </w:r>
      <w:r>
        <w:rPr/>
        <w:t>31</w:t>
      </w:r>
      <w:r>
        <w:rPr>
          <w:spacing w:val="11"/>
        </w:rPr>
        <w:t> </w:t>
      </w:r>
      <w:r>
        <w:rPr/>
        <w:t>alinéa</w:t>
      </w:r>
      <w:r>
        <w:rPr>
          <w:spacing w:val="12"/>
        </w:rPr>
        <w:t> </w:t>
      </w:r>
      <w:r>
        <w:rPr/>
        <w:t>1</w:t>
      </w:r>
      <w:r>
        <w:rPr>
          <w:spacing w:val="11"/>
        </w:rPr>
        <w:t> </w:t>
      </w:r>
      <w:r>
        <w:rPr/>
        <w:t>lettre</w:t>
      </w:r>
      <w:r>
        <w:rPr>
          <w:spacing w:val="11"/>
        </w:rPr>
        <w:t> </w:t>
      </w:r>
      <w:r>
        <w:rPr/>
        <w:t>b</w:t>
      </w:r>
      <w:r>
        <w:rPr>
          <w:spacing w:val="12"/>
        </w:rPr>
        <w:t> </w:t>
      </w:r>
      <w:r>
        <w:rPr/>
        <w:t>de</w:t>
      </w:r>
      <w:r>
        <w:rPr>
          <w:spacing w:val="13"/>
        </w:rPr>
        <w:t> </w:t>
      </w:r>
      <w:r>
        <w:rPr/>
        <w:t>la</w:t>
      </w:r>
      <w:r>
        <w:rPr>
          <w:spacing w:val="11"/>
        </w:rPr>
        <w:t> </w:t>
      </w:r>
      <w:r>
        <w:rPr/>
        <w:t>loi,</w:t>
      </w:r>
      <w:r>
        <w:rPr>
          <w:spacing w:val="10"/>
        </w:rPr>
        <w:t> </w:t>
      </w:r>
      <w:r>
        <w:rPr/>
        <w:t>sont</w:t>
      </w:r>
      <w:r>
        <w:rPr>
          <w:spacing w:val="11"/>
        </w:rPr>
        <w:t> </w:t>
      </w:r>
      <w:r>
        <w:rPr/>
        <w:t>accordées</w:t>
      </w:r>
      <w:r>
        <w:rPr>
          <w:spacing w:val="11"/>
        </w:rPr>
        <w:t> </w:t>
      </w:r>
      <w:r>
        <w:rPr/>
        <w:t>si</w:t>
      </w:r>
      <w:r>
        <w:rPr>
          <w:spacing w:val="11"/>
        </w:rPr>
        <w:t> </w:t>
      </w:r>
      <w:r>
        <w:rPr/>
        <w:t>le</w:t>
      </w:r>
      <w:r>
        <w:rPr>
          <w:spacing w:val="12"/>
        </w:rPr>
        <w:t> </w:t>
      </w:r>
      <w:r>
        <w:rPr>
          <w:spacing w:val="-2"/>
        </w:rPr>
        <w:t>contribuable</w:t>
      </w:r>
    </w:p>
    <w:p>
      <w:pPr>
        <w:pStyle w:val="BodyText"/>
        <w:spacing w:before="2"/>
      </w:pPr>
      <w:r>
        <w:rPr/>
        <w:t>supporte</w:t>
      </w:r>
      <w:r>
        <w:rPr>
          <w:spacing w:val="-4"/>
        </w:rPr>
        <w:t> </w:t>
      </w:r>
      <w:r>
        <w:rPr/>
        <w:t>au</w:t>
      </w:r>
      <w:r>
        <w:rPr>
          <w:spacing w:val="-3"/>
        </w:rPr>
        <w:t> </w:t>
      </w:r>
      <w:r>
        <w:rPr/>
        <w:t>minimum</w:t>
      </w:r>
      <w:r>
        <w:rPr>
          <w:spacing w:val="-1"/>
        </w:rPr>
        <w:t> </w:t>
      </w:r>
      <w:r>
        <w:rPr/>
        <w:t>50 pour</w:t>
      </w:r>
      <w:r>
        <w:rPr>
          <w:spacing w:val="-3"/>
        </w:rPr>
        <w:t> </w:t>
      </w:r>
      <w:r>
        <w:rPr/>
        <w:t>cent</w:t>
      </w:r>
      <w:r>
        <w:rPr>
          <w:spacing w:val="-4"/>
        </w:rPr>
        <w:t> </w:t>
      </w:r>
      <w:r>
        <w:rPr/>
        <w:t>des</w:t>
      </w:r>
      <w:r>
        <w:rPr>
          <w:spacing w:val="-2"/>
        </w:rPr>
        <w:t> </w:t>
      </w:r>
      <w:r>
        <w:rPr/>
        <w:t>frais d'entretien</w:t>
      </w:r>
      <w:r>
        <w:rPr>
          <w:spacing w:val="-4"/>
        </w:rPr>
        <w:t> </w:t>
      </w:r>
      <w:r>
        <w:rPr/>
        <w:t>et</w:t>
      </w:r>
      <w:r>
        <w:rPr>
          <w:spacing w:val="-1"/>
        </w:rPr>
        <w:t> </w:t>
      </w:r>
      <w:r>
        <w:rPr/>
        <w:t>de</w:t>
      </w:r>
      <w:r>
        <w:rPr>
          <w:spacing w:val="-5"/>
        </w:rPr>
        <w:t> </w:t>
      </w:r>
      <w:r>
        <w:rPr>
          <w:spacing w:val="-2"/>
        </w:rPr>
        <w:t>formation.</w:t>
      </w:r>
    </w:p>
    <w:p>
      <w:pPr>
        <w:pStyle w:val="BodyText"/>
        <w:spacing w:before="32"/>
        <w:ind w:left="0"/>
      </w:pPr>
    </w:p>
    <w:p>
      <w:pPr>
        <w:pStyle w:val="Heading7"/>
        <w:jc w:val="left"/>
      </w:pPr>
      <w:r>
        <w:rPr>
          <w:color w:val="950000"/>
        </w:rPr>
        <w:t>Personnes à charge</w:t>
      </w:r>
      <w:r>
        <w:rPr>
          <w:color w:val="950000"/>
          <w:spacing w:val="80"/>
        </w:rPr>
        <w:t> </w:t>
      </w:r>
      <w:r>
        <w:rPr>
          <w:color w:val="950000"/>
          <w:spacing w:val="1"/>
        </w:rPr>
        <w:drawing>
          <wp:inline distT="0" distB="0" distL="0" distR="0">
            <wp:extent cx="201290" cy="114924"/>
            <wp:effectExtent l="0" t="0" r="0" b="0"/>
            <wp:docPr id="45" name="Image 45" descr="">
              <a:hlinkClick r:id="rId64"/>
            </wp:docPr>
            <wp:cNvGraphicFramePr>
              <a:graphicFrameLocks/>
            </wp:cNvGraphicFramePr>
            <a:graphic>
              <a:graphicData uri="http://schemas.openxmlformats.org/drawingml/2006/picture">
                <pic:pic>
                  <pic:nvPicPr>
                    <pic:cNvPr id="45" name="Image 45" descr="">
                      <a:hlinkClick r:id="rId64"/>
                    </pic:cNvPr>
                    <pic:cNvPicPr/>
                  </pic:nvPicPr>
                  <pic:blipFill>
                    <a:blip r:embed="rId11" cstate="print"/>
                    <a:stretch>
                      <a:fillRect/>
                    </a:stretch>
                  </pic:blipFill>
                  <pic:spPr>
                    <a:xfrm>
                      <a:off x="0" y="0"/>
                      <a:ext cx="201290" cy="114924"/>
                    </a:xfrm>
                    <a:prstGeom prst="rect">
                      <a:avLst/>
                    </a:prstGeom>
                  </pic:spPr>
                </pic:pic>
              </a:graphicData>
            </a:graphic>
          </wp:inline>
        </w:drawing>
      </w:r>
      <w:r>
        <w:rPr>
          <w:color w:val="950000"/>
          <w:spacing w:val="1"/>
        </w:rPr>
      </w:r>
    </w:p>
    <w:p>
      <w:pPr>
        <w:spacing w:before="94"/>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31,</w:t>
      </w:r>
      <w:r>
        <w:rPr>
          <w:rFonts w:ascii="Arial" w:hAnsi="Arial"/>
          <w:b/>
          <w:spacing w:val="-2"/>
          <w:sz w:val="18"/>
        </w:rPr>
        <w:t> </w:t>
      </w:r>
      <w:r>
        <w:rPr>
          <w:rFonts w:ascii="Arial" w:hAnsi="Arial"/>
          <w:b/>
          <w:sz w:val="18"/>
        </w:rPr>
        <w:t>al.</w:t>
      </w:r>
      <w:r>
        <w:rPr>
          <w:rFonts w:ascii="Arial" w:hAnsi="Arial"/>
          <w:b/>
          <w:spacing w:val="-4"/>
          <w:sz w:val="18"/>
        </w:rPr>
        <w:t> </w:t>
      </w:r>
      <w:r>
        <w:rPr>
          <w:rFonts w:ascii="Arial" w:hAnsi="Arial"/>
          <w:b/>
          <w:sz w:val="18"/>
        </w:rPr>
        <w:t>1,</w:t>
      </w:r>
      <w:r>
        <w:rPr>
          <w:rFonts w:ascii="Arial" w:hAnsi="Arial"/>
          <w:b/>
          <w:spacing w:val="-2"/>
          <w:sz w:val="18"/>
        </w:rPr>
        <w:t> </w:t>
      </w:r>
      <w:r>
        <w:rPr>
          <w:rFonts w:ascii="Arial" w:hAnsi="Arial"/>
          <w:b/>
          <w:sz w:val="18"/>
        </w:rPr>
        <w:t>let.</w:t>
      </w:r>
      <w:r>
        <w:rPr>
          <w:rFonts w:ascii="Arial" w:hAnsi="Arial"/>
          <w:b/>
          <w:spacing w:val="-2"/>
          <w:sz w:val="18"/>
        </w:rPr>
        <w:t> </w:t>
      </w:r>
      <w:r>
        <w:rPr>
          <w:rFonts w:ascii="Arial" w:hAnsi="Arial"/>
          <w:b/>
          <w:sz w:val="18"/>
        </w:rPr>
        <w:t>c</w:t>
      </w:r>
      <w:r>
        <w:rPr>
          <w:rFonts w:ascii="Arial" w:hAnsi="Arial"/>
          <w:b/>
          <w:spacing w:val="-4"/>
          <w:sz w:val="18"/>
        </w:rPr>
        <w:t> </w:t>
      </w:r>
      <w:r>
        <w:rPr>
          <w:rFonts w:ascii="Arial" w:hAnsi="Arial"/>
          <w:b/>
          <w:sz w:val="18"/>
        </w:rPr>
        <w:t>LF</w:t>
      </w:r>
      <w:r>
        <w:rPr>
          <w:rFonts w:ascii="Arial" w:hAnsi="Arial"/>
          <w:b/>
          <w:spacing w:val="-2"/>
          <w:sz w:val="18"/>
        </w:rPr>
        <w:t> </w:t>
      </w:r>
      <w:r>
        <w:rPr>
          <w:rFonts w:ascii="Arial" w:hAnsi="Arial"/>
          <w:b/>
          <w:sz w:val="18"/>
        </w:rPr>
        <w:t>;</w:t>
      </w:r>
      <w:r>
        <w:rPr>
          <w:rFonts w:ascii="Arial" w:hAnsi="Arial"/>
          <w:b/>
          <w:spacing w:val="-2"/>
          <w:sz w:val="18"/>
        </w:rPr>
        <w:t> </w:t>
      </w:r>
      <w:hyperlink r:id="rId46">
        <w:r>
          <w:rPr>
            <w:color w:val="0462C0"/>
            <w:sz w:val="18"/>
            <w:u w:val="single" w:color="0462C0"/>
          </w:rPr>
          <w:t>Déductions</w:t>
        </w:r>
        <w:r>
          <w:rPr>
            <w:color w:val="0462C0"/>
            <w:spacing w:val="-1"/>
            <w:sz w:val="18"/>
            <w:u w:val="single" w:color="0462C0"/>
          </w:rPr>
          <w:t> </w:t>
        </w:r>
        <w:r>
          <w:rPr>
            <w:color w:val="0462C0"/>
            <w:sz w:val="18"/>
            <w:u w:val="single" w:color="0462C0"/>
          </w:rPr>
          <w:t>forfaitaires</w:t>
        </w:r>
        <w:r>
          <w:rPr>
            <w:color w:val="0462C0"/>
            <w:spacing w:val="-3"/>
            <w:sz w:val="18"/>
            <w:u w:val="single" w:color="0462C0"/>
          </w:rPr>
          <w:t> </w:t>
        </w:r>
        <w:r>
          <w:rPr>
            <w:color w:val="0462C0"/>
            <w:sz w:val="18"/>
            <w:u w:val="single" w:color="0462C0"/>
          </w:rPr>
          <w:t>période</w:t>
        </w:r>
        <w:r>
          <w:rPr>
            <w:color w:val="0462C0"/>
            <w:spacing w:val="-1"/>
            <w:sz w:val="18"/>
            <w:u w:val="single" w:color="0462C0"/>
          </w:rPr>
          <w:t> </w:t>
        </w:r>
        <w:r>
          <w:rPr>
            <w:color w:val="0462C0"/>
            <w:sz w:val="18"/>
            <w:u w:val="single" w:color="0462C0"/>
          </w:rPr>
          <w:t>fiscale</w:t>
        </w:r>
        <w:r>
          <w:rPr>
            <w:color w:val="0462C0"/>
            <w:spacing w:val="-1"/>
            <w:sz w:val="18"/>
            <w:u w:val="single" w:color="0462C0"/>
          </w:rPr>
          <w:t> </w:t>
        </w:r>
        <w:r>
          <w:rPr>
            <w:color w:val="0462C0"/>
            <w:spacing w:val="-4"/>
            <w:sz w:val="18"/>
            <w:u w:val="single" w:color="0462C0"/>
          </w:rPr>
          <w:t>2026</w:t>
        </w:r>
      </w:hyperlink>
    </w:p>
    <w:p>
      <w:pPr>
        <w:pStyle w:val="BodyText"/>
        <w:spacing w:before="56"/>
      </w:pPr>
      <w:r>
        <w:rPr>
          <w:position w:val="6"/>
          <w:sz w:val="12"/>
        </w:rPr>
        <w:t>1</w:t>
      </w:r>
      <w:r>
        <w:rPr>
          <w:spacing w:val="-2"/>
          <w:position w:val="6"/>
          <w:sz w:val="12"/>
        </w:rPr>
        <w:t> </w:t>
      </w:r>
      <w:r>
        <w:rPr/>
        <w:t>Sont</w:t>
      </w:r>
      <w:r>
        <w:rPr>
          <w:spacing w:val="-2"/>
        </w:rPr>
        <w:t> </w:t>
      </w:r>
      <w:r>
        <w:rPr/>
        <w:t>déduits</w:t>
      </w:r>
      <w:r>
        <w:rPr>
          <w:spacing w:val="-3"/>
        </w:rPr>
        <w:t> </w:t>
      </w:r>
      <w:r>
        <w:rPr/>
        <w:t>du</w:t>
      </w:r>
      <w:r>
        <w:rPr>
          <w:spacing w:val="-1"/>
        </w:rPr>
        <w:t> </w:t>
      </w:r>
      <w:r>
        <w:rPr/>
        <w:t>revenu</w:t>
      </w:r>
      <w:r>
        <w:rPr>
          <w:spacing w:val="-1"/>
        </w:rPr>
        <w:t> </w:t>
      </w:r>
      <w:r>
        <w:rPr/>
        <w:t>net</w:t>
      </w:r>
      <w:r>
        <w:rPr>
          <w:spacing w:val="-1"/>
        </w:rPr>
        <w:t> </w:t>
      </w:r>
      <w:r>
        <w:rPr>
          <w:spacing w:val="-10"/>
        </w:rPr>
        <w:t>:</w:t>
      </w:r>
    </w:p>
    <w:p>
      <w:pPr>
        <w:pStyle w:val="ListParagraph"/>
        <w:numPr>
          <w:ilvl w:val="0"/>
          <w:numId w:val="7"/>
        </w:numPr>
        <w:tabs>
          <w:tab w:pos="1533" w:val="left" w:leader="none"/>
        </w:tabs>
        <w:spacing w:line="240" w:lineRule="auto" w:before="40" w:after="0"/>
        <w:ind w:left="1533" w:right="700" w:hanging="399"/>
        <w:jc w:val="both"/>
        <w:rPr>
          <w:sz w:val="18"/>
        </w:rPr>
      </w:pPr>
      <w:r>
        <w:rPr>
          <w:sz w:val="18"/>
        </w:rPr>
        <w:t>pour</w:t>
      </w:r>
      <w:r>
        <w:rPr>
          <w:spacing w:val="-9"/>
          <w:sz w:val="18"/>
        </w:rPr>
        <w:t> </w:t>
      </w:r>
      <w:r>
        <w:rPr>
          <w:sz w:val="18"/>
        </w:rPr>
        <w:t>chaque</w:t>
      </w:r>
      <w:r>
        <w:rPr>
          <w:spacing w:val="-9"/>
          <w:sz w:val="18"/>
        </w:rPr>
        <w:t> </w:t>
      </w:r>
      <w:r>
        <w:rPr>
          <w:sz w:val="18"/>
        </w:rPr>
        <w:t>personne</w:t>
      </w:r>
      <w:r>
        <w:rPr>
          <w:spacing w:val="-9"/>
          <w:sz w:val="18"/>
        </w:rPr>
        <w:t> </w:t>
      </w:r>
      <w:r>
        <w:rPr>
          <w:sz w:val="18"/>
        </w:rPr>
        <w:t>totalement</w:t>
      </w:r>
      <w:r>
        <w:rPr>
          <w:spacing w:val="-9"/>
          <w:sz w:val="18"/>
        </w:rPr>
        <w:t> </w:t>
      </w:r>
      <w:r>
        <w:rPr>
          <w:sz w:val="18"/>
        </w:rPr>
        <w:t>ou</w:t>
      </w:r>
      <w:r>
        <w:rPr>
          <w:spacing w:val="-9"/>
          <w:sz w:val="18"/>
        </w:rPr>
        <w:t> </w:t>
      </w:r>
      <w:r>
        <w:rPr>
          <w:sz w:val="18"/>
        </w:rPr>
        <w:t>partiellement</w:t>
      </w:r>
      <w:r>
        <w:rPr>
          <w:spacing w:val="-9"/>
          <w:sz w:val="18"/>
        </w:rPr>
        <w:t> </w:t>
      </w:r>
      <w:r>
        <w:rPr>
          <w:sz w:val="18"/>
        </w:rPr>
        <w:t>incapable</w:t>
      </w:r>
      <w:r>
        <w:rPr>
          <w:spacing w:val="-9"/>
          <w:sz w:val="18"/>
        </w:rPr>
        <w:t> </w:t>
      </w:r>
      <w:r>
        <w:rPr>
          <w:sz w:val="18"/>
        </w:rPr>
        <w:t>d'exercer</w:t>
      </w:r>
      <w:r>
        <w:rPr>
          <w:spacing w:val="-9"/>
          <w:sz w:val="18"/>
        </w:rPr>
        <w:t> </w:t>
      </w:r>
      <w:r>
        <w:rPr>
          <w:sz w:val="18"/>
        </w:rPr>
        <w:t>une</w:t>
      </w:r>
      <w:r>
        <w:rPr>
          <w:spacing w:val="-9"/>
          <w:sz w:val="18"/>
        </w:rPr>
        <w:t> </w:t>
      </w:r>
      <w:r>
        <w:rPr>
          <w:sz w:val="18"/>
        </w:rPr>
        <w:t>activité</w:t>
      </w:r>
      <w:r>
        <w:rPr>
          <w:spacing w:val="-9"/>
          <w:sz w:val="18"/>
        </w:rPr>
        <w:t> </w:t>
      </w:r>
      <w:r>
        <w:rPr>
          <w:sz w:val="18"/>
        </w:rPr>
        <w:t>lucrative,</w:t>
      </w:r>
      <w:r>
        <w:rPr>
          <w:spacing w:val="-9"/>
          <w:sz w:val="18"/>
        </w:rPr>
        <w:t> </w:t>
      </w:r>
      <w:r>
        <w:rPr>
          <w:sz w:val="18"/>
        </w:rPr>
        <w:t>à</w:t>
      </w:r>
      <w:r>
        <w:rPr>
          <w:spacing w:val="-9"/>
          <w:sz w:val="18"/>
        </w:rPr>
        <w:t> </w:t>
      </w:r>
      <w:r>
        <w:rPr>
          <w:sz w:val="18"/>
        </w:rPr>
        <w:t>l'en-tretien de</w:t>
      </w:r>
      <w:r>
        <w:rPr>
          <w:spacing w:val="-1"/>
          <w:sz w:val="18"/>
        </w:rPr>
        <w:t> </w:t>
      </w:r>
      <w:r>
        <w:rPr>
          <w:sz w:val="18"/>
        </w:rPr>
        <w:t>laquelle le contribuable pourvoit,</w:t>
      </w:r>
      <w:r>
        <w:rPr>
          <w:spacing w:val="-2"/>
          <w:sz w:val="18"/>
        </w:rPr>
        <w:t> </w:t>
      </w:r>
      <w:r>
        <w:rPr>
          <w:sz w:val="18"/>
        </w:rPr>
        <w:t>pour</w:t>
      </w:r>
      <w:r>
        <w:rPr>
          <w:spacing w:val="-2"/>
          <w:sz w:val="18"/>
        </w:rPr>
        <w:t> </w:t>
      </w:r>
      <w:r>
        <w:rPr>
          <w:sz w:val="18"/>
        </w:rPr>
        <w:t>autant que son aide atteigne au moins le</w:t>
      </w:r>
      <w:r>
        <w:rPr>
          <w:spacing w:val="-1"/>
          <w:sz w:val="18"/>
        </w:rPr>
        <w:t> </w:t>
      </w:r>
      <w:r>
        <w:rPr>
          <w:sz w:val="18"/>
        </w:rPr>
        <w:t>montant de la déduction, 2'500 (</w:t>
      </w:r>
      <w:r>
        <w:rPr>
          <w:rFonts w:ascii="Arial" w:hAnsi="Arial"/>
          <w:b/>
          <w:sz w:val="18"/>
        </w:rPr>
        <w:t>2'510</w:t>
      </w:r>
      <w:r>
        <w:rPr>
          <w:sz w:val="18"/>
        </w:rPr>
        <w:t>)* francs. Cette déduction n'est ni accordée à l'épouse, ni pour les enfants qui donnent droit à une déduction selon la lettre b;</w:t>
      </w:r>
    </w:p>
    <w:p>
      <w:pPr>
        <w:spacing w:before="38"/>
        <w:ind w:left="1134" w:right="0" w:firstLine="0"/>
        <w:jc w:val="both"/>
        <w:rPr>
          <w:sz w:val="18"/>
        </w:rPr>
      </w:pPr>
      <w:r>
        <w:rPr>
          <w:sz w:val="18"/>
        </w:rPr>
        <w:t>*</w:t>
      </w:r>
      <w:r>
        <w:rPr>
          <w:spacing w:val="-3"/>
          <w:sz w:val="18"/>
        </w:rPr>
        <w:t> </w:t>
      </w:r>
      <w:r>
        <w:rPr>
          <w:sz w:val="18"/>
        </w:rPr>
        <w:t>Montant</w:t>
      </w:r>
      <w:r>
        <w:rPr>
          <w:spacing w:val="-2"/>
          <w:sz w:val="18"/>
        </w:rPr>
        <w:t> </w:t>
      </w:r>
      <w:r>
        <w:rPr>
          <w:sz w:val="18"/>
        </w:rPr>
        <w:t>indexé</w:t>
      </w:r>
      <w:r>
        <w:rPr>
          <w:spacing w:val="-4"/>
          <w:sz w:val="18"/>
        </w:rPr>
        <w:t> </w:t>
      </w:r>
      <w:r>
        <w:rPr>
          <w:sz w:val="18"/>
        </w:rPr>
        <w:t>valable</w:t>
      </w:r>
      <w:r>
        <w:rPr>
          <w:spacing w:val="-1"/>
          <w:sz w:val="18"/>
        </w:rPr>
        <w:t> </w:t>
      </w:r>
      <w:r>
        <w:rPr>
          <w:sz w:val="18"/>
        </w:rPr>
        <w:t>dès</w:t>
      </w:r>
      <w:r>
        <w:rPr>
          <w:spacing w:val="-1"/>
          <w:sz w:val="18"/>
        </w:rPr>
        <w:t> </w:t>
      </w:r>
      <w:r>
        <w:rPr>
          <w:rFonts w:ascii="Arial" w:hAnsi="Arial"/>
          <w:b/>
          <w:sz w:val="18"/>
        </w:rPr>
        <w:t>la</w:t>
      </w:r>
      <w:r>
        <w:rPr>
          <w:rFonts w:ascii="Arial" w:hAnsi="Arial"/>
          <w:b/>
          <w:spacing w:val="-2"/>
          <w:sz w:val="18"/>
        </w:rPr>
        <w:t> </w:t>
      </w:r>
      <w:r>
        <w:rPr>
          <w:rFonts w:ascii="Arial" w:hAnsi="Arial"/>
          <w:b/>
          <w:sz w:val="18"/>
        </w:rPr>
        <w:t>période</w:t>
      </w:r>
      <w:r>
        <w:rPr>
          <w:rFonts w:ascii="Arial" w:hAnsi="Arial"/>
          <w:b/>
          <w:spacing w:val="-1"/>
          <w:sz w:val="18"/>
        </w:rPr>
        <w:t> </w:t>
      </w:r>
      <w:r>
        <w:rPr>
          <w:rFonts w:ascii="Arial" w:hAnsi="Arial"/>
          <w:b/>
          <w:sz w:val="18"/>
        </w:rPr>
        <w:t>fiscale</w:t>
      </w:r>
      <w:r>
        <w:rPr>
          <w:rFonts w:ascii="Arial" w:hAnsi="Arial"/>
          <w:b/>
          <w:spacing w:val="-3"/>
          <w:sz w:val="18"/>
        </w:rPr>
        <w:t> </w:t>
      </w:r>
      <w:r>
        <w:rPr>
          <w:rFonts w:ascii="Arial" w:hAnsi="Arial"/>
          <w:b/>
          <w:spacing w:val="-2"/>
          <w:sz w:val="18"/>
        </w:rPr>
        <w:t>2025</w:t>
      </w:r>
      <w:r>
        <w:rPr>
          <w:spacing w:val="-2"/>
          <w:sz w:val="18"/>
        </w:rPr>
        <w:t>.</w:t>
      </w:r>
    </w:p>
    <w:p>
      <w:pPr>
        <w:pStyle w:val="BodyText"/>
        <w:spacing w:before="33"/>
        <w:ind w:left="0"/>
      </w:pPr>
    </w:p>
    <w:p>
      <w:pPr>
        <w:pStyle w:val="Heading7"/>
        <w:jc w:val="left"/>
      </w:pPr>
      <w:r>
        <w:rPr>
          <w:color w:val="950000"/>
        </w:rPr>
        <w:t>Revenu</w:t>
      </w:r>
      <w:r>
        <w:rPr>
          <w:color w:val="950000"/>
          <w:spacing w:val="-6"/>
        </w:rPr>
        <w:t> </w:t>
      </w:r>
      <w:r>
        <w:rPr>
          <w:color w:val="950000"/>
        </w:rPr>
        <w:t>des</w:t>
      </w:r>
      <w:r>
        <w:rPr>
          <w:color w:val="950000"/>
          <w:spacing w:val="-7"/>
        </w:rPr>
        <w:t> </w:t>
      </w:r>
      <w:r>
        <w:rPr>
          <w:color w:val="950000"/>
        </w:rPr>
        <w:t>apprentis</w:t>
      </w:r>
      <w:r>
        <w:rPr>
          <w:color w:val="950000"/>
          <w:spacing w:val="-6"/>
        </w:rPr>
        <w:t> </w:t>
      </w:r>
      <w:r>
        <w:rPr>
          <w:color w:val="950000"/>
        </w:rPr>
        <w:t>et</w:t>
      </w:r>
      <w:r>
        <w:rPr>
          <w:color w:val="950000"/>
          <w:spacing w:val="-5"/>
        </w:rPr>
        <w:t> </w:t>
      </w:r>
      <w:r>
        <w:rPr>
          <w:color w:val="950000"/>
          <w:spacing w:val="-2"/>
        </w:rPr>
        <w:t>étudiants</w:t>
      </w:r>
    </w:p>
    <w:p>
      <w:pPr>
        <w:spacing w:before="94"/>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31,</w:t>
      </w:r>
      <w:r>
        <w:rPr>
          <w:rFonts w:ascii="Arial" w:hAnsi="Arial"/>
          <w:b/>
          <w:spacing w:val="-2"/>
          <w:sz w:val="18"/>
        </w:rPr>
        <w:t> </w:t>
      </w:r>
      <w:r>
        <w:rPr>
          <w:rFonts w:ascii="Arial" w:hAnsi="Arial"/>
          <w:b/>
          <w:sz w:val="18"/>
        </w:rPr>
        <w:t>al.</w:t>
      </w:r>
      <w:r>
        <w:rPr>
          <w:rFonts w:ascii="Arial" w:hAnsi="Arial"/>
          <w:b/>
          <w:spacing w:val="-4"/>
          <w:sz w:val="18"/>
        </w:rPr>
        <w:t> </w:t>
      </w:r>
      <w:r>
        <w:rPr>
          <w:rFonts w:ascii="Arial" w:hAnsi="Arial"/>
          <w:b/>
          <w:sz w:val="18"/>
        </w:rPr>
        <w:t>1,</w:t>
      </w:r>
      <w:r>
        <w:rPr>
          <w:rFonts w:ascii="Arial" w:hAnsi="Arial"/>
          <w:b/>
          <w:spacing w:val="-2"/>
          <w:sz w:val="18"/>
        </w:rPr>
        <w:t> </w:t>
      </w:r>
      <w:r>
        <w:rPr>
          <w:rFonts w:ascii="Arial" w:hAnsi="Arial"/>
          <w:b/>
          <w:sz w:val="18"/>
        </w:rPr>
        <w:t>let.</w:t>
      </w:r>
      <w:r>
        <w:rPr>
          <w:rFonts w:ascii="Arial" w:hAnsi="Arial"/>
          <w:b/>
          <w:spacing w:val="-2"/>
          <w:sz w:val="18"/>
        </w:rPr>
        <w:t> </w:t>
      </w:r>
      <w:r>
        <w:rPr>
          <w:rFonts w:ascii="Arial" w:hAnsi="Arial"/>
          <w:b/>
          <w:sz w:val="18"/>
        </w:rPr>
        <w:t>e</w:t>
      </w:r>
      <w:r>
        <w:rPr>
          <w:rFonts w:ascii="Arial" w:hAnsi="Arial"/>
          <w:b/>
          <w:spacing w:val="-4"/>
          <w:sz w:val="18"/>
        </w:rPr>
        <w:t> </w:t>
      </w:r>
      <w:r>
        <w:rPr>
          <w:rFonts w:ascii="Arial" w:hAnsi="Arial"/>
          <w:b/>
          <w:sz w:val="18"/>
        </w:rPr>
        <w:t>LF</w:t>
      </w:r>
      <w:r>
        <w:rPr>
          <w:rFonts w:ascii="Arial" w:hAnsi="Arial"/>
          <w:b/>
          <w:spacing w:val="-2"/>
          <w:sz w:val="18"/>
        </w:rPr>
        <w:t> </w:t>
      </w:r>
      <w:r>
        <w:rPr>
          <w:rFonts w:ascii="Arial" w:hAnsi="Arial"/>
          <w:b/>
          <w:sz w:val="18"/>
        </w:rPr>
        <w:t>;</w:t>
      </w:r>
      <w:r>
        <w:rPr>
          <w:rFonts w:ascii="Arial" w:hAnsi="Arial"/>
          <w:b/>
          <w:spacing w:val="-2"/>
          <w:sz w:val="18"/>
        </w:rPr>
        <w:t> </w:t>
      </w:r>
      <w:hyperlink r:id="rId46">
        <w:r>
          <w:rPr>
            <w:color w:val="0462C0"/>
            <w:sz w:val="18"/>
            <w:u w:val="single" w:color="0462C0"/>
          </w:rPr>
          <w:t>Déductions</w:t>
        </w:r>
        <w:r>
          <w:rPr>
            <w:color w:val="0462C0"/>
            <w:spacing w:val="-1"/>
            <w:sz w:val="18"/>
            <w:u w:val="single" w:color="0462C0"/>
          </w:rPr>
          <w:t> </w:t>
        </w:r>
        <w:r>
          <w:rPr>
            <w:color w:val="0462C0"/>
            <w:sz w:val="18"/>
            <w:u w:val="single" w:color="0462C0"/>
          </w:rPr>
          <w:t>forfaitaires</w:t>
        </w:r>
        <w:r>
          <w:rPr>
            <w:color w:val="0462C0"/>
            <w:spacing w:val="-3"/>
            <w:sz w:val="18"/>
            <w:u w:val="single" w:color="0462C0"/>
          </w:rPr>
          <w:t> </w:t>
        </w:r>
        <w:r>
          <w:rPr>
            <w:color w:val="0462C0"/>
            <w:sz w:val="18"/>
            <w:u w:val="single" w:color="0462C0"/>
          </w:rPr>
          <w:t>période</w:t>
        </w:r>
        <w:r>
          <w:rPr>
            <w:color w:val="0462C0"/>
            <w:spacing w:val="-1"/>
            <w:sz w:val="18"/>
            <w:u w:val="single" w:color="0462C0"/>
          </w:rPr>
          <w:t> </w:t>
        </w:r>
        <w:r>
          <w:rPr>
            <w:color w:val="0462C0"/>
            <w:sz w:val="18"/>
            <w:u w:val="single" w:color="0462C0"/>
          </w:rPr>
          <w:t>fiscale</w:t>
        </w:r>
        <w:r>
          <w:rPr>
            <w:color w:val="0462C0"/>
            <w:spacing w:val="-1"/>
            <w:sz w:val="18"/>
            <w:u w:val="single" w:color="0462C0"/>
          </w:rPr>
          <w:t> </w:t>
        </w:r>
        <w:r>
          <w:rPr>
            <w:color w:val="0462C0"/>
            <w:spacing w:val="-4"/>
            <w:sz w:val="18"/>
            <w:u w:val="single" w:color="0462C0"/>
          </w:rPr>
          <w:t>2026</w:t>
        </w:r>
      </w:hyperlink>
    </w:p>
    <w:p>
      <w:pPr>
        <w:pStyle w:val="BodyText"/>
        <w:spacing w:before="56"/>
      </w:pPr>
      <w:r>
        <w:rPr>
          <w:position w:val="6"/>
          <w:sz w:val="12"/>
        </w:rPr>
        <w:t>1</w:t>
      </w:r>
      <w:r>
        <w:rPr>
          <w:spacing w:val="15"/>
          <w:position w:val="6"/>
          <w:sz w:val="12"/>
        </w:rPr>
        <w:t> </w:t>
      </w:r>
      <w:r>
        <w:rPr/>
        <w:t>Sont</w:t>
      </w:r>
      <w:r>
        <w:rPr>
          <w:spacing w:val="-3"/>
        </w:rPr>
        <w:t> </w:t>
      </w:r>
      <w:r>
        <w:rPr/>
        <w:t>déduits</w:t>
      </w:r>
      <w:r>
        <w:rPr>
          <w:spacing w:val="-3"/>
        </w:rPr>
        <w:t> </w:t>
      </w:r>
      <w:r>
        <w:rPr/>
        <w:t>du revenu</w:t>
      </w:r>
      <w:r>
        <w:rPr>
          <w:spacing w:val="-1"/>
        </w:rPr>
        <w:t> </w:t>
      </w:r>
      <w:r>
        <w:rPr/>
        <w:t>net</w:t>
      </w:r>
      <w:r>
        <w:rPr>
          <w:spacing w:val="-1"/>
        </w:rPr>
        <w:t> </w:t>
      </w:r>
      <w:r>
        <w:rPr>
          <w:spacing w:val="-10"/>
        </w:rPr>
        <w:t>:</w:t>
      </w:r>
    </w:p>
    <w:p>
      <w:pPr>
        <w:pStyle w:val="ListParagraph"/>
        <w:numPr>
          <w:ilvl w:val="0"/>
          <w:numId w:val="10"/>
        </w:numPr>
        <w:tabs>
          <w:tab w:pos="1533" w:val="left" w:leader="none"/>
        </w:tabs>
        <w:spacing w:line="240" w:lineRule="auto" w:before="40" w:after="0"/>
        <w:ind w:left="1533" w:right="0" w:hanging="399"/>
        <w:jc w:val="left"/>
        <w:rPr>
          <w:sz w:val="18"/>
        </w:rPr>
      </w:pPr>
      <w:r>
        <w:rPr>
          <w:sz w:val="18"/>
        </w:rPr>
        <w:t>sur</w:t>
      </w:r>
      <w:r>
        <w:rPr>
          <w:spacing w:val="-3"/>
          <w:sz w:val="18"/>
        </w:rPr>
        <w:t> </w:t>
      </w:r>
      <w:r>
        <w:rPr>
          <w:sz w:val="18"/>
        </w:rPr>
        <w:t>le</w:t>
      </w:r>
      <w:r>
        <w:rPr>
          <w:spacing w:val="-1"/>
          <w:sz w:val="18"/>
        </w:rPr>
        <w:t> </w:t>
      </w:r>
      <w:r>
        <w:rPr>
          <w:sz w:val="18"/>
        </w:rPr>
        <w:t>revenu</w:t>
      </w:r>
      <w:r>
        <w:rPr>
          <w:spacing w:val="-5"/>
          <w:sz w:val="18"/>
        </w:rPr>
        <w:t> </w:t>
      </w:r>
      <w:r>
        <w:rPr>
          <w:sz w:val="18"/>
        </w:rPr>
        <w:t>des</w:t>
      </w:r>
      <w:r>
        <w:rPr>
          <w:spacing w:val="-1"/>
          <w:sz w:val="18"/>
        </w:rPr>
        <w:t> </w:t>
      </w:r>
      <w:r>
        <w:rPr>
          <w:sz w:val="18"/>
        </w:rPr>
        <w:t>apprentis</w:t>
      </w:r>
      <w:r>
        <w:rPr>
          <w:spacing w:val="-4"/>
          <w:sz w:val="18"/>
        </w:rPr>
        <w:t> </w:t>
      </w:r>
      <w:r>
        <w:rPr>
          <w:sz w:val="18"/>
        </w:rPr>
        <w:t>et</w:t>
      </w:r>
      <w:r>
        <w:rPr>
          <w:spacing w:val="-4"/>
          <w:sz w:val="18"/>
        </w:rPr>
        <w:t> </w:t>
      </w:r>
      <w:r>
        <w:rPr>
          <w:sz w:val="18"/>
        </w:rPr>
        <w:t>étudiants</w:t>
      </w:r>
      <w:r>
        <w:rPr>
          <w:spacing w:val="-1"/>
          <w:sz w:val="18"/>
        </w:rPr>
        <w:t> </w:t>
      </w:r>
      <w:r>
        <w:rPr>
          <w:sz w:val="18"/>
        </w:rPr>
        <w:t>5'000</w:t>
      </w:r>
      <w:r>
        <w:rPr>
          <w:spacing w:val="-2"/>
          <w:sz w:val="18"/>
        </w:rPr>
        <w:t> </w:t>
      </w:r>
      <w:r>
        <w:rPr>
          <w:sz w:val="18"/>
        </w:rPr>
        <w:t>(</w:t>
      </w:r>
      <w:r>
        <w:rPr>
          <w:rFonts w:ascii="Arial" w:hAnsi="Arial"/>
          <w:b/>
          <w:sz w:val="18"/>
        </w:rPr>
        <w:t>7'770</w:t>
      </w:r>
      <w:r>
        <w:rPr>
          <w:sz w:val="18"/>
        </w:rPr>
        <w:t>)*</w:t>
      </w:r>
      <w:r>
        <w:rPr>
          <w:spacing w:val="-3"/>
          <w:sz w:val="18"/>
        </w:rPr>
        <w:t> </w:t>
      </w:r>
      <w:r>
        <w:rPr>
          <w:sz w:val="18"/>
        </w:rPr>
        <w:t>francs</w:t>
      </w:r>
      <w:r>
        <w:rPr>
          <w:spacing w:val="-3"/>
          <w:sz w:val="18"/>
        </w:rPr>
        <w:t> </w:t>
      </w:r>
      <w:r>
        <w:rPr>
          <w:spacing w:val="-10"/>
          <w:sz w:val="18"/>
        </w:rPr>
        <w:t>;</w:t>
      </w:r>
    </w:p>
    <w:p>
      <w:pPr>
        <w:spacing w:before="40"/>
        <w:ind w:left="1134" w:right="0" w:firstLine="0"/>
        <w:jc w:val="left"/>
        <w:rPr>
          <w:sz w:val="18"/>
        </w:rPr>
      </w:pPr>
      <w:r>
        <w:rPr>
          <w:sz w:val="18"/>
        </w:rPr>
        <w:t>*</w:t>
      </w:r>
      <w:r>
        <w:rPr>
          <w:spacing w:val="-3"/>
          <w:sz w:val="18"/>
        </w:rPr>
        <w:t> </w:t>
      </w:r>
      <w:r>
        <w:rPr>
          <w:sz w:val="18"/>
        </w:rPr>
        <w:t>Montant</w:t>
      </w:r>
      <w:r>
        <w:rPr>
          <w:spacing w:val="-2"/>
          <w:sz w:val="18"/>
        </w:rPr>
        <w:t> </w:t>
      </w:r>
      <w:r>
        <w:rPr>
          <w:sz w:val="18"/>
        </w:rPr>
        <w:t>indexé</w:t>
      </w:r>
      <w:r>
        <w:rPr>
          <w:spacing w:val="-4"/>
          <w:sz w:val="18"/>
        </w:rPr>
        <w:t> </w:t>
      </w:r>
      <w:r>
        <w:rPr>
          <w:sz w:val="18"/>
        </w:rPr>
        <w:t>valable</w:t>
      </w:r>
      <w:r>
        <w:rPr>
          <w:spacing w:val="-1"/>
          <w:sz w:val="18"/>
        </w:rPr>
        <w:t> </w:t>
      </w:r>
      <w:r>
        <w:rPr>
          <w:sz w:val="18"/>
        </w:rPr>
        <w:t>dès</w:t>
      </w:r>
      <w:r>
        <w:rPr>
          <w:spacing w:val="-1"/>
          <w:sz w:val="18"/>
        </w:rPr>
        <w:t> </w:t>
      </w:r>
      <w:r>
        <w:rPr>
          <w:rFonts w:ascii="Arial" w:hAnsi="Arial"/>
          <w:b/>
          <w:sz w:val="18"/>
        </w:rPr>
        <w:t>la</w:t>
      </w:r>
      <w:r>
        <w:rPr>
          <w:rFonts w:ascii="Arial" w:hAnsi="Arial"/>
          <w:b/>
          <w:spacing w:val="-2"/>
          <w:sz w:val="18"/>
        </w:rPr>
        <w:t> </w:t>
      </w:r>
      <w:r>
        <w:rPr>
          <w:rFonts w:ascii="Arial" w:hAnsi="Arial"/>
          <w:b/>
          <w:sz w:val="18"/>
        </w:rPr>
        <w:t>période</w:t>
      </w:r>
      <w:r>
        <w:rPr>
          <w:rFonts w:ascii="Arial" w:hAnsi="Arial"/>
          <w:b/>
          <w:spacing w:val="-1"/>
          <w:sz w:val="18"/>
        </w:rPr>
        <w:t> </w:t>
      </w:r>
      <w:r>
        <w:rPr>
          <w:rFonts w:ascii="Arial" w:hAnsi="Arial"/>
          <w:b/>
          <w:sz w:val="18"/>
        </w:rPr>
        <w:t>fiscale</w:t>
      </w:r>
      <w:r>
        <w:rPr>
          <w:rFonts w:ascii="Arial" w:hAnsi="Arial"/>
          <w:b/>
          <w:spacing w:val="-3"/>
          <w:sz w:val="18"/>
        </w:rPr>
        <w:t> </w:t>
      </w:r>
      <w:r>
        <w:rPr>
          <w:rFonts w:ascii="Arial" w:hAnsi="Arial"/>
          <w:b/>
          <w:spacing w:val="-2"/>
          <w:sz w:val="18"/>
        </w:rPr>
        <w:t>2025</w:t>
      </w:r>
      <w:r>
        <w:rPr>
          <w:spacing w:val="-2"/>
          <w:sz w:val="18"/>
        </w:rPr>
        <w:t>.</w:t>
      </w:r>
    </w:p>
    <w:p>
      <w:pPr>
        <w:pStyle w:val="BodyText"/>
        <w:spacing w:before="34"/>
        <w:ind w:left="0"/>
      </w:pPr>
    </w:p>
    <w:p>
      <w:pPr>
        <w:pStyle w:val="Heading7"/>
      </w:pPr>
      <w:r>
        <w:rPr>
          <w:color w:val="950000"/>
        </w:rPr>
        <w:t>Rentiers et rentières</w:t>
      </w:r>
      <w:r>
        <w:rPr>
          <w:color w:val="950000"/>
          <w:spacing w:val="80"/>
        </w:rPr>
        <w:t> </w:t>
      </w:r>
      <w:r>
        <w:rPr>
          <w:color w:val="950000"/>
          <w:spacing w:val="1"/>
        </w:rPr>
        <w:drawing>
          <wp:inline distT="0" distB="0" distL="0" distR="0">
            <wp:extent cx="201276" cy="114896"/>
            <wp:effectExtent l="0" t="0" r="0" b="0"/>
            <wp:docPr id="46" name="Image 46" descr="">
              <a:hlinkClick r:id="rId65"/>
            </wp:docPr>
            <wp:cNvGraphicFramePr>
              <a:graphicFrameLocks/>
            </wp:cNvGraphicFramePr>
            <a:graphic>
              <a:graphicData uri="http://schemas.openxmlformats.org/drawingml/2006/picture">
                <pic:pic>
                  <pic:nvPicPr>
                    <pic:cNvPr id="46" name="Image 46" descr="">
                      <a:hlinkClick r:id="rId65"/>
                    </pic:cNvPr>
                    <pic:cNvPicPr/>
                  </pic:nvPicPr>
                  <pic:blipFill>
                    <a:blip r:embed="rId11" cstate="print"/>
                    <a:stretch>
                      <a:fillRect/>
                    </a:stretch>
                  </pic:blipFill>
                  <pic:spPr>
                    <a:xfrm>
                      <a:off x="0" y="0"/>
                      <a:ext cx="201276" cy="114896"/>
                    </a:xfrm>
                    <a:prstGeom prst="rect">
                      <a:avLst/>
                    </a:prstGeom>
                  </pic:spPr>
                </pic:pic>
              </a:graphicData>
            </a:graphic>
          </wp:inline>
        </w:drawing>
      </w:r>
      <w:r>
        <w:rPr>
          <w:color w:val="950000"/>
          <w:spacing w:val="1"/>
        </w:rPr>
      </w:r>
    </w:p>
    <w:p>
      <w:pPr>
        <w:pStyle w:val="Heading8"/>
        <w:spacing w:before="92"/>
      </w:pPr>
      <w:r>
        <w:rPr/>
        <w:t>Art.</w:t>
      </w:r>
      <w:r>
        <w:rPr>
          <w:spacing w:val="-3"/>
        </w:rPr>
        <w:t> </w:t>
      </w:r>
      <w:r>
        <w:rPr/>
        <w:t>31,</w:t>
      </w:r>
      <w:r>
        <w:rPr>
          <w:spacing w:val="-1"/>
        </w:rPr>
        <w:t> </w:t>
      </w:r>
      <w:r>
        <w:rPr/>
        <w:t>al.</w:t>
      </w:r>
      <w:r>
        <w:rPr>
          <w:spacing w:val="-2"/>
        </w:rPr>
        <w:t> </w:t>
      </w:r>
      <w:r>
        <w:rPr/>
        <w:t>1,</w:t>
      </w:r>
      <w:r>
        <w:rPr>
          <w:spacing w:val="-1"/>
        </w:rPr>
        <w:t> </w:t>
      </w:r>
      <w:r>
        <w:rPr/>
        <w:t>let.</w:t>
      </w:r>
      <w:r>
        <w:rPr>
          <w:spacing w:val="-1"/>
        </w:rPr>
        <w:t> </w:t>
      </w:r>
      <w:r>
        <w:rPr/>
        <w:t>f </w:t>
      </w:r>
      <w:r>
        <w:rPr>
          <w:spacing w:val="-5"/>
        </w:rPr>
        <w:t>LF</w:t>
      </w:r>
    </w:p>
    <w:p>
      <w:pPr>
        <w:pStyle w:val="BodyText"/>
        <w:spacing w:before="56"/>
        <w:jc w:val="both"/>
      </w:pPr>
      <w:r>
        <w:rPr>
          <w:position w:val="6"/>
          <w:sz w:val="12"/>
        </w:rPr>
        <w:t>1</w:t>
      </w:r>
      <w:r>
        <w:rPr>
          <w:spacing w:val="13"/>
          <w:position w:val="6"/>
          <w:sz w:val="12"/>
        </w:rPr>
        <w:t> </w:t>
      </w:r>
      <w:r>
        <w:rPr/>
        <w:t>Sont</w:t>
      </w:r>
      <w:r>
        <w:rPr>
          <w:spacing w:val="-3"/>
        </w:rPr>
        <w:t> </w:t>
      </w:r>
      <w:r>
        <w:rPr/>
        <w:t>déduits</w:t>
      </w:r>
      <w:r>
        <w:rPr>
          <w:spacing w:val="-3"/>
        </w:rPr>
        <w:t> </w:t>
      </w:r>
      <w:r>
        <w:rPr/>
        <w:t>du revenu </w:t>
      </w:r>
      <w:r>
        <w:rPr>
          <w:spacing w:val="-4"/>
        </w:rPr>
        <w:t>net:</w:t>
      </w:r>
    </w:p>
    <w:p>
      <w:pPr>
        <w:pStyle w:val="ListParagraph"/>
        <w:numPr>
          <w:ilvl w:val="0"/>
          <w:numId w:val="10"/>
        </w:numPr>
        <w:tabs>
          <w:tab w:pos="1533" w:val="left" w:leader="none"/>
        </w:tabs>
        <w:spacing w:line="240" w:lineRule="auto" w:before="40" w:after="0"/>
        <w:ind w:left="1533" w:right="700" w:hanging="399"/>
        <w:jc w:val="both"/>
        <w:rPr>
          <w:sz w:val="18"/>
        </w:rPr>
      </w:pPr>
      <w:r>
        <w:rPr>
          <w:sz w:val="18"/>
        </w:rPr>
        <w:t>pour</w:t>
      </w:r>
      <w:r>
        <w:rPr>
          <w:spacing w:val="-1"/>
          <w:sz w:val="18"/>
        </w:rPr>
        <w:t> </w:t>
      </w:r>
      <w:r>
        <w:rPr>
          <w:sz w:val="18"/>
        </w:rPr>
        <w:t>les rentiers et rentières AVS</w:t>
      </w:r>
      <w:r>
        <w:rPr>
          <w:spacing w:val="-1"/>
          <w:sz w:val="18"/>
        </w:rPr>
        <w:t> </w:t>
      </w:r>
      <w:r>
        <w:rPr>
          <w:sz w:val="18"/>
        </w:rPr>
        <w:t>ou AI vivant dans des établissements médico-sociaux ou</w:t>
      </w:r>
      <w:r>
        <w:rPr>
          <w:spacing w:val="-2"/>
          <w:sz w:val="18"/>
        </w:rPr>
        <w:t> </w:t>
      </w:r>
      <w:r>
        <w:rPr>
          <w:sz w:val="18"/>
        </w:rPr>
        <w:t>recon-nus comme tels le revenu imposable est fixé à zéro lorsque :</w:t>
      </w:r>
    </w:p>
    <w:p>
      <w:pPr>
        <w:pStyle w:val="ListParagraph"/>
        <w:numPr>
          <w:ilvl w:val="1"/>
          <w:numId w:val="10"/>
        </w:numPr>
        <w:tabs>
          <w:tab w:pos="1982" w:val="left" w:leader="none"/>
          <w:tab w:pos="1984" w:val="left" w:leader="none"/>
        </w:tabs>
        <w:spacing w:line="240" w:lineRule="auto" w:before="40" w:after="0"/>
        <w:ind w:left="1984" w:right="703" w:hanging="454"/>
        <w:jc w:val="both"/>
        <w:rPr>
          <w:sz w:val="18"/>
        </w:rPr>
      </w:pPr>
      <w:r>
        <w:rPr>
          <w:sz w:val="18"/>
        </w:rPr>
        <w:t>le revenu total</w:t>
      </w:r>
      <w:r>
        <w:rPr>
          <w:spacing w:val="-1"/>
          <w:sz w:val="18"/>
        </w:rPr>
        <w:t> </w:t>
      </w:r>
      <w:r>
        <w:rPr>
          <w:sz w:val="18"/>
        </w:rPr>
        <w:t>dont</w:t>
      </w:r>
      <w:r>
        <w:rPr>
          <w:spacing w:val="-2"/>
          <w:sz w:val="18"/>
        </w:rPr>
        <w:t> </w:t>
      </w:r>
      <w:r>
        <w:rPr>
          <w:sz w:val="18"/>
        </w:rPr>
        <w:t>dispose</w:t>
      </w:r>
      <w:r>
        <w:rPr>
          <w:spacing w:val="-1"/>
          <w:sz w:val="18"/>
        </w:rPr>
        <w:t> </w:t>
      </w:r>
      <w:r>
        <w:rPr>
          <w:sz w:val="18"/>
        </w:rPr>
        <w:t>la</w:t>
      </w:r>
      <w:r>
        <w:rPr>
          <w:spacing w:val="-1"/>
          <w:sz w:val="18"/>
        </w:rPr>
        <w:t> </w:t>
      </w:r>
      <w:r>
        <w:rPr>
          <w:sz w:val="18"/>
        </w:rPr>
        <w:t>personne</w:t>
      </w:r>
      <w:r>
        <w:rPr>
          <w:spacing w:val="-1"/>
          <w:sz w:val="18"/>
        </w:rPr>
        <w:t> </w:t>
      </w:r>
      <w:r>
        <w:rPr>
          <w:sz w:val="18"/>
        </w:rPr>
        <w:t>contribuable,</w:t>
      </w:r>
      <w:r>
        <w:rPr>
          <w:spacing w:val="-2"/>
          <w:sz w:val="18"/>
        </w:rPr>
        <w:t> </w:t>
      </w:r>
      <w:r>
        <w:rPr>
          <w:sz w:val="18"/>
        </w:rPr>
        <w:t>y</w:t>
      </w:r>
      <w:r>
        <w:rPr>
          <w:spacing w:val="-1"/>
          <w:sz w:val="18"/>
        </w:rPr>
        <w:t> </w:t>
      </w:r>
      <w:r>
        <w:rPr>
          <w:sz w:val="18"/>
        </w:rPr>
        <w:t>compris</w:t>
      </w:r>
      <w:r>
        <w:rPr>
          <w:spacing w:val="-1"/>
          <w:sz w:val="18"/>
        </w:rPr>
        <w:t> </w:t>
      </w:r>
      <w:r>
        <w:rPr>
          <w:sz w:val="18"/>
        </w:rPr>
        <w:t>les prestations</w:t>
      </w:r>
      <w:r>
        <w:rPr>
          <w:spacing w:val="-1"/>
          <w:sz w:val="18"/>
        </w:rPr>
        <w:t> </w:t>
      </w:r>
      <w:r>
        <w:rPr>
          <w:sz w:val="18"/>
        </w:rPr>
        <w:t>complémen-taires et déduction faite des frais de pension, n'excède pas le montant servant à couvrir les dépenses personnelles fixé par le Conseil d'Etat, et</w:t>
      </w:r>
    </w:p>
    <w:p>
      <w:pPr>
        <w:pStyle w:val="ListParagraph"/>
        <w:numPr>
          <w:ilvl w:val="1"/>
          <w:numId w:val="10"/>
        </w:numPr>
        <w:tabs>
          <w:tab w:pos="1982" w:val="left" w:leader="none"/>
        </w:tabs>
        <w:spacing w:line="240" w:lineRule="auto" w:before="41" w:after="0"/>
        <w:ind w:left="1982" w:right="0" w:hanging="452"/>
        <w:jc w:val="both"/>
        <w:rPr>
          <w:sz w:val="18"/>
        </w:rPr>
      </w:pPr>
      <w:r>
        <w:rPr>
          <w:sz w:val="18"/>
        </w:rPr>
        <w:t>la</w:t>
      </w:r>
      <w:r>
        <w:rPr>
          <w:spacing w:val="-2"/>
          <w:sz w:val="18"/>
        </w:rPr>
        <w:t> </w:t>
      </w:r>
      <w:r>
        <w:rPr>
          <w:sz w:val="18"/>
        </w:rPr>
        <w:t>personne</w:t>
      </w:r>
      <w:r>
        <w:rPr>
          <w:spacing w:val="-4"/>
          <w:sz w:val="18"/>
        </w:rPr>
        <w:t> </w:t>
      </w:r>
      <w:r>
        <w:rPr>
          <w:sz w:val="18"/>
        </w:rPr>
        <w:t>contribuable</w:t>
      </w:r>
      <w:r>
        <w:rPr>
          <w:spacing w:val="-2"/>
          <w:sz w:val="18"/>
        </w:rPr>
        <w:t> </w:t>
      </w:r>
      <w:r>
        <w:rPr>
          <w:sz w:val="18"/>
        </w:rPr>
        <w:t>n'a</w:t>
      </w:r>
      <w:r>
        <w:rPr>
          <w:spacing w:val="-1"/>
          <w:sz w:val="18"/>
        </w:rPr>
        <w:t> </w:t>
      </w:r>
      <w:r>
        <w:rPr>
          <w:sz w:val="18"/>
        </w:rPr>
        <w:t>pas</w:t>
      </w:r>
      <w:r>
        <w:rPr>
          <w:spacing w:val="-2"/>
          <w:sz w:val="18"/>
        </w:rPr>
        <w:t> </w:t>
      </w:r>
      <w:r>
        <w:rPr>
          <w:sz w:val="18"/>
        </w:rPr>
        <w:t>de</w:t>
      </w:r>
      <w:r>
        <w:rPr>
          <w:spacing w:val="-1"/>
          <w:sz w:val="18"/>
        </w:rPr>
        <w:t> </w:t>
      </w:r>
      <w:r>
        <w:rPr>
          <w:sz w:val="18"/>
        </w:rPr>
        <w:t>fortune</w:t>
      </w:r>
      <w:r>
        <w:rPr>
          <w:spacing w:val="-4"/>
          <w:sz w:val="18"/>
        </w:rPr>
        <w:t> </w:t>
      </w:r>
      <w:r>
        <w:rPr>
          <w:spacing w:val="-2"/>
          <w:sz w:val="18"/>
        </w:rPr>
        <w:t>imposable;</w:t>
      </w:r>
    </w:p>
    <w:p>
      <w:pPr>
        <w:spacing w:before="91"/>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17a</w:t>
      </w:r>
      <w:r>
        <w:rPr>
          <w:rFonts w:ascii="Arial" w:hAnsi="Arial"/>
          <w:b/>
          <w:spacing w:val="-2"/>
          <w:sz w:val="18"/>
        </w:rPr>
        <w:t> </w:t>
      </w:r>
      <w:r>
        <w:rPr>
          <w:rFonts w:ascii="Arial" w:hAnsi="Arial"/>
          <w:b/>
          <w:sz w:val="18"/>
        </w:rPr>
        <w:t>RALF</w:t>
      </w:r>
      <w:r>
        <w:rPr>
          <w:rFonts w:ascii="Arial" w:hAnsi="Arial"/>
          <w:b/>
          <w:spacing w:val="-3"/>
          <w:sz w:val="18"/>
        </w:rPr>
        <w:t> </w:t>
      </w:r>
      <w:r>
        <w:rPr>
          <w:rFonts w:ascii="Arial" w:hAnsi="Arial"/>
          <w:b/>
          <w:sz w:val="18"/>
        </w:rPr>
        <w:t>;</w:t>
      </w:r>
      <w:r>
        <w:rPr>
          <w:rFonts w:ascii="Arial" w:hAnsi="Arial"/>
          <w:b/>
          <w:spacing w:val="-3"/>
          <w:sz w:val="18"/>
        </w:rPr>
        <w:t> </w:t>
      </w:r>
      <w:hyperlink r:id="rId46">
        <w:r>
          <w:rPr>
            <w:color w:val="0462C0"/>
            <w:sz w:val="18"/>
            <w:u w:val="single" w:color="0462C0"/>
          </w:rPr>
          <w:t>Déductions</w:t>
        </w:r>
        <w:r>
          <w:rPr>
            <w:color w:val="0462C0"/>
            <w:spacing w:val="-2"/>
            <w:sz w:val="18"/>
            <w:u w:val="single" w:color="0462C0"/>
          </w:rPr>
          <w:t> </w:t>
        </w:r>
        <w:r>
          <w:rPr>
            <w:color w:val="0462C0"/>
            <w:sz w:val="18"/>
            <w:u w:val="single" w:color="0462C0"/>
          </w:rPr>
          <w:t>forfaitaires</w:t>
        </w:r>
        <w:r>
          <w:rPr>
            <w:color w:val="0462C0"/>
            <w:spacing w:val="-4"/>
            <w:sz w:val="18"/>
            <w:u w:val="single" w:color="0462C0"/>
          </w:rPr>
          <w:t> </w:t>
        </w:r>
        <w:r>
          <w:rPr>
            <w:color w:val="0462C0"/>
            <w:sz w:val="18"/>
            <w:u w:val="single" w:color="0462C0"/>
          </w:rPr>
          <w:t>période</w:t>
        </w:r>
        <w:r>
          <w:rPr>
            <w:color w:val="0462C0"/>
            <w:spacing w:val="-5"/>
            <w:sz w:val="18"/>
            <w:u w:val="single" w:color="0462C0"/>
          </w:rPr>
          <w:t> </w:t>
        </w:r>
        <w:r>
          <w:rPr>
            <w:color w:val="0462C0"/>
            <w:sz w:val="18"/>
            <w:u w:val="single" w:color="0462C0"/>
          </w:rPr>
          <w:t>fiscale</w:t>
        </w:r>
        <w:r>
          <w:rPr>
            <w:color w:val="0462C0"/>
            <w:spacing w:val="-1"/>
            <w:sz w:val="18"/>
            <w:u w:val="single" w:color="0462C0"/>
          </w:rPr>
          <w:t> </w:t>
        </w:r>
        <w:r>
          <w:rPr>
            <w:color w:val="0462C0"/>
            <w:spacing w:val="-4"/>
            <w:sz w:val="18"/>
            <w:u w:val="single" w:color="0462C0"/>
          </w:rPr>
          <w:t>2026</w:t>
        </w:r>
      </w:hyperlink>
    </w:p>
    <w:p>
      <w:pPr>
        <w:pStyle w:val="BodyText"/>
        <w:spacing w:before="58"/>
        <w:ind w:right="702"/>
      </w:pPr>
      <w:r>
        <w:rPr>
          <w:position w:val="6"/>
          <w:sz w:val="12"/>
        </w:rPr>
        <w:t>1</w:t>
      </w:r>
      <w:r>
        <w:rPr>
          <w:spacing w:val="15"/>
          <w:position w:val="6"/>
          <w:sz w:val="12"/>
        </w:rPr>
        <w:t> </w:t>
      </w:r>
      <w:r>
        <w:rPr/>
        <w:t>Le</w:t>
      </w:r>
      <w:r>
        <w:rPr>
          <w:spacing w:val="-1"/>
        </w:rPr>
        <w:t> </w:t>
      </w:r>
      <w:r>
        <w:rPr/>
        <w:t>montant</w:t>
      </w:r>
      <w:r>
        <w:rPr>
          <w:spacing w:val="-2"/>
        </w:rPr>
        <w:t> </w:t>
      </w:r>
      <w:r>
        <w:rPr/>
        <w:t>servant</w:t>
      </w:r>
      <w:r>
        <w:rPr>
          <w:spacing w:val="-2"/>
        </w:rPr>
        <w:t> </w:t>
      </w:r>
      <w:r>
        <w:rPr/>
        <w:t>à</w:t>
      </w:r>
      <w:r>
        <w:rPr>
          <w:spacing w:val="-4"/>
        </w:rPr>
        <w:t> </w:t>
      </w:r>
      <w:r>
        <w:rPr/>
        <w:t>couvrir</w:t>
      </w:r>
      <w:r>
        <w:rPr>
          <w:spacing w:val="-4"/>
        </w:rPr>
        <w:t> </w:t>
      </w:r>
      <w:r>
        <w:rPr/>
        <w:t>les</w:t>
      </w:r>
      <w:r>
        <w:rPr>
          <w:spacing w:val="-1"/>
        </w:rPr>
        <w:t> </w:t>
      </w:r>
      <w:r>
        <w:rPr/>
        <w:t>dépenses</w:t>
      </w:r>
      <w:r>
        <w:rPr>
          <w:spacing w:val="-1"/>
        </w:rPr>
        <w:t> </w:t>
      </w:r>
      <w:r>
        <w:rPr/>
        <w:t>personnelles</w:t>
      </w:r>
      <w:r>
        <w:rPr>
          <w:spacing w:val="-1"/>
        </w:rPr>
        <w:t> </w:t>
      </w:r>
      <w:r>
        <w:rPr/>
        <w:t>au</w:t>
      </w:r>
      <w:r>
        <w:rPr>
          <w:spacing w:val="-4"/>
        </w:rPr>
        <w:t> </w:t>
      </w:r>
      <w:r>
        <w:rPr/>
        <w:t>sens</w:t>
      </w:r>
      <w:r>
        <w:rPr>
          <w:spacing w:val="-1"/>
        </w:rPr>
        <w:t> </w:t>
      </w:r>
      <w:r>
        <w:rPr/>
        <w:t>de</w:t>
      </w:r>
      <w:r>
        <w:rPr>
          <w:spacing w:val="-4"/>
        </w:rPr>
        <w:t> </w:t>
      </w:r>
      <w:r>
        <w:rPr/>
        <w:t>l'article</w:t>
      </w:r>
      <w:r>
        <w:rPr>
          <w:spacing w:val="-4"/>
        </w:rPr>
        <w:t> </w:t>
      </w:r>
      <w:r>
        <w:rPr/>
        <w:t>31</w:t>
      </w:r>
      <w:r>
        <w:rPr>
          <w:spacing w:val="-1"/>
        </w:rPr>
        <w:t> </w:t>
      </w:r>
      <w:r>
        <w:rPr/>
        <w:t>alinéa</w:t>
      </w:r>
      <w:r>
        <w:rPr>
          <w:spacing w:val="-1"/>
        </w:rPr>
        <w:t> </w:t>
      </w:r>
      <w:r>
        <w:rPr/>
        <w:t>1</w:t>
      </w:r>
      <w:r>
        <w:rPr>
          <w:spacing w:val="-1"/>
        </w:rPr>
        <w:t> </w:t>
      </w:r>
      <w:r>
        <w:rPr/>
        <w:t>lettre</w:t>
      </w:r>
      <w:r>
        <w:rPr>
          <w:spacing w:val="-1"/>
        </w:rPr>
        <w:t> </w:t>
      </w:r>
      <w:r>
        <w:rPr/>
        <w:t>f</w:t>
      </w:r>
      <w:r>
        <w:rPr>
          <w:spacing w:val="-2"/>
        </w:rPr>
        <w:t> </w:t>
      </w:r>
      <w:r>
        <w:rPr/>
        <w:t>est</w:t>
      </w:r>
      <w:r>
        <w:rPr>
          <w:spacing w:val="-2"/>
        </w:rPr>
        <w:t> </w:t>
      </w:r>
      <w:r>
        <w:rPr/>
        <w:t>fixé à 4'800 (</w:t>
      </w:r>
      <w:r>
        <w:rPr>
          <w:rFonts w:ascii="Arial" w:hAnsi="Arial"/>
          <w:b/>
        </w:rPr>
        <w:t>5'490</w:t>
      </w:r>
      <w:r>
        <w:rPr/>
        <w:t>)* francs par année.</w:t>
      </w:r>
    </w:p>
    <w:p>
      <w:pPr>
        <w:spacing w:before="40"/>
        <w:ind w:left="1134" w:right="0" w:firstLine="0"/>
        <w:jc w:val="left"/>
        <w:rPr>
          <w:sz w:val="18"/>
        </w:rPr>
      </w:pPr>
      <w:r>
        <w:rPr>
          <w:sz w:val="18"/>
        </w:rPr>
        <w:t>*</w:t>
      </w:r>
      <w:r>
        <w:rPr>
          <w:spacing w:val="-3"/>
          <w:sz w:val="18"/>
        </w:rPr>
        <w:t> </w:t>
      </w:r>
      <w:r>
        <w:rPr>
          <w:sz w:val="18"/>
        </w:rPr>
        <w:t>Montant</w:t>
      </w:r>
      <w:r>
        <w:rPr>
          <w:spacing w:val="-2"/>
          <w:sz w:val="18"/>
        </w:rPr>
        <w:t> </w:t>
      </w:r>
      <w:r>
        <w:rPr>
          <w:sz w:val="18"/>
        </w:rPr>
        <w:t>indexé</w:t>
      </w:r>
      <w:r>
        <w:rPr>
          <w:spacing w:val="-4"/>
          <w:sz w:val="18"/>
        </w:rPr>
        <w:t> </w:t>
      </w:r>
      <w:r>
        <w:rPr>
          <w:sz w:val="18"/>
        </w:rPr>
        <w:t>valable</w:t>
      </w:r>
      <w:r>
        <w:rPr>
          <w:spacing w:val="-1"/>
          <w:sz w:val="18"/>
        </w:rPr>
        <w:t> </w:t>
      </w:r>
      <w:r>
        <w:rPr>
          <w:sz w:val="18"/>
        </w:rPr>
        <w:t>dès</w:t>
      </w:r>
      <w:r>
        <w:rPr>
          <w:spacing w:val="-1"/>
          <w:sz w:val="18"/>
        </w:rPr>
        <w:t> </w:t>
      </w:r>
      <w:r>
        <w:rPr>
          <w:rFonts w:ascii="Arial" w:hAnsi="Arial"/>
          <w:b/>
          <w:sz w:val="18"/>
        </w:rPr>
        <w:t>la</w:t>
      </w:r>
      <w:r>
        <w:rPr>
          <w:rFonts w:ascii="Arial" w:hAnsi="Arial"/>
          <w:b/>
          <w:spacing w:val="-2"/>
          <w:sz w:val="18"/>
        </w:rPr>
        <w:t> </w:t>
      </w:r>
      <w:r>
        <w:rPr>
          <w:rFonts w:ascii="Arial" w:hAnsi="Arial"/>
          <w:b/>
          <w:sz w:val="18"/>
        </w:rPr>
        <w:t>période</w:t>
      </w:r>
      <w:r>
        <w:rPr>
          <w:rFonts w:ascii="Arial" w:hAnsi="Arial"/>
          <w:b/>
          <w:spacing w:val="-1"/>
          <w:sz w:val="18"/>
        </w:rPr>
        <w:t> </w:t>
      </w:r>
      <w:r>
        <w:rPr>
          <w:rFonts w:ascii="Arial" w:hAnsi="Arial"/>
          <w:b/>
          <w:sz w:val="18"/>
        </w:rPr>
        <w:t>fiscale</w:t>
      </w:r>
      <w:r>
        <w:rPr>
          <w:rFonts w:ascii="Arial" w:hAnsi="Arial"/>
          <w:b/>
          <w:spacing w:val="-3"/>
          <w:sz w:val="18"/>
        </w:rPr>
        <w:t> </w:t>
      </w:r>
      <w:r>
        <w:rPr>
          <w:rFonts w:ascii="Arial" w:hAnsi="Arial"/>
          <w:b/>
          <w:spacing w:val="-2"/>
          <w:sz w:val="18"/>
        </w:rPr>
        <w:t>2025</w:t>
      </w:r>
      <w:r>
        <w:rPr>
          <w:spacing w:val="-2"/>
          <w:sz w:val="18"/>
        </w:rPr>
        <w:t>.</w:t>
      </w:r>
    </w:p>
    <w:p>
      <w:pPr>
        <w:pStyle w:val="BodyText"/>
        <w:spacing w:before="33"/>
        <w:ind w:left="0"/>
      </w:pPr>
    </w:p>
    <w:p>
      <w:pPr>
        <w:pStyle w:val="Heading7"/>
        <w:jc w:val="left"/>
      </w:pPr>
      <w:r>
        <w:rPr>
          <w:color w:val="950000"/>
        </w:rPr>
        <w:t>Frais d’internat et famille d’accueil</w:t>
      </w:r>
      <w:r>
        <w:rPr>
          <w:color w:val="950000"/>
          <w:spacing w:val="80"/>
        </w:rPr>
        <w:t> </w:t>
      </w:r>
      <w:r>
        <w:rPr>
          <w:color w:val="950000"/>
          <w:spacing w:val="1"/>
        </w:rPr>
        <w:drawing>
          <wp:inline distT="0" distB="0" distL="0" distR="0">
            <wp:extent cx="201261" cy="114893"/>
            <wp:effectExtent l="0" t="0" r="0" b="0"/>
            <wp:docPr id="47" name="Image 47" descr="">
              <a:hlinkClick r:id="rId63"/>
            </wp:docPr>
            <wp:cNvGraphicFramePr>
              <a:graphicFrameLocks/>
            </wp:cNvGraphicFramePr>
            <a:graphic>
              <a:graphicData uri="http://schemas.openxmlformats.org/drawingml/2006/picture">
                <pic:pic>
                  <pic:nvPicPr>
                    <pic:cNvPr id="47" name="Image 47" descr="">
                      <a:hlinkClick r:id="rId63"/>
                    </pic:cNvPr>
                    <pic:cNvPicPr/>
                  </pic:nvPicPr>
                  <pic:blipFill>
                    <a:blip r:embed="rId11" cstate="print"/>
                    <a:stretch>
                      <a:fillRect/>
                    </a:stretch>
                  </pic:blipFill>
                  <pic:spPr>
                    <a:xfrm>
                      <a:off x="0" y="0"/>
                      <a:ext cx="201261" cy="114893"/>
                    </a:xfrm>
                    <a:prstGeom prst="rect">
                      <a:avLst/>
                    </a:prstGeom>
                  </pic:spPr>
                </pic:pic>
              </a:graphicData>
            </a:graphic>
          </wp:inline>
        </w:drawing>
      </w:r>
      <w:r>
        <w:rPr>
          <w:color w:val="950000"/>
          <w:spacing w:val="1"/>
        </w:rPr>
      </w:r>
    </w:p>
    <w:p>
      <w:pPr>
        <w:spacing w:before="93"/>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31,</w:t>
      </w:r>
      <w:r>
        <w:rPr>
          <w:rFonts w:ascii="Arial" w:hAnsi="Arial"/>
          <w:b/>
          <w:spacing w:val="-2"/>
          <w:sz w:val="18"/>
        </w:rPr>
        <w:t> </w:t>
      </w:r>
      <w:r>
        <w:rPr>
          <w:rFonts w:ascii="Arial" w:hAnsi="Arial"/>
          <w:b/>
          <w:sz w:val="18"/>
        </w:rPr>
        <w:t>al.</w:t>
      </w:r>
      <w:r>
        <w:rPr>
          <w:rFonts w:ascii="Arial" w:hAnsi="Arial"/>
          <w:b/>
          <w:spacing w:val="-4"/>
          <w:sz w:val="18"/>
        </w:rPr>
        <w:t> </w:t>
      </w:r>
      <w:r>
        <w:rPr>
          <w:rFonts w:ascii="Arial" w:hAnsi="Arial"/>
          <w:b/>
          <w:sz w:val="18"/>
        </w:rPr>
        <w:t>1,</w:t>
      </w:r>
      <w:r>
        <w:rPr>
          <w:rFonts w:ascii="Arial" w:hAnsi="Arial"/>
          <w:b/>
          <w:spacing w:val="-2"/>
          <w:sz w:val="18"/>
        </w:rPr>
        <w:t> </w:t>
      </w:r>
      <w:r>
        <w:rPr>
          <w:rFonts w:ascii="Arial" w:hAnsi="Arial"/>
          <w:b/>
          <w:sz w:val="18"/>
        </w:rPr>
        <w:t>let.</w:t>
      </w:r>
      <w:r>
        <w:rPr>
          <w:rFonts w:ascii="Arial" w:hAnsi="Arial"/>
          <w:b/>
          <w:spacing w:val="-2"/>
          <w:sz w:val="18"/>
        </w:rPr>
        <w:t> </w:t>
      </w:r>
      <w:r>
        <w:rPr>
          <w:rFonts w:ascii="Arial" w:hAnsi="Arial"/>
          <w:b/>
          <w:sz w:val="18"/>
        </w:rPr>
        <w:t>g</w:t>
      </w:r>
      <w:r>
        <w:rPr>
          <w:rFonts w:ascii="Arial" w:hAnsi="Arial"/>
          <w:b/>
          <w:spacing w:val="-4"/>
          <w:sz w:val="18"/>
        </w:rPr>
        <w:t> </w:t>
      </w:r>
      <w:r>
        <w:rPr>
          <w:rFonts w:ascii="Arial" w:hAnsi="Arial"/>
          <w:b/>
          <w:sz w:val="18"/>
        </w:rPr>
        <w:t>LF</w:t>
      </w:r>
      <w:r>
        <w:rPr>
          <w:rFonts w:ascii="Arial" w:hAnsi="Arial"/>
          <w:b/>
          <w:spacing w:val="-2"/>
          <w:sz w:val="18"/>
        </w:rPr>
        <w:t> </w:t>
      </w:r>
      <w:r>
        <w:rPr>
          <w:rFonts w:ascii="Arial" w:hAnsi="Arial"/>
          <w:b/>
          <w:sz w:val="18"/>
        </w:rPr>
        <w:t>;</w:t>
      </w:r>
      <w:r>
        <w:rPr>
          <w:rFonts w:ascii="Arial" w:hAnsi="Arial"/>
          <w:b/>
          <w:spacing w:val="-2"/>
          <w:sz w:val="18"/>
        </w:rPr>
        <w:t> </w:t>
      </w:r>
      <w:hyperlink r:id="rId46">
        <w:r>
          <w:rPr>
            <w:color w:val="0462C0"/>
            <w:sz w:val="18"/>
            <w:u w:val="single" w:color="0462C0"/>
          </w:rPr>
          <w:t>Déductions</w:t>
        </w:r>
        <w:r>
          <w:rPr>
            <w:color w:val="0462C0"/>
            <w:spacing w:val="-1"/>
            <w:sz w:val="18"/>
            <w:u w:val="single" w:color="0462C0"/>
          </w:rPr>
          <w:t> </w:t>
        </w:r>
        <w:r>
          <w:rPr>
            <w:color w:val="0462C0"/>
            <w:sz w:val="18"/>
            <w:u w:val="single" w:color="0462C0"/>
          </w:rPr>
          <w:t>forfaitaires</w:t>
        </w:r>
        <w:r>
          <w:rPr>
            <w:color w:val="0462C0"/>
            <w:spacing w:val="-3"/>
            <w:sz w:val="18"/>
            <w:u w:val="single" w:color="0462C0"/>
          </w:rPr>
          <w:t> </w:t>
        </w:r>
        <w:r>
          <w:rPr>
            <w:color w:val="0462C0"/>
            <w:sz w:val="18"/>
            <w:u w:val="single" w:color="0462C0"/>
          </w:rPr>
          <w:t>période</w:t>
        </w:r>
        <w:r>
          <w:rPr>
            <w:color w:val="0462C0"/>
            <w:spacing w:val="-1"/>
            <w:sz w:val="18"/>
            <w:u w:val="single" w:color="0462C0"/>
          </w:rPr>
          <w:t> </w:t>
        </w:r>
        <w:r>
          <w:rPr>
            <w:color w:val="0462C0"/>
            <w:sz w:val="18"/>
            <w:u w:val="single" w:color="0462C0"/>
          </w:rPr>
          <w:t>fiscale</w:t>
        </w:r>
        <w:r>
          <w:rPr>
            <w:color w:val="0462C0"/>
            <w:spacing w:val="-1"/>
            <w:sz w:val="18"/>
            <w:u w:val="single" w:color="0462C0"/>
          </w:rPr>
          <w:t> </w:t>
        </w:r>
        <w:r>
          <w:rPr>
            <w:color w:val="0462C0"/>
            <w:spacing w:val="-4"/>
            <w:sz w:val="18"/>
            <w:u w:val="single" w:color="0462C0"/>
          </w:rPr>
          <w:t>2026</w:t>
        </w:r>
      </w:hyperlink>
    </w:p>
    <w:p>
      <w:pPr>
        <w:pStyle w:val="BodyText"/>
        <w:spacing w:before="56"/>
      </w:pPr>
      <w:r>
        <w:rPr>
          <w:position w:val="6"/>
          <w:sz w:val="12"/>
        </w:rPr>
        <w:t>1</w:t>
      </w:r>
      <w:r>
        <w:rPr>
          <w:spacing w:val="15"/>
          <w:position w:val="6"/>
          <w:sz w:val="12"/>
        </w:rPr>
        <w:t> </w:t>
      </w:r>
      <w:r>
        <w:rPr/>
        <w:t>Sont</w:t>
      </w:r>
      <w:r>
        <w:rPr>
          <w:spacing w:val="-3"/>
        </w:rPr>
        <w:t> </w:t>
      </w:r>
      <w:r>
        <w:rPr/>
        <w:t>déduits</w:t>
      </w:r>
      <w:r>
        <w:rPr>
          <w:spacing w:val="-3"/>
        </w:rPr>
        <w:t> </w:t>
      </w:r>
      <w:r>
        <w:rPr/>
        <w:t>du revenu</w:t>
      </w:r>
      <w:r>
        <w:rPr>
          <w:spacing w:val="-1"/>
        </w:rPr>
        <w:t> </w:t>
      </w:r>
      <w:r>
        <w:rPr/>
        <w:t>net</w:t>
      </w:r>
      <w:r>
        <w:rPr>
          <w:spacing w:val="-1"/>
        </w:rPr>
        <w:t> </w:t>
      </w:r>
      <w:r>
        <w:rPr>
          <w:spacing w:val="-10"/>
        </w:rPr>
        <w:t>:</w:t>
      </w:r>
    </w:p>
    <w:p>
      <w:pPr>
        <w:pStyle w:val="ListParagraph"/>
        <w:numPr>
          <w:ilvl w:val="0"/>
          <w:numId w:val="10"/>
        </w:numPr>
        <w:tabs>
          <w:tab w:pos="1533" w:val="left" w:leader="none"/>
        </w:tabs>
        <w:spacing w:line="240" w:lineRule="auto" w:before="40" w:after="0"/>
        <w:ind w:left="1533" w:right="703" w:hanging="399"/>
        <w:jc w:val="left"/>
        <w:rPr>
          <w:sz w:val="18"/>
        </w:rPr>
      </w:pPr>
      <w:r>
        <w:rPr>
          <w:sz w:val="18"/>
        </w:rPr>
        <w:t>pour</w:t>
      </w:r>
      <w:r>
        <w:rPr>
          <w:spacing w:val="80"/>
          <w:sz w:val="18"/>
        </w:rPr>
        <w:t> </w:t>
      </w:r>
      <w:r>
        <w:rPr>
          <w:sz w:val="18"/>
        </w:rPr>
        <w:t>chaque</w:t>
      </w:r>
      <w:r>
        <w:rPr>
          <w:spacing w:val="80"/>
          <w:sz w:val="18"/>
        </w:rPr>
        <w:t> </w:t>
      </w:r>
      <w:r>
        <w:rPr>
          <w:sz w:val="18"/>
        </w:rPr>
        <w:t>étudiant</w:t>
      </w:r>
      <w:r>
        <w:rPr>
          <w:spacing w:val="80"/>
          <w:sz w:val="18"/>
        </w:rPr>
        <w:t> </w:t>
      </w:r>
      <w:r>
        <w:rPr>
          <w:sz w:val="18"/>
        </w:rPr>
        <w:t>bénéficiant</w:t>
      </w:r>
      <w:r>
        <w:rPr>
          <w:spacing w:val="80"/>
          <w:sz w:val="18"/>
        </w:rPr>
        <w:t> </w:t>
      </w:r>
      <w:r>
        <w:rPr>
          <w:sz w:val="18"/>
        </w:rPr>
        <w:t>d'un</w:t>
      </w:r>
      <w:r>
        <w:rPr>
          <w:spacing w:val="80"/>
          <w:sz w:val="18"/>
        </w:rPr>
        <w:t> </w:t>
      </w:r>
      <w:r>
        <w:rPr>
          <w:sz w:val="18"/>
        </w:rPr>
        <w:t>enseignement</w:t>
      </w:r>
      <w:r>
        <w:rPr>
          <w:spacing w:val="80"/>
          <w:sz w:val="18"/>
        </w:rPr>
        <w:t> </w:t>
      </w:r>
      <w:r>
        <w:rPr>
          <w:sz w:val="18"/>
        </w:rPr>
        <w:t>public</w:t>
      </w:r>
      <w:r>
        <w:rPr>
          <w:spacing w:val="80"/>
          <w:sz w:val="18"/>
        </w:rPr>
        <w:t> </w:t>
      </w:r>
      <w:r>
        <w:rPr>
          <w:sz w:val="18"/>
        </w:rPr>
        <w:t>du</w:t>
      </w:r>
      <w:r>
        <w:rPr>
          <w:spacing w:val="80"/>
          <w:sz w:val="18"/>
        </w:rPr>
        <w:t> </w:t>
      </w:r>
      <w:r>
        <w:rPr>
          <w:sz w:val="18"/>
        </w:rPr>
        <w:t>degré</w:t>
      </w:r>
      <w:r>
        <w:rPr>
          <w:spacing w:val="80"/>
          <w:sz w:val="18"/>
        </w:rPr>
        <w:t> </w:t>
      </w:r>
      <w:r>
        <w:rPr>
          <w:sz w:val="18"/>
        </w:rPr>
        <w:t>secondaire,</w:t>
      </w:r>
      <w:r>
        <w:rPr>
          <w:spacing w:val="80"/>
          <w:sz w:val="18"/>
        </w:rPr>
        <w:t> </w:t>
      </w:r>
      <w:r>
        <w:rPr>
          <w:sz w:val="18"/>
        </w:rPr>
        <w:t>5'000 (</w:t>
      </w:r>
      <w:r>
        <w:rPr>
          <w:rFonts w:ascii="Arial" w:hAnsi="Arial"/>
          <w:b/>
          <w:sz w:val="18"/>
        </w:rPr>
        <w:t>5'710</w:t>
      </w:r>
      <w:r>
        <w:rPr>
          <w:sz w:val="18"/>
        </w:rPr>
        <w:t>)* francs par année au maximum pour les frais effectifs d'internat ou de famille d'accueil ;</w:t>
      </w:r>
    </w:p>
    <w:p>
      <w:pPr>
        <w:spacing w:before="40"/>
        <w:ind w:left="1134" w:right="0" w:firstLine="0"/>
        <w:jc w:val="left"/>
        <w:rPr>
          <w:sz w:val="18"/>
        </w:rPr>
      </w:pPr>
      <w:r>
        <w:rPr>
          <w:sz w:val="18"/>
        </w:rPr>
        <w:t>*</w:t>
      </w:r>
      <w:r>
        <w:rPr>
          <w:spacing w:val="-3"/>
          <w:sz w:val="18"/>
        </w:rPr>
        <w:t> </w:t>
      </w:r>
      <w:r>
        <w:rPr>
          <w:sz w:val="18"/>
        </w:rPr>
        <w:t>Montant</w:t>
      </w:r>
      <w:r>
        <w:rPr>
          <w:spacing w:val="-2"/>
          <w:sz w:val="18"/>
        </w:rPr>
        <w:t> </w:t>
      </w:r>
      <w:r>
        <w:rPr>
          <w:sz w:val="18"/>
        </w:rPr>
        <w:t>indexé</w:t>
      </w:r>
      <w:r>
        <w:rPr>
          <w:spacing w:val="-4"/>
          <w:sz w:val="18"/>
        </w:rPr>
        <w:t> </w:t>
      </w:r>
      <w:r>
        <w:rPr>
          <w:sz w:val="18"/>
        </w:rPr>
        <w:t>valable</w:t>
      </w:r>
      <w:r>
        <w:rPr>
          <w:spacing w:val="-1"/>
          <w:sz w:val="18"/>
        </w:rPr>
        <w:t> </w:t>
      </w:r>
      <w:r>
        <w:rPr>
          <w:sz w:val="18"/>
        </w:rPr>
        <w:t>dès</w:t>
      </w:r>
      <w:r>
        <w:rPr>
          <w:spacing w:val="-1"/>
          <w:sz w:val="18"/>
        </w:rPr>
        <w:t> </w:t>
      </w:r>
      <w:r>
        <w:rPr>
          <w:rFonts w:ascii="Arial" w:hAnsi="Arial"/>
          <w:b/>
          <w:sz w:val="18"/>
        </w:rPr>
        <w:t>la</w:t>
      </w:r>
      <w:r>
        <w:rPr>
          <w:rFonts w:ascii="Arial" w:hAnsi="Arial"/>
          <w:b/>
          <w:spacing w:val="-2"/>
          <w:sz w:val="18"/>
        </w:rPr>
        <w:t> </w:t>
      </w:r>
      <w:r>
        <w:rPr>
          <w:rFonts w:ascii="Arial" w:hAnsi="Arial"/>
          <w:b/>
          <w:sz w:val="18"/>
        </w:rPr>
        <w:t>période</w:t>
      </w:r>
      <w:r>
        <w:rPr>
          <w:rFonts w:ascii="Arial" w:hAnsi="Arial"/>
          <w:b/>
          <w:spacing w:val="-1"/>
          <w:sz w:val="18"/>
        </w:rPr>
        <w:t> </w:t>
      </w:r>
      <w:r>
        <w:rPr>
          <w:rFonts w:ascii="Arial" w:hAnsi="Arial"/>
          <w:b/>
          <w:sz w:val="18"/>
        </w:rPr>
        <w:t>fiscale</w:t>
      </w:r>
      <w:r>
        <w:rPr>
          <w:rFonts w:ascii="Arial" w:hAnsi="Arial"/>
          <w:b/>
          <w:spacing w:val="-3"/>
          <w:sz w:val="18"/>
        </w:rPr>
        <w:t> </w:t>
      </w:r>
      <w:r>
        <w:rPr>
          <w:rFonts w:ascii="Arial" w:hAnsi="Arial"/>
          <w:b/>
          <w:spacing w:val="-2"/>
          <w:sz w:val="18"/>
        </w:rPr>
        <w:t>2025</w:t>
      </w:r>
      <w:r>
        <w:rPr>
          <w:spacing w:val="-2"/>
          <w:sz w:val="18"/>
        </w:rPr>
        <w:t>.</w:t>
      </w:r>
    </w:p>
    <w:p>
      <w:pPr>
        <w:pStyle w:val="BodyText"/>
        <w:spacing w:before="33"/>
        <w:ind w:left="0"/>
      </w:pPr>
    </w:p>
    <w:p>
      <w:pPr>
        <w:pStyle w:val="Heading7"/>
        <w:spacing w:before="1"/>
      </w:pPr>
      <w:r>
        <w:rPr>
          <w:color w:val="950000"/>
        </w:rPr>
        <w:t>Frais de logement étudiant du degré tertiaire</w:t>
      </w:r>
      <w:r>
        <w:rPr>
          <w:color w:val="950000"/>
          <w:spacing w:val="80"/>
        </w:rPr>
        <w:t> </w:t>
      </w:r>
      <w:r>
        <w:rPr>
          <w:color w:val="950000"/>
        </w:rPr>
        <w:drawing>
          <wp:inline distT="0" distB="0" distL="0" distR="0">
            <wp:extent cx="201282" cy="114924"/>
            <wp:effectExtent l="0" t="0" r="0" b="0"/>
            <wp:docPr id="48" name="Image 48" descr="">
              <a:hlinkClick r:id="rId63"/>
            </wp:docPr>
            <wp:cNvGraphicFramePr>
              <a:graphicFrameLocks/>
            </wp:cNvGraphicFramePr>
            <a:graphic>
              <a:graphicData uri="http://schemas.openxmlformats.org/drawingml/2006/picture">
                <pic:pic>
                  <pic:nvPicPr>
                    <pic:cNvPr id="48" name="Image 48" descr="">
                      <a:hlinkClick r:id="rId63"/>
                    </pic:cNvPr>
                    <pic:cNvPicPr/>
                  </pic:nvPicPr>
                  <pic:blipFill>
                    <a:blip r:embed="rId11" cstate="print"/>
                    <a:stretch>
                      <a:fillRect/>
                    </a:stretch>
                  </pic:blipFill>
                  <pic:spPr>
                    <a:xfrm>
                      <a:off x="0" y="0"/>
                      <a:ext cx="201282" cy="114924"/>
                    </a:xfrm>
                    <a:prstGeom prst="rect">
                      <a:avLst/>
                    </a:prstGeom>
                  </pic:spPr>
                </pic:pic>
              </a:graphicData>
            </a:graphic>
          </wp:inline>
        </w:drawing>
      </w:r>
      <w:r>
        <w:rPr>
          <w:color w:val="950000"/>
        </w:rPr>
      </w:r>
    </w:p>
    <w:p>
      <w:pPr>
        <w:pStyle w:val="Heading8"/>
        <w:spacing w:before="92"/>
      </w:pPr>
      <w:r>
        <w:rPr/>
        <w:t>Art.</w:t>
      </w:r>
      <w:r>
        <w:rPr>
          <w:spacing w:val="-3"/>
        </w:rPr>
        <w:t> </w:t>
      </w:r>
      <w:r>
        <w:rPr/>
        <w:t>31,</w:t>
      </w:r>
      <w:r>
        <w:rPr>
          <w:spacing w:val="-1"/>
        </w:rPr>
        <w:t> </w:t>
      </w:r>
      <w:r>
        <w:rPr/>
        <w:t>al.</w:t>
      </w:r>
      <w:r>
        <w:rPr>
          <w:spacing w:val="-2"/>
        </w:rPr>
        <w:t> </w:t>
      </w:r>
      <w:r>
        <w:rPr/>
        <w:t>1,</w:t>
      </w:r>
      <w:r>
        <w:rPr>
          <w:spacing w:val="-1"/>
        </w:rPr>
        <w:t> </w:t>
      </w:r>
      <w:r>
        <w:rPr/>
        <w:t>let.</w:t>
      </w:r>
      <w:r>
        <w:rPr>
          <w:spacing w:val="-1"/>
        </w:rPr>
        <w:t> </w:t>
      </w:r>
      <w:r>
        <w:rPr/>
        <w:t>h</w:t>
      </w:r>
      <w:r>
        <w:rPr>
          <w:spacing w:val="-2"/>
        </w:rPr>
        <w:t> </w:t>
      </w:r>
      <w:r>
        <w:rPr>
          <w:spacing w:val="-5"/>
        </w:rPr>
        <w:t>LF</w:t>
      </w:r>
    </w:p>
    <w:p>
      <w:pPr>
        <w:pStyle w:val="BodyText"/>
        <w:spacing w:before="56"/>
        <w:jc w:val="both"/>
      </w:pPr>
      <w:r>
        <w:rPr>
          <w:position w:val="6"/>
          <w:sz w:val="12"/>
        </w:rPr>
        <w:t>1</w:t>
      </w:r>
      <w:r>
        <w:rPr>
          <w:spacing w:val="15"/>
          <w:position w:val="6"/>
          <w:sz w:val="12"/>
        </w:rPr>
        <w:t> </w:t>
      </w:r>
      <w:r>
        <w:rPr/>
        <w:t>Sont</w:t>
      </w:r>
      <w:r>
        <w:rPr>
          <w:spacing w:val="-3"/>
        </w:rPr>
        <w:t> </w:t>
      </w:r>
      <w:r>
        <w:rPr/>
        <w:t>déduits</w:t>
      </w:r>
      <w:r>
        <w:rPr>
          <w:spacing w:val="-3"/>
        </w:rPr>
        <w:t> </w:t>
      </w:r>
      <w:r>
        <w:rPr/>
        <w:t>du revenu</w:t>
      </w:r>
      <w:r>
        <w:rPr>
          <w:spacing w:val="-1"/>
        </w:rPr>
        <w:t> </w:t>
      </w:r>
      <w:r>
        <w:rPr/>
        <w:t>net</w:t>
      </w:r>
      <w:r>
        <w:rPr>
          <w:spacing w:val="-1"/>
        </w:rPr>
        <w:t> </w:t>
      </w:r>
      <w:r>
        <w:rPr>
          <w:spacing w:val="-10"/>
        </w:rPr>
        <w:t>:</w:t>
      </w:r>
    </w:p>
    <w:p>
      <w:pPr>
        <w:pStyle w:val="ListParagraph"/>
        <w:numPr>
          <w:ilvl w:val="0"/>
          <w:numId w:val="10"/>
        </w:numPr>
        <w:tabs>
          <w:tab w:pos="1531" w:val="left" w:leader="none"/>
          <w:tab w:pos="1533" w:val="left" w:leader="none"/>
        </w:tabs>
        <w:spacing w:line="240" w:lineRule="auto" w:before="40" w:after="0"/>
        <w:ind w:left="1533" w:right="700" w:hanging="399"/>
        <w:jc w:val="both"/>
        <w:rPr>
          <w:sz w:val="18"/>
        </w:rPr>
      </w:pPr>
      <w:r>
        <w:rPr>
          <w:sz w:val="18"/>
        </w:rPr>
        <w:t>pour chaque enfant</w:t>
      </w:r>
      <w:r>
        <w:rPr>
          <w:spacing w:val="-1"/>
          <w:sz w:val="18"/>
        </w:rPr>
        <w:t> </w:t>
      </w:r>
      <w:r>
        <w:rPr>
          <w:sz w:val="18"/>
        </w:rPr>
        <w:t>suivant</w:t>
      </w:r>
      <w:r>
        <w:rPr>
          <w:spacing w:val="-1"/>
          <w:sz w:val="18"/>
        </w:rPr>
        <w:t> </w:t>
      </w:r>
      <w:r>
        <w:rPr>
          <w:sz w:val="18"/>
        </w:rPr>
        <w:t>une formation tertiaire qui doit</w:t>
      </w:r>
      <w:r>
        <w:rPr>
          <w:spacing w:val="-1"/>
          <w:sz w:val="18"/>
        </w:rPr>
        <w:t> </w:t>
      </w:r>
      <w:r>
        <w:rPr>
          <w:sz w:val="18"/>
        </w:rPr>
        <w:t>être logé de façon permanente à l'exté-rieur</w:t>
      </w:r>
      <w:r>
        <w:rPr>
          <w:spacing w:val="-7"/>
          <w:sz w:val="18"/>
        </w:rPr>
        <w:t> </w:t>
      </w:r>
      <w:r>
        <w:rPr>
          <w:sz w:val="18"/>
        </w:rPr>
        <w:t>du</w:t>
      </w:r>
      <w:r>
        <w:rPr>
          <w:spacing w:val="-6"/>
          <w:sz w:val="18"/>
        </w:rPr>
        <w:t> </w:t>
      </w:r>
      <w:r>
        <w:rPr>
          <w:sz w:val="18"/>
        </w:rPr>
        <w:t>domicile</w:t>
      </w:r>
      <w:r>
        <w:rPr>
          <w:spacing w:val="-6"/>
          <w:sz w:val="18"/>
        </w:rPr>
        <w:t> </w:t>
      </w:r>
      <w:r>
        <w:rPr>
          <w:sz w:val="18"/>
        </w:rPr>
        <w:t>parental,</w:t>
      </w:r>
      <w:r>
        <w:rPr>
          <w:spacing w:val="-9"/>
          <w:sz w:val="18"/>
        </w:rPr>
        <w:t> </w:t>
      </w:r>
      <w:r>
        <w:rPr>
          <w:sz w:val="18"/>
        </w:rPr>
        <w:t>10'000</w:t>
      </w:r>
      <w:r>
        <w:rPr>
          <w:spacing w:val="-6"/>
          <w:sz w:val="18"/>
        </w:rPr>
        <w:t> </w:t>
      </w:r>
      <w:r>
        <w:rPr>
          <w:sz w:val="18"/>
        </w:rPr>
        <w:t>francs*</w:t>
      </w:r>
      <w:r>
        <w:rPr>
          <w:spacing w:val="-7"/>
          <w:sz w:val="18"/>
        </w:rPr>
        <w:t> </w:t>
      </w:r>
      <w:r>
        <w:rPr>
          <w:sz w:val="18"/>
        </w:rPr>
        <w:t>par</w:t>
      </w:r>
      <w:r>
        <w:rPr>
          <w:spacing w:val="-9"/>
          <w:sz w:val="18"/>
        </w:rPr>
        <w:t> </w:t>
      </w:r>
      <w:r>
        <w:rPr>
          <w:sz w:val="18"/>
        </w:rPr>
        <w:t>année</w:t>
      </w:r>
      <w:r>
        <w:rPr>
          <w:spacing w:val="-6"/>
          <w:sz w:val="18"/>
        </w:rPr>
        <w:t> </w:t>
      </w:r>
      <w:r>
        <w:rPr>
          <w:sz w:val="18"/>
        </w:rPr>
        <w:t>au</w:t>
      </w:r>
      <w:r>
        <w:rPr>
          <w:spacing w:val="-9"/>
          <w:sz w:val="18"/>
        </w:rPr>
        <w:t> </w:t>
      </w:r>
      <w:r>
        <w:rPr>
          <w:sz w:val="18"/>
        </w:rPr>
        <w:t>maximum.</w:t>
      </w:r>
      <w:r>
        <w:rPr>
          <w:spacing w:val="-9"/>
          <w:sz w:val="18"/>
        </w:rPr>
        <w:t> </w:t>
      </w:r>
      <w:r>
        <w:rPr>
          <w:sz w:val="18"/>
        </w:rPr>
        <w:t>La</w:t>
      </w:r>
      <w:r>
        <w:rPr>
          <w:spacing w:val="-9"/>
          <w:sz w:val="18"/>
        </w:rPr>
        <w:t> </w:t>
      </w:r>
      <w:r>
        <w:rPr>
          <w:sz w:val="18"/>
        </w:rPr>
        <w:t>déduction</w:t>
      </w:r>
      <w:r>
        <w:rPr>
          <w:spacing w:val="-9"/>
          <w:sz w:val="18"/>
        </w:rPr>
        <w:t> </w:t>
      </w:r>
      <w:r>
        <w:rPr>
          <w:sz w:val="18"/>
        </w:rPr>
        <w:t>n'est</w:t>
      </w:r>
      <w:r>
        <w:rPr>
          <w:spacing w:val="-9"/>
          <w:sz w:val="18"/>
        </w:rPr>
        <w:t> </w:t>
      </w:r>
      <w:r>
        <w:rPr>
          <w:sz w:val="18"/>
        </w:rPr>
        <w:t>pas</w:t>
      </w:r>
      <w:r>
        <w:rPr>
          <w:spacing w:val="-6"/>
          <w:sz w:val="18"/>
        </w:rPr>
        <w:t> </w:t>
      </w:r>
      <w:r>
        <w:rPr>
          <w:sz w:val="18"/>
        </w:rPr>
        <w:t>accordée lorsque l'enfant peut suivre une formation équivalente auprès d'un établissement sis en Valais ;</w:t>
      </w:r>
    </w:p>
    <w:p>
      <w:pPr>
        <w:pStyle w:val="BodyText"/>
        <w:spacing w:before="39"/>
        <w:jc w:val="both"/>
      </w:pPr>
      <w:r>
        <w:rPr/>
        <w:t>*</w:t>
      </w:r>
      <w:r>
        <w:rPr>
          <w:spacing w:val="-3"/>
        </w:rPr>
        <w:t> </w:t>
      </w:r>
      <w:r>
        <w:rPr/>
        <w:t>Est</w:t>
      </w:r>
      <w:r>
        <w:rPr>
          <w:spacing w:val="-1"/>
        </w:rPr>
        <w:t> </w:t>
      </w:r>
      <w:r>
        <w:rPr/>
        <w:t>appliqué</w:t>
      </w:r>
      <w:r>
        <w:rPr>
          <w:spacing w:val="-4"/>
        </w:rPr>
        <w:t> </w:t>
      </w:r>
      <w:r>
        <w:rPr/>
        <w:t>dès</w:t>
      </w:r>
      <w:r>
        <w:rPr>
          <w:spacing w:val="-2"/>
        </w:rPr>
        <w:t> </w:t>
      </w:r>
      <w:r>
        <w:rPr/>
        <w:t>la</w:t>
      </w:r>
      <w:r>
        <w:rPr>
          <w:spacing w:val="-4"/>
        </w:rPr>
        <w:t> </w:t>
      </w:r>
      <w:r>
        <w:rPr/>
        <w:t>période fiscale </w:t>
      </w:r>
      <w:r>
        <w:rPr>
          <w:spacing w:val="-2"/>
        </w:rPr>
        <w:t>2026.</w:t>
      </w:r>
    </w:p>
    <w:p>
      <w:pPr>
        <w:pStyle w:val="BodyText"/>
        <w:spacing w:after="0"/>
        <w:jc w:val="both"/>
        <w:sectPr>
          <w:pgSz w:w="11910" w:h="16840"/>
          <w:pgMar w:header="724" w:footer="687" w:top="960" w:bottom="880" w:left="850" w:right="992"/>
        </w:sectPr>
      </w:pPr>
    </w:p>
    <w:p>
      <w:pPr>
        <w:pStyle w:val="BodyText"/>
        <w:spacing w:before="211"/>
        <w:ind w:left="0"/>
        <w:rPr>
          <w:sz w:val="20"/>
        </w:rPr>
      </w:pPr>
    </w:p>
    <w:p>
      <w:pPr>
        <w:pStyle w:val="Heading7"/>
        <w:jc w:val="left"/>
      </w:pPr>
      <w:r>
        <w:rPr>
          <w:color w:val="950000"/>
        </w:rPr>
        <w:t>Aidants bénévoles</w:t>
      </w:r>
      <w:r>
        <w:rPr>
          <w:color w:val="950000"/>
          <w:spacing w:val="80"/>
        </w:rPr>
        <w:t> </w:t>
      </w:r>
      <w:r>
        <w:rPr>
          <w:color w:val="950000"/>
          <w:spacing w:val="3"/>
        </w:rPr>
        <w:drawing>
          <wp:inline distT="0" distB="0" distL="0" distR="0">
            <wp:extent cx="201275" cy="114924"/>
            <wp:effectExtent l="0" t="0" r="0" b="0"/>
            <wp:docPr id="49" name="Image 49" descr="">
              <a:hlinkClick r:id="rId64"/>
            </wp:docPr>
            <wp:cNvGraphicFramePr>
              <a:graphicFrameLocks/>
            </wp:cNvGraphicFramePr>
            <a:graphic>
              <a:graphicData uri="http://schemas.openxmlformats.org/drawingml/2006/picture">
                <pic:pic>
                  <pic:nvPicPr>
                    <pic:cNvPr id="49" name="Image 49" descr="">
                      <a:hlinkClick r:id="rId64"/>
                    </pic:cNvPr>
                    <pic:cNvPicPr/>
                  </pic:nvPicPr>
                  <pic:blipFill>
                    <a:blip r:embed="rId11" cstate="print"/>
                    <a:stretch>
                      <a:fillRect/>
                    </a:stretch>
                  </pic:blipFill>
                  <pic:spPr>
                    <a:xfrm>
                      <a:off x="0" y="0"/>
                      <a:ext cx="201275" cy="114924"/>
                    </a:xfrm>
                    <a:prstGeom prst="rect">
                      <a:avLst/>
                    </a:prstGeom>
                  </pic:spPr>
                </pic:pic>
              </a:graphicData>
            </a:graphic>
          </wp:inline>
        </w:drawing>
      </w:r>
      <w:r>
        <w:rPr>
          <w:color w:val="950000"/>
          <w:spacing w:val="3"/>
        </w:rPr>
      </w:r>
    </w:p>
    <w:p>
      <w:pPr>
        <w:spacing w:before="93"/>
        <w:ind w:left="1134" w:right="0" w:firstLine="0"/>
        <w:jc w:val="left"/>
        <w:rPr>
          <w:sz w:val="18"/>
        </w:rPr>
      </w:pPr>
      <w:r>
        <w:rPr>
          <w:rFonts w:ascii="Arial" w:hAnsi="Arial"/>
          <w:b/>
          <w:sz w:val="18"/>
        </w:rPr>
        <w:t>Art.</w:t>
      </w:r>
      <w:r>
        <w:rPr>
          <w:rFonts w:ascii="Arial" w:hAnsi="Arial"/>
          <w:b/>
          <w:spacing w:val="-4"/>
          <w:sz w:val="18"/>
        </w:rPr>
        <w:t> </w:t>
      </w:r>
      <w:r>
        <w:rPr>
          <w:rFonts w:ascii="Arial" w:hAnsi="Arial"/>
          <w:b/>
          <w:sz w:val="18"/>
        </w:rPr>
        <w:t>31,</w:t>
      </w:r>
      <w:r>
        <w:rPr>
          <w:rFonts w:ascii="Arial" w:hAnsi="Arial"/>
          <w:b/>
          <w:spacing w:val="-2"/>
          <w:sz w:val="18"/>
        </w:rPr>
        <w:t> </w:t>
      </w:r>
      <w:r>
        <w:rPr>
          <w:rFonts w:ascii="Arial" w:hAnsi="Arial"/>
          <w:b/>
          <w:sz w:val="18"/>
        </w:rPr>
        <w:t>al.</w:t>
      </w:r>
      <w:r>
        <w:rPr>
          <w:rFonts w:ascii="Arial" w:hAnsi="Arial"/>
          <w:b/>
          <w:spacing w:val="-3"/>
          <w:sz w:val="18"/>
        </w:rPr>
        <w:t> </w:t>
      </w:r>
      <w:r>
        <w:rPr>
          <w:rFonts w:ascii="Arial" w:hAnsi="Arial"/>
          <w:b/>
          <w:sz w:val="18"/>
        </w:rPr>
        <w:t>1,</w:t>
      </w:r>
      <w:r>
        <w:rPr>
          <w:rFonts w:ascii="Arial" w:hAnsi="Arial"/>
          <w:b/>
          <w:spacing w:val="-2"/>
          <w:sz w:val="18"/>
        </w:rPr>
        <w:t> </w:t>
      </w:r>
      <w:r>
        <w:rPr>
          <w:rFonts w:ascii="Arial" w:hAnsi="Arial"/>
          <w:b/>
          <w:sz w:val="18"/>
        </w:rPr>
        <w:t>let.</w:t>
      </w:r>
      <w:r>
        <w:rPr>
          <w:rFonts w:ascii="Arial" w:hAnsi="Arial"/>
          <w:b/>
          <w:spacing w:val="-2"/>
          <w:sz w:val="18"/>
        </w:rPr>
        <w:t> </w:t>
      </w:r>
      <w:r>
        <w:rPr>
          <w:rFonts w:ascii="Arial" w:hAnsi="Arial"/>
          <w:b/>
          <w:sz w:val="18"/>
        </w:rPr>
        <w:t>i</w:t>
      </w:r>
      <w:r>
        <w:rPr>
          <w:rFonts w:ascii="Arial" w:hAnsi="Arial"/>
          <w:b/>
          <w:spacing w:val="-3"/>
          <w:sz w:val="18"/>
        </w:rPr>
        <w:t> </w:t>
      </w:r>
      <w:r>
        <w:rPr>
          <w:rFonts w:ascii="Arial" w:hAnsi="Arial"/>
          <w:b/>
          <w:sz w:val="18"/>
        </w:rPr>
        <w:t>LF;</w:t>
      </w:r>
      <w:r>
        <w:rPr>
          <w:rFonts w:ascii="Arial" w:hAnsi="Arial"/>
          <w:b/>
          <w:spacing w:val="-2"/>
          <w:sz w:val="18"/>
        </w:rPr>
        <w:t> </w:t>
      </w:r>
      <w:hyperlink r:id="rId46">
        <w:r>
          <w:rPr>
            <w:color w:val="0462C0"/>
            <w:sz w:val="18"/>
            <w:u w:val="single" w:color="0462C0"/>
          </w:rPr>
          <w:t>Déductions</w:t>
        </w:r>
        <w:r>
          <w:rPr>
            <w:color w:val="0462C0"/>
            <w:spacing w:val="-3"/>
            <w:sz w:val="18"/>
            <w:u w:val="single" w:color="0462C0"/>
          </w:rPr>
          <w:t> </w:t>
        </w:r>
        <w:r>
          <w:rPr>
            <w:color w:val="0462C0"/>
            <w:sz w:val="18"/>
            <w:u w:val="single" w:color="0462C0"/>
          </w:rPr>
          <w:t>forfaitaires</w:t>
        </w:r>
        <w:r>
          <w:rPr>
            <w:color w:val="0462C0"/>
            <w:spacing w:val="-2"/>
            <w:sz w:val="18"/>
            <w:u w:val="single" w:color="0462C0"/>
          </w:rPr>
          <w:t> </w:t>
        </w:r>
        <w:r>
          <w:rPr>
            <w:color w:val="0462C0"/>
            <w:sz w:val="18"/>
            <w:u w:val="single" w:color="0462C0"/>
          </w:rPr>
          <w:t>période</w:t>
        </w:r>
        <w:r>
          <w:rPr>
            <w:color w:val="0462C0"/>
            <w:spacing w:val="-4"/>
            <w:sz w:val="18"/>
            <w:u w:val="single" w:color="0462C0"/>
          </w:rPr>
          <w:t> </w:t>
        </w:r>
        <w:r>
          <w:rPr>
            <w:color w:val="0462C0"/>
            <w:sz w:val="18"/>
            <w:u w:val="single" w:color="0462C0"/>
          </w:rPr>
          <w:t>fiscale</w:t>
        </w:r>
        <w:r>
          <w:rPr>
            <w:color w:val="0462C0"/>
            <w:spacing w:val="-3"/>
            <w:sz w:val="18"/>
            <w:u w:val="single" w:color="0462C0"/>
          </w:rPr>
          <w:t> </w:t>
        </w:r>
        <w:r>
          <w:rPr>
            <w:color w:val="0462C0"/>
            <w:spacing w:val="-4"/>
            <w:sz w:val="18"/>
            <w:u w:val="single" w:color="0462C0"/>
          </w:rPr>
          <w:t>2026</w:t>
        </w:r>
      </w:hyperlink>
    </w:p>
    <w:p>
      <w:pPr>
        <w:pStyle w:val="BodyText"/>
        <w:spacing w:before="56"/>
      </w:pPr>
      <w:r>
        <w:rPr>
          <w:position w:val="6"/>
          <w:sz w:val="12"/>
        </w:rPr>
        <w:t>1</w:t>
      </w:r>
      <w:r>
        <w:rPr>
          <w:spacing w:val="-2"/>
          <w:position w:val="6"/>
          <w:sz w:val="12"/>
        </w:rPr>
        <w:t> </w:t>
      </w:r>
      <w:r>
        <w:rPr/>
        <w:t>Sont</w:t>
      </w:r>
      <w:r>
        <w:rPr>
          <w:spacing w:val="-2"/>
        </w:rPr>
        <w:t> </w:t>
      </w:r>
      <w:r>
        <w:rPr/>
        <w:t>déduits</w:t>
      </w:r>
      <w:r>
        <w:rPr>
          <w:spacing w:val="-3"/>
        </w:rPr>
        <w:t> </w:t>
      </w:r>
      <w:r>
        <w:rPr/>
        <w:t>du</w:t>
      </w:r>
      <w:r>
        <w:rPr>
          <w:spacing w:val="-1"/>
        </w:rPr>
        <w:t> </w:t>
      </w:r>
      <w:r>
        <w:rPr/>
        <w:t>revenu</w:t>
      </w:r>
      <w:r>
        <w:rPr>
          <w:spacing w:val="-1"/>
        </w:rPr>
        <w:t> </w:t>
      </w:r>
      <w:r>
        <w:rPr/>
        <w:t>net</w:t>
      </w:r>
      <w:r>
        <w:rPr>
          <w:spacing w:val="-1"/>
        </w:rPr>
        <w:t> </w:t>
      </w:r>
      <w:r>
        <w:rPr>
          <w:spacing w:val="-10"/>
        </w:rPr>
        <w:t>:</w:t>
      </w:r>
    </w:p>
    <w:p>
      <w:pPr>
        <w:pStyle w:val="ListParagraph"/>
        <w:numPr>
          <w:ilvl w:val="0"/>
          <w:numId w:val="10"/>
        </w:numPr>
        <w:tabs>
          <w:tab w:pos="1531" w:val="left" w:leader="none"/>
          <w:tab w:pos="1533" w:val="left" w:leader="none"/>
        </w:tabs>
        <w:spacing w:line="240" w:lineRule="auto" w:before="40" w:after="0"/>
        <w:ind w:left="1533" w:right="701" w:hanging="399"/>
        <w:jc w:val="both"/>
        <w:rPr>
          <w:sz w:val="18"/>
        </w:rPr>
      </w:pPr>
      <w:r>
        <w:rPr>
          <w:sz w:val="18"/>
        </w:rPr>
        <w:t>pour les aidants bénévoles 6'000 (</w:t>
      </w:r>
      <w:r>
        <w:rPr>
          <w:rFonts w:ascii="Arial" w:hAnsi="Arial"/>
          <w:b/>
          <w:sz w:val="18"/>
        </w:rPr>
        <w:t>6'030</w:t>
      </w:r>
      <w:r>
        <w:rPr>
          <w:sz w:val="18"/>
        </w:rPr>
        <w:t>)* francs. La déduction est accordée si l'aide apportée est régulière</w:t>
      </w:r>
      <w:r>
        <w:rPr>
          <w:spacing w:val="-6"/>
          <w:sz w:val="18"/>
        </w:rPr>
        <w:t> </w:t>
      </w:r>
      <w:r>
        <w:rPr>
          <w:sz w:val="18"/>
        </w:rPr>
        <w:t>et</w:t>
      </w:r>
      <w:r>
        <w:rPr>
          <w:spacing w:val="-8"/>
          <w:sz w:val="18"/>
        </w:rPr>
        <w:t> </w:t>
      </w:r>
      <w:r>
        <w:rPr>
          <w:sz w:val="18"/>
        </w:rPr>
        <w:t>s'il</w:t>
      </w:r>
      <w:r>
        <w:rPr>
          <w:spacing w:val="-6"/>
          <w:sz w:val="18"/>
        </w:rPr>
        <w:t> </w:t>
      </w:r>
      <w:r>
        <w:rPr>
          <w:sz w:val="18"/>
        </w:rPr>
        <w:t>est</w:t>
      </w:r>
      <w:r>
        <w:rPr>
          <w:spacing w:val="-6"/>
          <w:sz w:val="18"/>
        </w:rPr>
        <w:t> </w:t>
      </w:r>
      <w:r>
        <w:rPr>
          <w:sz w:val="18"/>
        </w:rPr>
        <w:t>établi</w:t>
      </w:r>
      <w:r>
        <w:rPr>
          <w:spacing w:val="-6"/>
          <w:sz w:val="18"/>
        </w:rPr>
        <w:t> </w:t>
      </w:r>
      <w:r>
        <w:rPr>
          <w:sz w:val="18"/>
        </w:rPr>
        <w:t>qu'à</w:t>
      </w:r>
      <w:r>
        <w:rPr>
          <w:spacing w:val="-6"/>
          <w:sz w:val="18"/>
        </w:rPr>
        <w:t> </w:t>
      </w:r>
      <w:r>
        <w:rPr>
          <w:sz w:val="18"/>
        </w:rPr>
        <w:t>défaut</w:t>
      </w:r>
      <w:r>
        <w:rPr>
          <w:spacing w:val="-6"/>
          <w:sz w:val="18"/>
        </w:rPr>
        <w:t> </w:t>
      </w:r>
      <w:r>
        <w:rPr>
          <w:sz w:val="18"/>
        </w:rPr>
        <w:t>de</w:t>
      </w:r>
      <w:r>
        <w:rPr>
          <w:spacing w:val="-6"/>
          <w:sz w:val="18"/>
        </w:rPr>
        <w:t> </w:t>
      </w:r>
      <w:r>
        <w:rPr>
          <w:sz w:val="18"/>
        </w:rPr>
        <w:t>cette</w:t>
      </w:r>
      <w:r>
        <w:rPr>
          <w:spacing w:val="-6"/>
          <w:sz w:val="18"/>
        </w:rPr>
        <w:t> </w:t>
      </w:r>
      <w:r>
        <w:rPr>
          <w:sz w:val="18"/>
        </w:rPr>
        <w:t>aide,</w:t>
      </w:r>
      <w:r>
        <w:rPr>
          <w:spacing w:val="-6"/>
          <w:sz w:val="18"/>
        </w:rPr>
        <w:t> </w:t>
      </w:r>
      <w:r>
        <w:rPr>
          <w:sz w:val="18"/>
        </w:rPr>
        <w:t>la</w:t>
      </w:r>
      <w:r>
        <w:rPr>
          <w:spacing w:val="-6"/>
          <w:sz w:val="18"/>
        </w:rPr>
        <w:t> </w:t>
      </w:r>
      <w:r>
        <w:rPr>
          <w:sz w:val="18"/>
        </w:rPr>
        <w:t>personne</w:t>
      </w:r>
      <w:r>
        <w:rPr>
          <w:spacing w:val="-6"/>
          <w:sz w:val="18"/>
        </w:rPr>
        <w:t> </w:t>
      </w:r>
      <w:r>
        <w:rPr>
          <w:sz w:val="18"/>
        </w:rPr>
        <w:t>devrait</w:t>
      </w:r>
      <w:r>
        <w:rPr>
          <w:spacing w:val="-6"/>
          <w:sz w:val="18"/>
        </w:rPr>
        <w:t> </w:t>
      </w:r>
      <w:r>
        <w:rPr>
          <w:sz w:val="18"/>
        </w:rPr>
        <w:t>être</w:t>
      </w:r>
      <w:r>
        <w:rPr>
          <w:spacing w:val="-6"/>
          <w:sz w:val="18"/>
        </w:rPr>
        <w:t> </w:t>
      </w:r>
      <w:r>
        <w:rPr>
          <w:sz w:val="18"/>
        </w:rPr>
        <w:t>placée</w:t>
      </w:r>
      <w:r>
        <w:rPr>
          <w:spacing w:val="-6"/>
          <w:sz w:val="18"/>
        </w:rPr>
        <w:t> </w:t>
      </w:r>
      <w:r>
        <w:rPr>
          <w:sz w:val="18"/>
        </w:rPr>
        <w:t>dans</w:t>
      </w:r>
      <w:r>
        <w:rPr>
          <w:spacing w:val="-8"/>
          <w:sz w:val="18"/>
        </w:rPr>
        <w:t> </w:t>
      </w:r>
      <w:r>
        <w:rPr>
          <w:sz w:val="18"/>
        </w:rPr>
        <w:t>un</w:t>
      </w:r>
      <w:r>
        <w:rPr>
          <w:spacing w:val="-8"/>
          <w:sz w:val="18"/>
        </w:rPr>
        <w:t> </w:t>
      </w:r>
      <w:r>
        <w:rPr>
          <w:sz w:val="18"/>
        </w:rPr>
        <w:t>EMS</w:t>
      </w:r>
      <w:r>
        <w:rPr>
          <w:spacing w:val="-7"/>
          <w:sz w:val="18"/>
        </w:rPr>
        <w:t> </w:t>
      </w:r>
      <w:r>
        <w:rPr>
          <w:sz w:val="18"/>
        </w:rPr>
        <w:t>ou dans une institution; l'état de santé de la personne et l'aide apportée doivent être attestés par un médecin</w:t>
      </w:r>
      <w:r>
        <w:rPr>
          <w:spacing w:val="-11"/>
          <w:sz w:val="18"/>
        </w:rPr>
        <w:t> </w:t>
      </w:r>
      <w:r>
        <w:rPr>
          <w:sz w:val="18"/>
        </w:rPr>
        <w:t>ou</w:t>
      </w:r>
      <w:r>
        <w:rPr>
          <w:spacing w:val="-9"/>
          <w:sz w:val="18"/>
        </w:rPr>
        <w:t> </w:t>
      </w:r>
      <w:r>
        <w:rPr>
          <w:sz w:val="18"/>
        </w:rPr>
        <w:t>par</w:t>
      </w:r>
      <w:r>
        <w:rPr>
          <w:spacing w:val="-9"/>
          <w:sz w:val="18"/>
        </w:rPr>
        <w:t> </w:t>
      </w:r>
      <w:r>
        <w:rPr>
          <w:sz w:val="18"/>
        </w:rPr>
        <w:t>le</w:t>
      </w:r>
      <w:r>
        <w:rPr>
          <w:spacing w:val="-11"/>
          <w:sz w:val="18"/>
        </w:rPr>
        <w:t> </w:t>
      </w:r>
      <w:r>
        <w:rPr>
          <w:sz w:val="18"/>
        </w:rPr>
        <w:t>centre</w:t>
      </w:r>
      <w:r>
        <w:rPr>
          <w:spacing w:val="-9"/>
          <w:sz w:val="18"/>
        </w:rPr>
        <w:t> </w:t>
      </w:r>
      <w:r>
        <w:rPr>
          <w:sz w:val="18"/>
        </w:rPr>
        <w:t>médico-social.</w:t>
      </w:r>
      <w:r>
        <w:rPr>
          <w:spacing w:val="-9"/>
          <w:sz w:val="18"/>
        </w:rPr>
        <w:t> </w:t>
      </w:r>
      <w:r>
        <w:rPr>
          <w:sz w:val="18"/>
        </w:rPr>
        <w:t>Lorsque</w:t>
      </w:r>
      <w:r>
        <w:rPr>
          <w:spacing w:val="-9"/>
          <w:sz w:val="18"/>
        </w:rPr>
        <w:t> </w:t>
      </w:r>
      <w:r>
        <w:rPr>
          <w:sz w:val="18"/>
        </w:rPr>
        <w:t>plusieurs</w:t>
      </w:r>
      <w:r>
        <w:rPr>
          <w:spacing w:val="-8"/>
          <w:sz w:val="18"/>
        </w:rPr>
        <w:t> </w:t>
      </w:r>
      <w:r>
        <w:rPr>
          <w:sz w:val="18"/>
        </w:rPr>
        <w:t>aidants</w:t>
      </w:r>
      <w:r>
        <w:rPr>
          <w:spacing w:val="-8"/>
          <w:sz w:val="18"/>
        </w:rPr>
        <w:t> </w:t>
      </w:r>
      <w:r>
        <w:rPr>
          <w:sz w:val="18"/>
        </w:rPr>
        <w:t>bénévoles</w:t>
      </w:r>
      <w:r>
        <w:rPr>
          <w:spacing w:val="-8"/>
          <w:sz w:val="18"/>
        </w:rPr>
        <w:t> </w:t>
      </w:r>
      <w:r>
        <w:rPr>
          <w:sz w:val="18"/>
        </w:rPr>
        <w:t>favorisent</w:t>
      </w:r>
      <w:r>
        <w:rPr>
          <w:spacing w:val="-11"/>
          <w:sz w:val="18"/>
        </w:rPr>
        <w:t> </w:t>
      </w:r>
      <w:r>
        <w:rPr>
          <w:sz w:val="18"/>
        </w:rPr>
        <w:t>le</w:t>
      </w:r>
      <w:r>
        <w:rPr>
          <w:spacing w:val="-11"/>
          <w:sz w:val="18"/>
        </w:rPr>
        <w:t> </w:t>
      </w:r>
      <w:r>
        <w:rPr>
          <w:sz w:val="18"/>
        </w:rPr>
        <w:t>maintien à domicile de la personne, la déduction est partagée entre eux;</w:t>
      </w:r>
    </w:p>
    <w:p>
      <w:pPr>
        <w:spacing w:before="38"/>
        <w:ind w:left="1134" w:right="0" w:firstLine="0"/>
        <w:jc w:val="both"/>
        <w:rPr>
          <w:sz w:val="18"/>
        </w:rPr>
      </w:pPr>
      <w:r>
        <w:rPr>
          <w:sz w:val="18"/>
        </w:rPr>
        <w:t>*</w:t>
      </w:r>
      <w:r>
        <w:rPr>
          <w:spacing w:val="-3"/>
          <w:sz w:val="18"/>
        </w:rPr>
        <w:t> </w:t>
      </w:r>
      <w:r>
        <w:rPr>
          <w:sz w:val="18"/>
        </w:rPr>
        <w:t>Montant</w:t>
      </w:r>
      <w:r>
        <w:rPr>
          <w:spacing w:val="-2"/>
          <w:sz w:val="18"/>
        </w:rPr>
        <w:t> </w:t>
      </w:r>
      <w:r>
        <w:rPr>
          <w:sz w:val="18"/>
        </w:rPr>
        <w:t>indexé</w:t>
      </w:r>
      <w:r>
        <w:rPr>
          <w:spacing w:val="-4"/>
          <w:sz w:val="18"/>
        </w:rPr>
        <w:t> </w:t>
      </w:r>
      <w:r>
        <w:rPr>
          <w:sz w:val="18"/>
        </w:rPr>
        <w:t>valable</w:t>
      </w:r>
      <w:r>
        <w:rPr>
          <w:spacing w:val="-1"/>
          <w:sz w:val="18"/>
        </w:rPr>
        <w:t> </w:t>
      </w:r>
      <w:r>
        <w:rPr>
          <w:sz w:val="18"/>
        </w:rPr>
        <w:t>dès</w:t>
      </w:r>
      <w:r>
        <w:rPr>
          <w:spacing w:val="-1"/>
          <w:sz w:val="18"/>
        </w:rPr>
        <w:t> </w:t>
      </w:r>
      <w:r>
        <w:rPr>
          <w:rFonts w:ascii="Arial" w:hAnsi="Arial"/>
          <w:b/>
          <w:sz w:val="18"/>
        </w:rPr>
        <w:t>la</w:t>
      </w:r>
      <w:r>
        <w:rPr>
          <w:rFonts w:ascii="Arial" w:hAnsi="Arial"/>
          <w:b/>
          <w:spacing w:val="-2"/>
          <w:sz w:val="18"/>
        </w:rPr>
        <w:t> </w:t>
      </w:r>
      <w:r>
        <w:rPr>
          <w:rFonts w:ascii="Arial" w:hAnsi="Arial"/>
          <w:b/>
          <w:sz w:val="18"/>
        </w:rPr>
        <w:t>période</w:t>
      </w:r>
      <w:r>
        <w:rPr>
          <w:rFonts w:ascii="Arial" w:hAnsi="Arial"/>
          <w:b/>
          <w:spacing w:val="-1"/>
          <w:sz w:val="18"/>
        </w:rPr>
        <w:t> </w:t>
      </w:r>
      <w:r>
        <w:rPr>
          <w:rFonts w:ascii="Arial" w:hAnsi="Arial"/>
          <w:b/>
          <w:sz w:val="18"/>
        </w:rPr>
        <w:t>fiscale</w:t>
      </w:r>
      <w:r>
        <w:rPr>
          <w:rFonts w:ascii="Arial" w:hAnsi="Arial"/>
          <w:b/>
          <w:spacing w:val="-3"/>
          <w:sz w:val="18"/>
        </w:rPr>
        <w:t> </w:t>
      </w:r>
      <w:r>
        <w:rPr>
          <w:rFonts w:ascii="Arial" w:hAnsi="Arial"/>
          <w:b/>
          <w:spacing w:val="-2"/>
          <w:sz w:val="18"/>
        </w:rPr>
        <w:t>2025</w:t>
      </w:r>
      <w:r>
        <w:rPr>
          <w:spacing w:val="-2"/>
          <w:sz w:val="18"/>
        </w:rPr>
        <w:t>.</w:t>
      </w:r>
    </w:p>
    <w:p>
      <w:pPr>
        <w:pStyle w:val="BodyText"/>
        <w:spacing w:before="35"/>
        <w:ind w:left="0"/>
      </w:pPr>
    </w:p>
    <w:p>
      <w:pPr>
        <w:pStyle w:val="Heading7"/>
      </w:pPr>
      <w:r>
        <w:rPr>
          <w:color w:val="950000"/>
        </w:rPr>
        <w:t>Retraités qui maintiennent l'exercice d’une activité lucrative</w:t>
      </w:r>
      <w:r>
        <w:rPr>
          <w:color w:val="950000"/>
          <w:spacing w:val="80"/>
        </w:rPr>
        <w:t> </w:t>
      </w:r>
      <w:r>
        <w:rPr>
          <w:color w:val="950000"/>
          <w:spacing w:val="2"/>
        </w:rPr>
        <w:drawing>
          <wp:inline distT="0" distB="0" distL="0" distR="0">
            <wp:extent cx="201308" cy="114923"/>
            <wp:effectExtent l="0" t="0" r="0" b="0"/>
            <wp:docPr id="50" name="Image 50" descr="">
              <a:hlinkClick r:id="rId65"/>
            </wp:docPr>
            <wp:cNvGraphicFramePr>
              <a:graphicFrameLocks/>
            </wp:cNvGraphicFramePr>
            <a:graphic>
              <a:graphicData uri="http://schemas.openxmlformats.org/drawingml/2006/picture">
                <pic:pic>
                  <pic:nvPicPr>
                    <pic:cNvPr id="50" name="Image 50" descr="">
                      <a:hlinkClick r:id="rId65"/>
                    </pic:cNvPr>
                    <pic:cNvPicPr/>
                  </pic:nvPicPr>
                  <pic:blipFill>
                    <a:blip r:embed="rId11" cstate="print"/>
                    <a:stretch>
                      <a:fillRect/>
                    </a:stretch>
                  </pic:blipFill>
                  <pic:spPr>
                    <a:xfrm>
                      <a:off x="0" y="0"/>
                      <a:ext cx="201308" cy="114923"/>
                    </a:xfrm>
                    <a:prstGeom prst="rect">
                      <a:avLst/>
                    </a:prstGeom>
                  </pic:spPr>
                </pic:pic>
              </a:graphicData>
            </a:graphic>
          </wp:inline>
        </w:drawing>
      </w:r>
      <w:r>
        <w:rPr>
          <w:color w:val="950000"/>
          <w:spacing w:val="2"/>
        </w:rPr>
      </w:r>
    </w:p>
    <w:p>
      <w:pPr>
        <w:pStyle w:val="Heading8"/>
        <w:spacing w:before="94"/>
        <w:rPr>
          <w:rFonts w:ascii="Arial MT"/>
          <w:b w:val="0"/>
        </w:rPr>
      </w:pPr>
      <w:r>
        <w:rPr/>
        <w:t>Art.</w:t>
      </w:r>
      <w:r>
        <w:rPr>
          <w:spacing w:val="-3"/>
        </w:rPr>
        <w:t> </w:t>
      </w:r>
      <w:r>
        <w:rPr/>
        <w:t>31,</w:t>
      </w:r>
      <w:r>
        <w:rPr>
          <w:spacing w:val="-1"/>
        </w:rPr>
        <w:t> </w:t>
      </w:r>
      <w:r>
        <w:rPr/>
        <w:t>al.</w:t>
      </w:r>
      <w:r>
        <w:rPr>
          <w:spacing w:val="-2"/>
        </w:rPr>
        <w:t> </w:t>
      </w:r>
      <w:r>
        <w:rPr/>
        <w:t>1,</w:t>
      </w:r>
      <w:r>
        <w:rPr>
          <w:spacing w:val="-1"/>
        </w:rPr>
        <w:t> </w:t>
      </w:r>
      <w:r>
        <w:rPr/>
        <w:t>let.</w:t>
      </w:r>
      <w:r>
        <w:rPr>
          <w:spacing w:val="-1"/>
        </w:rPr>
        <w:t> </w:t>
      </w:r>
      <w:r>
        <w:rPr/>
        <w:t>j</w:t>
      </w:r>
      <w:r>
        <w:rPr>
          <w:spacing w:val="-2"/>
        </w:rPr>
        <w:t> </w:t>
      </w:r>
      <w:r>
        <w:rPr>
          <w:spacing w:val="-5"/>
        </w:rPr>
        <w:t>LF</w:t>
      </w:r>
      <w:r>
        <w:rPr>
          <w:rFonts w:ascii="Arial MT"/>
          <w:b w:val="0"/>
          <w:spacing w:val="-5"/>
        </w:rPr>
        <w:t>*</w:t>
      </w:r>
    </w:p>
    <w:p>
      <w:pPr>
        <w:pStyle w:val="ListParagraph"/>
        <w:numPr>
          <w:ilvl w:val="0"/>
          <w:numId w:val="10"/>
        </w:numPr>
        <w:tabs>
          <w:tab w:pos="1531" w:val="left" w:leader="none"/>
          <w:tab w:pos="1533" w:val="left" w:leader="none"/>
        </w:tabs>
        <w:spacing w:line="240" w:lineRule="auto" w:before="59" w:after="0"/>
        <w:ind w:left="1533" w:right="702" w:hanging="399"/>
        <w:jc w:val="both"/>
        <w:rPr>
          <w:sz w:val="18"/>
        </w:rPr>
      </w:pPr>
      <w:r>
        <w:rPr>
          <w:sz w:val="18"/>
        </w:rPr>
        <w:t>un montant de</w:t>
      </w:r>
      <w:r>
        <w:rPr>
          <w:spacing w:val="-1"/>
          <w:sz w:val="18"/>
        </w:rPr>
        <w:t> </w:t>
      </w:r>
      <w:r>
        <w:rPr>
          <w:sz w:val="18"/>
        </w:rPr>
        <w:t>7'000 francs pour les personnes</w:t>
      </w:r>
      <w:r>
        <w:rPr>
          <w:spacing w:val="-1"/>
          <w:sz w:val="18"/>
        </w:rPr>
        <w:t> </w:t>
      </w:r>
      <w:r>
        <w:rPr>
          <w:sz w:val="18"/>
        </w:rPr>
        <w:t>qui</w:t>
      </w:r>
      <w:r>
        <w:rPr>
          <w:spacing w:val="-1"/>
          <w:sz w:val="18"/>
        </w:rPr>
        <w:t> </w:t>
      </w:r>
      <w:r>
        <w:rPr>
          <w:sz w:val="18"/>
        </w:rPr>
        <w:t>ont</w:t>
      </w:r>
      <w:r>
        <w:rPr>
          <w:spacing w:val="-2"/>
          <w:sz w:val="18"/>
        </w:rPr>
        <w:t> </w:t>
      </w:r>
      <w:r>
        <w:rPr>
          <w:sz w:val="18"/>
        </w:rPr>
        <w:t>atteint l’âge de</w:t>
      </w:r>
      <w:r>
        <w:rPr>
          <w:spacing w:val="-1"/>
          <w:sz w:val="18"/>
        </w:rPr>
        <w:t> </w:t>
      </w:r>
      <w:r>
        <w:rPr>
          <w:sz w:val="18"/>
        </w:rPr>
        <w:t>référence AVS et</w:t>
      </w:r>
      <w:r>
        <w:rPr>
          <w:spacing w:val="-2"/>
          <w:sz w:val="18"/>
        </w:rPr>
        <w:t> </w:t>
      </w:r>
      <w:r>
        <w:rPr>
          <w:sz w:val="18"/>
        </w:rPr>
        <w:t>qui main-tiennent l’exercice d’une activité lucrative. Lorsque le revenu net de l’activité lucrative est inférieur à 7'000 francs, la déduction est réduite à concurrence du revenu net de cette activité. Pour les personnes mariées qui font ménage commun et les personnes qui vivent en concubinage, la dé-duction</w:t>
      </w:r>
      <w:r>
        <w:rPr>
          <w:spacing w:val="-12"/>
          <w:sz w:val="18"/>
        </w:rPr>
        <w:t> </w:t>
      </w:r>
      <w:r>
        <w:rPr>
          <w:sz w:val="18"/>
        </w:rPr>
        <w:t>globale</w:t>
      </w:r>
      <w:r>
        <w:rPr>
          <w:spacing w:val="-12"/>
          <w:sz w:val="18"/>
        </w:rPr>
        <w:t> </w:t>
      </w:r>
      <w:r>
        <w:rPr>
          <w:sz w:val="18"/>
        </w:rPr>
        <w:t>s’élève</w:t>
      </w:r>
      <w:r>
        <w:rPr>
          <w:spacing w:val="-12"/>
          <w:sz w:val="18"/>
        </w:rPr>
        <w:t> </w:t>
      </w:r>
      <w:r>
        <w:rPr>
          <w:sz w:val="18"/>
        </w:rPr>
        <w:t>à</w:t>
      </w:r>
      <w:r>
        <w:rPr>
          <w:spacing w:val="-12"/>
          <w:sz w:val="18"/>
        </w:rPr>
        <w:t> </w:t>
      </w:r>
      <w:r>
        <w:rPr>
          <w:sz w:val="18"/>
        </w:rPr>
        <w:t>7'000</w:t>
      </w:r>
      <w:r>
        <w:rPr>
          <w:spacing w:val="-12"/>
          <w:sz w:val="18"/>
        </w:rPr>
        <w:t> </w:t>
      </w:r>
      <w:r>
        <w:rPr>
          <w:sz w:val="18"/>
        </w:rPr>
        <w:t>francs</w:t>
      </w:r>
      <w:r>
        <w:rPr>
          <w:spacing w:val="-11"/>
          <w:sz w:val="18"/>
        </w:rPr>
        <w:t> </w:t>
      </w:r>
      <w:r>
        <w:rPr>
          <w:sz w:val="18"/>
        </w:rPr>
        <w:t>au</w:t>
      </w:r>
      <w:r>
        <w:rPr>
          <w:spacing w:val="-12"/>
          <w:sz w:val="18"/>
        </w:rPr>
        <w:t> </w:t>
      </w:r>
      <w:r>
        <w:rPr>
          <w:sz w:val="18"/>
        </w:rPr>
        <w:t>plus</w:t>
      </w:r>
      <w:r>
        <w:rPr>
          <w:spacing w:val="-11"/>
          <w:sz w:val="18"/>
        </w:rPr>
        <w:t> </w:t>
      </w:r>
      <w:r>
        <w:rPr>
          <w:sz w:val="18"/>
        </w:rPr>
        <w:t>lorsqu’elles</w:t>
      </w:r>
      <w:r>
        <w:rPr>
          <w:spacing w:val="-11"/>
          <w:sz w:val="18"/>
        </w:rPr>
        <w:t> </w:t>
      </w:r>
      <w:r>
        <w:rPr>
          <w:sz w:val="18"/>
        </w:rPr>
        <w:t>maintiennent</w:t>
      </w:r>
      <w:r>
        <w:rPr>
          <w:spacing w:val="-12"/>
          <w:sz w:val="18"/>
        </w:rPr>
        <w:t> </w:t>
      </w:r>
      <w:r>
        <w:rPr>
          <w:sz w:val="18"/>
        </w:rPr>
        <w:t>toutes</w:t>
      </w:r>
      <w:r>
        <w:rPr>
          <w:spacing w:val="-9"/>
          <w:sz w:val="18"/>
        </w:rPr>
        <w:t> </w:t>
      </w:r>
      <w:r>
        <w:rPr>
          <w:sz w:val="18"/>
        </w:rPr>
        <w:t>deux</w:t>
      </w:r>
      <w:r>
        <w:rPr>
          <w:spacing w:val="-9"/>
          <w:sz w:val="18"/>
        </w:rPr>
        <w:t> </w:t>
      </w:r>
      <w:r>
        <w:rPr>
          <w:sz w:val="18"/>
        </w:rPr>
        <w:t>l’exercice</w:t>
      </w:r>
      <w:r>
        <w:rPr>
          <w:spacing w:val="-10"/>
          <w:sz w:val="18"/>
        </w:rPr>
        <w:t> </w:t>
      </w:r>
      <w:r>
        <w:rPr>
          <w:sz w:val="18"/>
        </w:rPr>
        <w:t>d’une activité lucrative.</w:t>
      </w:r>
    </w:p>
    <w:p>
      <w:pPr>
        <w:pStyle w:val="BodyText"/>
        <w:spacing w:before="40"/>
        <w:jc w:val="both"/>
      </w:pPr>
      <w:r>
        <w:rPr/>
        <w:t>*</w:t>
      </w:r>
      <w:r>
        <w:rPr>
          <w:spacing w:val="-3"/>
        </w:rPr>
        <w:t> </w:t>
      </w:r>
      <w:r>
        <w:rPr/>
        <w:t>Est</w:t>
      </w:r>
      <w:r>
        <w:rPr>
          <w:spacing w:val="-1"/>
        </w:rPr>
        <w:t> </w:t>
      </w:r>
      <w:r>
        <w:rPr/>
        <w:t>appliqué</w:t>
      </w:r>
      <w:r>
        <w:rPr>
          <w:spacing w:val="-4"/>
        </w:rPr>
        <w:t> </w:t>
      </w:r>
      <w:r>
        <w:rPr/>
        <w:t>dès</w:t>
      </w:r>
      <w:r>
        <w:rPr>
          <w:spacing w:val="-2"/>
        </w:rPr>
        <w:t> </w:t>
      </w:r>
      <w:r>
        <w:rPr/>
        <w:t>la</w:t>
      </w:r>
      <w:r>
        <w:rPr>
          <w:spacing w:val="-4"/>
        </w:rPr>
        <w:t> </w:t>
      </w:r>
      <w:r>
        <w:rPr/>
        <w:t>période fiscale </w:t>
      </w:r>
      <w:r>
        <w:rPr>
          <w:spacing w:val="-2"/>
        </w:rPr>
        <w:t>2026.</w:t>
      </w:r>
    </w:p>
    <w:p>
      <w:pPr>
        <w:pStyle w:val="BodyText"/>
        <w:spacing w:before="33"/>
        <w:ind w:left="0"/>
      </w:pPr>
    </w:p>
    <w:p>
      <w:pPr>
        <w:pStyle w:val="Heading7"/>
      </w:pPr>
      <w:r>
        <w:rPr>
          <w:color w:val="950000"/>
        </w:rPr>
        <w:t>Déduction pour enfant de l'impôt sur le revenu</w:t>
      </w:r>
      <w:r>
        <w:rPr>
          <w:color w:val="950000"/>
          <w:spacing w:val="80"/>
          <w:w w:val="150"/>
        </w:rPr>
        <w:t> </w:t>
      </w:r>
      <w:r>
        <w:rPr>
          <w:color w:val="950000"/>
          <w:spacing w:val="1"/>
        </w:rPr>
        <w:drawing>
          <wp:inline distT="0" distB="0" distL="0" distR="0">
            <wp:extent cx="201294" cy="114907"/>
            <wp:effectExtent l="0" t="0" r="0" b="0"/>
            <wp:docPr id="51" name="Image 51" descr="">
              <a:hlinkClick r:id="rId63"/>
            </wp:docPr>
            <wp:cNvGraphicFramePr>
              <a:graphicFrameLocks/>
            </wp:cNvGraphicFramePr>
            <a:graphic>
              <a:graphicData uri="http://schemas.openxmlformats.org/drawingml/2006/picture">
                <pic:pic>
                  <pic:nvPicPr>
                    <pic:cNvPr id="51" name="Image 51" descr="">
                      <a:hlinkClick r:id="rId63"/>
                    </pic:cNvPr>
                    <pic:cNvPicPr/>
                  </pic:nvPicPr>
                  <pic:blipFill>
                    <a:blip r:embed="rId11" cstate="print"/>
                    <a:stretch>
                      <a:fillRect/>
                    </a:stretch>
                  </pic:blipFill>
                  <pic:spPr>
                    <a:xfrm>
                      <a:off x="0" y="0"/>
                      <a:ext cx="201294" cy="114907"/>
                    </a:xfrm>
                    <a:prstGeom prst="rect">
                      <a:avLst/>
                    </a:prstGeom>
                  </pic:spPr>
                </pic:pic>
              </a:graphicData>
            </a:graphic>
          </wp:inline>
        </w:drawing>
      </w:r>
      <w:r>
        <w:rPr>
          <w:color w:val="950000"/>
          <w:spacing w:val="1"/>
        </w:rPr>
      </w:r>
    </w:p>
    <w:p>
      <w:pPr>
        <w:pStyle w:val="Heading8"/>
        <w:spacing w:before="94"/>
      </w:pPr>
      <w:r>
        <w:rPr/>
        <w:t>Art.</w:t>
      </w:r>
      <w:r>
        <w:rPr>
          <w:spacing w:val="-3"/>
        </w:rPr>
        <w:t> </w:t>
      </w:r>
      <w:r>
        <w:rPr/>
        <w:t>31a </w:t>
      </w:r>
      <w:r>
        <w:rPr>
          <w:spacing w:val="-5"/>
        </w:rPr>
        <w:t>LF</w:t>
      </w:r>
    </w:p>
    <w:p>
      <w:pPr>
        <w:pStyle w:val="BodyText"/>
        <w:spacing w:before="55"/>
        <w:ind w:right="703"/>
        <w:jc w:val="both"/>
      </w:pPr>
      <w:r>
        <w:rPr>
          <w:position w:val="6"/>
          <w:sz w:val="12"/>
        </w:rPr>
        <w:t>1 </w:t>
      </w:r>
      <w:r>
        <w:rPr/>
        <w:t>Pour chaque enfant mineur ou faisant un apprentissage ou des études dont le contribuable assure l'entretien, il est déduit de l'impôt cantonal sur le revenu une somme allant jusqu'à 300 francs. Cette déduction est effectuée après l'abattement sur le montant d'impôt pour les contribuables mentionnés à l'article 32 alinéa 3 lettre a. L'article 236 n'est pas applicable.</w:t>
      </w:r>
    </w:p>
    <w:p>
      <w:pPr>
        <w:pStyle w:val="BodyText"/>
        <w:spacing w:before="152"/>
        <w:ind w:left="0"/>
      </w:pPr>
    </w:p>
    <w:p>
      <w:pPr>
        <w:pStyle w:val="Heading3"/>
        <w:spacing w:before="1"/>
      </w:pPr>
      <w:r>
        <w:rPr/>
        <w:drawing>
          <wp:anchor distT="0" distB="0" distL="0" distR="0" allowOverlap="1" layoutInCell="1" locked="0" behindDoc="0" simplePos="0" relativeHeight="15731712">
            <wp:simplePos x="0" y="0"/>
            <wp:positionH relativeFrom="page">
              <wp:posOffset>654094</wp:posOffset>
            </wp:positionH>
            <wp:positionV relativeFrom="paragraph">
              <wp:posOffset>9926</wp:posOffset>
            </wp:positionV>
            <wp:extent cx="259035" cy="313678"/>
            <wp:effectExtent l="0" t="0" r="0" b="0"/>
            <wp:wrapNone/>
            <wp:docPr id="52" name="Image 52" descr="Simulateur fiscal cantonal">
              <a:hlinkClick r:id="rId66"/>
            </wp:docPr>
            <wp:cNvGraphicFramePr>
              <a:graphicFrameLocks/>
            </wp:cNvGraphicFramePr>
            <a:graphic>
              <a:graphicData uri="http://schemas.openxmlformats.org/drawingml/2006/picture">
                <pic:pic>
                  <pic:nvPicPr>
                    <pic:cNvPr id="52" name="Image 52" descr="Simulateur fiscal cantonal">
                      <a:hlinkClick r:id="rId66"/>
                    </pic:cNvPr>
                    <pic:cNvPicPr/>
                  </pic:nvPicPr>
                  <pic:blipFill>
                    <a:blip r:embed="rId12" cstate="print"/>
                    <a:stretch>
                      <a:fillRect/>
                    </a:stretch>
                  </pic:blipFill>
                  <pic:spPr>
                    <a:xfrm>
                      <a:off x="0" y="0"/>
                      <a:ext cx="259035" cy="313678"/>
                    </a:xfrm>
                    <a:prstGeom prst="rect">
                      <a:avLst/>
                    </a:prstGeom>
                  </pic:spPr>
                </pic:pic>
              </a:graphicData>
            </a:graphic>
          </wp:anchor>
        </w:drawing>
      </w:r>
      <w:bookmarkStart w:name="Calcul de l’impôt" w:id="19"/>
      <w:bookmarkEnd w:id="19"/>
      <w:r>
        <w:rPr>
          <w:b w:val="0"/>
        </w:rPr>
      </w:r>
      <w:bookmarkStart w:name="_bookmark7" w:id="20"/>
      <w:bookmarkEnd w:id="20"/>
      <w:r>
        <w:rPr>
          <w:b w:val="0"/>
        </w:rPr>
      </w:r>
      <w:r>
        <w:rPr>
          <w:color w:val="2D73B4"/>
        </w:rPr>
        <w:t>Calcul</w:t>
      </w:r>
      <w:r>
        <w:rPr>
          <w:color w:val="2D73B4"/>
          <w:spacing w:val="-8"/>
        </w:rPr>
        <w:t> </w:t>
      </w:r>
      <w:r>
        <w:rPr>
          <w:color w:val="2D73B4"/>
        </w:rPr>
        <w:t>de</w:t>
      </w:r>
      <w:r>
        <w:rPr>
          <w:color w:val="2D73B4"/>
          <w:spacing w:val="-7"/>
        </w:rPr>
        <w:t> </w:t>
      </w:r>
      <w:r>
        <w:rPr>
          <w:color w:val="2D73B4"/>
          <w:spacing w:val="-2"/>
        </w:rPr>
        <w:t>l’impôt</w:t>
      </w:r>
    </w:p>
    <w:p>
      <w:pPr>
        <w:pStyle w:val="BodyText"/>
        <w:spacing w:before="59"/>
        <w:ind w:left="851"/>
      </w:pPr>
      <w:r>
        <w:rPr/>
        <w:t>(Art.</w:t>
      </w:r>
      <w:r>
        <w:rPr>
          <w:spacing w:val="-3"/>
        </w:rPr>
        <w:t> </w:t>
      </w:r>
      <w:r>
        <w:rPr/>
        <w:t>32</w:t>
      </w:r>
      <w:r>
        <w:rPr>
          <w:spacing w:val="-4"/>
        </w:rPr>
        <w:t> </w:t>
      </w:r>
      <w:r>
        <w:rPr/>
        <w:t>–</w:t>
      </w:r>
      <w:r>
        <w:rPr>
          <w:spacing w:val="-1"/>
        </w:rPr>
        <w:t> </w:t>
      </w:r>
      <w:r>
        <w:rPr/>
        <w:t>33d,</w:t>
      </w:r>
      <w:r>
        <w:rPr>
          <w:spacing w:val="-2"/>
        </w:rPr>
        <w:t> </w:t>
      </w:r>
      <w:r>
        <w:rPr/>
        <w:t>236</w:t>
      </w:r>
      <w:r>
        <w:rPr>
          <w:spacing w:val="-1"/>
        </w:rPr>
        <w:t> </w:t>
      </w:r>
      <w:r>
        <w:rPr/>
        <w:t>et</w:t>
      </w:r>
      <w:r>
        <w:rPr>
          <w:spacing w:val="-4"/>
        </w:rPr>
        <w:t> </w:t>
      </w:r>
      <w:r>
        <w:rPr/>
        <w:t>237</w:t>
      </w:r>
      <w:r>
        <w:rPr>
          <w:spacing w:val="-4"/>
        </w:rPr>
        <w:t> </w:t>
      </w:r>
      <w:r>
        <w:rPr/>
        <w:t>LF;</w:t>
      </w:r>
      <w:r>
        <w:rPr>
          <w:spacing w:val="-4"/>
        </w:rPr>
        <w:t> </w:t>
      </w:r>
      <w:r>
        <w:rPr/>
        <w:t>Déductions</w:t>
      </w:r>
      <w:r>
        <w:rPr>
          <w:spacing w:val="-1"/>
        </w:rPr>
        <w:t> </w:t>
      </w:r>
      <w:r>
        <w:rPr/>
        <w:t>forfaitaires</w:t>
      </w:r>
      <w:r>
        <w:rPr>
          <w:spacing w:val="-1"/>
        </w:rPr>
        <w:t> </w:t>
      </w:r>
      <w:r>
        <w:rPr/>
        <w:t>période</w:t>
      </w:r>
      <w:r>
        <w:rPr>
          <w:spacing w:val="-4"/>
        </w:rPr>
        <w:t> </w:t>
      </w:r>
      <w:r>
        <w:rPr/>
        <w:t>fiscale</w:t>
      </w:r>
      <w:r>
        <w:rPr>
          <w:spacing w:val="-1"/>
        </w:rPr>
        <w:t> </w:t>
      </w:r>
      <w:r>
        <w:rPr>
          <w:spacing w:val="-2"/>
        </w:rPr>
        <w:t>2026)</w:t>
      </w:r>
    </w:p>
    <w:p>
      <w:pPr>
        <w:pStyle w:val="BodyText"/>
        <w:spacing w:before="42"/>
        <w:ind w:left="0"/>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10"/>
        </w:rPr>
        <w:t> :</w:t>
      </w:r>
    </w:p>
    <w:p>
      <w:pPr>
        <w:pStyle w:val="BodyText"/>
        <w:spacing w:before="11"/>
        <w:ind w:left="0"/>
        <w:rPr>
          <w:rFonts w:ascii="Arial"/>
          <w:b/>
          <w:sz w:val="20"/>
        </w:rPr>
      </w:pPr>
    </w:p>
    <w:p>
      <w:pPr>
        <w:pStyle w:val="Heading4"/>
        <w:spacing w:before="1"/>
      </w:pPr>
      <w:bookmarkStart w:name="Taux" w:id="21"/>
      <w:bookmarkEnd w:id="21"/>
      <w:r>
        <w:rPr/>
      </w:r>
      <w:r>
        <w:rPr>
          <w:color w:val="2D73B4"/>
          <w:spacing w:val="-4"/>
        </w:rPr>
        <w:t>Taux</w:t>
      </w:r>
    </w:p>
    <w:p>
      <w:pPr>
        <w:pStyle w:val="BodyText"/>
        <w:spacing w:before="58"/>
        <w:ind w:left="851"/>
      </w:pPr>
      <w:r>
        <w:rPr/>
        <w:t>(Art.</w:t>
      </w:r>
      <w:r>
        <w:rPr>
          <w:spacing w:val="-1"/>
        </w:rPr>
        <w:t> </w:t>
      </w:r>
      <w:r>
        <w:rPr/>
        <w:t>32</w:t>
      </w:r>
      <w:r>
        <w:rPr>
          <w:spacing w:val="-2"/>
        </w:rPr>
        <w:t> </w:t>
      </w:r>
      <w:r>
        <w:rPr/>
        <w:t>et</w:t>
      </w:r>
      <w:r>
        <w:rPr>
          <w:spacing w:val="-1"/>
        </w:rPr>
        <w:t> </w:t>
      </w:r>
      <w:r>
        <w:rPr/>
        <w:t>237</w:t>
      </w:r>
      <w:r>
        <w:rPr>
          <w:spacing w:val="1"/>
        </w:rPr>
        <w:t> </w:t>
      </w:r>
      <w:r>
        <w:rPr>
          <w:spacing w:val="-5"/>
        </w:rPr>
        <w:t>LF)</w:t>
      </w:r>
    </w:p>
    <w:p>
      <w:pPr>
        <w:pStyle w:val="Heading8"/>
        <w:spacing w:before="156"/>
      </w:pPr>
      <w:r>
        <w:rPr/>
        <w:t>Art.</w:t>
      </w:r>
      <w:r>
        <w:rPr>
          <w:spacing w:val="-1"/>
        </w:rPr>
        <w:t> </w:t>
      </w:r>
      <w:r>
        <w:rPr/>
        <w:t>32, al.</w:t>
      </w:r>
      <w:r>
        <w:rPr>
          <w:spacing w:val="-2"/>
        </w:rPr>
        <w:t> </w:t>
      </w:r>
      <w:r>
        <w:rPr/>
        <w:t>1 et</w:t>
      </w:r>
      <w:r>
        <w:rPr>
          <w:spacing w:val="-2"/>
        </w:rPr>
        <w:t> </w:t>
      </w:r>
      <w:r>
        <w:rPr/>
        <w:t>2</w:t>
      </w:r>
      <w:r>
        <w:rPr>
          <w:spacing w:val="1"/>
        </w:rPr>
        <w:t> </w:t>
      </w:r>
      <w:r>
        <w:rPr>
          <w:spacing w:val="-5"/>
        </w:rPr>
        <w:t>LF</w:t>
      </w:r>
    </w:p>
    <w:p>
      <w:pPr>
        <w:pStyle w:val="BodyText"/>
        <w:spacing w:before="55"/>
        <w:ind w:right="703"/>
        <w:jc w:val="both"/>
      </w:pPr>
      <w:r>
        <w:rPr>
          <w:position w:val="6"/>
          <w:sz w:val="12"/>
        </w:rPr>
        <w:t>1 </w:t>
      </w:r>
      <w:r>
        <w:rPr/>
        <w:t>Le taux de l'impôt sur le revenu est fixé entre 2 pour cent et 14 pour cent selon la classe de revenu, conformément au tableau de l'annexe 1 de la présente loi. Le Conseil d'Etat est autorisé à adapter les classes de revenu, mais pas les taux, dans le tableau après chaque indexation.</w:t>
      </w:r>
    </w:p>
    <w:p>
      <w:pPr>
        <w:pStyle w:val="BodyText"/>
        <w:spacing w:before="4"/>
        <w:ind w:left="0"/>
        <w:rPr>
          <w:sz w:val="8"/>
        </w:rPr>
      </w:pPr>
    </w:p>
    <w:tbl>
      <w:tblPr>
        <w:tblW w:w="0" w:type="auto"/>
        <w:jc w:val="left"/>
        <w:tblInd w:w="1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6"/>
        <w:gridCol w:w="838"/>
        <w:gridCol w:w="2030"/>
        <w:gridCol w:w="2508"/>
        <w:gridCol w:w="1445"/>
      </w:tblGrid>
      <w:tr>
        <w:trPr>
          <w:trHeight w:val="470" w:hRule="atLeast"/>
        </w:trPr>
        <w:tc>
          <w:tcPr>
            <w:tcW w:w="4094" w:type="dxa"/>
            <w:gridSpan w:val="3"/>
          </w:tcPr>
          <w:p>
            <w:pPr>
              <w:pStyle w:val="TableParagraph"/>
              <w:spacing w:before="97"/>
              <w:ind w:left="50"/>
              <w:rPr>
                <w:sz w:val="18"/>
              </w:rPr>
            </w:pPr>
            <w:r>
              <w:rPr>
                <w:sz w:val="18"/>
              </w:rPr>
              <w:t>Classes</w:t>
            </w:r>
            <w:r>
              <w:rPr>
                <w:spacing w:val="-3"/>
                <w:sz w:val="18"/>
              </w:rPr>
              <w:t> </w:t>
            </w:r>
            <w:r>
              <w:rPr>
                <w:sz w:val="18"/>
              </w:rPr>
              <w:t>de</w:t>
            </w:r>
            <w:r>
              <w:rPr>
                <w:spacing w:val="-1"/>
                <w:sz w:val="18"/>
              </w:rPr>
              <w:t> </w:t>
            </w:r>
            <w:r>
              <w:rPr>
                <w:sz w:val="18"/>
              </w:rPr>
              <w:t>revenu</w:t>
            </w:r>
            <w:r>
              <w:rPr>
                <w:spacing w:val="-1"/>
                <w:sz w:val="18"/>
              </w:rPr>
              <w:t> </w:t>
            </w:r>
            <w:r>
              <w:rPr>
                <w:spacing w:val="-2"/>
                <w:sz w:val="18"/>
              </w:rPr>
              <w:t>imposable</w:t>
            </w:r>
          </w:p>
        </w:tc>
        <w:tc>
          <w:tcPr>
            <w:tcW w:w="2508" w:type="dxa"/>
          </w:tcPr>
          <w:p>
            <w:pPr>
              <w:pStyle w:val="TableParagraph"/>
              <w:spacing w:before="0"/>
              <w:ind w:left="1161" w:right="356"/>
              <w:rPr>
                <w:sz w:val="18"/>
              </w:rPr>
            </w:pPr>
            <w:r>
              <w:rPr>
                <w:sz w:val="18"/>
              </w:rPr>
              <w:t>Taux en pour</w:t>
            </w:r>
            <w:r>
              <w:rPr>
                <w:spacing w:val="-2"/>
                <w:sz w:val="18"/>
              </w:rPr>
              <w:t> </w:t>
            </w:r>
            <w:r>
              <w:rPr>
                <w:spacing w:val="-4"/>
                <w:sz w:val="18"/>
              </w:rPr>
              <w:t>cent</w:t>
            </w:r>
          </w:p>
        </w:tc>
        <w:tc>
          <w:tcPr>
            <w:tcW w:w="1445" w:type="dxa"/>
          </w:tcPr>
          <w:p>
            <w:pPr>
              <w:pStyle w:val="TableParagraph"/>
              <w:spacing w:before="0"/>
              <w:ind w:left="588" w:right="86"/>
              <w:rPr>
                <w:sz w:val="18"/>
              </w:rPr>
            </w:pPr>
            <w:r>
              <w:rPr>
                <w:spacing w:val="-2"/>
                <w:sz w:val="18"/>
              </w:rPr>
              <w:t>Produit</w:t>
            </w:r>
            <w:r>
              <w:rPr>
                <w:spacing w:val="40"/>
                <w:sz w:val="18"/>
              </w:rPr>
              <w:t> </w:t>
            </w:r>
            <w:r>
              <w:rPr>
                <w:sz w:val="18"/>
              </w:rPr>
              <w:t>de</w:t>
            </w:r>
            <w:r>
              <w:rPr>
                <w:spacing w:val="-13"/>
                <w:sz w:val="18"/>
              </w:rPr>
              <w:t> </w:t>
            </w:r>
            <w:r>
              <w:rPr>
                <w:sz w:val="18"/>
              </w:rPr>
              <w:t>l'impôt</w:t>
            </w:r>
          </w:p>
        </w:tc>
      </w:tr>
      <w:tr>
        <w:trPr>
          <w:trHeight w:val="326" w:hRule="atLeast"/>
        </w:trPr>
        <w:tc>
          <w:tcPr>
            <w:tcW w:w="1226" w:type="dxa"/>
          </w:tcPr>
          <w:p>
            <w:pPr>
              <w:pStyle w:val="TableParagraph"/>
              <w:spacing w:before="56"/>
              <w:ind w:left="50"/>
              <w:rPr>
                <w:sz w:val="18"/>
              </w:rPr>
            </w:pPr>
            <w:r>
              <w:rPr>
                <w:spacing w:val="-5"/>
                <w:sz w:val="18"/>
              </w:rPr>
              <w:t>500</w:t>
            </w:r>
          </w:p>
        </w:tc>
        <w:tc>
          <w:tcPr>
            <w:tcW w:w="838" w:type="dxa"/>
          </w:tcPr>
          <w:p>
            <w:pPr>
              <w:pStyle w:val="TableParagraph"/>
              <w:spacing w:before="56"/>
              <w:ind w:left="523"/>
              <w:rPr>
                <w:sz w:val="18"/>
              </w:rPr>
            </w:pPr>
            <w:r>
              <w:rPr>
                <w:spacing w:val="-10"/>
                <w:sz w:val="18"/>
              </w:rPr>
              <w:t>à</w:t>
            </w:r>
          </w:p>
        </w:tc>
        <w:tc>
          <w:tcPr>
            <w:tcW w:w="2030" w:type="dxa"/>
          </w:tcPr>
          <w:p>
            <w:pPr>
              <w:pStyle w:val="TableParagraph"/>
              <w:spacing w:before="56"/>
              <w:ind w:left="213"/>
              <w:rPr>
                <w:sz w:val="18"/>
              </w:rPr>
            </w:pPr>
            <w:r>
              <w:rPr>
                <w:sz w:val="18"/>
              </w:rPr>
              <w:t>6</w:t>
            </w:r>
            <w:r>
              <w:rPr>
                <w:spacing w:val="1"/>
                <w:sz w:val="18"/>
              </w:rPr>
              <w:t> </w:t>
            </w:r>
            <w:r>
              <w:rPr>
                <w:spacing w:val="-5"/>
                <w:sz w:val="18"/>
              </w:rPr>
              <w:t>300</w:t>
            </w:r>
          </w:p>
        </w:tc>
        <w:tc>
          <w:tcPr>
            <w:tcW w:w="2508" w:type="dxa"/>
          </w:tcPr>
          <w:p>
            <w:pPr>
              <w:pStyle w:val="TableParagraph"/>
              <w:spacing w:before="56"/>
              <w:ind w:left="1161"/>
              <w:rPr>
                <w:sz w:val="18"/>
              </w:rPr>
            </w:pPr>
            <w:r>
              <w:rPr>
                <w:spacing w:val="-5"/>
                <w:sz w:val="18"/>
              </w:rPr>
              <w:t>2,0</w:t>
            </w:r>
          </w:p>
        </w:tc>
        <w:tc>
          <w:tcPr>
            <w:tcW w:w="1445" w:type="dxa"/>
          </w:tcPr>
          <w:p>
            <w:pPr>
              <w:pStyle w:val="TableParagraph"/>
              <w:spacing w:before="56"/>
              <w:ind w:left="588"/>
              <w:rPr>
                <w:sz w:val="18"/>
              </w:rPr>
            </w:pPr>
            <w:r>
              <w:rPr>
                <w:spacing w:val="-2"/>
                <w:sz w:val="18"/>
              </w:rPr>
              <w:t>126.00</w:t>
            </w:r>
          </w:p>
        </w:tc>
      </w:tr>
      <w:tr>
        <w:trPr>
          <w:trHeight w:val="327" w:hRule="atLeast"/>
        </w:trPr>
        <w:tc>
          <w:tcPr>
            <w:tcW w:w="1226" w:type="dxa"/>
          </w:tcPr>
          <w:p>
            <w:pPr>
              <w:pStyle w:val="TableParagraph"/>
              <w:spacing w:before="56"/>
              <w:ind w:left="50"/>
              <w:rPr>
                <w:sz w:val="18"/>
              </w:rPr>
            </w:pPr>
            <w:r>
              <w:rPr>
                <w:sz w:val="18"/>
              </w:rPr>
              <w:t>6</w:t>
            </w:r>
            <w:r>
              <w:rPr>
                <w:spacing w:val="1"/>
                <w:sz w:val="18"/>
              </w:rPr>
              <w:t> </w:t>
            </w:r>
            <w:r>
              <w:rPr>
                <w:spacing w:val="-5"/>
                <w:sz w:val="18"/>
              </w:rPr>
              <w:t>400</w:t>
            </w:r>
          </w:p>
        </w:tc>
        <w:tc>
          <w:tcPr>
            <w:tcW w:w="838" w:type="dxa"/>
          </w:tcPr>
          <w:p>
            <w:pPr>
              <w:pStyle w:val="TableParagraph"/>
              <w:spacing w:before="0"/>
              <w:rPr>
                <w:rFonts w:ascii="Times New Roman"/>
                <w:sz w:val="18"/>
              </w:rPr>
            </w:pPr>
          </w:p>
        </w:tc>
        <w:tc>
          <w:tcPr>
            <w:tcW w:w="2030" w:type="dxa"/>
          </w:tcPr>
          <w:p>
            <w:pPr>
              <w:pStyle w:val="TableParagraph"/>
              <w:spacing w:before="56"/>
              <w:ind w:left="213"/>
              <w:rPr>
                <w:sz w:val="18"/>
              </w:rPr>
            </w:pPr>
            <w:r>
              <w:rPr>
                <w:sz w:val="18"/>
              </w:rPr>
              <w:t>12</w:t>
            </w:r>
            <w:r>
              <w:rPr>
                <w:spacing w:val="1"/>
                <w:sz w:val="18"/>
              </w:rPr>
              <w:t> </w:t>
            </w:r>
            <w:r>
              <w:rPr>
                <w:spacing w:val="-5"/>
                <w:sz w:val="18"/>
              </w:rPr>
              <w:t>700</w:t>
            </w:r>
          </w:p>
        </w:tc>
        <w:tc>
          <w:tcPr>
            <w:tcW w:w="2508" w:type="dxa"/>
          </w:tcPr>
          <w:p>
            <w:pPr>
              <w:pStyle w:val="TableParagraph"/>
              <w:spacing w:before="56"/>
              <w:ind w:left="1161"/>
              <w:rPr>
                <w:sz w:val="18"/>
              </w:rPr>
            </w:pPr>
            <w:r>
              <w:rPr>
                <w:spacing w:val="-2"/>
                <w:sz w:val="18"/>
              </w:rPr>
              <w:t>2,7992</w:t>
            </w:r>
          </w:p>
        </w:tc>
        <w:tc>
          <w:tcPr>
            <w:tcW w:w="1445" w:type="dxa"/>
          </w:tcPr>
          <w:p>
            <w:pPr>
              <w:pStyle w:val="TableParagraph"/>
              <w:spacing w:before="56"/>
              <w:ind w:left="588"/>
              <w:rPr>
                <w:sz w:val="18"/>
              </w:rPr>
            </w:pPr>
            <w:r>
              <w:rPr>
                <w:spacing w:val="-2"/>
                <w:sz w:val="18"/>
              </w:rPr>
              <w:t>355.50</w:t>
            </w:r>
          </w:p>
        </w:tc>
      </w:tr>
      <w:tr>
        <w:trPr>
          <w:trHeight w:val="327" w:hRule="atLeast"/>
        </w:trPr>
        <w:tc>
          <w:tcPr>
            <w:tcW w:w="1226" w:type="dxa"/>
          </w:tcPr>
          <w:p>
            <w:pPr>
              <w:pStyle w:val="TableParagraph"/>
              <w:spacing w:before="58"/>
              <w:ind w:left="50"/>
              <w:rPr>
                <w:sz w:val="18"/>
              </w:rPr>
            </w:pPr>
            <w:r>
              <w:rPr>
                <w:sz w:val="18"/>
              </w:rPr>
              <w:t>12</w:t>
            </w:r>
            <w:r>
              <w:rPr>
                <w:spacing w:val="1"/>
                <w:sz w:val="18"/>
              </w:rPr>
              <w:t> </w:t>
            </w:r>
            <w:r>
              <w:rPr>
                <w:spacing w:val="-5"/>
                <w:sz w:val="18"/>
              </w:rPr>
              <w:t>800</w:t>
            </w:r>
          </w:p>
        </w:tc>
        <w:tc>
          <w:tcPr>
            <w:tcW w:w="838" w:type="dxa"/>
          </w:tcPr>
          <w:p>
            <w:pPr>
              <w:pStyle w:val="TableParagraph"/>
              <w:spacing w:before="0"/>
              <w:rPr>
                <w:rFonts w:ascii="Times New Roman"/>
                <w:sz w:val="18"/>
              </w:rPr>
            </w:pPr>
          </w:p>
        </w:tc>
        <w:tc>
          <w:tcPr>
            <w:tcW w:w="2030" w:type="dxa"/>
          </w:tcPr>
          <w:p>
            <w:pPr>
              <w:pStyle w:val="TableParagraph"/>
              <w:spacing w:before="58"/>
              <w:ind w:left="213"/>
              <w:rPr>
                <w:sz w:val="18"/>
              </w:rPr>
            </w:pPr>
            <w:r>
              <w:rPr>
                <w:sz w:val="18"/>
              </w:rPr>
              <w:t>19</w:t>
            </w:r>
            <w:r>
              <w:rPr>
                <w:spacing w:val="1"/>
                <w:sz w:val="18"/>
              </w:rPr>
              <w:t> </w:t>
            </w:r>
            <w:r>
              <w:rPr>
                <w:spacing w:val="-5"/>
                <w:sz w:val="18"/>
              </w:rPr>
              <w:t>000</w:t>
            </w:r>
          </w:p>
        </w:tc>
        <w:tc>
          <w:tcPr>
            <w:tcW w:w="2508" w:type="dxa"/>
          </w:tcPr>
          <w:p>
            <w:pPr>
              <w:pStyle w:val="TableParagraph"/>
              <w:spacing w:before="58"/>
              <w:ind w:left="1161"/>
              <w:rPr>
                <w:sz w:val="18"/>
              </w:rPr>
            </w:pPr>
            <w:r>
              <w:rPr>
                <w:spacing w:val="-2"/>
                <w:sz w:val="18"/>
              </w:rPr>
              <w:t>3,6915</w:t>
            </w:r>
          </w:p>
        </w:tc>
        <w:tc>
          <w:tcPr>
            <w:tcW w:w="1445" w:type="dxa"/>
          </w:tcPr>
          <w:p>
            <w:pPr>
              <w:pStyle w:val="TableParagraph"/>
              <w:spacing w:before="58"/>
              <w:ind w:left="588"/>
              <w:rPr>
                <w:sz w:val="18"/>
              </w:rPr>
            </w:pPr>
            <w:r>
              <w:rPr>
                <w:spacing w:val="-2"/>
                <w:sz w:val="18"/>
              </w:rPr>
              <w:t>701.40</w:t>
            </w:r>
          </w:p>
        </w:tc>
      </w:tr>
      <w:tr>
        <w:trPr>
          <w:trHeight w:val="326" w:hRule="atLeast"/>
        </w:trPr>
        <w:tc>
          <w:tcPr>
            <w:tcW w:w="1226" w:type="dxa"/>
          </w:tcPr>
          <w:p>
            <w:pPr>
              <w:pStyle w:val="TableParagraph"/>
              <w:spacing w:before="56"/>
              <w:ind w:left="50"/>
              <w:rPr>
                <w:sz w:val="18"/>
              </w:rPr>
            </w:pPr>
            <w:r>
              <w:rPr>
                <w:sz w:val="18"/>
              </w:rPr>
              <w:t>19</w:t>
            </w:r>
            <w:r>
              <w:rPr>
                <w:spacing w:val="1"/>
                <w:sz w:val="18"/>
              </w:rPr>
              <w:t> </w:t>
            </w:r>
            <w:r>
              <w:rPr>
                <w:spacing w:val="-5"/>
                <w:sz w:val="18"/>
              </w:rPr>
              <w:t>100</w:t>
            </w:r>
          </w:p>
        </w:tc>
        <w:tc>
          <w:tcPr>
            <w:tcW w:w="838" w:type="dxa"/>
          </w:tcPr>
          <w:p>
            <w:pPr>
              <w:pStyle w:val="TableParagraph"/>
              <w:spacing w:before="0"/>
              <w:rPr>
                <w:rFonts w:ascii="Times New Roman"/>
                <w:sz w:val="18"/>
              </w:rPr>
            </w:pPr>
          </w:p>
        </w:tc>
        <w:tc>
          <w:tcPr>
            <w:tcW w:w="2030" w:type="dxa"/>
          </w:tcPr>
          <w:p>
            <w:pPr>
              <w:pStyle w:val="TableParagraph"/>
              <w:spacing w:before="56"/>
              <w:ind w:left="213"/>
              <w:rPr>
                <w:sz w:val="18"/>
              </w:rPr>
            </w:pPr>
            <w:r>
              <w:rPr>
                <w:sz w:val="18"/>
              </w:rPr>
              <w:t>25</w:t>
            </w:r>
            <w:r>
              <w:rPr>
                <w:spacing w:val="1"/>
                <w:sz w:val="18"/>
              </w:rPr>
              <w:t> </w:t>
            </w:r>
            <w:r>
              <w:rPr>
                <w:spacing w:val="-5"/>
                <w:sz w:val="18"/>
              </w:rPr>
              <w:t>400</w:t>
            </w:r>
          </w:p>
        </w:tc>
        <w:tc>
          <w:tcPr>
            <w:tcW w:w="2508" w:type="dxa"/>
          </w:tcPr>
          <w:p>
            <w:pPr>
              <w:pStyle w:val="TableParagraph"/>
              <w:spacing w:before="56"/>
              <w:ind w:left="1161"/>
              <w:rPr>
                <w:sz w:val="18"/>
              </w:rPr>
            </w:pPr>
            <w:r>
              <w:rPr>
                <w:spacing w:val="-2"/>
                <w:sz w:val="18"/>
              </w:rPr>
              <w:t>4,5982</w:t>
            </w:r>
          </w:p>
        </w:tc>
        <w:tc>
          <w:tcPr>
            <w:tcW w:w="1445" w:type="dxa"/>
          </w:tcPr>
          <w:p>
            <w:pPr>
              <w:pStyle w:val="TableParagraph"/>
              <w:spacing w:before="56"/>
              <w:ind w:left="588"/>
              <w:rPr>
                <w:sz w:val="18"/>
              </w:rPr>
            </w:pPr>
            <w:r>
              <w:rPr>
                <w:sz w:val="18"/>
              </w:rPr>
              <w:t>1</w:t>
            </w:r>
            <w:r>
              <w:rPr>
                <w:spacing w:val="1"/>
                <w:sz w:val="18"/>
              </w:rPr>
              <w:t> </w:t>
            </w:r>
            <w:r>
              <w:rPr>
                <w:spacing w:val="-2"/>
                <w:sz w:val="18"/>
              </w:rPr>
              <w:t>167.95</w:t>
            </w:r>
          </w:p>
        </w:tc>
      </w:tr>
      <w:tr>
        <w:trPr>
          <w:trHeight w:val="326" w:hRule="atLeast"/>
        </w:trPr>
        <w:tc>
          <w:tcPr>
            <w:tcW w:w="1226" w:type="dxa"/>
          </w:tcPr>
          <w:p>
            <w:pPr>
              <w:pStyle w:val="TableParagraph"/>
              <w:spacing w:before="56"/>
              <w:ind w:left="50"/>
              <w:rPr>
                <w:sz w:val="18"/>
              </w:rPr>
            </w:pPr>
            <w:r>
              <w:rPr>
                <w:sz w:val="18"/>
              </w:rPr>
              <w:t>25</w:t>
            </w:r>
            <w:r>
              <w:rPr>
                <w:spacing w:val="1"/>
                <w:sz w:val="18"/>
              </w:rPr>
              <w:t> </w:t>
            </w:r>
            <w:r>
              <w:rPr>
                <w:spacing w:val="-5"/>
                <w:sz w:val="18"/>
              </w:rPr>
              <w:t>500</w:t>
            </w:r>
          </w:p>
        </w:tc>
        <w:tc>
          <w:tcPr>
            <w:tcW w:w="838" w:type="dxa"/>
          </w:tcPr>
          <w:p>
            <w:pPr>
              <w:pStyle w:val="TableParagraph"/>
              <w:spacing w:before="0"/>
              <w:rPr>
                <w:rFonts w:ascii="Times New Roman"/>
                <w:sz w:val="18"/>
              </w:rPr>
            </w:pPr>
          </w:p>
        </w:tc>
        <w:tc>
          <w:tcPr>
            <w:tcW w:w="2030" w:type="dxa"/>
          </w:tcPr>
          <w:p>
            <w:pPr>
              <w:pStyle w:val="TableParagraph"/>
              <w:spacing w:before="56"/>
              <w:ind w:left="213"/>
              <w:rPr>
                <w:sz w:val="18"/>
              </w:rPr>
            </w:pPr>
            <w:r>
              <w:rPr>
                <w:sz w:val="18"/>
              </w:rPr>
              <w:t>38</w:t>
            </w:r>
            <w:r>
              <w:rPr>
                <w:spacing w:val="1"/>
                <w:sz w:val="18"/>
              </w:rPr>
              <w:t> </w:t>
            </w:r>
            <w:r>
              <w:rPr>
                <w:spacing w:val="-5"/>
                <w:sz w:val="18"/>
              </w:rPr>
              <w:t>100</w:t>
            </w:r>
          </w:p>
        </w:tc>
        <w:tc>
          <w:tcPr>
            <w:tcW w:w="2508" w:type="dxa"/>
          </w:tcPr>
          <w:p>
            <w:pPr>
              <w:pStyle w:val="TableParagraph"/>
              <w:spacing w:before="56"/>
              <w:ind w:left="1161"/>
              <w:rPr>
                <w:sz w:val="18"/>
              </w:rPr>
            </w:pPr>
            <w:r>
              <w:rPr>
                <w:spacing w:val="-2"/>
                <w:sz w:val="18"/>
              </w:rPr>
              <w:t>6,2978</w:t>
            </w:r>
          </w:p>
        </w:tc>
        <w:tc>
          <w:tcPr>
            <w:tcW w:w="1445" w:type="dxa"/>
          </w:tcPr>
          <w:p>
            <w:pPr>
              <w:pStyle w:val="TableParagraph"/>
              <w:spacing w:before="56"/>
              <w:ind w:left="588"/>
              <w:rPr>
                <w:sz w:val="18"/>
              </w:rPr>
            </w:pPr>
            <w:r>
              <w:rPr>
                <w:sz w:val="18"/>
              </w:rPr>
              <w:t>2</w:t>
            </w:r>
            <w:r>
              <w:rPr>
                <w:spacing w:val="1"/>
                <w:sz w:val="18"/>
              </w:rPr>
              <w:t> </w:t>
            </w:r>
            <w:r>
              <w:rPr>
                <w:spacing w:val="-2"/>
                <w:sz w:val="18"/>
              </w:rPr>
              <w:t>399.45</w:t>
            </w:r>
          </w:p>
        </w:tc>
      </w:tr>
      <w:tr>
        <w:trPr>
          <w:trHeight w:val="327" w:hRule="atLeast"/>
        </w:trPr>
        <w:tc>
          <w:tcPr>
            <w:tcW w:w="1226" w:type="dxa"/>
          </w:tcPr>
          <w:p>
            <w:pPr>
              <w:pStyle w:val="TableParagraph"/>
              <w:spacing w:before="56"/>
              <w:ind w:left="50"/>
              <w:rPr>
                <w:sz w:val="18"/>
              </w:rPr>
            </w:pPr>
            <w:r>
              <w:rPr>
                <w:sz w:val="18"/>
              </w:rPr>
              <w:t>38</w:t>
            </w:r>
            <w:r>
              <w:rPr>
                <w:spacing w:val="1"/>
                <w:sz w:val="18"/>
              </w:rPr>
              <w:t> </w:t>
            </w:r>
            <w:r>
              <w:rPr>
                <w:spacing w:val="-5"/>
                <w:sz w:val="18"/>
              </w:rPr>
              <w:t>200</w:t>
            </w:r>
          </w:p>
        </w:tc>
        <w:tc>
          <w:tcPr>
            <w:tcW w:w="838" w:type="dxa"/>
          </w:tcPr>
          <w:p>
            <w:pPr>
              <w:pStyle w:val="TableParagraph"/>
              <w:spacing w:before="0"/>
              <w:rPr>
                <w:rFonts w:ascii="Times New Roman"/>
                <w:sz w:val="18"/>
              </w:rPr>
            </w:pPr>
          </w:p>
        </w:tc>
        <w:tc>
          <w:tcPr>
            <w:tcW w:w="2030" w:type="dxa"/>
          </w:tcPr>
          <w:p>
            <w:pPr>
              <w:pStyle w:val="TableParagraph"/>
              <w:spacing w:before="56"/>
              <w:ind w:left="213"/>
              <w:rPr>
                <w:sz w:val="18"/>
              </w:rPr>
            </w:pPr>
            <w:r>
              <w:rPr>
                <w:sz w:val="18"/>
              </w:rPr>
              <w:t>50</w:t>
            </w:r>
            <w:r>
              <w:rPr>
                <w:spacing w:val="1"/>
                <w:sz w:val="18"/>
              </w:rPr>
              <w:t> </w:t>
            </w:r>
            <w:r>
              <w:rPr>
                <w:spacing w:val="-5"/>
                <w:sz w:val="18"/>
              </w:rPr>
              <w:t>800</w:t>
            </w:r>
          </w:p>
        </w:tc>
        <w:tc>
          <w:tcPr>
            <w:tcW w:w="2508" w:type="dxa"/>
          </w:tcPr>
          <w:p>
            <w:pPr>
              <w:pStyle w:val="TableParagraph"/>
              <w:spacing w:before="56"/>
              <w:ind w:left="1161"/>
              <w:rPr>
                <w:sz w:val="18"/>
              </w:rPr>
            </w:pPr>
            <w:r>
              <w:rPr>
                <w:spacing w:val="-2"/>
                <w:sz w:val="18"/>
              </w:rPr>
              <w:t>7,6975</w:t>
            </w:r>
          </w:p>
        </w:tc>
        <w:tc>
          <w:tcPr>
            <w:tcW w:w="1445" w:type="dxa"/>
          </w:tcPr>
          <w:p>
            <w:pPr>
              <w:pStyle w:val="TableParagraph"/>
              <w:spacing w:before="56"/>
              <w:ind w:left="588"/>
              <w:rPr>
                <w:sz w:val="18"/>
              </w:rPr>
            </w:pPr>
            <w:r>
              <w:rPr>
                <w:sz w:val="18"/>
              </w:rPr>
              <w:t>3</w:t>
            </w:r>
            <w:r>
              <w:rPr>
                <w:spacing w:val="1"/>
                <w:sz w:val="18"/>
              </w:rPr>
              <w:t> </w:t>
            </w:r>
            <w:r>
              <w:rPr>
                <w:spacing w:val="-2"/>
                <w:sz w:val="18"/>
              </w:rPr>
              <w:t>910.35</w:t>
            </w:r>
          </w:p>
        </w:tc>
      </w:tr>
      <w:tr>
        <w:trPr>
          <w:trHeight w:val="327" w:hRule="atLeast"/>
        </w:trPr>
        <w:tc>
          <w:tcPr>
            <w:tcW w:w="1226" w:type="dxa"/>
          </w:tcPr>
          <w:p>
            <w:pPr>
              <w:pStyle w:val="TableParagraph"/>
              <w:spacing w:before="58"/>
              <w:ind w:left="50"/>
              <w:rPr>
                <w:sz w:val="18"/>
              </w:rPr>
            </w:pPr>
            <w:r>
              <w:rPr>
                <w:sz w:val="18"/>
              </w:rPr>
              <w:t>50</w:t>
            </w:r>
            <w:r>
              <w:rPr>
                <w:spacing w:val="1"/>
                <w:sz w:val="18"/>
              </w:rPr>
              <w:t> </w:t>
            </w:r>
            <w:r>
              <w:rPr>
                <w:spacing w:val="-5"/>
                <w:sz w:val="18"/>
              </w:rPr>
              <w:t>900</w:t>
            </w:r>
          </w:p>
        </w:tc>
        <w:tc>
          <w:tcPr>
            <w:tcW w:w="838" w:type="dxa"/>
          </w:tcPr>
          <w:p>
            <w:pPr>
              <w:pStyle w:val="TableParagraph"/>
              <w:spacing w:before="0"/>
              <w:rPr>
                <w:rFonts w:ascii="Times New Roman"/>
                <w:sz w:val="18"/>
              </w:rPr>
            </w:pPr>
          </w:p>
        </w:tc>
        <w:tc>
          <w:tcPr>
            <w:tcW w:w="2030" w:type="dxa"/>
          </w:tcPr>
          <w:p>
            <w:pPr>
              <w:pStyle w:val="TableParagraph"/>
              <w:spacing w:before="58"/>
              <w:ind w:left="213"/>
              <w:rPr>
                <w:sz w:val="18"/>
              </w:rPr>
            </w:pPr>
            <w:r>
              <w:rPr>
                <w:sz w:val="18"/>
              </w:rPr>
              <w:t>63</w:t>
            </w:r>
            <w:r>
              <w:rPr>
                <w:spacing w:val="1"/>
                <w:sz w:val="18"/>
              </w:rPr>
              <w:t> </w:t>
            </w:r>
            <w:r>
              <w:rPr>
                <w:spacing w:val="-5"/>
                <w:sz w:val="18"/>
              </w:rPr>
              <w:t>500</w:t>
            </w:r>
          </w:p>
        </w:tc>
        <w:tc>
          <w:tcPr>
            <w:tcW w:w="2508" w:type="dxa"/>
          </w:tcPr>
          <w:p>
            <w:pPr>
              <w:pStyle w:val="TableParagraph"/>
              <w:spacing w:before="58"/>
              <w:ind w:left="1161"/>
              <w:rPr>
                <w:sz w:val="18"/>
              </w:rPr>
            </w:pPr>
            <w:r>
              <w:rPr>
                <w:spacing w:val="-2"/>
                <w:sz w:val="18"/>
              </w:rPr>
              <w:t>8,9974</w:t>
            </w:r>
          </w:p>
        </w:tc>
        <w:tc>
          <w:tcPr>
            <w:tcW w:w="1445" w:type="dxa"/>
          </w:tcPr>
          <w:p>
            <w:pPr>
              <w:pStyle w:val="TableParagraph"/>
              <w:spacing w:before="58"/>
              <w:ind w:left="588"/>
              <w:rPr>
                <w:sz w:val="18"/>
              </w:rPr>
            </w:pPr>
            <w:r>
              <w:rPr>
                <w:sz w:val="18"/>
              </w:rPr>
              <w:t>5</w:t>
            </w:r>
            <w:r>
              <w:rPr>
                <w:spacing w:val="1"/>
                <w:sz w:val="18"/>
              </w:rPr>
              <w:t> </w:t>
            </w:r>
            <w:r>
              <w:rPr>
                <w:spacing w:val="-2"/>
                <w:sz w:val="18"/>
              </w:rPr>
              <w:t>713.35</w:t>
            </w:r>
          </w:p>
        </w:tc>
      </w:tr>
      <w:tr>
        <w:trPr>
          <w:trHeight w:val="326" w:hRule="atLeast"/>
        </w:trPr>
        <w:tc>
          <w:tcPr>
            <w:tcW w:w="1226" w:type="dxa"/>
          </w:tcPr>
          <w:p>
            <w:pPr>
              <w:pStyle w:val="TableParagraph"/>
              <w:spacing w:before="56"/>
              <w:ind w:left="50"/>
              <w:rPr>
                <w:sz w:val="18"/>
              </w:rPr>
            </w:pPr>
            <w:r>
              <w:rPr>
                <w:sz w:val="18"/>
              </w:rPr>
              <w:t>63</w:t>
            </w:r>
            <w:r>
              <w:rPr>
                <w:spacing w:val="1"/>
                <w:sz w:val="18"/>
              </w:rPr>
              <w:t> </w:t>
            </w:r>
            <w:r>
              <w:rPr>
                <w:spacing w:val="-5"/>
                <w:sz w:val="18"/>
              </w:rPr>
              <w:t>600</w:t>
            </w:r>
          </w:p>
        </w:tc>
        <w:tc>
          <w:tcPr>
            <w:tcW w:w="838" w:type="dxa"/>
          </w:tcPr>
          <w:p>
            <w:pPr>
              <w:pStyle w:val="TableParagraph"/>
              <w:spacing w:before="0"/>
              <w:rPr>
                <w:rFonts w:ascii="Times New Roman"/>
                <w:sz w:val="18"/>
              </w:rPr>
            </w:pPr>
          </w:p>
        </w:tc>
        <w:tc>
          <w:tcPr>
            <w:tcW w:w="2030" w:type="dxa"/>
          </w:tcPr>
          <w:p>
            <w:pPr>
              <w:pStyle w:val="TableParagraph"/>
              <w:spacing w:before="56"/>
              <w:ind w:left="213"/>
              <w:rPr>
                <w:sz w:val="18"/>
              </w:rPr>
            </w:pPr>
            <w:r>
              <w:rPr>
                <w:sz w:val="18"/>
              </w:rPr>
              <w:t>76</w:t>
            </w:r>
            <w:r>
              <w:rPr>
                <w:spacing w:val="1"/>
                <w:sz w:val="18"/>
              </w:rPr>
              <w:t> </w:t>
            </w:r>
            <w:r>
              <w:rPr>
                <w:spacing w:val="-5"/>
                <w:sz w:val="18"/>
              </w:rPr>
              <w:t>200</w:t>
            </w:r>
          </w:p>
        </w:tc>
        <w:tc>
          <w:tcPr>
            <w:tcW w:w="2508" w:type="dxa"/>
          </w:tcPr>
          <w:p>
            <w:pPr>
              <w:pStyle w:val="TableParagraph"/>
              <w:spacing w:before="56"/>
              <w:ind w:left="1161"/>
              <w:rPr>
                <w:sz w:val="18"/>
              </w:rPr>
            </w:pPr>
            <w:r>
              <w:rPr>
                <w:spacing w:val="-2"/>
                <w:sz w:val="18"/>
              </w:rPr>
              <w:t>10,4963</w:t>
            </w:r>
          </w:p>
        </w:tc>
        <w:tc>
          <w:tcPr>
            <w:tcW w:w="1445" w:type="dxa"/>
          </w:tcPr>
          <w:p>
            <w:pPr>
              <w:pStyle w:val="TableParagraph"/>
              <w:spacing w:before="56"/>
              <w:ind w:left="588"/>
              <w:rPr>
                <w:sz w:val="18"/>
              </w:rPr>
            </w:pPr>
            <w:r>
              <w:rPr>
                <w:sz w:val="18"/>
              </w:rPr>
              <w:t>7</w:t>
            </w:r>
            <w:r>
              <w:rPr>
                <w:spacing w:val="1"/>
                <w:sz w:val="18"/>
              </w:rPr>
              <w:t> </w:t>
            </w:r>
            <w:r>
              <w:rPr>
                <w:spacing w:val="-2"/>
                <w:sz w:val="18"/>
              </w:rPr>
              <w:t>998.20</w:t>
            </w:r>
          </w:p>
        </w:tc>
      </w:tr>
      <w:tr>
        <w:trPr>
          <w:trHeight w:val="326" w:hRule="atLeast"/>
        </w:trPr>
        <w:tc>
          <w:tcPr>
            <w:tcW w:w="1226" w:type="dxa"/>
          </w:tcPr>
          <w:p>
            <w:pPr>
              <w:pStyle w:val="TableParagraph"/>
              <w:spacing w:before="56"/>
              <w:ind w:left="50"/>
              <w:rPr>
                <w:sz w:val="18"/>
              </w:rPr>
            </w:pPr>
            <w:r>
              <w:rPr>
                <w:sz w:val="18"/>
              </w:rPr>
              <w:t>76</w:t>
            </w:r>
            <w:r>
              <w:rPr>
                <w:spacing w:val="1"/>
                <w:sz w:val="18"/>
              </w:rPr>
              <w:t> </w:t>
            </w:r>
            <w:r>
              <w:rPr>
                <w:spacing w:val="-5"/>
                <w:sz w:val="18"/>
              </w:rPr>
              <w:t>300</w:t>
            </w:r>
          </w:p>
        </w:tc>
        <w:tc>
          <w:tcPr>
            <w:tcW w:w="838" w:type="dxa"/>
          </w:tcPr>
          <w:p>
            <w:pPr>
              <w:pStyle w:val="TableParagraph"/>
              <w:spacing w:before="0"/>
              <w:rPr>
                <w:rFonts w:ascii="Times New Roman"/>
                <w:sz w:val="18"/>
              </w:rPr>
            </w:pPr>
          </w:p>
        </w:tc>
        <w:tc>
          <w:tcPr>
            <w:tcW w:w="2030" w:type="dxa"/>
          </w:tcPr>
          <w:p>
            <w:pPr>
              <w:pStyle w:val="TableParagraph"/>
              <w:spacing w:before="56"/>
              <w:ind w:left="213"/>
              <w:rPr>
                <w:sz w:val="18"/>
              </w:rPr>
            </w:pPr>
            <w:r>
              <w:rPr>
                <w:sz w:val="18"/>
              </w:rPr>
              <w:t>88</w:t>
            </w:r>
            <w:r>
              <w:rPr>
                <w:spacing w:val="1"/>
                <w:sz w:val="18"/>
              </w:rPr>
              <w:t> </w:t>
            </w:r>
            <w:r>
              <w:rPr>
                <w:spacing w:val="-5"/>
                <w:sz w:val="18"/>
              </w:rPr>
              <w:t>900</w:t>
            </w:r>
          </w:p>
        </w:tc>
        <w:tc>
          <w:tcPr>
            <w:tcW w:w="2508" w:type="dxa"/>
          </w:tcPr>
          <w:p>
            <w:pPr>
              <w:pStyle w:val="TableParagraph"/>
              <w:spacing w:before="56"/>
              <w:ind w:left="1161"/>
              <w:rPr>
                <w:sz w:val="18"/>
              </w:rPr>
            </w:pPr>
            <w:r>
              <w:rPr>
                <w:spacing w:val="-2"/>
                <w:sz w:val="18"/>
              </w:rPr>
              <w:t>11,7962</w:t>
            </w:r>
          </w:p>
        </w:tc>
        <w:tc>
          <w:tcPr>
            <w:tcW w:w="1445" w:type="dxa"/>
          </w:tcPr>
          <w:p>
            <w:pPr>
              <w:pStyle w:val="TableParagraph"/>
              <w:spacing w:before="56"/>
              <w:ind w:left="588"/>
              <w:rPr>
                <w:sz w:val="18"/>
              </w:rPr>
            </w:pPr>
            <w:r>
              <w:rPr>
                <w:sz w:val="18"/>
              </w:rPr>
              <w:t>10</w:t>
            </w:r>
            <w:r>
              <w:rPr>
                <w:spacing w:val="1"/>
                <w:sz w:val="18"/>
              </w:rPr>
              <w:t> </w:t>
            </w:r>
            <w:r>
              <w:rPr>
                <w:spacing w:val="-2"/>
                <w:sz w:val="18"/>
              </w:rPr>
              <w:t>486.80</w:t>
            </w:r>
          </w:p>
        </w:tc>
      </w:tr>
      <w:tr>
        <w:trPr>
          <w:trHeight w:val="327" w:hRule="atLeast"/>
        </w:trPr>
        <w:tc>
          <w:tcPr>
            <w:tcW w:w="1226" w:type="dxa"/>
          </w:tcPr>
          <w:p>
            <w:pPr>
              <w:pStyle w:val="TableParagraph"/>
              <w:spacing w:before="56"/>
              <w:ind w:left="50"/>
              <w:rPr>
                <w:sz w:val="18"/>
              </w:rPr>
            </w:pPr>
            <w:r>
              <w:rPr>
                <w:sz w:val="18"/>
              </w:rPr>
              <w:t>89</w:t>
            </w:r>
            <w:r>
              <w:rPr>
                <w:spacing w:val="1"/>
                <w:sz w:val="18"/>
              </w:rPr>
              <w:t> </w:t>
            </w:r>
            <w:r>
              <w:rPr>
                <w:spacing w:val="-5"/>
                <w:sz w:val="18"/>
              </w:rPr>
              <w:t>000</w:t>
            </w:r>
          </w:p>
        </w:tc>
        <w:tc>
          <w:tcPr>
            <w:tcW w:w="838" w:type="dxa"/>
          </w:tcPr>
          <w:p>
            <w:pPr>
              <w:pStyle w:val="TableParagraph"/>
              <w:spacing w:before="0"/>
              <w:rPr>
                <w:rFonts w:ascii="Times New Roman"/>
                <w:sz w:val="18"/>
              </w:rPr>
            </w:pPr>
          </w:p>
        </w:tc>
        <w:tc>
          <w:tcPr>
            <w:tcW w:w="2030" w:type="dxa"/>
          </w:tcPr>
          <w:p>
            <w:pPr>
              <w:pStyle w:val="TableParagraph"/>
              <w:spacing w:before="56"/>
              <w:ind w:left="213"/>
              <w:rPr>
                <w:sz w:val="18"/>
              </w:rPr>
            </w:pPr>
            <w:r>
              <w:rPr>
                <w:sz w:val="18"/>
              </w:rPr>
              <w:t>101</w:t>
            </w:r>
            <w:r>
              <w:rPr>
                <w:spacing w:val="1"/>
                <w:sz w:val="18"/>
              </w:rPr>
              <w:t> </w:t>
            </w:r>
            <w:r>
              <w:rPr>
                <w:spacing w:val="-5"/>
                <w:sz w:val="18"/>
              </w:rPr>
              <w:t>600</w:t>
            </w:r>
          </w:p>
        </w:tc>
        <w:tc>
          <w:tcPr>
            <w:tcW w:w="2508" w:type="dxa"/>
          </w:tcPr>
          <w:p>
            <w:pPr>
              <w:pStyle w:val="TableParagraph"/>
              <w:spacing w:before="56"/>
              <w:ind w:left="1161"/>
              <w:rPr>
                <w:sz w:val="18"/>
              </w:rPr>
            </w:pPr>
            <w:r>
              <w:rPr>
                <w:spacing w:val="-2"/>
                <w:sz w:val="18"/>
              </w:rPr>
              <w:t>12,9960</w:t>
            </w:r>
          </w:p>
        </w:tc>
        <w:tc>
          <w:tcPr>
            <w:tcW w:w="1445" w:type="dxa"/>
          </w:tcPr>
          <w:p>
            <w:pPr>
              <w:pStyle w:val="TableParagraph"/>
              <w:spacing w:before="56"/>
              <w:ind w:left="588"/>
              <w:rPr>
                <w:sz w:val="18"/>
              </w:rPr>
            </w:pPr>
            <w:r>
              <w:rPr>
                <w:sz w:val="18"/>
              </w:rPr>
              <w:t>13</w:t>
            </w:r>
            <w:r>
              <w:rPr>
                <w:spacing w:val="1"/>
                <w:sz w:val="18"/>
              </w:rPr>
              <w:t> </w:t>
            </w:r>
            <w:r>
              <w:rPr>
                <w:spacing w:val="-2"/>
                <w:sz w:val="18"/>
              </w:rPr>
              <w:t>203.95</w:t>
            </w:r>
          </w:p>
        </w:tc>
      </w:tr>
      <w:tr>
        <w:trPr>
          <w:trHeight w:val="327" w:hRule="atLeast"/>
        </w:trPr>
        <w:tc>
          <w:tcPr>
            <w:tcW w:w="1226" w:type="dxa"/>
          </w:tcPr>
          <w:p>
            <w:pPr>
              <w:pStyle w:val="TableParagraph"/>
              <w:spacing w:before="58"/>
              <w:ind w:left="50"/>
              <w:rPr>
                <w:sz w:val="18"/>
              </w:rPr>
            </w:pPr>
            <w:r>
              <w:rPr>
                <w:sz w:val="18"/>
              </w:rPr>
              <w:t>101</w:t>
            </w:r>
            <w:r>
              <w:rPr>
                <w:spacing w:val="1"/>
                <w:sz w:val="18"/>
              </w:rPr>
              <w:t> </w:t>
            </w:r>
            <w:r>
              <w:rPr>
                <w:spacing w:val="-5"/>
                <w:sz w:val="18"/>
              </w:rPr>
              <w:t>700</w:t>
            </w:r>
          </w:p>
        </w:tc>
        <w:tc>
          <w:tcPr>
            <w:tcW w:w="838" w:type="dxa"/>
          </w:tcPr>
          <w:p>
            <w:pPr>
              <w:pStyle w:val="TableParagraph"/>
              <w:spacing w:before="0"/>
              <w:rPr>
                <w:rFonts w:ascii="Times New Roman"/>
                <w:sz w:val="18"/>
              </w:rPr>
            </w:pPr>
          </w:p>
        </w:tc>
        <w:tc>
          <w:tcPr>
            <w:tcW w:w="2030" w:type="dxa"/>
          </w:tcPr>
          <w:p>
            <w:pPr>
              <w:pStyle w:val="TableParagraph"/>
              <w:spacing w:before="58"/>
              <w:ind w:left="213"/>
              <w:rPr>
                <w:sz w:val="18"/>
              </w:rPr>
            </w:pPr>
            <w:r>
              <w:rPr>
                <w:sz w:val="18"/>
              </w:rPr>
              <w:t>114</w:t>
            </w:r>
            <w:r>
              <w:rPr>
                <w:spacing w:val="1"/>
                <w:sz w:val="18"/>
              </w:rPr>
              <w:t> </w:t>
            </w:r>
            <w:r>
              <w:rPr>
                <w:spacing w:val="-5"/>
                <w:sz w:val="18"/>
              </w:rPr>
              <w:t>300</w:t>
            </w:r>
          </w:p>
        </w:tc>
        <w:tc>
          <w:tcPr>
            <w:tcW w:w="2508" w:type="dxa"/>
          </w:tcPr>
          <w:p>
            <w:pPr>
              <w:pStyle w:val="TableParagraph"/>
              <w:spacing w:before="58"/>
              <w:ind w:left="1161"/>
              <w:rPr>
                <w:sz w:val="18"/>
              </w:rPr>
            </w:pPr>
            <w:r>
              <w:rPr>
                <w:spacing w:val="-2"/>
                <w:sz w:val="18"/>
              </w:rPr>
              <w:t>13,2989</w:t>
            </w:r>
          </w:p>
        </w:tc>
        <w:tc>
          <w:tcPr>
            <w:tcW w:w="1445" w:type="dxa"/>
          </w:tcPr>
          <w:p>
            <w:pPr>
              <w:pStyle w:val="TableParagraph"/>
              <w:spacing w:before="58"/>
              <w:ind w:left="588"/>
              <w:rPr>
                <w:sz w:val="18"/>
              </w:rPr>
            </w:pPr>
            <w:r>
              <w:rPr>
                <w:sz w:val="18"/>
              </w:rPr>
              <w:t>15</w:t>
            </w:r>
            <w:r>
              <w:rPr>
                <w:spacing w:val="1"/>
                <w:sz w:val="18"/>
              </w:rPr>
              <w:t> </w:t>
            </w:r>
            <w:r>
              <w:rPr>
                <w:spacing w:val="-2"/>
                <w:sz w:val="18"/>
              </w:rPr>
              <w:t>200.65</w:t>
            </w:r>
          </w:p>
        </w:tc>
      </w:tr>
      <w:tr>
        <w:trPr>
          <w:trHeight w:val="263" w:hRule="atLeast"/>
        </w:trPr>
        <w:tc>
          <w:tcPr>
            <w:tcW w:w="1226" w:type="dxa"/>
          </w:tcPr>
          <w:p>
            <w:pPr>
              <w:pStyle w:val="TableParagraph"/>
              <w:spacing w:line="187" w:lineRule="exact" w:before="56"/>
              <w:ind w:left="50"/>
              <w:rPr>
                <w:sz w:val="18"/>
              </w:rPr>
            </w:pPr>
            <w:r>
              <w:rPr>
                <w:sz w:val="18"/>
              </w:rPr>
              <w:t>114</w:t>
            </w:r>
            <w:r>
              <w:rPr>
                <w:spacing w:val="1"/>
                <w:sz w:val="18"/>
              </w:rPr>
              <w:t> </w:t>
            </w:r>
            <w:r>
              <w:rPr>
                <w:spacing w:val="-5"/>
                <w:sz w:val="18"/>
              </w:rPr>
              <w:t>400</w:t>
            </w:r>
          </w:p>
        </w:tc>
        <w:tc>
          <w:tcPr>
            <w:tcW w:w="838" w:type="dxa"/>
          </w:tcPr>
          <w:p>
            <w:pPr>
              <w:pStyle w:val="TableParagraph"/>
              <w:spacing w:before="0"/>
              <w:rPr>
                <w:rFonts w:ascii="Times New Roman"/>
                <w:sz w:val="18"/>
              </w:rPr>
            </w:pPr>
          </w:p>
        </w:tc>
        <w:tc>
          <w:tcPr>
            <w:tcW w:w="2030" w:type="dxa"/>
          </w:tcPr>
          <w:p>
            <w:pPr>
              <w:pStyle w:val="TableParagraph"/>
              <w:spacing w:line="187" w:lineRule="exact" w:before="56"/>
              <w:ind w:left="213"/>
              <w:rPr>
                <w:sz w:val="18"/>
              </w:rPr>
            </w:pPr>
            <w:r>
              <w:rPr>
                <w:sz w:val="18"/>
              </w:rPr>
              <w:t>127</w:t>
            </w:r>
            <w:r>
              <w:rPr>
                <w:spacing w:val="1"/>
                <w:sz w:val="18"/>
              </w:rPr>
              <w:t> </w:t>
            </w:r>
            <w:r>
              <w:rPr>
                <w:spacing w:val="-5"/>
                <w:sz w:val="18"/>
              </w:rPr>
              <w:t>000</w:t>
            </w:r>
          </w:p>
        </w:tc>
        <w:tc>
          <w:tcPr>
            <w:tcW w:w="2508" w:type="dxa"/>
          </w:tcPr>
          <w:p>
            <w:pPr>
              <w:pStyle w:val="TableParagraph"/>
              <w:spacing w:line="187" w:lineRule="exact" w:before="56"/>
              <w:ind w:left="1161"/>
              <w:rPr>
                <w:sz w:val="18"/>
              </w:rPr>
            </w:pPr>
            <w:r>
              <w:rPr>
                <w:spacing w:val="-2"/>
                <w:sz w:val="18"/>
              </w:rPr>
              <w:t>13,4992</w:t>
            </w:r>
          </w:p>
        </w:tc>
        <w:tc>
          <w:tcPr>
            <w:tcW w:w="1445" w:type="dxa"/>
          </w:tcPr>
          <w:p>
            <w:pPr>
              <w:pStyle w:val="TableParagraph"/>
              <w:spacing w:line="187" w:lineRule="exact" w:before="56"/>
              <w:ind w:left="588"/>
              <w:rPr>
                <w:sz w:val="18"/>
              </w:rPr>
            </w:pPr>
            <w:r>
              <w:rPr>
                <w:sz w:val="18"/>
              </w:rPr>
              <w:t>17</w:t>
            </w:r>
            <w:r>
              <w:rPr>
                <w:spacing w:val="1"/>
                <w:sz w:val="18"/>
              </w:rPr>
              <w:t> </w:t>
            </w:r>
            <w:r>
              <w:rPr>
                <w:spacing w:val="-2"/>
                <w:sz w:val="18"/>
              </w:rPr>
              <w:t>144.00</w:t>
            </w:r>
          </w:p>
        </w:tc>
      </w:tr>
    </w:tbl>
    <w:p>
      <w:pPr>
        <w:pStyle w:val="TableParagraph"/>
        <w:spacing w:after="0" w:line="187" w:lineRule="exact"/>
        <w:rPr>
          <w:sz w:val="18"/>
        </w:rPr>
        <w:sectPr>
          <w:pgSz w:w="11910" w:h="16840"/>
          <w:pgMar w:header="724" w:footer="687" w:top="960" w:bottom="880" w:left="850" w:right="992"/>
        </w:sectPr>
      </w:pPr>
    </w:p>
    <w:p>
      <w:pPr>
        <w:pStyle w:val="BodyText"/>
        <w:ind w:left="0"/>
        <w:rPr>
          <w:sz w:val="20"/>
        </w:rPr>
      </w:pPr>
    </w:p>
    <w:p>
      <w:pPr>
        <w:pStyle w:val="BodyText"/>
        <w:spacing w:before="34"/>
        <w:ind w:left="0"/>
        <w:rPr>
          <w:sz w:val="20"/>
        </w:rPr>
      </w:pPr>
    </w:p>
    <w:tbl>
      <w:tblPr>
        <w:tblW w:w="0" w:type="auto"/>
        <w:jc w:val="left"/>
        <w:tblInd w:w="1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0"/>
        <w:gridCol w:w="2603"/>
        <w:gridCol w:w="2457"/>
        <w:gridCol w:w="1495"/>
      </w:tblGrid>
      <w:tr>
        <w:trPr>
          <w:trHeight w:val="264" w:hRule="atLeast"/>
        </w:trPr>
        <w:tc>
          <w:tcPr>
            <w:tcW w:w="1490" w:type="dxa"/>
          </w:tcPr>
          <w:p>
            <w:pPr>
              <w:pStyle w:val="TableParagraph"/>
              <w:spacing w:line="201" w:lineRule="exact" w:before="0"/>
              <w:ind w:left="50"/>
              <w:rPr>
                <w:sz w:val="18"/>
              </w:rPr>
            </w:pPr>
            <w:r>
              <w:rPr>
                <w:sz w:val="18"/>
              </w:rPr>
              <w:t>127</w:t>
            </w:r>
            <w:r>
              <w:rPr>
                <w:spacing w:val="1"/>
                <w:sz w:val="18"/>
              </w:rPr>
              <w:t> </w:t>
            </w:r>
            <w:r>
              <w:rPr>
                <w:spacing w:val="-5"/>
                <w:sz w:val="18"/>
              </w:rPr>
              <w:t>100</w:t>
            </w:r>
          </w:p>
        </w:tc>
        <w:tc>
          <w:tcPr>
            <w:tcW w:w="2603" w:type="dxa"/>
          </w:tcPr>
          <w:p>
            <w:pPr>
              <w:pStyle w:val="TableParagraph"/>
              <w:spacing w:line="201" w:lineRule="exact" w:before="0"/>
              <w:ind w:left="787"/>
              <w:rPr>
                <w:sz w:val="18"/>
              </w:rPr>
            </w:pPr>
            <w:r>
              <w:rPr>
                <w:sz w:val="18"/>
              </w:rPr>
              <w:t>139</w:t>
            </w:r>
            <w:r>
              <w:rPr>
                <w:spacing w:val="1"/>
                <w:sz w:val="18"/>
              </w:rPr>
              <w:t> </w:t>
            </w:r>
            <w:r>
              <w:rPr>
                <w:spacing w:val="-5"/>
                <w:sz w:val="18"/>
              </w:rPr>
              <w:t>700</w:t>
            </w:r>
          </w:p>
        </w:tc>
        <w:tc>
          <w:tcPr>
            <w:tcW w:w="2457" w:type="dxa"/>
          </w:tcPr>
          <w:p>
            <w:pPr>
              <w:pStyle w:val="TableParagraph"/>
              <w:spacing w:line="201" w:lineRule="exact" w:before="0"/>
              <w:ind w:left="1162"/>
              <w:rPr>
                <w:sz w:val="18"/>
              </w:rPr>
            </w:pPr>
            <w:r>
              <w:rPr>
                <w:spacing w:val="-2"/>
                <w:sz w:val="18"/>
              </w:rPr>
              <w:t>13,5498</w:t>
            </w:r>
          </w:p>
        </w:tc>
        <w:tc>
          <w:tcPr>
            <w:tcW w:w="1495" w:type="dxa"/>
          </w:tcPr>
          <w:p>
            <w:pPr>
              <w:pStyle w:val="TableParagraph"/>
              <w:spacing w:line="201" w:lineRule="exact" w:before="0"/>
              <w:ind w:right="49"/>
              <w:jc w:val="right"/>
              <w:rPr>
                <w:sz w:val="18"/>
              </w:rPr>
            </w:pPr>
            <w:r>
              <w:rPr>
                <w:sz w:val="18"/>
              </w:rPr>
              <w:t>18</w:t>
            </w:r>
            <w:r>
              <w:rPr>
                <w:spacing w:val="1"/>
                <w:sz w:val="18"/>
              </w:rPr>
              <w:t> </w:t>
            </w:r>
            <w:r>
              <w:rPr>
                <w:spacing w:val="-2"/>
                <w:sz w:val="18"/>
              </w:rPr>
              <w:t>929.05</w:t>
            </w:r>
          </w:p>
        </w:tc>
      </w:tr>
      <w:tr>
        <w:trPr>
          <w:trHeight w:val="327" w:hRule="atLeast"/>
        </w:trPr>
        <w:tc>
          <w:tcPr>
            <w:tcW w:w="1490" w:type="dxa"/>
          </w:tcPr>
          <w:p>
            <w:pPr>
              <w:pStyle w:val="TableParagraph"/>
              <w:spacing w:before="58"/>
              <w:ind w:left="50"/>
              <w:rPr>
                <w:sz w:val="18"/>
              </w:rPr>
            </w:pPr>
            <w:r>
              <w:rPr>
                <w:sz w:val="18"/>
              </w:rPr>
              <w:t>139</w:t>
            </w:r>
            <w:r>
              <w:rPr>
                <w:spacing w:val="1"/>
                <w:sz w:val="18"/>
              </w:rPr>
              <w:t> </w:t>
            </w:r>
            <w:r>
              <w:rPr>
                <w:spacing w:val="-5"/>
                <w:sz w:val="18"/>
              </w:rPr>
              <w:t>800</w:t>
            </w:r>
          </w:p>
        </w:tc>
        <w:tc>
          <w:tcPr>
            <w:tcW w:w="2603" w:type="dxa"/>
          </w:tcPr>
          <w:p>
            <w:pPr>
              <w:pStyle w:val="TableParagraph"/>
              <w:spacing w:before="58"/>
              <w:ind w:left="787"/>
              <w:rPr>
                <w:sz w:val="18"/>
              </w:rPr>
            </w:pPr>
            <w:r>
              <w:rPr>
                <w:sz w:val="18"/>
              </w:rPr>
              <w:t>152</w:t>
            </w:r>
            <w:r>
              <w:rPr>
                <w:spacing w:val="1"/>
                <w:sz w:val="18"/>
              </w:rPr>
              <w:t> </w:t>
            </w:r>
            <w:r>
              <w:rPr>
                <w:spacing w:val="-5"/>
                <w:sz w:val="18"/>
              </w:rPr>
              <w:t>400</w:t>
            </w:r>
          </w:p>
        </w:tc>
        <w:tc>
          <w:tcPr>
            <w:tcW w:w="2457" w:type="dxa"/>
          </w:tcPr>
          <w:p>
            <w:pPr>
              <w:pStyle w:val="TableParagraph"/>
              <w:spacing w:before="58"/>
              <w:ind w:left="1162"/>
              <w:rPr>
                <w:sz w:val="18"/>
              </w:rPr>
            </w:pPr>
            <w:r>
              <w:rPr>
                <w:spacing w:val="-2"/>
                <w:sz w:val="18"/>
              </w:rPr>
              <w:t>13,5998</w:t>
            </w:r>
          </w:p>
        </w:tc>
        <w:tc>
          <w:tcPr>
            <w:tcW w:w="1495" w:type="dxa"/>
          </w:tcPr>
          <w:p>
            <w:pPr>
              <w:pStyle w:val="TableParagraph"/>
              <w:spacing w:before="58"/>
              <w:ind w:right="49"/>
              <w:jc w:val="right"/>
              <w:rPr>
                <w:sz w:val="18"/>
              </w:rPr>
            </w:pPr>
            <w:r>
              <w:rPr>
                <w:sz w:val="18"/>
              </w:rPr>
              <w:t>20</w:t>
            </w:r>
            <w:r>
              <w:rPr>
                <w:spacing w:val="1"/>
                <w:sz w:val="18"/>
              </w:rPr>
              <w:t> </w:t>
            </w:r>
            <w:r>
              <w:rPr>
                <w:spacing w:val="-2"/>
                <w:sz w:val="18"/>
              </w:rPr>
              <w:t>726.10</w:t>
            </w:r>
          </w:p>
        </w:tc>
      </w:tr>
      <w:tr>
        <w:trPr>
          <w:trHeight w:val="326" w:hRule="atLeast"/>
        </w:trPr>
        <w:tc>
          <w:tcPr>
            <w:tcW w:w="1490" w:type="dxa"/>
          </w:tcPr>
          <w:p>
            <w:pPr>
              <w:pStyle w:val="TableParagraph"/>
              <w:spacing w:before="56"/>
              <w:ind w:left="50"/>
              <w:rPr>
                <w:sz w:val="18"/>
              </w:rPr>
            </w:pPr>
            <w:r>
              <w:rPr>
                <w:sz w:val="18"/>
              </w:rPr>
              <w:t>152</w:t>
            </w:r>
            <w:r>
              <w:rPr>
                <w:spacing w:val="1"/>
                <w:sz w:val="18"/>
              </w:rPr>
              <w:t> </w:t>
            </w:r>
            <w:r>
              <w:rPr>
                <w:spacing w:val="-5"/>
                <w:sz w:val="18"/>
              </w:rPr>
              <w:t>500</w:t>
            </w:r>
          </w:p>
        </w:tc>
        <w:tc>
          <w:tcPr>
            <w:tcW w:w="2603" w:type="dxa"/>
          </w:tcPr>
          <w:p>
            <w:pPr>
              <w:pStyle w:val="TableParagraph"/>
              <w:spacing w:before="56"/>
              <w:ind w:left="787"/>
              <w:rPr>
                <w:sz w:val="18"/>
              </w:rPr>
            </w:pPr>
            <w:r>
              <w:rPr>
                <w:sz w:val="18"/>
              </w:rPr>
              <w:t>165</w:t>
            </w:r>
            <w:r>
              <w:rPr>
                <w:spacing w:val="1"/>
                <w:sz w:val="18"/>
              </w:rPr>
              <w:t> </w:t>
            </w:r>
            <w:r>
              <w:rPr>
                <w:spacing w:val="-5"/>
                <w:sz w:val="18"/>
              </w:rPr>
              <w:t>100</w:t>
            </w:r>
          </w:p>
        </w:tc>
        <w:tc>
          <w:tcPr>
            <w:tcW w:w="2457" w:type="dxa"/>
          </w:tcPr>
          <w:p>
            <w:pPr>
              <w:pStyle w:val="TableParagraph"/>
              <w:spacing w:before="56"/>
              <w:ind w:left="1162"/>
              <w:rPr>
                <w:sz w:val="18"/>
              </w:rPr>
            </w:pPr>
            <w:r>
              <w:rPr>
                <w:spacing w:val="-2"/>
                <w:sz w:val="18"/>
              </w:rPr>
              <w:t>13,6497</w:t>
            </w:r>
          </w:p>
        </w:tc>
        <w:tc>
          <w:tcPr>
            <w:tcW w:w="1495" w:type="dxa"/>
          </w:tcPr>
          <w:p>
            <w:pPr>
              <w:pStyle w:val="TableParagraph"/>
              <w:spacing w:before="56"/>
              <w:ind w:right="49"/>
              <w:jc w:val="right"/>
              <w:rPr>
                <w:sz w:val="18"/>
              </w:rPr>
            </w:pPr>
            <w:r>
              <w:rPr>
                <w:sz w:val="18"/>
              </w:rPr>
              <w:t>22</w:t>
            </w:r>
            <w:r>
              <w:rPr>
                <w:spacing w:val="1"/>
                <w:sz w:val="18"/>
              </w:rPr>
              <w:t> </w:t>
            </w:r>
            <w:r>
              <w:rPr>
                <w:spacing w:val="-2"/>
                <w:sz w:val="18"/>
              </w:rPr>
              <w:t>535.65</w:t>
            </w:r>
          </w:p>
        </w:tc>
      </w:tr>
      <w:tr>
        <w:trPr>
          <w:trHeight w:val="326" w:hRule="atLeast"/>
        </w:trPr>
        <w:tc>
          <w:tcPr>
            <w:tcW w:w="1490" w:type="dxa"/>
          </w:tcPr>
          <w:p>
            <w:pPr>
              <w:pStyle w:val="TableParagraph"/>
              <w:spacing w:before="56"/>
              <w:ind w:left="50"/>
              <w:rPr>
                <w:sz w:val="18"/>
              </w:rPr>
            </w:pPr>
            <w:r>
              <w:rPr>
                <w:sz w:val="18"/>
              </w:rPr>
              <w:t>165</w:t>
            </w:r>
            <w:r>
              <w:rPr>
                <w:spacing w:val="1"/>
                <w:sz w:val="18"/>
              </w:rPr>
              <w:t> </w:t>
            </w:r>
            <w:r>
              <w:rPr>
                <w:spacing w:val="-5"/>
                <w:sz w:val="18"/>
              </w:rPr>
              <w:t>200</w:t>
            </w:r>
          </w:p>
        </w:tc>
        <w:tc>
          <w:tcPr>
            <w:tcW w:w="2603" w:type="dxa"/>
          </w:tcPr>
          <w:p>
            <w:pPr>
              <w:pStyle w:val="TableParagraph"/>
              <w:spacing w:before="56"/>
              <w:ind w:left="787"/>
              <w:rPr>
                <w:sz w:val="18"/>
              </w:rPr>
            </w:pPr>
            <w:r>
              <w:rPr>
                <w:sz w:val="18"/>
              </w:rPr>
              <w:t>177</w:t>
            </w:r>
            <w:r>
              <w:rPr>
                <w:spacing w:val="1"/>
                <w:sz w:val="18"/>
              </w:rPr>
              <w:t> </w:t>
            </w:r>
            <w:r>
              <w:rPr>
                <w:spacing w:val="-5"/>
                <w:sz w:val="18"/>
              </w:rPr>
              <w:t>800</w:t>
            </w:r>
          </w:p>
        </w:tc>
        <w:tc>
          <w:tcPr>
            <w:tcW w:w="2457" w:type="dxa"/>
          </w:tcPr>
          <w:p>
            <w:pPr>
              <w:pStyle w:val="TableParagraph"/>
              <w:spacing w:before="56"/>
              <w:ind w:left="1162"/>
              <w:rPr>
                <w:sz w:val="18"/>
              </w:rPr>
            </w:pPr>
            <w:r>
              <w:rPr>
                <w:spacing w:val="-2"/>
                <w:sz w:val="18"/>
              </w:rPr>
              <w:t>13,6997</w:t>
            </w:r>
          </w:p>
        </w:tc>
        <w:tc>
          <w:tcPr>
            <w:tcW w:w="1495" w:type="dxa"/>
          </w:tcPr>
          <w:p>
            <w:pPr>
              <w:pStyle w:val="TableParagraph"/>
              <w:spacing w:before="56"/>
              <w:ind w:right="49"/>
              <w:jc w:val="right"/>
              <w:rPr>
                <w:sz w:val="18"/>
              </w:rPr>
            </w:pPr>
            <w:r>
              <w:rPr>
                <w:sz w:val="18"/>
              </w:rPr>
              <w:t>24</w:t>
            </w:r>
            <w:r>
              <w:rPr>
                <w:spacing w:val="1"/>
                <w:sz w:val="18"/>
              </w:rPr>
              <w:t> </w:t>
            </w:r>
            <w:r>
              <w:rPr>
                <w:spacing w:val="-2"/>
                <w:sz w:val="18"/>
              </w:rPr>
              <w:t>358.05</w:t>
            </w:r>
          </w:p>
        </w:tc>
      </w:tr>
      <w:tr>
        <w:trPr>
          <w:trHeight w:val="327" w:hRule="atLeast"/>
        </w:trPr>
        <w:tc>
          <w:tcPr>
            <w:tcW w:w="1490" w:type="dxa"/>
          </w:tcPr>
          <w:p>
            <w:pPr>
              <w:pStyle w:val="TableParagraph"/>
              <w:spacing w:before="56"/>
              <w:ind w:left="50"/>
              <w:rPr>
                <w:sz w:val="18"/>
              </w:rPr>
            </w:pPr>
            <w:r>
              <w:rPr>
                <w:sz w:val="18"/>
              </w:rPr>
              <w:t>177</w:t>
            </w:r>
            <w:r>
              <w:rPr>
                <w:spacing w:val="1"/>
                <w:sz w:val="18"/>
              </w:rPr>
              <w:t> </w:t>
            </w:r>
            <w:r>
              <w:rPr>
                <w:spacing w:val="-5"/>
                <w:sz w:val="18"/>
              </w:rPr>
              <w:t>900</w:t>
            </w:r>
          </w:p>
        </w:tc>
        <w:tc>
          <w:tcPr>
            <w:tcW w:w="2603" w:type="dxa"/>
          </w:tcPr>
          <w:p>
            <w:pPr>
              <w:pStyle w:val="TableParagraph"/>
              <w:spacing w:before="56"/>
              <w:ind w:left="787"/>
              <w:rPr>
                <w:sz w:val="18"/>
              </w:rPr>
            </w:pPr>
            <w:r>
              <w:rPr>
                <w:sz w:val="18"/>
              </w:rPr>
              <w:t>190</w:t>
            </w:r>
            <w:r>
              <w:rPr>
                <w:spacing w:val="1"/>
                <w:sz w:val="18"/>
              </w:rPr>
              <w:t> </w:t>
            </w:r>
            <w:r>
              <w:rPr>
                <w:spacing w:val="-5"/>
                <w:sz w:val="18"/>
              </w:rPr>
              <w:t>500</w:t>
            </w:r>
          </w:p>
        </w:tc>
        <w:tc>
          <w:tcPr>
            <w:tcW w:w="2457" w:type="dxa"/>
          </w:tcPr>
          <w:p>
            <w:pPr>
              <w:pStyle w:val="TableParagraph"/>
              <w:spacing w:before="56"/>
              <w:ind w:left="1162"/>
              <w:rPr>
                <w:sz w:val="18"/>
              </w:rPr>
            </w:pPr>
            <w:r>
              <w:rPr>
                <w:spacing w:val="-2"/>
                <w:sz w:val="18"/>
              </w:rPr>
              <w:t>13,7497</w:t>
            </w:r>
          </w:p>
        </w:tc>
        <w:tc>
          <w:tcPr>
            <w:tcW w:w="1495" w:type="dxa"/>
          </w:tcPr>
          <w:p>
            <w:pPr>
              <w:pStyle w:val="TableParagraph"/>
              <w:spacing w:before="56"/>
              <w:ind w:right="49"/>
              <w:jc w:val="right"/>
              <w:rPr>
                <w:sz w:val="18"/>
              </w:rPr>
            </w:pPr>
            <w:r>
              <w:rPr>
                <w:sz w:val="18"/>
              </w:rPr>
              <w:t>26</w:t>
            </w:r>
            <w:r>
              <w:rPr>
                <w:spacing w:val="1"/>
                <w:sz w:val="18"/>
              </w:rPr>
              <w:t> </w:t>
            </w:r>
            <w:r>
              <w:rPr>
                <w:spacing w:val="-2"/>
                <w:sz w:val="18"/>
              </w:rPr>
              <w:t>193.20</w:t>
            </w:r>
          </w:p>
        </w:tc>
      </w:tr>
      <w:tr>
        <w:trPr>
          <w:trHeight w:val="327" w:hRule="atLeast"/>
        </w:trPr>
        <w:tc>
          <w:tcPr>
            <w:tcW w:w="1490" w:type="dxa"/>
          </w:tcPr>
          <w:p>
            <w:pPr>
              <w:pStyle w:val="TableParagraph"/>
              <w:spacing w:before="58"/>
              <w:ind w:left="50"/>
              <w:rPr>
                <w:sz w:val="18"/>
              </w:rPr>
            </w:pPr>
            <w:r>
              <w:rPr>
                <w:sz w:val="18"/>
              </w:rPr>
              <w:t>190</w:t>
            </w:r>
            <w:r>
              <w:rPr>
                <w:spacing w:val="1"/>
                <w:sz w:val="18"/>
              </w:rPr>
              <w:t> </w:t>
            </w:r>
            <w:r>
              <w:rPr>
                <w:spacing w:val="-5"/>
                <w:sz w:val="18"/>
              </w:rPr>
              <w:t>600</w:t>
            </w:r>
          </w:p>
        </w:tc>
        <w:tc>
          <w:tcPr>
            <w:tcW w:w="2603" w:type="dxa"/>
          </w:tcPr>
          <w:p>
            <w:pPr>
              <w:pStyle w:val="TableParagraph"/>
              <w:spacing w:before="58"/>
              <w:ind w:left="787"/>
              <w:rPr>
                <w:sz w:val="18"/>
              </w:rPr>
            </w:pPr>
            <w:r>
              <w:rPr>
                <w:sz w:val="18"/>
              </w:rPr>
              <w:t>203</w:t>
            </w:r>
            <w:r>
              <w:rPr>
                <w:spacing w:val="1"/>
                <w:sz w:val="18"/>
              </w:rPr>
              <w:t> </w:t>
            </w:r>
            <w:r>
              <w:rPr>
                <w:spacing w:val="-5"/>
                <w:sz w:val="18"/>
              </w:rPr>
              <w:t>200</w:t>
            </w:r>
          </w:p>
        </w:tc>
        <w:tc>
          <w:tcPr>
            <w:tcW w:w="2457" w:type="dxa"/>
          </w:tcPr>
          <w:p>
            <w:pPr>
              <w:pStyle w:val="TableParagraph"/>
              <w:spacing w:before="58"/>
              <w:ind w:left="1162"/>
              <w:rPr>
                <w:sz w:val="18"/>
              </w:rPr>
            </w:pPr>
            <w:r>
              <w:rPr>
                <w:spacing w:val="-2"/>
                <w:sz w:val="18"/>
              </w:rPr>
              <w:t>13,7997</w:t>
            </w:r>
          </w:p>
        </w:tc>
        <w:tc>
          <w:tcPr>
            <w:tcW w:w="1495" w:type="dxa"/>
          </w:tcPr>
          <w:p>
            <w:pPr>
              <w:pStyle w:val="TableParagraph"/>
              <w:spacing w:before="58"/>
              <w:ind w:right="49"/>
              <w:jc w:val="right"/>
              <w:rPr>
                <w:sz w:val="18"/>
              </w:rPr>
            </w:pPr>
            <w:r>
              <w:rPr>
                <w:sz w:val="18"/>
              </w:rPr>
              <w:t>28</w:t>
            </w:r>
            <w:r>
              <w:rPr>
                <w:spacing w:val="1"/>
                <w:sz w:val="18"/>
              </w:rPr>
              <w:t> </w:t>
            </w:r>
            <w:r>
              <w:rPr>
                <w:spacing w:val="-2"/>
                <w:sz w:val="18"/>
              </w:rPr>
              <w:t>041.00</w:t>
            </w:r>
          </w:p>
        </w:tc>
      </w:tr>
      <w:tr>
        <w:trPr>
          <w:trHeight w:val="326" w:hRule="atLeast"/>
        </w:trPr>
        <w:tc>
          <w:tcPr>
            <w:tcW w:w="1490" w:type="dxa"/>
          </w:tcPr>
          <w:p>
            <w:pPr>
              <w:pStyle w:val="TableParagraph"/>
              <w:spacing w:before="56"/>
              <w:ind w:left="50"/>
              <w:rPr>
                <w:sz w:val="18"/>
              </w:rPr>
            </w:pPr>
            <w:r>
              <w:rPr>
                <w:sz w:val="18"/>
              </w:rPr>
              <w:t>203</w:t>
            </w:r>
            <w:r>
              <w:rPr>
                <w:spacing w:val="1"/>
                <w:sz w:val="18"/>
              </w:rPr>
              <w:t> </w:t>
            </w:r>
            <w:r>
              <w:rPr>
                <w:spacing w:val="-5"/>
                <w:sz w:val="18"/>
              </w:rPr>
              <w:t>300</w:t>
            </w:r>
          </w:p>
        </w:tc>
        <w:tc>
          <w:tcPr>
            <w:tcW w:w="2603" w:type="dxa"/>
          </w:tcPr>
          <w:p>
            <w:pPr>
              <w:pStyle w:val="TableParagraph"/>
              <w:spacing w:before="56"/>
              <w:ind w:left="787"/>
              <w:rPr>
                <w:sz w:val="18"/>
              </w:rPr>
            </w:pPr>
            <w:r>
              <w:rPr>
                <w:sz w:val="18"/>
              </w:rPr>
              <w:t>215</w:t>
            </w:r>
            <w:r>
              <w:rPr>
                <w:spacing w:val="1"/>
                <w:sz w:val="18"/>
              </w:rPr>
              <w:t> </w:t>
            </w:r>
            <w:r>
              <w:rPr>
                <w:spacing w:val="-5"/>
                <w:sz w:val="18"/>
              </w:rPr>
              <w:t>900</w:t>
            </w:r>
          </w:p>
        </w:tc>
        <w:tc>
          <w:tcPr>
            <w:tcW w:w="2457" w:type="dxa"/>
          </w:tcPr>
          <w:p>
            <w:pPr>
              <w:pStyle w:val="TableParagraph"/>
              <w:spacing w:before="56"/>
              <w:ind w:left="1162"/>
              <w:rPr>
                <w:sz w:val="18"/>
              </w:rPr>
            </w:pPr>
            <w:r>
              <w:rPr>
                <w:spacing w:val="-2"/>
                <w:sz w:val="18"/>
              </w:rPr>
              <w:t>13,8497</w:t>
            </w:r>
          </w:p>
        </w:tc>
        <w:tc>
          <w:tcPr>
            <w:tcW w:w="1495" w:type="dxa"/>
          </w:tcPr>
          <w:p>
            <w:pPr>
              <w:pStyle w:val="TableParagraph"/>
              <w:spacing w:before="56"/>
              <w:ind w:right="49"/>
              <w:jc w:val="right"/>
              <w:rPr>
                <w:sz w:val="18"/>
              </w:rPr>
            </w:pPr>
            <w:r>
              <w:rPr>
                <w:sz w:val="18"/>
              </w:rPr>
              <w:t>29</w:t>
            </w:r>
            <w:r>
              <w:rPr>
                <w:spacing w:val="1"/>
                <w:sz w:val="18"/>
              </w:rPr>
              <w:t> </w:t>
            </w:r>
            <w:r>
              <w:rPr>
                <w:spacing w:val="-2"/>
                <w:sz w:val="18"/>
              </w:rPr>
              <w:t>901.50</w:t>
            </w:r>
          </w:p>
        </w:tc>
      </w:tr>
      <w:tr>
        <w:trPr>
          <w:trHeight w:val="326" w:hRule="atLeast"/>
        </w:trPr>
        <w:tc>
          <w:tcPr>
            <w:tcW w:w="1490" w:type="dxa"/>
          </w:tcPr>
          <w:p>
            <w:pPr>
              <w:pStyle w:val="TableParagraph"/>
              <w:spacing w:before="56"/>
              <w:ind w:left="50"/>
              <w:rPr>
                <w:sz w:val="18"/>
              </w:rPr>
            </w:pPr>
            <w:r>
              <w:rPr>
                <w:sz w:val="18"/>
              </w:rPr>
              <w:t>216</w:t>
            </w:r>
            <w:r>
              <w:rPr>
                <w:spacing w:val="1"/>
                <w:sz w:val="18"/>
              </w:rPr>
              <w:t> </w:t>
            </w:r>
            <w:r>
              <w:rPr>
                <w:spacing w:val="-5"/>
                <w:sz w:val="18"/>
              </w:rPr>
              <w:t>000</w:t>
            </w:r>
          </w:p>
        </w:tc>
        <w:tc>
          <w:tcPr>
            <w:tcW w:w="2603" w:type="dxa"/>
          </w:tcPr>
          <w:p>
            <w:pPr>
              <w:pStyle w:val="TableParagraph"/>
              <w:spacing w:before="56"/>
              <w:ind w:left="787"/>
              <w:rPr>
                <w:sz w:val="18"/>
              </w:rPr>
            </w:pPr>
            <w:r>
              <w:rPr>
                <w:sz w:val="18"/>
              </w:rPr>
              <w:t>228</w:t>
            </w:r>
            <w:r>
              <w:rPr>
                <w:spacing w:val="1"/>
                <w:sz w:val="18"/>
              </w:rPr>
              <w:t> </w:t>
            </w:r>
            <w:r>
              <w:rPr>
                <w:spacing w:val="-5"/>
                <w:sz w:val="18"/>
              </w:rPr>
              <w:t>700</w:t>
            </w:r>
          </w:p>
        </w:tc>
        <w:tc>
          <w:tcPr>
            <w:tcW w:w="2457" w:type="dxa"/>
          </w:tcPr>
          <w:p>
            <w:pPr>
              <w:pStyle w:val="TableParagraph"/>
              <w:spacing w:before="56"/>
              <w:ind w:left="1162"/>
              <w:rPr>
                <w:sz w:val="18"/>
              </w:rPr>
            </w:pPr>
            <w:r>
              <w:rPr>
                <w:spacing w:val="-2"/>
                <w:sz w:val="18"/>
              </w:rPr>
              <w:t>13,9000</w:t>
            </w:r>
          </w:p>
        </w:tc>
        <w:tc>
          <w:tcPr>
            <w:tcW w:w="1495" w:type="dxa"/>
          </w:tcPr>
          <w:p>
            <w:pPr>
              <w:pStyle w:val="TableParagraph"/>
              <w:spacing w:before="56"/>
              <w:ind w:right="49"/>
              <w:jc w:val="right"/>
              <w:rPr>
                <w:sz w:val="18"/>
              </w:rPr>
            </w:pPr>
            <w:r>
              <w:rPr>
                <w:sz w:val="18"/>
              </w:rPr>
              <w:t>31</w:t>
            </w:r>
            <w:r>
              <w:rPr>
                <w:spacing w:val="1"/>
                <w:sz w:val="18"/>
              </w:rPr>
              <w:t> </w:t>
            </w:r>
            <w:r>
              <w:rPr>
                <w:spacing w:val="-2"/>
                <w:sz w:val="18"/>
              </w:rPr>
              <w:t>789.30</w:t>
            </w:r>
          </w:p>
        </w:tc>
      </w:tr>
      <w:tr>
        <w:trPr>
          <w:trHeight w:val="327" w:hRule="atLeast"/>
        </w:trPr>
        <w:tc>
          <w:tcPr>
            <w:tcW w:w="1490" w:type="dxa"/>
          </w:tcPr>
          <w:p>
            <w:pPr>
              <w:pStyle w:val="TableParagraph"/>
              <w:spacing w:before="56"/>
              <w:ind w:left="50"/>
              <w:rPr>
                <w:sz w:val="18"/>
              </w:rPr>
            </w:pPr>
            <w:r>
              <w:rPr>
                <w:sz w:val="18"/>
              </w:rPr>
              <w:t>228</w:t>
            </w:r>
            <w:r>
              <w:rPr>
                <w:spacing w:val="1"/>
                <w:sz w:val="18"/>
              </w:rPr>
              <w:t> </w:t>
            </w:r>
            <w:r>
              <w:rPr>
                <w:spacing w:val="-5"/>
                <w:sz w:val="18"/>
              </w:rPr>
              <w:t>800</w:t>
            </w:r>
          </w:p>
        </w:tc>
        <w:tc>
          <w:tcPr>
            <w:tcW w:w="2603" w:type="dxa"/>
          </w:tcPr>
          <w:p>
            <w:pPr>
              <w:pStyle w:val="TableParagraph"/>
              <w:spacing w:before="56"/>
              <w:ind w:left="787"/>
              <w:rPr>
                <w:sz w:val="18"/>
              </w:rPr>
            </w:pPr>
            <w:r>
              <w:rPr>
                <w:sz w:val="18"/>
              </w:rPr>
              <w:t>241</w:t>
            </w:r>
            <w:r>
              <w:rPr>
                <w:spacing w:val="1"/>
                <w:sz w:val="18"/>
              </w:rPr>
              <w:t> </w:t>
            </w:r>
            <w:r>
              <w:rPr>
                <w:spacing w:val="-5"/>
                <w:sz w:val="18"/>
              </w:rPr>
              <w:t>400</w:t>
            </w:r>
          </w:p>
        </w:tc>
        <w:tc>
          <w:tcPr>
            <w:tcW w:w="2457" w:type="dxa"/>
          </w:tcPr>
          <w:p>
            <w:pPr>
              <w:pStyle w:val="TableParagraph"/>
              <w:spacing w:before="56"/>
              <w:ind w:left="1162"/>
              <w:rPr>
                <w:sz w:val="18"/>
              </w:rPr>
            </w:pPr>
            <w:r>
              <w:rPr>
                <w:spacing w:val="-2"/>
                <w:sz w:val="18"/>
              </w:rPr>
              <w:t>13,9500</w:t>
            </w:r>
          </w:p>
        </w:tc>
        <w:tc>
          <w:tcPr>
            <w:tcW w:w="1495" w:type="dxa"/>
          </w:tcPr>
          <w:p>
            <w:pPr>
              <w:pStyle w:val="TableParagraph"/>
              <w:spacing w:before="56"/>
              <w:ind w:right="49"/>
              <w:jc w:val="right"/>
              <w:rPr>
                <w:sz w:val="18"/>
              </w:rPr>
            </w:pPr>
            <w:r>
              <w:rPr>
                <w:sz w:val="18"/>
              </w:rPr>
              <w:t>33</w:t>
            </w:r>
            <w:r>
              <w:rPr>
                <w:spacing w:val="1"/>
                <w:sz w:val="18"/>
              </w:rPr>
              <w:t> </w:t>
            </w:r>
            <w:r>
              <w:rPr>
                <w:spacing w:val="-2"/>
                <w:sz w:val="18"/>
              </w:rPr>
              <w:t>675.30</w:t>
            </w:r>
          </w:p>
        </w:tc>
      </w:tr>
      <w:tr>
        <w:trPr>
          <w:trHeight w:val="327" w:hRule="atLeast"/>
        </w:trPr>
        <w:tc>
          <w:tcPr>
            <w:tcW w:w="1490" w:type="dxa"/>
          </w:tcPr>
          <w:p>
            <w:pPr>
              <w:pStyle w:val="TableParagraph"/>
              <w:spacing w:before="58"/>
              <w:ind w:left="50"/>
              <w:rPr>
                <w:sz w:val="18"/>
              </w:rPr>
            </w:pPr>
            <w:r>
              <w:rPr>
                <w:sz w:val="18"/>
              </w:rPr>
              <w:t>241</w:t>
            </w:r>
            <w:r>
              <w:rPr>
                <w:spacing w:val="1"/>
                <w:sz w:val="18"/>
              </w:rPr>
              <w:t> </w:t>
            </w:r>
            <w:r>
              <w:rPr>
                <w:spacing w:val="-5"/>
                <w:sz w:val="18"/>
              </w:rPr>
              <w:t>500</w:t>
            </w:r>
          </w:p>
        </w:tc>
        <w:tc>
          <w:tcPr>
            <w:tcW w:w="2603" w:type="dxa"/>
          </w:tcPr>
          <w:p>
            <w:pPr>
              <w:pStyle w:val="TableParagraph"/>
              <w:spacing w:before="58"/>
              <w:ind w:left="787"/>
              <w:rPr>
                <w:sz w:val="18"/>
              </w:rPr>
            </w:pPr>
            <w:r>
              <w:rPr>
                <w:sz w:val="18"/>
              </w:rPr>
              <w:t>254</w:t>
            </w:r>
            <w:r>
              <w:rPr>
                <w:spacing w:val="1"/>
                <w:sz w:val="18"/>
              </w:rPr>
              <w:t> </w:t>
            </w:r>
            <w:r>
              <w:rPr>
                <w:spacing w:val="-5"/>
                <w:sz w:val="18"/>
              </w:rPr>
              <w:t>100</w:t>
            </w:r>
          </w:p>
        </w:tc>
        <w:tc>
          <w:tcPr>
            <w:tcW w:w="2457" w:type="dxa"/>
          </w:tcPr>
          <w:p>
            <w:pPr>
              <w:pStyle w:val="TableParagraph"/>
              <w:spacing w:before="58"/>
              <w:ind w:left="1162"/>
              <w:rPr>
                <w:sz w:val="18"/>
              </w:rPr>
            </w:pPr>
            <w:r>
              <w:rPr>
                <w:spacing w:val="-4"/>
                <w:sz w:val="18"/>
              </w:rPr>
              <w:t>14,0</w:t>
            </w:r>
          </w:p>
        </w:tc>
        <w:tc>
          <w:tcPr>
            <w:tcW w:w="1495" w:type="dxa"/>
          </w:tcPr>
          <w:p>
            <w:pPr>
              <w:pStyle w:val="TableParagraph"/>
              <w:spacing w:before="58"/>
              <w:ind w:right="49"/>
              <w:jc w:val="right"/>
              <w:rPr>
                <w:sz w:val="18"/>
              </w:rPr>
            </w:pPr>
            <w:r>
              <w:rPr>
                <w:sz w:val="18"/>
              </w:rPr>
              <w:t>35</w:t>
            </w:r>
            <w:r>
              <w:rPr>
                <w:spacing w:val="1"/>
                <w:sz w:val="18"/>
              </w:rPr>
              <w:t> </w:t>
            </w:r>
            <w:r>
              <w:rPr>
                <w:spacing w:val="-2"/>
                <w:sz w:val="18"/>
              </w:rPr>
              <w:t>574.00</w:t>
            </w:r>
          </w:p>
        </w:tc>
      </w:tr>
      <w:tr>
        <w:trPr>
          <w:trHeight w:val="263" w:hRule="atLeast"/>
        </w:trPr>
        <w:tc>
          <w:tcPr>
            <w:tcW w:w="1490" w:type="dxa"/>
          </w:tcPr>
          <w:p>
            <w:pPr>
              <w:pStyle w:val="TableParagraph"/>
              <w:spacing w:line="187" w:lineRule="exact" w:before="56"/>
              <w:ind w:left="50"/>
              <w:rPr>
                <w:sz w:val="18"/>
              </w:rPr>
            </w:pPr>
            <w:r>
              <w:rPr>
                <w:sz w:val="18"/>
              </w:rPr>
              <w:t>254</w:t>
            </w:r>
            <w:r>
              <w:rPr>
                <w:spacing w:val="1"/>
                <w:sz w:val="18"/>
              </w:rPr>
              <w:t> </w:t>
            </w:r>
            <w:r>
              <w:rPr>
                <w:spacing w:val="-5"/>
                <w:sz w:val="18"/>
              </w:rPr>
              <w:t>200</w:t>
            </w:r>
          </w:p>
        </w:tc>
        <w:tc>
          <w:tcPr>
            <w:tcW w:w="2603" w:type="dxa"/>
          </w:tcPr>
          <w:p>
            <w:pPr>
              <w:pStyle w:val="TableParagraph"/>
              <w:spacing w:line="187" w:lineRule="exact" w:before="56"/>
              <w:ind w:left="787"/>
              <w:rPr>
                <w:sz w:val="18"/>
              </w:rPr>
            </w:pPr>
            <w:r>
              <w:rPr>
                <w:sz w:val="18"/>
              </w:rPr>
              <w:t>et </w:t>
            </w:r>
            <w:r>
              <w:rPr>
                <w:spacing w:val="-4"/>
                <w:sz w:val="18"/>
              </w:rPr>
              <w:t>plus</w:t>
            </w:r>
          </w:p>
        </w:tc>
        <w:tc>
          <w:tcPr>
            <w:tcW w:w="3952" w:type="dxa"/>
            <w:gridSpan w:val="2"/>
          </w:tcPr>
          <w:p>
            <w:pPr>
              <w:pStyle w:val="TableParagraph"/>
              <w:spacing w:line="187" w:lineRule="exact" w:before="56"/>
              <w:ind w:left="1162"/>
              <w:rPr>
                <w:sz w:val="18"/>
              </w:rPr>
            </w:pPr>
            <w:r>
              <w:rPr>
                <w:spacing w:val="-4"/>
                <w:sz w:val="18"/>
              </w:rPr>
              <w:t>14,0</w:t>
            </w:r>
          </w:p>
        </w:tc>
      </w:tr>
    </w:tbl>
    <w:p>
      <w:pPr>
        <w:pStyle w:val="BodyText"/>
        <w:ind w:left="0"/>
      </w:pPr>
    </w:p>
    <w:p>
      <w:pPr>
        <w:pStyle w:val="BodyText"/>
        <w:spacing w:before="5"/>
        <w:ind w:left="0"/>
      </w:pPr>
    </w:p>
    <w:p>
      <w:pPr>
        <w:pStyle w:val="BodyText"/>
        <w:ind w:right="701"/>
        <w:jc w:val="both"/>
      </w:pPr>
      <w:r>
        <w:rPr>
          <w:position w:val="6"/>
          <w:sz w:val="12"/>
        </w:rPr>
        <w:t>2 </w:t>
      </w:r>
      <w:r>
        <w:rPr/>
        <w:t>Entre le taux minimal et le taux maximal, le taux de l'impôt se calcule par interpolation. Les fractions inférieures à 100 francs sont négligées. Un barème annexé</w:t>
      </w:r>
      <w:r>
        <w:rPr>
          <w:spacing w:val="-1"/>
        </w:rPr>
        <w:t> </w:t>
      </w:r>
      <w:r>
        <w:rPr/>
        <w:t>à la loi établit, par échelons de 100 francs, le montant de l'impôt dû.*</w:t>
      </w:r>
    </w:p>
    <w:p>
      <w:pPr>
        <w:pStyle w:val="BodyText"/>
        <w:spacing w:line="285" w:lineRule="auto" w:before="39"/>
        <w:ind w:right="5570"/>
        <w:jc w:val="both"/>
      </w:pPr>
      <w:r>
        <w:rPr/>
        <w:t>*</w:t>
      </w:r>
      <w:r>
        <w:rPr>
          <w:spacing w:val="-5"/>
        </w:rPr>
        <w:t> </w:t>
      </w:r>
      <w:r>
        <w:rPr/>
        <w:t>Est</w:t>
      </w:r>
      <w:r>
        <w:rPr>
          <w:spacing w:val="-4"/>
        </w:rPr>
        <w:t> </w:t>
      </w:r>
      <w:r>
        <w:rPr/>
        <w:t>appliqué</w:t>
      </w:r>
      <w:r>
        <w:rPr>
          <w:spacing w:val="-6"/>
        </w:rPr>
        <w:t> </w:t>
      </w:r>
      <w:r>
        <w:rPr/>
        <w:t>dès</w:t>
      </w:r>
      <w:r>
        <w:rPr>
          <w:spacing w:val="-5"/>
        </w:rPr>
        <w:t> </w:t>
      </w:r>
      <w:r>
        <w:rPr/>
        <w:t>la</w:t>
      </w:r>
      <w:r>
        <w:rPr>
          <w:spacing w:val="-6"/>
        </w:rPr>
        <w:t> </w:t>
      </w:r>
      <w:r>
        <w:rPr/>
        <w:t>période</w:t>
      </w:r>
      <w:r>
        <w:rPr>
          <w:spacing w:val="-3"/>
        </w:rPr>
        <w:t> </w:t>
      </w:r>
      <w:r>
        <w:rPr/>
        <w:t>fiscale</w:t>
      </w:r>
      <w:r>
        <w:rPr>
          <w:spacing w:val="-3"/>
        </w:rPr>
        <w:t> </w:t>
      </w:r>
      <w:r>
        <w:rPr/>
        <w:t>2026. </w:t>
      </w:r>
      <w:hyperlink r:id="rId67">
        <w:r>
          <w:rPr>
            <w:color w:val="0462C0"/>
            <w:u w:val="single" w:color="0462C0"/>
          </w:rPr>
          <w:t>Barèmes : canton et communes</w:t>
        </w:r>
      </w:hyperlink>
    </w:p>
    <w:p>
      <w:pPr>
        <w:pStyle w:val="Heading8"/>
        <w:spacing w:before="55"/>
        <w:jc w:val="both"/>
      </w:pPr>
      <w:r>
        <w:rPr/>
        <w:t>Art.</w:t>
      </w:r>
      <w:r>
        <w:rPr>
          <w:spacing w:val="-3"/>
        </w:rPr>
        <w:t> </w:t>
      </w:r>
      <w:r>
        <w:rPr/>
        <w:t>237 </w:t>
      </w:r>
      <w:r>
        <w:rPr>
          <w:spacing w:val="-5"/>
        </w:rPr>
        <w:t>LF</w:t>
      </w:r>
    </w:p>
    <w:p>
      <w:pPr>
        <w:pStyle w:val="BodyText"/>
        <w:spacing w:before="58"/>
        <w:ind w:right="703"/>
        <w:jc w:val="both"/>
      </w:pPr>
      <w:r>
        <w:rPr>
          <w:position w:val="6"/>
          <w:sz w:val="12"/>
        </w:rPr>
        <w:t>1</w:t>
      </w:r>
      <w:r>
        <w:rPr>
          <w:spacing w:val="22"/>
          <w:position w:val="6"/>
          <w:sz w:val="12"/>
        </w:rPr>
        <w:t> </w:t>
      </w:r>
      <w:r>
        <w:rPr/>
        <w:t>Sur proposition du Conseil d'Etat, le Grand Conseil peut réduire ou majorer les taux d'impôt cantonal sur le revenu jusqu'à 10 pour cent et jusqu'à 20 pour cent le taux de l'impôt cantonal sur la fortune.</w:t>
      </w:r>
    </w:p>
    <w:p>
      <w:pPr>
        <w:pStyle w:val="BodyText"/>
        <w:spacing w:before="36"/>
        <w:ind w:right="701"/>
        <w:jc w:val="both"/>
      </w:pPr>
      <w:r>
        <w:rPr>
          <w:position w:val="6"/>
          <w:sz w:val="12"/>
        </w:rPr>
        <w:t>2</w:t>
      </w:r>
      <w:r>
        <w:rPr>
          <w:spacing w:val="10"/>
          <w:position w:val="6"/>
          <w:sz w:val="12"/>
        </w:rPr>
        <w:t> </w:t>
      </w:r>
      <w:r>
        <w:rPr/>
        <w:t>Une</w:t>
      </w:r>
      <w:r>
        <w:rPr>
          <w:spacing w:val="-9"/>
        </w:rPr>
        <w:t> </w:t>
      </w:r>
      <w:r>
        <w:rPr/>
        <w:t>majoration</w:t>
      </w:r>
      <w:r>
        <w:rPr>
          <w:spacing w:val="-9"/>
        </w:rPr>
        <w:t> </w:t>
      </w:r>
      <w:r>
        <w:rPr/>
        <w:t>ne</w:t>
      </w:r>
      <w:r>
        <w:rPr>
          <w:spacing w:val="-9"/>
        </w:rPr>
        <w:t> </w:t>
      </w:r>
      <w:r>
        <w:rPr/>
        <w:t>peut</w:t>
      </w:r>
      <w:r>
        <w:rPr>
          <w:spacing w:val="-6"/>
        </w:rPr>
        <w:t> </w:t>
      </w:r>
      <w:r>
        <w:rPr/>
        <w:t>être</w:t>
      </w:r>
      <w:r>
        <w:rPr>
          <w:spacing w:val="-9"/>
        </w:rPr>
        <w:t> </w:t>
      </w:r>
      <w:r>
        <w:rPr/>
        <w:t>décidée</w:t>
      </w:r>
      <w:r>
        <w:rPr>
          <w:spacing w:val="-9"/>
        </w:rPr>
        <w:t> </w:t>
      </w:r>
      <w:r>
        <w:rPr/>
        <w:t>que</w:t>
      </w:r>
      <w:r>
        <w:rPr>
          <w:spacing w:val="-6"/>
        </w:rPr>
        <w:t> </w:t>
      </w:r>
      <w:r>
        <w:rPr/>
        <w:t>dans</w:t>
      </w:r>
      <w:r>
        <w:rPr>
          <w:spacing w:val="-8"/>
        </w:rPr>
        <w:t> </w:t>
      </w:r>
      <w:r>
        <w:rPr/>
        <w:t>des</w:t>
      </w:r>
      <w:r>
        <w:rPr>
          <w:spacing w:val="-8"/>
        </w:rPr>
        <w:t> </w:t>
      </w:r>
      <w:r>
        <w:rPr/>
        <w:t>cas</w:t>
      </w:r>
      <w:r>
        <w:rPr>
          <w:spacing w:val="-8"/>
        </w:rPr>
        <w:t> </w:t>
      </w:r>
      <w:r>
        <w:rPr/>
        <w:t>exceptionnels</w:t>
      </w:r>
      <w:r>
        <w:rPr>
          <w:spacing w:val="-8"/>
        </w:rPr>
        <w:t> </w:t>
      </w:r>
      <w:r>
        <w:rPr/>
        <w:t>pour</w:t>
      </w:r>
      <w:r>
        <w:rPr>
          <w:spacing w:val="-9"/>
        </w:rPr>
        <w:t> </w:t>
      </w:r>
      <w:r>
        <w:rPr/>
        <w:t>être</w:t>
      </w:r>
      <w:r>
        <w:rPr>
          <w:spacing w:val="-6"/>
        </w:rPr>
        <w:t> </w:t>
      </w:r>
      <w:r>
        <w:rPr/>
        <w:t>affectée</w:t>
      </w:r>
      <w:r>
        <w:rPr>
          <w:spacing w:val="-9"/>
        </w:rPr>
        <w:t> </w:t>
      </w:r>
      <w:r>
        <w:rPr/>
        <w:t>à</w:t>
      </w:r>
      <w:r>
        <w:rPr>
          <w:spacing w:val="-9"/>
        </w:rPr>
        <w:t> </w:t>
      </w:r>
      <w:r>
        <w:rPr/>
        <w:t>la</w:t>
      </w:r>
      <w:r>
        <w:rPr>
          <w:spacing w:val="-6"/>
        </w:rPr>
        <w:t> </w:t>
      </w:r>
      <w:r>
        <w:rPr/>
        <w:t>réalisation d'oeuvres extraordinaires d'intérêt général ou pour équilibrer un budget déficitaire, si les comptes des deux exercices précédents ont bouclé par un excédent de dépenses. Cette décision doit être prise par décret à l'occasion du vote du budget et en tenant compte de ce dernier.</w:t>
      </w:r>
    </w:p>
    <w:p>
      <w:pPr>
        <w:pStyle w:val="BodyText"/>
        <w:spacing w:before="33"/>
        <w:ind w:left="0"/>
      </w:pPr>
    </w:p>
    <w:p>
      <w:pPr>
        <w:pStyle w:val="Heading7"/>
        <w:jc w:val="left"/>
      </w:pPr>
      <w:r>
        <w:rPr>
          <w:color w:val="950000"/>
        </w:rPr>
        <w:t>Réduction personnelle</w:t>
      </w:r>
      <w:r>
        <w:rPr>
          <w:color w:val="950000"/>
          <w:spacing w:val="80"/>
        </w:rPr>
        <w:t> </w:t>
      </w:r>
      <w:r>
        <w:rPr>
          <w:color w:val="950000"/>
          <w:spacing w:val="3"/>
        </w:rPr>
        <w:drawing>
          <wp:inline distT="0" distB="0" distL="0" distR="0">
            <wp:extent cx="201284" cy="114906"/>
            <wp:effectExtent l="0" t="0" r="0" b="0"/>
            <wp:docPr id="53" name="Image 53" descr="">
              <a:hlinkClick r:id="rId68"/>
            </wp:docPr>
            <wp:cNvGraphicFramePr>
              <a:graphicFrameLocks/>
            </wp:cNvGraphicFramePr>
            <a:graphic>
              <a:graphicData uri="http://schemas.openxmlformats.org/drawingml/2006/picture">
                <pic:pic>
                  <pic:nvPicPr>
                    <pic:cNvPr id="53" name="Image 53" descr="">
                      <a:hlinkClick r:id="rId68"/>
                    </pic:cNvPr>
                    <pic:cNvPicPr/>
                  </pic:nvPicPr>
                  <pic:blipFill>
                    <a:blip r:embed="rId11" cstate="print"/>
                    <a:stretch>
                      <a:fillRect/>
                    </a:stretch>
                  </pic:blipFill>
                  <pic:spPr>
                    <a:xfrm>
                      <a:off x="0" y="0"/>
                      <a:ext cx="201284" cy="114906"/>
                    </a:xfrm>
                    <a:prstGeom prst="rect">
                      <a:avLst/>
                    </a:prstGeom>
                  </pic:spPr>
                </pic:pic>
              </a:graphicData>
            </a:graphic>
          </wp:inline>
        </w:drawing>
      </w:r>
      <w:r>
        <w:rPr>
          <w:color w:val="950000"/>
          <w:spacing w:val="3"/>
        </w:rPr>
      </w:r>
    </w:p>
    <w:p>
      <w:pPr>
        <w:spacing w:before="94"/>
        <w:ind w:left="1134" w:right="0" w:firstLine="0"/>
        <w:jc w:val="left"/>
        <w:rPr>
          <w:sz w:val="18"/>
        </w:rPr>
      </w:pPr>
      <w:r>
        <w:rPr>
          <w:rFonts w:ascii="Arial" w:hAnsi="Arial"/>
          <w:b/>
          <w:sz w:val="18"/>
        </w:rPr>
        <w:t>Art.</w:t>
      </w:r>
      <w:r>
        <w:rPr>
          <w:rFonts w:ascii="Arial" w:hAnsi="Arial"/>
          <w:b/>
          <w:spacing w:val="-2"/>
          <w:sz w:val="18"/>
        </w:rPr>
        <w:t> </w:t>
      </w:r>
      <w:r>
        <w:rPr>
          <w:rFonts w:ascii="Arial" w:hAnsi="Arial"/>
          <w:b/>
          <w:sz w:val="18"/>
        </w:rPr>
        <w:t>32,</w:t>
      </w:r>
      <w:r>
        <w:rPr>
          <w:rFonts w:ascii="Arial" w:hAnsi="Arial"/>
          <w:b/>
          <w:spacing w:val="-2"/>
          <w:sz w:val="18"/>
        </w:rPr>
        <w:t> </w:t>
      </w:r>
      <w:r>
        <w:rPr>
          <w:rFonts w:ascii="Arial" w:hAnsi="Arial"/>
          <w:b/>
          <w:sz w:val="18"/>
        </w:rPr>
        <w:t>al.</w:t>
      </w:r>
      <w:r>
        <w:rPr>
          <w:rFonts w:ascii="Arial" w:hAnsi="Arial"/>
          <w:b/>
          <w:spacing w:val="-4"/>
          <w:sz w:val="18"/>
        </w:rPr>
        <w:t> </w:t>
      </w:r>
      <w:r>
        <w:rPr>
          <w:rFonts w:ascii="Arial" w:hAnsi="Arial"/>
          <w:b/>
          <w:sz w:val="18"/>
        </w:rPr>
        <w:t>3,</w:t>
      </w:r>
      <w:r>
        <w:rPr>
          <w:rFonts w:ascii="Arial" w:hAnsi="Arial"/>
          <w:b/>
          <w:spacing w:val="-2"/>
          <w:sz w:val="18"/>
        </w:rPr>
        <w:t> </w:t>
      </w:r>
      <w:r>
        <w:rPr>
          <w:rFonts w:ascii="Arial" w:hAnsi="Arial"/>
          <w:b/>
          <w:sz w:val="18"/>
        </w:rPr>
        <w:t>let.</w:t>
      </w:r>
      <w:r>
        <w:rPr>
          <w:rFonts w:ascii="Arial" w:hAnsi="Arial"/>
          <w:b/>
          <w:spacing w:val="-2"/>
          <w:sz w:val="18"/>
        </w:rPr>
        <w:t> </w:t>
      </w:r>
      <w:r>
        <w:rPr>
          <w:rFonts w:ascii="Arial" w:hAnsi="Arial"/>
          <w:b/>
          <w:sz w:val="18"/>
        </w:rPr>
        <w:t>a</w:t>
      </w:r>
      <w:r>
        <w:rPr>
          <w:rFonts w:ascii="Arial" w:hAnsi="Arial"/>
          <w:b/>
          <w:spacing w:val="-4"/>
          <w:sz w:val="18"/>
        </w:rPr>
        <w:t> </w:t>
      </w:r>
      <w:r>
        <w:rPr>
          <w:rFonts w:ascii="Arial" w:hAnsi="Arial"/>
          <w:b/>
          <w:sz w:val="18"/>
        </w:rPr>
        <w:t>et</w:t>
      </w:r>
      <w:r>
        <w:rPr>
          <w:rFonts w:ascii="Arial" w:hAnsi="Arial"/>
          <w:b/>
          <w:spacing w:val="-2"/>
          <w:sz w:val="18"/>
        </w:rPr>
        <w:t> </w:t>
      </w:r>
      <w:r>
        <w:rPr>
          <w:rFonts w:ascii="Arial" w:hAnsi="Arial"/>
          <w:b/>
          <w:sz w:val="18"/>
        </w:rPr>
        <w:t>c</w:t>
      </w:r>
      <w:r>
        <w:rPr>
          <w:rFonts w:ascii="Arial" w:hAnsi="Arial"/>
          <w:b/>
          <w:spacing w:val="-4"/>
          <w:sz w:val="18"/>
        </w:rPr>
        <w:t> </w:t>
      </w:r>
      <w:r>
        <w:rPr>
          <w:rFonts w:ascii="Arial" w:hAnsi="Arial"/>
          <w:b/>
          <w:sz w:val="18"/>
        </w:rPr>
        <w:t>LF</w:t>
      </w:r>
      <w:r>
        <w:rPr>
          <w:rFonts w:ascii="Arial" w:hAnsi="Arial"/>
          <w:b/>
          <w:spacing w:val="-2"/>
          <w:sz w:val="18"/>
        </w:rPr>
        <w:t> </w:t>
      </w:r>
      <w:r>
        <w:rPr>
          <w:rFonts w:ascii="Arial" w:hAnsi="Arial"/>
          <w:b/>
          <w:sz w:val="18"/>
        </w:rPr>
        <w:t>;</w:t>
      </w:r>
      <w:r>
        <w:rPr>
          <w:rFonts w:ascii="Arial" w:hAnsi="Arial"/>
          <w:b/>
          <w:spacing w:val="-2"/>
          <w:sz w:val="18"/>
        </w:rPr>
        <w:t> </w:t>
      </w:r>
      <w:hyperlink r:id="rId46">
        <w:r>
          <w:rPr>
            <w:color w:val="0462C0"/>
            <w:sz w:val="18"/>
            <w:u w:val="single" w:color="0462C0"/>
          </w:rPr>
          <w:t>Déductions</w:t>
        </w:r>
        <w:r>
          <w:rPr>
            <w:color w:val="0462C0"/>
            <w:spacing w:val="-1"/>
            <w:sz w:val="18"/>
            <w:u w:val="single" w:color="0462C0"/>
          </w:rPr>
          <w:t> </w:t>
        </w:r>
        <w:r>
          <w:rPr>
            <w:color w:val="0462C0"/>
            <w:sz w:val="18"/>
            <w:u w:val="single" w:color="0462C0"/>
          </w:rPr>
          <w:t>forfaitaires</w:t>
        </w:r>
        <w:r>
          <w:rPr>
            <w:color w:val="0462C0"/>
            <w:spacing w:val="-1"/>
            <w:sz w:val="18"/>
            <w:u w:val="single" w:color="0462C0"/>
          </w:rPr>
          <w:t> </w:t>
        </w:r>
        <w:r>
          <w:rPr>
            <w:color w:val="0462C0"/>
            <w:sz w:val="18"/>
            <w:u w:val="single" w:color="0462C0"/>
          </w:rPr>
          <w:t>période</w:t>
        </w:r>
        <w:r>
          <w:rPr>
            <w:color w:val="0462C0"/>
            <w:spacing w:val="-1"/>
            <w:sz w:val="18"/>
            <w:u w:val="single" w:color="0462C0"/>
          </w:rPr>
          <w:t> </w:t>
        </w:r>
        <w:r>
          <w:rPr>
            <w:color w:val="0462C0"/>
            <w:sz w:val="18"/>
            <w:u w:val="single" w:color="0462C0"/>
          </w:rPr>
          <w:t>fiscale </w:t>
        </w:r>
        <w:r>
          <w:rPr>
            <w:color w:val="0462C0"/>
            <w:spacing w:val="-4"/>
            <w:sz w:val="18"/>
            <w:u w:val="single" w:color="0462C0"/>
          </w:rPr>
          <w:t>2026</w:t>
        </w:r>
      </w:hyperlink>
    </w:p>
    <w:p>
      <w:pPr>
        <w:pStyle w:val="BodyText"/>
        <w:spacing w:before="56"/>
      </w:pPr>
      <w:r>
        <w:rPr>
          <w:position w:val="6"/>
          <w:sz w:val="12"/>
        </w:rPr>
        <w:t>3</w:t>
      </w:r>
      <w:r>
        <w:rPr>
          <w:spacing w:val="13"/>
          <w:position w:val="6"/>
          <w:sz w:val="12"/>
        </w:rPr>
        <w:t> </w:t>
      </w:r>
      <w:r>
        <w:rPr/>
        <w:t>Déductions</w:t>
      </w:r>
      <w:r>
        <w:rPr>
          <w:spacing w:val="-1"/>
        </w:rPr>
        <w:t> </w:t>
      </w:r>
      <w:r>
        <w:rPr>
          <w:spacing w:val="-10"/>
        </w:rPr>
        <w:t>:</w:t>
      </w:r>
    </w:p>
    <w:p>
      <w:pPr>
        <w:pStyle w:val="ListParagraph"/>
        <w:numPr>
          <w:ilvl w:val="0"/>
          <w:numId w:val="11"/>
        </w:numPr>
        <w:tabs>
          <w:tab w:pos="1531" w:val="left" w:leader="none"/>
          <w:tab w:pos="1533" w:val="left" w:leader="none"/>
        </w:tabs>
        <w:spacing w:line="240" w:lineRule="auto" w:before="37" w:after="0"/>
        <w:ind w:left="1533" w:right="700" w:hanging="399"/>
        <w:jc w:val="both"/>
        <w:rPr>
          <w:sz w:val="18"/>
        </w:rPr>
      </w:pPr>
      <w:r>
        <w:rPr>
          <w:sz w:val="18"/>
        </w:rPr>
        <w:t>pour</w:t>
      </w:r>
      <w:r>
        <w:rPr>
          <w:spacing w:val="-13"/>
          <w:sz w:val="18"/>
        </w:rPr>
        <w:t> </w:t>
      </w:r>
      <w:r>
        <w:rPr>
          <w:sz w:val="18"/>
        </w:rPr>
        <w:t>les</w:t>
      </w:r>
      <w:r>
        <w:rPr>
          <w:spacing w:val="-12"/>
          <w:sz w:val="18"/>
        </w:rPr>
        <w:t> </w:t>
      </w:r>
      <w:r>
        <w:rPr>
          <w:sz w:val="18"/>
        </w:rPr>
        <w:t>époux</w:t>
      </w:r>
      <w:r>
        <w:rPr>
          <w:spacing w:val="-13"/>
          <w:sz w:val="18"/>
        </w:rPr>
        <w:t> </w:t>
      </w:r>
      <w:r>
        <w:rPr>
          <w:sz w:val="18"/>
        </w:rPr>
        <w:t>vivant</w:t>
      </w:r>
      <w:r>
        <w:rPr>
          <w:spacing w:val="-12"/>
          <w:sz w:val="18"/>
        </w:rPr>
        <w:t> </w:t>
      </w:r>
      <w:r>
        <w:rPr>
          <w:sz w:val="18"/>
        </w:rPr>
        <w:t>en</w:t>
      </w:r>
      <w:r>
        <w:rPr>
          <w:spacing w:val="-12"/>
          <w:sz w:val="18"/>
        </w:rPr>
        <w:t> </w:t>
      </w:r>
      <w:r>
        <w:rPr>
          <w:sz w:val="18"/>
        </w:rPr>
        <w:t>ménage</w:t>
      </w:r>
      <w:r>
        <w:rPr>
          <w:spacing w:val="-11"/>
          <w:sz w:val="18"/>
        </w:rPr>
        <w:t> </w:t>
      </w:r>
      <w:r>
        <w:rPr>
          <w:sz w:val="18"/>
        </w:rPr>
        <w:t>commun</w:t>
      </w:r>
      <w:r>
        <w:rPr>
          <w:spacing w:val="-12"/>
          <w:sz w:val="18"/>
        </w:rPr>
        <w:t> </w:t>
      </w:r>
      <w:r>
        <w:rPr>
          <w:sz w:val="18"/>
        </w:rPr>
        <w:t>ainsi</w:t>
      </w:r>
      <w:r>
        <w:rPr>
          <w:spacing w:val="-12"/>
          <w:sz w:val="18"/>
        </w:rPr>
        <w:t> </w:t>
      </w:r>
      <w:r>
        <w:rPr>
          <w:sz w:val="18"/>
        </w:rPr>
        <w:t>que</w:t>
      </w:r>
      <w:r>
        <w:rPr>
          <w:spacing w:val="-11"/>
          <w:sz w:val="18"/>
        </w:rPr>
        <w:t> </w:t>
      </w:r>
      <w:r>
        <w:rPr>
          <w:sz w:val="18"/>
        </w:rPr>
        <w:t>pour</w:t>
      </w:r>
      <w:r>
        <w:rPr>
          <w:spacing w:val="-13"/>
          <w:sz w:val="18"/>
        </w:rPr>
        <w:t> </w:t>
      </w:r>
      <w:r>
        <w:rPr>
          <w:sz w:val="18"/>
        </w:rPr>
        <w:t>les</w:t>
      </w:r>
      <w:r>
        <w:rPr>
          <w:spacing w:val="-12"/>
          <w:sz w:val="18"/>
        </w:rPr>
        <w:t> </w:t>
      </w:r>
      <w:r>
        <w:rPr>
          <w:sz w:val="18"/>
        </w:rPr>
        <w:t>contribuables</w:t>
      </w:r>
      <w:r>
        <w:rPr>
          <w:spacing w:val="-12"/>
          <w:sz w:val="18"/>
        </w:rPr>
        <w:t> </w:t>
      </w:r>
      <w:r>
        <w:rPr>
          <w:sz w:val="18"/>
        </w:rPr>
        <w:t>veufs,</w:t>
      </w:r>
      <w:r>
        <w:rPr>
          <w:spacing w:val="-13"/>
          <w:sz w:val="18"/>
        </w:rPr>
        <w:t> </w:t>
      </w:r>
      <w:r>
        <w:rPr>
          <w:sz w:val="18"/>
        </w:rPr>
        <w:t>séparés,</w:t>
      </w:r>
      <w:r>
        <w:rPr>
          <w:spacing w:val="-12"/>
          <w:sz w:val="18"/>
        </w:rPr>
        <w:t> </w:t>
      </w:r>
      <w:r>
        <w:rPr>
          <w:sz w:val="18"/>
        </w:rPr>
        <w:t>divorcés ou</w:t>
      </w:r>
      <w:r>
        <w:rPr>
          <w:spacing w:val="-10"/>
          <w:sz w:val="18"/>
        </w:rPr>
        <w:t> </w:t>
      </w:r>
      <w:r>
        <w:rPr>
          <w:sz w:val="18"/>
        </w:rPr>
        <w:t>célibataires</w:t>
      </w:r>
      <w:r>
        <w:rPr>
          <w:spacing w:val="-11"/>
          <w:sz w:val="18"/>
        </w:rPr>
        <w:t> </w:t>
      </w:r>
      <w:r>
        <w:rPr>
          <w:sz w:val="18"/>
        </w:rPr>
        <w:t>qui</w:t>
      </w:r>
      <w:r>
        <w:rPr>
          <w:spacing w:val="-11"/>
          <w:sz w:val="18"/>
        </w:rPr>
        <w:t> </w:t>
      </w:r>
      <w:r>
        <w:rPr>
          <w:sz w:val="18"/>
        </w:rPr>
        <w:t>font</w:t>
      </w:r>
      <w:r>
        <w:rPr>
          <w:spacing w:val="-10"/>
          <w:sz w:val="18"/>
        </w:rPr>
        <w:t> </w:t>
      </w:r>
      <w:r>
        <w:rPr>
          <w:sz w:val="18"/>
        </w:rPr>
        <w:t>ménage</w:t>
      </w:r>
      <w:r>
        <w:rPr>
          <w:spacing w:val="-10"/>
          <w:sz w:val="18"/>
        </w:rPr>
        <w:t> </w:t>
      </w:r>
      <w:r>
        <w:rPr>
          <w:sz w:val="18"/>
        </w:rPr>
        <w:t>commun</w:t>
      </w:r>
      <w:r>
        <w:rPr>
          <w:spacing w:val="-10"/>
          <w:sz w:val="18"/>
        </w:rPr>
        <w:t> </w:t>
      </w:r>
      <w:r>
        <w:rPr>
          <w:sz w:val="18"/>
        </w:rPr>
        <w:t>avec</w:t>
      </w:r>
      <w:r>
        <w:rPr>
          <w:spacing w:val="-9"/>
          <w:sz w:val="18"/>
        </w:rPr>
        <w:t> </w:t>
      </w:r>
      <w:r>
        <w:rPr>
          <w:sz w:val="18"/>
        </w:rPr>
        <w:t>des</w:t>
      </w:r>
      <w:r>
        <w:rPr>
          <w:spacing w:val="-9"/>
          <w:sz w:val="18"/>
        </w:rPr>
        <w:t> </w:t>
      </w:r>
      <w:r>
        <w:rPr>
          <w:sz w:val="18"/>
        </w:rPr>
        <w:t>enfants</w:t>
      </w:r>
      <w:r>
        <w:rPr>
          <w:spacing w:val="-11"/>
          <w:sz w:val="18"/>
        </w:rPr>
        <w:t> </w:t>
      </w:r>
      <w:r>
        <w:rPr>
          <w:sz w:val="18"/>
        </w:rPr>
        <w:t>ou</w:t>
      </w:r>
      <w:r>
        <w:rPr>
          <w:spacing w:val="-10"/>
          <w:sz w:val="18"/>
        </w:rPr>
        <w:t> </w:t>
      </w:r>
      <w:r>
        <w:rPr>
          <w:sz w:val="18"/>
        </w:rPr>
        <w:t>des</w:t>
      </w:r>
      <w:r>
        <w:rPr>
          <w:spacing w:val="-9"/>
          <w:sz w:val="18"/>
        </w:rPr>
        <w:t> </w:t>
      </w:r>
      <w:r>
        <w:rPr>
          <w:sz w:val="18"/>
        </w:rPr>
        <w:t>personnes</w:t>
      </w:r>
      <w:r>
        <w:rPr>
          <w:spacing w:val="-11"/>
          <w:sz w:val="18"/>
        </w:rPr>
        <w:t> </w:t>
      </w:r>
      <w:r>
        <w:rPr>
          <w:sz w:val="18"/>
        </w:rPr>
        <w:t>nécessiteuses</w:t>
      </w:r>
      <w:r>
        <w:rPr>
          <w:spacing w:val="-9"/>
          <w:sz w:val="18"/>
        </w:rPr>
        <w:t> </w:t>
      </w:r>
      <w:r>
        <w:rPr>
          <w:sz w:val="18"/>
        </w:rPr>
        <w:t>et</w:t>
      </w:r>
      <w:r>
        <w:rPr>
          <w:spacing w:val="-11"/>
          <w:sz w:val="18"/>
        </w:rPr>
        <w:t> </w:t>
      </w:r>
      <w:r>
        <w:rPr>
          <w:sz w:val="18"/>
        </w:rPr>
        <w:t>dont ils</w:t>
      </w:r>
      <w:r>
        <w:rPr>
          <w:spacing w:val="-5"/>
          <w:sz w:val="18"/>
        </w:rPr>
        <w:t> </w:t>
      </w:r>
      <w:r>
        <w:rPr>
          <w:sz w:val="18"/>
        </w:rPr>
        <w:t>assurent</w:t>
      </w:r>
      <w:r>
        <w:rPr>
          <w:spacing w:val="-4"/>
          <w:sz w:val="18"/>
        </w:rPr>
        <w:t> </w:t>
      </w:r>
      <w:r>
        <w:rPr>
          <w:sz w:val="18"/>
        </w:rPr>
        <w:t>pour</w:t>
      </w:r>
      <w:r>
        <w:rPr>
          <w:spacing w:val="-6"/>
          <w:sz w:val="18"/>
        </w:rPr>
        <w:t> </w:t>
      </w:r>
      <w:r>
        <w:rPr>
          <w:sz w:val="18"/>
        </w:rPr>
        <w:t>l'essentiel</w:t>
      </w:r>
      <w:r>
        <w:rPr>
          <w:spacing w:val="-4"/>
          <w:sz w:val="18"/>
        </w:rPr>
        <w:t> </w:t>
      </w:r>
      <w:r>
        <w:rPr>
          <w:sz w:val="18"/>
        </w:rPr>
        <w:t>l'entretien,</w:t>
      </w:r>
      <w:r>
        <w:rPr>
          <w:spacing w:val="-4"/>
          <w:sz w:val="18"/>
        </w:rPr>
        <w:t> </w:t>
      </w:r>
      <w:r>
        <w:rPr>
          <w:sz w:val="18"/>
        </w:rPr>
        <w:t>l'impôt</w:t>
      </w:r>
      <w:r>
        <w:rPr>
          <w:spacing w:val="-4"/>
          <w:sz w:val="18"/>
        </w:rPr>
        <w:t> </w:t>
      </w:r>
      <w:r>
        <w:rPr>
          <w:sz w:val="18"/>
        </w:rPr>
        <w:t>se</w:t>
      </w:r>
      <w:r>
        <w:rPr>
          <w:spacing w:val="-5"/>
          <w:sz w:val="18"/>
        </w:rPr>
        <w:t> </w:t>
      </w:r>
      <w:r>
        <w:rPr>
          <w:sz w:val="18"/>
        </w:rPr>
        <w:t>réduit</w:t>
      </w:r>
      <w:r>
        <w:rPr>
          <w:spacing w:val="-4"/>
          <w:sz w:val="18"/>
        </w:rPr>
        <w:t> </w:t>
      </w:r>
      <w:r>
        <w:rPr>
          <w:sz w:val="18"/>
        </w:rPr>
        <w:t>de</w:t>
      </w:r>
      <w:r>
        <w:rPr>
          <w:spacing w:val="-4"/>
          <w:sz w:val="18"/>
        </w:rPr>
        <w:t> </w:t>
      </w:r>
      <w:r>
        <w:rPr>
          <w:sz w:val="18"/>
        </w:rPr>
        <w:t>35</w:t>
      </w:r>
      <w:r>
        <w:rPr>
          <w:spacing w:val="-5"/>
          <w:sz w:val="18"/>
        </w:rPr>
        <w:t> </w:t>
      </w:r>
      <w:r>
        <w:rPr>
          <w:sz w:val="18"/>
        </w:rPr>
        <w:t>pour</w:t>
      </w:r>
      <w:r>
        <w:rPr>
          <w:spacing w:val="-4"/>
          <w:sz w:val="18"/>
        </w:rPr>
        <w:t> </w:t>
      </w:r>
      <w:r>
        <w:rPr>
          <w:sz w:val="18"/>
        </w:rPr>
        <w:t>cent,</w:t>
      </w:r>
      <w:r>
        <w:rPr>
          <w:spacing w:val="-5"/>
          <w:sz w:val="18"/>
        </w:rPr>
        <w:t> </w:t>
      </w:r>
      <w:r>
        <w:rPr>
          <w:sz w:val="18"/>
        </w:rPr>
        <w:t>au</w:t>
      </w:r>
      <w:r>
        <w:rPr>
          <w:spacing w:val="-5"/>
          <w:sz w:val="18"/>
        </w:rPr>
        <w:t> </w:t>
      </w:r>
      <w:r>
        <w:rPr>
          <w:sz w:val="18"/>
        </w:rPr>
        <w:t>minimum</w:t>
      </w:r>
      <w:r>
        <w:rPr>
          <w:spacing w:val="-3"/>
          <w:sz w:val="18"/>
        </w:rPr>
        <w:t> </w:t>
      </w:r>
      <w:r>
        <w:rPr>
          <w:sz w:val="18"/>
        </w:rPr>
        <w:t>de</w:t>
      </w:r>
      <w:r>
        <w:rPr>
          <w:spacing w:val="-5"/>
          <w:sz w:val="18"/>
        </w:rPr>
        <w:t> </w:t>
      </w:r>
      <w:r>
        <w:rPr>
          <w:sz w:val="18"/>
        </w:rPr>
        <w:t>600</w:t>
      </w:r>
      <w:r>
        <w:rPr>
          <w:spacing w:val="-4"/>
          <w:sz w:val="18"/>
        </w:rPr>
        <w:t> </w:t>
      </w:r>
      <w:r>
        <w:rPr>
          <w:sz w:val="18"/>
        </w:rPr>
        <w:t>(</w:t>
      </w:r>
      <w:r>
        <w:rPr>
          <w:rFonts w:ascii="Arial" w:hAnsi="Arial"/>
          <w:b/>
          <w:sz w:val="18"/>
        </w:rPr>
        <w:t>680</w:t>
      </w:r>
      <w:r>
        <w:rPr>
          <w:sz w:val="18"/>
        </w:rPr>
        <w:t>)* francs</w:t>
      </w:r>
      <w:r>
        <w:rPr>
          <w:spacing w:val="-1"/>
          <w:sz w:val="18"/>
        </w:rPr>
        <w:t> </w:t>
      </w:r>
      <w:r>
        <w:rPr>
          <w:sz w:val="18"/>
        </w:rPr>
        <w:t>et</w:t>
      </w:r>
      <w:r>
        <w:rPr>
          <w:spacing w:val="-2"/>
          <w:sz w:val="18"/>
        </w:rPr>
        <w:t> </w:t>
      </w:r>
      <w:r>
        <w:rPr>
          <w:sz w:val="18"/>
        </w:rPr>
        <w:t>au</w:t>
      </w:r>
      <w:r>
        <w:rPr>
          <w:spacing w:val="-1"/>
          <w:sz w:val="18"/>
        </w:rPr>
        <w:t> </w:t>
      </w:r>
      <w:r>
        <w:rPr>
          <w:sz w:val="18"/>
        </w:rPr>
        <w:t>maximum</w:t>
      </w:r>
      <w:r>
        <w:rPr>
          <w:spacing w:val="-1"/>
          <w:sz w:val="18"/>
        </w:rPr>
        <w:t> </w:t>
      </w:r>
      <w:r>
        <w:rPr>
          <w:sz w:val="18"/>
        </w:rPr>
        <w:t>de</w:t>
      </w:r>
      <w:r>
        <w:rPr>
          <w:spacing w:val="-1"/>
          <w:sz w:val="18"/>
        </w:rPr>
        <w:t> </w:t>
      </w:r>
      <w:r>
        <w:rPr>
          <w:sz w:val="18"/>
        </w:rPr>
        <w:t>4'500</w:t>
      </w:r>
      <w:r>
        <w:rPr>
          <w:spacing w:val="-1"/>
          <w:sz w:val="18"/>
        </w:rPr>
        <w:t> </w:t>
      </w:r>
      <w:r>
        <w:rPr>
          <w:sz w:val="18"/>
        </w:rPr>
        <w:t>(</w:t>
      </w:r>
      <w:r>
        <w:rPr>
          <w:rFonts w:ascii="Arial" w:hAnsi="Arial"/>
          <w:b/>
          <w:sz w:val="18"/>
        </w:rPr>
        <w:t>4'900</w:t>
      </w:r>
      <w:r>
        <w:rPr>
          <w:sz w:val="18"/>
        </w:rPr>
        <w:t>)*</w:t>
      </w:r>
      <w:r>
        <w:rPr>
          <w:spacing w:val="-3"/>
          <w:sz w:val="18"/>
        </w:rPr>
        <w:t> </w:t>
      </w:r>
      <w:r>
        <w:rPr>
          <w:sz w:val="18"/>
        </w:rPr>
        <w:t>francs.</w:t>
      </w:r>
      <w:r>
        <w:rPr>
          <w:spacing w:val="-2"/>
          <w:sz w:val="18"/>
        </w:rPr>
        <w:t> </w:t>
      </w:r>
      <w:r>
        <w:rPr>
          <w:sz w:val="18"/>
        </w:rPr>
        <w:t>Le</w:t>
      </w:r>
      <w:r>
        <w:rPr>
          <w:spacing w:val="-1"/>
          <w:sz w:val="18"/>
        </w:rPr>
        <w:t> </w:t>
      </w:r>
      <w:r>
        <w:rPr>
          <w:sz w:val="18"/>
        </w:rPr>
        <w:t>Grand</w:t>
      </w:r>
      <w:r>
        <w:rPr>
          <w:spacing w:val="-1"/>
          <w:sz w:val="18"/>
        </w:rPr>
        <w:t> </w:t>
      </w:r>
      <w:r>
        <w:rPr>
          <w:sz w:val="18"/>
        </w:rPr>
        <w:t>Conseil</w:t>
      </w:r>
      <w:r>
        <w:rPr>
          <w:spacing w:val="-1"/>
          <w:sz w:val="18"/>
        </w:rPr>
        <w:t> </w:t>
      </w:r>
      <w:r>
        <w:rPr>
          <w:sz w:val="18"/>
        </w:rPr>
        <w:t>peut</w:t>
      </w:r>
      <w:r>
        <w:rPr>
          <w:spacing w:val="-2"/>
          <w:sz w:val="18"/>
        </w:rPr>
        <w:t> </w:t>
      </w:r>
      <w:r>
        <w:rPr>
          <w:sz w:val="18"/>
        </w:rPr>
        <w:t>porter</w:t>
      </w:r>
      <w:r>
        <w:rPr>
          <w:spacing w:val="-2"/>
          <w:sz w:val="18"/>
        </w:rPr>
        <w:t> </w:t>
      </w:r>
      <w:r>
        <w:rPr>
          <w:sz w:val="18"/>
        </w:rPr>
        <w:t>le</w:t>
      </w:r>
      <w:r>
        <w:rPr>
          <w:spacing w:val="-1"/>
          <w:sz w:val="18"/>
        </w:rPr>
        <w:t> </w:t>
      </w:r>
      <w:r>
        <w:rPr>
          <w:sz w:val="18"/>
        </w:rPr>
        <w:t>maximum</w:t>
      </w:r>
      <w:r>
        <w:rPr>
          <w:spacing w:val="-3"/>
          <w:sz w:val="18"/>
        </w:rPr>
        <w:t> </w:t>
      </w:r>
      <w:r>
        <w:rPr>
          <w:sz w:val="18"/>
        </w:rPr>
        <w:t>à</w:t>
      </w:r>
      <w:r>
        <w:rPr>
          <w:spacing w:val="-1"/>
          <w:sz w:val="18"/>
        </w:rPr>
        <w:t> </w:t>
      </w:r>
      <w:r>
        <w:rPr>
          <w:sz w:val="18"/>
        </w:rPr>
        <w:t>6'000 francs.</w:t>
      </w:r>
      <w:r>
        <w:rPr>
          <w:spacing w:val="-13"/>
          <w:sz w:val="18"/>
        </w:rPr>
        <w:t> </w:t>
      </w:r>
      <w:r>
        <w:rPr>
          <w:sz w:val="18"/>
        </w:rPr>
        <w:t>Lorsque</w:t>
      </w:r>
      <w:r>
        <w:rPr>
          <w:spacing w:val="-12"/>
          <w:sz w:val="18"/>
        </w:rPr>
        <w:t> </w:t>
      </w:r>
      <w:r>
        <w:rPr>
          <w:sz w:val="18"/>
        </w:rPr>
        <w:t>les</w:t>
      </w:r>
      <w:r>
        <w:rPr>
          <w:spacing w:val="-12"/>
          <w:sz w:val="18"/>
        </w:rPr>
        <w:t> </w:t>
      </w:r>
      <w:r>
        <w:rPr>
          <w:sz w:val="18"/>
        </w:rPr>
        <w:t>parents</w:t>
      </w:r>
      <w:r>
        <w:rPr>
          <w:spacing w:val="-10"/>
          <w:sz w:val="18"/>
        </w:rPr>
        <w:t> </w:t>
      </w:r>
      <w:r>
        <w:rPr>
          <w:sz w:val="18"/>
        </w:rPr>
        <w:t>imposés</w:t>
      </w:r>
      <w:r>
        <w:rPr>
          <w:spacing w:val="-11"/>
          <w:sz w:val="18"/>
        </w:rPr>
        <w:t> </w:t>
      </w:r>
      <w:r>
        <w:rPr>
          <w:sz w:val="18"/>
        </w:rPr>
        <w:t>séparément</w:t>
      </w:r>
      <w:r>
        <w:rPr>
          <w:spacing w:val="-12"/>
          <w:sz w:val="18"/>
        </w:rPr>
        <w:t> </w:t>
      </w:r>
      <w:r>
        <w:rPr>
          <w:sz w:val="18"/>
        </w:rPr>
        <w:t>exercent</w:t>
      </w:r>
      <w:r>
        <w:rPr>
          <w:spacing w:val="-12"/>
          <w:sz w:val="18"/>
        </w:rPr>
        <w:t> </w:t>
      </w:r>
      <w:r>
        <w:rPr>
          <w:sz w:val="18"/>
        </w:rPr>
        <w:t>l'autorité</w:t>
      </w:r>
      <w:r>
        <w:rPr>
          <w:spacing w:val="-12"/>
          <w:sz w:val="18"/>
        </w:rPr>
        <w:t> </w:t>
      </w:r>
      <w:r>
        <w:rPr>
          <w:sz w:val="18"/>
        </w:rPr>
        <w:t>parentale</w:t>
      </w:r>
      <w:r>
        <w:rPr>
          <w:spacing w:val="-12"/>
          <w:sz w:val="18"/>
        </w:rPr>
        <w:t> </w:t>
      </w:r>
      <w:r>
        <w:rPr>
          <w:sz w:val="18"/>
        </w:rPr>
        <w:t>commune</w:t>
      </w:r>
      <w:r>
        <w:rPr>
          <w:spacing w:val="-13"/>
          <w:sz w:val="18"/>
        </w:rPr>
        <w:t> </w:t>
      </w:r>
      <w:r>
        <w:rPr>
          <w:sz w:val="18"/>
        </w:rPr>
        <w:t>sur</w:t>
      </w:r>
      <w:r>
        <w:rPr>
          <w:spacing w:val="-12"/>
          <w:sz w:val="18"/>
        </w:rPr>
        <w:t> </w:t>
      </w:r>
      <w:r>
        <w:rPr>
          <w:sz w:val="18"/>
        </w:rPr>
        <w:t>l'enfant et que la déduction sociale pour enfant est partagée par moitié entre eux (art. 31 al. 1), chaque parent</w:t>
      </w:r>
      <w:r>
        <w:rPr>
          <w:spacing w:val="-4"/>
          <w:sz w:val="18"/>
        </w:rPr>
        <w:t> </w:t>
      </w:r>
      <w:r>
        <w:rPr>
          <w:sz w:val="18"/>
        </w:rPr>
        <w:t>a</w:t>
      </w:r>
      <w:r>
        <w:rPr>
          <w:spacing w:val="-1"/>
          <w:sz w:val="18"/>
        </w:rPr>
        <w:t> </w:t>
      </w:r>
      <w:r>
        <w:rPr>
          <w:sz w:val="18"/>
        </w:rPr>
        <w:t>droit</w:t>
      </w:r>
      <w:r>
        <w:rPr>
          <w:spacing w:val="-4"/>
          <w:sz w:val="18"/>
        </w:rPr>
        <w:t> </w:t>
      </w:r>
      <w:r>
        <w:rPr>
          <w:sz w:val="18"/>
        </w:rPr>
        <w:t>à</w:t>
      </w:r>
      <w:r>
        <w:rPr>
          <w:spacing w:val="-1"/>
          <w:sz w:val="18"/>
        </w:rPr>
        <w:t> </w:t>
      </w:r>
      <w:r>
        <w:rPr>
          <w:sz w:val="18"/>
        </w:rPr>
        <w:t>l'abattement</w:t>
      </w:r>
      <w:r>
        <w:rPr>
          <w:spacing w:val="-2"/>
          <w:sz w:val="18"/>
        </w:rPr>
        <w:t> </w:t>
      </w:r>
      <w:r>
        <w:rPr>
          <w:sz w:val="18"/>
        </w:rPr>
        <w:t>de</w:t>
      </w:r>
      <w:r>
        <w:rPr>
          <w:spacing w:val="-1"/>
          <w:sz w:val="18"/>
        </w:rPr>
        <w:t> </w:t>
      </w:r>
      <w:r>
        <w:rPr>
          <w:sz w:val="18"/>
        </w:rPr>
        <w:t>35</w:t>
      </w:r>
      <w:r>
        <w:rPr>
          <w:spacing w:val="-4"/>
          <w:sz w:val="18"/>
        </w:rPr>
        <w:t> </w:t>
      </w:r>
      <w:r>
        <w:rPr>
          <w:sz w:val="18"/>
        </w:rPr>
        <w:t>pour</w:t>
      </w:r>
      <w:r>
        <w:rPr>
          <w:spacing w:val="-4"/>
          <w:sz w:val="18"/>
        </w:rPr>
        <w:t> </w:t>
      </w:r>
      <w:r>
        <w:rPr>
          <w:sz w:val="18"/>
        </w:rPr>
        <w:t>cent,</w:t>
      </w:r>
      <w:r>
        <w:rPr>
          <w:spacing w:val="-2"/>
          <w:sz w:val="18"/>
        </w:rPr>
        <w:t> </w:t>
      </w:r>
      <w:r>
        <w:rPr>
          <w:sz w:val="18"/>
        </w:rPr>
        <w:t>réduit</w:t>
      </w:r>
      <w:r>
        <w:rPr>
          <w:spacing w:val="-2"/>
          <w:sz w:val="18"/>
        </w:rPr>
        <w:t> </w:t>
      </w:r>
      <w:r>
        <w:rPr>
          <w:sz w:val="18"/>
        </w:rPr>
        <w:t>de</w:t>
      </w:r>
      <w:r>
        <w:rPr>
          <w:spacing w:val="-1"/>
          <w:sz w:val="18"/>
        </w:rPr>
        <w:t> </w:t>
      </w:r>
      <w:r>
        <w:rPr>
          <w:sz w:val="18"/>
        </w:rPr>
        <w:t>moitié,</w:t>
      </w:r>
      <w:r>
        <w:rPr>
          <w:spacing w:val="-2"/>
          <w:sz w:val="18"/>
        </w:rPr>
        <w:t> </w:t>
      </w:r>
      <w:r>
        <w:rPr>
          <w:sz w:val="18"/>
        </w:rPr>
        <w:t>au</w:t>
      </w:r>
      <w:r>
        <w:rPr>
          <w:spacing w:val="-4"/>
          <w:sz w:val="18"/>
        </w:rPr>
        <w:t> </w:t>
      </w:r>
      <w:r>
        <w:rPr>
          <w:sz w:val="18"/>
        </w:rPr>
        <w:t>minimum</w:t>
      </w:r>
      <w:r>
        <w:rPr>
          <w:spacing w:val="-3"/>
          <w:sz w:val="18"/>
        </w:rPr>
        <w:t> </w:t>
      </w:r>
      <w:r>
        <w:rPr>
          <w:sz w:val="18"/>
        </w:rPr>
        <w:t>de</w:t>
      </w:r>
      <w:r>
        <w:rPr>
          <w:spacing w:val="-4"/>
          <w:sz w:val="18"/>
        </w:rPr>
        <w:t> </w:t>
      </w:r>
      <w:r>
        <w:rPr>
          <w:sz w:val="18"/>
        </w:rPr>
        <w:t>300</w:t>
      </w:r>
      <w:r>
        <w:rPr>
          <w:spacing w:val="-4"/>
          <w:sz w:val="18"/>
        </w:rPr>
        <w:t> </w:t>
      </w:r>
      <w:r>
        <w:rPr>
          <w:sz w:val="18"/>
        </w:rPr>
        <w:t>(</w:t>
      </w:r>
      <w:r>
        <w:rPr>
          <w:rFonts w:ascii="Arial" w:hAnsi="Arial"/>
          <w:b/>
          <w:sz w:val="18"/>
        </w:rPr>
        <w:t>340</w:t>
      </w:r>
      <w:r>
        <w:rPr>
          <w:sz w:val="18"/>
        </w:rPr>
        <w:t>)*</w:t>
      </w:r>
      <w:r>
        <w:rPr>
          <w:spacing w:val="-3"/>
          <w:sz w:val="18"/>
        </w:rPr>
        <w:t> </w:t>
      </w:r>
      <w:r>
        <w:rPr>
          <w:sz w:val="18"/>
        </w:rPr>
        <w:t>francs</w:t>
      </w:r>
      <w:r>
        <w:rPr>
          <w:spacing w:val="-3"/>
          <w:sz w:val="18"/>
        </w:rPr>
        <w:t> </w:t>
      </w:r>
      <w:r>
        <w:rPr>
          <w:sz w:val="18"/>
        </w:rPr>
        <w:t>et au maximum de 2'250 (</w:t>
      </w:r>
      <w:r>
        <w:rPr>
          <w:rFonts w:ascii="Arial" w:hAnsi="Arial"/>
          <w:b/>
          <w:sz w:val="18"/>
        </w:rPr>
        <w:t>2'450</w:t>
      </w:r>
      <w:r>
        <w:rPr>
          <w:sz w:val="18"/>
        </w:rPr>
        <w:t>)* francs ;</w:t>
      </w:r>
    </w:p>
    <w:p>
      <w:pPr>
        <w:pStyle w:val="BodyText"/>
        <w:spacing w:before="41"/>
        <w:ind w:left="1533" w:right="703" w:hanging="399"/>
        <w:jc w:val="both"/>
      </w:pPr>
      <w:r>
        <w:rPr/>
        <w:t>c)</w:t>
      </w:r>
      <w:r>
        <w:rPr>
          <w:spacing w:val="40"/>
        </w:rPr>
        <w:t>  </w:t>
      </w:r>
      <w:r>
        <w:rPr/>
        <w:t>les déductions prévues aux lettres a et b ne sont pas accordées aux personnes vivant en union </w:t>
      </w:r>
      <w:r>
        <w:rPr>
          <w:spacing w:val="-2"/>
        </w:rPr>
        <w:t>libre;</w:t>
      </w:r>
    </w:p>
    <w:p>
      <w:pPr>
        <w:spacing w:before="40"/>
        <w:ind w:left="1134" w:right="0" w:firstLine="0"/>
        <w:jc w:val="both"/>
        <w:rPr>
          <w:sz w:val="18"/>
        </w:rPr>
      </w:pPr>
      <w:r>
        <w:rPr>
          <w:sz w:val="18"/>
        </w:rPr>
        <w:t>*</w:t>
      </w:r>
      <w:r>
        <w:rPr>
          <w:spacing w:val="-3"/>
          <w:sz w:val="18"/>
        </w:rPr>
        <w:t> </w:t>
      </w:r>
      <w:r>
        <w:rPr>
          <w:sz w:val="18"/>
        </w:rPr>
        <w:t>Montant</w:t>
      </w:r>
      <w:r>
        <w:rPr>
          <w:spacing w:val="-2"/>
          <w:sz w:val="18"/>
        </w:rPr>
        <w:t> </w:t>
      </w:r>
      <w:r>
        <w:rPr>
          <w:sz w:val="18"/>
        </w:rPr>
        <w:t>indexé</w:t>
      </w:r>
      <w:r>
        <w:rPr>
          <w:spacing w:val="-4"/>
          <w:sz w:val="18"/>
        </w:rPr>
        <w:t> </w:t>
      </w:r>
      <w:r>
        <w:rPr>
          <w:sz w:val="18"/>
        </w:rPr>
        <w:t>valable</w:t>
      </w:r>
      <w:r>
        <w:rPr>
          <w:spacing w:val="-1"/>
          <w:sz w:val="18"/>
        </w:rPr>
        <w:t> </w:t>
      </w:r>
      <w:r>
        <w:rPr>
          <w:sz w:val="18"/>
        </w:rPr>
        <w:t>dès</w:t>
      </w:r>
      <w:r>
        <w:rPr>
          <w:spacing w:val="-1"/>
          <w:sz w:val="18"/>
        </w:rPr>
        <w:t> </w:t>
      </w:r>
      <w:r>
        <w:rPr>
          <w:rFonts w:ascii="Arial" w:hAnsi="Arial"/>
          <w:b/>
          <w:sz w:val="18"/>
        </w:rPr>
        <w:t>la</w:t>
      </w:r>
      <w:r>
        <w:rPr>
          <w:rFonts w:ascii="Arial" w:hAnsi="Arial"/>
          <w:b/>
          <w:spacing w:val="-2"/>
          <w:sz w:val="18"/>
        </w:rPr>
        <w:t> </w:t>
      </w:r>
      <w:r>
        <w:rPr>
          <w:rFonts w:ascii="Arial" w:hAnsi="Arial"/>
          <w:b/>
          <w:sz w:val="18"/>
        </w:rPr>
        <w:t>période</w:t>
      </w:r>
      <w:r>
        <w:rPr>
          <w:rFonts w:ascii="Arial" w:hAnsi="Arial"/>
          <w:b/>
          <w:spacing w:val="-1"/>
          <w:sz w:val="18"/>
        </w:rPr>
        <w:t> </w:t>
      </w:r>
      <w:r>
        <w:rPr>
          <w:rFonts w:ascii="Arial" w:hAnsi="Arial"/>
          <w:b/>
          <w:sz w:val="18"/>
        </w:rPr>
        <w:t>fiscale</w:t>
      </w:r>
      <w:r>
        <w:rPr>
          <w:rFonts w:ascii="Arial" w:hAnsi="Arial"/>
          <w:b/>
          <w:spacing w:val="-3"/>
          <w:sz w:val="18"/>
        </w:rPr>
        <w:t> </w:t>
      </w:r>
      <w:r>
        <w:rPr>
          <w:rFonts w:ascii="Arial" w:hAnsi="Arial"/>
          <w:b/>
          <w:spacing w:val="-2"/>
          <w:sz w:val="18"/>
        </w:rPr>
        <w:t>2025</w:t>
      </w:r>
      <w:r>
        <w:rPr>
          <w:spacing w:val="-2"/>
          <w:sz w:val="18"/>
        </w:rPr>
        <w:t>.</w:t>
      </w:r>
    </w:p>
    <w:p>
      <w:pPr>
        <w:pStyle w:val="BodyText"/>
        <w:spacing w:before="34"/>
        <w:ind w:left="0"/>
      </w:pPr>
    </w:p>
    <w:p>
      <w:pPr>
        <w:pStyle w:val="Heading7"/>
        <w:jc w:val="left"/>
      </w:pPr>
      <w:r>
        <w:rPr>
          <w:color w:val="950000"/>
        </w:rPr>
        <w:t>Déduction pour contribuables à revenu modeste</w:t>
      </w:r>
      <w:r>
        <w:rPr>
          <w:color w:val="950000"/>
          <w:spacing w:val="80"/>
        </w:rPr>
        <w:t> </w:t>
      </w:r>
      <w:r>
        <w:rPr>
          <w:color w:val="950000"/>
          <w:spacing w:val="2"/>
        </w:rPr>
        <w:drawing>
          <wp:inline distT="0" distB="0" distL="0" distR="0">
            <wp:extent cx="200635" cy="115527"/>
            <wp:effectExtent l="0" t="0" r="0" b="0"/>
            <wp:docPr id="54" name="Image 54" descr="">
              <a:hlinkClick r:id="rId69"/>
            </wp:docPr>
            <wp:cNvGraphicFramePr>
              <a:graphicFrameLocks/>
            </wp:cNvGraphicFramePr>
            <a:graphic>
              <a:graphicData uri="http://schemas.openxmlformats.org/drawingml/2006/picture">
                <pic:pic>
                  <pic:nvPicPr>
                    <pic:cNvPr id="54" name="Image 54" descr="">
                      <a:hlinkClick r:id="rId69"/>
                    </pic:cNvPr>
                    <pic:cNvPicPr/>
                  </pic:nvPicPr>
                  <pic:blipFill>
                    <a:blip r:embed="rId70" cstate="print"/>
                    <a:stretch>
                      <a:fillRect/>
                    </a:stretch>
                  </pic:blipFill>
                  <pic:spPr>
                    <a:xfrm>
                      <a:off x="0" y="0"/>
                      <a:ext cx="200635" cy="115527"/>
                    </a:xfrm>
                    <a:prstGeom prst="rect">
                      <a:avLst/>
                    </a:prstGeom>
                  </pic:spPr>
                </pic:pic>
              </a:graphicData>
            </a:graphic>
          </wp:inline>
        </w:drawing>
      </w:r>
      <w:r>
        <w:rPr>
          <w:color w:val="950000"/>
          <w:spacing w:val="2"/>
        </w:rPr>
      </w:r>
    </w:p>
    <w:p>
      <w:pPr>
        <w:spacing w:before="92"/>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32,</w:t>
      </w:r>
      <w:r>
        <w:rPr>
          <w:rFonts w:ascii="Arial" w:hAnsi="Arial"/>
          <w:b/>
          <w:spacing w:val="-2"/>
          <w:sz w:val="18"/>
        </w:rPr>
        <w:t> </w:t>
      </w:r>
      <w:r>
        <w:rPr>
          <w:rFonts w:ascii="Arial" w:hAnsi="Arial"/>
          <w:b/>
          <w:sz w:val="18"/>
        </w:rPr>
        <w:t>al.</w:t>
      </w:r>
      <w:r>
        <w:rPr>
          <w:rFonts w:ascii="Arial" w:hAnsi="Arial"/>
          <w:b/>
          <w:spacing w:val="-4"/>
          <w:sz w:val="18"/>
        </w:rPr>
        <w:t> </w:t>
      </w:r>
      <w:r>
        <w:rPr>
          <w:rFonts w:ascii="Arial" w:hAnsi="Arial"/>
          <w:b/>
          <w:sz w:val="18"/>
        </w:rPr>
        <w:t>3,</w:t>
      </w:r>
      <w:r>
        <w:rPr>
          <w:rFonts w:ascii="Arial" w:hAnsi="Arial"/>
          <w:b/>
          <w:spacing w:val="-2"/>
          <w:sz w:val="18"/>
        </w:rPr>
        <w:t> </w:t>
      </w:r>
      <w:r>
        <w:rPr>
          <w:rFonts w:ascii="Arial" w:hAnsi="Arial"/>
          <w:b/>
          <w:sz w:val="18"/>
        </w:rPr>
        <w:t>let.</w:t>
      </w:r>
      <w:r>
        <w:rPr>
          <w:rFonts w:ascii="Arial" w:hAnsi="Arial"/>
          <w:b/>
          <w:spacing w:val="-2"/>
          <w:sz w:val="18"/>
        </w:rPr>
        <w:t> </w:t>
      </w:r>
      <w:r>
        <w:rPr>
          <w:rFonts w:ascii="Arial" w:hAnsi="Arial"/>
          <w:b/>
          <w:sz w:val="18"/>
        </w:rPr>
        <w:t>b</w:t>
      </w:r>
      <w:r>
        <w:rPr>
          <w:rFonts w:ascii="Arial" w:hAnsi="Arial"/>
          <w:b/>
          <w:spacing w:val="-4"/>
          <w:sz w:val="18"/>
        </w:rPr>
        <w:t> </w:t>
      </w:r>
      <w:r>
        <w:rPr>
          <w:rFonts w:ascii="Arial" w:hAnsi="Arial"/>
          <w:b/>
          <w:sz w:val="18"/>
        </w:rPr>
        <w:t>et</w:t>
      </w:r>
      <w:r>
        <w:rPr>
          <w:rFonts w:ascii="Arial" w:hAnsi="Arial"/>
          <w:b/>
          <w:spacing w:val="-2"/>
          <w:sz w:val="18"/>
        </w:rPr>
        <w:t> </w:t>
      </w:r>
      <w:r>
        <w:rPr>
          <w:rFonts w:ascii="Arial" w:hAnsi="Arial"/>
          <w:b/>
          <w:sz w:val="18"/>
        </w:rPr>
        <w:t>c</w:t>
      </w:r>
      <w:r>
        <w:rPr>
          <w:rFonts w:ascii="Arial" w:hAnsi="Arial"/>
          <w:b/>
          <w:spacing w:val="-1"/>
          <w:sz w:val="18"/>
        </w:rPr>
        <w:t> </w:t>
      </w:r>
      <w:r>
        <w:rPr>
          <w:rFonts w:ascii="Arial" w:hAnsi="Arial"/>
          <w:b/>
          <w:sz w:val="18"/>
        </w:rPr>
        <w:t>LF</w:t>
      </w:r>
      <w:r>
        <w:rPr>
          <w:rFonts w:ascii="Arial" w:hAnsi="Arial"/>
          <w:b/>
          <w:spacing w:val="-2"/>
          <w:sz w:val="18"/>
        </w:rPr>
        <w:t> </w:t>
      </w:r>
      <w:r>
        <w:rPr>
          <w:rFonts w:ascii="Arial" w:hAnsi="Arial"/>
          <w:b/>
          <w:sz w:val="18"/>
        </w:rPr>
        <w:t>;</w:t>
      </w:r>
      <w:r>
        <w:rPr>
          <w:rFonts w:ascii="Arial" w:hAnsi="Arial"/>
          <w:b/>
          <w:spacing w:val="-2"/>
          <w:sz w:val="18"/>
        </w:rPr>
        <w:t> </w:t>
      </w:r>
      <w:hyperlink r:id="rId46">
        <w:r>
          <w:rPr>
            <w:color w:val="0462C0"/>
            <w:sz w:val="18"/>
            <w:u w:val="single" w:color="0462C0"/>
          </w:rPr>
          <w:t>Déductions</w:t>
        </w:r>
        <w:r>
          <w:rPr>
            <w:color w:val="0462C0"/>
            <w:spacing w:val="-1"/>
            <w:sz w:val="18"/>
            <w:u w:val="single" w:color="0462C0"/>
          </w:rPr>
          <w:t> </w:t>
        </w:r>
        <w:r>
          <w:rPr>
            <w:color w:val="0462C0"/>
            <w:sz w:val="18"/>
            <w:u w:val="single" w:color="0462C0"/>
          </w:rPr>
          <w:t>forfaitaires</w:t>
        </w:r>
        <w:r>
          <w:rPr>
            <w:color w:val="0462C0"/>
            <w:spacing w:val="-1"/>
            <w:sz w:val="18"/>
            <w:u w:val="single" w:color="0462C0"/>
          </w:rPr>
          <w:t> </w:t>
        </w:r>
        <w:r>
          <w:rPr>
            <w:color w:val="0462C0"/>
            <w:sz w:val="18"/>
            <w:u w:val="single" w:color="0462C0"/>
          </w:rPr>
          <w:t>période</w:t>
        </w:r>
        <w:r>
          <w:rPr>
            <w:color w:val="0462C0"/>
            <w:spacing w:val="-1"/>
            <w:sz w:val="18"/>
            <w:u w:val="single" w:color="0462C0"/>
          </w:rPr>
          <w:t> </w:t>
        </w:r>
        <w:r>
          <w:rPr>
            <w:color w:val="0462C0"/>
            <w:sz w:val="18"/>
            <w:u w:val="single" w:color="0462C0"/>
          </w:rPr>
          <w:t>fiscale</w:t>
        </w:r>
        <w:r>
          <w:rPr>
            <w:color w:val="0462C0"/>
            <w:spacing w:val="-1"/>
            <w:sz w:val="18"/>
            <w:u w:val="single" w:color="0462C0"/>
          </w:rPr>
          <w:t> </w:t>
        </w:r>
        <w:r>
          <w:rPr>
            <w:color w:val="0462C0"/>
            <w:spacing w:val="-4"/>
            <w:sz w:val="18"/>
            <w:u w:val="single" w:color="0462C0"/>
          </w:rPr>
          <w:t>2026</w:t>
        </w:r>
      </w:hyperlink>
    </w:p>
    <w:p>
      <w:pPr>
        <w:pStyle w:val="BodyText"/>
        <w:spacing w:before="56"/>
      </w:pPr>
      <w:r>
        <w:rPr>
          <w:position w:val="6"/>
          <w:sz w:val="12"/>
        </w:rPr>
        <w:t>3</w:t>
      </w:r>
      <w:r>
        <w:rPr>
          <w:spacing w:val="13"/>
          <w:position w:val="6"/>
          <w:sz w:val="12"/>
        </w:rPr>
        <w:t> </w:t>
      </w:r>
      <w:r>
        <w:rPr/>
        <w:t>Déductions</w:t>
      </w:r>
      <w:r>
        <w:rPr>
          <w:spacing w:val="-1"/>
        </w:rPr>
        <w:t> </w:t>
      </w:r>
      <w:r>
        <w:rPr>
          <w:spacing w:val="-10"/>
        </w:rPr>
        <w:t>:</w:t>
      </w:r>
    </w:p>
    <w:p>
      <w:pPr>
        <w:pStyle w:val="ListParagraph"/>
        <w:numPr>
          <w:ilvl w:val="0"/>
          <w:numId w:val="11"/>
        </w:numPr>
        <w:tabs>
          <w:tab w:pos="1531" w:val="left" w:leader="none"/>
          <w:tab w:pos="1533" w:val="left" w:leader="none"/>
        </w:tabs>
        <w:spacing w:line="240" w:lineRule="auto" w:before="40" w:after="0"/>
        <w:ind w:left="1533" w:right="700" w:hanging="399"/>
        <w:jc w:val="both"/>
        <w:rPr>
          <w:sz w:val="18"/>
        </w:rPr>
      </w:pPr>
      <w:r>
        <w:rPr>
          <w:sz w:val="18"/>
        </w:rPr>
        <w:t>sous réserve de la lettre c, une déduction sur le revenu net imposable de 20'000 (</w:t>
      </w:r>
      <w:r>
        <w:rPr>
          <w:rFonts w:ascii="Arial" w:hAnsi="Arial"/>
          <w:b/>
          <w:sz w:val="18"/>
        </w:rPr>
        <w:t>21'250</w:t>
      </w:r>
      <w:r>
        <w:rPr>
          <w:sz w:val="18"/>
        </w:rPr>
        <w:t>)* francs est</w:t>
      </w:r>
      <w:r>
        <w:rPr>
          <w:spacing w:val="-9"/>
          <w:sz w:val="18"/>
        </w:rPr>
        <w:t> </w:t>
      </w:r>
      <w:r>
        <w:rPr>
          <w:sz w:val="18"/>
        </w:rPr>
        <w:t>accordée</w:t>
      </w:r>
      <w:r>
        <w:rPr>
          <w:spacing w:val="-9"/>
          <w:sz w:val="18"/>
        </w:rPr>
        <w:t> </w:t>
      </w:r>
      <w:r>
        <w:rPr>
          <w:sz w:val="18"/>
        </w:rPr>
        <w:t>aux</w:t>
      </w:r>
      <w:r>
        <w:rPr>
          <w:spacing w:val="-10"/>
          <w:sz w:val="18"/>
        </w:rPr>
        <w:t> </w:t>
      </w:r>
      <w:r>
        <w:rPr>
          <w:sz w:val="18"/>
        </w:rPr>
        <w:t>contribuables</w:t>
      </w:r>
      <w:r>
        <w:rPr>
          <w:spacing w:val="-8"/>
          <w:sz w:val="18"/>
        </w:rPr>
        <w:t> </w:t>
      </w:r>
      <w:r>
        <w:rPr>
          <w:sz w:val="18"/>
        </w:rPr>
        <w:t>qui</w:t>
      </w:r>
      <w:r>
        <w:rPr>
          <w:spacing w:val="-8"/>
          <w:sz w:val="18"/>
        </w:rPr>
        <w:t> </w:t>
      </w:r>
      <w:r>
        <w:rPr>
          <w:sz w:val="18"/>
        </w:rPr>
        <w:t>n'ont</w:t>
      </w:r>
      <w:r>
        <w:rPr>
          <w:spacing w:val="-11"/>
          <w:sz w:val="18"/>
        </w:rPr>
        <w:t> </w:t>
      </w:r>
      <w:r>
        <w:rPr>
          <w:sz w:val="18"/>
        </w:rPr>
        <w:t>pas</w:t>
      </w:r>
      <w:r>
        <w:rPr>
          <w:spacing w:val="-8"/>
          <w:sz w:val="18"/>
        </w:rPr>
        <w:t> </w:t>
      </w:r>
      <w:r>
        <w:rPr>
          <w:sz w:val="18"/>
        </w:rPr>
        <w:t>droit</w:t>
      </w:r>
      <w:r>
        <w:rPr>
          <w:spacing w:val="-9"/>
          <w:sz w:val="18"/>
        </w:rPr>
        <w:t> </w:t>
      </w:r>
      <w:r>
        <w:rPr>
          <w:sz w:val="18"/>
        </w:rPr>
        <w:t>à</w:t>
      </w:r>
      <w:r>
        <w:rPr>
          <w:spacing w:val="-11"/>
          <w:sz w:val="18"/>
        </w:rPr>
        <w:t> </w:t>
      </w:r>
      <w:r>
        <w:rPr>
          <w:sz w:val="18"/>
        </w:rPr>
        <w:t>l’abattement</w:t>
      </w:r>
      <w:r>
        <w:rPr>
          <w:spacing w:val="-9"/>
          <w:sz w:val="18"/>
        </w:rPr>
        <w:t> </w:t>
      </w:r>
      <w:r>
        <w:rPr>
          <w:sz w:val="18"/>
        </w:rPr>
        <w:t>prévu</w:t>
      </w:r>
      <w:r>
        <w:rPr>
          <w:spacing w:val="-11"/>
          <w:sz w:val="18"/>
        </w:rPr>
        <w:t> </w:t>
      </w:r>
      <w:r>
        <w:rPr>
          <w:sz w:val="18"/>
        </w:rPr>
        <w:t>à</w:t>
      </w:r>
      <w:r>
        <w:rPr>
          <w:spacing w:val="-9"/>
          <w:sz w:val="18"/>
        </w:rPr>
        <w:t> </w:t>
      </w:r>
      <w:r>
        <w:rPr>
          <w:sz w:val="18"/>
        </w:rPr>
        <w:t>la</w:t>
      </w:r>
      <w:r>
        <w:rPr>
          <w:spacing w:val="-9"/>
          <w:sz w:val="18"/>
        </w:rPr>
        <w:t> </w:t>
      </w:r>
      <w:r>
        <w:rPr>
          <w:sz w:val="18"/>
        </w:rPr>
        <w:t>lettre</w:t>
      </w:r>
      <w:r>
        <w:rPr>
          <w:spacing w:val="-9"/>
          <w:sz w:val="18"/>
        </w:rPr>
        <w:t> </w:t>
      </w:r>
      <w:r>
        <w:rPr>
          <w:sz w:val="18"/>
        </w:rPr>
        <w:t>a.</w:t>
      </w:r>
      <w:r>
        <w:rPr>
          <w:spacing w:val="-9"/>
          <w:sz w:val="18"/>
        </w:rPr>
        <w:t> </w:t>
      </w:r>
      <w:r>
        <w:rPr>
          <w:sz w:val="18"/>
        </w:rPr>
        <w:t>Cette</w:t>
      </w:r>
      <w:r>
        <w:rPr>
          <w:spacing w:val="-9"/>
          <w:sz w:val="18"/>
        </w:rPr>
        <w:t> </w:t>
      </w:r>
      <w:r>
        <w:rPr>
          <w:sz w:val="18"/>
        </w:rPr>
        <w:t>déduction se réduit de 2'000 (</w:t>
      </w:r>
      <w:r>
        <w:rPr>
          <w:rFonts w:ascii="Arial" w:hAnsi="Arial"/>
          <w:b/>
          <w:sz w:val="18"/>
        </w:rPr>
        <w:t>2'125</w:t>
      </w:r>
      <w:r>
        <w:rPr>
          <w:sz w:val="18"/>
        </w:rPr>
        <w:t>)*</w:t>
      </w:r>
      <w:r>
        <w:rPr>
          <w:spacing w:val="40"/>
          <w:sz w:val="18"/>
        </w:rPr>
        <w:t> </w:t>
      </w:r>
      <w:r>
        <w:rPr>
          <w:sz w:val="18"/>
        </w:rPr>
        <w:t>francs par tranches de 1’500 (</w:t>
      </w:r>
      <w:r>
        <w:rPr>
          <w:rFonts w:ascii="Arial" w:hAnsi="Arial"/>
          <w:b/>
          <w:sz w:val="18"/>
        </w:rPr>
        <w:t>1'580</w:t>
      </w:r>
      <w:r>
        <w:rPr>
          <w:sz w:val="18"/>
        </w:rPr>
        <w:t>)* francs dépassant un revenu im-posable net de 20'000 (</w:t>
      </w:r>
      <w:r>
        <w:rPr>
          <w:rFonts w:ascii="Arial" w:hAnsi="Arial"/>
          <w:b/>
          <w:sz w:val="18"/>
        </w:rPr>
        <w:t>21'250</w:t>
      </w:r>
      <w:r>
        <w:rPr>
          <w:sz w:val="18"/>
        </w:rPr>
        <w:t>)* francs. La déduction tombe dès que le revenu net imposable dé-passe 33’500 (</w:t>
      </w:r>
      <w:r>
        <w:rPr>
          <w:rFonts w:ascii="Arial" w:hAnsi="Arial"/>
          <w:b/>
          <w:sz w:val="18"/>
        </w:rPr>
        <w:t>35'470</w:t>
      </w:r>
      <w:r>
        <w:rPr>
          <w:sz w:val="18"/>
        </w:rPr>
        <w:t>)* francs;</w:t>
      </w:r>
    </w:p>
    <w:p>
      <w:pPr>
        <w:pStyle w:val="ListParagraph"/>
        <w:numPr>
          <w:ilvl w:val="0"/>
          <w:numId w:val="11"/>
        </w:numPr>
        <w:tabs>
          <w:tab w:pos="1533" w:val="left" w:leader="none"/>
        </w:tabs>
        <w:spacing w:line="240" w:lineRule="auto" w:before="40" w:after="0"/>
        <w:ind w:left="1533" w:right="703" w:hanging="399"/>
        <w:jc w:val="both"/>
        <w:rPr>
          <w:sz w:val="18"/>
        </w:rPr>
      </w:pPr>
      <w:r>
        <w:rPr>
          <w:sz w:val="18"/>
        </w:rPr>
        <w:t>Les déductions prévues aux lettres a et b ne sont pas accordées aux personnes vivant en union </w:t>
      </w:r>
      <w:r>
        <w:rPr>
          <w:spacing w:val="-2"/>
          <w:sz w:val="18"/>
        </w:rPr>
        <w:t>libre;</w:t>
      </w:r>
    </w:p>
    <w:p>
      <w:pPr>
        <w:spacing w:before="40"/>
        <w:ind w:left="1134" w:right="0" w:firstLine="0"/>
        <w:jc w:val="both"/>
        <w:rPr>
          <w:sz w:val="18"/>
        </w:rPr>
      </w:pPr>
      <w:r>
        <w:rPr>
          <w:sz w:val="18"/>
        </w:rPr>
        <w:t>*</w:t>
      </w:r>
      <w:r>
        <w:rPr>
          <w:spacing w:val="-3"/>
          <w:sz w:val="18"/>
        </w:rPr>
        <w:t> </w:t>
      </w:r>
      <w:r>
        <w:rPr>
          <w:sz w:val="18"/>
        </w:rPr>
        <w:t>Montant</w:t>
      </w:r>
      <w:r>
        <w:rPr>
          <w:spacing w:val="-2"/>
          <w:sz w:val="18"/>
        </w:rPr>
        <w:t> </w:t>
      </w:r>
      <w:r>
        <w:rPr>
          <w:sz w:val="18"/>
        </w:rPr>
        <w:t>indexé</w:t>
      </w:r>
      <w:r>
        <w:rPr>
          <w:spacing w:val="-4"/>
          <w:sz w:val="18"/>
        </w:rPr>
        <w:t> </w:t>
      </w:r>
      <w:r>
        <w:rPr>
          <w:sz w:val="18"/>
        </w:rPr>
        <w:t>valable</w:t>
      </w:r>
      <w:r>
        <w:rPr>
          <w:spacing w:val="-1"/>
          <w:sz w:val="18"/>
        </w:rPr>
        <w:t> </w:t>
      </w:r>
      <w:r>
        <w:rPr>
          <w:sz w:val="18"/>
        </w:rPr>
        <w:t>dès</w:t>
      </w:r>
      <w:r>
        <w:rPr>
          <w:spacing w:val="-1"/>
          <w:sz w:val="18"/>
        </w:rPr>
        <w:t> </w:t>
      </w:r>
      <w:r>
        <w:rPr>
          <w:rFonts w:ascii="Arial" w:hAnsi="Arial"/>
          <w:b/>
          <w:sz w:val="18"/>
        </w:rPr>
        <w:t>la</w:t>
      </w:r>
      <w:r>
        <w:rPr>
          <w:rFonts w:ascii="Arial" w:hAnsi="Arial"/>
          <w:b/>
          <w:spacing w:val="-2"/>
          <w:sz w:val="18"/>
        </w:rPr>
        <w:t> </w:t>
      </w:r>
      <w:r>
        <w:rPr>
          <w:rFonts w:ascii="Arial" w:hAnsi="Arial"/>
          <w:b/>
          <w:sz w:val="18"/>
        </w:rPr>
        <w:t>période</w:t>
      </w:r>
      <w:r>
        <w:rPr>
          <w:rFonts w:ascii="Arial" w:hAnsi="Arial"/>
          <w:b/>
          <w:spacing w:val="-1"/>
          <w:sz w:val="18"/>
        </w:rPr>
        <w:t> </w:t>
      </w:r>
      <w:r>
        <w:rPr>
          <w:rFonts w:ascii="Arial" w:hAnsi="Arial"/>
          <w:b/>
          <w:sz w:val="18"/>
        </w:rPr>
        <w:t>fiscale</w:t>
      </w:r>
      <w:r>
        <w:rPr>
          <w:rFonts w:ascii="Arial" w:hAnsi="Arial"/>
          <w:b/>
          <w:spacing w:val="-3"/>
          <w:sz w:val="18"/>
        </w:rPr>
        <w:t> </w:t>
      </w:r>
      <w:r>
        <w:rPr>
          <w:rFonts w:ascii="Arial" w:hAnsi="Arial"/>
          <w:b/>
          <w:spacing w:val="-2"/>
          <w:sz w:val="18"/>
        </w:rPr>
        <w:t>2025</w:t>
      </w:r>
      <w:r>
        <w:rPr>
          <w:spacing w:val="-2"/>
          <w:sz w:val="18"/>
        </w:rPr>
        <w:t>.</w:t>
      </w:r>
    </w:p>
    <w:p>
      <w:pPr>
        <w:spacing w:after="0"/>
        <w:jc w:val="both"/>
        <w:rPr>
          <w:sz w:val="18"/>
        </w:rPr>
        <w:sectPr>
          <w:pgSz w:w="11910" w:h="16840"/>
          <w:pgMar w:header="724" w:footer="687" w:top="960" w:bottom="880" w:left="850" w:right="992"/>
        </w:sectPr>
      </w:pPr>
    </w:p>
    <w:p>
      <w:pPr>
        <w:pStyle w:val="BodyText"/>
        <w:spacing w:before="211"/>
        <w:ind w:left="0"/>
        <w:rPr>
          <w:sz w:val="20"/>
        </w:rPr>
      </w:pPr>
    </w:p>
    <w:p>
      <w:pPr>
        <w:pStyle w:val="Heading7"/>
      </w:pPr>
      <w:r>
        <w:rPr>
          <w:color w:val="950000"/>
        </w:rPr>
        <w:t>Déduction rentiers AVS vivant seuls</w:t>
      </w:r>
      <w:r>
        <w:rPr>
          <w:color w:val="950000"/>
          <w:spacing w:val="80"/>
        </w:rPr>
        <w:t> </w:t>
      </w:r>
      <w:r>
        <w:rPr>
          <w:color w:val="950000"/>
          <w:spacing w:val="2"/>
        </w:rPr>
        <w:drawing>
          <wp:inline distT="0" distB="0" distL="0" distR="0">
            <wp:extent cx="201283" cy="114924"/>
            <wp:effectExtent l="0" t="0" r="0" b="0"/>
            <wp:docPr id="55" name="Image 55" descr="">
              <a:hlinkClick r:id="rId65"/>
            </wp:docPr>
            <wp:cNvGraphicFramePr>
              <a:graphicFrameLocks/>
            </wp:cNvGraphicFramePr>
            <a:graphic>
              <a:graphicData uri="http://schemas.openxmlformats.org/drawingml/2006/picture">
                <pic:pic>
                  <pic:nvPicPr>
                    <pic:cNvPr id="55" name="Image 55" descr="">
                      <a:hlinkClick r:id="rId65"/>
                    </pic:cNvPr>
                    <pic:cNvPicPr/>
                  </pic:nvPicPr>
                  <pic:blipFill>
                    <a:blip r:embed="rId11" cstate="print"/>
                    <a:stretch>
                      <a:fillRect/>
                    </a:stretch>
                  </pic:blipFill>
                  <pic:spPr>
                    <a:xfrm>
                      <a:off x="0" y="0"/>
                      <a:ext cx="201283" cy="114924"/>
                    </a:xfrm>
                    <a:prstGeom prst="rect">
                      <a:avLst/>
                    </a:prstGeom>
                  </pic:spPr>
                </pic:pic>
              </a:graphicData>
            </a:graphic>
          </wp:inline>
        </w:drawing>
      </w:r>
      <w:r>
        <w:rPr>
          <w:color w:val="950000"/>
          <w:spacing w:val="2"/>
        </w:rPr>
      </w:r>
    </w:p>
    <w:p>
      <w:pPr>
        <w:pStyle w:val="Heading8"/>
        <w:jc w:val="both"/>
        <w:rPr>
          <w:rFonts w:ascii="Arial MT"/>
          <w:b w:val="0"/>
        </w:rPr>
      </w:pPr>
      <w:r>
        <w:rPr/>
        <w:t>Art.</w:t>
      </w:r>
      <w:r>
        <w:rPr>
          <w:spacing w:val="-3"/>
        </w:rPr>
        <w:t> </w:t>
      </w:r>
      <w:r>
        <w:rPr/>
        <w:t>32,</w:t>
      </w:r>
      <w:r>
        <w:rPr>
          <w:spacing w:val="-1"/>
        </w:rPr>
        <w:t> </w:t>
      </w:r>
      <w:r>
        <w:rPr/>
        <w:t>al.</w:t>
      </w:r>
      <w:r>
        <w:rPr>
          <w:spacing w:val="-2"/>
        </w:rPr>
        <w:t> </w:t>
      </w:r>
      <w:r>
        <w:rPr/>
        <w:t>3,</w:t>
      </w:r>
      <w:r>
        <w:rPr>
          <w:spacing w:val="-1"/>
        </w:rPr>
        <w:t> </w:t>
      </w:r>
      <w:r>
        <w:rPr/>
        <w:t>let.</w:t>
      </w:r>
      <w:r>
        <w:rPr>
          <w:spacing w:val="-1"/>
        </w:rPr>
        <w:t> </w:t>
      </w:r>
      <w:r>
        <w:rPr/>
        <w:t>d</w:t>
      </w:r>
      <w:r>
        <w:rPr>
          <w:spacing w:val="-2"/>
        </w:rPr>
        <w:t> </w:t>
      </w:r>
      <w:r>
        <w:rPr>
          <w:spacing w:val="-5"/>
        </w:rPr>
        <w:t>LF</w:t>
      </w:r>
      <w:r>
        <w:rPr>
          <w:rFonts w:ascii="Arial MT"/>
          <w:b w:val="0"/>
          <w:spacing w:val="-5"/>
        </w:rPr>
        <w:t>*</w:t>
      </w:r>
    </w:p>
    <w:p>
      <w:pPr>
        <w:pStyle w:val="ListParagraph"/>
        <w:numPr>
          <w:ilvl w:val="0"/>
          <w:numId w:val="11"/>
        </w:numPr>
        <w:tabs>
          <w:tab w:pos="1531" w:val="left" w:leader="none"/>
          <w:tab w:pos="1533" w:val="left" w:leader="none"/>
        </w:tabs>
        <w:spacing w:line="240" w:lineRule="auto" w:before="60" w:after="0"/>
        <w:ind w:left="1533" w:right="700" w:hanging="399"/>
        <w:jc w:val="both"/>
        <w:rPr>
          <w:sz w:val="18"/>
        </w:rPr>
      </w:pPr>
      <w:r>
        <w:rPr>
          <w:sz w:val="18"/>
        </w:rPr>
        <w:t>pour les rentiers AVS vivant seuls qui n'ont pas droit à la déduction prévue à la lettre a et dont la fortune</w:t>
      </w:r>
      <w:r>
        <w:rPr>
          <w:spacing w:val="-13"/>
          <w:sz w:val="18"/>
        </w:rPr>
        <w:t> </w:t>
      </w:r>
      <w:r>
        <w:rPr>
          <w:sz w:val="18"/>
        </w:rPr>
        <w:t>nette</w:t>
      </w:r>
      <w:r>
        <w:rPr>
          <w:spacing w:val="-12"/>
          <w:sz w:val="18"/>
        </w:rPr>
        <w:t> </w:t>
      </w:r>
      <w:r>
        <w:rPr>
          <w:sz w:val="18"/>
        </w:rPr>
        <w:t>imposable</w:t>
      </w:r>
      <w:r>
        <w:rPr>
          <w:spacing w:val="-13"/>
          <w:sz w:val="18"/>
        </w:rPr>
        <w:t> </w:t>
      </w:r>
      <w:r>
        <w:rPr>
          <w:sz w:val="18"/>
        </w:rPr>
        <w:t>est</w:t>
      </w:r>
      <w:r>
        <w:rPr>
          <w:spacing w:val="-12"/>
          <w:sz w:val="18"/>
        </w:rPr>
        <w:t> </w:t>
      </w:r>
      <w:r>
        <w:rPr>
          <w:sz w:val="18"/>
        </w:rPr>
        <w:t>inférieure</w:t>
      </w:r>
      <w:r>
        <w:rPr>
          <w:spacing w:val="-10"/>
          <w:sz w:val="18"/>
        </w:rPr>
        <w:t> </w:t>
      </w:r>
      <w:r>
        <w:rPr>
          <w:sz w:val="18"/>
        </w:rPr>
        <w:t>à</w:t>
      </w:r>
      <w:r>
        <w:rPr>
          <w:spacing w:val="-13"/>
          <w:sz w:val="18"/>
        </w:rPr>
        <w:t> </w:t>
      </w:r>
      <w:r>
        <w:rPr>
          <w:sz w:val="18"/>
        </w:rPr>
        <w:t>100'000</w:t>
      </w:r>
      <w:r>
        <w:rPr>
          <w:spacing w:val="-10"/>
          <w:sz w:val="18"/>
        </w:rPr>
        <w:t> </w:t>
      </w:r>
      <w:r>
        <w:rPr>
          <w:sz w:val="18"/>
        </w:rPr>
        <w:t>francs,</w:t>
      </w:r>
      <w:r>
        <w:rPr>
          <w:spacing w:val="-13"/>
          <w:sz w:val="18"/>
        </w:rPr>
        <w:t> </w:t>
      </w:r>
      <w:r>
        <w:rPr>
          <w:sz w:val="18"/>
        </w:rPr>
        <w:t>il</w:t>
      </w:r>
      <w:r>
        <w:rPr>
          <w:spacing w:val="-12"/>
          <w:sz w:val="18"/>
        </w:rPr>
        <w:t> </w:t>
      </w:r>
      <w:r>
        <w:rPr>
          <w:sz w:val="18"/>
        </w:rPr>
        <w:t>sera</w:t>
      </w:r>
      <w:r>
        <w:rPr>
          <w:spacing w:val="-11"/>
          <w:sz w:val="18"/>
        </w:rPr>
        <w:t> </w:t>
      </w:r>
      <w:r>
        <w:rPr>
          <w:sz w:val="18"/>
        </w:rPr>
        <w:t>déduit</w:t>
      </w:r>
      <w:r>
        <w:rPr>
          <w:spacing w:val="-13"/>
          <w:sz w:val="18"/>
        </w:rPr>
        <w:t> </w:t>
      </w:r>
      <w:r>
        <w:rPr>
          <w:sz w:val="18"/>
        </w:rPr>
        <w:t>du</w:t>
      </w:r>
      <w:r>
        <w:rPr>
          <w:spacing w:val="-12"/>
          <w:sz w:val="18"/>
        </w:rPr>
        <w:t> </w:t>
      </w:r>
      <w:r>
        <w:rPr>
          <w:sz w:val="18"/>
        </w:rPr>
        <w:t>revenu</w:t>
      </w:r>
      <w:r>
        <w:rPr>
          <w:spacing w:val="-13"/>
          <w:sz w:val="18"/>
        </w:rPr>
        <w:t> </w:t>
      </w:r>
      <w:r>
        <w:rPr>
          <w:sz w:val="18"/>
        </w:rPr>
        <w:t>net</w:t>
      </w:r>
      <w:r>
        <w:rPr>
          <w:spacing w:val="-12"/>
          <w:sz w:val="18"/>
        </w:rPr>
        <w:t> </w:t>
      </w:r>
      <w:r>
        <w:rPr>
          <w:sz w:val="18"/>
        </w:rPr>
        <w:t>imposable</w:t>
      </w:r>
      <w:r>
        <w:rPr>
          <w:spacing w:val="-13"/>
          <w:sz w:val="18"/>
        </w:rPr>
        <w:t> </w:t>
      </w:r>
      <w:r>
        <w:rPr>
          <w:sz w:val="18"/>
        </w:rPr>
        <w:t>3'000 francs jusqu'à concurrence d'un revenu net imposable de 30'000 francs, 2'000 francs jusqu'à con-currence d'un revenu net imposable de 40'000 francs et 1'000 francs jusqu'à concurrence</w:t>
      </w:r>
      <w:r>
        <w:rPr>
          <w:spacing w:val="-1"/>
          <w:sz w:val="18"/>
        </w:rPr>
        <w:t> </w:t>
      </w:r>
      <w:r>
        <w:rPr>
          <w:sz w:val="18"/>
        </w:rPr>
        <w:t>d'un re-venu net imposable de 50'000 francs. Le revenu net imposable au sens de cette disposition est le revenu après prise en compte de la déduction prévue à la lettre b.</w:t>
      </w:r>
    </w:p>
    <w:p>
      <w:pPr>
        <w:pStyle w:val="BodyText"/>
        <w:spacing w:before="40"/>
        <w:jc w:val="both"/>
      </w:pPr>
      <w:r>
        <w:rPr/>
        <w:t>*</w:t>
      </w:r>
      <w:r>
        <w:rPr>
          <w:spacing w:val="-3"/>
        </w:rPr>
        <w:t> </w:t>
      </w:r>
      <w:r>
        <w:rPr/>
        <w:t>Est</w:t>
      </w:r>
      <w:r>
        <w:rPr>
          <w:spacing w:val="-1"/>
        </w:rPr>
        <w:t> </w:t>
      </w:r>
      <w:r>
        <w:rPr/>
        <w:t>appliqué</w:t>
      </w:r>
      <w:r>
        <w:rPr>
          <w:spacing w:val="-4"/>
        </w:rPr>
        <w:t> </w:t>
      </w:r>
      <w:r>
        <w:rPr/>
        <w:t>dès</w:t>
      </w:r>
      <w:r>
        <w:rPr>
          <w:spacing w:val="-2"/>
        </w:rPr>
        <w:t> </w:t>
      </w:r>
      <w:r>
        <w:rPr/>
        <w:t>la</w:t>
      </w:r>
      <w:r>
        <w:rPr>
          <w:spacing w:val="-4"/>
        </w:rPr>
        <w:t> </w:t>
      </w:r>
      <w:r>
        <w:rPr/>
        <w:t>période fiscale </w:t>
      </w:r>
      <w:r>
        <w:rPr>
          <w:spacing w:val="-2"/>
        </w:rPr>
        <w:t>2026.</w:t>
      </w:r>
    </w:p>
    <w:p>
      <w:pPr>
        <w:pStyle w:val="BodyText"/>
        <w:spacing w:before="33"/>
        <w:ind w:left="0"/>
      </w:pPr>
    </w:p>
    <w:p>
      <w:pPr>
        <w:pStyle w:val="Heading4"/>
      </w:pPr>
      <w:bookmarkStart w:name="Impôt minimum" w:id="22"/>
      <w:bookmarkEnd w:id="22"/>
      <w:r>
        <w:rPr/>
      </w:r>
      <w:r>
        <w:rPr>
          <w:color w:val="2D73B4"/>
        </w:rPr>
        <w:t>Impôt</w:t>
      </w:r>
      <w:r>
        <w:rPr>
          <w:color w:val="2D73B4"/>
          <w:spacing w:val="-3"/>
        </w:rPr>
        <w:t> </w:t>
      </w:r>
      <w:r>
        <w:rPr>
          <w:color w:val="2D73B4"/>
          <w:spacing w:val="-2"/>
        </w:rPr>
        <w:t>minimum</w:t>
      </w:r>
    </w:p>
    <w:p>
      <w:pPr>
        <w:pStyle w:val="BodyText"/>
        <w:spacing w:before="59"/>
        <w:ind w:left="851"/>
      </w:pPr>
      <w:r>
        <w:rPr/>
        <w:t>(Art. 32</w:t>
      </w:r>
      <w:r>
        <w:rPr>
          <w:spacing w:val="-2"/>
        </w:rPr>
        <w:t> </w:t>
      </w:r>
      <w:r>
        <w:rPr>
          <w:spacing w:val="-5"/>
        </w:rPr>
        <w:t>LF)</w:t>
      </w:r>
    </w:p>
    <w:p>
      <w:pPr>
        <w:pStyle w:val="Heading8"/>
        <w:spacing w:before="153"/>
        <w:jc w:val="both"/>
      </w:pPr>
      <w:r>
        <w:rPr/>
        <w:t>Art.</w:t>
      </w:r>
      <w:r>
        <w:rPr>
          <w:spacing w:val="-3"/>
        </w:rPr>
        <w:t> </w:t>
      </w:r>
      <w:r>
        <w:rPr/>
        <w:t>32, al.</w:t>
      </w:r>
      <w:r>
        <w:rPr>
          <w:spacing w:val="-3"/>
        </w:rPr>
        <w:t> </w:t>
      </w:r>
      <w:r>
        <w:rPr/>
        <w:t>6</w:t>
      </w:r>
      <w:r>
        <w:rPr>
          <w:spacing w:val="1"/>
        </w:rPr>
        <w:t> </w:t>
      </w:r>
      <w:r>
        <w:rPr>
          <w:spacing w:val="-5"/>
        </w:rPr>
        <w:t>LF</w:t>
      </w:r>
    </w:p>
    <w:p>
      <w:pPr>
        <w:pStyle w:val="BodyText"/>
        <w:spacing w:before="56"/>
        <w:ind w:right="703"/>
        <w:jc w:val="both"/>
      </w:pPr>
      <w:r>
        <w:rPr>
          <w:position w:val="6"/>
          <w:sz w:val="12"/>
        </w:rPr>
        <w:t>6</w:t>
      </w:r>
      <w:r>
        <w:rPr>
          <w:spacing w:val="35"/>
          <w:position w:val="6"/>
          <w:sz w:val="12"/>
        </w:rPr>
        <w:t> </w:t>
      </w:r>
      <w:r>
        <w:rPr/>
        <w:t>Le contribuable qui n'est pas atteint par l'impôt sur le revenu doit un impôt minimum de 10 francs. L'article 167 demeure réservé.</w:t>
      </w:r>
    </w:p>
    <w:p>
      <w:pPr>
        <w:pStyle w:val="BodyText"/>
        <w:spacing w:before="33"/>
        <w:ind w:left="0"/>
      </w:pPr>
    </w:p>
    <w:p>
      <w:pPr>
        <w:pStyle w:val="Heading4"/>
      </w:pPr>
      <w:bookmarkStart w:name="Cas particuliers" w:id="23"/>
      <w:bookmarkEnd w:id="23"/>
      <w:r>
        <w:rPr/>
      </w:r>
      <w:r>
        <w:rPr>
          <w:color w:val="2D73B4"/>
        </w:rPr>
        <w:t>Cas</w:t>
      </w:r>
      <w:r>
        <w:rPr>
          <w:color w:val="2D73B4"/>
          <w:spacing w:val="-1"/>
        </w:rPr>
        <w:t> </w:t>
      </w:r>
      <w:r>
        <w:rPr>
          <w:color w:val="2D73B4"/>
          <w:spacing w:val="-2"/>
        </w:rPr>
        <w:t>particuliers</w:t>
      </w:r>
    </w:p>
    <w:p>
      <w:pPr>
        <w:pStyle w:val="BodyText"/>
        <w:spacing w:before="61"/>
        <w:ind w:left="851"/>
      </w:pPr>
      <w:r>
        <w:rPr/>
        <w:t>(Art.</w:t>
      </w:r>
      <w:r>
        <w:rPr>
          <w:spacing w:val="-3"/>
        </w:rPr>
        <w:t> </w:t>
      </w:r>
      <w:r>
        <w:rPr/>
        <w:t>33</w:t>
      </w:r>
      <w:r>
        <w:rPr>
          <w:spacing w:val="-5"/>
        </w:rPr>
        <w:t> </w:t>
      </w:r>
      <w:r>
        <w:rPr/>
        <w:t>–</w:t>
      </w:r>
      <w:r>
        <w:rPr>
          <w:spacing w:val="-1"/>
        </w:rPr>
        <w:t> </w:t>
      </w:r>
      <w:r>
        <w:rPr/>
        <w:t>33d</w:t>
      </w:r>
      <w:r>
        <w:rPr>
          <w:spacing w:val="-2"/>
        </w:rPr>
        <w:t> </w:t>
      </w:r>
      <w:r>
        <w:rPr/>
        <w:t>LF;</w:t>
      </w:r>
      <w:r>
        <w:rPr>
          <w:spacing w:val="-2"/>
        </w:rPr>
        <w:t> </w:t>
      </w:r>
      <w:r>
        <w:rPr/>
        <w:t>Déductions</w:t>
      </w:r>
      <w:r>
        <w:rPr>
          <w:spacing w:val="-4"/>
        </w:rPr>
        <w:t> </w:t>
      </w:r>
      <w:r>
        <w:rPr/>
        <w:t>forfaitaires</w:t>
      </w:r>
      <w:r>
        <w:rPr>
          <w:spacing w:val="-1"/>
        </w:rPr>
        <w:t> </w:t>
      </w:r>
      <w:r>
        <w:rPr/>
        <w:t>période</w:t>
      </w:r>
      <w:r>
        <w:rPr>
          <w:spacing w:val="-2"/>
        </w:rPr>
        <w:t> </w:t>
      </w:r>
      <w:r>
        <w:rPr/>
        <w:t>fiscale</w:t>
      </w:r>
      <w:r>
        <w:rPr>
          <w:spacing w:val="-4"/>
        </w:rPr>
        <w:t> 2026)</w:t>
      </w:r>
    </w:p>
    <w:p>
      <w:pPr>
        <w:pStyle w:val="BodyText"/>
        <w:spacing w:before="33"/>
        <w:ind w:left="0"/>
      </w:pPr>
    </w:p>
    <w:p>
      <w:pPr>
        <w:pStyle w:val="Heading7"/>
      </w:pPr>
      <w:r>
        <w:rPr>
          <w:color w:val="950000"/>
        </w:rPr>
        <w:t>Prestations en capital provenant de la prévoyance</w:t>
      </w:r>
      <w:r>
        <w:rPr>
          <w:color w:val="950000"/>
          <w:spacing w:val="80"/>
          <w:w w:val="150"/>
        </w:rPr>
        <w:t> </w:t>
      </w:r>
      <w:r>
        <w:rPr>
          <w:color w:val="950000"/>
          <w:spacing w:val="1"/>
        </w:rPr>
        <w:drawing>
          <wp:inline distT="0" distB="0" distL="0" distR="0">
            <wp:extent cx="201308" cy="114922"/>
            <wp:effectExtent l="0" t="0" r="0" b="0"/>
            <wp:docPr id="56" name="Image 56" descr="">
              <a:hlinkClick r:id="rId71"/>
            </wp:docPr>
            <wp:cNvGraphicFramePr>
              <a:graphicFrameLocks/>
            </wp:cNvGraphicFramePr>
            <a:graphic>
              <a:graphicData uri="http://schemas.openxmlformats.org/drawingml/2006/picture">
                <pic:pic>
                  <pic:nvPicPr>
                    <pic:cNvPr id="56" name="Image 56" descr="">
                      <a:hlinkClick r:id="rId71"/>
                    </pic:cNvPr>
                    <pic:cNvPicPr/>
                  </pic:nvPicPr>
                  <pic:blipFill>
                    <a:blip r:embed="rId11" cstate="print"/>
                    <a:stretch>
                      <a:fillRect/>
                    </a:stretch>
                  </pic:blipFill>
                  <pic:spPr>
                    <a:xfrm>
                      <a:off x="0" y="0"/>
                      <a:ext cx="201308" cy="114922"/>
                    </a:xfrm>
                    <a:prstGeom prst="rect">
                      <a:avLst/>
                    </a:prstGeom>
                  </pic:spPr>
                </pic:pic>
              </a:graphicData>
            </a:graphic>
          </wp:inline>
        </w:drawing>
      </w:r>
      <w:r>
        <w:rPr>
          <w:color w:val="950000"/>
          <w:spacing w:val="1"/>
        </w:rPr>
      </w:r>
    </w:p>
    <w:p>
      <w:pPr>
        <w:spacing w:before="93"/>
        <w:ind w:left="1134" w:right="0" w:firstLine="0"/>
        <w:jc w:val="both"/>
        <w:rPr>
          <w:sz w:val="18"/>
        </w:rPr>
      </w:pPr>
      <w:r>
        <w:rPr>
          <w:rFonts w:ascii="Arial" w:hAnsi="Arial"/>
          <w:b/>
          <w:sz w:val="18"/>
        </w:rPr>
        <w:t>Art.</w:t>
      </w:r>
      <w:r>
        <w:rPr>
          <w:rFonts w:ascii="Arial" w:hAnsi="Arial"/>
          <w:b/>
          <w:spacing w:val="-4"/>
          <w:sz w:val="18"/>
        </w:rPr>
        <w:t> </w:t>
      </w:r>
      <w:r>
        <w:rPr>
          <w:rFonts w:ascii="Arial" w:hAnsi="Arial"/>
          <w:b/>
          <w:sz w:val="18"/>
        </w:rPr>
        <w:t>33b,</w:t>
      </w:r>
      <w:r>
        <w:rPr>
          <w:rFonts w:ascii="Arial" w:hAnsi="Arial"/>
          <w:b/>
          <w:spacing w:val="-2"/>
          <w:sz w:val="18"/>
        </w:rPr>
        <w:t> </w:t>
      </w:r>
      <w:r>
        <w:rPr>
          <w:rFonts w:ascii="Arial" w:hAnsi="Arial"/>
          <w:b/>
          <w:sz w:val="18"/>
        </w:rPr>
        <w:t>al.</w:t>
      </w:r>
      <w:r>
        <w:rPr>
          <w:rFonts w:ascii="Arial" w:hAnsi="Arial"/>
          <w:b/>
          <w:spacing w:val="-2"/>
          <w:sz w:val="18"/>
        </w:rPr>
        <w:t> </w:t>
      </w:r>
      <w:r>
        <w:rPr>
          <w:rFonts w:ascii="Arial" w:hAnsi="Arial"/>
          <w:b/>
          <w:sz w:val="18"/>
        </w:rPr>
        <w:t>1</w:t>
      </w:r>
      <w:r>
        <w:rPr>
          <w:rFonts w:ascii="Arial" w:hAnsi="Arial"/>
          <w:b/>
          <w:spacing w:val="-4"/>
          <w:sz w:val="18"/>
        </w:rPr>
        <w:t> </w:t>
      </w:r>
      <w:r>
        <w:rPr>
          <w:rFonts w:ascii="Arial" w:hAnsi="Arial"/>
          <w:b/>
          <w:sz w:val="18"/>
        </w:rPr>
        <w:t>et</w:t>
      </w:r>
      <w:r>
        <w:rPr>
          <w:rFonts w:ascii="Arial" w:hAnsi="Arial"/>
          <w:b/>
          <w:spacing w:val="-2"/>
          <w:sz w:val="18"/>
        </w:rPr>
        <w:t> </w:t>
      </w:r>
      <w:r>
        <w:rPr>
          <w:rFonts w:ascii="Arial" w:hAnsi="Arial"/>
          <w:b/>
          <w:sz w:val="18"/>
        </w:rPr>
        <w:t>4</w:t>
      </w:r>
      <w:r>
        <w:rPr>
          <w:rFonts w:ascii="Arial" w:hAnsi="Arial"/>
          <w:b/>
          <w:spacing w:val="-1"/>
          <w:sz w:val="18"/>
        </w:rPr>
        <w:t> </w:t>
      </w:r>
      <w:r>
        <w:rPr>
          <w:rFonts w:ascii="Arial" w:hAnsi="Arial"/>
          <w:b/>
          <w:sz w:val="18"/>
        </w:rPr>
        <w:t>LF;</w:t>
      </w:r>
      <w:r>
        <w:rPr>
          <w:rFonts w:ascii="Arial" w:hAnsi="Arial"/>
          <w:b/>
          <w:spacing w:val="-1"/>
          <w:sz w:val="18"/>
        </w:rPr>
        <w:t> </w:t>
      </w:r>
      <w:hyperlink r:id="rId46">
        <w:r>
          <w:rPr>
            <w:color w:val="0462C0"/>
            <w:sz w:val="18"/>
            <w:u w:val="single" w:color="0462C0"/>
          </w:rPr>
          <w:t>Déductions</w:t>
        </w:r>
        <w:r>
          <w:rPr>
            <w:color w:val="0462C0"/>
            <w:spacing w:val="-3"/>
            <w:sz w:val="18"/>
            <w:u w:val="single" w:color="0462C0"/>
          </w:rPr>
          <w:t> </w:t>
        </w:r>
        <w:r>
          <w:rPr>
            <w:color w:val="0462C0"/>
            <w:sz w:val="18"/>
            <w:u w:val="single" w:color="0462C0"/>
          </w:rPr>
          <w:t>forfaitaires</w:t>
        </w:r>
        <w:r>
          <w:rPr>
            <w:color w:val="0462C0"/>
            <w:spacing w:val="-3"/>
            <w:sz w:val="18"/>
            <w:u w:val="single" w:color="0462C0"/>
          </w:rPr>
          <w:t> </w:t>
        </w:r>
        <w:r>
          <w:rPr>
            <w:color w:val="0462C0"/>
            <w:sz w:val="18"/>
            <w:u w:val="single" w:color="0462C0"/>
          </w:rPr>
          <w:t>période</w:t>
        </w:r>
        <w:r>
          <w:rPr>
            <w:color w:val="0462C0"/>
            <w:spacing w:val="-4"/>
            <w:sz w:val="18"/>
            <w:u w:val="single" w:color="0462C0"/>
          </w:rPr>
          <w:t> </w:t>
        </w:r>
        <w:r>
          <w:rPr>
            <w:color w:val="0462C0"/>
            <w:sz w:val="18"/>
            <w:u w:val="single" w:color="0462C0"/>
          </w:rPr>
          <w:t>fiscale</w:t>
        </w:r>
        <w:r>
          <w:rPr>
            <w:color w:val="0462C0"/>
            <w:spacing w:val="-3"/>
            <w:sz w:val="18"/>
            <w:u w:val="single" w:color="0462C0"/>
          </w:rPr>
          <w:t> </w:t>
        </w:r>
        <w:r>
          <w:rPr>
            <w:color w:val="0462C0"/>
            <w:spacing w:val="-4"/>
            <w:sz w:val="18"/>
            <w:u w:val="single" w:color="0462C0"/>
          </w:rPr>
          <w:t>2026</w:t>
        </w:r>
      </w:hyperlink>
    </w:p>
    <w:p>
      <w:pPr>
        <w:pStyle w:val="BodyText"/>
        <w:spacing w:before="56"/>
        <w:ind w:right="700"/>
        <w:jc w:val="both"/>
      </w:pPr>
      <w:r>
        <w:rPr>
          <w:position w:val="6"/>
          <w:sz w:val="12"/>
        </w:rPr>
        <w:t>1 </w:t>
      </w:r>
      <w:r>
        <w:rPr/>
        <w:t>Les prestations en capital provenant de la prévoyance professionnelle ou fournies selon des formes reconnues</w:t>
      </w:r>
      <w:r>
        <w:rPr>
          <w:spacing w:val="-3"/>
        </w:rPr>
        <w:t> </w:t>
      </w:r>
      <w:r>
        <w:rPr/>
        <w:t>de</w:t>
      </w:r>
      <w:r>
        <w:rPr>
          <w:spacing w:val="-4"/>
        </w:rPr>
        <w:t> </w:t>
      </w:r>
      <w:r>
        <w:rPr/>
        <w:t>prévoyance</w:t>
      </w:r>
      <w:r>
        <w:rPr>
          <w:spacing w:val="-6"/>
        </w:rPr>
        <w:t> </w:t>
      </w:r>
      <w:r>
        <w:rPr/>
        <w:t>individuelle</w:t>
      </w:r>
      <w:r>
        <w:rPr>
          <w:spacing w:val="-4"/>
        </w:rPr>
        <w:t> </w:t>
      </w:r>
      <w:r>
        <w:rPr/>
        <w:t>liée</w:t>
      </w:r>
      <w:r>
        <w:rPr>
          <w:spacing w:val="-4"/>
        </w:rPr>
        <w:t> </w:t>
      </w:r>
      <w:r>
        <w:rPr/>
        <w:t>et</w:t>
      </w:r>
      <w:r>
        <w:rPr>
          <w:spacing w:val="-4"/>
        </w:rPr>
        <w:t> </w:t>
      </w:r>
      <w:r>
        <w:rPr/>
        <w:t>les</w:t>
      </w:r>
      <w:r>
        <w:rPr>
          <w:spacing w:val="-6"/>
        </w:rPr>
        <w:t> </w:t>
      </w:r>
      <w:r>
        <w:rPr/>
        <w:t>sommes</w:t>
      </w:r>
      <w:r>
        <w:rPr>
          <w:spacing w:val="-3"/>
        </w:rPr>
        <w:t> </w:t>
      </w:r>
      <w:r>
        <w:rPr/>
        <w:t>versées</w:t>
      </w:r>
      <w:r>
        <w:rPr>
          <w:spacing w:val="-3"/>
        </w:rPr>
        <w:t> </w:t>
      </w:r>
      <w:r>
        <w:rPr/>
        <w:t>ensuite</w:t>
      </w:r>
      <w:r>
        <w:rPr>
          <w:spacing w:val="-4"/>
        </w:rPr>
        <w:t> </w:t>
      </w:r>
      <w:r>
        <w:rPr/>
        <w:t>de</w:t>
      </w:r>
      <w:r>
        <w:rPr>
          <w:spacing w:val="-4"/>
        </w:rPr>
        <w:t> </w:t>
      </w:r>
      <w:r>
        <w:rPr/>
        <w:t>décès,</w:t>
      </w:r>
      <w:r>
        <w:rPr>
          <w:spacing w:val="-4"/>
        </w:rPr>
        <w:t> </w:t>
      </w:r>
      <w:r>
        <w:rPr/>
        <w:t>de</w:t>
      </w:r>
      <w:r>
        <w:rPr>
          <w:spacing w:val="-6"/>
        </w:rPr>
        <w:t> </w:t>
      </w:r>
      <w:r>
        <w:rPr/>
        <w:t>dommages</w:t>
      </w:r>
      <w:r>
        <w:rPr>
          <w:spacing w:val="-6"/>
        </w:rPr>
        <w:t> </w:t>
      </w:r>
      <w:r>
        <w:rPr/>
        <w:t>cor-porels</w:t>
      </w:r>
      <w:r>
        <w:rPr>
          <w:spacing w:val="-1"/>
        </w:rPr>
        <w:t> </w:t>
      </w:r>
      <w:r>
        <w:rPr/>
        <w:t>permanents</w:t>
      </w:r>
      <w:r>
        <w:rPr>
          <w:spacing w:val="-1"/>
        </w:rPr>
        <w:t> </w:t>
      </w:r>
      <w:r>
        <w:rPr/>
        <w:t>ou</w:t>
      </w:r>
      <w:r>
        <w:rPr>
          <w:spacing w:val="-1"/>
        </w:rPr>
        <w:t> </w:t>
      </w:r>
      <w:r>
        <w:rPr/>
        <w:t>d'atteinte durable</w:t>
      </w:r>
      <w:r>
        <w:rPr>
          <w:spacing w:val="-1"/>
        </w:rPr>
        <w:t> </w:t>
      </w:r>
      <w:r>
        <w:rPr/>
        <w:t>à la</w:t>
      </w:r>
      <w:r>
        <w:rPr>
          <w:spacing w:val="-1"/>
        </w:rPr>
        <w:t> </w:t>
      </w:r>
      <w:r>
        <w:rPr/>
        <w:t>santé</w:t>
      </w:r>
      <w:r>
        <w:rPr>
          <w:spacing w:val="-1"/>
        </w:rPr>
        <w:t> </w:t>
      </w:r>
      <w:r>
        <w:rPr/>
        <w:t>sont</w:t>
      </w:r>
      <w:r>
        <w:rPr>
          <w:spacing w:val="-2"/>
        </w:rPr>
        <w:t> </w:t>
      </w:r>
      <w:r>
        <w:rPr/>
        <w:t>imposées</w:t>
      </w:r>
      <w:r>
        <w:rPr>
          <w:spacing w:val="-1"/>
        </w:rPr>
        <w:t> </w:t>
      </w:r>
      <w:r>
        <w:rPr/>
        <w:t>séparément.</w:t>
      </w:r>
      <w:r>
        <w:rPr>
          <w:spacing w:val="-2"/>
        </w:rPr>
        <w:t> </w:t>
      </w:r>
      <w:r>
        <w:rPr/>
        <w:t>Elles</w:t>
      </w:r>
      <w:r>
        <w:rPr>
          <w:spacing w:val="-1"/>
        </w:rPr>
        <w:t> </w:t>
      </w:r>
      <w:r>
        <w:rPr/>
        <w:t>sont</w:t>
      </w:r>
      <w:r>
        <w:rPr>
          <w:spacing w:val="-2"/>
        </w:rPr>
        <w:t> </w:t>
      </w:r>
      <w:r>
        <w:rPr/>
        <w:t>dans</w:t>
      </w:r>
      <w:r>
        <w:rPr>
          <w:spacing w:val="-1"/>
        </w:rPr>
        <w:t> </w:t>
      </w:r>
      <w:r>
        <w:rPr/>
        <w:t>tous</w:t>
      </w:r>
      <w:r>
        <w:rPr>
          <w:spacing w:val="-1"/>
        </w:rPr>
        <w:t> </w:t>
      </w:r>
      <w:r>
        <w:rPr/>
        <w:t>les cas soumises à un impôt annuel entier. L'impôt est calculé au taux qui serait applicable s'il était servi des prestations périodiques, mais, au moins, au taux minimum prévu et, au plus, au taux maximum de 4 pour cent. Lorsque, selon l'article 18, une partie seulement de la prestation en capital est imposable, cette</w:t>
      </w:r>
      <w:r>
        <w:rPr>
          <w:spacing w:val="-13"/>
        </w:rPr>
        <w:t> </w:t>
      </w:r>
      <w:r>
        <w:rPr/>
        <w:t>partie</w:t>
      </w:r>
      <w:r>
        <w:rPr>
          <w:spacing w:val="-12"/>
        </w:rPr>
        <w:t> </w:t>
      </w:r>
      <w:r>
        <w:rPr/>
        <w:t>est</w:t>
      </w:r>
      <w:r>
        <w:rPr>
          <w:spacing w:val="-11"/>
        </w:rPr>
        <w:t> </w:t>
      </w:r>
      <w:r>
        <w:rPr/>
        <w:t>déterminante</w:t>
      </w:r>
      <w:r>
        <w:rPr>
          <w:spacing w:val="-13"/>
        </w:rPr>
        <w:t> </w:t>
      </w:r>
      <w:r>
        <w:rPr/>
        <w:t>pour</w:t>
      </w:r>
      <w:r>
        <w:rPr>
          <w:spacing w:val="-12"/>
        </w:rPr>
        <w:t> </w:t>
      </w:r>
      <w:r>
        <w:rPr/>
        <w:t>le</w:t>
      </w:r>
      <w:r>
        <w:rPr>
          <w:spacing w:val="-13"/>
        </w:rPr>
        <w:t> </w:t>
      </w:r>
      <w:r>
        <w:rPr/>
        <w:t>calcul</w:t>
      </w:r>
      <w:r>
        <w:rPr>
          <w:spacing w:val="-11"/>
        </w:rPr>
        <w:t> </w:t>
      </w:r>
      <w:r>
        <w:rPr/>
        <w:t>des</w:t>
      </w:r>
      <w:r>
        <w:rPr>
          <w:spacing w:val="-10"/>
        </w:rPr>
        <w:t> </w:t>
      </w:r>
      <w:r>
        <w:rPr/>
        <w:t>prestations</w:t>
      </w:r>
      <w:r>
        <w:rPr>
          <w:spacing w:val="-13"/>
        </w:rPr>
        <w:t> </w:t>
      </w:r>
      <w:r>
        <w:rPr/>
        <w:t>périodiques.</w:t>
      </w:r>
      <w:r>
        <w:rPr>
          <w:spacing w:val="-11"/>
        </w:rPr>
        <w:t> </w:t>
      </w:r>
      <w:r>
        <w:rPr/>
        <w:t>Les</w:t>
      </w:r>
      <w:r>
        <w:rPr>
          <w:spacing w:val="-10"/>
        </w:rPr>
        <w:t> </w:t>
      </w:r>
      <w:r>
        <w:rPr/>
        <w:t>déductions</w:t>
      </w:r>
      <w:r>
        <w:rPr>
          <w:spacing w:val="-13"/>
        </w:rPr>
        <w:t> </w:t>
      </w:r>
      <w:r>
        <w:rPr/>
        <w:t>sociales</w:t>
      </w:r>
      <w:r>
        <w:rPr>
          <w:spacing w:val="-12"/>
        </w:rPr>
        <w:t> </w:t>
      </w:r>
      <w:r>
        <w:rPr/>
        <w:t>prévues aux articles 31, 31</w:t>
      </w:r>
      <w:r>
        <w:rPr>
          <w:rFonts w:ascii="Arial" w:hAnsi="Arial"/>
          <w:i/>
        </w:rPr>
        <w:t>a </w:t>
      </w:r>
      <w:r>
        <w:rPr/>
        <w:t>et 32 ne sont pas autorisées.</w:t>
      </w:r>
    </w:p>
    <w:p>
      <w:pPr>
        <w:pStyle w:val="BodyText"/>
        <w:spacing w:before="35"/>
        <w:ind w:right="700"/>
        <w:jc w:val="both"/>
      </w:pPr>
      <w:r>
        <w:rPr>
          <w:position w:val="6"/>
          <w:sz w:val="12"/>
        </w:rPr>
        <w:t>4 </w:t>
      </w:r>
      <w:r>
        <w:rPr/>
        <w:t>Pour les contribuables mariés vivant en ménage commun et pour les contribuables veufs, séparés, divorcés</w:t>
      </w:r>
      <w:r>
        <w:rPr>
          <w:spacing w:val="-3"/>
        </w:rPr>
        <w:t> </w:t>
      </w:r>
      <w:r>
        <w:rPr/>
        <w:t>ou</w:t>
      </w:r>
      <w:r>
        <w:rPr>
          <w:spacing w:val="-6"/>
        </w:rPr>
        <w:t> </w:t>
      </w:r>
      <w:r>
        <w:rPr/>
        <w:t>célibataires</w:t>
      </w:r>
      <w:r>
        <w:rPr>
          <w:spacing w:val="-3"/>
        </w:rPr>
        <w:t> </w:t>
      </w:r>
      <w:r>
        <w:rPr/>
        <w:t>qui</w:t>
      </w:r>
      <w:r>
        <w:rPr>
          <w:spacing w:val="-6"/>
        </w:rPr>
        <w:t> </w:t>
      </w:r>
      <w:r>
        <w:rPr/>
        <w:t>font</w:t>
      </w:r>
      <w:r>
        <w:rPr>
          <w:spacing w:val="-4"/>
        </w:rPr>
        <w:t> </w:t>
      </w:r>
      <w:r>
        <w:rPr/>
        <w:t>ménage</w:t>
      </w:r>
      <w:r>
        <w:rPr>
          <w:spacing w:val="-6"/>
        </w:rPr>
        <w:t> </w:t>
      </w:r>
      <w:r>
        <w:rPr/>
        <w:t>commun</w:t>
      </w:r>
      <w:r>
        <w:rPr>
          <w:spacing w:val="-4"/>
        </w:rPr>
        <w:t> </w:t>
      </w:r>
      <w:r>
        <w:rPr/>
        <w:t>avec</w:t>
      </w:r>
      <w:r>
        <w:rPr>
          <w:spacing w:val="-3"/>
        </w:rPr>
        <w:t> </w:t>
      </w:r>
      <w:r>
        <w:rPr/>
        <w:t>des</w:t>
      </w:r>
      <w:r>
        <w:rPr>
          <w:spacing w:val="-6"/>
        </w:rPr>
        <w:t> </w:t>
      </w:r>
      <w:r>
        <w:rPr/>
        <w:t>enfants</w:t>
      </w:r>
      <w:r>
        <w:rPr>
          <w:spacing w:val="-3"/>
        </w:rPr>
        <w:t> </w:t>
      </w:r>
      <w:r>
        <w:rPr/>
        <w:t>ou</w:t>
      </w:r>
      <w:r>
        <w:rPr>
          <w:spacing w:val="-6"/>
        </w:rPr>
        <w:t> </w:t>
      </w:r>
      <w:r>
        <w:rPr/>
        <w:t>des</w:t>
      </w:r>
      <w:r>
        <w:rPr>
          <w:spacing w:val="-6"/>
        </w:rPr>
        <w:t> </w:t>
      </w:r>
      <w:r>
        <w:rPr/>
        <w:t>personnes</w:t>
      </w:r>
      <w:r>
        <w:rPr>
          <w:spacing w:val="-3"/>
        </w:rPr>
        <w:t> </w:t>
      </w:r>
      <w:r>
        <w:rPr/>
        <w:t>nécessiteuses</w:t>
      </w:r>
      <w:r>
        <w:rPr>
          <w:spacing w:val="-3"/>
        </w:rPr>
        <w:t> </w:t>
      </w:r>
      <w:r>
        <w:rPr/>
        <w:t>et dont ils assurent pour l'essentiel l'entretien, l'impôt dû est réduit de 2 pour cent, mais au maximum de 2'340 (</w:t>
      </w:r>
      <w:r>
        <w:rPr>
          <w:rFonts w:ascii="Arial" w:hAnsi="Arial"/>
          <w:b/>
        </w:rPr>
        <w:t>2'450</w:t>
      </w:r>
      <w:r>
        <w:rPr/>
        <w:t>)* francs.</w:t>
      </w:r>
    </w:p>
    <w:p>
      <w:pPr>
        <w:spacing w:before="41"/>
        <w:ind w:left="1134" w:right="0" w:firstLine="0"/>
        <w:jc w:val="both"/>
        <w:rPr>
          <w:rFonts w:ascii="Arial" w:hAnsi="Arial"/>
          <w:b/>
          <w:sz w:val="18"/>
        </w:rPr>
      </w:pPr>
      <w:r>
        <w:rPr>
          <w:sz w:val="18"/>
        </w:rPr>
        <w:t>*</w:t>
      </w:r>
      <w:r>
        <w:rPr>
          <w:spacing w:val="-3"/>
          <w:sz w:val="18"/>
        </w:rPr>
        <w:t> </w:t>
      </w:r>
      <w:r>
        <w:rPr>
          <w:sz w:val="18"/>
        </w:rPr>
        <w:t>Montant</w:t>
      </w:r>
      <w:r>
        <w:rPr>
          <w:spacing w:val="-2"/>
          <w:sz w:val="18"/>
        </w:rPr>
        <w:t> </w:t>
      </w:r>
      <w:r>
        <w:rPr>
          <w:sz w:val="18"/>
        </w:rPr>
        <w:t>indexé</w:t>
      </w:r>
      <w:r>
        <w:rPr>
          <w:spacing w:val="-4"/>
          <w:sz w:val="18"/>
        </w:rPr>
        <w:t> </w:t>
      </w:r>
      <w:r>
        <w:rPr>
          <w:sz w:val="18"/>
        </w:rPr>
        <w:t>valable</w:t>
      </w:r>
      <w:r>
        <w:rPr>
          <w:spacing w:val="-1"/>
          <w:sz w:val="18"/>
        </w:rPr>
        <w:t> </w:t>
      </w:r>
      <w:r>
        <w:rPr>
          <w:sz w:val="18"/>
        </w:rPr>
        <w:t>dès</w:t>
      </w:r>
      <w:r>
        <w:rPr>
          <w:spacing w:val="-1"/>
          <w:sz w:val="18"/>
        </w:rPr>
        <w:t> </w:t>
      </w:r>
      <w:r>
        <w:rPr>
          <w:rFonts w:ascii="Arial" w:hAnsi="Arial"/>
          <w:b/>
          <w:sz w:val="18"/>
        </w:rPr>
        <w:t>la</w:t>
      </w:r>
      <w:r>
        <w:rPr>
          <w:rFonts w:ascii="Arial" w:hAnsi="Arial"/>
          <w:b/>
          <w:spacing w:val="-2"/>
          <w:sz w:val="18"/>
        </w:rPr>
        <w:t> </w:t>
      </w:r>
      <w:r>
        <w:rPr>
          <w:rFonts w:ascii="Arial" w:hAnsi="Arial"/>
          <w:b/>
          <w:sz w:val="18"/>
        </w:rPr>
        <w:t>période</w:t>
      </w:r>
      <w:r>
        <w:rPr>
          <w:rFonts w:ascii="Arial" w:hAnsi="Arial"/>
          <w:b/>
          <w:spacing w:val="-1"/>
          <w:sz w:val="18"/>
        </w:rPr>
        <w:t> </w:t>
      </w:r>
      <w:r>
        <w:rPr>
          <w:rFonts w:ascii="Arial" w:hAnsi="Arial"/>
          <w:b/>
          <w:sz w:val="18"/>
        </w:rPr>
        <w:t>fiscale</w:t>
      </w:r>
      <w:r>
        <w:rPr>
          <w:rFonts w:ascii="Arial" w:hAnsi="Arial"/>
          <w:b/>
          <w:spacing w:val="-3"/>
          <w:sz w:val="18"/>
        </w:rPr>
        <w:t> </w:t>
      </w:r>
      <w:r>
        <w:rPr>
          <w:rFonts w:ascii="Arial" w:hAnsi="Arial"/>
          <w:b/>
          <w:spacing w:val="-2"/>
          <w:sz w:val="18"/>
        </w:rPr>
        <w:t>2025.</w:t>
      </w:r>
    </w:p>
    <w:p>
      <w:pPr>
        <w:pStyle w:val="BodyText"/>
        <w:spacing w:before="33"/>
        <w:ind w:left="0"/>
        <w:rPr>
          <w:rFonts w:ascii="Arial"/>
          <w:b/>
        </w:rPr>
      </w:pPr>
    </w:p>
    <w:p>
      <w:pPr>
        <w:pStyle w:val="Heading7"/>
        <w:spacing w:before="1"/>
      </w:pPr>
      <w:r>
        <w:rPr>
          <w:color w:val="950000"/>
        </w:rPr>
        <w:t>Réserves latentes réalisées</w:t>
      </w:r>
      <w:r>
        <w:rPr>
          <w:color w:val="950000"/>
          <w:spacing w:val="80"/>
        </w:rPr>
        <w:t> </w:t>
      </w:r>
      <w:r>
        <w:rPr>
          <w:color w:val="950000"/>
        </w:rPr>
        <w:drawing>
          <wp:inline distT="0" distB="0" distL="0" distR="0">
            <wp:extent cx="201278" cy="114929"/>
            <wp:effectExtent l="0" t="0" r="0" b="0"/>
            <wp:docPr id="57" name="Image 57" descr="">
              <a:hlinkClick r:id="rId72"/>
            </wp:docPr>
            <wp:cNvGraphicFramePr>
              <a:graphicFrameLocks/>
            </wp:cNvGraphicFramePr>
            <a:graphic>
              <a:graphicData uri="http://schemas.openxmlformats.org/drawingml/2006/picture">
                <pic:pic>
                  <pic:nvPicPr>
                    <pic:cNvPr id="57" name="Image 57" descr="">
                      <a:hlinkClick r:id="rId72"/>
                    </pic:cNvPr>
                    <pic:cNvPicPr/>
                  </pic:nvPicPr>
                  <pic:blipFill>
                    <a:blip r:embed="rId11" cstate="print"/>
                    <a:stretch>
                      <a:fillRect/>
                    </a:stretch>
                  </pic:blipFill>
                  <pic:spPr>
                    <a:xfrm>
                      <a:off x="0" y="0"/>
                      <a:ext cx="201278" cy="114929"/>
                    </a:xfrm>
                    <a:prstGeom prst="rect">
                      <a:avLst/>
                    </a:prstGeom>
                  </pic:spPr>
                </pic:pic>
              </a:graphicData>
            </a:graphic>
          </wp:inline>
        </w:drawing>
      </w:r>
      <w:r>
        <w:rPr>
          <w:color w:val="950000"/>
        </w:rPr>
      </w:r>
    </w:p>
    <w:p>
      <w:pPr>
        <w:spacing w:before="92"/>
        <w:ind w:left="1134" w:right="0" w:firstLine="0"/>
        <w:jc w:val="both"/>
        <w:rPr>
          <w:sz w:val="18"/>
        </w:rPr>
      </w:pPr>
      <w:r>
        <w:rPr>
          <w:rFonts w:ascii="Arial" w:hAnsi="Arial"/>
          <w:b/>
          <w:sz w:val="18"/>
        </w:rPr>
        <w:t>Art.</w:t>
      </w:r>
      <w:r>
        <w:rPr>
          <w:rFonts w:ascii="Arial" w:hAnsi="Arial"/>
          <w:b/>
          <w:spacing w:val="-3"/>
          <w:sz w:val="18"/>
        </w:rPr>
        <w:t> </w:t>
      </w:r>
      <w:r>
        <w:rPr>
          <w:rFonts w:ascii="Arial" w:hAnsi="Arial"/>
          <w:b/>
          <w:sz w:val="18"/>
        </w:rPr>
        <w:t>33b,</w:t>
      </w:r>
      <w:r>
        <w:rPr>
          <w:rFonts w:ascii="Arial" w:hAnsi="Arial"/>
          <w:b/>
          <w:spacing w:val="-2"/>
          <w:sz w:val="18"/>
        </w:rPr>
        <w:t> </w:t>
      </w:r>
      <w:r>
        <w:rPr>
          <w:rFonts w:ascii="Arial" w:hAnsi="Arial"/>
          <w:b/>
          <w:sz w:val="18"/>
        </w:rPr>
        <w:t>al.</w:t>
      </w:r>
      <w:r>
        <w:rPr>
          <w:rFonts w:ascii="Arial" w:hAnsi="Arial"/>
          <w:b/>
          <w:spacing w:val="-2"/>
          <w:sz w:val="18"/>
        </w:rPr>
        <w:t> </w:t>
      </w:r>
      <w:r>
        <w:rPr>
          <w:rFonts w:ascii="Arial" w:hAnsi="Arial"/>
          <w:b/>
          <w:sz w:val="18"/>
        </w:rPr>
        <w:t>2</w:t>
      </w:r>
      <w:r>
        <w:rPr>
          <w:rFonts w:ascii="Arial" w:hAnsi="Arial"/>
          <w:b/>
          <w:spacing w:val="-5"/>
          <w:sz w:val="18"/>
        </w:rPr>
        <w:t> </w:t>
      </w:r>
      <w:r>
        <w:rPr>
          <w:rFonts w:ascii="Arial" w:hAnsi="Arial"/>
          <w:b/>
          <w:sz w:val="18"/>
        </w:rPr>
        <w:t>–</w:t>
      </w:r>
      <w:r>
        <w:rPr>
          <w:rFonts w:ascii="Arial" w:hAnsi="Arial"/>
          <w:b/>
          <w:spacing w:val="-1"/>
          <w:sz w:val="18"/>
        </w:rPr>
        <w:t> </w:t>
      </w:r>
      <w:r>
        <w:rPr>
          <w:rFonts w:ascii="Arial" w:hAnsi="Arial"/>
          <w:b/>
          <w:sz w:val="18"/>
        </w:rPr>
        <w:t>4</w:t>
      </w:r>
      <w:r>
        <w:rPr>
          <w:rFonts w:ascii="Arial" w:hAnsi="Arial"/>
          <w:b/>
          <w:spacing w:val="-1"/>
          <w:sz w:val="18"/>
        </w:rPr>
        <w:t> </w:t>
      </w:r>
      <w:r>
        <w:rPr>
          <w:rFonts w:ascii="Arial" w:hAnsi="Arial"/>
          <w:b/>
          <w:sz w:val="18"/>
        </w:rPr>
        <w:t>LF;</w:t>
      </w:r>
      <w:r>
        <w:rPr>
          <w:rFonts w:ascii="Arial" w:hAnsi="Arial"/>
          <w:b/>
          <w:spacing w:val="-2"/>
          <w:sz w:val="18"/>
        </w:rPr>
        <w:t> </w:t>
      </w:r>
      <w:hyperlink r:id="rId46">
        <w:r>
          <w:rPr>
            <w:color w:val="0462C0"/>
            <w:sz w:val="18"/>
            <w:u w:val="single" w:color="0462C0"/>
          </w:rPr>
          <w:t>Déductions</w:t>
        </w:r>
        <w:r>
          <w:rPr>
            <w:color w:val="0462C0"/>
            <w:spacing w:val="-2"/>
            <w:sz w:val="18"/>
            <w:u w:val="single" w:color="0462C0"/>
          </w:rPr>
          <w:t> </w:t>
        </w:r>
        <w:r>
          <w:rPr>
            <w:color w:val="0462C0"/>
            <w:sz w:val="18"/>
            <w:u w:val="single" w:color="0462C0"/>
          </w:rPr>
          <w:t>forfaitaires</w:t>
        </w:r>
        <w:r>
          <w:rPr>
            <w:color w:val="0462C0"/>
            <w:spacing w:val="-3"/>
            <w:sz w:val="18"/>
            <w:u w:val="single" w:color="0462C0"/>
          </w:rPr>
          <w:t> </w:t>
        </w:r>
        <w:r>
          <w:rPr>
            <w:color w:val="0462C0"/>
            <w:sz w:val="18"/>
            <w:u w:val="single" w:color="0462C0"/>
          </w:rPr>
          <w:t>période</w:t>
        </w:r>
        <w:r>
          <w:rPr>
            <w:color w:val="0462C0"/>
            <w:spacing w:val="-1"/>
            <w:sz w:val="18"/>
            <w:u w:val="single" w:color="0462C0"/>
          </w:rPr>
          <w:t> </w:t>
        </w:r>
        <w:r>
          <w:rPr>
            <w:color w:val="0462C0"/>
            <w:sz w:val="18"/>
            <w:u w:val="single" w:color="0462C0"/>
          </w:rPr>
          <w:t>fiscale</w:t>
        </w:r>
        <w:r>
          <w:rPr>
            <w:color w:val="0462C0"/>
            <w:spacing w:val="-4"/>
            <w:sz w:val="18"/>
            <w:u w:val="single" w:color="0462C0"/>
          </w:rPr>
          <w:t> 2026</w:t>
        </w:r>
      </w:hyperlink>
    </w:p>
    <w:p>
      <w:pPr>
        <w:pStyle w:val="BodyText"/>
        <w:spacing w:before="56"/>
        <w:ind w:right="700"/>
        <w:jc w:val="both"/>
      </w:pPr>
      <w:r>
        <w:rPr>
          <w:position w:val="6"/>
          <w:sz w:val="12"/>
        </w:rPr>
        <w:t>2</w:t>
      </w:r>
      <w:r>
        <w:rPr>
          <w:spacing w:val="17"/>
          <w:position w:val="6"/>
          <w:sz w:val="12"/>
        </w:rPr>
        <w:t> </w:t>
      </w:r>
      <w:r>
        <w:rPr/>
        <w:t>Le total des réserves latentes réalisées</w:t>
      </w:r>
      <w:r>
        <w:rPr>
          <w:spacing w:val="-1"/>
        </w:rPr>
        <w:t> </w:t>
      </w:r>
      <w:r>
        <w:rPr/>
        <w:t>au</w:t>
      </w:r>
      <w:r>
        <w:rPr>
          <w:spacing w:val="-1"/>
        </w:rPr>
        <w:t> </w:t>
      </w:r>
      <w:r>
        <w:rPr/>
        <w:t>cours des deux</w:t>
      </w:r>
      <w:r>
        <w:rPr>
          <w:spacing w:val="-1"/>
        </w:rPr>
        <w:t> </w:t>
      </w:r>
      <w:r>
        <w:rPr/>
        <w:t>derniers exercices</w:t>
      </w:r>
      <w:r>
        <w:rPr>
          <w:spacing w:val="-1"/>
        </w:rPr>
        <w:t> </w:t>
      </w:r>
      <w:r>
        <w:rPr/>
        <w:t>commerciaux est impo-sable séparément des autres revenus si le contribuable âgé de 55 ans révolus cesse définitivement d'exercer</w:t>
      </w:r>
      <w:r>
        <w:rPr>
          <w:spacing w:val="-2"/>
        </w:rPr>
        <w:t> </w:t>
      </w:r>
      <w:r>
        <w:rPr/>
        <w:t>son</w:t>
      </w:r>
      <w:r>
        <w:rPr>
          <w:spacing w:val="-1"/>
        </w:rPr>
        <w:t> </w:t>
      </w:r>
      <w:r>
        <w:rPr/>
        <w:t>activité</w:t>
      </w:r>
      <w:r>
        <w:rPr>
          <w:spacing w:val="-1"/>
        </w:rPr>
        <w:t> </w:t>
      </w:r>
      <w:r>
        <w:rPr/>
        <w:t>lucrative</w:t>
      </w:r>
      <w:r>
        <w:rPr>
          <w:spacing w:val="-1"/>
        </w:rPr>
        <w:t> </w:t>
      </w:r>
      <w:r>
        <w:rPr/>
        <w:t>indépendante ou</w:t>
      </w:r>
      <w:r>
        <w:rPr>
          <w:spacing w:val="-1"/>
        </w:rPr>
        <w:t> </w:t>
      </w:r>
      <w:r>
        <w:rPr/>
        <w:t>s'il</w:t>
      </w:r>
      <w:r>
        <w:rPr>
          <w:spacing w:val="-1"/>
        </w:rPr>
        <w:t> </w:t>
      </w:r>
      <w:r>
        <w:rPr/>
        <w:t>est</w:t>
      </w:r>
      <w:r>
        <w:rPr>
          <w:spacing w:val="-2"/>
        </w:rPr>
        <w:t> </w:t>
      </w:r>
      <w:r>
        <w:rPr/>
        <w:t>incapable</w:t>
      </w:r>
      <w:r>
        <w:rPr>
          <w:spacing w:val="-1"/>
        </w:rPr>
        <w:t> </w:t>
      </w:r>
      <w:r>
        <w:rPr/>
        <w:t>de</w:t>
      </w:r>
      <w:r>
        <w:rPr>
          <w:spacing w:val="-1"/>
        </w:rPr>
        <w:t> </w:t>
      </w:r>
      <w:r>
        <w:rPr/>
        <w:t>poursuivre</w:t>
      </w:r>
      <w:r>
        <w:rPr>
          <w:spacing w:val="-1"/>
        </w:rPr>
        <w:t> </w:t>
      </w:r>
      <w:r>
        <w:rPr/>
        <w:t>son activité</w:t>
      </w:r>
      <w:r>
        <w:rPr>
          <w:spacing w:val="-1"/>
        </w:rPr>
        <w:t> </w:t>
      </w:r>
      <w:r>
        <w:rPr/>
        <w:t>pour</w:t>
      </w:r>
      <w:r>
        <w:rPr>
          <w:spacing w:val="-2"/>
        </w:rPr>
        <w:t> </w:t>
      </w:r>
      <w:r>
        <w:rPr/>
        <w:t>cause d'invalidité. Les rachats au sens de l'article 29 alinéa 1 lettre e sont déductibles. Si un tel rachat n'est pas effectué, la part des réserves latentes réalisées correspondant au montant dont le contribuable prouve</w:t>
      </w:r>
      <w:r>
        <w:rPr>
          <w:spacing w:val="-10"/>
        </w:rPr>
        <w:t> </w:t>
      </w:r>
      <w:r>
        <w:rPr/>
        <w:t>l'admissibilité</w:t>
      </w:r>
      <w:r>
        <w:rPr>
          <w:spacing w:val="-10"/>
        </w:rPr>
        <w:t> </w:t>
      </w:r>
      <w:r>
        <w:rPr/>
        <w:t>comme</w:t>
      </w:r>
      <w:r>
        <w:rPr>
          <w:spacing w:val="-10"/>
        </w:rPr>
        <w:t> </w:t>
      </w:r>
      <w:r>
        <w:rPr/>
        <w:t>rachat</w:t>
      </w:r>
      <w:r>
        <w:rPr>
          <w:spacing w:val="-10"/>
        </w:rPr>
        <w:t> </w:t>
      </w:r>
      <w:r>
        <w:rPr/>
        <w:t>au</w:t>
      </w:r>
      <w:r>
        <w:rPr>
          <w:spacing w:val="-10"/>
        </w:rPr>
        <w:t> </w:t>
      </w:r>
      <w:r>
        <w:rPr/>
        <w:t>sens</w:t>
      </w:r>
      <w:r>
        <w:rPr>
          <w:spacing w:val="-9"/>
        </w:rPr>
        <w:t> </w:t>
      </w:r>
      <w:r>
        <w:rPr/>
        <w:t>de</w:t>
      </w:r>
      <w:r>
        <w:rPr>
          <w:spacing w:val="-12"/>
        </w:rPr>
        <w:t> </w:t>
      </w:r>
      <w:r>
        <w:rPr/>
        <w:t>l'article</w:t>
      </w:r>
      <w:r>
        <w:rPr>
          <w:spacing w:val="-10"/>
        </w:rPr>
        <w:t> </w:t>
      </w:r>
      <w:r>
        <w:rPr/>
        <w:t>29</w:t>
      </w:r>
      <w:r>
        <w:rPr>
          <w:spacing w:val="-10"/>
        </w:rPr>
        <w:t> </w:t>
      </w:r>
      <w:r>
        <w:rPr/>
        <w:t>alinéa</w:t>
      </w:r>
      <w:r>
        <w:rPr>
          <w:spacing w:val="-10"/>
        </w:rPr>
        <w:t> </w:t>
      </w:r>
      <w:r>
        <w:rPr/>
        <w:t>1</w:t>
      </w:r>
      <w:r>
        <w:rPr>
          <w:spacing w:val="-10"/>
        </w:rPr>
        <w:t> </w:t>
      </w:r>
      <w:r>
        <w:rPr/>
        <w:t>lettre</w:t>
      </w:r>
      <w:r>
        <w:rPr>
          <w:spacing w:val="-10"/>
        </w:rPr>
        <w:t> </w:t>
      </w:r>
      <w:r>
        <w:rPr/>
        <w:t>e</w:t>
      </w:r>
      <w:r>
        <w:rPr>
          <w:spacing w:val="-10"/>
        </w:rPr>
        <w:t> </w:t>
      </w:r>
      <w:r>
        <w:rPr/>
        <w:t>est</w:t>
      </w:r>
      <w:r>
        <w:rPr>
          <w:spacing w:val="-10"/>
        </w:rPr>
        <w:t> </w:t>
      </w:r>
      <w:r>
        <w:rPr/>
        <w:t>imposable</w:t>
      </w:r>
      <w:r>
        <w:rPr>
          <w:spacing w:val="-12"/>
        </w:rPr>
        <w:t> </w:t>
      </w:r>
      <w:r>
        <w:rPr/>
        <w:t>selon</w:t>
      </w:r>
      <w:r>
        <w:rPr>
          <w:spacing w:val="-10"/>
        </w:rPr>
        <w:t> </w:t>
      </w:r>
      <w:r>
        <w:rPr/>
        <w:t>l'alinéa</w:t>
      </w:r>
      <w:r>
        <w:rPr>
          <w:spacing w:val="-3"/>
        </w:rPr>
        <w:t> </w:t>
      </w:r>
      <w:r>
        <w:rPr/>
        <w:t>1. Le solde des réserves latentes réalisées est imposé selon l'article 63 alinéa 3, mais au moins au taux minimum prévu par les barèmes.</w:t>
      </w:r>
    </w:p>
    <w:p>
      <w:pPr>
        <w:pStyle w:val="BodyText"/>
        <w:spacing w:before="37"/>
        <w:ind w:right="703"/>
        <w:jc w:val="both"/>
      </w:pPr>
      <w:r>
        <w:rPr>
          <w:position w:val="6"/>
          <w:sz w:val="12"/>
        </w:rPr>
        <w:t>3</w:t>
      </w:r>
      <w:r>
        <w:rPr>
          <w:spacing w:val="8"/>
          <w:position w:val="6"/>
          <w:sz w:val="12"/>
        </w:rPr>
        <w:t> </w:t>
      </w:r>
      <w:r>
        <w:rPr/>
        <w:t>L'alinéa</w:t>
      </w:r>
      <w:r>
        <w:rPr>
          <w:spacing w:val="-11"/>
        </w:rPr>
        <w:t> </w:t>
      </w:r>
      <w:r>
        <w:rPr/>
        <w:t>2</w:t>
      </w:r>
      <w:r>
        <w:rPr>
          <w:spacing w:val="-9"/>
        </w:rPr>
        <w:t> </w:t>
      </w:r>
      <w:r>
        <w:rPr/>
        <w:t>s'applique</w:t>
      </w:r>
      <w:r>
        <w:rPr>
          <w:spacing w:val="-9"/>
        </w:rPr>
        <w:t> </w:t>
      </w:r>
      <w:r>
        <w:rPr/>
        <w:t>également</w:t>
      </w:r>
      <w:r>
        <w:rPr>
          <w:spacing w:val="-9"/>
        </w:rPr>
        <w:t> </w:t>
      </w:r>
      <w:r>
        <w:rPr/>
        <w:t>au</w:t>
      </w:r>
      <w:r>
        <w:rPr>
          <w:spacing w:val="-11"/>
        </w:rPr>
        <w:t> </w:t>
      </w:r>
      <w:r>
        <w:rPr/>
        <w:t>conjoint</w:t>
      </w:r>
      <w:r>
        <w:rPr>
          <w:spacing w:val="-11"/>
        </w:rPr>
        <w:t> </w:t>
      </w:r>
      <w:r>
        <w:rPr/>
        <w:t>survivant,</w:t>
      </w:r>
      <w:r>
        <w:rPr>
          <w:spacing w:val="-11"/>
        </w:rPr>
        <w:t> </w:t>
      </w:r>
      <w:r>
        <w:rPr/>
        <w:t>aux</w:t>
      </w:r>
      <w:r>
        <w:rPr>
          <w:spacing w:val="-8"/>
        </w:rPr>
        <w:t> </w:t>
      </w:r>
      <w:r>
        <w:rPr/>
        <w:t>autres</w:t>
      </w:r>
      <w:r>
        <w:rPr>
          <w:spacing w:val="-8"/>
        </w:rPr>
        <w:t> </w:t>
      </w:r>
      <w:r>
        <w:rPr/>
        <w:t>héritiers</w:t>
      </w:r>
      <w:r>
        <w:rPr>
          <w:spacing w:val="-10"/>
        </w:rPr>
        <w:t> </w:t>
      </w:r>
      <w:r>
        <w:rPr/>
        <w:t>et</w:t>
      </w:r>
      <w:r>
        <w:rPr>
          <w:spacing w:val="-11"/>
        </w:rPr>
        <w:t> </w:t>
      </w:r>
      <w:r>
        <w:rPr/>
        <w:t>aux</w:t>
      </w:r>
      <w:r>
        <w:rPr>
          <w:spacing w:val="-10"/>
        </w:rPr>
        <w:t> </w:t>
      </w:r>
      <w:r>
        <w:rPr/>
        <w:t>légataires,</w:t>
      </w:r>
      <w:r>
        <w:rPr>
          <w:spacing w:val="-11"/>
        </w:rPr>
        <w:t> </w:t>
      </w:r>
      <w:r>
        <w:rPr/>
        <w:t>pour</w:t>
      </w:r>
      <w:r>
        <w:rPr>
          <w:spacing w:val="-9"/>
        </w:rPr>
        <w:t> </w:t>
      </w:r>
      <w:r>
        <w:rPr/>
        <w:t>autant qu'ils</w:t>
      </w:r>
      <w:r>
        <w:rPr>
          <w:spacing w:val="-1"/>
        </w:rPr>
        <w:t> </w:t>
      </w:r>
      <w:r>
        <w:rPr/>
        <w:t>ne</w:t>
      </w:r>
      <w:r>
        <w:rPr>
          <w:spacing w:val="-1"/>
        </w:rPr>
        <w:t> </w:t>
      </w:r>
      <w:r>
        <w:rPr/>
        <w:t>poursuivent</w:t>
      </w:r>
      <w:r>
        <w:rPr>
          <w:spacing w:val="-2"/>
        </w:rPr>
        <w:t> </w:t>
      </w:r>
      <w:r>
        <w:rPr/>
        <w:t>pas l'exploitation</w:t>
      </w:r>
      <w:r>
        <w:rPr>
          <w:spacing w:val="-1"/>
        </w:rPr>
        <w:t> </w:t>
      </w:r>
      <w:r>
        <w:rPr/>
        <w:t>de</w:t>
      </w:r>
      <w:r>
        <w:rPr>
          <w:spacing w:val="-1"/>
        </w:rPr>
        <w:t> </w:t>
      </w:r>
      <w:r>
        <w:rPr/>
        <w:t>l'entreprise</w:t>
      </w:r>
      <w:r>
        <w:rPr>
          <w:spacing w:val="-1"/>
        </w:rPr>
        <w:t> </w:t>
      </w:r>
      <w:r>
        <w:rPr/>
        <w:t>qu'ils</w:t>
      </w:r>
      <w:r>
        <w:rPr>
          <w:spacing w:val="-1"/>
        </w:rPr>
        <w:t> </w:t>
      </w:r>
      <w:r>
        <w:rPr/>
        <w:t>ont reprise;</w:t>
      </w:r>
      <w:r>
        <w:rPr>
          <w:spacing w:val="-2"/>
        </w:rPr>
        <w:t> </w:t>
      </w:r>
      <w:r>
        <w:rPr/>
        <w:t>le</w:t>
      </w:r>
      <w:r>
        <w:rPr>
          <w:spacing w:val="-1"/>
        </w:rPr>
        <w:t> </w:t>
      </w:r>
      <w:r>
        <w:rPr/>
        <w:t>décompte</w:t>
      </w:r>
      <w:r>
        <w:rPr>
          <w:spacing w:val="-1"/>
        </w:rPr>
        <w:t> </w:t>
      </w:r>
      <w:r>
        <w:rPr/>
        <w:t>a lieu,</w:t>
      </w:r>
      <w:r>
        <w:rPr>
          <w:spacing w:val="-4"/>
        </w:rPr>
        <w:t> </w:t>
      </w:r>
      <w:r>
        <w:rPr/>
        <w:t>au plus</w:t>
      </w:r>
      <w:r>
        <w:rPr>
          <w:spacing w:val="-1"/>
        </w:rPr>
        <w:t> </w:t>
      </w:r>
      <w:r>
        <w:rPr/>
        <w:t>tard, cinq années civiles après la fin de l'année civile dans laquelle le contribuable est décédé.</w:t>
      </w:r>
    </w:p>
    <w:p>
      <w:pPr>
        <w:pStyle w:val="BodyText"/>
        <w:spacing w:before="35"/>
        <w:ind w:right="701"/>
        <w:jc w:val="both"/>
      </w:pPr>
      <w:r>
        <w:rPr>
          <w:position w:val="6"/>
          <w:sz w:val="12"/>
        </w:rPr>
        <w:t>4</w:t>
      </w:r>
      <w:r>
        <w:rPr>
          <w:spacing w:val="32"/>
          <w:position w:val="6"/>
          <w:sz w:val="12"/>
        </w:rPr>
        <w:t> </w:t>
      </w:r>
      <w:r>
        <w:rPr/>
        <w:t>Pour les contribuables mariés vivant en ménage commun et pour les contribuables veufs, séparés, divorcés</w:t>
      </w:r>
      <w:r>
        <w:rPr>
          <w:spacing w:val="-3"/>
        </w:rPr>
        <w:t> </w:t>
      </w:r>
      <w:r>
        <w:rPr/>
        <w:t>ou</w:t>
      </w:r>
      <w:r>
        <w:rPr>
          <w:spacing w:val="-6"/>
        </w:rPr>
        <w:t> </w:t>
      </w:r>
      <w:r>
        <w:rPr/>
        <w:t>célibataires</w:t>
      </w:r>
      <w:r>
        <w:rPr>
          <w:spacing w:val="-3"/>
        </w:rPr>
        <w:t> </w:t>
      </w:r>
      <w:r>
        <w:rPr/>
        <w:t>qui</w:t>
      </w:r>
      <w:r>
        <w:rPr>
          <w:spacing w:val="-6"/>
        </w:rPr>
        <w:t> </w:t>
      </w:r>
      <w:r>
        <w:rPr/>
        <w:t>font</w:t>
      </w:r>
      <w:r>
        <w:rPr>
          <w:spacing w:val="-4"/>
        </w:rPr>
        <w:t> </w:t>
      </w:r>
      <w:r>
        <w:rPr/>
        <w:t>ménage</w:t>
      </w:r>
      <w:r>
        <w:rPr>
          <w:spacing w:val="-6"/>
        </w:rPr>
        <w:t> </w:t>
      </w:r>
      <w:r>
        <w:rPr/>
        <w:t>commun</w:t>
      </w:r>
      <w:r>
        <w:rPr>
          <w:spacing w:val="-4"/>
        </w:rPr>
        <w:t> </w:t>
      </w:r>
      <w:r>
        <w:rPr/>
        <w:t>avec</w:t>
      </w:r>
      <w:r>
        <w:rPr>
          <w:spacing w:val="-3"/>
        </w:rPr>
        <w:t> </w:t>
      </w:r>
      <w:r>
        <w:rPr/>
        <w:t>des</w:t>
      </w:r>
      <w:r>
        <w:rPr>
          <w:spacing w:val="-6"/>
        </w:rPr>
        <w:t> </w:t>
      </w:r>
      <w:r>
        <w:rPr/>
        <w:t>enfants</w:t>
      </w:r>
      <w:r>
        <w:rPr>
          <w:spacing w:val="-3"/>
        </w:rPr>
        <w:t> </w:t>
      </w:r>
      <w:r>
        <w:rPr/>
        <w:t>ou</w:t>
      </w:r>
      <w:r>
        <w:rPr>
          <w:spacing w:val="-6"/>
        </w:rPr>
        <w:t> </w:t>
      </w:r>
      <w:r>
        <w:rPr/>
        <w:t>des</w:t>
      </w:r>
      <w:r>
        <w:rPr>
          <w:spacing w:val="-6"/>
        </w:rPr>
        <w:t> </w:t>
      </w:r>
      <w:r>
        <w:rPr/>
        <w:t>personnes</w:t>
      </w:r>
      <w:r>
        <w:rPr>
          <w:spacing w:val="-3"/>
        </w:rPr>
        <w:t> </w:t>
      </w:r>
      <w:r>
        <w:rPr/>
        <w:t>nécessiteuses</w:t>
      </w:r>
      <w:r>
        <w:rPr>
          <w:spacing w:val="-3"/>
        </w:rPr>
        <w:t> </w:t>
      </w:r>
      <w:r>
        <w:rPr/>
        <w:t>et dont ils assurent pour l'essentiel l'entretien, l'impôt dû est réduit de 2 pour cent, mais au maximum de 2'340 (</w:t>
      </w:r>
      <w:r>
        <w:rPr>
          <w:rFonts w:ascii="Arial" w:hAnsi="Arial"/>
          <w:b/>
        </w:rPr>
        <w:t>2'450</w:t>
      </w:r>
      <w:r>
        <w:rPr/>
        <w:t>)* francs.</w:t>
      </w:r>
    </w:p>
    <w:p>
      <w:pPr>
        <w:spacing w:before="41"/>
        <w:ind w:left="1134" w:right="0" w:firstLine="0"/>
        <w:jc w:val="both"/>
        <w:rPr>
          <w:rFonts w:ascii="Arial" w:hAnsi="Arial"/>
          <w:b/>
          <w:sz w:val="18"/>
        </w:rPr>
      </w:pPr>
      <w:r>
        <w:rPr>
          <w:sz w:val="18"/>
        </w:rPr>
        <w:t>*</w:t>
      </w:r>
      <w:r>
        <w:rPr>
          <w:spacing w:val="-3"/>
          <w:sz w:val="18"/>
        </w:rPr>
        <w:t> </w:t>
      </w:r>
      <w:r>
        <w:rPr>
          <w:sz w:val="18"/>
        </w:rPr>
        <w:t>Montant</w:t>
      </w:r>
      <w:r>
        <w:rPr>
          <w:spacing w:val="-2"/>
          <w:sz w:val="18"/>
        </w:rPr>
        <w:t> </w:t>
      </w:r>
      <w:r>
        <w:rPr>
          <w:sz w:val="18"/>
        </w:rPr>
        <w:t>indexé</w:t>
      </w:r>
      <w:r>
        <w:rPr>
          <w:spacing w:val="-4"/>
          <w:sz w:val="18"/>
        </w:rPr>
        <w:t> </w:t>
      </w:r>
      <w:r>
        <w:rPr>
          <w:sz w:val="18"/>
        </w:rPr>
        <w:t>valable</w:t>
      </w:r>
      <w:r>
        <w:rPr>
          <w:spacing w:val="-1"/>
          <w:sz w:val="18"/>
        </w:rPr>
        <w:t> </w:t>
      </w:r>
      <w:r>
        <w:rPr>
          <w:sz w:val="18"/>
        </w:rPr>
        <w:t>dès</w:t>
      </w:r>
      <w:r>
        <w:rPr>
          <w:spacing w:val="-1"/>
          <w:sz w:val="18"/>
        </w:rPr>
        <w:t> </w:t>
      </w:r>
      <w:r>
        <w:rPr>
          <w:rFonts w:ascii="Arial" w:hAnsi="Arial"/>
          <w:b/>
          <w:sz w:val="18"/>
        </w:rPr>
        <w:t>la</w:t>
      </w:r>
      <w:r>
        <w:rPr>
          <w:rFonts w:ascii="Arial" w:hAnsi="Arial"/>
          <w:b/>
          <w:spacing w:val="-2"/>
          <w:sz w:val="18"/>
        </w:rPr>
        <w:t> </w:t>
      </w:r>
      <w:r>
        <w:rPr>
          <w:rFonts w:ascii="Arial" w:hAnsi="Arial"/>
          <w:b/>
          <w:sz w:val="18"/>
        </w:rPr>
        <w:t>période</w:t>
      </w:r>
      <w:r>
        <w:rPr>
          <w:rFonts w:ascii="Arial" w:hAnsi="Arial"/>
          <w:b/>
          <w:spacing w:val="-1"/>
          <w:sz w:val="18"/>
        </w:rPr>
        <w:t> </w:t>
      </w:r>
      <w:r>
        <w:rPr>
          <w:rFonts w:ascii="Arial" w:hAnsi="Arial"/>
          <w:b/>
          <w:sz w:val="18"/>
        </w:rPr>
        <w:t>fiscale</w:t>
      </w:r>
      <w:r>
        <w:rPr>
          <w:rFonts w:ascii="Arial" w:hAnsi="Arial"/>
          <w:b/>
          <w:spacing w:val="-3"/>
          <w:sz w:val="18"/>
        </w:rPr>
        <w:t> </w:t>
      </w:r>
      <w:r>
        <w:rPr>
          <w:rFonts w:ascii="Arial" w:hAnsi="Arial"/>
          <w:b/>
          <w:spacing w:val="-2"/>
          <w:sz w:val="18"/>
        </w:rPr>
        <w:t>2025.</w:t>
      </w:r>
    </w:p>
    <w:p>
      <w:pPr>
        <w:pStyle w:val="BodyText"/>
        <w:spacing w:before="33"/>
        <w:ind w:left="0"/>
        <w:rPr>
          <w:rFonts w:ascii="Arial"/>
          <w:b/>
        </w:rPr>
      </w:pPr>
    </w:p>
    <w:p>
      <w:pPr>
        <w:pStyle w:val="Heading7"/>
      </w:pPr>
      <w:r>
        <w:rPr>
          <w:color w:val="950000"/>
        </w:rPr>
        <w:t>Gains provenant des jeux d’argent</w:t>
      </w:r>
      <w:r>
        <w:rPr>
          <w:color w:val="950000"/>
          <w:spacing w:val="40"/>
        </w:rPr>
        <w:t> </w:t>
      </w:r>
      <w:r>
        <w:rPr>
          <w:color w:val="950000"/>
        </w:rPr>
        <w:drawing>
          <wp:inline distT="0" distB="0" distL="0" distR="0">
            <wp:extent cx="201250" cy="114901"/>
            <wp:effectExtent l="0" t="0" r="0" b="0"/>
            <wp:docPr id="58" name="Image 58" descr="">
              <a:hlinkClick r:id="rId35"/>
            </wp:docPr>
            <wp:cNvGraphicFramePr>
              <a:graphicFrameLocks/>
            </wp:cNvGraphicFramePr>
            <a:graphic>
              <a:graphicData uri="http://schemas.openxmlformats.org/drawingml/2006/picture">
                <pic:pic>
                  <pic:nvPicPr>
                    <pic:cNvPr id="58" name="Image 58" descr="">
                      <a:hlinkClick r:id="rId35"/>
                    </pic:cNvPr>
                    <pic:cNvPicPr/>
                  </pic:nvPicPr>
                  <pic:blipFill>
                    <a:blip r:embed="rId11" cstate="print"/>
                    <a:stretch>
                      <a:fillRect/>
                    </a:stretch>
                  </pic:blipFill>
                  <pic:spPr>
                    <a:xfrm>
                      <a:off x="0" y="0"/>
                      <a:ext cx="201250" cy="114901"/>
                    </a:xfrm>
                    <a:prstGeom prst="rect">
                      <a:avLst/>
                    </a:prstGeom>
                  </pic:spPr>
                </pic:pic>
              </a:graphicData>
            </a:graphic>
          </wp:inline>
        </w:drawing>
      </w:r>
      <w:r>
        <w:rPr>
          <w:color w:val="950000"/>
        </w:rPr>
      </w:r>
    </w:p>
    <w:p>
      <w:pPr>
        <w:spacing w:before="93"/>
        <w:ind w:left="1134" w:right="0" w:firstLine="0"/>
        <w:jc w:val="both"/>
        <w:rPr>
          <w:sz w:val="18"/>
        </w:rPr>
      </w:pPr>
      <w:r>
        <w:rPr>
          <w:rFonts w:ascii="Arial" w:hAnsi="Arial"/>
          <w:b/>
          <w:sz w:val="18"/>
        </w:rPr>
        <w:t>Art.</w:t>
      </w:r>
      <w:r>
        <w:rPr>
          <w:rFonts w:ascii="Arial" w:hAnsi="Arial"/>
          <w:b/>
          <w:spacing w:val="-3"/>
          <w:sz w:val="18"/>
        </w:rPr>
        <w:t> </w:t>
      </w:r>
      <w:r>
        <w:rPr>
          <w:rFonts w:ascii="Arial" w:hAnsi="Arial"/>
          <w:b/>
          <w:sz w:val="18"/>
        </w:rPr>
        <w:t>33c</w:t>
      </w:r>
      <w:r>
        <w:rPr>
          <w:rFonts w:ascii="Arial" w:hAnsi="Arial"/>
          <w:b/>
          <w:spacing w:val="-2"/>
          <w:sz w:val="18"/>
        </w:rPr>
        <w:t> </w:t>
      </w:r>
      <w:r>
        <w:rPr>
          <w:rFonts w:ascii="Arial" w:hAnsi="Arial"/>
          <w:b/>
          <w:sz w:val="18"/>
        </w:rPr>
        <w:t>LF</w:t>
      </w:r>
      <w:r>
        <w:rPr>
          <w:rFonts w:ascii="Arial" w:hAnsi="Arial"/>
          <w:b/>
          <w:spacing w:val="-4"/>
          <w:sz w:val="18"/>
        </w:rPr>
        <w:t> </w:t>
      </w:r>
      <w:r>
        <w:rPr>
          <w:rFonts w:ascii="Arial" w:hAnsi="Arial"/>
          <w:b/>
          <w:sz w:val="18"/>
        </w:rPr>
        <w:t>;</w:t>
      </w:r>
      <w:r>
        <w:rPr>
          <w:rFonts w:ascii="Arial" w:hAnsi="Arial"/>
          <w:b/>
          <w:spacing w:val="-2"/>
          <w:sz w:val="18"/>
        </w:rPr>
        <w:t> </w:t>
      </w:r>
      <w:hyperlink r:id="rId46">
        <w:r>
          <w:rPr>
            <w:color w:val="0462C0"/>
            <w:sz w:val="18"/>
            <w:u w:val="single" w:color="0462C0"/>
          </w:rPr>
          <w:t>Déductions</w:t>
        </w:r>
        <w:r>
          <w:rPr>
            <w:color w:val="0462C0"/>
            <w:spacing w:val="-4"/>
            <w:sz w:val="18"/>
            <w:u w:val="single" w:color="0462C0"/>
          </w:rPr>
          <w:t> </w:t>
        </w:r>
        <w:r>
          <w:rPr>
            <w:color w:val="0462C0"/>
            <w:sz w:val="18"/>
            <w:u w:val="single" w:color="0462C0"/>
          </w:rPr>
          <w:t>forfaitaires</w:t>
        </w:r>
        <w:r>
          <w:rPr>
            <w:color w:val="0462C0"/>
            <w:spacing w:val="-2"/>
            <w:sz w:val="18"/>
            <w:u w:val="single" w:color="0462C0"/>
          </w:rPr>
          <w:t> </w:t>
        </w:r>
        <w:r>
          <w:rPr>
            <w:color w:val="0462C0"/>
            <w:sz w:val="18"/>
            <w:u w:val="single" w:color="0462C0"/>
          </w:rPr>
          <w:t>période</w:t>
        </w:r>
        <w:r>
          <w:rPr>
            <w:color w:val="0462C0"/>
            <w:spacing w:val="-1"/>
            <w:sz w:val="18"/>
            <w:u w:val="single" w:color="0462C0"/>
          </w:rPr>
          <w:t> </w:t>
        </w:r>
        <w:r>
          <w:rPr>
            <w:color w:val="0462C0"/>
            <w:sz w:val="18"/>
            <w:u w:val="single" w:color="0462C0"/>
          </w:rPr>
          <w:t>fiscale</w:t>
        </w:r>
        <w:r>
          <w:rPr>
            <w:color w:val="0462C0"/>
            <w:spacing w:val="-4"/>
            <w:sz w:val="18"/>
            <w:u w:val="single" w:color="0462C0"/>
          </w:rPr>
          <w:t> 2026</w:t>
        </w:r>
      </w:hyperlink>
    </w:p>
    <w:p>
      <w:pPr>
        <w:pStyle w:val="BodyText"/>
        <w:spacing w:before="56"/>
        <w:ind w:right="703"/>
        <w:jc w:val="both"/>
      </w:pPr>
      <w:r>
        <w:rPr>
          <w:position w:val="6"/>
          <w:sz w:val="12"/>
        </w:rPr>
        <w:t>1</w:t>
      </w:r>
      <w:r>
        <w:rPr>
          <w:spacing w:val="17"/>
          <w:position w:val="6"/>
          <w:sz w:val="12"/>
        </w:rPr>
        <w:t> </w:t>
      </w:r>
      <w:r>
        <w:rPr/>
        <w:t>Les</w:t>
      </w:r>
      <w:r>
        <w:rPr>
          <w:spacing w:val="-1"/>
        </w:rPr>
        <w:t> </w:t>
      </w:r>
      <w:r>
        <w:rPr/>
        <w:t>gains</w:t>
      </w:r>
      <w:r>
        <w:rPr>
          <w:spacing w:val="-1"/>
        </w:rPr>
        <w:t> </w:t>
      </w:r>
      <w:r>
        <w:rPr/>
        <w:t>de loterie et</w:t>
      </w:r>
      <w:r>
        <w:rPr>
          <w:spacing w:val="-2"/>
        </w:rPr>
        <w:t> </w:t>
      </w:r>
      <w:r>
        <w:rPr/>
        <w:t>les gains réalisés dans</w:t>
      </w:r>
      <w:r>
        <w:rPr>
          <w:spacing w:val="-1"/>
        </w:rPr>
        <w:t> </w:t>
      </w:r>
      <w:r>
        <w:rPr/>
        <w:t>des manifestations similaires</w:t>
      </w:r>
      <w:r>
        <w:rPr>
          <w:spacing w:val="-1"/>
        </w:rPr>
        <w:t> </w:t>
      </w:r>
      <w:r>
        <w:rPr/>
        <w:t>aux loteries</w:t>
      </w:r>
      <w:r>
        <w:rPr>
          <w:spacing w:val="-1"/>
        </w:rPr>
        <w:t> </w:t>
      </w:r>
      <w:r>
        <w:rPr/>
        <w:t>sont imposés à raison du 100 pour cent* des taux du barème ordinaire, séparément de tout autre revenu, l'année fiscale durant laquelle ils ont été touchés.</w:t>
      </w:r>
    </w:p>
    <w:p>
      <w:pPr>
        <w:pStyle w:val="BodyText"/>
        <w:spacing w:after="0"/>
        <w:jc w:val="both"/>
        <w:sectPr>
          <w:pgSz w:w="11910" w:h="16840"/>
          <w:pgMar w:header="724" w:footer="687" w:top="960" w:bottom="880" w:left="850" w:right="992"/>
        </w:sectPr>
      </w:pPr>
    </w:p>
    <w:p>
      <w:pPr>
        <w:pStyle w:val="BodyText"/>
        <w:ind w:left="0"/>
      </w:pPr>
    </w:p>
    <w:p>
      <w:pPr>
        <w:pStyle w:val="BodyText"/>
        <w:spacing w:before="23"/>
        <w:ind w:left="0"/>
      </w:pPr>
    </w:p>
    <w:p>
      <w:pPr>
        <w:pStyle w:val="BodyText"/>
        <w:ind w:right="702"/>
        <w:jc w:val="both"/>
      </w:pPr>
      <w:r>
        <w:rPr>
          <w:position w:val="6"/>
          <w:sz w:val="12"/>
        </w:rPr>
        <w:t>2</w:t>
      </w:r>
      <w:r>
        <w:rPr>
          <w:spacing w:val="13"/>
          <w:position w:val="6"/>
          <w:sz w:val="12"/>
        </w:rPr>
        <w:t> </w:t>
      </w:r>
      <w:r>
        <w:rPr/>
        <w:t>Sont</w:t>
      </w:r>
      <w:r>
        <w:rPr>
          <w:spacing w:val="-4"/>
        </w:rPr>
        <w:t> </w:t>
      </w:r>
      <w:r>
        <w:rPr/>
        <w:t>déduits</w:t>
      </w:r>
      <w:r>
        <w:rPr>
          <w:spacing w:val="-6"/>
        </w:rPr>
        <w:t> </w:t>
      </w:r>
      <w:r>
        <w:rPr/>
        <w:t>des</w:t>
      </w:r>
      <w:r>
        <w:rPr>
          <w:spacing w:val="-3"/>
        </w:rPr>
        <w:t> </w:t>
      </w:r>
      <w:r>
        <w:rPr/>
        <w:t>gains</w:t>
      </w:r>
      <w:r>
        <w:rPr>
          <w:spacing w:val="-3"/>
        </w:rPr>
        <w:t> </w:t>
      </w:r>
      <w:r>
        <w:rPr/>
        <w:t>unitaires</w:t>
      </w:r>
      <w:r>
        <w:rPr>
          <w:spacing w:val="-3"/>
        </w:rPr>
        <w:t> </w:t>
      </w:r>
      <w:r>
        <w:rPr/>
        <w:t>provenant</w:t>
      </w:r>
      <w:r>
        <w:rPr>
          <w:spacing w:val="-4"/>
        </w:rPr>
        <w:t> </w:t>
      </w:r>
      <w:r>
        <w:rPr/>
        <w:t>des</w:t>
      </w:r>
      <w:r>
        <w:rPr>
          <w:spacing w:val="-3"/>
        </w:rPr>
        <w:t> </w:t>
      </w:r>
      <w:r>
        <w:rPr/>
        <w:t>jeux</w:t>
      </w:r>
      <w:r>
        <w:rPr>
          <w:spacing w:val="-3"/>
        </w:rPr>
        <w:t> </w:t>
      </w:r>
      <w:r>
        <w:rPr/>
        <w:t>d’argent</w:t>
      </w:r>
      <w:r>
        <w:rPr>
          <w:spacing w:val="-4"/>
        </w:rPr>
        <w:t> </w:t>
      </w:r>
      <w:r>
        <w:rPr/>
        <w:t>non</w:t>
      </w:r>
      <w:r>
        <w:rPr>
          <w:spacing w:val="-4"/>
        </w:rPr>
        <w:t> </w:t>
      </w:r>
      <w:r>
        <w:rPr/>
        <w:t>exonérés</w:t>
      </w:r>
      <w:r>
        <w:rPr>
          <w:spacing w:val="-3"/>
        </w:rPr>
        <w:t> </w:t>
      </w:r>
      <w:r>
        <w:rPr/>
        <w:t>de</w:t>
      </w:r>
      <w:r>
        <w:rPr>
          <w:spacing w:val="-4"/>
        </w:rPr>
        <w:t> </w:t>
      </w:r>
      <w:r>
        <w:rPr/>
        <w:t>l’impôt</w:t>
      </w:r>
      <w:r>
        <w:rPr>
          <w:spacing w:val="-6"/>
        </w:rPr>
        <w:t> </w:t>
      </w:r>
      <w:r>
        <w:rPr/>
        <w:t>selon</w:t>
      </w:r>
      <w:r>
        <w:rPr>
          <w:spacing w:val="-4"/>
        </w:rPr>
        <w:t> </w:t>
      </w:r>
      <w:r>
        <w:rPr/>
        <w:t>l’article</w:t>
      </w:r>
      <w:r>
        <w:rPr>
          <w:spacing w:val="-4"/>
        </w:rPr>
        <w:t> </w:t>
      </w:r>
      <w:r>
        <w:rPr/>
        <w:t>20 alinéa</w:t>
      </w:r>
      <w:r>
        <w:rPr>
          <w:spacing w:val="33"/>
        </w:rPr>
        <w:t> </w:t>
      </w:r>
      <w:r>
        <w:rPr/>
        <w:t>1</w:t>
      </w:r>
      <w:r>
        <w:rPr>
          <w:spacing w:val="33"/>
        </w:rPr>
        <w:t> </w:t>
      </w:r>
      <w:r>
        <w:rPr/>
        <w:t>lettres</w:t>
      </w:r>
      <w:r>
        <w:rPr>
          <w:spacing w:val="34"/>
        </w:rPr>
        <w:t> </w:t>
      </w:r>
      <w:r>
        <w:rPr/>
        <w:t>ibis</w:t>
      </w:r>
      <w:r>
        <w:rPr>
          <w:spacing w:val="34"/>
        </w:rPr>
        <w:t> </w:t>
      </w:r>
      <w:r>
        <w:rPr/>
        <w:t>à</w:t>
      </w:r>
      <w:r>
        <w:rPr>
          <w:spacing w:val="31"/>
        </w:rPr>
        <w:t> </w:t>
      </w:r>
      <w:r>
        <w:rPr/>
        <w:t>j,</w:t>
      </w:r>
      <w:r>
        <w:rPr>
          <w:spacing w:val="33"/>
        </w:rPr>
        <w:t> </w:t>
      </w:r>
      <w:r>
        <w:rPr/>
        <w:t>5</w:t>
      </w:r>
      <w:r>
        <w:rPr>
          <w:spacing w:val="33"/>
        </w:rPr>
        <w:t> </w:t>
      </w:r>
      <w:r>
        <w:rPr/>
        <w:t>pour</w:t>
      </w:r>
      <w:r>
        <w:rPr>
          <w:spacing w:val="32"/>
        </w:rPr>
        <w:t> </w:t>
      </w:r>
      <w:r>
        <w:rPr/>
        <w:t>cent</w:t>
      </w:r>
      <w:r>
        <w:rPr>
          <w:spacing w:val="30"/>
        </w:rPr>
        <w:t> </w:t>
      </w:r>
      <w:r>
        <w:rPr/>
        <w:t>à</w:t>
      </w:r>
      <w:r>
        <w:rPr>
          <w:spacing w:val="33"/>
        </w:rPr>
        <w:t> </w:t>
      </w:r>
      <w:r>
        <w:rPr/>
        <w:t>titre</w:t>
      </w:r>
      <w:r>
        <w:rPr>
          <w:spacing w:val="33"/>
        </w:rPr>
        <w:t> </w:t>
      </w:r>
      <w:r>
        <w:rPr/>
        <w:t>de</w:t>
      </w:r>
      <w:r>
        <w:rPr>
          <w:spacing w:val="31"/>
        </w:rPr>
        <w:t> </w:t>
      </w:r>
      <w:r>
        <w:rPr/>
        <w:t>mise,</w:t>
      </w:r>
      <w:r>
        <w:rPr>
          <w:spacing w:val="33"/>
        </w:rPr>
        <w:t> </w:t>
      </w:r>
      <w:r>
        <w:rPr/>
        <w:t>mais</w:t>
      </w:r>
      <w:r>
        <w:rPr>
          <w:spacing w:val="31"/>
        </w:rPr>
        <w:t> </w:t>
      </w:r>
      <w:r>
        <w:rPr/>
        <w:t>au</w:t>
      </w:r>
      <w:r>
        <w:rPr>
          <w:spacing w:val="33"/>
        </w:rPr>
        <w:t> </w:t>
      </w:r>
      <w:r>
        <w:rPr/>
        <w:t>plus</w:t>
      </w:r>
      <w:r>
        <w:rPr>
          <w:spacing w:val="34"/>
        </w:rPr>
        <w:t> </w:t>
      </w:r>
      <w:r>
        <w:rPr/>
        <w:t>le</w:t>
      </w:r>
      <w:r>
        <w:rPr>
          <w:spacing w:val="31"/>
        </w:rPr>
        <w:t> </w:t>
      </w:r>
      <w:r>
        <w:rPr/>
        <w:t>montant</w:t>
      </w:r>
      <w:r>
        <w:rPr>
          <w:spacing w:val="30"/>
        </w:rPr>
        <w:t> </w:t>
      </w:r>
      <w:r>
        <w:rPr/>
        <w:t>arrêté</w:t>
      </w:r>
      <w:r>
        <w:rPr>
          <w:spacing w:val="31"/>
        </w:rPr>
        <w:t> </w:t>
      </w:r>
      <w:r>
        <w:rPr/>
        <w:t>dans</w:t>
      </w:r>
      <w:r>
        <w:rPr>
          <w:spacing w:val="34"/>
        </w:rPr>
        <w:t> </w:t>
      </w:r>
      <w:r>
        <w:rPr/>
        <w:t>la</w:t>
      </w:r>
      <w:r>
        <w:rPr>
          <w:spacing w:val="33"/>
        </w:rPr>
        <w:t> </w:t>
      </w:r>
      <w:hyperlink r:id="rId37">
        <w:r>
          <w:rPr>
            <w:color w:val="0462C0"/>
            <w:u w:val="single" w:color="0462C0"/>
          </w:rPr>
          <w:t>LIFD</w:t>
        </w:r>
      </w:hyperlink>
      <w:r>
        <w:rPr>
          <w:color w:val="0462C0"/>
        </w:rPr>
        <w:t> </w:t>
      </w:r>
      <w:r>
        <w:rPr/>
        <w:t>(</w:t>
      </w:r>
      <w:r>
        <w:rPr>
          <w:rFonts w:ascii="Arial" w:hAnsi="Arial"/>
          <w:b/>
        </w:rPr>
        <w:t>5'400</w:t>
      </w:r>
      <w:r>
        <w:rPr>
          <w:rFonts w:ascii="Arial" w:hAnsi="Arial"/>
          <w:b/>
          <w:spacing w:val="-4"/>
        </w:rPr>
        <w:t> </w:t>
      </w:r>
      <w:r>
        <w:rPr/>
        <w:t>fr.)**.</w:t>
      </w:r>
      <w:r>
        <w:rPr>
          <w:spacing w:val="-9"/>
        </w:rPr>
        <w:t> </w:t>
      </w:r>
      <w:r>
        <w:rPr/>
        <w:t>Sont</w:t>
      </w:r>
      <w:r>
        <w:rPr>
          <w:spacing w:val="-11"/>
        </w:rPr>
        <w:t> </w:t>
      </w:r>
      <w:r>
        <w:rPr/>
        <w:t>déduites</w:t>
      </w:r>
      <w:r>
        <w:rPr>
          <w:spacing w:val="-10"/>
        </w:rPr>
        <w:t> </w:t>
      </w:r>
      <w:r>
        <w:rPr/>
        <w:t>des</w:t>
      </w:r>
      <w:r>
        <w:rPr>
          <w:spacing w:val="-10"/>
        </w:rPr>
        <w:t> </w:t>
      </w:r>
      <w:r>
        <w:rPr/>
        <w:t>gains</w:t>
      </w:r>
      <w:r>
        <w:rPr>
          <w:spacing w:val="-10"/>
        </w:rPr>
        <w:t> </w:t>
      </w:r>
      <w:r>
        <w:rPr/>
        <w:t>unitaires</w:t>
      </w:r>
      <w:r>
        <w:rPr>
          <w:spacing w:val="-10"/>
        </w:rPr>
        <w:t> </w:t>
      </w:r>
      <w:r>
        <w:rPr/>
        <w:t>provenant</w:t>
      </w:r>
      <w:r>
        <w:rPr>
          <w:spacing w:val="-11"/>
        </w:rPr>
        <w:t> </w:t>
      </w:r>
      <w:r>
        <w:rPr/>
        <w:t>de</w:t>
      </w:r>
      <w:r>
        <w:rPr>
          <w:spacing w:val="-11"/>
        </w:rPr>
        <w:t> </w:t>
      </w:r>
      <w:r>
        <w:rPr/>
        <w:t>la</w:t>
      </w:r>
      <w:r>
        <w:rPr>
          <w:spacing w:val="-9"/>
        </w:rPr>
        <w:t> </w:t>
      </w:r>
      <w:r>
        <w:rPr/>
        <w:t>participation</w:t>
      </w:r>
      <w:r>
        <w:rPr>
          <w:spacing w:val="-11"/>
        </w:rPr>
        <w:t> </w:t>
      </w:r>
      <w:r>
        <w:rPr/>
        <w:t>en</w:t>
      </w:r>
      <w:r>
        <w:rPr>
          <w:spacing w:val="-11"/>
        </w:rPr>
        <w:t> </w:t>
      </w:r>
      <w:r>
        <w:rPr/>
        <w:t>ligne</w:t>
      </w:r>
      <w:r>
        <w:rPr>
          <w:spacing w:val="-11"/>
        </w:rPr>
        <w:t> </w:t>
      </w:r>
      <w:r>
        <w:rPr/>
        <w:t>à</w:t>
      </w:r>
      <w:r>
        <w:rPr>
          <w:spacing w:val="-11"/>
        </w:rPr>
        <w:t> </w:t>
      </w:r>
      <w:r>
        <w:rPr/>
        <w:t>des</w:t>
      </w:r>
      <w:r>
        <w:rPr>
          <w:spacing w:val="-10"/>
        </w:rPr>
        <w:t> </w:t>
      </w:r>
      <w:r>
        <w:rPr/>
        <w:t>jeux</w:t>
      </w:r>
      <w:r>
        <w:rPr>
          <w:spacing w:val="-10"/>
        </w:rPr>
        <w:t> </w:t>
      </w:r>
      <w:r>
        <w:rPr/>
        <w:t>de</w:t>
      </w:r>
      <w:r>
        <w:rPr>
          <w:spacing w:val="-11"/>
        </w:rPr>
        <w:t> </w:t>
      </w:r>
      <w:r>
        <w:rPr/>
        <w:t>casino visés à l’article 20 alinéa 1 lettre ibis, les mises prélevées du compte en ligne du joueur au cours de l’année fiscale mais au plus le montant arrêté dans la LIFD (</w:t>
      </w:r>
      <w:r>
        <w:rPr>
          <w:rFonts w:ascii="Arial" w:hAnsi="Arial"/>
          <w:b/>
        </w:rPr>
        <w:t>26'800 </w:t>
      </w:r>
      <w:r>
        <w:rPr/>
        <w:t>fr.)**.</w:t>
      </w:r>
    </w:p>
    <w:p>
      <w:pPr>
        <w:pStyle w:val="BodyText"/>
        <w:spacing w:before="36"/>
        <w:ind w:right="703"/>
        <w:jc w:val="both"/>
      </w:pPr>
      <w:r>
        <w:rPr>
          <w:position w:val="6"/>
          <w:sz w:val="12"/>
        </w:rPr>
        <w:t>3</w:t>
      </w:r>
      <w:r>
        <w:rPr>
          <w:spacing w:val="17"/>
          <w:position w:val="6"/>
          <w:sz w:val="12"/>
        </w:rPr>
        <w:t> </w:t>
      </w:r>
      <w:r>
        <w:rPr/>
        <w:t>Une perte provenant des autres éléments de revenus est imputée sur le gain de loterie réalisé durant la même année fiscale que ces revenus.</w:t>
      </w:r>
    </w:p>
    <w:p>
      <w:pPr>
        <w:pStyle w:val="BodyText"/>
        <w:spacing w:before="40"/>
        <w:jc w:val="both"/>
      </w:pPr>
      <w:r>
        <w:rPr/>
        <w:t>*</w:t>
      </w:r>
      <w:r>
        <w:rPr>
          <w:spacing w:val="-3"/>
        </w:rPr>
        <w:t> </w:t>
      </w:r>
      <w:r>
        <w:rPr/>
        <w:t>Est</w:t>
      </w:r>
      <w:r>
        <w:rPr>
          <w:spacing w:val="-1"/>
        </w:rPr>
        <w:t> </w:t>
      </w:r>
      <w:r>
        <w:rPr/>
        <w:t>appliqué</w:t>
      </w:r>
      <w:r>
        <w:rPr>
          <w:spacing w:val="-4"/>
        </w:rPr>
        <w:t> </w:t>
      </w:r>
      <w:r>
        <w:rPr/>
        <w:t>dès</w:t>
      </w:r>
      <w:r>
        <w:rPr>
          <w:spacing w:val="-2"/>
        </w:rPr>
        <w:t> </w:t>
      </w:r>
      <w:r>
        <w:rPr/>
        <w:t>la</w:t>
      </w:r>
      <w:r>
        <w:rPr>
          <w:spacing w:val="-4"/>
        </w:rPr>
        <w:t> </w:t>
      </w:r>
      <w:r>
        <w:rPr/>
        <w:t>période fiscale </w:t>
      </w:r>
      <w:r>
        <w:rPr>
          <w:spacing w:val="-2"/>
        </w:rPr>
        <w:t>2026.</w:t>
      </w:r>
    </w:p>
    <w:p>
      <w:pPr>
        <w:spacing w:before="40"/>
        <w:ind w:left="1134" w:right="0" w:firstLine="0"/>
        <w:jc w:val="both"/>
        <w:rPr>
          <w:rFonts w:ascii="Arial" w:hAnsi="Arial"/>
          <w:b/>
          <w:sz w:val="18"/>
        </w:rPr>
      </w:pPr>
      <w:r>
        <w:rPr>
          <w:sz w:val="18"/>
        </w:rPr>
        <w:t>**</w:t>
      </w:r>
      <w:r>
        <w:rPr>
          <w:spacing w:val="-4"/>
          <w:sz w:val="18"/>
        </w:rPr>
        <w:t> </w:t>
      </w:r>
      <w:r>
        <w:rPr>
          <w:sz w:val="18"/>
        </w:rPr>
        <w:t>Entre</w:t>
      </w:r>
      <w:r>
        <w:rPr>
          <w:spacing w:val="-1"/>
          <w:sz w:val="18"/>
        </w:rPr>
        <w:t> </w:t>
      </w:r>
      <w:r>
        <w:rPr>
          <w:sz w:val="18"/>
        </w:rPr>
        <w:t>parenthèses</w:t>
      </w:r>
      <w:r>
        <w:rPr>
          <w:spacing w:val="-2"/>
          <w:sz w:val="18"/>
        </w:rPr>
        <w:t> </w:t>
      </w:r>
      <w:r>
        <w:rPr>
          <w:sz w:val="18"/>
        </w:rPr>
        <w:t>:</w:t>
      </w:r>
      <w:r>
        <w:rPr>
          <w:spacing w:val="-4"/>
          <w:sz w:val="18"/>
        </w:rPr>
        <w:t> </w:t>
      </w:r>
      <w:r>
        <w:rPr>
          <w:sz w:val="18"/>
        </w:rPr>
        <w:t>Montant</w:t>
      </w:r>
      <w:r>
        <w:rPr>
          <w:spacing w:val="-3"/>
          <w:sz w:val="18"/>
        </w:rPr>
        <w:t> </w:t>
      </w:r>
      <w:r>
        <w:rPr>
          <w:sz w:val="18"/>
        </w:rPr>
        <w:t>indexé</w:t>
      </w:r>
      <w:r>
        <w:rPr>
          <w:spacing w:val="-4"/>
          <w:sz w:val="18"/>
        </w:rPr>
        <w:t> </w:t>
      </w:r>
      <w:r>
        <w:rPr>
          <w:sz w:val="18"/>
        </w:rPr>
        <w:t>valable</w:t>
      </w:r>
      <w:r>
        <w:rPr>
          <w:spacing w:val="-2"/>
          <w:sz w:val="18"/>
        </w:rPr>
        <w:t> </w:t>
      </w:r>
      <w:r>
        <w:rPr>
          <w:sz w:val="18"/>
        </w:rPr>
        <w:t>dès</w:t>
      </w:r>
      <w:r>
        <w:rPr>
          <w:spacing w:val="-1"/>
          <w:sz w:val="18"/>
        </w:rPr>
        <w:t> </w:t>
      </w:r>
      <w:r>
        <w:rPr>
          <w:rFonts w:ascii="Arial" w:hAnsi="Arial"/>
          <w:b/>
          <w:sz w:val="18"/>
        </w:rPr>
        <w:t>la</w:t>
      </w:r>
      <w:r>
        <w:rPr>
          <w:rFonts w:ascii="Arial" w:hAnsi="Arial"/>
          <w:b/>
          <w:spacing w:val="-2"/>
          <w:sz w:val="18"/>
        </w:rPr>
        <w:t> </w:t>
      </w:r>
      <w:r>
        <w:rPr>
          <w:rFonts w:ascii="Arial" w:hAnsi="Arial"/>
          <w:b/>
          <w:sz w:val="18"/>
        </w:rPr>
        <w:t>période</w:t>
      </w:r>
      <w:r>
        <w:rPr>
          <w:rFonts w:ascii="Arial" w:hAnsi="Arial"/>
          <w:b/>
          <w:spacing w:val="-1"/>
          <w:sz w:val="18"/>
        </w:rPr>
        <w:t> </w:t>
      </w:r>
      <w:r>
        <w:rPr>
          <w:rFonts w:ascii="Arial" w:hAnsi="Arial"/>
          <w:b/>
          <w:sz w:val="18"/>
        </w:rPr>
        <w:t>fiscale</w:t>
      </w:r>
      <w:r>
        <w:rPr>
          <w:rFonts w:ascii="Arial" w:hAnsi="Arial"/>
          <w:b/>
          <w:spacing w:val="-1"/>
          <w:sz w:val="18"/>
        </w:rPr>
        <w:t> </w:t>
      </w:r>
      <w:r>
        <w:rPr>
          <w:rFonts w:ascii="Arial" w:hAnsi="Arial"/>
          <w:b/>
          <w:spacing w:val="-2"/>
          <w:sz w:val="18"/>
        </w:rPr>
        <w:t>2025.</w:t>
      </w:r>
    </w:p>
    <w:p>
      <w:pPr>
        <w:pStyle w:val="BodyText"/>
        <w:spacing w:before="154"/>
        <w:ind w:left="0"/>
        <w:rPr>
          <w:rFonts w:ascii="Arial"/>
          <w:b/>
        </w:rPr>
      </w:pPr>
    </w:p>
    <w:p>
      <w:pPr>
        <w:pStyle w:val="Heading3"/>
      </w:pPr>
      <w:bookmarkStart w:name="Progression à froid" w:id="24"/>
      <w:bookmarkEnd w:id="24"/>
      <w:r>
        <w:rPr>
          <w:b w:val="0"/>
        </w:rPr>
      </w:r>
      <w:bookmarkStart w:name="_bookmark8" w:id="25"/>
      <w:bookmarkEnd w:id="25"/>
      <w:r>
        <w:rPr>
          <w:b w:val="0"/>
        </w:rPr>
      </w:r>
      <w:r>
        <w:rPr>
          <w:color w:val="2D73B4"/>
        </w:rPr>
        <w:t>Progression</w:t>
      </w:r>
      <w:r>
        <w:rPr>
          <w:color w:val="2D73B4"/>
          <w:spacing w:val="-9"/>
        </w:rPr>
        <w:t> </w:t>
      </w:r>
      <w:r>
        <w:rPr>
          <w:color w:val="2D73B4"/>
        </w:rPr>
        <w:t>à</w:t>
      </w:r>
      <w:r>
        <w:rPr>
          <w:color w:val="2D73B4"/>
          <w:spacing w:val="-11"/>
        </w:rPr>
        <w:t> </w:t>
      </w:r>
      <w:r>
        <w:rPr>
          <w:color w:val="2D73B4"/>
          <w:spacing w:val="-2"/>
        </w:rPr>
        <w:t>froid</w:t>
      </w:r>
    </w:p>
    <w:p>
      <w:pPr>
        <w:pStyle w:val="BodyText"/>
        <w:spacing w:before="60"/>
        <w:ind w:left="851"/>
      </w:pPr>
      <w:r>
        <w:rPr/>
        <w:t>(Art.</w:t>
      </w:r>
      <w:r>
        <w:rPr>
          <w:spacing w:val="-1"/>
        </w:rPr>
        <w:t> </w:t>
      </w:r>
      <w:r>
        <w:rPr/>
        <w:t>32</w:t>
      </w:r>
      <w:r>
        <w:rPr>
          <w:spacing w:val="-2"/>
        </w:rPr>
        <w:t> </w:t>
      </w:r>
      <w:r>
        <w:rPr/>
        <w:t>et</w:t>
      </w:r>
      <w:r>
        <w:rPr>
          <w:spacing w:val="-1"/>
        </w:rPr>
        <w:t> </w:t>
      </w:r>
      <w:r>
        <w:rPr/>
        <w:t>236</w:t>
      </w:r>
      <w:r>
        <w:rPr>
          <w:spacing w:val="1"/>
        </w:rPr>
        <w:t> </w:t>
      </w:r>
      <w:r>
        <w:rPr>
          <w:spacing w:val="-5"/>
        </w:rPr>
        <w:t>LF)</w:t>
      </w:r>
    </w:p>
    <w:p>
      <w:pPr>
        <w:pStyle w:val="BodyText"/>
        <w:spacing w:before="153"/>
        <w:ind w:left="851"/>
      </w:pPr>
      <w:r>
        <w:rPr/>
        <w:t>Recueil</w:t>
      </w:r>
      <w:r>
        <w:rPr>
          <w:spacing w:val="-3"/>
        </w:rPr>
        <w:t> </w:t>
      </w:r>
      <w:r>
        <w:rPr/>
        <w:t>Informations</w:t>
      </w:r>
      <w:r>
        <w:rPr>
          <w:spacing w:val="-5"/>
        </w:rPr>
        <w:t> </w:t>
      </w:r>
      <w:r>
        <w:rPr/>
        <w:t>fiscales,</w:t>
      </w:r>
      <w:r>
        <w:rPr>
          <w:spacing w:val="-5"/>
        </w:rPr>
        <w:t> </w:t>
      </w:r>
      <w:r>
        <w:rPr/>
        <w:t>E.</w:t>
      </w:r>
      <w:r>
        <w:rPr>
          <w:spacing w:val="-4"/>
        </w:rPr>
        <w:t> </w:t>
      </w:r>
      <w:r>
        <w:rPr/>
        <w:t>Notions</w:t>
      </w:r>
      <w:r>
        <w:rPr>
          <w:spacing w:val="-2"/>
        </w:rPr>
        <w:t> </w:t>
      </w:r>
      <w:r>
        <w:rPr/>
        <w:t>fiscales,</w:t>
      </w:r>
      <w:r>
        <w:rPr>
          <w:spacing w:val="-4"/>
        </w:rPr>
        <w:t> </w:t>
      </w:r>
      <w:hyperlink r:id="rId73">
        <w:r>
          <w:rPr>
            <w:color w:val="0462C0"/>
            <w:u w:val="single" w:color="0462C0"/>
          </w:rPr>
          <w:t>Progression</w:t>
        </w:r>
        <w:r>
          <w:rPr>
            <w:color w:val="0462C0"/>
            <w:spacing w:val="-3"/>
            <w:u w:val="single" w:color="0462C0"/>
          </w:rPr>
          <w:t> </w:t>
        </w:r>
        <w:r>
          <w:rPr>
            <w:color w:val="0462C0"/>
            <w:u w:val="single" w:color="0462C0"/>
          </w:rPr>
          <w:t>à</w:t>
        </w:r>
        <w:r>
          <w:rPr>
            <w:color w:val="0462C0"/>
            <w:spacing w:val="-2"/>
            <w:u w:val="single" w:color="0462C0"/>
          </w:rPr>
          <w:t> froid</w:t>
        </w:r>
      </w:hyperlink>
    </w:p>
    <w:p>
      <w:pPr>
        <w:pStyle w:val="BodyText"/>
        <w:spacing w:before="9"/>
        <w:ind w:left="0"/>
        <w:rPr>
          <w:sz w:val="20"/>
        </w:rPr>
      </w:pPr>
    </w:p>
    <w:p>
      <w:pPr>
        <w:pStyle w:val="Heading7"/>
      </w:pPr>
      <w:r>
        <w:rPr>
          <w:color w:val="950000"/>
        </w:rPr>
        <w:t>Compensation des effets de la progression à froid</w:t>
      </w:r>
      <w:r>
        <w:rPr>
          <w:color w:val="950000"/>
          <w:spacing w:val="80"/>
          <w:w w:val="150"/>
        </w:rPr>
        <w:t> </w:t>
      </w:r>
      <w:r>
        <w:rPr>
          <w:color w:val="950000"/>
          <w:spacing w:val="2"/>
        </w:rPr>
        <w:drawing>
          <wp:inline distT="0" distB="0" distL="0" distR="0">
            <wp:extent cx="201282" cy="114878"/>
            <wp:effectExtent l="0" t="0" r="0" b="0"/>
            <wp:docPr id="59" name="Image 59" descr="">
              <a:hlinkClick r:id="rId74"/>
            </wp:docPr>
            <wp:cNvGraphicFramePr>
              <a:graphicFrameLocks/>
            </wp:cNvGraphicFramePr>
            <a:graphic>
              <a:graphicData uri="http://schemas.openxmlformats.org/drawingml/2006/picture">
                <pic:pic>
                  <pic:nvPicPr>
                    <pic:cNvPr id="59" name="Image 59" descr="">
                      <a:hlinkClick r:id="rId74"/>
                    </pic:cNvPr>
                    <pic:cNvPicPr/>
                  </pic:nvPicPr>
                  <pic:blipFill>
                    <a:blip r:embed="rId11" cstate="print"/>
                    <a:stretch>
                      <a:fillRect/>
                    </a:stretch>
                  </pic:blipFill>
                  <pic:spPr>
                    <a:xfrm>
                      <a:off x="0" y="0"/>
                      <a:ext cx="201282" cy="114878"/>
                    </a:xfrm>
                    <a:prstGeom prst="rect">
                      <a:avLst/>
                    </a:prstGeom>
                  </pic:spPr>
                </pic:pic>
              </a:graphicData>
            </a:graphic>
          </wp:inline>
        </w:drawing>
      </w:r>
      <w:r>
        <w:rPr>
          <w:color w:val="950000"/>
          <w:spacing w:val="2"/>
        </w:rPr>
      </w:r>
    </w:p>
    <w:p>
      <w:pPr>
        <w:pStyle w:val="Heading8"/>
        <w:spacing w:before="94"/>
      </w:pPr>
      <w:r>
        <w:rPr/>
        <w:t>Art.</w:t>
      </w:r>
      <w:r>
        <w:rPr>
          <w:spacing w:val="-1"/>
        </w:rPr>
        <w:t> </w:t>
      </w:r>
      <w:r>
        <w:rPr/>
        <w:t>32, al.</w:t>
      </w:r>
      <w:r>
        <w:rPr>
          <w:spacing w:val="-2"/>
        </w:rPr>
        <w:t> </w:t>
      </w:r>
      <w:r>
        <w:rPr/>
        <w:t>4 et</w:t>
      </w:r>
      <w:r>
        <w:rPr>
          <w:spacing w:val="-2"/>
        </w:rPr>
        <w:t> </w:t>
      </w:r>
      <w:r>
        <w:rPr/>
        <w:t>5</w:t>
      </w:r>
      <w:r>
        <w:rPr>
          <w:spacing w:val="1"/>
        </w:rPr>
        <w:t> </w:t>
      </w:r>
      <w:r>
        <w:rPr>
          <w:spacing w:val="-5"/>
        </w:rPr>
        <w:t>LF</w:t>
      </w:r>
    </w:p>
    <w:p>
      <w:pPr>
        <w:pStyle w:val="BodyText"/>
        <w:spacing w:before="56"/>
        <w:ind w:right="702"/>
        <w:jc w:val="both"/>
      </w:pPr>
      <w:r>
        <w:rPr>
          <w:position w:val="6"/>
          <w:sz w:val="12"/>
        </w:rPr>
        <w:t>4 </w:t>
      </w:r>
      <w:r>
        <w:rPr/>
        <w:t>Chaque fois que l'indice des prix à la consommation augmente de 3 pour cent, les taux d'impôts ci-dessus sont automatiquement applicables à des revenus majorés de 3 pour cent. Si la situation finan-cière</w:t>
      </w:r>
      <w:r>
        <w:rPr>
          <w:spacing w:val="-10"/>
        </w:rPr>
        <w:t> </w:t>
      </w:r>
      <w:r>
        <w:rPr/>
        <w:t>l'exige,</w:t>
      </w:r>
      <w:r>
        <w:rPr>
          <w:spacing w:val="-8"/>
        </w:rPr>
        <w:t> </w:t>
      </w:r>
      <w:r>
        <w:rPr/>
        <w:t>le</w:t>
      </w:r>
      <w:r>
        <w:rPr>
          <w:spacing w:val="-8"/>
        </w:rPr>
        <w:t> </w:t>
      </w:r>
      <w:r>
        <w:rPr/>
        <w:t>Grand</w:t>
      </w:r>
      <w:r>
        <w:rPr>
          <w:spacing w:val="-10"/>
        </w:rPr>
        <w:t> </w:t>
      </w:r>
      <w:r>
        <w:rPr/>
        <w:t>Conseil</w:t>
      </w:r>
      <w:r>
        <w:rPr>
          <w:spacing w:val="-10"/>
        </w:rPr>
        <w:t> </w:t>
      </w:r>
      <w:r>
        <w:rPr/>
        <w:t>peut</w:t>
      </w:r>
      <w:r>
        <w:rPr>
          <w:spacing w:val="-10"/>
        </w:rPr>
        <w:t> </w:t>
      </w:r>
      <w:r>
        <w:rPr/>
        <w:t>décider</w:t>
      </w:r>
      <w:r>
        <w:rPr>
          <w:spacing w:val="-11"/>
        </w:rPr>
        <w:t> </w:t>
      </w:r>
      <w:r>
        <w:rPr/>
        <w:t>de</w:t>
      </w:r>
      <w:r>
        <w:rPr>
          <w:spacing w:val="-10"/>
        </w:rPr>
        <w:t> </w:t>
      </w:r>
      <w:r>
        <w:rPr/>
        <w:t>ne</w:t>
      </w:r>
      <w:r>
        <w:rPr>
          <w:spacing w:val="-10"/>
        </w:rPr>
        <w:t> </w:t>
      </w:r>
      <w:r>
        <w:rPr/>
        <w:t>pas</w:t>
      </w:r>
      <w:r>
        <w:rPr>
          <w:spacing w:val="-7"/>
        </w:rPr>
        <w:t> </w:t>
      </w:r>
      <w:r>
        <w:rPr/>
        <w:t>atténuer</w:t>
      </w:r>
      <w:r>
        <w:rPr>
          <w:spacing w:val="-8"/>
        </w:rPr>
        <w:t> </w:t>
      </w:r>
      <w:r>
        <w:rPr/>
        <w:t>ou</w:t>
      </w:r>
      <w:r>
        <w:rPr>
          <w:spacing w:val="-10"/>
        </w:rPr>
        <w:t> </w:t>
      </w:r>
      <w:r>
        <w:rPr/>
        <w:t>d'atténuer</w:t>
      </w:r>
      <w:r>
        <w:rPr>
          <w:spacing w:val="-11"/>
        </w:rPr>
        <w:t> </w:t>
      </w:r>
      <w:r>
        <w:rPr/>
        <w:t>partiellement</w:t>
      </w:r>
      <w:r>
        <w:rPr>
          <w:spacing w:val="-10"/>
        </w:rPr>
        <w:t> </w:t>
      </w:r>
      <w:r>
        <w:rPr/>
        <w:t>la</w:t>
      </w:r>
      <w:r>
        <w:rPr>
          <w:spacing w:val="-10"/>
        </w:rPr>
        <w:t> </w:t>
      </w:r>
      <w:r>
        <w:rPr/>
        <w:t>progression à froid. La variation de 3 pour cent est calculée sur la base du dernier barème adapté. Le niveau de l'indice au 30 juin précédant le début de la période de taxation est déterminant; toutefois, la variation d'indice non compensée précédemment est également prise en considération. L'adaptation est exclue si le renchérissement est</w:t>
      </w:r>
      <w:r>
        <w:rPr>
          <w:spacing w:val="-2"/>
        </w:rPr>
        <w:t> </w:t>
      </w:r>
      <w:r>
        <w:rPr/>
        <w:t>négatif. L'adaptation qui a lieu après un renchérissement négatif</w:t>
      </w:r>
      <w:r>
        <w:rPr>
          <w:spacing w:val="-2"/>
        </w:rPr>
        <w:t> </w:t>
      </w:r>
      <w:r>
        <w:rPr/>
        <w:t>se fait sur la base du dernier barème adapté.</w:t>
      </w:r>
    </w:p>
    <w:p>
      <w:pPr>
        <w:pStyle w:val="BodyText"/>
        <w:spacing w:before="34"/>
        <w:ind w:right="704"/>
        <w:jc w:val="both"/>
      </w:pPr>
      <w:r>
        <w:rPr>
          <w:position w:val="6"/>
          <w:sz w:val="12"/>
        </w:rPr>
        <w:t>5</w:t>
      </w:r>
      <w:r>
        <w:rPr>
          <w:spacing w:val="15"/>
          <w:position w:val="6"/>
          <w:sz w:val="12"/>
        </w:rPr>
        <w:t> </w:t>
      </w:r>
      <w:r>
        <w:rPr/>
        <w:t>Le</w:t>
      </w:r>
      <w:r>
        <w:rPr>
          <w:spacing w:val="-1"/>
        </w:rPr>
        <w:t> </w:t>
      </w:r>
      <w:r>
        <w:rPr/>
        <w:t>Grand</w:t>
      </w:r>
      <w:r>
        <w:rPr>
          <w:spacing w:val="-1"/>
        </w:rPr>
        <w:t> </w:t>
      </w:r>
      <w:r>
        <w:rPr/>
        <w:t>Conseil</w:t>
      </w:r>
      <w:r>
        <w:rPr>
          <w:spacing w:val="-1"/>
        </w:rPr>
        <w:t> </w:t>
      </w:r>
      <w:r>
        <w:rPr/>
        <w:t>peut</w:t>
      </w:r>
      <w:r>
        <w:rPr>
          <w:spacing w:val="-2"/>
        </w:rPr>
        <w:t> </w:t>
      </w:r>
      <w:r>
        <w:rPr/>
        <w:t>décider</w:t>
      </w:r>
      <w:r>
        <w:rPr>
          <w:spacing w:val="-2"/>
        </w:rPr>
        <w:t> </w:t>
      </w:r>
      <w:r>
        <w:rPr/>
        <w:t>pour</w:t>
      </w:r>
      <w:r>
        <w:rPr>
          <w:spacing w:val="-2"/>
        </w:rPr>
        <w:t> </w:t>
      </w:r>
      <w:r>
        <w:rPr/>
        <w:t>le</w:t>
      </w:r>
      <w:r>
        <w:rPr>
          <w:spacing w:val="-1"/>
        </w:rPr>
        <w:t> </w:t>
      </w:r>
      <w:r>
        <w:rPr/>
        <w:t>début</w:t>
      </w:r>
      <w:r>
        <w:rPr>
          <w:spacing w:val="-2"/>
        </w:rPr>
        <w:t> </w:t>
      </w:r>
      <w:r>
        <w:rPr/>
        <w:t>de</w:t>
      </w:r>
      <w:r>
        <w:rPr>
          <w:spacing w:val="-1"/>
        </w:rPr>
        <w:t> </w:t>
      </w:r>
      <w:r>
        <w:rPr/>
        <w:t>chaque</w:t>
      </w:r>
      <w:r>
        <w:rPr>
          <w:spacing w:val="-1"/>
        </w:rPr>
        <w:t> </w:t>
      </w:r>
      <w:r>
        <w:rPr/>
        <w:t>période</w:t>
      </w:r>
      <w:r>
        <w:rPr>
          <w:spacing w:val="-1"/>
        </w:rPr>
        <w:t> </w:t>
      </w:r>
      <w:r>
        <w:rPr/>
        <w:t>de</w:t>
      </w:r>
      <w:r>
        <w:rPr>
          <w:spacing w:val="-1"/>
        </w:rPr>
        <w:t> </w:t>
      </w:r>
      <w:r>
        <w:rPr/>
        <w:t>rattraper</w:t>
      </w:r>
      <w:r>
        <w:rPr>
          <w:spacing w:val="-2"/>
        </w:rPr>
        <w:t> </w:t>
      </w:r>
      <w:r>
        <w:rPr/>
        <w:t>la</w:t>
      </w:r>
      <w:r>
        <w:rPr>
          <w:spacing w:val="-1"/>
        </w:rPr>
        <w:t> </w:t>
      </w:r>
      <w:r>
        <w:rPr/>
        <w:t>progression</w:t>
      </w:r>
      <w:r>
        <w:rPr>
          <w:spacing w:val="-1"/>
        </w:rPr>
        <w:t> </w:t>
      </w:r>
      <w:r>
        <w:rPr/>
        <w:t>à</w:t>
      </w:r>
      <w:r>
        <w:rPr>
          <w:spacing w:val="-1"/>
        </w:rPr>
        <w:t> </w:t>
      </w:r>
      <w:r>
        <w:rPr/>
        <w:t>froid</w:t>
      </w:r>
      <w:r>
        <w:rPr>
          <w:spacing w:val="-1"/>
        </w:rPr>
        <w:t> </w:t>
      </w:r>
      <w:r>
        <w:rPr/>
        <w:t>qui n'a pas été corrigée.</w:t>
      </w:r>
    </w:p>
    <w:p>
      <w:pPr>
        <w:pStyle w:val="Heading8"/>
      </w:pPr>
      <w:r>
        <w:rPr/>
        <w:t>Art.</w:t>
      </w:r>
      <w:r>
        <w:rPr>
          <w:spacing w:val="-3"/>
        </w:rPr>
        <w:t> </w:t>
      </w:r>
      <w:r>
        <w:rPr/>
        <w:t>236 </w:t>
      </w:r>
      <w:r>
        <w:rPr>
          <w:spacing w:val="-5"/>
        </w:rPr>
        <w:t>LF</w:t>
      </w:r>
    </w:p>
    <w:p>
      <w:pPr>
        <w:pStyle w:val="BodyText"/>
        <w:spacing w:before="58"/>
        <w:ind w:right="702"/>
        <w:jc w:val="both"/>
      </w:pPr>
      <w:r>
        <w:rPr>
          <w:position w:val="6"/>
          <w:sz w:val="12"/>
        </w:rPr>
        <w:t>1</w:t>
      </w:r>
      <w:r>
        <w:rPr>
          <w:spacing w:val="37"/>
          <w:position w:val="6"/>
          <w:sz w:val="12"/>
        </w:rPr>
        <w:t> </w:t>
      </w:r>
      <w:r>
        <w:rPr/>
        <w:t>Les déductions forfaitaires prévues aux articles 29 et 31 sont adaptées lors de chaque période de taxation à l'indice des prix à la consommation. Il en va de même des montants minimum et maximum des</w:t>
      </w:r>
      <w:r>
        <w:rPr>
          <w:spacing w:val="-6"/>
        </w:rPr>
        <w:t> </w:t>
      </w:r>
      <w:r>
        <w:rPr/>
        <w:t>articles</w:t>
      </w:r>
      <w:r>
        <w:rPr>
          <w:spacing w:val="-6"/>
        </w:rPr>
        <w:t> </w:t>
      </w:r>
      <w:r>
        <w:rPr/>
        <w:t>32</w:t>
      </w:r>
      <w:r>
        <w:rPr>
          <w:spacing w:val="-6"/>
        </w:rPr>
        <w:t> </w:t>
      </w:r>
      <w:r>
        <w:rPr/>
        <w:t>alinéa</w:t>
      </w:r>
      <w:r>
        <w:rPr>
          <w:spacing w:val="-6"/>
        </w:rPr>
        <w:t> </w:t>
      </w:r>
      <w:r>
        <w:rPr/>
        <w:t>3,</w:t>
      </w:r>
      <w:r>
        <w:rPr>
          <w:spacing w:val="-9"/>
        </w:rPr>
        <w:t> </w:t>
      </w:r>
      <w:r>
        <w:rPr/>
        <w:t>33b</w:t>
      </w:r>
      <w:r>
        <w:rPr>
          <w:spacing w:val="-9"/>
        </w:rPr>
        <w:t> </w:t>
      </w:r>
      <w:r>
        <w:rPr/>
        <w:t>alinéa</w:t>
      </w:r>
      <w:r>
        <w:rPr>
          <w:spacing w:val="-6"/>
        </w:rPr>
        <w:t> </w:t>
      </w:r>
      <w:r>
        <w:rPr/>
        <w:t>4</w:t>
      </w:r>
      <w:r>
        <w:rPr>
          <w:spacing w:val="-6"/>
        </w:rPr>
        <w:t> </w:t>
      </w:r>
      <w:r>
        <w:rPr/>
        <w:t>et</w:t>
      </w:r>
      <w:r>
        <w:rPr>
          <w:spacing w:val="-6"/>
        </w:rPr>
        <w:t> </w:t>
      </w:r>
      <w:r>
        <w:rPr/>
        <w:t>178</w:t>
      </w:r>
      <w:r>
        <w:rPr>
          <w:spacing w:val="-6"/>
        </w:rPr>
        <w:t> </w:t>
      </w:r>
      <w:r>
        <w:rPr/>
        <w:t>alinéa</w:t>
      </w:r>
      <w:r>
        <w:rPr>
          <w:spacing w:val="-9"/>
        </w:rPr>
        <w:t> </w:t>
      </w:r>
      <w:r>
        <w:rPr/>
        <w:t>3.</w:t>
      </w:r>
      <w:r>
        <w:rPr>
          <w:spacing w:val="-6"/>
        </w:rPr>
        <w:t> </w:t>
      </w:r>
      <w:r>
        <w:rPr/>
        <w:t>Les</w:t>
      </w:r>
      <w:r>
        <w:rPr>
          <w:spacing w:val="-6"/>
        </w:rPr>
        <w:t> </w:t>
      </w:r>
      <w:r>
        <w:rPr/>
        <w:t>fractions</w:t>
      </w:r>
      <w:r>
        <w:rPr>
          <w:spacing w:val="-8"/>
        </w:rPr>
        <w:t> </w:t>
      </w:r>
      <w:r>
        <w:rPr/>
        <w:t>inférieures</w:t>
      </w:r>
      <w:r>
        <w:rPr>
          <w:spacing w:val="-8"/>
        </w:rPr>
        <w:t> </w:t>
      </w:r>
      <w:r>
        <w:rPr/>
        <w:t>à</w:t>
      </w:r>
      <w:r>
        <w:rPr>
          <w:spacing w:val="-6"/>
        </w:rPr>
        <w:t> </w:t>
      </w:r>
      <w:r>
        <w:rPr/>
        <w:t>10</w:t>
      </w:r>
      <w:r>
        <w:rPr>
          <w:spacing w:val="-6"/>
        </w:rPr>
        <w:t> </w:t>
      </w:r>
      <w:r>
        <w:rPr/>
        <w:t>francs</w:t>
      </w:r>
      <w:r>
        <w:rPr>
          <w:spacing w:val="-6"/>
        </w:rPr>
        <w:t> </w:t>
      </w:r>
      <w:r>
        <w:rPr/>
        <w:t>sont</w:t>
      </w:r>
      <w:r>
        <w:rPr>
          <w:spacing w:val="-6"/>
        </w:rPr>
        <w:t> </w:t>
      </w:r>
      <w:r>
        <w:rPr/>
        <w:t>abandon-</w:t>
      </w:r>
      <w:r>
        <w:rPr>
          <w:spacing w:val="-2"/>
        </w:rPr>
        <w:t>nées.</w:t>
      </w:r>
    </w:p>
    <w:p>
      <w:pPr>
        <w:pStyle w:val="BodyText"/>
        <w:spacing w:before="35"/>
        <w:jc w:val="both"/>
      </w:pPr>
      <w:r>
        <w:rPr>
          <w:position w:val="6"/>
          <w:sz w:val="12"/>
        </w:rPr>
        <w:t>2</w:t>
      </w:r>
      <w:r>
        <w:rPr>
          <w:spacing w:val="12"/>
          <w:position w:val="6"/>
          <w:sz w:val="12"/>
        </w:rPr>
        <w:t> </w:t>
      </w:r>
      <w:r>
        <w:rPr/>
        <w:t>Les</w:t>
      </w:r>
      <w:r>
        <w:rPr>
          <w:spacing w:val="-4"/>
        </w:rPr>
        <w:t> </w:t>
      </w:r>
      <w:r>
        <w:rPr/>
        <w:t>fractions</w:t>
      </w:r>
      <w:r>
        <w:rPr>
          <w:spacing w:val="-4"/>
        </w:rPr>
        <w:t> </w:t>
      </w:r>
      <w:r>
        <w:rPr/>
        <w:t>négligées</w:t>
      </w:r>
      <w:r>
        <w:rPr>
          <w:spacing w:val="-4"/>
        </w:rPr>
        <w:t> </w:t>
      </w:r>
      <w:r>
        <w:rPr/>
        <w:t>des</w:t>
      </w:r>
      <w:r>
        <w:rPr>
          <w:spacing w:val="-3"/>
        </w:rPr>
        <w:t> </w:t>
      </w:r>
      <w:r>
        <w:rPr/>
        <w:t>indexations</w:t>
      </w:r>
      <w:r>
        <w:rPr>
          <w:spacing w:val="-4"/>
        </w:rPr>
        <w:t> </w:t>
      </w:r>
      <w:r>
        <w:rPr/>
        <w:t>précédentes</w:t>
      </w:r>
      <w:r>
        <w:rPr>
          <w:spacing w:val="-2"/>
        </w:rPr>
        <w:t> </w:t>
      </w:r>
      <w:r>
        <w:rPr/>
        <w:t>sont</w:t>
      </w:r>
      <w:r>
        <w:rPr>
          <w:spacing w:val="-3"/>
        </w:rPr>
        <w:t> </w:t>
      </w:r>
      <w:r>
        <w:rPr/>
        <w:t>reprises</w:t>
      </w:r>
      <w:r>
        <w:rPr>
          <w:spacing w:val="-4"/>
        </w:rPr>
        <w:t> </w:t>
      </w:r>
      <w:r>
        <w:rPr/>
        <w:t>en</w:t>
      </w:r>
      <w:r>
        <w:rPr>
          <w:spacing w:val="-4"/>
        </w:rPr>
        <w:t> </w:t>
      </w:r>
      <w:r>
        <w:rPr>
          <w:spacing w:val="-2"/>
        </w:rPr>
        <w:t>considération.</w:t>
      </w:r>
    </w:p>
    <w:p>
      <w:pPr>
        <w:pStyle w:val="Heading8"/>
      </w:pPr>
      <w:r>
        <w:rPr/>
        <w:t>Art.</w:t>
      </w:r>
      <w:r>
        <w:rPr>
          <w:spacing w:val="-3"/>
        </w:rPr>
        <w:t> </w:t>
      </w:r>
      <w:r>
        <w:rPr/>
        <w:t>42a </w:t>
      </w:r>
      <w:r>
        <w:rPr>
          <w:spacing w:val="-4"/>
        </w:rPr>
        <w:t>RALF</w:t>
      </w:r>
    </w:p>
    <w:p>
      <w:pPr>
        <w:pStyle w:val="BodyText"/>
        <w:spacing w:before="58"/>
        <w:ind w:right="703"/>
        <w:jc w:val="both"/>
      </w:pPr>
      <w:r>
        <w:rPr>
          <w:position w:val="6"/>
          <w:sz w:val="12"/>
        </w:rPr>
        <w:t>1</w:t>
      </w:r>
      <w:r>
        <w:rPr>
          <w:spacing w:val="34"/>
          <w:position w:val="6"/>
          <w:sz w:val="12"/>
        </w:rPr>
        <w:t> </w:t>
      </w:r>
      <w:r>
        <w:rPr/>
        <w:t>Pour la période de taxation 1989-1990, l'indexation est établie sur la base de l'évolution de l'indice suisse des prix à la consommation allant du 1er janvier 1987 jusqu'au 30 novembre 1988. Pour les périodes subséquentes, elle va du 31 octobre jusqu'au 31 octobre et est de deux ans.</w:t>
      </w:r>
    </w:p>
    <w:p>
      <w:pPr>
        <w:pStyle w:val="BodyText"/>
        <w:spacing w:before="154"/>
        <w:ind w:left="0"/>
      </w:pPr>
    </w:p>
    <w:p>
      <w:pPr>
        <w:pStyle w:val="Heading2"/>
      </w:pPr>
      <w:bookmarkStart w:name="Impôt sur les gains immobiliers" w:id="26"/>
      <w:bookmarkEnd w:id="26"/>
      <w:r>
        <w:rPr>
          <w:b w:val="0"/>
        </w:rPr>
      </w:r>
      <w:bookmarkStart w:name="_bookmark9" w:id="27"/>
      <w:bookmarkEnd w:id="27"/>
      <w:r>
        <w:rPr>
          <w:b w:val="0"/>
        </w:rPr>
      </w:r>
      <w:r>
        <w:rPr>
          <w:color w:val="2D73B4"/>
        </w:rPr>
        <w:t>Impôt</w:t>
      </w:r>
      <w:r>
        <w:rPr>
          <w:color w:val="2D73B4"/>
          <w:spacing w:val="-8"/>
        </w:rPr>
        <w:t> </w:t>
      </w:r>
      <w:r>
        <w:rPr>
          <w:color w:val="2D73B4"/>
        </w:rPr>
        <w:t>sur</w:t>
      </w:r>
      <w:r>
        <w:rPr>
          <w:color w:val="2D73B4"/>
          <w:spacing w:val="-7"/>
        </w:rPr>
        <w:t> </w:t>
      </w:r>
      <w:r>
        <w:rPr>
          <w:color w:val="2D73B4"/>
        </w:rPr>
        <w:t>les</w:t>
      </w:r>
      <w:r>
        <w:rPr>
          <w:color w:val="2D73B4"/>
          <w:spacing w:val="-8"/>
        </w:rPr>
        <w:t> </w:t>
      </w:r>
      <w:r>
        <w:rPr>
          <w:color w:val="2D73B4"/>
        </w:rPr>
        <w:t>gains</w:t>
      </w:r>
      <w:r>
        <w:rPr>
          <w:color w:val="2D73B4"/>
          <w:spacing w:val="-8"/>
        </w:rPr>
        <w:t> </w:t>
      </w:r>
      <w:r>
        <w:rPr>
          <w:color w:val="2D73B4"/>
          <w:spacing w:val="-2"/>
        </w:rPr>
        <w:t>immobiliers</w:t>
      </w:r>
    </w:p>
    <w:p>
      <w:pPr>
        <w:pStyle w:val="BodyText"/>
        <w:spacing w:before="59"/>
        <w:ind w:left="851"/>
      </w:pPr>
      <w:r>
        <w:rPr/>
        <w:t>(Art.</w:t>
      </w:r>
      <w:r>
        <w:rPr>
          <w:spacing w:val="-1"/>
        </w:rPr>
        <w:t> </w:t>
      </w:r>
      <w:r>
        <w:rPr/>
        <w:t>44</w:t>
      </w:r>
      <w:r>
        <w:rPr>
          <w:spacing w:val="-2"/>
        </w:rPr>
        <w:t> </w:t>
      </w:r>
      <w:r>
        <w:rPr/>
        <w:t>– 52</w:t>
      </w:r>
      <w:r>
        <w:rPr>
          <w:spacing w:val="-2"/>
        </w:rPr>
        <w:t> </w:t>
      </w:r>
      <w:r>
        <w:rPr/>
        <w:t>LF ;</w:t>
      </w:r>
      <w:r>
        <w:rPr>
          <w:spacing w:val="-1"/>
        </w:rPr>
        <w:t> </w:t>
      </w:r>
      <w:r>
        <w:rPr/>
        <w:t>Art. 18</w:t>
      </w:r>
      <w:r>
        <w:rPr>
          <w:spacing w:val="-2"/>
        </w:rPr>
        <w:t> RALF)</w:t>
      </w:r>
    </w:p>
    <w:p>
      <w:pPr>
        <w:pStyle w:val="BodyText"/>
        <w:spacing w:before="153"/>
        <w:ind w:left="851"/>
      </w:pPr>
      <w:r>
        <w:rPr/>
        <w:t>Recueil</w:t>
      </w:r>
      <w:r>
        <w:rPr>
          <w:spacing w:val="-3"/>
        </w:rPr>
        <w:t> </w:t>
      </w:r>
      <w:r>
        <w:rPr/>
        <w:t>Informations</w:t>
      </w:r>
      <w:r>
        <w:rPr>
          <w:spacing w:val="-4"/>
        </w:rPr>
        <w:t> </w:t>
      </w:r>
      <w:r>
        <w:rPr/>
        <w:t>fiscales,</w:t>
      </w:r>
      <w:r>
        <w:rPr>
          <w:spacing w:val="-4"/>
        </w:rPr>
        <w:t> </w:t>
      </w:r>
      <w:r>
        <w:rPr/>
        <w:t>D.</w:t>
      </w:r>
      <w:r>
        <w:rPr>
          <w:spacing w:val="-3"/>
        </w:rPr>
        <w:t> </w:t>
      </w:r>
      <w:r>
        <w:rPr/>
        <w:t>Impôts</w:t>
      </w:r>
      <w:r>
        <w:rPr>
          <w:spacing w:val="-4"/>
        </w:rPr>
        <w:t> </w:t>
      </w:r>
      <w:r>
        <w:rPr/>
        <w:t>divers,</w:t>
      </w:r>
      <w:r>
        <w:rPr>
          <w:spacing w:val="-5"/>
        </w:rPr>
        <w:t> </w:t>
      </w:r>
      <w:hyperlink r:id="rId75">
        <w:r>
          <w:rPr>
            <w:color w:val="0462C0"/>
            <w:u w:val="single" w:color="0462C0"/>
          </w:rPr>
          <w:t>Imposition</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gains</w:t>
        </w:r>
        <w:r>
          <w:rPr>
            <w:color w:val="0462C0"/>
            <w:spacing w:val="-2"/>
            <w:u w:val="single" w:color="0462C0"/>
          </w:rPr>
          <w:t> immobiliers</w:t>
        </w:r>
      </w:hyperlink>
    </w:p>
    <w:p>
      <w:pPr>
        <w:pStyle w:val="Heading7"/>
        <w:spacing w:line="470" w:lineRule="exact" w:before="51"/>
        <w:jc w:val="left"/>
      </w:pPr>
      <w:r>
        <w:rPr>
          <w:color w:val="950000"/>
          <w:spacing w:val="-6"/>
        </w:rPr>
        <w:t>Imposition</w:t>
      </w:r>
      <w:r>
        <w:rPr>
          <w:color w:val="950000"/>
          <w:spacing w:val="-11"/>
        </w:rPr>
        <w:t> </w:t>
      </w:r>
      <w:r>
        <w:rPr>
          <w:color w:val="950000"/>
          <w:spacing w:val="-6"/>
        </w:rPr>
        <w:t>des gains</w:t>
      </w:r>
      <w:r>
        <w:rPr>
          <w:color w:val="950000"/>
          <w:spacing w:val="-9"/>
        </w:rPr>
        <w:t> </w:t>
      </w:r>
      <w:r>
        <w:rPr>
          <w:color w:val="950000"/>
          <w:spacing w:val="-6"/>
        </w:rPr>
        <w:t>immobiliers,</w:t>
      </w:r>
      <w:r>
        <w:rPr>
          <w:color w:val="950000"/>
          <w:spacing w:val="-11"/>
        </w:rPr>
        <w:t> </w:t>
      </w:r>
      <w:r>
        <w:rPr>
          <w:color w:val="950000"/>
          <w:spacing w:val="-6"/>
        </w:rPr>
        <w:t>souveraineté</w:t>
      </w:r>
      <w:r>
        <w:rPr>
          <w:color w:val="950000"/>
          <w:spacing w:val="-11"/>
        </w:rPr>
        <w:t> </w:t>
      </w:r>
      <w:r>
        <w:rPr>
          <w:color w:val="950000"/>
          <w:spacing w:val="-6"/>
        </w:rPr>
        <w:t>fiscale</w:t>
      </w:r>
      <w:r>
        <w:rPr>
          <w:color w:val="950000"/>
          <w:spacing w:val="-8"/>
        </w:rPr>
        <w:t> </w:t>
      </w:r>
      <w:r>
        <w:rPr>
          <w:color w:val="950000"/>
          <w:spacing w:val="-6"/>
        </w:rPr>
        <w:t>et</w:t>
      </w:r>
      <w:r>
        <w:rPr>
          <w:color w:val="950000"/>
          <w:spacing w:val="-11"/>
        </w:rPr>
        <w:t> </w:t>
      </w:r>
      <w:r>
        <w:rPr>
          <w:color w:val="950000"/>
          <w:spacing w:val="-6"/>
        </w:rPr>
        <w:t>calcul</w:t>
      </w:r>
      <w:r>
        <w:rPr>
          <w:color w:val="950000"/>
          <w:spacing w:val="-12"/>
        </w:rPr>
        <w:t> </w:t>
      </w:r>
      <w:r>
        <w:rPr>
          <w:color w:val="950000"/>
          <w:spacing w:val="-6"/>
        </w:rPr>
        <w:t>de</w:t>
      </w:r>
      <w:r>
        <w:rPr>
          <w:color w:val="950000"/>
          <w:spacing w:val="-8"/>
        </w:rPr>
        <w:t> </w:t>
      </w:r>
      <w:r>
        <w:rPr>
          <w:color w:val="950000"/>
          <w:spacing w:val="-6"/>
        </w:rPr>
        <w:t>l’impôt</w:t>
      </w:r>
      <w:r>
        <w:rPr>
          <w:color w:val="950000"/>
          <w:spacing w:val="-11"/>
        </w:rPr>
        <w:t> </w:t>
      </w:r>
      <w:r>
        <w:rPr>
          <w:color w:val="950000"/>
          <w:spacing w:val="-6"/>
        </w:rPr>
        <w:t>sur</w:t>
      </w:r>
      <w:r>
        <w:rPr>
          <w:color w:val="950000"/>
          <w:spacing w:val="-7"/>
        </w:rPr>
        <w:t> </w:t>
      </w:r>
      <w:r>
        <w:rPr>
          <w:color w:val="950000"/>
          <w:spacing w:val="-6"/>
        </w:rPr>
        <w:t>les</w:t>
      </w:r>
      <w:r>
        <w:rPr>
          <w:color w:val="950000"/>
          <w:spacing w:val="-9"/>
        </w:rPr>
        <w:t> </w:t>
      </w:r>
      <w:r>
        <w:rPr>
          <w:color w:val="950000"/>
          <w:spacing w:val="-6"/>
        </w:rPr>
        <w:t>gains immobiliers</w:t>
      </w:r>
      <w:r>
        <w:rPr>
          <w:color w:val="950000"/>
          <w:spacing w:val="80"/>
        </w:rPr>
        <w:t> </w:t>
      </w:r>
      <w:r>
        <w:rPr>
          <w:color w:val="950000"/>
          <w:spacing w:val="-23"/>
        </w:rPr>
        <w:drawing>
          <wp:inline distT="0" distB="0" distL="0" distR="0">
            <wp:extent cx="201268" cy="114894"/>
            <wp:effectExtent l="0" t="0" r="0" b="0"/>
            <wp:docPr id="60" name="Image 60" descr="">
              <a:hlinkClick r:id="rId76"/>
            </wp:docPr>
            <wp:cNvGraphicFramePr>
              <a:graphicFrameLocks/>
            </wp:cNvGraphicFramePr>
            <a:graphic>
              <a:graphicData uri="http://schemas.openxmlformats.org/drawingml/2006/picture">
                <pic:pic>
                  <pic:nvPicPr>
                    <pic:cNvPr id="60" name="Image 60" descr="">
                      <a:hlinkClick r:id="rId76"/>
                    </pic:cNvPr>
                    <pic:cNvPicPr/>
                  </pic:nvPicPr>
                  <pic:blipFill>
                    <a:blip r:embed="rId11" cstate="print"/>
                    <a:stretch>
                      <a:fillRect/>
                    </a:stretch>
                  </pic:blipFill>
                  <pic:spPr>
                    <a:xfrm>
                      <a:off x="0" y="0"/>
                      <a:ext cx="201268" cy="114894"/>
                    </a:xfrm>
                    <a:prstGeom prst="rect">
                      <a:avLst/>
                    </a:prstGeom>
                  </pic:spPr>
                </pic:pic>
              </a:graphicData>
            </a:graphic>
          </wp:inline>
        </w:drawing>
      </w:r>
      <w:r>
        <w:rPr>
          <w:color w:val="950000"/>
          <w:spacing w:val="-23"/>
        </w:rPr>
      </w:r>
      <w:r>
        <w:rPr>
          <w:rFonts w:ascii="Times New Roman" w:hAnsi="Times New Roman"/>
          <w:color w:val="950000"/>
        </w:rPr>
        <w:t> </w:t>
      </w:r>
      <w:r>
        <w:rPr>
          <w:color w:val="950000"/>
        </w:rPr>
        <w:t>Objet de l’impôt</w:t>
      </w:r>
    </w:p>
    <w:p>
      <w:pPr>
        <w:pStyle w:val="Heading8"/>
        <w:spacing w:before="42"/>
      </w:pPr>
      <w:r>
        <w:rPr/>
        <w:t>Art.</w:t>
      </w:r>
      <w:r>
        <w:rPr>
          <w:spacing w:val="-1"/>
        </w:rPr>
        <w:t> </w:t>
      </w:r>
      <w:r>
        <w:rPr/>
        <w:t>44 </w:t>
      </w:r>
      <w:r>
        <w:rPr>
          <w:spacing w:val="-5"/>
        </w:rPr>
        <w:t>LF</w:t>
      </w:r>
    </w:p>
    <w:p>
      <w:pPr>
        <w:pStyle w:val="BodyText"/>
        <w:spacing w:before="56"/>
        <w:ind w:right="702"/>
      </w:pPr>
      <w:r>
        <w:rPr>
          <w:position w:val="6"/>
          <w:sz w:val="12"/>
        </w:rPr>
        <w:t>1</w:t>
      </w:r>
      <w:r>
        <w:rPr>
          <w:spacing w:val="-1"/>
          <w:position w:val="6"/>
          <w:sz w:val="12"/>
        </w:rPr>
        <w:t> </w:t>
      </w:r>
      <w:r>
        <w:rPr/>
        <w:t>L'impôt</w:t>
      </w:r>
      <w:r>
        <w:rPr>
          <w:spacing w:val="-4"/>
        </w:rPr>
        <w:t> </w:t>
      </w:r>
      <w:r>
        <w:rPr/>
        <w:t>a</w:t>
      </w:r>
      <w:r>
        <w:rPr>
          <w:spacing w:val="-4"/>
        </w:rPr>
        <w:t> </w:t>
      </w:r>
      <w:r>
        <w:rPr/>
        <w:t>pour</w:t>
      </w:r>
      <w:r>
        <w:rPr>
          <w:spacing w:val="-4"/>
        </w:rPr>
        <w:t> </w:t>
      </w:r>
      <w:r>
        <w:rPr/>
        <w:t>objet</w:t>
      </w:r>
      <w:r>
        <w:rPr>
          <w:spacing w:val="-4"/>
        </w:rPr>
        <w:t> </w:t>
      </w:r>
      <w:r>
        <w:rPr/>
        <w:t>les</w:t>
      </w:r>
      <w:r>
        <w:rPr>
          <w:spacing w:val="-3"/>
        </w:rPr>
        <w:t> </w:t>
      </w:r>
      <w:r>
        <w:rPr/>
        <w:t>gains</w:t>
      </w:r>
      <w:r>
        <w:rPr>
          <w:spacing w:val="-3"/>
        </w:rPr>
        <w:t> </w:t>
      </w:r>
      <w:r>
        <w:rPr/>
        <w:t>réalisés</w:t>
      </w:r>
      <w:r>
        <w:rPr>
          <w:spacing w:val="-3"/>
        </w:rPr>
        <w:t> </w:t>
      </w:r>
      <w:r>
        <w:rPr/>
        <w:t>lors</w:t>
      </w:r>
      <w:r>
        <w:rPr>
          <w:spacing w:val="-3"/>
        </w:rPr>
        <w:t> </w:t>
      </w:r>
      <w:r>
        <w:rPr/>
        <w:t>de</w:t>
      </w:r>
      <w:r>
        <w:rPr>
          <w:spacing w:val="-4"/>
        </w:rPr>
        <w:t> </w:t>
      </w:r>
      <w:r>
        <w:rPr/>
        <w:t>l'aliénation</w:t>
      </w:r>
      <w:r>
        <w:rPr>
          <w:spacing w:val="-4"/>
        </w:rPr>
        <w:t> </w:t>
      </w:r>
      <w:r>
        <w:rPr/>
        <w:t>de</w:t>
      </w:r>
      <w:r>
        <w:rPr>
          <w:spacing w:val="-4"/>
        </w:rPr>
        <w:t> </w:t>
      </w:r>
      <w:r>
        <w:rPr/>
        <w:t>tout</w:t>
      </w:r>
      <w:r>
        <w:rPr>
          <w:spacing w:val="-4"/>
        </w:rPr>
        <w:t> </w:t>
      </w:r>
      <w:r>
        <w:rPr/>
        <w:t>ou</w:t>
      </w:r>
      <w:r>
        <w:rPr>
          <w:spacing w:val="-4"/>
        </w:rPr>
        <w:t> </w:t>
      </w:r>
      <w:r>
        <w:rPr/>
        <w:t>partie</w:t>
      </w:r>
      <w:r>
        <w:rPr>
          <w:spacing w:val="-4"/>
        </w:rPr>
        <w:t> </w:t>
      </w:r>
      <w:r>
        <w:rPr/>
        <w:t>d'un</w:t>
      </w:r>
      <w:r>
        <w:rPr>
          <w:spacing w:val="-4"/>
        </w:rPr>
        <w:t> </w:t>
      </w:r>
      <w:r>
        <w:rPr/>
        <w:t>immeuble</w:t>
      </w:r>
      <w:r>
        <w:rPr>
          <w:spacing w:val="-1"/>
        </w:rPr>
        <w:t> </w:t>
      </w:r>
      <w:r>
        <w:rPr/>
        <w:t>faisant</w:t>
      </w:r>
      <w:r>
        <w:rPr>
          <w:spacing w:val="-4"/>
        </w:rPr>
        <w:t> </w:t>
      </w:r>
      <w:r>
        <w:rPr/>
        <w:t>partie de la fortune privée du contribuable ou d'un immeuble agricole ou sylvicole.</w:t>
      </w:r>
    </w:p>
    <w:p>
      <w:pPr>
        <w:pStyle w:val="BodyText"/>
        <w:spacing w:before="36"/>
        <w:ind w:right="702"/>
        <w:jc w:val="both"/>
      </w:pPr>
      <w:r>
        <w:rPr>
          <w:position w:val="6"/>
          <w:sz w:val="12"/>
        </w:rPr>
        <w:t>2</w:t>
      </w:r>
      <w:r>
        <w:rPr>
          <w:spacing w:val="34"/>
          <w:position w:val="6"/>
          <w:sz w:val="12"/>
        </w:rPr>
        <w:t> </w:t>
      </w:r>
      <w:r>
        <w:rPr/>
        <w:t>En cas d'aliénations simultanées ou successives de plusieurs immeubles formant une unité écono-mique, le bénéfice global de ces aliénations est pris en considération pour le calcul de l'impôt.</w:t>
      </w:r>
    </w:p>
    <w:p>
      <w:pPr>
        <w:pStyle w:val="Heading8"/>
        <w:spacing w:before="92"/>
      </w:pPr>
      <w:r>
        <w:rPr/>
        <w:t>Art.</w:t>
      </w:r>
      <w:r>
        <w:rPr>
          <w:spacing w:val="-1"/>
        </w:rPr>
        <w:t> </w:t>
      </w:r>
      <w:r>
        <w:rPr/>
        <w:t>18 </w:t>
      </w:r>
      <w:r>
        <w:rPr>
          <w:spacing w:val="-4"/>
        </w:rPr>
        <w:t>RALF</w:t>
      </w:r>
    </w:p>
    <w:p>
      <w:pPr>
        <w:pStyle w:val="BodyText"/>
        <w:spacing w:before="56"/>
        <w:ind w:right="702"/>
        <w:jc w:val="both"/>
      </w:pPr>
      <w:r>
        <w:rPr>
          <w:position w:val="6"/>
          <w:sz w:val="12"/>
        </w:rPr>
        <w:t>1</w:t>
      </w:r>
      <w:r>
        <w:rPr>
          <w:spacing w:val="39"/>
          <w:position w:val="6"/>
          <w:sz w:val="12"/>
        </w:rPr>
        <w:t> </w:t>
      </w:r>
      <w:r>
        <w:rPr/>
        <w:t>Lorsque, dans un but de diminuer l'impôt sur les gains immobiliers ou d'y échapper, la vente d'un immeuble</w:t>
      </w:r>
      <w:r>
        <w:rPr>
          <w:spacing w:val="-1"/>
        </w:rPr>
        <w:t> </w:t>
      </w:r>
      <w:r>
        <w:rPr/>
        <w:t>est</w:t>
      </w:r>
      <w:r>
        <w:rPr>
          <w:spacing w:val="-4"/>
        </w:rPr>
        <w:t> </w:t>
      </w:r>
      <w:r>
        <w:rPr/>
        <w:t>faite</w:t>
      </w:r>
      <w:r>
        <w:rPr>
          <w:spacing w:val="-1"/>
        </w:rPr>
        <w:t> </w:t>
      </w:r>
      <w:r>
        <w:rPr/>
        <w:t>en</w:t>
      </w:r>
      <w:r>
        <w:rPr>
          <w:spacing w:val="-4"/>
        </w:rPr>
        <w:t> </w:t>
      </w:r>
      <w:r>
        <w:rPr/>
        <w:t>plusieurs</w:t>
      </w:r>
      <w:r>
        <w:rPr>
          <w:spacing w:val="-1"/>
        </w:rPr>
        <w:t> </w:t>
      </w:r>
      <w:r>
        <w:rPr/>
        <w:t>étapes,</w:t>
      </w:r>
      <w:r>
        <w:rPr>
          <w:spacing w:val="-2"/>
        </w:rPr>
        <w:t> </w:t>
      </w:r>
      <w:r>
        <w:rPr/>
        <w:t>les</w:t>
      </w:r>
      <w:r>
        <w:rPr>
          <w:spacing w:val="-3"/>
        </w:rPr>
        <w:t> </w:t>
      </w:r>
      <w:r>
        <w:rPr/>
        <w:t>produits</w:t>
      </w:r>
      <w:r>
        <w:rPr>
          <w:spacing w:val="-1"/>
        </w:rPr>
        <w:t> </w:t>
      </w:r>
      <w:r>
        <w:rPr/>
        <w:t>de</w:t>
      </w:r>
      <w:r>
        <w:rPr>
          <w:spacing w:val="-4"/>
        </w:rPr>
        <w:t> </w:t>
      </w:r>
      <w:r>
        <w:rPr/>
        <w:t>toutes</w:t>
      </w:r>
      <w:r>
        <w:rPr>
          <w:spacing w:val="-1"/>
        </w:rPr>
        <w:t> </w:t>
      </w:r>
      <w:r>
        <w:rPr/>
        <w:t>les</w:t>
      </w:r>
      <w:r>
        <w:rPr>
          <w:spacing w:val="-3"/>
        </w:rPr>
        <w:t> </w:t>
      </w:r>
      <w:r>
        <w:rPr/>
        <w:t>ventes</w:t>
      </w:r>
      <w:r>
        <w:rPr>
          <w:spacing w:val="-3"/>
        </w:rPr>
        <w:t> </w:t>
      </w:r>
      <w:r>
        <w:rPr/>
        <w:t>sont</w:t>
      </w:r>
      <w:r>
        <w:rPr>
          <w:spacing w:val="-2"/>
        </w:rPr>
        <w:t> </w:t>
      </w:r>
      <w:r>
        <w:rPr/>
        <w:t>additionnés</w:t>
      </w:r>
      <w:r>
        <w:rPr>
          <w:spacing w:val="-6"/>
        </w:rPr>
        <w:t> </w:t>
      </w:r>
      <w:r>
        <w:rPr/>
        <w:t>pour</w:t>
      </w:r>
      <w:r>
        <w:rPr>
          <w:spacing w:val="-2"/>
        </w:rPr>
        <w:t> </w:t>
      </w:r>
      <w:r>
        <w:rPr/>
        <w:t>détermi-ner le gain réalisé.</w:t>
      </w:r>
    </w:p>
    <w:p>
      <w:pPr>
        <w:pStyle w:val="BodyText"/>
        <w:spacing w:after="0"/>
        <w:jc w:val="both"/>
        <w:sectPr>
          <w:pgSz w:w="11910" w:h="16840"/>
          <w:pgMar w:header="724" w:footer="687" w:top="960" w:bottom="880" w:left="850" w:right="992"/>
        </w:sectPr>
      </w:pPr>
    </w:p>
    <w:p>
      <w:pPr>
        <w:pStyle w:val="BodyText"/>
        <w:spacing w:before="208"/>
        <w:ind w:left="0"/>
        <w:rPr>
          <w:sz w:val="20"/>
        </w:rPr>
      </w:pPr>
    </w:p>
    <w:p>
      <w:pPr>
        <w:pStyle w:val="Heading7"/>
        <w:jc w:val="left"/>
      </w:pPr>
      <w:r>
        <w:rPr>
          <w:color w:val="950000"/>
        </w:rPr>
        <w:t>Gain</w:t>
      </w:r>
      <w:r>
        <w:rPr>
          <w:color w:val="950000"/>
          <w:spacing w:val="-6"/>
        </w:rPr>
        <w:t> </w:t>
      </w:r>
      <w:r>
        <w:rPr>
          <w:color w:val="950000"/>
        </w:rPr>
        <w:t>réalisé</w:t>
      </w:r>
      <w:r>
        <w:rPr>
          <w:color w:val="950000"/>
          <w:spacing w:val="-5"/>
        </w:rPr>
        <w:t> </w:t>
      </w:r>
      <w:r>
        <w:rPr>
          <w:color w:val="950000"/>
        </w:rPr>
        <w:t>lors</w:t>
      </w:r>
      <w:r>
        <w:rPr>
          <w:color w:val="950000"/>
          <w:spacing w:val="-4"/>
        </w:rPr>
        <w:t> </w:t>
      </w:r>
      <w:r>
        <w:rPr>
          <w:color w:val="950000"/>
        </w:rPr>
        <w:t>de</w:t>
      </w:r>
      <w:r>
        <w:rPr>
          <w:color w:val="950000"/>
          <w:spacing w:val="-3"/>
        </w:rPr>
        <w:t> </w:t>
      </w:r>
      <w:r>
        <w:rPr>
          <w:color w:val="950000"/>
          <w:spacing w:val="-2"/>
        </w:rPr>
        <w:t>l’aliénation</w:t>
      </w:r>
    </w:p>
    <w:p>
      <w:pPr>
        <w:pStyle w:val="Heading8"/>
        <w:spacing w:before="96"/>
      </w:pPr>
      <w:r>
        <w:rPr/>
        <w:t>Art.</w:t>
      </w:r>
      <w:r>
        <w:rPr>
          <w:spacing w:val="-3"/>
        </w:rPr>
        <w:t> </w:t>
      </w:r>
      <w:r>
        <w:rPr/>
        <w:t>48, al.</w:t>
      </w:r>
      <w:r>
        <w:rPr>
          <w:spacing w:val="-3"/>
        </w:rPr>
        <w:t> </w:t>
      </w:r>
      <w:r>
        <w:rPr/>
        <w:t>1</w:t>
      </w:r>
      <w:r>
        <w:rPr>
          <w:spacing w:val="1"/>
        </w:rPr>
        <w:t> </w:t>
      </w:r>
      <w:r>
        <w:rPr>
          <w:spacing w:val="-5"/>
        </w:rPr>
        <w:t>LF</w:t>
      </w:r>
    </w:p>
    <w:p>
      <w:pPr>
        <w:pStyle w:val="BodyText"/>
        <w:spacing w:before="56"/>
      </w:pPr>
      <w:r>
        <w:rPr>
          <w:position w:val="6"/>
          <w:sz w:val="12"/>
        </w:rPr>
        <w:t>1 </w:t>
      </w:r>
      <w:r>
        <w:rPr/>
        <w:t>Le bénéfice imposable est constitué par la différence entre le produit de l'aliénation et les dépenses d'investissement (prix d'acquisition et impenses ou autre valeur s'y substituant).</w:t>
      </w:r>
    </w:p>
    <w:p>
      <w:pPr>
        <w:pStyle w:val="BodyText"/>
        <w:spacing w:before="154"/>
        <w:ind w:left="0"/>
      </w:pPr>
    </w:p>
    <w:p>
      <w:pPr>
        <w:pStyle w:val="Heading3"/>
      </w:pPr>
      <w:bookmarkStart w:name="Calcul de l’impôt" w:id="28"/>
      <w:bookmarkEnd w:id="28"/>
      <w:r>
        <w:rPr>
          <w:b w:val="0"/>
        </w:rPr>
      </w:r>
      <w:bookmarkStart w:name="_bookmark10" w:id="29"/>
      <w:bookmarkEnd w:id="29"/>
      <w:r>
        <w:rPr>
          <w:b w:val="0"/>
        </w:rPr>
      </w:r>
      <w:r>
        <w:rPr>
          <w:color w:val="2D73B4"/>
        </w:rPr>
        <w:t>Calcul</w:t>
      </w:r>
      <w:r>
        <w:rPr>
          <w:color w:val="2D73B4"/>
          <w:spacing w:val="-6"/>
        </w:rPr>
        <w:t> </w:t>
      </w:r>
      <w:r>
        <w:rPr>
          <w:color w:val="2D73B4"/>
        </w:rPr>
        <w:t>de</w:t>
      </w:r>
      <w:r>
        <w:rPr>
          <w:color w:val="2D73B4"/>
          <w:spacing w:val="-6"/>
        </w:rPr>
        <w:t> </w:t>
      </w:r>
      <w:r>
        <w:rPr>
          <w:color w:val="2D73B4"/>
          <w:spacing w:val="-2"/>
        </w:rPr>
        <w:t>l’impôt</w:t>
      </w:r>
    </w:p>
    <w:p>
      <w:pPr>
        <w:pStyle w:val="BodyText"/>
        <w:spacing w:before="59"/>
        <w:ind w:left="851"/>
      </w:pPr>
      <w:r>
        <w:rPr/>
        <w:t>(Art. 52</w:t>
      </w:r>
      <w:r>
        <w:rPr>
          <w:spacing w:val="-2"/>
        </w:rPr>
        <w:t> </w:t>
      </w:r>
      <w:r>
        <w:rPr>
          <w:spacing w:val="-5"/>
        </w:rPr>
        <w:t>LF)</w:t>
      </w:r>
    </w:p>
    <w:p>
      <w:pPr>
        <w:pStyle w:val="Heading8"/>
        <w:spacing w:before="153"/>
      </w:pPr>
      <w:r>
        <w:rPr/>
        <w:t>Art.</w:t>
      </w:r>
      <w:r>
        <w:rPr>
          <w:spacing w:val="-1"/>
        </w:rPr>
        <w:t> </w:t>
      </w:r>
      <w:r>
        <w:rPr/>
        <w:t>52, al.</w:t>
      </w:r>
      <w:r>
        <w:rPr>
          <w:spacing w:val="-2"/>
        </w:rPr>
        <w:t> </w:t>
      </w:r>
      <w:r>
        <w:rPr/>
        <w:t>1</w:t>
      </w:r>
      <w:r>
        <w:rPr>
          <w:spacing w:val="1"/>
        </w:rPr>
        <w:t> </w:t>
      </w:r>
      <w:r>
        <w:rPr/>
        <w:t>–</w:t>
      </w:r>
      <w:r>
        <w:rPr>
          <w:spacing w:val="-3"/>
        </w:rPr>
        <w:t> </w:t>
      </w:r>
      <w:r>
        <w:rPr/>
        <w:t>5</w:t>
      </w:r>
      <w:r>
        <w:rPr>
          <w:spacing w:val="1"/>
        </w:rPr>
        <w:t> </w:t>
      </w:r>
      <w:r>
        <w:rPr/>
        <w:t>et</w:t>
      </w:r>
      <w:r>
        <w:rPr>
          <w:spacing w:val="-2"/>
        </w:rPr>
        <w:t> </w:t>
      </w:r>
      <w:r>
        <w:rPr/>
        <w:t>7</w:t>
      </w:r>
      <w:r>
        <w:rPr>
          <w:spacing w:val="1"/>
        </w:rPr>
        <w:t> </w:t>
      </w:r>
      <w:r>
        <w:rPr>
          <w:spacing w:val="-5"/>
        </w:rPr>
        <w:t>LF</w:t>
      </w:r>
    </w:p>
    <w:p>
      <w:pPr>
        <w:pStyle w:val="BodyText"/>
        <w:spacing w:before="56"/>
      </w:pPr>
      <w:r>
        <w:rPr>
          <w:position w:val="6"/>
          <w:sz w:val="12"/>
        </w:rPr>
        <w:t>1</w:t>
      </w:r>
      <w:r>
        <w:rPr>
          <w:spacing w:val="15"/>
          <w:position w:val="6"/>
          <w:sz w:val="12"/>
        </w:rPr>
        <w:t> </w:t>
      </w:r>
      <w:r>
        <w:rPr/>
        <w:t>Calcul</w:t>
      </w:r>
      <w:r>
        <w:rPr>
          <w:spacing w:val="-1"/>
        </w:rPr>
        <w:t> </w:t>
      </w:r>
      <w:r>
        <w:rPr/>
        <w:t>de </w:t>
      </w:r>
      <w:r>
        <w:rPr>
          <w:spacing w:val="-2"/>
        </w:rPr>
        <w:t>l'impôt:</w:t>
      </w:r>
    </w:p>
    <w:p>
      <w:pPr>
        <w:pStyle w:val="ListParagraph"/>
        <w:numPr>
          <w:ilvl w:val="0"/>
          <w:numId w:val="12"/>
        </w:numPr>
        <w:tabs>
          <w:tab w:pos="1533" w:val="left" w:leader="none"/>
        </w:tabs>
        <w:spacing w:line="240" w:lineRule="auto" w:before="40" w:after="0"/>
        <w:ind w:left="1533" w:right="0" w:hanging="399"/>
        <w:jc w:val="left"/>
        <w:rPr>
          <w:sz w:val="18"/>
        </w:rPr>
      </w:pPr>
      <w:r>
        <w:rPr>
          <w:sz w:val="18"/>
        </w:rPr>
        <w:t>l'impôt</w:t>
      </w:r>
      <w:r>
        <w:rPr>
          <w:spacing w:val="-3"/>
          <w:sz w:val="18"/>
        </w:rPr>
        <w:t> </w:t>
      </w:r>
      <w:r>
        <w:rPr>
          <w:sz w:val="18"/>
        </w:rPr>
        <w:t>simple</w:t>
      </w:r>
      <w:r>
        <w:rPr>
          <w:spacing w:val="-4"/>
          <w:sz w:val="18"/>
        </w:rPr>
        <w:t> </w:t>
      </w:r>
      <w:r>
        <w:rPr>
          <w:sz w:val="18"/>
        </w:rPr>
        <w:t>sur</w:t>
      </w:r>
      <w:r>
        <w:rPr>
          <w:spacing w:val="-2"/>
          <w:sz w:val="18"/>
        </w:rPr>
        <w:t> </w:t>
      </w:r>
      <w:r>
        <w:rPr>
          <w:sz w:val="18"/>
        </w:rPr>
        <w:t>les</w:t>
      </w:r>
      <w:r>
        <w:rPr>
          <w:spacing w:val="-3"/>
          <w:sz w:val="18"/>
        </w:rPr>
        <w:t> </w:t>
      </w:r>
      <w:r>
        <w:rPr>
          <w:sz w:val="18"/>
        </w:rPr>
        <w:t>gains</w:t>
      </w:r>
      <w:r>
        <w:rPr>
          <w:spacing w:val="-3"/>
          <w:sz w:val="18"/>
        </w:rPr>
        <w:t> </w:t>
      </w:r>
      <w:r>
        <w:rPr>
          <w:sz w:val="18"/>
        </w:rPr>
        <w:t>immobiliers</w:t>
      </w:r>
      <w:r>
        <w:rPr>
          <w:spacing w:val="-1"/>
          <w:sz w:val="18"/>
        </w:rPr>
        <w:t> </w:t>
      </w:r>
      <w:r>
        <w:rPr>
          <w:sz w:val="18"/>
        </w:rPr>
        <w:t>est</w:t>
      </w:r>
      <w:r>
        <w:rPr>
          <w:spacing w:val="-2"/>
          <w:sz w:val="18"/>
        </w:rPr>
        <w:t> </w:t>
      </w:r>
      <w:r>
        <w:rPr>
          <w:sz w:val="18"/>
        </w:rPr>
        <w:t>perçu</w:t>
      </w:r>
      <w:r>
        <w:rPr>
          <w:spacing w:val="-1"/>
          <w:sz w:val="18"/>
        </w:rPr>
        <w:t> </w:t>
      </w:r>
      <w:r>
        <w:rPr>
          <w:sz w:val="18"/>
        </w:rPr>
        <w:t>par</w:t>
      </w:r>
      <w:r>
        <w:rPr>
          <w:spacing w:val="-4"/>
          <w:sz w:val="18"/>
        </w:rPr>
        <w:t> </w:t>
      </w:r>
      <w:r>
        <w:rPr>
          <w:sz w:val="18"/>
        </w:rPr>
        <w:t>tranches,</w:t>
      </w:r>
      <w:r>
        <w:rPr>
          <w:spacing w:val="-4"/>
          <w:sz w:val="18"/>
        </w:rPr>
        <w:t> </w:t>
      </w:r>
      <w:r>
        <w:rPr>
          <w:sz w:val="18"/>
        </w:rPr>
        <w:t>selon</w:t>
      </w:r>
      <w:r>
        <w:rPr>
          <w:spacing w:val="-1"/>
          <w:sz w:val="18"/>
        </w:rPr>
        <w:t> </w:t>
      </w:r>
      <w:r>
        <w:rPr>
          <w:sz w:val="18"/>
        </w:rPr>
        <w:t>le</w:t>
      </w:r>
      <w:r>
        <w:rPr>
          <w:spacing w:val="-1"/>
          <w:sz w:val="18"/>
        </w:rPr>
        <w:t> </w:t>
      </w:r>
      <w:r>
        <w:rPr>
          <w:sz w:val="18"/>
        </w:rPr>
        <w:t>barème</w:t>
      </w:r>
      <w:r>
        <w:rPr>
          <w:spacing w:val="-4"/>
          <w:sz w:val="18"/>
        </w:rPr>
        <w:t> </w:t>
      </w:r>
      <w:r>
        <w:rPr>
          <w:spacing w:val="-2"/>
          <w:sz w:val="18"/>
        </w:rPr>
        <w:t>suivant:</w:t>
      </w:r>
    </w:p>
    <w:p>
      <w:pPr>
        <w:pStyle w:val="ListParagraph"/>
        <w:numPr>
          <w:ilvl w:val="1"/>
          <w:numId w:val="12"/>
        </w:numPr>
        <w:tabs>
          <w:tab w:pos="1984" w:val="left" w:leader="none"/>
        </w:tabs>
        <w:spacing w:line="240" w:lineRule="auto" w:before="40" w:after="0"/>
        <w:ind w:left="1984" w:right="0" w:hanging="454"/>
        <w:jc w:val="left"/>
        <w:rPr>
          <w:sz w:val="18"/>
        </w:rPr>
      </w:pPr>
      <w:r>
        <w:rPr>
          <w:sz w:val="18"/>
        </w:rPr>
        <w:t>12</w:t>
      </w:r>
      <w:r>
        <w:rPr>
          <w:spacing w:val="-1"/>
          <w:sz w:val="18"/>
        </w:rPr>
        <w:t> </w:t>
      </w:r>
      <w:r>
        <w:rPr>
          <w:sz w:val="18"/>
        </w:rPr>
        <w:t>pour</w:t>
      </w:r>
      <w:r>
        <w:rPr>
          <w:spacing w:val="-2"/>
          <w:sz w:val="18"/>
        </w:rPr>
        <w:t> </w:t>
      </w:r>
      <w:r>
        <w:rPr>
          <w:sz w:val="18"/>
        </w:rPr>
        <w:t>cent</w:t>
      </w:r>
      <w:r>
        <w:rPr>
          <w:spacing w:val="-2"/>
          <w:sz w:val="18"/>
        </w:rPr>
        <w:t> </w:t>
      </w:r>
      <w:r>
        <w:rPr>
          <w:sz w:val="18"/>
        </w:rPr>
        <w:t>pour</w:t>
      </w:r>
      <w:r>
        <w:rPr>
          <w:spacing w:val="-2"/>
          <w:sz w:val="18"/>
        </w:rPr>
        <w:t> </w:t>
      </w:r>
      <w:r>
        <w:rPr>
          <w:sz w:val="18"/>
        </w:rPr>
        <w:t>des</w:t>
      </w:r>
      <w:r>
        <w:rPr>
          <w:spacing w:val="-3"/>
          <w:sz w:val="18"/>
        </w:rPr>
        <w:t> </w:t>
      </w:r>
      <w:r>
        <w:rPr>
          <w:sz w:val="18"/>
        </w:rPr>
        <w:t>gains</w:t>
      </w:r>
      <w:r>
        <w:rPr>
          <w:spacing w:val="-3"/>
          <w:sz w:val="18"/>
        </w:rPr>
        <w:t> </w:t>
      </w:r>
      <w:r>
        <w:rPr>
          <w:sz w:val="18"/>
        </w:rPr>
        <w:t>jusqu'à</w:t>
      </w:r>
      <w:r>
        <w:rPr>
          <w:spacing w:val="-1"/>
          <w:sz w:val="18"/>
        </w:rPr>
        <w:t> </w:t>
      </w:r>
      <w:r>
        <w:rPr>
          <w:sz w:val="18"/>
        </w:rPr>
        <w:t>50'000</w:t>
      </w:r>
      <w:r>
        <w:rPr>
          <w:spacing w:val="-3"/>
          <w:sz w:val="18"/>
        </w:rPr>
        <w:t> </w:t>
      </w:r>
      <w:r>
        <w:rPr>
          <w:spacing w:val="-2"/>
          <w:sz w:val="18"/>
        </w:rPr>
        <w:t>francs,</w:t>
      </w:r>
    </w:p>
    <w:p>
      <w:pPr>
        <w:pStyle w:val="ListParagraph"/>
        <w:numPr>
          <w:ilvl w:val="1"/>
          <w:numId w:val="12"/>
        </w:numPr>
        <w:tabs>
          <w:tab w:pos="1984" w:val="left" w:leader="none"/>
        </w:tabs>
        <w:spacing w:line="240" w:lineRule="auto" w:before="40" w:after="0"/>
        <w:ind w:left="1984" w:right="0" w:hanging="454"/>
        <w:jc w:val="left"/>
        <w:rPr>
          <w:sz w:val="18"/>
        </w:rPr>
      </w:pPr>
      <w:r>
        <w:rPr>
          <w:sz w:val="18"/>
        </w:rPr>
        <w:t>18</w:t>
      </w:r>
      <w:r>
        <w:rPr>
          <w:spacing w:val="-1"/>
          <w:sz w:val="18"/>
        </w:rPr>
        <w:t> </w:t>
      </w:r>
      <w:r>
        <w:rPr>
          <w:sz w:val="18"/>
        </w:rPr>
        <w:t>pour</w:t>
      </w:r>
      <w:r>
        <w:rPr>
          <w:spacing w:val="-2"/>
          <w:sz w:val="18"/>
        </w:rPr>
        <w:t> </w:t>
      </w:r>
      <w:r>
        <w:rPr>
          <w:sz w:val="18"/>
        </w:rPr>
        <w:t>cent</w:t>
      </w:r>
      <w:r>
        <w:rPr>
          <w:spacing w:val="-2"/>
          <w:sz w:val="18"/>
        </w:rPr>
        <w:t> </w:t>
      </w:r>
      <w:r>
        <w:rPr>
          <w:sz w:val="18"/>
        </w:rPr>
        <w:t>pour</w:t>
      </w:r>
      <w:r>
        <w:rPr>
          <w:spacing w:val="-2"/>
          <w:sz w:val="18"/>
        </w:rPr>
        <w:t> </w:t>
      </w:r>
      <w:r>
        <w:rPr>
          <w:sz w:val="18"/>
        </w:rPr>
        <w:t>des</w:t>
      </w:r>
      <w:r>
        <w:rPr>
          <w:spacing w:val="-3"/>
          <w:sz w:val="18"/>
        </w:rPr>
        <w:t> </w:t>
      </w:r>
      <w:r>
        <w:rPr>
          <w:sz w:val="18"/>
        </w:rPr>
        <w:t>gains</w:t>
      </w:r>
      <w:r>
        <w:rPr>
          <w:spacing w:val="-2"/>
          <w:sz w:val="18"/>
        </w:rPr>
        <w:t> </w:t>
      </w:r>
      <w:r>
        <w:rPr>
          <w:sz w:val="18"/>
        </w:rPr>
        <w:t>de</w:t>
      </w:r>
      <w:r>
        <w:rPr>
          <w:spacing w:val="-1"/>
          <w:sz w:val="18"/>
        </w:rPr>
        <w:t> </w:t>
      </w:r>
      <w:r>
        <w:rPr>
          <w:sz w:val="18"/>
        </w:rPr>
        <w:t>50'001</w:t>
      </w:r>
      <w:r>
        <w:rPr>
          <w:spacing w:val="-1"/>
          <w:sz w:val="18"/>
        </w:rPr>
        <w:t> </w:t>
      </w:r>
      <w:r>
        <w:rPr>
          <w:sz w:val="18"/>
        </w:rPr>
        <w:t>francs</w:t>
      </w:r>
      <w:r>
        <w:rPr>
          <w:spacing w:val="-3"/>
          <w:sz w:val="18"/>
        </w:rPr>
        <w:t> </w:t>
      </w:r>
      <w:r>
        <w:rPr>
          <w:sz w:val="18"/>
        </w:rPr>
        <w:t>à</w:t>
      </w:r>
      <w:r>
        <w:rPr>
          <w:spacing w:val="-1"/>
          <w:sz w:val="18"/>
        </w:rPr>
        <w:t> </w:t>
      </w:r>
      <w:r>
        <w:rPr>
          <w:sz w:val="18"/>
        </w:rPr>
        <w:t>100'000</w:t>
      </w:r>
      <w:r>
        <w:rPr>
          <w:spacing w:val="-3"/>
          <w:sz w:val="18"/>
        </w:rPr>
        <w:t> </w:t>
      </w:r>
      <w:r>
        <w:rPr>
          <w:spacing w:val="-2"/>
          <w:sz w:val="18"/>
        </w:rPr>
        <w:t>francs,</w:t>
      </w:r>
    </w:p>
    <w:p>
      <w:pPr>
        <w:pStyle w:val="ListParagraph"/>
        <w:numPr>
          <w:ilvl w:val="1"/>
          <w:numId w:val="12"/>
        </w:numPr>
        <w:tabs>
          <w:tab w:pos="1984" w:val="left" w:leader="none"/>
        </w:tabs>
        <w:spacing w:line="240" w:lineRule="auto" w:before="41" w:after="0"/>
        <w:ind w:left="1984" w:right="0" w:hanging="454"/>
        <w:jc w:val="left"/>
        <w:rPr>
          <w:sz w:val="18"/>
        </w:rPr>
      </w:pPr>
      <w:r>
        <w:rPr>
          <w:sz w:val="18"/>
        </w:rPr>
        <w:t>24</w:t>
      </w:r>
      <w:r>
        <w:rPr>
          <w:spacing w:val="-1"/>
          <w:sz w:val="18"/>
        </w:rPr>
        <w:t> </w:t>
      </w:r>
      <w:r>
        <w:rPr>
          <w:sz w:val="18"/>
        </w:rPr>
        <w:t>pour</w:t>
      </w:r>
      <w:r>
        <w:rPr>
          <w:spacing w:val="-2"/>
          <w:sz w:val="18"/>
        </w:rPr>
        <w:t> </w:t>
      </w:r>
      <w:r>
        <w:rPr>
          <w:sz w:val="18"/>
        </w:rPr>
        <w:t>cent</w:t>
      </w:r>
      <w:r>
        <w:rPr>
          <w:spacing w:val="-2"/>
          <w:sz w:val="18"/>
        </w:rPr>
        <w:t> </w:t>
      </w:r>
      <w:r>
        <w:rPr>
          <w:sz w:val="18"/>
        </w:rPr>
        <w:t>pour</w:t>
      </w:r>
      <w:r>
        <w:rPr>
          <w:spacing w:val="-3"/>
          <w:sz w:val="18"/>
        </w:rPr>
        <w:t> </w:t>
      </w:r>
      <w:r>
        <w:rPr>
          <w:sz w:val="18"/>
        </w:rPr>
        <w:t>les</w:t>
      </w:r>
      <w:r>
        <w:rPr>
          <w:spacing w:val="-3"/>
          <w:sz w:val="18"/>
        </w:rPr>
        <w:t> </w:t>
      </w:r>
      <w:r>
        <w:rPr>
          <w:sz w:val="18"/>
        </w:rPr>
        <w:t>gains</w:t>
      </w:r>
      <w:r>
        <w:rPr>
          <w:spacing w:val="-2"/>
          <w:sz w:val="18"/>
        </w:rPr>
        <w:t> </w:t>
      </w:r>
      <w:r>
        <w:rPr>
          <w:sz w:val="18"/>
        </w:rPr>
        <w:t>supérieurs</w:t>
      </w:r>
      <w:r>
        <w:rPr>
          <w:spacing w:val="-1"/>
          <w:sz w:val="18"/>
        </w:rPr>
        <w:t> </w:t>
      </w:r>
      <w:r>
        <w:rPr>
          <w:sz w:val="18"/>
        </w:rPr>
        <w:t>à</w:t>
      </w:r>
      <w:r>
        <w:rPr>
          <w:spacing w:val="-4"/>
          <w:sz w:val="18"/>
        </w:rPr>
        <w:t> </w:t>
      </w:r>
      <w:r>
        <w:rPr>
          <w:sz w:val="18"/>
        </w:rPr>
        <w:t>100'001 </w:t>
      </w:r>
      <w:r>
        <w:rPr>
          <w:spacing w:val="-2"/>
          <w:sz w:val="18"/>
        </w:rPr>
        <w:t>francs;</w:t>
      </w:r>
    </w:p>
    <w:p>
      <w:pPr>
        <w:pStyle w:val="ListParagraph"/>
        <w:numPr>
          <w:ilvl w:val="0"/>
          <w:numId w:val="12"/>
        </w:numPr>
        <w:tabs>
          <w:tab w:pos="1533" w:val="left" w:leader="none"/>
        </w:tabs>
        <w:spacing w:line="240" w:lineRule="auto" w:before="40" w:after="0"/>
        <w:ind w:left="1533" w:right="700" w:hanging="399"/>
        <w:jc w:val="left"/>
        <w:rPr>
          <w:sz w:val="18"/>
        </w:rPr>
      </w:pPr>
      <w:r>
        <w:rPr>
          <w:sz w:val="18"/>
        </w:rPr>
        <w:t>si</w:t>
      </w:r>
      <w:r>
        <w:rPr>
          <w:spacing w:val="-11"/>
          <w:sz w:val="18"/>
        </w:rPr>
        <w:t> </w:t>
      </w:r>
      <w:r>
        <w:rPr>
          <w:sz w:val="18"/>
        </w:rPr>
        <w:t>la</w:t>
      </w:r>
      <w:r>
        <w:rPr>
          <w:spacing w:val="-11"/>
          <w:sz w:val="18"/>
        </w:rPr>
        <w:t> </w:t>
      </w:r>
      <w:r>
        <w:rPr>
          <w:sz w:val="18"/>
        </w:rPr>
        <w:t>personne</w:t>
      </w:r>
      <w:r>
        <w:rPr>
          <w:spacing w:val="-13"/>
          <w:sz w:val="18"/>
        </w:rPr>
        <w:t> </w:t>
      </w:r>
      <w:r>
        <w:rPr>
          <w:sz w:val="18"/>
        </w:rPr>
        <w:t>contribuable</w:t>
      </w:r>
      <w:r>
        <w:rPr>
          <w:spacing w:val="-10"/>
          <w:sz w:val="18"/>
        </w:rPr>
        <w:t> </w:t>
      </w:r>
      <w:r>
        <w:rPr>
          <w:sz w:val="18"/>
        </w:rPr>
        <w:t>a</w:t>
      </w:r>
      <w:r>
        <w:rPr>
          <w:spacing w:val="-13"/>
          <w:sz w:val="18"/>
        </w:rPr>
        <w:t> </w:t>
      </w:r>
      <w:r>
        <w:rPr>
          <w:sz w:val="18"/>
        </w:rPr>
        <w:t>été</w:t>
      </w:r>
      <w:r>
        <w:rPr>
          <w:spacing w:val="-10"/>
          <w:sz w:val="18"/>
        </w:rPr>
        <w:t> </w:t>
      </w:r>
      <w:r>
        <w:rPr>
          <w:sz w:val="18"/>
        </w:rPr>
        <w:t>propriétaire</w:t>
      </w:r>
      <w:r>
        <w:rPr>
          <w:spacing w:val="-11"/>
          <w:sz w:val="18"/>
        </w:rPr>
        <w:t> </w:t>
      </w:r>
      <w:r>
        <w:rPr>
          <w:sz w:val="18"/>
        </w:rPr>
        <w:t>de</w:t>
      </w:r>
      <w:r>
        <w:rPr>
          <w:spacing w:val="-11"/>
          <w:sz w:val="18"/>
        </w:rPr>
        <w:t> </w:t>
      </w:r>
      <w:r>
        <w:rPr>
          <w:sz w:val="18"/>
        </w:rPr>
        <w:t>l'immeuble</w:t>
      </w:r>
      <w:r>
        <w:rPr>
          <w:spacing w:val="-11"/>
          <w:sz w:val="18"/>
        </w:rPr>
        <w:t> </w:t>
      </w:r>
      <w:r>
        <w:rPr>
          <w:sz w:val="18"/>
        </w:rPr>
        <w:t>aliéné</w:t>
      </w:r>
      <w:r>
        <w:rPr>
          <w:spacing w:val="-11"/>
          <w:sz w:val="18"/>
        </w:rPr>
        <w:t> </w:t>
      </w:r>
      <w:r>
        <w:rPr>
          <w:sz w:val="18"/>
        </w:rPr>
        <w:t>pendant</w:t>
      </w:r>
      <w:r>
        <w:rPr>
          <w:spacing w:val="-11"/>
          <w:sz w:val="18"/>
        </w:rPr>
        <w:t> </w:t>
      </w:r>
      <w:r>
        <w:rPr>
          <w:sz w:val="18"/>
        </w:rPr>
        <w:t>au</w:t>
      </w:r>
      <w:r>
        <w:rPr>
          <w:spacing w:val="-11"/>
          <w:sz w:val="18"/>
        </w:rPr>
        <w:t> </w:t>
      </w:r>
      <w:r>
        <w:rPr>
          <w:sz w:val="18"/>
        </w:rPr>
        <w:t>moins</w:t>
      </w:r>
      <w:r>
        <w:rPr>
          <w:spacing w:val="-10"/>
          <w:sz w:val="18"/>
        </w:rPr>
        <w:t> </w:t>
      </w:r>
      <w:r>
        <w:rPr>
          <w:sz w:val="18"/>
        </w:rPr>
        <w:t>six</w:t>
      </w:r>
      <w:r>
        <w:rPr>
          <w:spacing w:val="-10"/>
          <w:sz w:val="18"/>
        </w:rPr>
        <w:t> </w:t>
      </w:r>
      <w:r>
        <w:rPr>
          <w:sz w:val="18"/>
        </w:rPr>
        <w:t>ans,</w:t>
      </w:r>
      <w:r>
        <w:rPr>
          <w:spacing w:val="-13"/>
          <w:sz w:val="18"/>
        </w:rPr>
        <w:t> </w:t>
      </w:r>
      <w:r>
        <w:rPr>
          <w:sz w:val="18"/>
        </w:rPr>
        <w:t>l'impôt est réduit de quatre pour cent par année entière dès la sixième année;</w:t>
      </w:r>
    </w:p>
    <w:p>
      <w:pPr>
        <w:pStyle w:val="ListParagraph"/>
        <w:numPr>
          <w:ilvl w:val="0"/>
          <w:numId w:val="12"/>
        </w:numPr>
        <w:tabs>
          <w:tab w:pos="1533" w:val="left" w:leader="none"/>
        </w:tabs>
        <w:spacing w:line="240" w:lineRule="auto" w:before="39" w:after="0"/>
        <w:ind w:left="1533" w:right="0" w:hanging="399"/>
        <w:jc w:val="left"/>
        <w:rPr>
          <w:sz w:val="18"/>
        </w:rPr>
      </w:pPr>
      <w:r>
        <w:rPr>
          <w:sz w:val="18"/>
        </w:rPr>
        <w:t>au-delà</w:t>
      </w:r>
      <w:r>
        <w:rPr>
          <w:spacing w:val="-1"/>
          <w:sz w:val="18"/>
        </w:rPr>
        <w:t> </w:t>
      </w:r>
      <w:r>
        <w:rPr>
          <w:sz w:val="18"/>
        </w:rPr>
        <w:t>d'une</w:t>
      </w:r>
      <w:r>
        <w:rPr>
          <w:spacing w:val="-1"/>
          <w:sz w:val="18"/>
        </w:rPr>
        <w:t> </w:t>
      </w:r>
      <w:r>
        <w:rPr>
          <w:sz w:val="18"/>
        </w:rPr>
        <w:t>durée</w:t>
      </w:r>
      <w:r>
        <w:rPr>
          <w:spacing w:val="-4"/>
          <w:sz w:val="18"/>
        </w:rPr>
        <w:t> </w:t>
      </w:r>
      <w:r>
        <w:rPr>
          <w:sz w:val="18"/>
        </w:rPr>
        <w:t>de</w:t>
      </w:r>
      <w:r>
        <w:rPr>
          <w:spacing w:val="-1"/>
          <w:sz w:val="18"/>
        </w:rPr>
        <w:t> </w:t>
      </w:r>
      <w:r>
        <w:rPr>
          <w:sz w:val="18"/>
        </w:rPr>
        <w:t>propriété</w:t>
      </w:r>
      <w:r>
        <w:rPr>
          <w:spacing w:val="-1"/>
          <w:sz w:val="18"/>
        </w:rPr>
        <w:t> </w:t>
      </w:r>
      <w:r>
        <w:rPr>
          <w:sz w:val="18"/>
        </w:rPr>
        <w:t>de</w:t>
      </w:r>
      <w:r>
        <w:rPr>
          <w:spacing w:val="-4"/>
          <w:sz w:val="18"/>
        </w:rPr>
        <w:t> </w:t>
      </w:r>
      <w:r>
        <w:rPr>
          <w:sz w:val="18"/>
        </w:rPr>
        <w:t>25 ans,</w:t>
      </w:r>
      <w:r>
        <w:rPr>
          <w:spacing w:val="-4"/>
          <w:sz w:val="18"/>
        </w:rPr>
        <w:t> </w:t>
      </w:r>
      <w:r>
        <w:rPr>
          <w:sz w:val="18"/>
        </w:rPr>
        <w:t>les</w:t>
      </w:r>
      <w:r>
        <w:rPr>
          <w:spacing w:val="-1"/>
          <w:sz w:val="18"/>
        </w:rPr>
        <w:t> </w:t>
      </w:r>
      <w:r>
        <w:rPr>
          <w:sz w:val="18"/>
        </w:rPr>
        <w:t>taux</w:t>
      </w:r>
      <w:r>
        <w:rPr>
          <w:spacing w:val="-3"/>
          <w:sz w:val="18"/>
        </w:rPr>
        <w:t> </w:t>
      </w:r>
      <w:r>
        <w:rPr>
          <w:sz w:val="18"/>
        </w:rPr>
        <w:t>sont</w:t>
      </w:r>
      <w:r>
        <w:rPr>
          <w:spacing w:val="-4"/>
          <w:sz w:val="18"/>
        </w:rPr>
        <w:t> </w:t>
      </w:r>
      <w:r>
        <w:rPr>
          <w:sz w:val="18"/>
        </w:rPr>
        <w:t>les</w:t>
      </w:r>
      <w:r>
        <w:rPr>
          <w:spacing w:val="-2"/>
          <w:sz w:val="18"/>
        </w:rPr>
        <w:t> suivants:</w:t>
      </w:r>
    </w:p>
    <w:p>
      <w:pPr>
        <w:pStyle w:val="ListParagraph"/>
        <w:numPr>
          <w:ilvl w:val="1"/>
          <w:numId w:val="12"/>
        </w:numPr>
        <w:tabs>
          <w:tab w:pos="1984" w:val="left" w:leader="none"/>
        </w:tabs>
        <w:spacing w:line="240" w:lineRule="auto" w:before="41" w:after="0"/>
        <w:ind w:left="1984" w:right="0" w:hanging="454"/>
        <w:jc w:val="left"/>
        <w:rPr>
          <w:sz w:val="18"/>
        </w:rPr>
      </w:pPr>
      <w:r>
        <w:rPr>
          <w:sz w:val="18"/>
        </w:rPr>
        <w:t>un</w:t>
      </w:r>
      <w:r>
        <w:rPr>
          <w:spacing w:val="-1"/>
          <w:sz w:val="18"/>
        </w:rPr>
        <w:t> </w:t>
      </w:r>
      <w:r>
        <w:rPr>
          <w:sz w:val="18"/>
        </w:rPr>
        <w:t>pour</w:t>
      </w:r>
      <w:r>
        <w:rPr>
          <w:spacing w:val="-2"/>
          <w:sz w:val="18"/>
        </w:rPr>
        <w:t> </w:t>
      </w:r>
      <w:r>
        <w:rPr>
          <w:sz w:val="18"/>
        </w:rPr>
        <w:t>cent</w:t>
      </w:r>
      <w:r>
        <w:rPr>
          <w:spacing w:val="-2"/>
          <w:sz w:val="18"/>
        </w:rPr>
        <w:t> </w:t>
      </w:r>
      <w:r>
        <w:rPr>
          <w:sz w:val="18"/>
        </w:rPr>
        <w:t>pour</w:t>
      </w:r>
      <w:r>
        <w:rPr>
          <w:spacing w:val="-3"/>
          <w:sz w:val="18"/>
        </w:rPr>
        <w:t> </w:t>
      </w:r>
      <w:r>
        <w:rPr>
          <w:sz w:val="18"/>
        </w:rPr>
        <w:t>les</w:t>
      </w:r>
      <w:r>
        <w:rPr>
          <w:spacing w:val="-3"/>
          <w:sz w:val="18"/>
        </w:rPr>
        <w:t> </w:t>
      </w:r>
      <w:r>
        <w:rPr>
          <w:sz w:val="18"/>
        </w:rPr>
        <w:t>gains</w:t>
      </w:r>
      <w:r>
        <w:rPr>
          <w:spacing w:val="-3"/>
          <w:sz w:val="18"/>
        </w:rPr>
        <w:t> </w:t>
      </w:r>
      <w:r>
        <w:rPr>
          <w:sz w:val="18"/>
        </w:rPr>
        <w:t>jusqu'à</w:t>
      </w:r>
      <w:r>
        <w:rPr>
          <w:spacing w:val="-1"/>
          <w:sz w:val="18"/>
        </w:rPr>
        <w:t> </w:t>
      </w:r>
      <w:r>
        <w:rPr>
          <w:sz w:val="18"/>
        </w:rPr>
        <w:t>50'000 </w:t>
      </w:r>
      <w:r>
        <w:rPr>
          <w:spacing w:val="-2"/>
          <w:sz w:val="18"/>
        </w:rPr>
        <w:t>francs,</w:t>
      </w:r>
    </w:p>
    <w:p>
      <w:pPr>
        <w:pStyle w:val="ListParagraph"/>
        <w:numPr>
          <w:ilvl w:val="1"/>
          <w:numId w:val="12"/>
        </w:numPr>
        <w:tabs>
          <w:tab w:pos="1984" w:val="left" w:leader="none"/>
        </w:tabs>
        <w:spacing w:line="240" w:lineRule="auto" w:before="37" w:after="0"/>
        <w:ind w:left="1984" w:right="0" w:hanging="454"/>
        <w:jc w:val="left"/>
        <w:rPr>
          <w:sz w:val="18"/>
        </w:rPr>
      </w:pPr>
      <w:r>
        <w:rPr>
          <w:sz w:val="18"/>
        </w:rPr>
        <w:t>deux</w:t>
      </w:r>
      <w:r>
        <w:rPr>
          <w:spacing w:val="-3"/>
          <w:sz w:val="18"/>
        </w:rPr>
        <w:t> </w:t>
      </w:r>
      <w:r>
        <w:rPr>
          <w:sz w:val="18"/>
        </w:rPr>
        <w:t>pour</w:t>
      </w:r>
      <w:r>
        <w:rPr>
          <w:spacing w:val="-3"/>
          <w:sz w:val="18"/>
        </w:rPr>
        <w:t> </w:t>
      </w:r>
      <w:r>
        <w:rPr>
          <w:sz w:val="18"/>
        </w:rPr>
        <w:t>cent</w:t>
      </w:r>
      <w:r>
        <w:rPr>
          <w:spacing w:val="-1"/>
          <w:sz w:val="18"/>
        </w:rPr>
        <w:t> </w:t>
      </w:r>
      <w:r>
        <w:rPr>
          <w:sz w:val="18"/>
        </w:rPr>
        <w:t>pour</w:t>
      </w:r>
      <w:r>
        <w:rPr>
          <w:spacing w:val="-2"/>
          <w:sz w:val="18"/>
        </w:rPr>
        <w:t> </w:t>
      </w:r>
      <w:r>
        <w:rPr>
          <w:sz w:val="18"/>
        </w:rPr>
        <w:t>les</w:t>
      </w:r>
      <w:r>
        <w:rPr>
          <w:spacing w:val="-2"/>
          <w:sz w:val="18"/>
        </w:rPr>
        <w:t> </w:t>
      </w:r>
      <w:r>
        <w:rPr>
          <w:sz w:val="18"/>
        </w:rPr>
        <w:t>gains</w:t>
      </w:r>
      <w:r>
        <w:rPr>
          <w:spacing w:val="-2"/>
          <w:sz w:val="18"/>
        </w:rPr>
        <w:t> </w:t>
      </w:r>
      <w:r>
        <w:rPr>
          <w:sz w:val="18"/>
        </w:rPr>
        <w:t>de</w:t>
      </w:r>
      <w:r>
        <w:rPr>
          <w:spacing w:val="-1"/>
          <w:sz w:val="18"/>
        </w:rPr>
        <w:t> </w:t>
      </w:r>
      <w:r>
        <w:rPr>
          <w:sz w:val="18"/>
        </w:rPr>
        <w:t>50'001 à</w:t>
      </w:r>
      <w:r>
        <w:rPr>
          <w:spacing w:val="-3"/>
          <w:sz w:val="18"/>
        </w:rPr>
        <w:t> </w:t>
      </w:r>
      <w:r>
        <w:rPr>
          <w:sz w:val="18"/>
        </w:rPr>
        <w:t>100'000 </w:t>
      </w:r>
      <w:r>
        <w:rPr>
          <w:spacing w:val="-2"/>
          <w:sz w:val="18"/>
        </w:rPr>
        <w:t>francs,</w:t>
      </w:r>
    </w:p>
    <w:p>
      <w:pPr>
        <w:pStyle w:val="ListParagraph"/>
        <w:numPr>
          <w:ilvl w:val="1"/>
          <w:numId w:val="12"/>
        </w:numPr>
        <w:tabs>
          <w:tab w:pos="1984" w:val="left" w:leader="none"/>
        </w:tabs>
        <w:spacing w:line="240" w:lineRule="auto" w:before="41" w:after="0"/>
        <w:ind w:left="1984" w:right="0" w:hanging="454"/>
        <w:jc w:val="left"/>
        <w:rPr>
          <w:sz w:val="18"/>
        </w:rPr>
      </w:pPr>
      <w:r>
        <w:rPr>
          <w:sz w:val="18"/>
        </w:rPr>
        <w:t>trois</w:t>
      </w:r>
      <w:r>
        <w:rPr>
          <w:spacing w:val="-3"/>
          <w:sz w:val="18"/>
        </w:rPr>
        <w:t> </w:t>
      </w:r>
      <w:r>
        <w:rPr>
          <w:sz w:val="18"/>
        </w:rPr>
        <w:t>pour</w:t>
      </w:r>
      <w:r>
        <w:rPr>
          <w:spacing w:val="-4"/>
          <w:sz w:val="18"/>
        </w:rPr>
        <w:t> </w:t>
      </w:r>
      <w:r>
        <w:rPr>
          <w:sz w:val="18"/>
        </w:rPr>
        <w:t>cent</w:t>
      </w:r>
      <w:r>
        <w:rPr>
          <w:spacing w:val="-2"/>
          <w:sz w:val="18"/>
        </w:rPr>
        <w:t> </w:t>
      </w:r>
      <w:r>
        <w:rPr>
          <w:sz w:val="18"/>
        </w:rPr>
        <w:t>pour</w:t>
      </w:r>
      <w:r>
        <w:rPr>
          <w:spacing w:val="-2"/>
          <w:sz w:val="18"/>
        </w:rPr>
        <w:t> </w:t>
      </w:r>
      <w:r>
        <w:rPr>
          <w:sz w:val="18"/>
        </w:rPr>
        <w:t>les</w:t>
      </w:r>
      <w:r>
        <w:rPr>
          <w:spacing w:val="-2"/>
          <w:sz w:val="18"/>
        </w:rPr>
        <w:t> </w:t>
      </w:r>
      <w:r>
        <w:rPr>
          <w:sz w:val="18"/>
        </w:rPr>
        <w:t>gains</w:t>
      </w:r>
      <w:r>
        <w:rPr>
          <w:spacing w:val="-3"/>
          <w:sz w:val="18"/>
        </w:rPr>
        <w:t> </w:t>
      </w:r>
      <w:r>
        <w:rPr>
          <w:sz w:val="18"/>
        </w:rPr>
        <w:t>supérieurs</w:t>
      </w:r>
      <w:r>
        <w:rPr>
          <w:spacing w:val="-2"/>
          <w:sz w:val="18"/>
        </w:rPr>
        <w:t> </w:t>
      </w:r>
      <w:r>
        <w:rPr>
          <w:sz w:val="18"/>
        </w:rPr>
        <w:t>à</w:t>
      </w:r>
      <w:r>
        <w:rPr>
          <w:spacing w:val="-2"/>
          <w:sz w:val="18"/>
        </w:rPr>
        <w:t> </w:t>
      </w:r>
      <w:r>
        <w:rPr>
          <w:sz w:val="18"/>
        </w:rPr>
        <w:t>100'001</w:t>
      </w:r>
      <w:r>
        <w:rPr>
          <w:spacing w:val="-3"/>
          <w:sz w:val="18"/>
        </w:rPr>
        <w:t> </w:t>
      </w:r>
      <w:r>
        <w:rPr>
          <w:spacing w:val="-2"/>
          <w:sz w:val="18"/>
        </w:rPr>
        <w:t>francs.</w:t>
      </w:r>
    </w:p>
    <w:p>
      <w:pPr>
        <w:pStyle w:val="BodyText"/>
        <w:tabs>
          <w:tab w:pos="4396" w:val="left" w:leader="none"/>
          <w:tab w:pos="5815" w:val="left" w:leader="none"/>
          <w:tab w:pos="6523" w:val="left" w:leader="none"/>
          <w:tab w:pos="7233" w:val="left" w:leader="none"/>
          <w:tab w:pos="7941" w:val="left" w:leader="none"/>
        </w:tabs>
        <w:spacing w:line="283" w:lineRule="auto" w:before="36" w:after="8"/>
        <w:ind w:left="1984" w:right="1943" w:hanging="850"/>
        <w:rPr>
          <w:position w:val="6"/>
          <w:sz w:val="12"/>
        </w:rPr>
      </w:pPr>
      <w:r>
        <w:rPr>
          <w:position w:val="6"/>
          <w:sz w:val="12"/>
        </w:rPr>
        <w:t>2</w:t>
      </w:r>
      <w:r>
        <w:rPr>
          <w:spacing w:val="15"/>
          <w:position w:val="6"/>
          <w:sz w:val="12"/>
        </w:rPr>
        <w:t> </w:t>
      </w:r>
      <w:r>
        <w:rPr/>
        <w:t>En</w:t>
      </w:r>
      <w:r>
        <w:rPr>
          <w:spacing w:val="-1"/>
        </w:rPr>
        <w:t> </w:t>
      </w:r>
      <w:r>
        <w:rPr/>
        <w:t>cas</w:t>
      </w:r>
      <w:r>
        <w:rPr>
          <w:spacing w:val="-1"/>
        </w:rPr>
        <w:t> </w:t>
      </w:r>
      <w:r>
        <w:rPr/>
        <w:t>d'aliénation</w:t>
      </w:r>
      <w:r>
        <w:rPr>
          <w:spacing w:val="-4"/>
        </w:rPr>
        <w:t> </w:t>
      </w:r>
      <w:r>
        <w:rPr/>
        <w:t>dans</w:t>
      </w:r>
      <w:r>
        <w:rPr>
          <w:spacing w:val="-1"/>
        </w:rPr>
        <w:t> </w:t>
      </w:r>
      <w:r>
        <w:rPr/>
        <w:t>les</w:t>
      </w:r>
      <w:r>
        <w:rPr>
          <w:spacing w:val="-3"/>
        </w:rPr>
        <w:t> </w:t>
      </w:r>
      <w:r>
        <w:rPr/>
        <w:t>cinq</w:t>
      </w:r>
      <w:r>
        <w:rPr>
          <w:spacing w:val="-4"/>
        </w:rPr>
        <w:t> </w:t>
      </w:r>
      <w:r>
        <w:rPr/>
        <w:t>ans,</w:t>
      </w:r>
      <w:r>
        <w:rPr>
          <w:spacing w:val="-2"/>
        </w:rPr>
        <w:t> </w:t>
      </w:r>
      <w:r>
        <w:rPr/>
        <w:t>les</w:t>
      </w:r>
      <w:r>
        <w:rPr>
          <w:spacing w:val="-1"/>
        </w:rPr>
        <w:t> </w:t>
      </w:r>
      <w:r>
        <w:rPr/>
        <w:t>taux</w:t>
      </w:r>
      <w:r>
        <w:rPr>
          <w:spacing w:val="-3"/>
        </w:rPr>
        <w:t> </w:t>
      </w:r>
      <w:r>
        <w:rPr/>
        <w:t>d'impôts</w:t>
      </w:r>
      <w:r>
        <w:rPr>
          <w:spacing w:val="-1"/>
        </w:rPr>
        <w:t> </w:t>
      </w:r>
      <w:r>
        <w:rPr/>
        <w:t>en</w:t>
      </w:r>
      <w:r>
        <w:rPr>
          <w:spacing w:val="-6"/>
        </w:rPr>
        <w:t> </w:t>
      </w:r>
      <w:r>
        <w:rPr/>
        <w:t>pour</w:t>
      </w:r>
      <w:r>
        <w:rPr>
          <w:spacing w:val="-4"/>
        </w:rPr>
        <w:t> </w:t>
      </w:r>
      <w:r>
        <w:rPr/>
        <w:t>cent</w:t>
      </w:r>
      <w:r>
        <w:rPr>
          <w:spacing w:val="-4"/>
        </w:rPr>
        <w:t> </w:t>
      </w:r>
      <w:r>
        <w:rPr/>
        <w:t>sont</w:t>
      </w:r>
      <w:r>
        <w:rPr>
          <w:spacing w:val="-2"/>
        </w:rPr>
        <w:t> </w:t>
      </w:r>
      <w:r>
        <w:rPr/>
        <w:t>les</w:t>
      </w:r>
      <w:r>
        <w:rPr>
          <w:spacing w:val="-3"/>
        </w:rPr>
        <w:t> </w:t>
      </w:r>
      <w:r>
        <w:rPr/>
        <w:t>suivants: Bénéfice</w:t>
      </w:r>
      <w:r>
        <w:rPr>
          <w:spacing w:val="-4"/>
        </w:rPr>
        <w:t> </w:t>
      </w:r>
      <w:r>
        <w:rPr>
          <w:spacing w:val="-2"/>
        </w:rPr>
        <w:t>imposable</w:t>
      </w:r>
      <w:r>
        <w:rPr/>
        <w:tab/>
        <w:t>1</w:t>
      </w:r>
      <w:r>
        <w:rPr>
          <w:position w:val="6"/>
          <w:sz w:val="12"/>
        </w:rPr>
        <w:t>er</w:t>
      </w:r>
      <w:r>
        <w:rPr>
          <w:spacing w:val="1"/>
          <w:position w:val="6"/>
          <w:sz w:val="12"/>
        </w:rPr>
        <w:t> </w:t>
      </w:r>
      <w:r>
        <w:rPr>
          <w:spacing w:val="-2"/>
        </w:rPr>
        <w:t>année</w:t>
      </w:r>
      <w:r>
        <w:rPr/>
        <w:tab/>
      </w:r>
      <w:r>
        <w:rPr>
          <w:spacing w:val="-5"/>
        </w:rPr>
        <w:t>2</w:t>
      </w:r>
      <w:r>
        <w:rPr>
          <w:spacing w:val="-5"/>
          <w:position w:val="6"/>
          <w:sz w:val="12"/>
        </w:rPr>
        <w:t>e</w:t>
      </w:r>
      <w:r>
        <w:rPr>
          <w:position w:val="6"/>
          <w:sz w:val="12"/>
        </w:rPr>
        <w:tab/>
      </w:r>
      <w:r>
        <w:rPr>
          <w:spacing w:val="-5"/>
        </w:rPr>
        <w:t>3</w:t>
      </w:r>
      <w:r>
        <w:rPr>
          <w:spacing w:val="-5"/>
          <w:position w:val="6"/>
          <w:sz w:val="12"/>
        </w:rPr>
        <w:t>e</w:t>
      </w:r>
      <w:r>
        <w:rPr>
          <w:position w:val="6"/>
          <w:sz w:val="12"/>
        </w:rPr>
        <w:tab/>
      </w:r>
      <w:r>
        <w:rPr>
          <w:spacing w:val="-5"/>
        </w:rPr>
        <w:t>4</w:t>
      </w:r>
      <w:r>
        <w:rPr>
          <w:spacing w:val="-5"/>
          <w:position w:val="6"/>
          <w:sz w:val="12"/>
        </w:rPr>
        <w:t>e</w:t>
      </w:r>
      <w:r>
        <w:rPr>
          <w:position w:val="6"/>
          <w:sz w:val="12"/>
        </w:rPr>
        <w:tab/>
      </w:r>
      <w:r>
        <w:rPr>
          <w:spacing w:val="-5"/>
        </w:rPr>
        <w:t>5</w:t>
      </w:r>
      <w:r>
        <w:rPr>
          <w:spacing w:val="-5"/>
          <w:position w:val="6"/>
          <w:sz w:val="12"/>
        </w:rPr>
        <w:t>e</w:t>
      </w:r>
    </w:p>
    <w:tbl>
      <w:tblPr>
        <w:tblW w:w="0" w:type="auto"/>
        <w:jc w:val="left"/>
        <w:tblInd w:w="19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7"/>
        <w:gridCol w:w="1271"/>
        <w:gridCol w:w="988"/>
        <w:gridCol w:w="785"/>
        <w:gridCol w:w="709"/>
        <w:gridCol w:w="580"/>
      </w:tblGrid>
      <w:tr>
        <w:trPr>
          <w:trHeight w:val="224" w:hRule="atLeast"/>
        </w:trPr>
        <w:tc>
          <w:tcPr>
            <w:tcW w:w="2077" w:type="dxa"/>
          </w:tcPr>
          <w:p>
            <w:pPr>
              <w:pStyle w:val="TableParagraph"/>
              <w:spacing w:line="201" w:lineRule="exact" w:before="0"/>
              <w:ind w:left="50"/>
              <w:rPr>
                <w:sz w:val="18"/>
              </w:rPr>
            </w:pPr>
            <w:r>
              <w:rPr>
                <w:sz w:val="18"/>
              </w:rPr>
              <w:t>Fr. 0</w:t>
            </w:r>
            <w:r>
              <w:rPr>
                <w:spacing w:val="1"/>
                <w:sz w:val="18"/>
              </w:rPr>
              <w:t> </w:t>
            </w:r>
            <w:r>
              <w:rPr>
                <w:sz w:val="18"/>
              </w:rPr>
              <w:t>à</w:t>
            </w:r>
            <w:r>
              <w:rPr>
                <w:spacing w:val="-2"/>
                <w:sz w:val="18"/>
              </w:rPr>
              <w:t> 50'000</w:t>
            </w:r>
          </w:p>
        </w:tc>
        <w:tc>
          <w:tcPr>
            <w:tcW w:w="1271" w:type="dxa"/>
          </w:tcPr>
          <w:p>
            <w:pPr>
              <w:pStyle w:val="TableParagraph"/>
              <w:spacing w:line="201" w:lineRule="exact" w:before="0"/>
              <w:ind w:left="385"/>
              <w:rPr>
                <w:sz w:val="18"/>
              </w:rPr>
            </w:pPr>
            <w:r>
              <w:rPr>
                <w:spacing w:val="-4"/>
                <w:sz w:val="18"/>
              </w:rPr>
              <w:t>19.2</w:t>
            </w:r>
          </w:p>
        </w:tc>
        <w:tc>
          <w:tcPr>
            <w:tcW w:w="988" w:type="dxa"/>
          </w:tcPr>
          <w:p>
            <w:pPr>
              <w:pStyle w:val="TableParagraph"/>
              <w:spacing w:line="201" w:lineRule="exact" w:before="0"/>
              <w:ind w:right="252"/>
              <w:jc w:val="right"/>
              <w:rPr>
                <w:sz w:val="18"/>
              </w:rPr>
            </w:pPr>
            <w:r>
              <w:rPr>
                <w:spacing w:val="-5"/>
                <w:sz w:val="18"/>
              </w:rPr>
              <w:t>18</w:t>
            </w:r>
          </w:p>
        </w:tc>
        <w:tc>
          <w:tcPr>
            <w:tcW w:w="785" w:type="dxa"/>
          </w:tcPr>
          <w:p>
            <w:pPr>
              <w:pStyle w:val="TableParagraph"/>
              <w:spacing w:line="201" w:lineRule="exact" w:before="0"/>
              <w:ind w:left="72"/>
              <w:jc w:val="center"/>
              <w:rPr>
                <w:sz w:val="18"/>
              </w:rPr>
            </w:pPr>
            <w:r>
              <w:rPr>
                <w:spacing w:val="-4"/>
                <w:sz w:val="18"/>
              </w:rPr>
              <w:t>15.6</w:t>
            </w:r>
          </w:p>
        </w:tc>
        <w:tc>
          <w:tcPr>
            <w:tcW w:w="709" w:type="dxa"/>
          </w:tcPr>
          <w:p>
            <w:pPr>
              <w:pStyle w:val="TableParagraph"/>
              <w:spacing w:line="201" w:lineRule="exact" w:before="0"/>
              <w:jc w:val="center"/>
              <w:rPr>
                <w:sz w:val="18"/>
              </w:rPr>
            </w:pPr>
            <w:r>
              <w:rPr>
                <w:spacing w:val="-4"/>
                <w:sz w:val="18"/>
              </w:rPr>
              <w:t>14.4</w:t>
            </w:r>
          </w:p>
        </w:tc>
        <w:tc>
          <w:tcPr>
            <w:tcW w:w="580" w:type="dxa"/>
          </w:tcPr>
          <w:p>
            <w:pPr>
              <w:pStyle w:val="TableParagraph"/>
              <w:spacing w:line="201" w:lineRule="exact" w:before="0"/>
              <w:ind w:left="126"/>
              <w:jc w:val="center"/>
              <w:rPr>
                <w:sz w:val="18"/>
              </w:rPr>
            </w:pPr>
            <w:r>
              <w:rPr>
                <w:spacing w:val="-4"/>
                <w:sz w:val="18"/>
              </w:rPr>
              <w:t>13.2</w:t>
            </w:r>
          </w:p>
        </w:tc>
      </w:tr>
      <w:tr>
        <w:trPr>
          <w:trHeight w:val="247" w:hRule="atLeast"/>
        </w:trPr>
        <w:tc>
          <w:tcPr>
            <w:tcW w:w="2077" w:type="dxa"/>
          </w:tcPr>
          <w:p>
            <w:pPr>
              <w:pStyle w:val="TableParagraph"/>
              <w:spacing w:before="17"/>
              <w:ind w:left="50"/>
              <w:rPr>
                <w:sz w:val="18"/>
              </w:rPr>
            </w:pPr>
            <w:r>
              <w:rPr>
                <w:sz w:val="18"/>
              </w:rPr>
              <w:t>Fr.</w:t>
            </w:r>
            <w:r>
              <w:rPr>
                <w:spacing w:val="-1"/>
                <w:sz w:val="18"/>
              </w:rPr>
              <w:t> </w:t>
            </w:r>
            <w:r>
              <w:rPr>
                <w:sz w:val="18"/>
              </w:rPr>
              <w:t>50'001</w:t>
            </w:r>
            <w:r>
              <w:rPr>
                <w:spacing w:val="-1"/>
                <w:sz w:val="18"/>
              </w:rPr>
              <w:t> </w:t>
            </w:r>
            <w:r>
              <w:rPr>
                <w:sz w:val="18"/>
              </w:rPr>
              <w:t>à</w:t>
            </w:r>
            <w:r>
              <w:rPr>
                <w:spacing w:val="-2"/>
                <w:sz w:val="18"/>
              </w:rPr>
              <w:t> 100'000</w:t>
            </w:r>
          </w:p>
        </w:tc>
        <w:tc>
          <w:tcPr>
            <w:tcW w:w="1271" w:type="dxa"/>
          </w:tcPr>
          <w:p>
            <w:pPr>
              <w:pStyle w:val="TableParagraph"/>
              <w:spacing w:before="17"/>
              <w:ind w:left="385"/>
              <w:rPr>
                <w:sz w:val="18"/>
              </w:rPr>
            </w:pPr>
            <w:r>
              <w:rPr>
                <w:spacing w:val="-4"/>
                <w:sz w:val="18"/>
              </w:rPr>
              <w:t>28.8</w:t>
            </w:r>
          </w:p>
        </w:tc>
        <w:tc>
          <w:tcPr>
            <w:tcW w:w="988" w:type="dxa"/>
          </w:tcPr>
          <w:p>
            <w:pPr>
              <w:pStyle w:val="TableParagraph"/>
              <w:spacing w:before="17"/>
              <w:ind w:right="252"/>
              <w:jc w:val="right"/>
              <w:rPr>
                <w:sz w:val="18"/>
              </w:rPr>
            </w:pPr>
            <w:r>
              <w:rPr>
                <w:spacing w:val="-5"/>
                <w:sz w:val="18"/>
              </w:rPr>
              <w:t>27</w:t>
            </w:r>
          </w:p>
        </w:tc>
        <w:tc>
          <w:tcPr>
            <w:tcW w:w="785" w:type="dxa"/>
          </w:tcPr>
          <w:p>
            <w:pPr>
              <w:pStyle w:val="TableParagraph"/>
              <w:spacing w:before="17"/>
              <w:ind w:left="72"/>
              <w:jc w:val="center"/>
              <w:rPr>
                <w:sz w:val="18"/>
              </w:rPr>
            </w:pPr>
            <w:r>
              <w:rPr>
                <w:spacing w:val="-4"/>
                <w:sz w:val="18"/>
              </w:rPr>
              <w:t>23.4</w:t>
            </w:r>
          </w:p>
        </w:tc>
        <w:tc>
          <w:tcPr>
            <w:tcW w:w="709" w:type="dxa"/>
          </w:tcPr>
          <w:p>
            <w:pPr>
              <w:pStyle w:val="TableParagraph"/>
              <w:spacing w:before="17"/>
              <w:jc w:val="center"/>
              <w:rPr>
                <w:sz w:val="18"/>
              </w:rPr>
            </w:pPr>
            <w:r>
              <w:rPr>
                <w:spacing w:val="-4"/>
                <w:sz w:val="18"/>
              </w:rPr>
              <w:t>21.6</w:t>
            </w:r>
          </w:p>
        </w:tc>
        <w:tc>
          <w:tcPr>
            <w:tcW w:w="580" w:type="dxa"/>
          </w:tcPr>
          <w:p>
            <w:pPr>
              <w:pStyle w:val="TableParagraph"/>
              <w:spacing w:before="17"/>
              <w:ind w:left="126"/>
              <w:jc w:val="center"/>
              <w:rPr>
                <w:sz w:val="18"/>
              </w:rPr>
            </w:pPr>
            <w:r>
              <w:rPr>
                <w:spacing w:val="-4"/>
                <w:sz w:val="18"/>
              </w:rPr>
              <w:t>19.8</w:t>
            </w:r>
          </w:p>
        </w:tc>
      </w:tr>
      <w:tr>
        <w:trPr>
          <w:trHeight w:val="224" w:hRule="atLeast"/>
        </w:trPr>
        <w:tc>
          <w:tcPr>
            <w:tcW w:w="2077" w:type="dxa"/>
          </w:tcPr>
          <w:p>
            <w:pPr>
              <w:pStyle w:val="TableParagraph"/>
              <w:spacing w:line="187" w:lineRule="exact" w:before="17"/>
              <w:ind w:left="50"/>
              <w:rPr>
                <w:sz w:val="18"/>
              </w:rPr>
            </w:pPr>
            <w:r>
              <w:rPr>
                <w:sz w:val="18"/>
              </w:rPr>
              <w:t>Fr.</w:t>
            </w:r>
            <w:r>
              <w:rPr>
                <w:spacing w:val="-4"/>
                <w:sz w:val="18"/>
              </w:rPr>
              <w:t> </w:t>
            </w:r>
            <w:r>
              <w:rPr>
                <w:sz w:val="18"/>
              </w:rPr>
              <w:t>100'001</w:t>
            </w:r>
            <w:r>
              <w:rPr>
                <w:spacing w:val="-1"/>
                <w:sz w:val="18"/>
              </w:rPr>
              <w:t> </w:t>
            </w:r>
            <w:r>
              <w:rPr>
                <w:sz w:val="18"/>
              </w:rPr>
              <w:t>et</w:t>
            </w:r>
            <w:r>
              <w:rPr>
                <w:spacing w:val="-1"/>
                <w:sz w:val="18"/>
              </w:rPr>
              <w:t> </w:t>
            </w:r>
            <w:r>
              <w:rPr>
                <w:spacing w:val="-4"/>
                <w:sz w:val="18"/>
              </w:rPr>
              <w:t>plus</w:t>
            </w:r>
          </w:p>
        </w:tc>
        <w:tc>
          <w:tcPr>
            <w:tcW w:w="1271" w:type="dxa"/>
          </w:tcPr>
          <w:p>
            <w:pPr>
              <w:pStyle w:val="TableParagraph"/>
              <w:spacing w:line="187" w:lineRule="exact" w:before="17"/>
              <w:ind w:left="385"/>
              <w:rPr>
                <w:sz w:val="18"/>
              </w:rPr>
            </w:pPr>
            <w:r>
              <w:rPr>
                <w:spacing w:val="-4"/>
                <w:sz w:val="18"/>
              </w:rPr>
              <w:t>38.4</w:t>
            </w:r>
          </w:p>
        </w:tc>
        <w:tc>
          <w:tcPr>
            <w:tcW w:w="988" w:type="dxa"/>
          </w:tcPr>
          <w:p>
            <w:pPr>
              <w:pStyle w:val="TableParagraph"/>
              <w:spacing w:line="187" w:lineRule="exact" w:before="17"/>
              <w:ind w:right="252"/>
              <w:jc w:val="right"/>
              <w:rPr>
                <w:sz w:val="18"/>
              </w:rPr>
            </w:pPr>
            <w:r>
              <w:rPr>
                <w:spacing w:val="-5"/>
                <w:sz w:val="18"/>
              </w:rPr>
              <w:t>36</w:t>
            </w:r>
          </w:p>
        </w:tc>
        <w:tc>
          <w:tcPr>
            <w:tcW w:w="785" w:type="dxa"/>
          </w:tcPr>
          <w:p>
            <w:pPr>
              <w:pStyle w:val="TableParagraph"/>
              <w:spacing w:line="187" w:lineRule="exact" w:before="17"/>
              <w:ind w:left="72"/>
              <w:jc w:val="center"/>
              <w:rPr>
                <w:sz w:val="18"/>
              </w:rPr>
            </w:pPr>
            <w:r>
              <w:rPr>
                <w:spacing w:val="-4"/>
                <w:sz w:val="18"/>
              </w:rPr>
              <w:t>31.2</w:t>
            </w:r>
          </w:p>
        </w:tc>
        <w:tc>
          <w:tcPr>
            <w:tcW w:w="709" w:type="dxa"/>
          </w:tcPr>
          <w:p>
            <w:pPr>
              <w:pStyle w:val="TableParagraph"/>
              <w:spacing w:line="187" w:lineRule="exact" w:before="17"/>
              <w:jc w:val="center"/>
              <w:rPr>
                <w:sz w:val="18"/>
              </w:rPr>
            </w:pPr>
            <w:r>
              <w:rPr>
                <w:spacing w:val="-4"/>
                <w:sz w:val="18"/>
              </w:rPr>
              <w:t>28.8</w:t>
            </w:r>
          </w:p>
        </w:tc>
        <w:tc>
          <w:tcPr>
            <w:tcW w:w="580" w:type="dxa"/>
          </w:tcPr>
          <w:p>
            <w:pPr>
              <w:pStyle w:val="TableParagraph"/>
              <w:spacing w:line="187" w:lineRule="exact" w:before="17"/>
              <w:ind w:left="126"/>
              <w:jc w:val="center"/>
              <w:rPr>
                <w:sz w:val="18"/>
              </w:rPr>
            </w:pPr>
            <w:r>
              <w:rPr>
                <w:spacing w:val="-4"/>
                <w:sz w:val="18"/>
              </w:rPr>
              <w:t>26.4</w:t>
            </w:r>
          </w:p>
        </w:tc>
      </w:tr>
    </w:tbl>
    <w:p>
      <w:pPr>
        <w:pStyle w:val="BodyText"/>
        <w:spacing w:before="37"/>
        <w:ind w:right="703"/>
        <w:jc w:val="both"/>
      </w:pPr>
      <w:r>
        <w:rPr>
          <w:position w:val="6"/>
          <w:sz w:val="12"/>
        </w:rPr>
        <w:t>3</w:t>
      </w:r>
      <w:r>
        <w:rPr>
          <w:spacing w:val="27"/>
          <w:position w:val="6"/>
          <w:sz w:val="12"/>
        </w:rPr>
        <w:t> </w:t>
      </w:r>
      <w:r>
        <w:rPr/>
        <w:t>Pour les immeubles dont l'acquisition a donné lieu à un report de l'impôt, la réduction est calculée à partir de la dernière aliénation imposée ou du dernier transfert de propriété à titre onéreux sans gain.</w:t>
      </w:r>
    </w:p>
    <w:p>
      <w:pPr>
        <w:pStyle w:val="BodyText"/>
        <w:spacing w:before="36"/>
        <w:ind w:right="701"/>
        <w:jc w:val="both"/>
      </w:pPr>
      <w:r>
        <w:rPr>
          <w:position w:val="6"/>
          <w:sz w:val="12"/>
        </w:rPr>
        <w:t>4 </w:t>
      </w:r>
      <w:r>
        <w:rPr/>
        <w:t>Le</w:t>
      </w:r>
      <w:r>
        <w:rPr>
          <w:spacing w:val="-1"/>
        </w:rPr>
        <w:t> </w:t>
      </w:r>
      <w:r>
        <w:rPr/>
        <w:t>transfert</w:t>
      </w:r>
      <w:r>
        <w:rPr>
          <w:spacing w:val="-2"/>
        </w:rPr>
        <w:t> </w:t>
      </w:r>
      <w:r>
        <w:rPr/>
        <w:t>de</w:t>
      </w:r>
      <w:r>
        <w:rPr>
          <w:spacing w:val="-1"/>
        </w:rPr>
        <w:t> </w:t>
      </w:r>
      <w:r>
        <w:rPr/>
        <w:t>la</w:t>
      </w:r>
      <w:r>
        <w:rPr>
          <w:spacing w:val="-1"/>
        </w:rPr>
        <w:t> </w:t>
      </w:r>
      <w:r>
        <w:rPr/>
        <w:t>fortune</w:t>
      </w:r>
      <w:r>
        <w:rPr>
          <w:spacing w:val="-1"/>
        </w:rPr>
        <w:t> </w:t>
      </w:r>
      <w:r>
        <w:rPr/>
        <w:t>commerciale</w:t>
      </w:r>
      <w:r>
        <w:rPr>
          <w:spacing w:val="-1"/>
        </w:rPr>
        <w:t> </w:t>
      </w:r>
      <w:r>
        <w:rPr/>
        <w:t>dans la fortune</w:t>
      </w:r>
      <w:r>
        <w:rPr>
          <w:spacing w:val="-1"/>
        </w:rPr>
        <w:t> </w:t>
      </w:r>
      <w:r>
        <w:rPr/>
        <w:t>privée constitue une interruption de la</w:t>
      </w:r>
      <w:r>
        <w:rPr>
          <w:spacing w:val="-1"/>
        </w:rPr>
        <w:t> </w:t>
      </w:r>
      <w:r>
        <w:rPr/>
        <w:t>durée de </w:t>
      </w:r>
      <w:r>
        <w:rPr>
          <w:spacing w:val="-2"/>
        </w:rPr>
        <w:t>propriété.</w:t>
      </w:r>
    </w:p>
    <w:p>
      <w:pPr>
        <w:pStyle w:val="BodyText"/>
        <w:spacing w:before="35"/>
        <w:ind w:right="700"/>
        <w:jc w:val="both"/>
      </w:pPr>
      <w:r>
        <w:rPr>
          <w:position w:val="6"/>
          <w:sz w:val="12"/>
        </w:rPr>
        <w:t>5 </w:t>
      </w:r>
      <w:r>
        <w:rPr/>
        <w:t>L'impôt sur les gains immobiliers payé lors de l'aliénation d'actions de sociétés immobilières peut être imputé sur l'impôt frappant le produit de liquidation et afférent à ces actions si la liquidation intervient dans les quinze ans dès l'acquisition des actions.</w:t>
      </w:r>
    </w:p>
    <w:p>
      <w:pPr>
        <w:pStyle w:val="BodyText"/>
        <w:spacing w:line="283" w:lineRule="auto" w:before="38"/>
        <w:ind w:right="4146"/>
        <w:jc w:val="both"/>
      </w:pPr>
      <w:r>
        <w:rPr>
          <w:position w:val="6"/>
          <w:sz w:val="12"/>
        </w:rPr>
        <w:t>7</w:t>
      </w:r>
      <w:r>
        <w:rPr>
          <w:spacing w:val="14"/>
          <w:position w:val="6"/>
          <w:sz w:val="12"/>
        </w:rPr>
        <w:t> </w:t>
      </w:r>
      <w:r>
        <w:rPr/>
        <w:t>Aucun</w:t>
      </w:r>
      <w:r>
        <w:rPr>
          <w:spacing w:val="-2"/>
        </w:rPr>
        <w:t> </w:t>
      </w:r>
      <w:r>
        <w:rPr/>
        <w:t>impôt</w:t>
      </w:r>
      <w:r>
        <w:rPr>
          <w:spacing w:val="-5"/>
        </w:rPr>
        <w:t> </w:t>
      </w:r>
      <w:r>
        <w:rPr/>
        <w:t>n'est</w:t>
      </w:r>
      <w:r>
        <w:rPr>
          <w:spacing w:val="-5"/>
        </w:rPr>
        <w:t> </w:t>
      </w:r>
      <w:r>
        <w:rPr/>
        <w:t>perçu</w:t>
      </w:r>
      <w:r>
        <w:rPr>
          <w:spacing w:val="-5"/>
        </w:rPr>
        <w:t> </w:t>
      </w:r>
      <w:r>
        <w:rPr/>
        <w:t>lorsqu'il</w:t>
      </w:r>
      <w:r>
        <w:rPr>
          <w:spacing w:val="-2"/>
        </w:rPr>
        <w:t> </w:t>
      </w:r>
      <w:r>
        <w:rPr/>
        <w:t>est</w:t>
      </w:r>
      <w:r>
        <w:rPr>
          <w:spacing w:val="-5"/>
        </w:rPr>
        <w:t> </w:t>
      </w:r>
      <w:r>
        <w:rPr/>
        <w:t>inférieur</w:t>
      </w:r>
      <w:r>
        <w:rPr>
          <w:spacing w:val="-5"/>
        </w:rPr>
        <w:t> </w:t>
      </w:r>
      <w:r>
        <w:rPr/>
        <w:t>à</w:t>
      </w:r>
      <w:r>
        <w:rPr>
          <w:spacing w:val="-2"/>
        </w:rPr>
        <w:t> </w:t>
      </w:r>
      <w:r>
        <w:rPr/>
        <w:t>100</w:t>
      </w:r>
      <w:r>
        <w:rPr>
          <w:spacing w:val="-2"/>
        </w:rPr>
        <w:t> </w:t>
      </w:r>
      <w:r>
        <w:rPr/>
        <w:t>francs. </w:t>
      </w:r>
      <w:hyperlink r:id="rId77">
        <w:r>
          <w:rPr>
            <w:color w:val="0462C0"/>
            <w:u w:val="single" w:color="0462C0"/>
          </w:rPr>
          <w:t>Table des taux d’imposition des gains immobiliers</w:t>
        </w:r>
      </w:hyperlink>
    </w:p>
    <w:p>
      <w:pPr>
        <w:pStyle w:val="Heading7"/>
        <w:spacing w:before="203"/>
        <w:jc w:val="left"/>
      </w:pPr>
      <w:r>
        <w:rPr>
          <w:color w:val="950000"/>
        </w:rPr>
        <w:t>Répartition</w:t>
      </w:r>
      <w:r>
        <w:rPr>
          <w:color w:val="950000"/>
          <w:spacing w:val="-8"/>
        </w:rPr>
        <w:t> </w:t>
      </w:r>
      <w:r>
        <w:rPr>
          <w:color w:val="950000"/>
        </w:rPr>
        <w:t>de</w:t>
      </w:r>
      <w:r>
        <w:rPr>
          <w:color w:val="950000"/>
          <w:spacing w:val="-8"/>
        </w:rPr>
        <w:t> </w:t>
      </w:r>
      <w:r>
        <w:rPr>
          <w:color w:val="950000"/>
          <w:spacing w:val="-2"/>
        </w:rPr>
        <w:t>l’impôt</w:t>
      </w:r>
    </w:p>
    <w:p>
      <w:pPr>
        <w:pStyle w:val="Heading8"/>
        <w:spacing w:before="96"/>
      </w:pPr>
      <w:r>
        <w:rPr/>
        <w:t>Art.</w:t>
      </w:r>
      <w:r>
        <w:rPr>
          <w:spacing w:val="-3"/>
        </w:rPr>
        <w:t> </w:t>
      </w:r>
      <w:r>
        <w:rPr/>
        <w:t>52, al.</w:t>
      </w:r>
      <w:r>
        <w:rPr>
          <w:spacing w:val="-3"/>
        </w:rPr>
        <w:t> </w:t>
      </w:r>
      <w:r>
        <w:rPr/>
        <w:t>6</w:t>
      </w:r>
      <w:r>
        <w:rPr>
          <w:spacing w:val="1"/>
        </w:rPr>
        <w:t> </w:t>
      </w:r>
      <w:r>
        <w:rPr>
          <w:spacing w:val="-5"/>
        </w:rPr>
        <w:t>LF</w:t>
      </w:r>
    </w:p>
    <w:p>
      <w:pPr>
        <w:pStyle w:val="BodyText"/>
        <w:spacing w:before="56"/>
      </w:pPr>
      <w:r>
        <w:rPr>
          <w:position w:val="6"/>
          <w:sz w:val="12"/>
        </w:rPr>
        <w:t>6</w:t>
      </w:r>
      <w:r>
        <w:rPr>
          <w:spacing w:val="13"/>
          <w:position w:val="6"/>
          <w:sz w:val="12"/>
        </w:rPr>
        <w:t> </w:t>
      </w:r>
      <w:r>
        <w:rPr/>
        <w:t>L'Etat</w:t>
      </w:r>
      <w:r>
        <w:rPr>
          <w:spacing w:val="-4"/>
        </w:rPr>
        <w:t> </w:t>
      </w:r>
      <w:r>
        <w:rPr/>
        <w:t>verse les</w:t>
      </w:r>
      <w:r>
        <w:rPr>
          <w:spacing w:val="-1"/>
        </w:rPr>
        <w:t> </w:t>
      </w:r>
      <w:r>
        <w:rPr/>
        <w:t>deux</w:t>
      </w:r>
      <w:r>
        <w:rPr>
          <w:spacing w:val="-3"/>
        </w:rPr>
        <w:t> </w:t>
      </w:r>
      <w:r>
        <w:rPr/>
        <w:t>tiers de</w:t>
      </w:r>
      <w:r>
        <w:rPr>
          <w:spacing w:val="-4"/>
        </w:rPr>
        <w:t> </w:t>
      </w:r>
      <w:r>
        <w:rPr/>
        <w:t>la recette</w:t>
      </w:r>
      <w:r>
        <w:rPr>
          <w:spacing w:val="-1"/>
        </w:rPr>
        <w:t> </w:t>
      </w:r>
      <w:r>
        <w:rPr/>
        <w:t>nette</w:t>
      </w:r>
      <w:r>
        <w:rPr>
          <w:spacing w:val="-1"/>
        </w:rPr>
        <w:t> </w:t>
      </w:r>
      <w:r>
        <w:rPr/>
        <w:t>à</w:t>
      </w:r>
      <w:r>
        <w:rPr>
          <w:spacing w:val="-3"/>
        </w:rPr>
        <w:t> </w:t>
      </w:r>
      <w:r>
        <w:rPr/>
        <w:t>la</w:t>
      </w:r>
      <w:r>
        <w:rPr>
          <w:spacing w:val="-4"/>
        </w:rPr>
        <w:t> </w:t>
      </w:r>
      <w:r>
        <w:rPr/>
        <w:t>commune</w:t>
      </w:r>
      <w:r>
        <w:rPr>
          <w:spacing w:val="-4"/>
        </w:rPr>
        <w:t> </w:t>
      </w:r>
      <w:r>
        <w:rPr/>
        <w:t>de situation</w:t>
      </w:r>
      <w:r>
        <w:rPr>
          <w:spacing w:val="-1"/>
        </w:rPr>
        <w:t> </w:t>
      </w:r>
      <w:r>
        <w:rPr/>
        <w:t>des </w:t>
      </w:r>
      <w:r>
        <w:rPr>
          <w:spacing w:val="-2"/>
        </w:rPr>
        <w:t>immeubles.</w:t>
      </w:r>
    </w:p>
    <w:p>
      <w:pPr>
        <w:pStyle w:val="Heading7"/>
        <w:spacing w:before="129"/>
        <w:ind w:left="851"/>
        <w:jc w:val="left"/>
      </w:pPr>
      <w:r>
        <w:rPr/>
        <w:t>Service</w:t>
      </w:r>
      <w:r>
        <w:rPr>
          <w:spacing w:val="-8"/>
        </w:rPr>
        <w:t> </w:t>
      </w:r>
      <w:r>
        <w:rPr/>
        <w:t>cantonal</w:t>
      </w:r>
      <w:r>
        <w:rPr>
          <w:spacing w:val="-6"/>
        </w:rPr>
        <w:t> </w:t>
      </w:r>
      <w:r>
        <w:rPr/>
        <w:t>des</w:t>
      </w:r>
      <w:r>
        <w:rPr>
          <w:spacing w:val="-5"/>
        </w:rPr>
        <w:t> </w:t>
      </w:r>
      <w:r>
        <w:rPr/>
        <w:t>contributions</w:t>
      </w:r>
      <w:r>
        <w:rPr>
          <w:spacing w:val="-7"/>
        </w:rPr>
        <w:t> </w:t>
      </w:r>
      <w:r>
        <w:rPr/>
        <w:t>–</w:t>
      </w:r>
      <w:r>
        <w:rPr>
          <w:spacing w:val="-8"/>
        </w:rPr>
        <w:t> </w:t>
      </w:r>
      <w:hyperlink r:id="rId78">
        <w:r>
          <w:rPr>
            <w:color w:val="0462C0"/>
            <w:u w:val="single" w:color="0462C0"/>
          </w:rPr>
          <w:t>Gains</w:t>
        </w:r>
        <w:r>
          <w:rPr>
            <w:color w:val="0462C0"/>
            <w:spacing w:val="-4"/>
            <w:u w:val="single" w:color="0462C0"/>
          </w:rPr>
          <w:t> </w:t>
        </w:r>
        <w:r>
          <w:rPr>
            <w:color w:val="0462C0"/>
            <w:spacing w:val="-2"/>
            <w:u w:val="single" w:color="0462C0"/>
          </w:rPr>
          <w:t>immobiliers</w:t>
        </w:r>
      </w:hyperlink>
    </w:p>
    <w:p>
      <w:pPr>
        <w:pStyle w:val="Heading2"/>
        <w:spacing w:before="361"/>
      </w:pPr>
      <w:bookmarkStart w:name="Impôt sur la fortune" w:id="30"/>
      <w:bookmarkEnd w:id="30"/>
      <w:r>
        <w:rPr>
          <w:b w:val="0"/>
        </w:rPr>
      </w:r>
      <w:bookmarkStart w:name="_bookmark11" w:id="31"/>
      <w:bookmarkEnd w:id="31"/>
      <w:r>
        <w:rPr>
          <w:b w:val="0"/>
        </w:rPr>
      </w:r>
      <w:r>
        <w:rPr>
          <w:color w:val="2D73B4"/>
        </w:rPr>
        <w:t>Impôt</w:t>
      </w:r>
      <w:r>
        <w:rPr>
          <w:color w:val="2D73B4"/>
          <w:spacing w:val="-8"/>
        </w:rPr>
        <w:t> </w:t>
      </w:r>
      <w:r>
        <w:rPr>
          <w:color w:val="2D73B4"/>
        </w:rPr>
        <w:t>sur</w:t>
      </w:r>
      <w:r>
        <w:rPr>
          <w:color w:val="2D73B4"/>
          <w:spacing w:val="-6"/>
        </w:rPr>
        <w:t> </w:t>
      </w:r>
      <w:r>
        <w:rPr>
          <w:color w:val="2D73B4"/>
        </w:rPr>
        <w:t>la</w:t>
      </w:r>
      <w:r>
        <w:rPr>
          <w:color w:val="2D73B4"/>
          <w:spacing w:val="-7"/>
        </w:rPr>
        <w:t> </w:t>
      </w:r>
      <w:r>
        <w:rPr>
          <w:color w:val="2D73B4"/>
          <w:spacing w:val="-2"/>
        </w:rPr>
        <w:t>fortune</w:t>
      </w:r>
    </w:p>
    <w:p>
      <w:pPr>
        <w:pStyle w:val="BodyText"/>
        <w:spacing w:before="59"/>
        <w:ind w:left="902"/>
      </w:pPr>
      <w:r>
        <w:rPr/>
        <w:t>(Art.</w:t>
      </w:r>
      <w:r>
        <w:rPr>
          <w:spacing w:val="-1"/>
        </w:rPr>
        <w:t> </w:t>
      </w:r>
      <w:r>
        <w:rPr/>
        <w:t>53</w:t>
      </w:r>
      <w:r>
        <w:rPr>
          <w:spacing w:val="-2"/>
        </w:rPr>
        <w:t> </w:t>
      </w:r>
      <w:r>
        <w:rPr/>
        <w:t>–</w:t>
      </w:r>
      <w:r>
        <w:rPr>
          <w:spacing w:val="1"/>
        </w:rPr>
        <w:t> </w:t>
      </w:r>
      <w:r>
        <w:rPr/>
        <w:t>61a et</w:t>
      </w:r>
      <w:r>
        <w:rPr>
          <w:spacing w:val="-2"/>
        </w:rPr>
        <w:t> </w:t>
      </w:r>
      <w:r>
        <w:rPr/>
        <w:t>237</w:t>
      </w:r>
      <w:r>
        <w:rPr>
          <w:spacing w:val="-2"/>
        </w:rPr>
        <w:t> </w:t>
      </w:r>
      <w:r>
        <w:rPr>
          <w:spacing w:val="-5"/>
        </w:rPr>
        <w:t>LF)</w:t>
      </w:r>
    </w:p>
    <w:p>
      <w:pPr>
        <w:pStyle w:val="BodyText"/>
        <w:spacing w:before="153"/>
        <w:ind w:left="851"/>
      </w:pPr>
      <w:r>
        <w:rPr/>
        <w:t>Recueil</w:t>
      </w:r>
      <w:r>
        <w:rPr>
          <w:spacing w:val="-4"/>
        </w:rPr>
        <w:t> </w:t>
      </w:r>
      <w:r>
        <w:rPr/>
        <w:t>Informations</w:t>
      </w:r>
      <w:r>
        <w:rPr>
          <w:spacing w:val="-3"/>
        </w:rPr>
        <w:t> </w:t>
      </w:r>
      <w:r>
        <w:rPr/>
        <w:t>fiscales,</w:t>
      </w:r>
      <w:r>
        <w:rPr>
          <w:spacing w:val="-4"/>
        </w:rPr>
        <w:t> </w:t>
      </w:r>
      <w:r>
        <w:rPr/>
        <w:t>D.</w:t>
      </w:r>
      <w:r>
        <w:rPr>
          <w:spacing w:val="-2"/>
        </w:rPr>
        <w:t> </w:t>
      </w:r>
      <w:r>
        <w:rPr/>
        <w:t>Impôts</w:t>
      </w:r>
      <w:r>
        <w:rPr>
          <w:spacing w:val="-3"/>
        </w:rPr>
        <w:t> </w:t>
      </w:r>
      <w:r>
        <w:rPr/>
        <w:t>divers,</w:t>
      </w:r>
      <w:r>
        <w:rPr>
          <w:spacing w:val="-4"/>
        </w:rPr>
        <w:t> </w:t>
      </w:r>
      <w:hyperlink r:id="rId79">
        <w:r>
          <w:rPr>
            <w:color w:val="0462C0"/>
            <w:u w:val="single" w:color="0462C0"/>
          </w:rPr>
          <w:t>Impôt</w:t>
        </w:r>
        <w:r>
          <w:rPr>
            <w:color w:val="0462C0"/>
            <w:spacing w:val="-5"/>
            <w:u w:val="single" w:color="0462C0"/>
          </w:rPr>
          <w:t> </w:t>
        </w:r>
        <w:r>
          <w:rPr>
            <w:color w:val="0462C0"/>
            <w:u w:val="single" w:color="0462C0"/>
          </w:rPr>
          <w:t>sur</w:t>
        </w:r>
        <w:r>
          <w:rPr>
            <w:color w:val="0462C0"/>
            <w:spacing w:val="-2"/>
            <w:u w:val="single" w:color="0462C0"/>
          </w:rPr>
          <w:t> </w:t>
        </w:r>
        <w:r>
          <w:rPr>
            <w:color w:val="0462C0"/>
            <w:u w:val="single" w:color="0462C0"/>
          </w:rPr>
          <w:t>la</w:t>
        </w:r>
        <w:r>
          <w:rPr>
            <w:color w:val="0462C0"/>
            <w:spacing w:val="-1"/>
            <w:u w:val="single" w:color="0462C0"/>
          </w:rPr>
          <w:t> </w:t>
        </w:r>
        <w:r>
          <w:rPr>
            <w:color w:val="0462C0"/>
            <w:u w:val="single" w:color="0462C0"/>
          </w:rPr>
          <w:t>fortune</w:t>
        </w:r>
        <w:r>
          <w:rPr>
            <w:color w:val="0462C0"/>
            <w:spacing w:val="-4"/>
            <w:u w:val="single" w:color="0462C0"/>
          </w:rPr>
          <w:t> </w:t>
        </w:r>
        <w:r>
          <w:rPr>
            <w:color w:val="0462C0"/>
            <w:u w:val="single" w:color="0462C0"/>
          </w:rPr>
          <w:t>des</w:t>
        </w:r>
        <w:r>
          <w:rPr>
            <w:color w:val="0462C0"/>
            <w:spacing w:val="-1"/>
            <w:u w:val="single" w:color="0462C0"/>
          </w:rPr>
          <w:t> </w:t>
        </w:r>
        <w:r>
          <w:rPr>
            <w:color w:val="0462C0"/>
            <w:u w:val="single" w:color="0462C0"/>
          </w:rPr>
          <w:t>personnes</w:t>
        </w:r>
        <w:r>
          <w:rPr>
            <w:color w:val="0462C0"/>
            <w:spacing w:val="-3"/>
            <w:u w:val="single" w:color="0462C0"/>
          </w:rPr>
          <w:t> </w:t>
        </w:r>
        <w:r>
          <w:rPr>
            <w:color w:val="0462C0"/>
            <w:spacing w:val="-2"/>
            <w:u w:val="single" w:color="0462C0"/>
          </w:rPr>
          <w:t>physiques</w:t>
        </w:r>
      </w:hyperlink>
    </w:p>
    <w:p>
      <w:pPr>
        <w:pStyle w:val="BodyText"/>
        <w:spacing w:before="64"/>
        <w:ind w:left="0"/>
        <w:rPr>
          <w:sz w:val="26"/>
        </w:rPr>
      </w:pPr>
    </w:p>
    <w:p>
      <w:pPr>
        <w:pStyle w:val="Heading3"/>
        <w:jc w:val="both"/>
      </w:pPr>
      <w:bookmarkStart w:name="Objet de l’impôt sur la fortune" w:id="32"/>
      <w:bookmarkEnd w:id="32"/>
      <w:r>
        <w:rPr>
          <w:b w:val="0"/>
        </w:rPr>
      </w:r>
      <w:bookmarkStart w:name="_bookmark12" w:id="33"/>
      <w:bookmarkEnd w:id="33"/>
      <w:r>
        <w:rPr>
          <w:b w:val="0"/>
        </w:rPr>
      </w:r>
      <w:r>
        <w:rPr>
          <w:color w:val="2D73B4"/>
        </w:rPr>
        <w:t>Objet</w:t>
      </w:r>
      <w:r>
        <w:rPr>
          <w:color w:val="2D73B4"/>
          <w:spacing w:val="-7"/>
        </w:rPr>
        <w:t> </w:t>
      </w:r>
      <w:r>
        <w:rPr>
          <w:color w:val="2D73B4"/>
        </w:rPr>
        <w:t>de</w:t>
      </w:r>
      <w:r>
        <w:rPr>
          <w:color w:val="2D73B4"/>
          <w:spacing w:val="-3"/>
        </w:rPr>
        <w:t> </w:t>
      </w:r>
      <w:r>
        <w:rPr>
          <w:color w:val="2D73B4"/>
        </w:rPr>
        <w:t>l’impôt</w:t>
      </w:r>
      <w:r>
        <w:rPr>
          <w:color w:val="2D73B4"/>
          <w:spacing w:val="-6"/>
        </w:rPr>
        <w:t> </w:t>
      </w:r>
      <w:r>
        <w:rPr>
          <w:color w:val="2D73B4"/>
        </w:rPr>
        <w:t>sur</w:t>
      </w:r>
      <w:r>
        <w:rPr>
          <w:color w:val="2D73B4"/>
          <w:spacing w:val="-4"/>
        </w:rPr>
        <w:t> </w:t>
      </w:r>
      <w:r>
        <w:rPr>
          <w:color w:val="2D73B4"/>
        </w:rPr>
        <w:t>la</w:t>
      </w:r>
      <w:r>
        <w:rPr>
          <w:color w:val="2D73B4"/>
          <w:spacing w:val="-6"/>
        </w:rPr>
        <w:t> </w:t>
      </w:r>
      <w:r>
        <w:rPr>
          <w:color w:val="2D73B4"/>
          <w:spacing w:val="-2"/>
        </w:rPr>
        <w:t>fortune</w:t>
      </w:r>
    </w:p>
    <w:p>
      <w:pPr>
        <w:pStyle w:val="BodyText"/>
        <w:spacing w:before="57"/>
        <w:ind w:left="851"/>
        <w:jc w:val="both"/>
      </w:pPr>
      <w:r>
        <w:rPr/>
        <w:t>(Art.</w:t>
      </w:r>
      <w:r>
        <w:rPr>
          <w:spacing w:val="-1"/>
        </w:rPr>
        <w:t> </w:t>
      </w:r>
      <w:r>
        <w:rPr/>
        <w:t>53</w:t>
      </w:r>
      <w:r>
        <w:rPr>
          <w:spacing w:val="-2"/>
        </w:rPr>
        <w:t> </w:t>
      </w:r>
      <w:r>
        <w:rPr/>
        <w:t>et</w:t>
      </w:r>
      <w:r>
        <w:rPr>
          <w:spacing w:val="-1"/>
        </w:rPr>
        <w:t> </w:t>
      </w:r>
      <w:r>
        <w:rPr/>
        <w:t>53a</w:t>
      </w:r>
      <w:r>
        <w:rPr>
          <w:spacing w:val="1"/>
        </w:rPr>
        <w:t> </w:t>
      </w:r>
      <w:r>
        <w:rPr>
          <w:spacing w:val="-5"/>
        </w:rPr>
        <w:t>LF)</w:t>
      </w:r>
    </w:p>
    <w:p>
      <w:pPr>
        <w:pStyle w:val="Heading7"/>
        <w:spacing w:before="120"/>
        <w:ind w:left="851" w:right="136"/>
      </w:pPr>
      <w:r>
        <w:rPr/>
        <w:t>L’objet</w:t>
      </w:r>
      <w:r>
        <w:rPr>
          <w:spacing w:val="-10"/>
        </w:rPr>
        <w:t> </w:t>
      </w:r>
      <w:r>
        <w:rPr/>
        <w:t>de</w:t>
      </w:r>
      <w:r>
        <w:rPr>
          <w:spacing w:val="-8"/>
        </w:rPr>
        <w:t> </w:t>
      </w:r>
      <w:r>
        <w:rPr/>
        <w:t>l’impôt</w:t>
      </w:r>
      <w:r>
        <w:rPr>
          <w:spacing w:val="-8"/>
        </w:rPr>
        <w:t> </w:t>
      </w:r>
      <w:r>
        <w:rPr/>
        <w:t>est</w:t>
      </w:r>
      <w:r>
        <w:rPr>
          <w:spacing w:val="-10"/>
        </w:rPr>
        <w:t> </w:t>
      </w:r>
      <w:r>
        <w:rPr/>
        <w:t>constitué</w:t>
      </w:r>
      <w:r>
        <w:rPr>
          <w:spacing w:val="-10"/>
        </w:rPr>
        <w:t> </w:t>
      </w:r>
      <w:r>
        <w:rPr/>
        <w:t>de</w:t>
      </w:r>
      <w:r>
        <w:rPr>
          <w:spacing w:val="-10"/>
        </w:rPr>
        <w:t> </w:t>
      </w:r>
      <w:r>
        <w:rPr/>
        <w:t>la</w:t>
      </w:r>
      <w:r>
        <w:rPr>
          <w:spacing w:val="-10"/>
        </w:rPr>
        <w:t> </w:t>
      </w:r>
      <w:r>
        <w:rPr/>
        <w:t>fortune</w:t>
      </w:r>
      <w:r>
        <w:rPr>
          <w:spacing w:val="-8"/>
        </w:rPr>
        <w:t> </w:t>
      </w:r>
      <w:r>
        <w:rPr/>
        <w:t>nette.</w:t>
      </w:r>
      <w:r>
        <w:rPr>
          <w:spacing w:val="-10"/>
        </w:rPr>
        <w:t> </w:t>
      </w:r>
      <w:r>
        <w:rPr/>
        <w:t>Celle-ci</w:t>
      </w:r>
      <w:r>
        <w:rPr>
          <w:spacing w:val="-11"/>
        </w:rPr>
        <w:t> </w:t>
      </w:r>
      <w:r>
        <w:rPr/>
        <w:t>comprend</w:t>
      </w:r>
      <w:r>
        <w:rPr>
          <w:spacing w:val="-10"/>
        </w:rPr>
        <w:t> </w:t>
      </w:r>
      <w:r>
        <w:rPr/>
        <w:t>toutes</w:t>
      </w:r>
      <w:r>
        <w:rPr>
          <w:spacing w:val="-7"/>
        </w:rPr>
        <w:t> </w:t>
      </w:r>
      <w:r>
        <w:rPr/>
        <w:t>les</w:t>
      </w:r>
      <w:r>
        <w:rPr>
          <w:spacing w:val="-9"/>
        </w:rPr>
        <w:t> </w:t>
      </w:r>
      <w:r>
        <w:rPr/>
        <w:t>valeurs</w:t>
      </w:r>
      <w:r>
        <w:rPr>
          <w:spacing w:val="-9"/>
        </w:rPr>
        <w:t> </w:t>
      </w:r>
      <w:r>
        <w:rPr/>
        <w:t>et</w:t>
      </w:r>
      <w:r>
        <w:rPr>
          <w:spacing w:val="-10"/>
        </w:rPr>
        <w:t> </w:t>
      </w:r>
      <w:r>
        <w:rPr/>
        <w:t>tous</w:t>
      </w:r>
      <w:r>
        <w:rPr>
          <w:spacing w:val="-9"/>
        </w:rPr>
        <w:t> </w:t>
      </w:r>
      <w:r>
        <w:rPr/>
        <w:t>les</w:t>
      </w:r>
      <w:r>
        <w:rPr>
          <w:spacing w:val="-7"/>
        </w:rPr>
        <w:t> </w:t>
      </w:r>
      <w:r>
        <w:rPr/>
        <w:t>droits appartenant</w:t>
      </w:r>
      <w:r>
        <w:rPr>
          <w:spacing w:val="-9"/>
        </w:rPr>
        <w:t> </w:t>
      </w:r>
      <w:r>
        <w:rPr/>
        <w:t>au</w:t>
      </w:r>
      <w:r>
        <w:rPr>
          <w:spacing w:val="-9"/>
        </w:rPr>
        <w:t> </w:t>
      </w:r>
      <w:r>
        <w:rPr/>
        <w:t>contribuable</w:t>
      </w:r>
      <w:r>
        <w:rPr>
          <w:spacing w:val="-9"/>
        </w:rPr>
        <w:t> </w:t>
      </w:r>
      <w:r>
        <w:rPr/>
        <w:t>ou</w:t>
      </w:r>
      <w:r>
        <w:rPr>
          <w:spacing w:val="-9"/>
        </w:rPr>
        <w:t> </w:t>
      </w:r>
      <w:r>
        <w:rPr/>
        <w:t>dont</w:t>
      </w:r>
      <w:r>
        <w:rPr>
          <w:spacing w:val="-6"/>
        </w:rPr>
        <w:t> </w:t>
      </w:r>
      <w:r>
        <w:rPr/>
        <w:t>il</w:t>
      </w:r>
      <w:r>
        <w:rPr>
          <w:spacing w:val="-7"/>
        </w:rPr>
        <w:t> </w:t>
      </w:r>
      <w:r>
        <w:rPr/>
        <w:t>est</w:t>
      </w:r>
      <w:r>
        <w:rPr>
          <w:spacing w:val="-9"/>
        </w:rPr>
        <w:t> </w:t>
      </w:r>
      <w:r>
        <w:rPr/>
        <w:t>usufruitier,</w:t>
      </w:r>
      <w:r>
        <w:rPr>
          <w:spacing w:val="-9"/>
        </w:rPr>
        <w:t> </w:t>
      </w:r>
      <w:r>
        <w:rPr/>
        <w:t>principalement</w:t>
      </w:r>
      <w:r>
        <w:rPr>
          <w:spacing w:val="-9"/>
        </w:rPr>
        <w:t> </w:t>
      </w:r>
      <w:r>
        <w:rPr/>
        <w:t>la</w:t>
      </w:r>
      <w:r>
        <w:rPr>
          <w:spacing w:val="-9"/>
        </w:rPr>
        <w:t> </w:t>
      </w:r>
      <w:r>
        <w:rPr/>
        <w:t>fortune</w:t>
      </w:r>
      <w:r>
        <w:rPr>
          <w:spacing w:val="-9"/>
        </w:rPr>
        <w:t> </w:t>
      </w:r>
      <w:r>
        <w:rPr/>
        <w:t>mobilière</w:t>
      </w:r>
      <w:r>
        <w:rPr>
          <w:spacing w:val="-7"/>
        </w:rPr>
        <w:t> </w:t>
      </w:r>
      <w:r>
        <w:rPr/>
        <w:t>et</w:t>
      </w:r>
      <w:r>
        <w:rPr>
          <w:spacing w:val="-9"/>
        </w:rPr>
        <w:t> </w:t>
      </w:r>
      <w:r>
        <w:rPr/>
        <w:t>immobilière, les assurances-vie et</w:t>
      </w:r>
      <w:r>
        <w:rPr>
          <w:spacing w:val="-1"/>
        </w:rPr>
        <w:t> </w:t>
      </w:r>
      <w:r>
        <w:rPr/>
        <w:t>de</w:t>
      </w:r>
      <w:r>
        <w:rPr>
          <w:spacing w:val="-2"/>
        </w:rPr>
        <w:t> </w:t>
      </w:r>
      <w:r>
        <w:rPr/>
        <w:t>rentes susceptibles de</w:t>
      </w:r>
      <w:r>
        <w:rPr>
          <w:spacing w:val="-2"/>
        </w:rPr>
        <w:t> </w:t>
      </w:r>
      <w:r>
        <w:rPr/>
        <w:t>rachats ainsi que la fortune investie</w:t>
      </w:r>
      <w:r>
        <w:rPr>
          <w:spacing w:val="-2"/>
        </w:rPr>
        <w:t> </w:t>
      </w:r>
      <w:r>
        <w:rPr/>
        <w:t>dans l’exploitation d’une entreprise commerciale ou agricole.</w:t>
      </w:r>
    </w:p>
    <w:p>
      <w:pPr>
        <w:pStyle w:val="Heading7"/>
        <w:spacing w:after="0"/>
        <w:sectPr>
          <w:pgSz w:w="11910" w:h="16840"/>
          <w:pgMar w:header="724" w:footer="687" w:top="960" w:bottom="880" w:left="850" w:right="992"/>
        </w:sectPr>
      </w:pPr>
    </w:p>
    <w:p>
      <w:pPr>
        <w:pStyle w:val="BodyText"/>
        <w:spacing w:before="143"/>
        <w:ind w:left="0"/>
        <w:rPr>
          <w:sz w:val="26"/>
        </w:rPr>
      </w:pPr>
    </w:p>
    <w:p>
      <w:pPr>
        <w:pStyle w:val="Heading3"/>
      </w:pPr>
      <w:bookmarkStart w:name="Estimation de la fortune" w:id="34"/>
      <w:bookmarkEnd w:id="34"/>
      <w:r>
        <w:rPr>
          <w:b w:val="0"/>
        </w:rPr>
      </w:r>
      <w:bookmarkStart w:name="_bookmark13" w:id="35"/>
      <w:bookmarkEnd w:id="35"/>
      <w:r>
        <w:rPr>
          <w:b w:val="0"/>
        </w:rPr>
      </w:r>
      <w:r>
        <w:rPr>
          <w:color w:val="2D73B4"/>
        </w:rPr>
        <w:t>Estimation</w:t>
      </w:r>
      <w:r>
        <w:rPr>
          <w:color w:val="2D73B4"/>
          <w:spacing w:val="-8"/>
        </w:rPr>
        <w:t> </w:t>
      </w:r>
      <w:r>
        <w:rPr>
          <w:color w:val="2D73B4"/>
        </w:rPr>
        <w:t>de</w:t>
      </w:r>
      <w:r>
        <w:rPr>
          <w:color w:val="2D73B4"/>
          <w:spacing w:val="-4"/>
        </w:rPr>
        <w:t> </w:t>
      </w:r>
      <w:r>
        <w:rPr>
          <w:color w:val="2D73B4"/>
        </w:rPr>
        <w:t>la</w:t>
      </w:r>
      <w:r>
        <w:rPr>
          <w:color w:val="2D73B4"/>
          <w:spacing w:val="-7"/>
        </w:rPr>
        <w:t> </w:t>
      </w:r>
      <w:r>
        <w:rPr>
          <w:color w:val="2D73B4"/>
          <w:spacing w:val="-2"/>
        </w:rPr>
        <w:t>fortune</w:t>
      </w:r>
    </w:p>
    <w:p>
      <w:pPr>
        <w:pStyle w:val="BodyText"/>
        <w:spacing w:before="57"/>
        <w:ind w:left="851"/>
        <w:jc w:val="both"/>
      </w:pPr>
      <w:r>
        <w:rPr/>
        <w:t>(Art.</w:t>
      </w:r>
      <w:r>
        <w:rPr>
          <w:spacing w:val="-3"/>
        </w:rPr>
        <w:t> </w:t>
      </w:r>
      <w:r>
        <w:rPr/>
        <w:t>53a</w:t>
      </w:r>
      <w:r>
        <w:rPr>
          <w:spacing w:val="-2"/>
        </w:rPr>
        <w:t> </w:t>
      </w:r>
      <w:r>
        <w:rPr/>
        <w:t>– 58</w:t>
      </w:r>
      <w:r>
        <w:rPr>
          <w:spacing w:val="1"/>
        </w:rPr>
        <w:t> </w:t>
      </w:r>
      <w:r>
        <w:rPr>
          <w:spacing w:val="-5"/>
        </w:rPr>
        <w:t>LF)</w:t>
      </w:r>
    </w:p>
    <w:p>
      <w:pPr>
        <w:pStyle w:val="Heading7"/>
        <w:spacing w:before="120"/>
        <w:ind w:left="851" w:right="136"/>
      </w:pPr>
      <w:r>
        <w:rPr/>
        <w:t>Selon la LIHD et selon le droit fiscal cantonal les actifs doivent en principe être estimés à leur valeur vénale. D’autres estimations peuvent être appliquées notamment pour les assurances, les papiers-va-leurs</w:t>
      </w:r>
      <w:r>
        <w:rPr>
          <w:spacing w:val="-1"/>
        </w:rPr>
        <w:t> </w:t>
      </w:r>
      <w:r>
        <w:rPr/>
        <w:t>ainsi</w:t>
      </w:r>
      <w:r>
        <w:rPr>
          <w:spacing w:val="-6"/>
        </w:rPr>
        <w:t> </w:t>
      </w:r>
      <w:r>
        <w:rPr/>
        <w:t>que</w:t>
      </w:r>
      <w:r>
        <w:rPr>
          <w:spacing w:val="-3"/>
        </w:rPr>
        <w:t> </w:t>
      </w:r>
      <w:r>
        <w:rPr/>
        <w:t>les</w:t>
      </w:r>
      <w:r>
        <w:rPr>
          <w:spacing w:val="-4"/>
        </w:rPr>
        <w:t> </w:t>
      </w:r>
      <w:r>
        <w:rPr/>
        <w:t>immeubles.</w:t>
      </w:r>
      <w:r>
        <w:rPr>
          <w:spacing w:val="-5"/>
        </w:rPr>
        <w:t> </w:t>
      </w:r>
      <w:r>
        <w:rPr/>
        <w:t>La</w:t>
      </w:r>
      <w:r>
        <w:rPr>
          <w:spacing w:val="-3"/>
        </w:rPr>
        <w:t> </w:t>
      </w:r>
      <w:r>
        <w:rPr/>
        <w:t>fortune</w:t>
      </w:r>
      <w:r>
        <w:rPr>
          <w:spacing w:val="-3"/>
        </w:rPr>
        <w:t> </w:t>
      </w:r>
      <w:r>
        <w:rPr/>
        <w:t>commerciale</w:t>
      </w:r>
      <w:r>
        <w:rPr>
          <w:spacing w:val="-3"/>
        </w:rPr>
        <w:t> </w:t>
      </w:r>
      <w:r>
        <w:rPr/>
        <w:t>du</w:t>
      </w:r>
      <w:r>
        <w:rPr>
          <w:spacing w:val="-3"/>
        </w:rPr>
        <w:t> </w:t>
      </w:r>
      <w:r>
        <w:rPr/>
        <w:t>contribuable</w:t>
      </w:r>
      <w:r>
        <w:rPr>
          <w:spacing w:val="-3"/>
        </w:rPr>
        <w:t> </w:t>
      </w:r>
      <w:r>
        <w:rPr/>
        <w:t>est</w:t>
      </w:r>
      <w:r>
        <w:rPr>
          <w:spacing w:val="-5"/>
        </w:rPr>
        <w:t> </w:t>
      </w:r>
      <w:r>
        <w:rPr/>
        <w:t>estimée</w:t>
      </w:r>
      <w:r>
        <w:rPr>
          <w:spacing w:val="-6"/>
        </w:rPr>
        <w:t> </w:t>
      </w:r>
      <w:r>
        <w:rPr/>
        <w:t>à</w:t>
      </w:r>
      <w:r>
        <w:rPr>
          <w:spacing w:val="-3"/>
        </w:rPr>
        <w:t> </w:t>
      </w:r>
      <w:r>
        <w:rPr/>
        <w:t>la</w:t>
      </w:r>
      <w:r>
        <w:rPr>
          <w:spacing w:val="-6"/>
        </w:rPr>
        <w:t> </w:t>
      </w:r>
      <w:r>
        <w:rPr/>
        <w:t>valeur</w:t>
      </w:r>
      <w:r>
        <w:rPr>
          <w:spacing w:val="-2"/>
        </w:rPr>
        <w:t> </w:t>
      </w:r>
      <w:r>
        <w:rPr/>
        <w:t>détermi-nante pour l’impôt sur le revenu.</w:t>
      </w:r>
    </w:p>
    <w:p>
      <w:pPr>
        <w:pStyle w:val="BodyText"/>
        <w:spacing w:before="21"/>
        <w:ind w:left="0"/>
        <w:rPr>
          <w:sz w:val="20"/>
        </w:rPr>
      </w:pPr>
    </w:p>
    <w:p>
      <w:pPr>
        <w:pStyle w:val="Heading6"/>
        <w:jc w:val="both"/>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10"/>
        </w:rPr>
        <w:t> :</w:t>
      </w:r>
    </w:p>
    <w:p>
      <w:pPr>
        <w:pStyle w:val="BodyText"/>
        <w:spacing w:before="10"/>
        <w:ind w:left="0"/>
        <w:rPr>
          <w:rFonts w:ascii="Arial"/>
          <w:b/>
          <w:sz w:val="20"/>
        </w:rPr>
      </w:pPr>
    </w:p>
    <w:p>
      <w:pPr>
        <w:pStyle w:val="Heading7"/>
        <w:spacing w:before="1"/>
      </w:pPr>
      <w:r>
        <w:rPr>
          <w:color w:val="950000"/>
        </w:rPr>
        <w:t>Immeubles</w:t>
      </w:r>
      <w:r>
        <w:rPr>
          <w:color w:val="950000"/>
          <w:spacing w:val="-7"/>
        </w:rPr>
        <w:t> </w:t>
      </w:r>
      <w:r>
        <w:rPr>
          <w:color w:val="950000"/>
        </w:rPr>
        <w:t>non</w:t>
      </w:r>
      <w:r>
        <w:rPr>
          <w:color w:val="950000"/>
          <w:spacing w:val="-8"/>
        </w:rPr>
        <w:t> </w:t>
      </w:r>
      <w:r>
        <w:rPr>
          <w:color w:val="950000"/>
          <w:spacing w:val="-2"/>
        </w:rPr>
        <w:t>agricoles</w:t>
      </w:r>
    </w:p>
    <w:p>
      <w:pPr>
        <w:pStyle w:val="Heading8"/>
      </w:pPr>
      <w:r>
        <w:rPr/>
        <w:t>Art.</w:t>
      </w:r>
      <w:r>
        <w:rPr>
          <w:spacing w:val="-3"/>
        </w:rPr>
        <w:t> </w:t>
      </w:r>
      <w:r>
        <w:rPr/>
        <w:t>55, al.</w:t>
      </w:r>
      <w:r>
        <w:rPr>
          <w:spacing w:val="-3"/>
        </w:rPr>
        <w:t> </w:t>
      </w:r>
      <w:r>
        <w:rPr/>
        <w:t>1</w:t>
      </w:r>
      <w:r>
        <w:rPr>
          <w:spacing w:val="1"/>
        </w:rPr>
        <w:t> </w:t>
      </w:r>
      <w:r>
        <w:rPr>
          <w:spacing w:val="-5"/>
        </w:rPr>
        <w:t>LF</w:t>
      </w:r>
    </w:p>
    <w:p>
      <w:pPr>
        <w:pStyle w:val="BodyText"/>
        <w:spacing w:before="56"/>
        <w:ind w:right="703"/>
        <w:jc w:val="both"/>
      </w:pPr>
      <w:r>
        <w:rPr>
          <w:position w:val="6"/>
          <w:sz w:val="12"/>
        </w:rPr>
        <w:t>1</w:t>
      </w:r>
      <w:r>
        <w:rPr>
          <w:spacing w:val="15"/>
          <w:position w:val="6"/>
          <w:sz w:val="12"/>
        </w:rPr>
        <w:t> </w:t>
      </w:r>
      <w:r>
        <w:rPr/>
        <w:t>Les immeubles non agricoles sont évalués à la valeur vénale. Toutefois, la valeur de rendement peut être prise en considération de façon appropriée.</w:t>
      </w:r>
    </w:p>
    <w:p>
      <w:pPr>
        <w:pStyle w:val="BodyText"/>
        <w:spacing w:before="33"/>
        <w:ind w:left="0"/>
      </w:pPr>
    </w:p>
    <w:p>
      <w:pPr>
        <w:pStyle w:val="Heading7"/>
      </w:pPr>
      <w:r>
        <w:rPr>
          <w:color w:val="950000"/>
        </w:rPr>
        <w:t>Titres pas régulièrement cotés et participations qualifiées</w:t>
      </w:r>
      <w:r>
        <w:rPr>
          <w:color w:val="950000"/>
          <w:spacing w:val="80"/>
        </w:rPr>
        <w:t> </w:t>
      </w:r>
      <w:r>
        <w:rPr>
          <w:color w:val="950000"/>
          <w:spacing w:val="-1"/>
        </w:rPr>
        <w:drawing>
          <wp:inline distT="0" distB="0" distL="0" distR="0">
            <wp:extent cx="201285" cy="114874"/>
            <wp:effectExtent l="0" t="0" r="0" b="0"/>
            <wp:docPr id="61" name="Image 61" descr="">
              <a:hlinkClick r:id="rId29"/>
            </wp:docPr>
            <wp:cNvGraphicFramePr>
              <a:graphicFrameLocks/>
            </wp:cNvGraphicFramePr>
            <a:graphic>
              <a:graphicData uri="http://schemas.openxmlformats.org/drawingml/2006/picture">
                <pic:pic>
                  <pic:nvPicPr>
                    <pic:cNvPr id="61" name="Image 61" descr="">
                      <a:hlinkClick r:id="rId29"/>
                    </pic:cNvPr>
                    <pic:cNvPicPr/>
                  </pic:nvPicPr>
                  <pic:blipFill>
                    <a:blip r:embed="rId11" cstate="print"/>
                    <a:stretch>
                      <a:fillRect/>
                    </a:stretch>
                  </pic:blipFill>
                  <pic:spPr>
                    <a:xfrm>
                      <a:off x="0" y="0"/>
                      <a:ext cx="201285" cy="114874"/>
                    </a:xfrm>
                    <a:prstGeom prst="rect">
                      <a:avLst/>
                    </a:prstGeom>
                  </pic:spPr>
                </pic:pic>
              </a:graphicData>
            </a:graphic>
          </wp:inline>
        </w:drawing>
      </w:r>
      <w:r>
        <w:rPr>
          <w:color w:val="950000"/>
          <w:spacing w:val="-1"/>
        </w:rPr>
      </w:r>
    </w:p>
    <w:p>
      <w:pPr>
        <w:pStyle w:val="Heading8"/>
      </w:pPr>
      <w:r>
        <w:rPr/>
        <w:t>Art.</w:t>
      </w:r>
      <w:r>
        <w:rPr>
          <w:spacing w:val="-1"/>
        </w:rPr>
        <w:t> </w:t>
      </w:r>
      <w:r>
        <w:rPr/>
        <w:t>56, al.</w:t>
      </w:r>
      <w:r>
        <w:rPr>
          <w:spacing w:val="-2"/>
        </w:rPr>
        <w:t> </w:t>
      </w:r>
      <w:r>
        <w:rPr/>
        <w:t>2 –</w:t>
      </w:r>
      <w:r>
        <w:rPr>
          <w:spacing w:val="-2"/>
        </w:rPr>
        <w:t> </w:t>
      </w:r>
      <w:r>
        <w:rPr/>
        <w:t>4</w:t>
      </w:r>
      <w:r>
        <w:rPr>
          <w:spacing w:val="1"/>
        </w:rPr>
        <w:t> </w:t>
      </w:r>
      <w:r>
        <w:rPr>
          <w:spacing w:val="-5"/>
        </w:rPr>
        <w:t>LF</w:t>
      </w:r>
    </w:p>
    <w:p>
      <w:pPr>
        <w:pStyle w:val="BodyText"/>
        <w:spacing w:before="55"/>
        <w:ind w:right="703"/>
        <w:jc w:val="both"/>
      </w:pPr>
      <w:r>
        <w:rPr>
          <w:position w:val="6"/>
          <w:sz w:val="12"/>
        </w:rPr>
        <w:t>2</w:t>
      </w:r>
      <w:r>
        <w:rPr>
          <w:spacing w:val="15"/>
          <w:position w:val="6"/>
          <w:sz w:val="12"/>
        </w:rPr>
        <w:t> </w:t>
      </w:r>
      <w:r>
        <w:rPr/>
        <w:t>Les papiers valeurs cotés qui font l'objet de transactions en Suisse sont estimés au cours de clôture du dernier</w:t>
      </w:r>
      <w:r>
        <w:rPr>
          <w:spacing w:val="-1"/>
        </w:rPr>
        <w:t> </w:t>
      </w:r>
      <w:r>
        <w:rPr/>
        <w:t>jour</w:t>
      </w:r>
      <w:r>
        <w:rPr>
          <w:spacing w:val="-1"/>
        </w:rPr>
        <w:t> </w:t>
      </w:r>
      <w:r>
        <w:rPr/>
        <w:t>de la Bourse de décembre ou du dernier</w:t>
      </w:r>
      <w:r>
        <w:rPr>
          <w:spacing w:val="-1"/>
        </w:rPr>
        <w:t> </w:t>
      </w:r>
      <w:r>
        <w:rPr/>
        <w:t>jour</w:t>
      </w:r>
      <w:r>
        <w:rPr>
          <w:spacing w:val="-1"/>
        </w:rPr>
        <w:t> </w:t>
      </w:r>
      <w:r>
        <w:rPr/>
        <w:t>ouvrable précédant la fin de l'assujettisse-</w:t>
      </w:r>
      <w:r>
        <w:rPr>
          <w:spacing w:val="-2"/>
        </w:rPr>
        <w:t>ment.</w:t>
      </w:r>
    </w:p>
    <w:p>
      <w:pPr>
        <w:pStyle w:val="BodyText"/>
        <w:spacing w:before="36"/>
        <w:ind w:right="703"/>
        <w:jc w:val="both"/>
      </w:pPr>
      <w:r>
        <w:rPr>
          <w:position w:val="6"/>
          <w:sz w:val="12"/>
        </w:rPr>
        <w:t>3</w:t>
      </w:r>
      <w:r>
        <w:rPr>
          <w:spacing w:val="15"/>
          <w:position w:val="6"/>
          <w:sz w:val="12"/>
        </w:rPr>
        <w:t> </w:t>
      </w:r>
      <w:r>
        <w:rPr/>
        <w:t>Les</w:t>
      </w:r>
      <w:r>
        <w:rPr>
          <w:spacing w:val="-6"/>
        </w:rPr>
        <w:t> </w:t>
      </w:r>
      <w:r>
        <w:rPr/>
        <w:t>titres</w:t>
      </w:r>
      <w:r>
        <w:rPr>
          <w:spacing w:val="-3"/>
        </w:rPr>
        <w:t> </w:t>
      </w:r>
      <w:r>
        <w:rPr/>
        <w:t>qui</w:t>
      </w:r>
      <w:r>
        <w:rPr>
          <w:spacing w:val="-4"/>
        </w:rPr>
        <w:t> </w:t>
      </w:r>
      <w:r>
        <w:rPr/>
        <w:t>ne</w:t>
      </w:r>
      <w:r>
        <w:rPr>
          <w:spacing w:val="-4"/>
        </w:rPr>
        <w:t> </w:t>
      </w:r>
      <w:r>
        <w:rPr/>
        <w:t>sont</w:t>
      </w:r>
      <w:r>
        <w:rPr>
          <w:spacing w:val="-4"/>
        </w:rPr>
        <w:t> </w:t>
      </w:r>
      <w:r>
        <w:rPr/>
        <w:t>pas</w:t>
      </w:r>
      <w:r>
        <w:rPr>
          <w:spacing w:val="-3"/>
        </w:rPr>
        <w:t> </w:t>
      </w:r>
      <w:r>
        <w:rPr/>
        <w:t>régulièrement</w:t>
      </w:r>
      <w:r>
        <w:rPr>
          <w:spacing w:val="-4"/>
        </w:rPr>
        <w:t> </w:t>
      </w:r>
      <w:r>
        <w:rPr/>
        <w:t>cotés</w:t>
      </w:r>
      <w:r>
        <w:rPr>
          <w:spacing w:val="-3"/>
        </w:rPr>
        <w:t> </w:t>
      </w:r>
      <w:r>
        <w:rPr/>
        <w:t>sont</w:t>
      </w:r>
      <w:r>
        <w:rPr>
          <w:spacing w:val="-4"/>
        </w:rPr>
        <w:t> </w:t>
      </w:r>
      <w:r>
        <w:rPr/>
        <w:t>évalués</w:t>
      </w:r>
      <w:r>
        <w:rPr>
          <w:spacing w:val="-6"/>
        </w:rPr>
        <w:t> </w:t>
      </w:r>
      <w:r>
        <w:rPr/>
        <w:t>sur</w:t>
      </w:r>
      <w:r>
        <w:rPr>
          <w:spacing w:val="-4"/>
        </w:rPr>
        <w:t> </w:t>
      </w:r>
      <w:r>
        <w:rPr/>
        <w:t>la</w:t>
      </w:r>
      <w:r>
        <w:rPr>
          <w:spacing w:val="-4"/>
        </w:rPr>
        <w:t> </w:t>
      </w:r>
      <w:r>
        <w:rPr/>
        <w:t>base</w:t>
      </w:r>
      <w:r>
        <w:rPr>
          <w:spacing w:val="-4"/>
        </w:rPr>
        <w:t> </w:t>
      </w:r>
      <w:r>
        <w:rPr/>
        <w:t>de</w:t>
      </w:r>
      <w:r>
        <w:rPr>
          <w:spacing w:val="-4"/>
        </w:rPr>
        <w:t> </w:t>
      </w:r>
      <w:r>
        <w:rPr/>
        <w:t>leur</w:t>
      </w:r>
      <w:r>
        <w:rPr>
          <w:spacing w:val="-4"/>
        </w:rPr>
        <w:t> </w:t>
      </w:r>
      <w:r>
        <w:rPr/>
        <w:t>valeur</w:t>
      </w:r>
      <w:r>
        <w:rPr>
          <w:spacing w:val="-4"/>
        </w:rPr>
        <w:t> </w:t>
      </w:r>
      <w:r>
        <w:rPr/>
        <w:t>intrinsèque</w:t>
      </w:r>
      <w:r>
        <w:rPr>
          <w:spacing w:val="-4"/>
        </w:rPr>
        <w:t> </w:t>
      </w:r>
      <w:r>
        <w:rPr/>
        <w:t>et</w:t>
      </w:r>
      <w:r>
        <w:rPr>
          <w:spacing w:val="-6"/>
        </w:rPr>
        <w:t> </w:t>
      </w:r>
      <w:r>
        <w:rPr/>
        <w:t>de leur</w:t>
      </w:r>
      <w:r>
        <w:rPr>
          <w:spacing w:val="-13"/>
        </w:rPr>
        <w:t> </w:t>
      </w:r>
      <w:r>
        <w:rPr/>
        <w:t>valeur</w:t>
      </w:r>
      <w:r>
        <w:rPr>
          <w:spacing w:val="-12"/>
        </w:rPr>
        <w:t> </w:t>
      </w:r>
      <w:r>
        <w:rPr/>
        <w:t>de</w:t>
      </w:r>
      <w:r>
        <w:rPr>
          <w:spacing w:val="-12"/>
        </w:rPr>
        <w:t> </w:t>
      </w:r>
      <w:r>
        <w:rPr/>
        <w:t>rendement.</w:t>
      </w:r>
      <w:r>
        <w:rPr>
          <w:spacing w:val="-12"/>
        </w:rPr>
        <w:t> </w:t>
      </w:r>
      <w:r>
        <w:rPr/>
        <w:t>La</w:t>
      </w:r>
      <w:r>
        <w:rPr>
          <w:spacing w:val="-12"/>
        </w:rPr>
        <w:t> </w:t>
      </w:r>
      <w:r>
        <w:rPr/>
        <w:t>valeur</w:t>
      </w:r>
      <w:r>
        <w:rPr>
          <w:spacing w:val="-13"/>
        </w:rPr>
        <w:t> </w:t>
      </w:r>
      <w:r>
        <w:rPr/>
        <w:t>de</w:t>
      </w:r>
      <w:r>
        <w:rPr>
          <w:spacing w:val="-10"/>
        </w:rPr>
        <w:t> </w:t>
      </w:r>
      <w:r>
        <w:rPr/>
        <w:t>rendement</w:t>
      </w:r>
      <w:r>
        <w:rPr>
          <w:spacing w:val="-11"/>
        </w:rPr>
        <w:t> </w:t>
      </w:r>
      <w:r>
        <w:rPr/>
        <w:t>sera</w:t>
      </w:r>
      <w:r>
        <w:rPr>
          <w:spacing w:val="-13"/>
        </w:rPr>
        <w:t> </w:t>
      </w:r>
      <w:r>
        <w:rPr/>
        <w:t>calculée</w:t>
      </w:r>
      <w:r>
        <w:rPr>
          <w:spacing w:val="-10"/>
        </w:rPr>
        <w:t> </w:t>
      </w:r>
      <w:r>
        <w:rPr/>
        <w:t>en</w:t>
      </w:r>
      <w:r>
        <w:rPr>
          <w:spacing w:val="-13"/>
        </w:rPr>
        <w:t> </w:t>
      </w:r>
      <w:r>
        <w:rPr/>
        <w:t>tenant</w:t>
      </w:r>
      <w:r>
        <w:rPr>
          <w:spacing w:val="-12"/>
        </w:rPr>
        <w:t> </w:t>
      </w:r>
      <w:r>
        <w:rPr/>
        <w:t>compte</w:t>
      </w:r>
      <w:r>
        <w:rPr>
          <w:spacing w:val="-13"/>
        </w:rPr>
        <w:t> </w:t>
      </w:r>
      <w:r>
        <w:rPr/>
        <w:t>des</w:t>
      </w:r>
      <w:r>
        <w:rPr>
          <w:spacing w:val="-12"/>
        </w:rPr>
        <w:t> </w:t>
      </w:r>
      <w:r>
        <w:rPr/>
        <w:t>risques</w:t>
      </w:r>
      <w:r>
        <w:rPr>
          <w:spacing w:val="-10"/>
        </w:rPr>
        <w:t> </w:t>
      </w:r>
      <w:r>
        <w:rPr/>
        <w:t>présentés par la société.</w:t>
      </w:r>
    </w:p>
    <w:p>
      <w:pPr>
        <w:pStyle w:val="BodyText"/>
        <w:spacing w:before="37"/>
        <w:ind w:right="703"/>
        <w:jc w:val="both"/>
      </w:pPr>
      <w:r>
        <w:rPr>
          <w:position w:val="6"/>
          <w:sz w:val="12"/>
        </w:rPr>
        <w:t>4</w:t>
      </w:r>
      <w:r>
        <w:rPr>
          <w:spacing w:val="15"/>
          <w:position w:val="6"/>
          <w:sz w:val="12"/>
        </w:rPr>
        <w:t> </w:t>
      </w:r>
      <w:r>
        <w:rPr/>
        <w:t>Pour</w:t>
      </w:r>
      <w:r>
        <w:rPr>
          <w:spacing w:val="-7"/>
        </w:rPr>
        <w:t> </w:t>
      </w:r>
      <w:r>
        <w:rPr/>
        <w:t>les</w:t>
      </w:r>
      <w:r>
        <w:rPr>
          <w:spacing w:val="-6"/>
        </w:rPr>
        <w:t> </w:t>
      </w:r>
      <w:r>
        <w:rPr/>
        <w:t>participations</w:t>
      </w:r>
      <w:r>
        <w:rPr>
          <w:spacing w:val="-6"/>
        </w:rPr>
        <w:t> </w:t>
      </w:r>
      <w:r>
        <w:rPr/>
        <w:t>qualifiées,</w:t>
      </w:r>
      <w:r>
        <w:rPr>
          <w:spacing w:val="-6"/>
        </w:rPr>
        <w:t> </w:t>
      </w:r>
      <w:r>
        <w:rPr/>
        <w:t>soit</w:t>
      </w:r>
      <w:r>
        <w:rPr>
          <w:spacing w:val="-9"/>
        </w:rPr>
        <w:t> </w:t>
      </w:r>
      <w:r>
        <w:rPr/>
        <w:t>celles</w:t>
      </w:r>
      <w:r>
        <w:rPr>
          <w:spacing w:val="-6"/>
        </w:rPr>
        <w:t> </w:t>
      </w:r>
      <w:r>
        <w:rPr/>
        <w:t>qui</w:t>
      </w:r>
      <w:r>
        <w:rPr>
          <w:spacing w:val="-6"/>
        </w:rPr>
        <w:t> </w:t>
      </w:r>
      <w:r>
        <w:rPr/>
        <w:t>sont</w:t>
      </w:r>
      <w:r>
        <w:rPr>
          <w:spacing w:val="-6"/>
        </w:rPr>
        <w:t> </w:t>
      </w:r>
      <w:r>
        <w:rPr/>
        <w:t>au</w:t>
      </w:r>
      <w:r>
        <w:rPr>
          <w:spacing w:val="-9"/>
        </w:rPr>
        <w:t> </w:t>
      </w:r>
      <w:r>
        <w:rPr/>
        <w:t>moins</w:t>
      </w:r>
      <w:r>
        <w:rPr>
          <w:spacing w:val="-6"/>
        </w:rPr>
        <w:t> </w:t>
      </w:r>
      <w:r>
        <w:rPr/>
        <w:t>égales</w:t>
      </w:r>
      <w:r>
        <w:rPr>
          <w:spacing w:val="-6"/>
        </w:rPr>
        <w:t> </w:t>
      </w:r>
      <w:r>
        <w:rPr/>
        <w:t>à</w:t>
      </w:r>
      <w:r>
        <w:rPr>
          <w:spacing w:val="-6"/>
        </w:rPr>
        <w:t> </w:t>
      </w:r>
      <w:r>
        <w:rPr/>
        <w:t>10</w:t>
      </w:r>
      <w:r>
        <w:rPr>
          <w:spacing w:val="-6"/>
        </w:rPr>
        <w:t> </w:t>
      </w:r>
      <w:r>
        <w:rPr/>
        <w:t>pour</w:t>
      </w:r>
      <w:r>
        <w:rPr>
          <w:spacing w:val="-7"/>
        </w:rPr>
        <w:t> </w:t>
      </w:r>
      <w:r>
        <w:rPr/>
        <w:t>cent</w:t>
      </w:r>
      <w:r>
        <w:rPr>
          <w:spacing w:val="-6"/>
        </w:rPr>
        <w:t> </w:t>
      </w:r>
      <w:r>
        <w:rPr/>
        <w:t>du</w:t>
      </w:r>
      <w:r>
        <w:rPr>
          <w:spacing w:val="-6"/>
        </w:rPr>
        <w:t> </w:t>
      </w:r>
      <w:r>
        <w:rPr/>
        <w:t>capital-actions ou du capital social, la valeur déterminante selon les alinéas 2 et 3 est fixée à 50 pour cent.*</w:t>
      </w:r>
    </w:p>
    <w:p>
      <w:pPr>
        <w:pStyle w:val="BodyText"/>
        <w:spacing w:before="40"/>
        <w:jc w:val="both"/>
      </w:pPr>
      <w:r>
        <w:rPr/>
        <w:t>*</w:t>
      </w:r>
      <w:r>
        <w:rPr>
          <w:spacing w:val="-3"/>
        </w:rPr>
        <w:t> </w:t>
      </w:r>
      <w:r>
        <w:rPr/>
        <w:t>Est</w:t>
      </w:r>
      <w:r>
        <w:rPr>
          <w:spacing w:val="-1"/>
        </w:rPr>
        <w:t> </w:t>
      </w:r>
      <w:r>
        <w:rPr/>
        <w:t>appliqué</w:t>
      </w:r>
      <w:r>
        <w:rPr>
          <w:spacing w:val="-4"/>
        </w:rPr>
        <w:t> </w:t>
      </w:r>
      <w:r>
        <w:rPr/>
        <w:t>dès</w:t>
      </w:r>
      <w:r>
        <w:rPr>
          <w:spacing w:val="-2"/>
        </w:rPr>
        <w:t> </w:t>
      </w:r>
      <w:r>
        <w:rPr/>
        <w:t>la</w:t>
      </w:r>
      <w:r>
        <w:rPr>
          <w:spacing w:val="-4"/>
        </w:rPr>
        <w:t> </w:t>
      </w:r>
      <w:r>
        <w:rPr/>
        <w:t>période fiscale </w:t>
      </w:r>
      <w:r>
        <w:rPr>
          <w:spacing w:val="-2"/>
        </w:rPr>
        <w:t>2026.</w:t>
      </w:r>
    </w:p>
    <w:p>
      <w:pPr>
        <w:pStyle w:val="BodyText"/>
        <w:spacing w:before="34"/>
        <w:ind w:left="0"/>
      </w:pPr>
    </w:p>
    <w:p>
      <w:pPr>
        <w:pStyle w:val="Heading7"/>
      </w:pPr>
      <w:r>
        <w:rPr>
          <w:color w:val="950000"/>
        </w:rPr>
        <w:t>Le bétail</w:t>
      </w:r>
      <w:r>
        <w:rPr>
          <w:color w:val="950000"/>
          <w:spacing w:val="80"/>
        </w:rPr>
        <w:t> </w:t>
      </w:r>
      <w:r>
        <w:rPr>
          <w:color w:val="950000"/>
          <w:spacing w:val="1"/>
        </w:rPr>
        <w:drawing>
          <wp:inline distT="0" distB="0" distL="0" distR="0">
            <wp:extent cx="201262" cy="114914"/>
            <wp:effectExtent l="0" t="0" r="0" b="0"/>
            <wp:docPr id="62" name="Image 62" descr="">
              <a:hlinkClick r:id="rId80"/>
            </wp:docPr>
            <wp:cNvGraphicFramePr>
              <a:graphicFrameLocks/>
            </wp:cNvGraphicFramePr>
            <a:graphic>
              <a:graphicData uri="http://schemas.openxmlformats.org/drawingml/2006/picture">
                <pic:pic>
                  <pic:nvPicPr>
                    <pic:cNvPr id="62" name="Image 62" descr="">
                      <a:hlinkClick r:id="rId80"/>
                    </pic:cNvPr>
                    <pic:cNvPicPr/>
                  </pic:nvPicPr>
                  <pic:blipFill>
                    <a:blip r:embed="rId11" cstate="print"/>
                    <a:stretch>
                      <a:fillRect/>
                    </a:stretch>
                  </pic:blipFill>
                  <pic:spPr>
                    <a:xfrm>
                      <a:off x="0" y="0"/>
                      <a:ext cx="201262" cy="114914"/>
                    </a:xfrm>
                    <a:prstGeom prst="rect">
                      <a:avLst/>
                    </a:prstGeom>
                  </pic:spPr>
                </pic:pic>
              </a:graphicData>
            </a:graphic>
          </wp:inline>
        </w:drawing>
      </w:r>
      <w:r>
        <w:rPr>
          <w:color w:val="950000"/>
          <w:spacing w:val="1"/>
        </w:rPr>
      </w:r>
    </w:p>
    <w:p>
      <w:pPr>
        <w:pStyle w:val="Heading8"/>
        <w:spacing w:before="92"/>
      </w:pPr>
      <w:r>
        <w:rPr/>
        <w:t>Art.</w:t>
      </w:r>
      <w:r>
        <w:rPr>
          <w:spacing w:val="-3"/>
        </w:rPr>
        <w:t> </w:t>
      </w:r>
      <w:r>
        <w:rPr/>
        <w:t>56, al.</w:t>
      </w:r>
      <w:r>
        <w:rPr>
          <w:spacing w:val="-3"/>
        </w:rPr>
        <w:t> </w:t>
      </w:r>
      <w:r>
        <w:rPr/>
        <w:t>5</w:t>
      </w:r>
      <w:r>
        <w:rPr>
          <w:spacing w:val="1"/>
        </w:rPr>
        <w:t> </w:t>
      </w:r>
      <w:r>
        <w:rPr>
          <w:spacing w:val="-5"/>
        </w:rPr>
        <w:t>LF</w:t>
      </w:r>
    </w:p>
    <w:p>
      <w:pPr>
        <w:pStyle w:val="BodyText"/>
        <w:spacing w:before="56"/>
        <w:ind w:right="703"/>
        <w:jc w:val="both"/>
      </w:pPr>
      <w:r>
        <w:rPr>
          <w:position w:val="6"/>
          <w:sz w:val="12"/>
        </w:rPr>
        <w:t>5</w:t>
      </w:r>
      <w:r>
        <w:rPr>
          <w:spacing w:val="16"/>
          <w:position w:val="6"/>
          <w:sz w:val="12"/>
        </w:rPr>
        <w:t> </w:t>
      </w:r>
      <w:r>
        <w:rPr/>
        <w:t>Le</w:t>
      </w:r>
      <w:r>
        <w:rPr>
          <w:spacing w:val="-3"/>
        </w:rPr>
        <w:t> </w:t>
      </w:r>
      <w:r>
        <w:rPr/>
        <w:t>bétail</w:t>
      </w:r>
      <w:r>
        <w:rPr>
          <w:spacing w:val="-3"/>
        </w:rPr>
        <w:t> </w:t>
      </w:r>
      <w:r>
        <w:rPr/>
        <w:t>est</w:t>
      </w:r>
      <w:r>
        <w:rPr>
          <w:spacing w:val="-5"/>
        </w:rPr>
        <w:t> </w:t>
      </w:r>
      <w:r>
        <w:rPr/>
        <w:t>estimé</w:t>
      </w:r>
      <w:r>
        <w:rPr>
          <w:spacing w:val="-5"/>
        </w:rPr>
        <w:t> </w:t>
      </w:r>
      <w:r>
        <w:rPr/>
        <w:t>à</w:t>
      </w:r>
      <w:r>
        <w:rPr>
          <w:spacing w:val="-3"/>
        </w:rPr>
        <w:t> </w:t>
      </w:r>
      <w:r>
        <w:rPr/>
        <w:t>la</w:t>
      </w:r>
      <w:r>
        <w:rPr>
          <w:spacing w:val="-5"/>
        </w:rPr>
        <w:t> </w:t>
      </w:r>
      <w:r>
        <w:rPr/>
        <w:t>valeur</w:t>
      </w:r>
      <w:r>
        <w:rPr>
          <w:spacing w:val="-3"/>
        </w:rPr>
        <w:t> </w:t>
      </w:r>
      <w:r>
        <w:rPr/>
        <w:t>unitaire</w:t>
      </w:r>
      <w:r>
        <w:rPr>
          <w:spacing w:val="-3"/>
        </w:rPr>
        <w:t> </w:t>
      </w:r>
      <w:r>
        <w:rPr/>
        <w:t>(moyenne</w:t>
      </w:r>
      <w:r>
        <w:rPr>
          <w:spacing w:val="-3"/>
        </w:rPr>
        <w:t> </w:t>
      </w:r>
      <w:r>
        <w:rPr/>
        <w:t>valeur</w:t>
      </w:r>
      <w:r>
        <w:rPr>
          <w:spacing w:val="-6"/>
        </w:rPr>
        <w:t> </w:t>
      </w:r>
      <w:r>
        <w:rPr/>
        <w:t>vénale</w:t>
      </w:r>
      <w:r>
        <w:rPr>
          <w:spacing w:val="-3"/>
        </w:rPr>
        <w:t> </w:t>
      </w:r>
      <w:r>
        <w:rPr/>
        <w:t>et</w:t>
      </w:r>
      <w:r>
        <w:rPr>
          <w:spacing w:val="-3"/>
        </w:rPr>
        <w:t> </w:t>
      </w:r>
      <w:r>
        <w:rPr/>
        <w:t>valeur</w:t>
      </w:r>
      <w:r>
        <w:rPr>
          <w:spacing w:val="-3"/>
        </w:rPr>
        <w:t> </w:t>
      </w:r>
      <w:r>
        <w:rPr/>
        <w:t>de</w:t>
      </w:r>
      <w:r>
        <w:rPr>
          <w:spacing w:val="-3"/>
        </w:rPr>
        <w:t> </w:t>
      </w:r>
      <w:r>
        <w:rPr/>
        <w:t>rente).</w:t>
      </w:r>
      <w:r>
        <w:rPr>
          <w:spacing w:val="-3"/>
        </w:rPr>
        <w:t> </w:t>
      </w:r>
      <w:r>
        <w:rPr/>
        <w:t>Pour</w:t>
      </w:r>
      <w:r>
        <w:rPr>
          <w:spacing w:val="-6"/>
        </w:rPr>
        <w:t> </w:t>
      </w:r>
      <w:r>
        <w:rPr/>
        <w:t>la</w:t>
      </w:r>
      <w:r>
        <w:rPr>
          <w:spacing w:val="-3"/>
        </w:rPr>
        <w:t> </w:t>
      </w:r>
      <w:r>
        <w:rPr/>
        <w:t>détermina-tion de la valeur, la Chambre valaisanne d'agriculture est entendue.</w:t>
      </w:r>
    </w:p>
    <w:p>
      <w:pPr>
        <w:pStyle w:val="BodyText"/>
        <w:spacing w:before="154"/>
        <w:ind w:left="0"/>
      </w:pPr>
    </w:p>
    <w:p>
      <w:pPr>
        <w:pStyle w:val="Heading3"/>
      </w:pPr>
      <w:bookmarkStart w:name="Détermination de la fortune imposable" w:id="36"/>
      <w:bookmarkEnd w:id="36"/>
      <w:r>
        <w:rPr>
          <w:b w:val="0"/>
        </w:rPr>
      </w:r>
      <w:bookmarkStart w:name="_bookmark14" w:id="37"/>
      <w:bookmarkEnd w:id="37"/>
      <w:r>
        <w:rPr>
          <w:b w:val="0"/>
        </w:rPr>
      </w:r>
      <w:r>
        <w:rPr>
          <w:color w:val="2D73B4"/>
        </w:rPr>
        <w:t>Détermination</w:t>
      </w:r>
      <w:r>
        <w:rPr>
          <w:color w:val="2D73B4"/>
          <w:spacing w:val="-8"/>
        </w:rPr>
        <w:t> </w:t>
      </w:r>
      <w:r>
        <w:rPr>
          <w:color w:val="2D73B4"/>
        </w:rPr>
        <w:t>de</w:t>
      </w:r>
      <w:r>
        <w:rPr>
          <w:color w:val="2D73B4"/>
          <w:spacing w:val="-10"/>
        </w:rPr>
        <w:t> </w:t>
      </w:r>
      <w:r>
        <w:rPr>
          <w:color w:val="2D73B4"/>
        </w:rPr>
        <w:t>la</w:t>
      </w:r>
      <w:r>
        <w:rPr>
          <w:color w:val="2D73B4"/>
          <w:spacing w:val="-8"/>
        </w:rPr>
        <w:t> </w:t>
      </w:r>
      <w:r>
        <w:rPr>
          <w:color w:val="2D73B4"/>
        </w:rPr>
        <w:t>fortune</w:t>
      </w:r>
      <w:r>
        <w:rPr>
          <w:color w:val="2D73B4"/>
          <w:spacing w:val="-10"/>
        </w:rPr>
        <w:t> </w:t>
      </w:r>
      <w:r>
        <w:rPr>
          <w:color w:val="2D73B4"/>
          <w:spacing w:val="-2"/>
        </w:rPr>
        <w:t>imposable</w:t>
      </w:r>
    </w:p>
    <w:p>
      <w:pPr>
        <w:pStyle w:val="BodyText"/>
        <w:spacing w:before="59"/>
        <w:ind w:left="851"/>
        <w:jc w:val="both"/>
      </w:pPr>
      <w:r>
        <w:rPr/>
        <w:t>(Art. 58</w:t>
      </w:r>
      <w:r>
        <w:rPr>
          <w:spacing w:val="-2"/>
        </w:rPr>
        <w:t> </w:t>
      </w:r>
      <w:r>
        <w:rPr/>
        <w:t>et 59</w:t>
      </w:r>
      <w:r>
        <w:rPr>
          <w:spacing w:val="-2"/>
        </w:rPr>
        <w:t> </w:t>
      </w:r>
      <w:r>
        <w:rPr>
          <w:spacing w:val="-5"/>
        </w:rPr>
        <w:t>LF)</w:t>
      </w:r>
    </w:p>
    <w:p>
      <w:pPr>
        <w:pStyle w:val="Heading7"/>
        <w:spacing w:line="249" w:lineRule="auto" w:before="129"/>
        <w:ind w:left="851" w:right="136"/>
      </w:pPr>
      <w:r>
        <w:rPr/>
        <w:t>La</w:t>
      </w:r>
      <w:r>
        <w:rPr>
          <w:spacing w:val="-13"/>
        </w:rPr>
        <w:t> </w:t>
      </w:r>
      <w:r>
        <w:rPr/>
        <w:t>fortune</w:t>
      </w:r>
      <w:r>
        <w:rPr>
          <w:spacing w:val="-10"/>
        </w:rPr>
        <w:t> </w:t>
      </w:r>
      <w:r>
        <w:rPr/>
        <w:t>nette</w:t>
      </w:r>
      <w:r>
        <w:rPr>
          <w:spacing w:val="-13"/>
        </w:rPr>
        <w:t> </w:t>
      </w:r>
      <w:r>
        <w:rPr/>
        <w:t>résulte</w:t>
      </w:r>
      <w:r>
        <w:rPr>
          <w:spacing w:val="-13"/>
        </w:rPr>
        <w:t> </w:t>
      </w:r>
      <w:r>
        <w:rPr/>
        <w:t>de</w:t>
      </w:r>
      <w:r>
        <w:rPr>
          <w:spacing w:val="-13"/>
        </w:rPr>
        <w:t> </w:t>
      </w:r>
      <w:r>
        <w:rPr/>
        <w:t>la</w:t>
      </w:r>
      <w:r>
        <w:rPr>
          <w:spacing w:val="-13"/>
        </w:rPr>
        <w:t> </w:t>
      </w:r>
      <w:r>
        <w:rPr/>
        <w:t>fortune</w:t>
      </w:r>
      <w:r>
        <w:rPr>
          <w:spacing w:val="-10"/>
        </w:rPr>
        <w:t> </w:t>
      </w:r>
      <w:r>
        <w:rPr/>
        <w:t>brute</w:t>
      </w:r>
      <w:r>
        <w:rPr>
          <w:spacing w:val="-10"/>
        </w:rPr>
        <w:t> </w:t>
      </w:r>
      <w:r>
        <w:rPr/>
        <w:t>dont</w:t>
      </w:r>
      <w:r>
        <w:rPr>
          <w:spacing w:val="-10"/>
        </w:rPr>
        <w:t> </w:t>
      </w:r>
      <w:r>
        <w:rPr/>
        <w:t>les</w:t>
      </w:r>
      <w:r>
        <w:rPr>
          <w:spacing w:val="-11"/>
        </w:rPr>
        <w:t> </w:t>
      </w:r>
      <w:r>
        <w:rPr/>
        <w:t>dettes</w:t>
      </w:r>
      <w:r>
        <w:rPr>
          <w:spacing w:val="-11"/>
        </w:rPr>
        <w:t> </w:t>
      </w:r>
      <w:r>
        <w:rPr/>
        <w:t>ont</w:t>
      </w:r>
      <w:r>
        <w:rPr>
          <w:spacing w:val="-10"/>
        </w:rPr>
        <w:t> </w:t>
      </w:r>
      <w:r>
        <w:rPr/>
        <w:t>été</w:t>
      </w:r>
      <w:r>
        <w:rPr>
          <w:spacing w:val="-10"/>
        </w:rPr>
        <w:t> </w:t>
      </w:r>
      <w:r>
        <w:rPr/>
        <w:t>défalquées.</w:t>
      </w:r>
      <w:r>
        <w:rPr>
          <w:spacing w:val="-12"/>
        </w:rPr>
        <w:t> </w:t>
      </w:r>
      <w:r>
        <w:rPr/>
        <w:t>Pour</w:t>
      </w:r>
      <w:r>
        <w:rPr>
          <w:spacing w:val="-9"/>
        </w:rPr>
        <w:t> </w:t>
      </w:r>
      <w:r>
        <w:rPr/>
        <w:t>déterminer</w:t>
      </w:r>
      <w:r>
        <w:rPr>
          <w:spacing w:val="-12"/>
        </w:rPr>
        <w:t> </w:t>
      </w:r>
      <w:r>
        <w:rPr/>
        <w:t>la</w:t>
      </w:r>
      <w:r>
        <w:rPr>
          <w:spacing w:val="-13"/>
        </w:rPr>
        <w:t> </w:t>
      </w:r>
      <w:r>
        <w:rPr/>
        <w:t>fortune imposable il faut encore en déduire les montants exonérés.</w:t>
      </w:r>
    </w:p>
    <w:p>
      <w:pPr>
        <w:pStyle w:val="BodyText"/>
        <w:spacing w:before="126"/>
        <w:ind w:left="0"/>
        <w:rPr>
          <w:sz w:val="20"/>
        </w:rPr>
      </w:pPr>
    </w:p>
    <w:p>
      <w:pPr>
        <w:pStyle w:val="Heading3"/>
      </w:pPr>
      <w:r>
        <w:rPr/>
        <w:drawing>
          <wp:anchor distT="0" distB="0" distL="0" distR="0" allowOverlap="1" layoutInCell="1" locked="0" behindDoc="0" simplePos="0" relativeHeight="15732224">
            <wp:simplePos x="0" y="0"/>
            <wp:positionH relativeFrom="page">
              <wp:posOffset>626153</wp:posOffset>
            </wp:positionH>
            <wp:positionV relativeFrom="paragraph">
              <wp:posOffset>14029</wp:posOffset>
            </wp:positionV>
            <wp:extent cx="259036" cy="313668"/>
            <wp:effectExtent l="0" t="0" r="0" b="0"/>
            <wp:wrapNone/>
            <wp:docPr id="63" name="Image 63" descr="Simulateur fiscal cantonal">
              <a:hlinkClick r:id="rId66"/>
            </wp:docPr>
            <wp:cNvGraphicFramePr>
              <a:graphicFrameLocks/>
            </wp:cNvGraphicFramePr>
            <a:graphic>
              <a:graphicData uri="http://schemas.openxmlformats.org/drawingml/2006/picture">
                <pic:pic>
                  <pic:nvPicPr>
                    <pic:cNvPr id="63" name="Image 63" descr="Simulateur fiscal cantonal">
                      <a:hlinkClick r:id="rId66"/>
                    </pic:cNvPr>
                    <pic:cNvPicPr/>
                  </pic:nvPicPr>
                  <pic:blipFill>
                    <a:blip r:embed="rId12" cstate="print"/>
                    <a:stretch>
                      <a:fillRect/>
                    </a:stretch>
                  </pic:blipFill>
                  <pic:spPr>
                    <a:xfrm>
                      <a:off x="0" y="0"/>
                      <a:ext cx="259036" cy="313668"/>
                    </a:xfrm>
                    <a:prstGeom prst="rect">
                      <a:avLst/>
                    </a:prstGeom>
                  </pic:spPr>
                </pic:pic>
              </a:graphicData>
            </a:graphic>
          </wp:anchor>
        </w:drawing>
      </w:r>
      <w:bookmarkStart w:name="Calcul de l’impôt" w:id="38"/>
      <w:bookmarkEnd w:id="38"/>
      <w:r>
        <w:rPr>
          <w:b w:val="0"/>
        </w:rPr>
      </w:r>
      <w:bookmarkStart w:name="_bookmark15" w:id="39"/>
      <w:bookmarkEnd w:id="39"/>
      <w:r>
        <w:rPr>
          <w:b w:val="0"/>
        </w:rPr>
      </w:r>
      <w:r>
        <w:rPr>
          <w:color w:val="2D73B4"/>
        </w:rPr>
        <w:t>Calcul</w:t>
      </w:r>
      <w:r>
        <w:rPr>
          <w:color w:val="2D73B4"/>
          <w:spacing w:val="-6"/>
        </w:rPr>
        <w:t> </w:t>
      </w:r>
      <w:r>
        <w:rPr>
          <w:color w:val="2D73B4"/>
        </w:rPr>
        <w:t>de</w:t>
      </w:r>
      <w:r>
        <w:rPr>
          <w:color w:val="2D73B4"/>
          <w:spacing w:val="-6"/>
        </w:rPr>
        <w:t> </w:t>
      </w:r>
      <w:r>
        <w:rPr>
          <w:color w:val="2D73B4"/>
          <w:spacing w:val="-2"/>
        </w:rPr>
        <w:t>l’impôt</w:t>
      </w:r>
    </w:p>
    <w:p>
      <w:pPr>
        <w:pStyle w:val="BodyText"/>
        <w:spacing w:before="57"/>
        <w:ind w:left="851"/>
        <w:jc w:val="both"/>
      </w:pPr>
      <w:r>
        <w:rPr/>
        <w:t>(Art.</w:t>
      </w:r>
      <w:r>
        <w:rPr>
          <w:spacing w:val="-1"/>
        </w:rPr>
        <w:t> </w:t>
      </w:r>
      <w:r>
        <w:rPr/>
        <w:t>59,</w:t>
      </w:r>
      <w:r>
        <w:rPr>
          <w:spacing w:val="-3"/>
        </w:rPr>
        <w:t> </w:t>
      </w:r>
      <w:r>
        <w:rPr/>
        <w:t>60</w:t>
      </w:r>
      <w:r>
        <w:rPr>
          <w:spacing w:val="1"/>
        </w:rPr>
        <w:t> </w:t>
      </w:r>
      <w:r>
        <w:rPr/>
        <w:t>et</w:t>
      </w:r>
      <w:r>
        <w:rPr>
          <w:spacing w:val="-1"/>
        </w:rPr>
        <w:t> </w:t>
      </w:r>
      <w:r>
        <w:rPr/>
        <w:t>237</w:t>
      </w:r>
      <w:r>
        <w:rPr>
          <w:spacing w:val="1"/>
        </w:rPr>
        <w:t> </w:t>
      </w:r>
      <w:r>
        <w:rPr/>
        <w:t>LF</w:t>
      </w:r>
      <w:r>
        <w:rPr>
          <w:spacing w:val="-3"/>
        </w:rPr>
        <w:t> </w:t>
      </w:r>
      <w:r>
        <w:rPr/>
        <w:t>; </w:t>
      </w:r>
      <w:r>
        <w:rPr>
          <w:spacing w:val="-4"/>
        </w:rPr>
        <w:t>OCF)</w:t>
      </w:r>
    </w:p>
    <w:p>
      <w:pPr>
        <w:pStyle w:val="BodyText"/>
        <w:spacing w:before="42"/>
        <w:ind w:left="0"/>
      </w:pPr>
    </w:p>
    <w:p>
      <w:pPr>
        <w:pStyle w:val="Heading6"/>
        <w:jc w:val="both"/>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10"/>
        </w:rPr>
        <w:t> :</w:t>
      </w:r>
    </w:p>
    <w:p>
      <w:pPr>
        <w:pStyle w:val="BodyText"/>
        <w:spacing w:before="12"/>
        <w:ind w:left="0"/>
        <w:rPr>
          <w:rFonts w:ascii="Arial"/>
          <w:b/>
          <w:sz w:val="20"/>
        </w:rPr>
      </w:pPr>
    </w:p>
    <w:p>
      <w:pPr>
        <w:pStyle w:val="Heading7"/>
      </w:pPr>
      <w:r>
        <w:rPr>
          <w:color w:val="950000"/>
        </w:rPr>
        <w:t>Montants exonérés</w:t>
      </w:r>
      <w:r>
        <w:rPr>
          <w:color w:val="950000"/>
          <w:spacing w:val="80"/>
        </w:rPr>
        <w:t> </w:t>
      </w:r>
      <w:r>
        <w:rPr>
          <w:color w:val="950000"/>
          <w:spacing w:val="2"/>
        </w:rPr>
        <w:drawing>
          <wp:inline distT="0" distB="0" distL="0" distR="0">
            <wp:extent cx="201269" cy="114894"/>
            <wp:effectExtent l="0" t="0" r="0" b="0"/>
            <wp:docPr id="64" name="Image 64" descr="">
              <a:hlinkClick r:id="rId81"/>
            </wp:docPr>
            <wp:cNvGraphicFramePr>
              <a:graphicFrameLocks/>
            </wp:cNvGraphicFramePr>
            <a:graphic>
              <a:graphicData uri="http://schemas.openxmlformats.org/drawingml/2006/picture">
                <pic:pic>
                  <pic:nvPicPr>
                    <pic:cNvPr id="64" name="Image 64" descr="">
                      <a:hlinkClick r:id="rId81"/>
                    </pic:cNvPr>
                    <pic:cNvPicPr/>
                  </pic:nvPicPr>
                  <pic:blipFill>
                    <a:blip r:embed="rId11" cstate="print"/>
                    <a:stretch>
                      <a:fillRect/>
                    </a:stretch>
                  </pic:blipFill>
                  <pic:spPr>
                    <a:xfrm>
                      <a:off x="0" y="0"/>
                      <a:ext cx="201269" cy="114894"/>
                    </a:xfrm>
                    <a:prstGeom prst="rect">
                      <a:avLst/>
                    </a:prstGeom>
                  </pic:spPr>
                </pic:pic>
              </a:graphicData>
            </a:graphic>
          </wp:inline>
        </w:drawing>
      </w:r>
      <w:r>
        <w:rPr>
          <w:color w:val="950000"/>
          <w:spacing w:val="2"/>
        </w:rPr>
      </w:r>
    </w:p>
    <w:p>
      <w:pPr>
        <w:pStyle w:val="Heading8"/>
        <w:spacing w:before="92"/>
      </w:pPr>
      <w:r>
        <w:rPr/>
        <w:t>Art.</w:t>
      </w:r>
      <w:r>
        <w:rPr>
          <w:spacing w:val="-3"/>
        </w:rPr>
        <w:t> </w:t>
      </w:r>
      <w:r>
        <w:rPr/>
        <w:t>59, al.</w:t>
      </w:r>
      <w:r>
        <w:rPr>
          <w:spacing w:val="-3"/>
        </w:rPr>
        <w:t> </w:t>
      </w:r>
      <w:r>
        <w:rPr/>
        <w:t>1</w:t>
      </w:r>
      <w:r>
        <w:rPr>
          <w:spacing w:val="1"/>
        </w:rPr>
        <w:t> </w:t>
      </w:r>
      <w:r>
        <w:rPr>
          <w:spacing w:val="-5"/>
        </w:rPr>
        <w:t>LF</w:t>
      </w:r>
    </w:p>
    <w:p>
      <w:pPr>
        <w:pStyle w:val="BodyText"/>
        <w:spacing w:before="56"/>
      </w:pPr>
      <w:r>
        <w:rPr>
          <w:position w:val="6"/>
          <w:sz w:val="12"/>
        </w:rPr>
        <w:t>1</w:t>
      </w:r>
      <w:r>
        <w:rPr>
          <w:spacing w:val="15"/>
          <w:position w:val="6"/>
          <w:sz w:val="12"/>
        </w:rPr>
        <w:t> </w:t>
      </w:r>
      <w:r>
        <w:rPr/>
        <w:t>Il est</w:t>
      </w:r>
      <w:r>
        <w:rPr>
          <w:spacing w:val="-1"/>
        </w:rPr>
        <w:t> </w:t>
      </w:r>
      <w:r>
        <w:rPr/>
        <w:t>déduit</w:t>
      </w:r>
      <w:r>
        <w:rPr>
          <w:spacing w:val="-1"/>
        </w:rPr>
        <w:t> </w:t>
      </w:r>
      <w:r>
        <w:rPr/>
        <w:t>de</w:t>
      </w:r>
      <w:r>
        <w:rPr>
          <w:spacing w:val="-3"/>
        </w:rPr>
        <w:t> </w:t>
      </w:r>
      <w:r>
        <w:rPr/>
        <w:t>la</w:t>
      </w:r>
      <w:r>
        <w:rPr>
          <w:spacing w:val="-3"/>
        </w:rPr>
        <w:t> </w:t>
      </w:r>
      <w:r>
        <w:rPr/>
        <w:t>fortune nette pour</w:t>
      </w:r>
      <w:r>
        <w:rPr>
          <w:spacing w:val="-3"/>
        </w:rPr>
        <w:t> </w:t>
      </w:r>
      <w:r>
        <w:rPr/>
        <w:t>le</w:t>
      </w:r>
      <w:r>
        <w:rPr>
          <w:spacing w:val="-3"/>
        </w:rPr>
        <w:t> </w:t>
      </w:r>
      <w:r>
        <w:rPr/>
        <w:t>calcul de</w:t>
      </w:r>
      <w:r>
        <w:rPr>
          <w:spacing w:val="-3"/>
        </w:rPr>
        <w:t> </w:t>
      </w:r>
      <w:r>
        <w:rPr>
          <w:spacing w:val="-2"/>
        </w:rPr>
        <w:t>l'impôt:</w:t>
      </w:r>
    </w:p>
    <w:p>
      <w:pPr>
        <w:pStyle w:val="ListParagraph"/>
        <w:numPr>
          <w:ilvl w:val="0"/>
          <w:numId w:val="13"/>
        </w:numPr>
        <w:tabs>
          <w:tab w:pos="1533" w:val="left" w:leader="none"/>
          <w:tab w:pos="4396" w:val="left" w:leader="none"/>
        </w:tabs>
        <w:spacing w:line="240" w:lineRule="auto" w:before="40" w:after="0"/>
        <w:ind w:left="1533" w:right="703" w:hanging="399"/>
        <w:jc w:val="left"/>
        <w:rPr>
          <w:sz w:val="18"/>
        </w:rPr>
      </w:pPr>
      <w:r>
        <w:rPr>
          <w:sz w:val="18"/>
        </w:rPr>
        <w:t>pour les couples mariés ainsi que pour les personnes qui ont droit à la déduction pour enfant de l’article 31 alinéa 1 lettre b LF:</w:t>
        <w:tab/>
        <w:t>90'000 francs;</w:t>
      </w:r>
    </w:p>
    <w:p>
      <w:pPr>
        <w:pStyle w:val="BodyText"/>
        <w:spacing w:before="36"/>
        <w:ind w:left="1533" w:right="702" w:hanging="399"/>
      </w:pPr>
      <w:r>
        <w:rPr/>
        <w:t>a</w:t>
      </w:r>
      <w:r>
        <w:rPr>
          <w:position w:val="6"/>
          <w:sz w:val="12"/>
        </w:rPr>
        <w:t>bis</w:t>
      </w:r>
      <w:r>
        <w:rPr/>
        <w:t>)</w:t>
      </w:r>
      <w:r>
        <w:rPr>
          <w:spacing w:val="32"/>
        </w:rPr>
        <w:t> </w:t>
      </w:r>
      <w:r>
        <w:rPr/>
        <w:t>pour les personnes qui vivent</w:t>
      </w:r>
      <w:r>
        <w:rPr>
          <w:spacing w:val="-2"/>
        </w:rPr>
        <w:t> </w:t>
      </w:r>
      <w:r>
        <w:rPr/>
        <w:t>en concubinage, la déduction</w:t>
      </w:r>
      <w:r>
        <w:rPr>
          <w:spacing w:val="-1"/>
        </w:rPr>
        <w:t> </w:t>
      </w:r>
      <w:r>
        <w:rPr/>
        <w:t>globale de 90'000 francs prévue sous la lettre a est partagée par moitié entre elles;</w:t>
      </w:r>
    </w:p>
    <w:p>
      <w:pPr>
        <w:pStyle w:val="ListParagraph"/>
        <w:numPr>
          <w:ilvl w:val="0"/>
          <w:numId w:val="13"/>
        </w:numPr>
        <w:tabs>
          <w:tab w:pos="1533" w:val="left" w:leader="none"/>
        </w:tabs>
        <w:spacing w:line="240" w:lineRule="auto" w:before="40" w:after="0"/>
        <w:ind w:left="1533" w:right="0" w:hanging="399"/>
        <w:jc w:val="left"/>
        <w:rPr>
          <w:sz w:val="18"/>
        </w:rPr>
      </w:pPr>
      <w:r>
        <w:rPr>
          <w:sz w:val="18"/>
        </w:rPr>
        <w:t>pour</w:t>
      </w:r>
      <w:r>
        <w:rPr>
          <w:spacing w:val="-4"/>
          <w:sz w:val="18"/>
        </w:rPr>
        <w:t> </w:t>
      </w:r>
      <w:r>
        <w:rPr>
          <w:sz w:val="18"/>
        </w:rPr>
        <w:t>toutes</w:t>
      </w:r>
      <w:r>
        <w:rPr>
          <w:spacing w:val="-1"/>
          <w:sz w:val="18"/>
        </w:rPr>
        <w:t> </w:t>
      </w:r>
      <w:r>
        <w:rPr>
          <w:sz w:val="18"/>
        </w:rPr>
        <w:t>les</w:t>
      </w:r>
      <w:r>
        <w:rPr>
          <w:spacing w:val="-1"/>
          <w:sz w:val="18"/>
        </w:rPr>
        <w:t> </w:t>
      </w:r>
      <w:r>
        <w:rPr>
          <w:sz w:val="18"/>
        </w:rPr>
        <w:t>autres</w:t>
      </w:r>
      <w:r>
        <w:rPr>
          <w:spacing w:val="-1"/>
          <w:sz w:val="18"/>
        </w:rPr>
        <w:t> </w:t>
      </w:r>
      <w:r>
        <w:rPr>
          <w:sz w:val="18"/>
        </w:rPr>
        <w:t>personnes:</w:t>
      </w:r>
      <w:r>
        <w:rPr>
          <w:spacing w:val="41"/>
          <w:sz w:val="18"/>
        </w:rPr>
        <w:t>  </w:t>
      </w:r>
      <w:r>
        <w:rPr>
          <w:sz w:val="18"/>
        </w:rPr>
        <w:t>45'000 </w:t>
      </w:r>
      <w:r>
        <w:rPr>
          <w:spacing w:val="-2"/>
          <w:sz w:val="18"/>
        </w:rPr>
        <w:t>francs.</w:t>
      </w:r>
    </w:p>
    <w:p>
      <w:pPr>
        <w:pStyle w:val="ListParagraph"/>
        <w:spacing w:after="0" w:line="240" w:lineRule="auto"/>
        <w:jc w:val="left"/>
        <w:rPr>
          <w:sz w:val="18"/>
        </w:rPr>
        <w:sectPr>
          <w:pgSz w:w="11910" w:h="16840"/>
          <w:pgMar w:header="724" w:footer="687" w:top="960" w:bottom="880" w:left="850" w:right="992"/>
        </w:sectPr>
      </w:pPr>
    </w:p>
    <w:p>
      <w:pPr>
        <w:pStyle w:val="BodyText"/>
        <w:spacing w:before="163"/>
        <w:ind w:left="0"/>
        <w:rPr>
          <w:sz w:val="24"/>
        </w:rPr>
      </w:pPr>
    </w:p>
    <w:p>
      <w:pPr>
        <w:pStyle w:val="Heading4"/>
      </w:pPr>
      <w:bookmarkStart w:name="Taux" w:id="40"/>
      <w:bookmarkEnd w:id="40"/>
      <w:r>
        <w:rPr/>
      </w:r>
      <w:r>
        <w:rPr>
          <w:color w:val="2D73B4"/>
          <w:spacing w:val="-4"/>
        </w:rPr>
        <w:t>Taux</w:t>
      </w:r>
    </w:p>
    <w:p>
      <w:pPr>
        <w:pStyle w:val="BodyText"/>
        <w:spacing w:before="61"/>
        <w:ind w:left="851"/>
      </w:pPr>
      <w:r>
        <w:rPr/>
        <w:t>(Art.</w:t>
      </w:r>
      <w:r>
        <w:rPr>
          <w:spacing w:val="-1"/>
        </w:rPr>
        <w:t> </w:t>
      </w:r>
      <w:r>
        <w:rPr/>
        <w:t>60</w:t>
      </w:r>
      <w:r>
        <w:rPr>
          <w:spacing w:val="-2"/>
        </w:rPr>
        <w:t> </w:t>
      </w:r>
      <w:r>
        <w:rPr/>
        <w:t>et</w:t>
      </w:r>
      <w:r>
        <w:rPr>
          <w:spacing w:val="-1"/>
        </w:rPr>
        <w:t> </w:t>
      </w:r>
      <w:r>
        <w:rPr/>
        <w:t>237</w:t>
      </w:r>
      <w:r>
        <w:rPr>
          <w:spacing w:val="1"/>
        </w:rPr>
        <w:t> </w:t>
      </w:r>
      <w:r>
        <w:rPr>
          <w:spacing w:val="-5"/>
        </w:rPr>
        <w:t>LF)</w:t>
      </w:r>
    </w:p>
    <w:p>
      <w:pPr>
        <w:pStyle w:val="Heading8"/>
        <w:spacing w:before="153"/>
      </w:pPr>
      <w:r>
        <w:rPr/>
        <w:t>Art.</w:t>
      </w:r>
      <w:r>
        <w:rPr>
          <w:spacing w:val="-1"/>
        </w:rPr>
        <w:t> </w:t>
      </w:r>
      <w:r>
        <w:rPr/>
        <w:t>60 </w:t>
      </w:r>
      <w:r>
        <w:rPr>
          <w:spacing w:val="-5"/>
        </w:rPr>
        <w:t>LF</w:t>
      </w:r>
    </w:p>
    <w:p>
      <w:pPr>
        <w:pStyle w:val="BodyText"/>
        <w:spacing w:before="56"/>
        <w:jc w:val="both"/>
      </w:pPr>
      <w:r>
        <w:rPr>
          <w:position w:val="6"/>
          <w:sz w:val="12"/>
        </w:rPr>
        <w:t>1</w:t>
      </w:r>
      <w:r>
        <w:rPr>
          <w:spacing w:val="16"/>
          <w:position w:val="6"/>
          <w:sz w:val="12"/>
        </w:rPr>
        <w:t> </w:t>
      </w:r>
      <w:r>
        <w:rPr/>
        <w:t>L'impôt</w:t>
      </w:r>
      <w:r>
        <w:rPr>
          <w:spacing w:val="-3"/>
        </w:rPr>
        <w:t> </w:t>
      </w:r>
      <w:r>
        <w:rPr/>
        <w:t>sur la fortune</w:t>
      </w:r>
      <w:r>
        <w:rPr>
          <w:spacing w:val="-2"/>
        </w:rPr>
        <w:t> </w:t>
      </w:r>
      <w:r>
        <w:rPr/>
        <w:t>est</w:t>
      </w:r>
      <w:r>
        <w:rPr>
          <w:spacing w:val="-3"/>
        </w:rPr>
        <w:t> </w:t>
      </w:r>
      <w:r>
        <w:rPr/>
        <w:t>de</w:t>
      </w:r>
      <w:r>
        <w:rPr>
          <w:spacing w:val="1"/>
        </w:rPr>
        <w:t> </w:t>
      </w:r>
      <w:r>
        <w:rPr>
          <w:spacing w:val="-10"/>
        </w:rPr>
        <w:t>:</w:t>
      </w:r>
    </w:p>
    <w:p>
      <w:pPr>
        <w:pStyle w:val="BodyText"/>
        <w:spacing w:before="6"/>
        <w:ind w:left="0"/>
        <w:rPr>
          <w:sz w:val="6"/>
        </w:rPr>
      </w:pPr>
    </w:p>
    <w:tbl>
      <w:tblPr>
        <w:tblW w:w="0" w:type="auto"/>
        <w:jc w:val="left"/>
        <w:tblInd w:w="1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3"/>
        <w:gridCol w:w="1290"/>
        <w:gridCol w:w="1334"/>
        <w:gridCol w:w="1801"/>
        <w:gridCol w:w="1709"/>
      </w:tblGrid>
      <w:tr>
        <w:trPr>
          <w:trHeight w:val="442" w:hRule="atLeast"/>
        </w:trPr>
        <w:tc>
          <w:tcPr>
            <w:tcW w:w="2793" w:type="dxa"/>
            <w:gridSpan w:val="2"/>
          </w:tcPr>
          <w:p>
            <w:pPr>
              <w:pStyle w:val="TableParagraph"/>
              <w:spacing w:before="99"/>
              <w:ind w:left="50"/>
              <w:rPr>
                <w:rFonts w:ascii="Arial"/>
                <w:b/>
                <w:sz w:val="18"/>
              </w:rPr>
            </w:pPr>
            <w:r>
              <w:rPr>
                <w:rFonts w:ascii="Arial"/>
                <w:b/>
                <w:sz w:val="18"/>
              </w:rPr>
              <w:t>Classes</w:t>
            </w:r>
            <w:r>
              <w:rPr>
                <w:rFonts w:ascii="Arial"/>
                <w:b/>
                <w:spacing w:val="-4"/>
                <w:sz w:val="18"/>
              </w:rPr>
              <w:t> </w:t>
            </w:r>
            <w:r>
              <w:rPr>
                <w:rFonts w:ascii="Arial"/>
                <w:b/>
                <w:sz w:val="18"/>
              </w:rPr>
              <w:t>de fortune </w:t>
            </w:r>
            <w:r>
              <w:rPr>
                <w:rFonts w:ascii="Arial"/>
                <w:b/>
                <w:spacing w:val="-2"/>
                <w:sz w:val="18"/>
              </w:rPr>
              <w:t>imposable</w:t>
            </w:r>
          </w:p>
        </w:tc>
        <w:tc>
          <w:tcPr>
            <w:tcW w:w="1334" w:type="dxa"/>
          </w:tcPr>
          <w:p>
            <w:pPr>
              <w:pStyle w:val="TableParagraph"/>
              <w:spacing w:before="0"/>
              <w:rPr>
                <w:rFonts w:ascii="Times New Roman"/>
                <w:sz w:val="18"/>
              </w:rPr>
            </w:pPr>
          </w:p>
        </w:tc>
        <w:tc>
          <w:tcPr>
            <w:tcW w:w="1801" w:type="dxa"/>
          </w:tcPr>
          <w:p>
            <w:pPr>
              <w:pStyle w:val="TableParagraph"/>
              <w:spacing w:line="242" w:lineRule="auto" w:before="0"/>
              <w:ind w:left="591"/>
              <w:rPr>
                <w:rFonts w:ascii="Arial"/>
                <w:b/>
                <w:sz w:val="18"/>
              </w:rPr>
            </w:pPr>
            <w:r>
              <w:rPr>
                <w:rFonts w:ascii="Arial"/>
                <w:b/>
                <w:sz w:val="18"/>
              </w:rPr>
              <w:t>Taux</w:t>
            </w:r>
            <w:r>
              <w:rPr>
                <w:rFonts w:ascii="Arial"/>
                <w:b/>
                <w:spacing w:val="-15"/>
                <w:sz w:val="18"/>
              </w:rPr>
              <w:t> </w:t>
            </w:r>
            <w:r>
              <w:rPr>
                <w:rFonts w:ascii="Arial"/>
                <w:b/>
                <w:sz w:val="18"/>
              </w:rPr>
              <w:t>en</w:t>
            </w:r>
            <w:r>
              <w:rPr>
                <w:rFonts w:ascii="Arial"/>
                <w:b/>
                <w:spacing w:val="-12"/>
                <w:sz w:val="18"/>
              </w:rPr>
              <w:t> </w:t>
            </w:r>
            <w:r>
              <w:rPr>
                <w:rFonts w:ascii="Arial"/>
                <w:b/>
                <w:sz w:val="18"/>
              </w:rPr>
              <w:t>pour pour mille</w:t>
            </w:r>
          </w:p>
        </w:tc>
        <w:tc>
          <w:tcPr>
            <w:tcW w:w="1709" w:type="dxa"/>
          </w:tcPr>
          <w:p>
            <w:pPr>
              <w:pStyle w:val="TableParagraph"/>
              <w:spacing w:before="99"/>
              <w:ind w:left="79"/>
              <w:rPr>
                <w:rFonts w:ascii="Arial" w:hAnsi="Arial"/>
                <w:b/>
                <w:sz w:val="18"/>
              </w:rPr>
            </w:pPr>
            <w:r>
              <w:rPr>
                <w:rFonts w:ascii="Arial" w:hAnsi="Arial"/>
                <w:b/>
                <w:sz w:val="18"/>
              </w:rPr>
              <w:t>Produit</w:t>
            </w:r>
            <w:r>
              <w:rPr>
                <w:rFonts w:ascii="Arial" w:hAnsi="Arial"/>
                <w:b/>
                <w:spacing w:val="-1"/>
                <w:sz w:val="18"/>
              </w:rPr>
              <w:t> </w:t>
            </w:r>
            <w:r>
              <w:rPr>
                <w:rFonts w:ascii="Arial" w:hAnsi="Arial"/>
                <w:b/>
                <w:sz w:val="18"/>
              </w:rPr>
              <w:t>de </w:t>
            </w:r>
            <w:r>
              <w:rPr>
                <w:rFonts w:ascii="Arial" w:hAnsi="Arial"/>
                <w:b/>
                <w:spacing w:val="-2"/>
                <w:sz w:val="18"/>
              </w:rPr>
              <w:t>l'impôt</w:t>
            </w:r>
          </w:p>
        </w:tc>
      </w:tr>
      <w:tr>
        <w:trPr>
          <w:trHeight w:val="266" w:hRule="atLeast"/>
        </w:trPr>
        <w:tc>
          <w:tcPr>
            <w:tcW w:w="1503" w:type="dxa"/>
          </w:tcPr>
          <w:p>
            <w:pPr>
              <w:pStyle w:val="TableParagraph"/>
              <w:spacing w:before="26"/>
              <w:ind w:right="234"/>
              <w:jc w:val="right"/>
              <w:rPr>
                <w:sz w:val="18"/>
              </w:rPr>
            </w:pPr>
            <w:r>
              <w:rPr>
                <w:sz w:val="18"/>
              </w:rPr>
              <w:t>1</w:t>
            </w:r>
            <w:r>
              <w:rPr>
                <w:spacing w:val="1"/>
                <w:sz w:val="18"/>
              </w:rPr>
              <w:t> </w:t>
            </w:r>
            <w:r>
              <w:rPr>
                <w:spacing w:val="-5"/>
                <w:sz w:val="18"/>
              </w:rPr>
              <w:t>000</w:t>
            </w:r>
          </w:p>
        </w:tc>
        <w:tc>
          <w:tcPr>
            <w:tcW w:w="1290" w:type="dxa"/>
          </w:tcPr>
          <w:p>
            <w:pPr>
              <w:pStyle w:val="TableParagraph"/>
              <w:spacing w:before="26"/>
              <w:ind w:left="236"/>
              <w:rPr>
                <w:sz w:val="18"/>
              </w:rPr>
            </w:pPr>
            <w:r>
              <w:rPr>
                <w:spacing w:val="-10"/>
                <w:sz w:val="18"/>
              </w:rPr>
              <w:t>à</w:t>
            </w:r>
          </w:p>
        </w:tc>
        <w:tc>
          <w:tcPr>
            <w:tcW w:w="1334" w:type="dxa"/>
          </w:tcPr>
          <w:p>
            <w:pPr>
              <w:pStyle w:val="TableParagraph"/>
              <w:spacing w:before="26"/>
              <w:ind w:left="192"/>
              <w:rPr>
                <w:sz w:val="18"/>
              </w:rPr>
            </w:pPr>
            <w:r>
              <w:rPr>
                <w:sz w:val="18"/>
              </w:rPr>
              <w:t>10</w:t>
            </w:r>
            <w:r>
              <w:rPr>
                <w:spacing w:val="1"/>
                <w:sz w:val="18"/>
              </w:rPr>
              <w:t> </w:t>
            </w:r>
            <w:r>
              <w:rPr>
                <w:spacing w:val="-5"/>
                <w:sz w:val="18"/>
              </w:rPr>
              <w:t>000</w:t>
            </w:r>
          </w:p>
        </w:tc>
        <w:tc>
          <w:tcPr>
            <w:tcW w:w="1801" w:type="dxa"/>
          </w:tcPr>
          <w:p>
            <w:pPr>
              <w:pStyle w:val="TableParagraph"/>
              <w:spacing w:before="26"/>
              <w:ind w:left="591"/>
              <w:rPr>
                <w:sz w:val="18"/>
              </w:rPr>
            </w:pPr>
            <w:r>
              <w:rPr>
                <w:spacing w:val="-5"/>
                <w:sz w:val="18"/>
              </w:rPr>
              <w:t>1,0</w:t>
            </w:r>
          </w:p>
        </w:tc>
        <w:tc>
          <w:tcPr>
            <w:tcW w:w="1709" w:type="dxa"/>
          </w:tcPr>
          <w:p>
            <w:pPr>
              <w:pStyle w:val="TableParagraph"/>
              <w:spacing w:before="26"/>
              <w:ind w:right="-15"/>
              <w:jc w:val="right"/>
              <w:rPr>
                <w:sz w:val="18"/>
              </w:rPr>
            </w:pPr>
            <w:r>
              <w:rPr>
                <w:sz w:val="18"/>
              </w:rPr>
              <w:t>10.--</w:t>
            </w:r>
          </w:p>
        </w:tc>
      </w:tr>
      <w:tr>
        <w:trPr>
          <w:trHeight w:val="266" w:hRule="atLeast"/>
        </w:trPr>
        <w:tc>
          <w:tcPr>
            <w:tcW w:w="1503" w:type="dxa"/>
          </w:tcPr>
          <w:p>
            <w:pPr>
              <w:pStyle w:val="TableParagraph"/>
              <w:spacing w:before="26"/>
              <w:ind w:right="234"/>
              <w:jc w:val="right"/>
              <w:rPr>
                <w:sz w:val="18"/>
              </w:rPr>
            </w:pPr>
            <w:r>
              <w:rPr>
                <w:sz w:val="18"/>
              </w:rPr>
              <w:t>11</w:t>
            </w:r>
            <w:r>
              <w:rPr>
                <w:spacing w:val="1"/>
                <w:sz w:val="18"/>
              </w:rPr>
              <w:t> </w:t>
            </w:r>
            <w:r>
              <w:rPr>
                <w:spacing w:val="-5"/>
                <w:sz w:val="18"/>
              </w:rPr>
              <w:t>000</w:t>
            </w:r>
          </w:p>
        </w:tc>
        <w:tc>
          <w:tcPr>
            <w:tcW w:w="1290" w:type="dxa"/>
          </w:tcPr>
          <w:p>
            <w:pPr>
              <w:pStyle w:val="TableParagraph"/>
              <w:spacing w:before="0"/>
              <w:rPr>
                <w:rFonts w:ascii="Times New Roman"/>
                <w:sz w:val="18"/>
              </w:rPr>
            </w:pPr>
          </w:p>
        </w:tc>
        <w:tc>
          <w:tcPr>
            <w:tcW w:w="1334" w:type="dxa"/>
          </w:tcPr>
          <w:p>
            <w:pPr>
              <w:pStyle w:val="TableParagraph"/>
              <w:spacing w:before="26"/>
              <w:ind w:left="192"/>
              <w:rPr>
                <w:sz w:val="18"/>
              </w:rPr>
            </w:pPr>
            <w:r>
              <w:rPr>
                <w:sz w:val="18"/>
              </w:rPr>
              <w:t>20</w:t>
            </w:r>
            <w:r>
              <w:rPr>
                <w:spacing w:val="1"/>
                <w:sz w:val="18"/>
              </w:rPr>
              <w:t> </w:t>
            </w:r>
            <w:r>
              <w:rPr>
                <w:spacing w:val="-5"/>
                <w:sz w:val="18"/>
              </w:rPr>
              <w:t>000</w:t>
            </w:r>
          </w:p>
        </w:tc>
        <w:tc>
          <w:tcPr>
            <w:tcW w:w="1801" w:type="dxa"/>
          </w:tcPr>
          <w:p>
            <w:pPr>
              <w:pStyle w:val="TableParagraph"/>
              <w:spacing w:before="26"/>
              <w:ind w:left="591"/>
              <w:rPr>
                <w:sz w:val="18"/>
              </w:rPr>
            </w:pPr>
            <w:r>
              <w:rPr>
                <w:spacing w:val="-5"/>
                <w:sz w:val="18"/>
              </w:rPr>
              <w:t>1,2</w:t>
            </w:r>
          </w:p>
        </w:tc>
        <w:tc>
          <w:tcPr>
            <w:tcW w:w="1709" w:type="dxa"/>
          </w:tcPr>
          <w:p>
            <w:pPr>
              <w:pStyle w:val="TableParagraph"/>
              <w:spacing w:before="26"/>
              <w:ind w:right="-15"/>
              <w:jc w:val="right"/>
              <w:rPr>
                <w:sz w:val="18"/>
              </w:rPr>
            </w:pPr>
            <w:r>
              <w:rPr>
                <w:sz w:val="18"/>
              </w:rPr>
              <w:t>24.--</w:t>
            </w:r>
          </w:p>
        </w:tc>
      </w:tr>
      <w:tr>
        <w:trPr>
          <w:trHeight w:val="267" w:hRule="atLeast"/>
        </w:trPr>
        <w:tc>
          <w:tcPr>
            <w:tcW w:w="1503" w:type="dxa"/>
          </w:tcPr>
          <w:p>
            <w:pPr>
              <w:pStyle w:val="TableParagraph"/>
              <w:spacing w:before="26"/>
              <w:ind w:right="234"/>
              <w:jc w:val="right"/>
              <w:rPr>
                <w:sz w:val="18"/>
              </w:rPr>
            </w:pPr>
            <w:r>
              <w:rPr>
                <w:sz w:val="18"/>
              </w:rPr>
              <w:t>21</w:t>
            </w:r>
            <w:r>
              <w:rPr>
                <w:spacing w:val="1"/>
                <w:sz w:val="18"/>
              </w:rPr>
              <w:t> </w:t>
            </w:r>
            <w:r>
              <w:rPr>
                <w:spacing w:val="-5"/>
                <w:sz w:val="18"/>
              </w:rPr>
              <w:t>000</w:t>
            </w:r>
          </w:p>
        </w:tc>
        <w:tc>
          <w:tcPr>
            <w:tcW w:w="1290" w:type="dxa"/>
          </w:tcPr>
          <w:p>
            <w:pPr>
              <w:pStyle w:val="TableParagraph"/>
              <w:spacing w:before="0"/>
              <w:rPr>
                <w:rFonts w:ascii="Times New Roman"/>
                <w:sz w:val="18"/>
              </w:rPr>
            </w:pPr>
          </w:p>
        </w:tc>
        <w:tc>
          <w:tcPr>
            <w:tcW w:w="1334" w:type="dxa"/>
          </w:tcPr>
          <w:p>
            <w:pPr>
              <w:pStyle w:val="TableParagraph"/>
              <w:spacing w:before="26"/>
              <w:ind w:left="192"/>
              <w:rPr>
                <w:sz w:val="18"/>
              </w:rPr>
            </w:pPr>
            <w:r>
              <w:rPr>
                <w:sz w:val="18"/>
              </w:rPr>
              <w:t>30</w:t>
            </w:r>
            <w:r>
              <w:rPr>
                <w:spacing w:val="1"/>
                <w:sz w:val="18"/>
              </w:rPr>
              <w:t> </w:t>
            </w:r>
            <w:r>
              <w:rPr>
                <w:spacing w:val="-5"/>
                <w:sz w:val="18"/>
              </w:rPr>
              <w:t>000</w:t>
            </w:r>
          </w:p>
        </w:tc>
        <w:tc>
          <w:tcPr>
            <w:tcW w:w="1801" w:type="dxa"/>
          </w:tcPr>
          <w:p>
            <w:pPr>
              <w:pStyle w:val="TableParagraph"/>
              <w:spacing w:before="26"/>
              <w:ind w:left="591"/>
              <w:rPr>
                <w:sz w:val="18"/>
              </w:rPr>
            </w:pPr>
            <w:r>
              <w:rPr>
                <w:spacing w:val="-5"/>
                <w:sz w:val="18"/>
              </w:rPr>
              <w:t>1,3</w:t>
            </w:r>
          </w:p>
        </w:tc>
        <w:tc>
          <w:tcPr>
            <w:tcW w:w="1709" w:type="dxa"/>
          </w:tcPr>
          <w:p>
            <w:pPr>
              <w:pStyle w:val="TableParagraph"/>
              <w:spacing w:before="26"/>
              <w:ind w:right="-15"/>
              <w:jc w:val="right"/>
              <w:rPr>
                <w:sz w:val="18"/>
              </w:rPr>
            </w:pPr>
            <w:r>
              <w:rPr>
                <w:sz w:val="18"/>
              </w:rPr>
              <w:t>39.--</w:t>
            </w:r>
          </w:p>
        </w:tc>
      </w:tr>
      <w:tr>
        <w:trPr>
          <w:trHeight w:val="267" w:hRule="atLeast"/>
        </w:trPr>
        <w:tc>
          <w:tcPr>
            <w:tcW w:w="1503" w:type="dxa"/>
          </w:tcPr>
          <w:p>
            <w:pPr>
              <w:pStyle w:val="TableParagraph"/>
              <w:spacing w:before="28"/>
              <w:ind w:right="234"/>
              <w:jc w:val="right"/>
              <w:rPr>
                <w:sz w:val="18"/>
              </w:rPr>
            </w:pPr>
            <w:r>
              <w:rPr>
                <w:sz w:val="18"/>
              </w:rPr>
              <w:t>31</w:t>
            </w:r>
            <w:r>
              <w:rPr>
                <w:spacing w:val="1"/>
                <w:sz w:val="18"/>
              </w:rPr>
              <w:t> </w:t>
            </w:r>
            <w:r>
              <w:rPr>
                <w:spacing w:val="-5"/>
                <w:sz w:val="18"/>
              </w:rPr>
              <w:t>000</w:t>
            </w:r>
          </w:p>
        </w:tc>
        <w:tc>
          <w:tcPr>
            <w:tcW w:w="1290" w:type="dxa"/>
          </w:tcPr>
          <w:p>
            <w:pPr>
              <w:pStyle w:val="TableParagraph"/>
              <w:spacing w:before="0"/>
              <w:rPr>
                <w:rFonts w:ascii="Times New Roman"/>
                <w:sz w:val="18"/>
              </w:rPr>
            </w:pPr>
          </w:p>
        </w:tc>
        <w:tc>
          <w:tcPr>
            <w:tcW w:w="1334" w:type="dxa"/>
          </w:tcPr>
          <w:p>
            <w:pPr>
              <w:pStyle w:val="TableParagraph"/>
              <w:spacing w:before="28"/>
              <w:ind w:left="192"/>
              <w:rPr>
                <w:sz w:val="18"/>
              </w:rPr>
            </w:pPr>
            <w:r>
              <w:rPr>
                <w:sz w:val="18"/>
              </w:rPr>
              <w:t>50</w:t>
            </w:r>
            <w:r>
              <w:rPr>
                <w:spacing w:val="1"/>
                <w:sz w:val="18"/>
              </w:rPr>
              <w:t> </w:t>
            </w:r>
            <w:r>
              <w:rPr>
                <w:spacing w:val="-5"/>
                <w:sz w:val="18"/>
              </w:rPr>
              <w:t>000</w:t>
            </w:r>
          </w:p>
        </w:tc>
        <w:tc>
          <w:tcPr>
            <w:tcW w:w="1801" w:type="dxa"/>
          </w:tcPr>
          <w:p>
            <w:pPr>
              <w:pStyle w:val="TableParagraph"/>
              <w:spacing w:before="28"/>
              <w:ind w:left="591"/>
              <w:rPr>
                <w:sz w:val="18"/>
              </w:rPr>
            </w:pPr>
            <w:r>
              <w:rPr>
                <w:spacing w:val="-5"/>
                <w:sz w:val="18"/>
              </w:rPr>
              <w:t>1.5</w:t>
            </w:r>
          </w:p>
        </w:tc>
        <w:tc>
          <w:tcPr>
            <w:tcW w:w="1709" w:type="dxa"/>
          </w:tcPr>
          <w:p>
            <w:pPr>
              <w:pStyle w:val="TableParagraph"/>
              <w:spacing w:before="28"/>
              <w:ind w:right="-15"/>
              <w:jc w:val="right"/>
              <w:rPr>
                <w:sz w:val="18"/>
              </w:rPr>
            </w:pPr>
            <w:r>
              <w:rPr>
                <w:sz w:val="18"/>
              </w:rPr>
              <w:t>75.--</w:t>
            </w:r>
          </w:p>
        </w:tc>
      </w:tr>
      <w:tr>
        <w:trPr>
          <w:trHeight w:val="266" w:hRule="atLeast"/>
        </w:trPr>
        <w:tc>
          <w:tcPr>
            <w:tcW w:w="1503" w:type="dxa"/>
          </w:tcPr>
          <w:p>
            <w:pPr>
              <w:pStyle w:val="TableParagraph"/>
              <w:spacing w:before="26"/>
              <w:ind w:right="234"/>
              <w:jc w:val="right"/>
              <w:rPr>
                <w:sz w:val="18"/>
              </w:rPr>
            </w:pPr>
            <w:r>
              <w:rPr>
                <w:sz w:val="18"/>
              </w:rPr>
              <w:t>51</w:t>
            </w:r>
            <w:r>
              <w:rPr>
                <w:spacing w:val="1"/>
                <w:sz w:val="18"/>
              </w:rPr>
              <w:t> </w:t>
            </w:r>
            <w:r>
              <w:rPr>
                <w:spacing w:val="-5"/>
                <w:sz w:val="18"/>
              </w:rPr>
              <w:t>000</w:t>
            </w:r>
          </w:p>
        </w:tc>
        <w:tc>
          <w:tcPr>
            <w:tcW w:w="1290" w:type="dxa"/>
          </w:tcPr>
          <w:p>
            <w:pPr>
              <w:pStyle w:val="TableParagraph"/>
              <w:spacing w:before="0"/>
              <w:rPr>
                <w:rFonts w:ascii="Times New Roman"/>
                <w:sz w:val="18"/>
              </w:rPr>
            </w:pPr>
          </w:p>
        </w:tc>
        <w:tc>
          <w:tcPr>
            <w:tcW w:w="1334" w:type="dxa"/>
          </w:tcPr>
          <w:p>
            <w:pPr>
              <w:pStyle w:val="TableParagraph"/>
              <w:spacing w:before="26"/>
              <w:ind w:left="91"/>
              <w:rPr>
                <w:sz w:val="18"/>
              </w:rPr>
            </w:pPr>
            <w:r>
              <w:rPr>
                <w:sz w:val="18"/>
              </w:rPr>
              <w:t>100</w:t>
            </w:r>
            <w:r>
              <w:rPr>
                <w:spacing w:val="1"/>
                <w:sz w:val="18"/>
              </w:rPr>
              <w:t> </w:t>
            </w:r>
            <w:r>
              <w:rPr>
                <w:spacing w:val="-5"/>
                <w:sz w:val="18"/>
              </w:rPr>
              <w:t>000</w:t>
            </w:r>
          </w:p>
        </w:tc>
        <w:tc>
          <w:tcPr>
            <w:tcW w:w="1801" w:type="dxa"/>
          </w:tcPr>
          <w:p>
            <w:pPr>
              <w:pStyle w:val="TableParagraph"/>
              <w:spacing w:before="26"/>
              <w:ind w:left="591"/>
              <w:rPr>
                <w:sz w:val="18"/>
              </w:rPr>
            </w:pPr>
            <w:r>
              <w:rPr>
                <w:spacing w:val="-5"/>
                <w:sz w:val="18"/>
              </w:rPr>
              <w:t>1,7</w:t>
            </w:r>
          </w:p>
        </w:tc>
        <w:tc>
          <w:tcPr>
            <w:tcW w:w="1709" w:type="dxa"/>
          </w:tcPr>
          <w:p>
            <w:pPr>
              <w:pStyle w:val="TableParagraph"/>
              <w:spacing w:before="26"/>
              <w:ind w:right="-15"/>
              <w:jc w:val="right"/>
              <w:rPr>
                <w:sz w:val="18"/>
              </w:rPr>
            </w:pPr>
            <w:r>
              <w:rPr>
                <w:sz w:val="18"/>
              </w:rPr>
              <w:t>170.--</w:t>
            </w:r>
          </w:p>
        </w:tc>
      </w:tr>
      <w:tr>
        <w:trPr>
          <w:trHeight w:val="266" w:hRule="atLeast"/>
        </w:trPr>
        <w:tc>
          <w:tcPr>
            <w:tcW w:w="1503" w:type="dxa"/>
          </w:tcPr>
          <w:p>
            <w:pPr>
              <w:pStyle w:val="TableParagraph"/>
              <w:spacing w:before="26"/>
              <w:ind w:right="234"/>
              <w:jc w:val="right"/>
              <w:rPr>
                <w:sz w:val="18"/>
              </w:rPr>
            </w:pPr>
            <w:r>
              <w:rPr>
                <w:sz w:val="18"/>
              </w:rPr>
              <w:t>101</w:t>
            </w:r>
            <w:r>
              <w:rPr>
                <w:spacing w:val="1"/>
                <w:sz w:val="18"/>
              </w:rPr>
              <w:t> </w:t>
            </w:r>
            <w:r>
              <w:rPr>
                <w:spacing w:val="-5"/>
                <w:sz w:val="18"/>
              </w:rPr>
              <w:t>000</w:t>
            </w:r>
          </w:p>
        </w:tc>
        <w:tc>
          <w:tcPr>
            <w:tcW w:w="1290" w:type="dxa"/>
          </w:tcPr>
          <w:p>
            <w:pPr>
              <w:pStyle w:val="TableParagraph"/>
              <w:spacing w:before="0"/>
              <w:rPr>
                <w:rFonts w:ascii="Times New Roman"/>
                <w:sz w:val="18"/>
              </w:rPr>
            </w:pPr>
          </w:p>
        </w:tc>
        <w:tc>
          <w:tcPr>
            <w:tcW w:w="1334" w:type="dxa"/>
          </w:tcPr>
          <w:p>
            <w:pPr>
              <w:pStyle w:val="TableParagraph"/>
              <w:spacing w:before="26"/>
              <w:ind w:left="91"/>
              <w:rPr>
                <w:sz w:val="18"/>
              </w:rPr>
            </w:pPr>
            <w:r>
              <w:rPr>
                <w:sz w:val="18"/>
              </w:rPr>
              <w:t>200</w:t>
            </w:r>
            <w:r>
              <w:rPr>
                <w:spacing w:val="1"/>
                <w:sz w:val="18"/>
              </w:rPr>
              <w:t> </w:t>
            </w:r>
            <w:r>
              <w:rPr>
                <w:spacing w:val="-5"/>
                <w:sz w:val="18"/>
              </w:rPr>
              <w:t>000</w:t>
            </w:r>
          </w:p>
        </w:tc>
        <w:tc>
          <w:tcPr>
            <w:tcW w:w="1801" w:type="dxa"/>
          </w:tcPr>
          <w:p>
            <w:pPr>
              <w:pStyle w:val="TableParagraph"/>
              <w:spacing w:before="26"/>
              <w:ind w:left="591"/>
              <w:rPr>
                <w:sz w:val="18"/>
              </w:rPr>
            </w:pPr>
            <w:r>
              <w:rPr>
                <w:spacing w:val="-5"/>
                <w:sz w:val="18"/>
              </w:rPr>
              <w:t>1,9</w:t>
            </w:r>
          </w:p>
        </w:tc>
        <w:tc>
          <w:tcPr>
            <w:tcW w:w="1709" w:type="dxa"/>
          </w:tcPr>
          <w:p>
            <w:pPr>
              <w:pStyle w:val="TableParagraph"/>
              <w:spacing w:before="26"/>
              <w:ind w:right="-15"/>
              <w:jc w:val="right"/>
              <w:rPr>
                <w:sz w:val="18"/>
              </w:rPr>
            </w:pPr>
            <w:r>
              <w:rPr>
                <w:sz w:val="18"/>
              </w:rPr>
              <w:t>380.--</w:t>
            </w:r>
          </w:p>
        </w:tc>
      </w:tr>
      <w:tr>
        <w:trPr>
          <w:trHeight w:val="267" w:hRule="atLeast"/>
        </w:trPr>
        <w:tc>
          <w:tcPr>
            <w:tcW w:w="1503" w:type="dxa"/>
          </w:tcPr>
          <w:p>
            <w:pPr>
              <w:pStyle w:val="TableParagraph"/>
              <w:spacing w:before="26"/>
              <w:ind w:right="234"/>
              <w:jc w:val="right"/>
              <w:rPr>
                <w:sz w:val="18"/>
              </w:rPr>
            </w:pPr>
            <w:r>
              <w:rPr>
                <w:sz w:val="18"/>
              </w:rPr>
              <w:t>201</w:t>
            </w:r>
            <w:r>
              <w:rPr>
                <w:spacing w:val="1"/>
                <w:sz w:val="18"/>
              </w:rPr>
              <w:t> </w:t>
            </w:r>
            <w:r>
              <w:rPr>
                <w:spacing w:val="-5"/>
                <w:sz w:val="18"/>
              </w:rPr>
              <w:t>000</w:t>
            </w:r>
          </w:p>
        </w:tc>
        <w:tc>
          <w:tcPr>
            <w:tcW w:w="1290" w:type="dxa"/>
          </w:tcPr>
          <w:p>
            <w:pPr>
              <w:pStyle w:val="TableParagraph"/>
              <w:spacing w:before="0"/>
              <w:rPr>
                <w:rFonts w:ascii="Times New Roman"/>
                <w:sz w:val="18"/>
              </w:rPr>
            </w:pPr>
          </w:p>
        </w:tc>
        <w:tc>
          <w:tcPr>
            <w:tcW w:w="1334" w:type="dxa"/>
          </w:tcPr>
          <w:p>
            <w:pPr>
              <w:pStyle w:val="TableParagraph"/>
              <w:spacing w:before="26"/>
              <w:ind w:left="91"/>
              <w:rPr>
                <w:sz w:val="18"/>
              </w:rPr>
            </w:pPr>
            <w:r>
              <w:rPr>
                <w:sz w:val="18"/>
              </w:rPr>
              <w:t>300</w:t>
            </w:r>
            <w:r>
              <w:rPr>
                <w:spacing w:val="1"/>
                <w:sz w:val="18"/>
              </w:rPr>
              <w:t> </w:t>
            </w:r>
            <w:r>
              <w:rPr>
                <w:spacing w:val="-5"/>
                <w:sz w:val="18"/>
              </w:rPr>
              <w:t>000</w:t>
            </w:r>
          </w:p>
        </w:tc>
        <w:tc>
          <w:tcPr>
            <w:tcW w:w="1801" w:type="dxa"/>
          </w:tcPr>
          <w:p>
            <w:pPr>
              <w:pStyle w:val="TableParagraph"/>
              <w:spacing w:before="26"/>
              <w:ind w:left="591"/>
              <w:rPr>
                <w:sz w:val="18"/>
              </w:rPr>
            </w:pPr>
            <w:r>
              <w:rPr>
                <w:spacing w:val="-5"/>
                <w:sz w:val="18"/>
              </w:rPr>
              <w:t>2,0</w:t>
            </w:r>
          </w:p>
        </w:tc>
        <w:tc>
          <w:tcPr>
            <w:tcW w:w="1709" w:type="dxa"/>
          </w:tcPr>
          <w:p>
            <w:pPr>
              <w:pStyle w:val="TableParagraph"/>
              <w:spacing w:before="26"/>
              <w:ind w:right="-15"/>
              <w:jc w:val="right"/>
              <w:rPr>
                <w:sz w:val="18"/>
              </w:rPr>
            </w:pPr>
            <w:r>
              <w:rPr>
                <w:sz w:val="18"/>
              </w:rPr>
              <w:t>600.--</w:t>
            </w:r>
          </w:p>
        </w:tc>
      </w:tr>
      <w:tr>
        <w:trPr>
          <w:trHeight w:val="267" w:hRule="atLeast"/>
        </w:trPr>
        <w:tc>
          <w:tcPr>
            <w:tcW w:w="1503" w:type="dxa"/>
          </w:tcPr>
          <w:p>
            <w:pPr>
              <w:pStyle w:val="TableParagraph"/>
              <w:spacing w:before="28"/>
              <w:ind w:right="234"/>
              <w:jc w:val="right"/>
              <w:rPr>
                <w:sz w:val="18"/>
              </w:rPr>
            </w:pPr>
            <w:r>
              <w:rPr>
                <w:sz w:val="18"/>
              </w:rPr>
              <w:t>301</w:t>
            </w:r>
            <w:r>
              <w:rPr>
                <w:spacing w:val="1"/>
                <w:sz w:val="18"/>
              </w:rPr>
              <w:t> </w:t>
            </w:r>
            <w:r>
              <w:rPr>
                <w:spacing w:val="-5"/>
                <w:sz w:val="18"/>
              </w:rPr>
              <w:t>000</w:t>
            </w:r>
          </w:p>
        </w:tc>
        <w:tc>
          <w:tcPr>
            <w:tcW w:w="1290" w:type="dxa"/>
          </w:tcPr>
          <w:p>
            <w:pPr>
              <w:pStyle w:val="TableParagraph"/>
              <w:spacing w:before="0"/>
              <w:rPr>
                <w:rFonts w:ascii="Times New Roman"/>
                <w:sz w:val="18"/>
              </w:rPr>
            </w:pPr>
          </w:p>
        </w:tc>
        <w:tc>
          <w:tcPr>
            <w:tcW w:w="1334" w:type="dxa"/>
          </w:tcPr>
          <w:p>
            <w:pPr>
              <w:pStyle w:val="TableParagraph"/>
              <w:spacing w:before="28"/>
              <w:ind w:left="91"/>
              <w:rPr>
                <w:sz w:val="18"/>
              </w:rPr>
            </w:pPr>
            <w:r>
              <w:rPr>
                <w:sz w:val="18"/>
              </w:rPr>
              <w:t>400</w:t>
            </w:r>
            <w:r>
              <w:rPr>
                <w:spacing w:val="1"/>
                <w:sz w:val="18"/>
              </w:rPr>
              <w:t> </w:t>
            </w:r>
            <w:r>
              <w:rPr>
                <w:spacing w:val="-5"/>
                <w:sz w:val="18"/>
              </w:rPr>
              <w:t>000</w:t>
            </w:r>
          </w:p>
        </w:tc>
        <w:tc>
          <w:tcPr>
            <w:tcW w:w="1801" w:type="dxa"/>
          </w:tcPr>
          <w:p>
            <w:pPr>
              <w:pStyle w:val="TableParagraph"/>
              <w:spacing w:before="28"/>
              <w:ind w:left="591"/>
              <w:rPr>
                <w:sz w:val="18"/>
              </w:rPr>
            </w:pPr>
            <w:r>
              <w:rPr>
                <w:spacing w:val="-5"/>
                <w:sz w:val="18"/>
              </w:rPr>
              <w:t>2,1</w:t>
            </w:r>
          </w:p>
        </w:tc>
        <w:tc>
          <w:tcPr>
            <w:tcW w:w="1709" w:type="dxa"/>
          </w:tcPr>
          <w:p>
            <w:pPr>
              <w:pStyle w:val="TableParagraph"/>
              <w:spacing w:before="28"/>
              <w:ind w:right="-15"/>
              <w:jc w:val="right"/>
              <w:rPr>
                <w:sz w:val="18"/>
              </w:rPr>
            </w:pPr>
            <w:r>
              <w:rPr>
                <w:sz w:val="18"/>
              </w:rPr>
              <w:t>840.--</w:t>
            </w:r>
          </w:p>
        </w:tc>
      </w:tr>
      <w:tr>
        <w:trPr>
          <w:trHeight w:val="266" w:hRule="atLeast"/>
        </w:trPr>
        <w:tc>
          <w:tcPr>
            <w:tcW w:w="1503" w:type="dxa"/>
          </w:tcPr>
          <w:p>
            <w:pPr>
              <w:pStyle w:val="TableParagraph"/>
              <w:spacing w:before="26"/>
              <w:ind w:right="234"/>
              <w:jc w:val="right"/>
              <w:rPr>
                <w:sz w:val="18"/>
              </w:rPr>
            </w:pPr>
            <w:r>
              <w:rPr>
                <w:sz w:val="18"/>
              </w:rPr>
              <w:t>401</w:t>
            </w:r>
            <w:r>
              <w:rPr>
                <w:spacing w:val="1"/>
                <w:sz w:val="18"/>
              </w:rPr>
              <w:t> </w:t>
            </w:r>
            <w:r>
              <w:rPr>
                <w:spacing w:val="-5"/>
                <w:sz w:val="18"/>
              </w:rPr>
              <w:t>000</w:t>
            </w:r>
          </w:p>
        </w:tc>
        <w:tc>
          <w:tcPr>
            <w:tcW w:w="1290" w:type="dxa"/>
          </w:tcPr>
          <w:p>
            <w:pPr>
              <w:pStyle w:val="TableParagraph"/>
              <w:spacing w:before="0"/>
              <w:rPr>
                <w:rFonts w:ascii="Times New Roman"/>
                <w:sz w:val="18"/>
              </w:rPr>
            </w:pPr>
          </w:p>
        </w:tc>
        <w:tc>
          <w:tcPr>
            <w:tcW w:w="1334" w:type="dxa"/>
          </w:tcPr>
          <w:p>
            <w:pPr>
              <w:pStyle w:val="TableParagraph"/>
              <w:spacing w:before="26"/>
              <w:ind w:left="91"/>
              <w:rPr>
                <w:sz w:val="18"/>
              </w:rPr>
            </w:pPr>
            <w:r>
              <w:rPr>
                <w:sz w:val="18"/>
              </w:rPr>
              <w:t>500</w:t>
            </w:r>
            <w:r>
              <w:rPr>
                <w:spacing w:val="1"/>
                <w:sz w:val="18"/>
              </w:rPr>
              <w:t> </w:t>
            </w:r>
            <w:r>
              <w:rPr>
                <w:spacing w:val="-5"/>
                <w:sz w:val="18"/>
              </w:rPr>
              <w:t>000</w:t>
            </w:r>
          </w:p>
        </w:tc>
        <w:tc>
          <w:tcPr>
            <w:tcW w:w="1801" w:type="dxa"/>
          </w:tcPr>
          <w:p>
            <w:pPr>
              <w:pStyle w:val="TableParagraph"/>
              <w:spacing w:before="26"/>
              <w:ind w:left="591"/>
              <w:rPr>
                <w:sz w:val="18"/>
              </w:rPr>
            </w:pPr>
            <w:r>
              <w:rPr>
                <w:spacing w:val="-5"/>
                <w:sz w:val="18"/>
              </w:rPr>
              <w:t>2,2</w:t>
            </w:r>
          </w:p>
        </w:tc>
        <w:tc>
          <w:tcPr>
            <w:tcW w:w="1709" w:type="dxa"/>
          </w:tcPr>
          <w:p>
            <w:pPr>
              <w:pStyle w:val="TableParagraph"/>
              <w:spacing w:before="26"/>
              <w:ind w:right="-15"/>
              <w:jc w:val="right"/>
              <w:rPr>
                <w:sz w:val="18"/>
              </w:rPr>
            </w:pPr>
            <w:r>
              <w:rPr>
                <w:sz w:val="18"/>
              </w:rPr>
              <w:t>1</w:t>
            </w:r>
            <w:r>
              <w:rPr>
                <w:spacing w:val="-2"/>
                <w:sz w:val="18"/>
              </w:rPr>
              <w:t> </w:t>
            </w:r>
            <w:r>
              <w:rPr>
                <w:sz w:val="18"/>
              </w:rPr>
              <w:t>100.-</w:t>
            </w:r>
            <w:r>
              <w:rPr>
                <w:spacing w:val="-10"/>
                <w:sz w:val="18"/>
              </w:rPr>
              <w:t>-</w:t>
            </w:r>
          </w:p>
        </w:tc>
      </w:tr>
      <w:tr>
        <w:trPr>
          <w:trHeight w:val="266" w:hRule="atLeast"/>
        </w:trPr>
        <w:tc>
          <w:tcPr>
            <w:tcW w:w="1503" w:type="dxa"/>
          </w:tcPr>
          <w:p>
            <w:pPr>
              <w:pStyle w:val="TableParagraph"/>
              <w:spacing w:before="26"/>
              <w:ind w:right="234"/>
              <w:jc w:val="right"/>
              <w:rPr>
                <w:sz w:val="18"/>
              </w:rPr>
            </w:pPr>
            <w:r>
              <w:rPr>
                <w:sz w:val="18"/>
              </w:rPr>
              <w:t>501</w:t>
            </w:r>
            <w:r>
              <w:rPr>
                <w:spacing w:val="1"/>
                <w:sz w:val="18"/>
              </w:rPr>
              <w:t> </w:t>
            </w:r>
            <w:r>
              <w:rPr>
                <w:spacing w:val="-5"/>
                <w:sz w:val="18"/>
              </w:rPr>
              <w:t>000</w:t>
            </w:r>
          </w:p>
        </w:tc>
        <w:tc>
          <w:tcPr>
            <w:tcW w:w="1290" w:type="dxa"/>
          </w:tcPr>
          <w:p>
            <w:pPr>
              <w:pStyle w:val="TableParagraph"/>
              <w:spacing w:before="0"/>
              <w:rPr>
                <w:rFonts w:ascii="Times New Roman"/>
                <w:sz w:val="18"/>
              </w:rPr>
            </w:pPr>
          </w:p>
        </w:tc>
        <w:tc>
          <w:tcPr>
            <w:tcW w:w="1334" w:type="dxa"/>
          </w:tcPr>
          <w:p>
            <w:pPr>
              <w:pStyle w:val="TableParagraph"/>
              <w:spacing w:before="26"/>
              <w:ind w:left="91"/>
              <w:rPr>
                <w:sz w:val="18"/>
              </w:rPr>
            </w:pPr>
            <w:r>
              <w:rPr>
                <w:sz w:val="18"/>
              </w:rPr>
              <w:t>600</w:t>
            </w:r>
            <w:r>
              <w:rPr>
                <w:spacing w:val="1"/>
                <w:sz w:val="18"/>
              </w:rPr>
              <w:t> </w:t>
            </w:r>
            <w:r>
              <w:rPr>
                <w:spacing w:val="-5"/>
                <w:sz w:val="18"/>
              </w:rPr>
              <w:t>000</w:t>
            </w:r>
          </w:p>
        </w:tc>
        <w:tc>
          <w:tcPr>
            <w:tcW w:w="1801" w:type="dxa"/>
          </w:tcPr>
          <w:p>
            <w:pPr>
              <w:pStyle w:val="TableParagraph"/>
              <w:spacing w:before="26"/>
              <w:ind w:left="591"/>
              <w:rPr>
                <w:sz w:val="18"/>
              </w:rPr>
            </w:pPr>
            <w:r>
              <w:rPr>
                <w:spacing w:val="-4"/>
                <w:sz w:val="18"/>
              </w:rPr>
              <w:t>2,26</w:t>
            </w:r>
          </w:p>
        </w:tc>
        <w:tc>
          <w:tcPr>
            <w:tcW w:w="1709" w:type="dxa"/>
          </w:tcPr>
          <w:p>
            <w:pPr>
              <w:pStyle w:val="TableParagraph"/>
              <w:spacing w:before="26"/>
              <w:ind w:right="-15"/>
              <w:jc w:val="right"/>
              <w:rPr>
                <w:sz w:val="18"/>
              </w:rPr>
            </w:pPr>
            <w:r>
              <w:rPr>
                <w:sz w:val="18"/>
              </w:rPr>
              <w:t>1</w:t>
            </w:r>
            <w:r>
              <w:rPr>
                <w:spacing w:val="-2"/>
                <w:sz w:val="18"/>
              </w:rPr>
              <w:t> </w:t>
            </w:r>
            <w:r>
              <w:rPr>
                <w:sz w:val="18"/>
              </w:rPr>
              <w:t>356.-</w:t>
            </w:r>
            <w:r>
              <w:rPr>
                <w:spacing w:val="-10"/>
                <w:sz w:val="18"/>
              </w:rPr>
              <w:t>-</w:t>
            </w:r>
          </w:p>
        </w:tc>
      </w:tr>
      <w:tr>
        <w:trPr>
          <w:trHeight w:val="267" w:hRule="atLeast"/>
        </w:trPr>
        <w:tc>
          <w:tcPr>
            <w:tcW w:w="1503" w:type="dxa"/>
          </w:tcPr>
          <w:p>
            <w:pPr>
              <w:pStyle w:val="TableParagraph"/>
              <w:spacing w:before="26"/>
              <w:ind w:right="234"/>
              <w:jc w:val="right"/>
              <w:rPr>
                <w:sz w:val="18"/>
              </w:rPr>
            </w:pPr>
            <w:r>
              <w:rPr>
                <w:sz w:val="18"/>
              </w:rPr>
              <w:t>601</w:t>
            </w:r>
            <w:r>
              <w:rPr>
                <w:spacing w:val="1"/>
                <w:sz w:val="18"/>
              </w:rPr>
              <w:t> </w:t>
            </w:r>
            <w:r>
              <w:rPr>
                <w:spacing w:val="-5"/>
                <w:sz w:val="18"/>
              </w:rPr>
              <w:t>000</w:t>
            </w:r>
          </w:p>
        </w:tc>
        <w:tc>
          <w:tcPr>
            <w:tcW w:w="1290" w:type="dxa"/>
          </w:tcPr>
          <w:p>
            <w:pPr>
              <w:pStyle w:val="TableParagraph"/>
              <w:spacing w:before="0"/>
              <w:rPr>
                <w:rFonts w:ascii="Times New Roman"/>
                <w:sz w:val="18"/>
              </w:rPr>
            </w:pPr>
          </w:p>
        </w:tc>
        <w:tc>
          <w:tcPr>
            <w:tcW w:w="1334" w:type="dxa"/>
          </w:tcPr>
          <w:p>
            <w:pPr>
              <w:pStyle w:val="TableParagraph"/>
              <w:spacing w:before="26"/>
              <w:ind w:left="91"/>
              <w:rPr>
                <w:sz w:val="18"/>
              </w:rPr>
            </w:pPr>
            <w:r>
              <w:rPr>
                <w:sz w:val="18"/>
              </w:rPr>
              <w:t>700</w:t>
            </w:r>
            <w:r>
              <w:rPr>
                <w:spacing w:val="1"/>
                <w:sz w:val="18"/>
              </w:rPr>
              <w:t> </w:t>
            </w:r>
            <w:r>
              <w:rPr>
                <w:spacing w:val="-5"/>
                <w:sz w:val="18"/>
              </w:rPr>
              <w:t>000</w:t>
            </w:r>
          </w:p>
        </w:tc>
        <w:tc>
          <w:tcPr>
            <w:tcW w:w="1801" w:type="dxa"/>
          </w:tcPr>
          <w:p>
            <w:pPr>
              <w:pStyle w:val="TableParagraph"/>
              <w:spacing w:before="26"/>
              <w:ind w:left="591"/>
              <w:rPr>
                <w:sz w:val="18"/>
              </w:rPr>
            </w:pPr>
            <w:r>
              <w:rPr>
                <w:spacing w:val="-4"/>
                <w:sz w:val="18"/>
              </w:rPr>
              <w:t>2,32</w:t>
            </w:r>
          </w:p>
        </w:tc>
        <w:tc>
          <w:tcPr>
            <w:tcW w:w="1709" w:type="dxa"/>
          </w:tcPr>
          <w:p>
            <w:pPr>
              <w:pStyle w:val="TableParagraph"/>
              <w:spacing w:before="26"/>
              <w:ind w:right="-15"/>
              <w:jc w:val="right"/>
              <w:rPr>
                <w:sz w:val="18"/>
              </w:rPr>
            </w:pPr>
            <w:r>
              <w:rPr>
                <w:sz w:val="18"/>
              </w:rPr>
              <w:t>1</w:t>
            </w:r>
            <w:r>
              <w:rPr>
                <w:spacing w:val="-2"/>
                <w:sz w:val="18"/>
              </w:rPr>
              <w:t> </w:t>
            </w:r>
            <w:r>
              <w:rPr>
                <w:sz w:val="18"/>
              </w:rPr>
              <w:t>624.-</w:t>
            </w:r>
            <w:r>
              <w:rPr>
                <w:spacing w:val="-10"/>
                <w:sz w:val="18"/>
              </w:rPr>
              <w:t>-</w:t>
            </w:r>
          </w:p>
        </w:tc>
      </w:tr>
      <w:tr>
        <w:trPr>
          <w:trHeight w:val="267" w:hRule="atLeast"/>
        </w:trPr>
        <w:tc>
          <w:tcPr>
            <w:tcW w:w="1503" w:type="dxa"/>
          </w:tcPr>
          <w:p>
            <w:pPr>
              <w:pStyle w:val="TableParagraph"/>
              <w:spacing w:before="28"/>
              <w:ind w:right="234"/>
              <w:jc w:val="right"/>
              <w:rPr>
                <w:sz w:val="18"/>
              </w:rPr>
            </w:pPr>
            <w:r>
              <w:rPr>
                <w:sz w:val="18"/>
              </w:rPr>
              <w:t>701</w:t>
            </w:r>
            <w:r>
              <w:rPr>
                <w:spacing w:val="1"/>
                <w:sz w:val="18"/>
              </w:rPr>
              <w:t> </w:t>
            </w:r>
            <w:r>
              <w:rPr>
                <w:spacing w:val="-5"/>
                <w:sz w:val="18"/>
              </w:rPr>
              <w:t>000</w:t>
            </w:r>
          </w:p>
        </w:tc>
        <w:tc>
          <w:tcPr>
            <w:tcW w:w="1290" w:type="dxa"/>
          </w:tcPr>
          <w:p>
            <w:pPr>
              <w:pStyle w:val="TableParagraph"/>
              <w:spacing w:before="0"/>
              <w:rPr>
                <w:rFonts w:ascii="Times New Roman"/>
                <w:sz w:val="18"/>
              </w:rPr>
            </w:pPr>
          </w:p>
        </w:tc>
        <w:tc>
          <w:tcPr>
            <w:tcW w:w="1334" w:type="dxa"/>
          </w:tcPr>
          <w:p>
            <w:pPr>
              <w:pStyle w:val="TableParagraph"/>
              <w:spacing w:before="28"/>
              <w:ind w:left="91"/>
              <w:rPr>
                <w:sz w:val="18"/>
              </w:rPr>
            </w:pPr>
            <w:r>
              <w:rPr>
                <w:sz w:val="18"/>
              </w:rPr>
              <w:t>800</w:t>
            </w:r>
            <w:r>
              <w:rPr>
                <w:spacing w:val="1"/>
                <w:sz w:val="18"/>
              </w:rPr>
              <w:t> </w:t>
            </w:r>
            <w:r>
              <w:rPr>
                <w:spacing w:val="-5"/>
                <w:sz w:val="18"/>
              </w:rPr>
              <w:t>000</w:t>
            </w:r>
          </w:p>
        </w:tc>
        <w:tc>
          <w:tcPr>
            <w:tcW w:w="1801" w:type="dxa"/>
          </w:tcPr>
          <w:p>
            <w:pPr>
              <w:pStyle w:val="TableParagraph"/>
              <w:spacing w:before="28"/>
              <w:ind w:left="591"/>
              <w:rPr>
                <w:sz w:val="18"/>
              </w:rPr>
            </w:pPr>
            <w:r>
              <w:rPr>
                <w:spacing w:val="-4"/>
                <w:sz w:val="18"/>
              </w:rPr>
              <w:t>2,38</w:t>
            </w:r>
          </w:p>
        </w:tc>
        <w:tc>
          <w:tcPr>
            <w:tcW w:w="1709" w:type="dxa"/>
          </w:tcPr>
          <w:p>
            <w:pPr>
              <w:pStyle w:val="TableParagraph"/>
              <w:spacing w:before="28"/>
              <w:ind w:right="-15"/>
              <w:jc w:val="right"/>
              <w:rPr>
                <w:sz w:val="18"/>
              </w:rPr>
            </w:pPr>
            <w:r>
              <w:rPr>
                <w:sz w:val="18"/>
              </w:rPr>
              <w:t>1</w:t>
            </w:r>
            <w:r>
              <w:rPr>
                <w:spacing w:val="-2"/>
                <w:sz w:val="18"/>
              </w:rPr>
              <w:t> </w:t>
            </w:r>
            <w:r>
              <w:rPr>
                <w:sz w:val="18"/>
              </w:rPr>
              <w:t>904.-</w:t>
            </w:r>
            <w:r>
              <w:rPr>
                <w:spacing w:val="-10"/>
                <w:sz w:val="18"/>
              </w:rPr>
              <w:t>-</w:t>
            </w:r>
          </w:p>
        </w:tc>
      </w:tr>
      <w:tr>
        <w:trPr>
          <w:trHeight w:val="266" w:hRule="atLeast"/>
        </w:trPr>
        <w:tc>
          <w:tcPr>
            <w:tcW w:w="1503" w:type="dxa"/>
          </w:tcPr>
          <w:p>
            <w:pPr>
              <w:pStyle w:val="TableParagraph"/>
              <w:spacing w:before="26"/>
              <w:ind w:right="234"/>
              <w:jc w:val="right"/>
              <w:rPr>
                <w:sz w:val="18"/>
              </w:rPr>
            </w:pPr>
            <w:r>
              <w:rPr>
                <w:sz w:val="18"/>
              </w:rPr>
              <w:t>801</w:t>
            </w:r>
            <w:r>
              <w:rPr>
                <w:spacing w:val="1"/>
                <w:sz w:val="18"/>
              </w:rPr>
              <w:t> </w:t>
            </w:r>
            <w:r>
              <w:rPr>
                <w:spacing w:val="-5"/>
                <w:sz w:val="18"/>
              </w:rPr>
              <w:t>000</w:t>
            </w:r>
          </w:p>
        </w:tc>
        <w:tc>
          <w:tcPr>
            <w:tcW w:w="1290" w:type="dxa"/>
          </w:tcPr>
          <w:p>
            <w:pPr>
              <w:pStyle w:val="TableParagraph"/>
              <w:spacing w:before="0"/>
              <w:rPr>
                <w:rFonts w:ascii="Times New Roman"/>
                <w:sz w:val="18"/>
              </w:rPr>
            </w:pPr>
          </w:p>
        </w:tc>
        <w:tc>
          <w:tcPr>
            <w:tcW w:w="1334" w:type="dxa"/>
          </w:tcPr>
          <w:p>
            <w:pPr>
              <w:pStyle w:val="TableParagraph"/>
              <w:spacing w:before="26"/>
              <w:ind w:left="91"/>
              <w:rPr>
                <w:sz w:val="18"/>
              </w:rPr>
            </w:pPr>
            <w:r>
              <w:rPr>
                <w:sz w:val="18"/>
              </w:rPr>
              <w:t>900</w:t>
            </w:r>
            <w:r>
              <w:rPr>
                <w:spacing w:val="1"/>
                <w:sz w:val="18"/>
              </w:rPr>
              <w:t> </w:t>
            </w:r>
            <w:r>
              <w:rPr>
                <w:spacing w:val="-5"/>
                <w:sz w:val="18"/>
              </w:rPr>
              <w:t>000</w:t>
            </w:r>
          </w:p>
        </w:tc>
        <w:tc>
          <w:tcPr>
            <w:tcW w:w="1801" w:type="dxa"/>
          </w:tcPr>
          <w:p>
            <w:pPr>
              <w:pStyle w:val="TableParagraph"/>
              <w:spacing w:before="26"/>
              <w:ind w:left="591"/>
              <w:rPr>
                <w:sz w:val="18"/>
              </w:rPr>
            </w:pPr>
            <w:r>
              <w:rPr>
                <w:spacing w:val="-4"/>
                <w:sz w:val="18"/>
              </w:rPr>
              <w:t>2,44</w:t>
            </w:r>
          </w:p>
        </w:tc>
        <w:tc>
          <w:tcPr>
            <w:tcW w:w="1709" w:type="dxa"/>
          </w:tcPr>
          <w:p>
            <w:pPr>
              <w:pStyle w:val="TableParagraph"/>
              <w:spacing w:before="26"/>
              <w:ind w:right="-15"/>
              <w:jc w:val="right"/>
              <w:rPr>
                <w:sz w:val="18"/>
              </w:rPr>
            </w:pPr>
            <w:r>
              <w:rPr>
                <w:sz w:val="18"/>
              </w:rPr>
              <w:t>2</w:t>
            </w:r>
            <w:r>
              <w:rPr>
                <w:spacing w:val="-2"/>
                <w:sz w:val="18"/>
              </w:rPr>
              <w:t> </w:t>
            </w:r>
            <w:r>
              <w:rPr>
                <w:sz w:val="18"/>
              </w:rPr>
              <w:t>196.-</w:t>
            </w:r>
            <w:r>
              <w:rPr>
                <w:spacing w:val="-10"/>
                <w:sz w:val="18"/>
              </w:rPr>
              <w:t>-</w:t>
            </w:r>
          </w:p>
        </w:tc>
      </w:tr>
      <w:tr>
        <w:trPr>
          <w:trHeight w:val="266" w:hRule="atLeast"/>
        </w:trPr>
        <w:tc>
          <w:tcPr>
            <w:tcW w:w="1503" w:type="dxa"/>
          </w:tcPr>
          <w:p>
            <w:pPr>
              <w:pStyle w:val="TableParagraph"/>
              <w:spacing w:before="26"/>
              <w:ind w:right="234"/>
              <w:jc w:val="right"/>
              <w:rPr>
                <w:sz w:val="18"/>
              </w:rPr>
            </w:pPr>
            <w:r>
              <w:rPr>
                <w:sz w:val="18"/>
              </w:rPr>
              <w:t>901</w:t>
            </w:r>
            <w:r>
              <w:rPr>
                <w:spacing w:val="1"/>
                <w:sz w:val="18"/>
              </w:rPr>
              <w:t> </w:t>
            </w:r>
            <w:r>
              <w:rPr>
                <w:spacing w:val="-5"/>
                <w:sz w:val="18"/>
              </w:rPr>
              <w:t>000</w:t>
            </w:r>
          </w:p>
        </w:tc>
        <w:tc>
          <w:tcPr>
            <w:tcW w:w="2624" w:type="dxa"/>
            <w:gridSpan w:val="2"/>
          </w:tcPr>
          <w:p>
            <w:pPr>
              <w:pStyle w:val="TableParagraph"/>
              <w:spacing w:before="26"/>
              <w:ind w:left="1230"/>
              <w:rPr>
                <w:sz w:val="18"/>
              </w:rPr>
            </w:pPr>
            <w:r>
              <w:rPr>
                <w:sz w:val="18"/>
              </w:rPr>
              <w:t>1</w:t>
            </w:r>
            <w:r>
              <w:rPr>
                <w:spacing w:val="1"/>
                <w:sz w:val="18"/>
              </w:rPr>
              <w:t> </w:t>
            </w:r>
            <w:r>
              <w:rPr>
                <w:sz w:val="18"/>
              </w:rPr>
              <w:t>000</w:t>
            </w:r>
            <w:r>
              <w:rPr>
                <w:spacing w:val="-2"/>
                <w:sz w:val="18"/>
              </w:rPr>
              <w:t> </w:t>
            </w:r>
            <w:r>
              <w:rPr>
                <w:spacing w:val="-5"/>
                <w:sz w:val="18"/>
              </w:rPr>
              <w:t>000</w:t>
            </w:r>
          </w:p>
        </w:tc>
        <w:tc>
          <w:tcPr>
            <w:tcW w:w="1801" w:type="dxa"/>
          </w:tcPr>
          <w:p>
            <w:pPr>
              <w:pStyle w:val="TableParagraph"/>
              <w:spacing w:before="26"/>
              <w:ind w:left="591"/>
              <w:rPr>
                <w:sz w:val="18"/>
              </w:rPr>
            </w:pPr>
            <w:r>
              <w:rPr>
                <w:spacing w:val="-5"/>
                <w:sz w:val="18"/>
              </w:rPr>
              <w:t>2,5</w:t>
            </w:r>
          </w:p>
        </w:tc>
        <w:tc>
          <w:tcPr>
            <w:tcW w:w="1709" w:type="dxa"/>
          </w:tcPr>
          <w:p>
            <w:pPr>
              <w:pStyle w:val="TableParagraph"/>
              <w:spacing w:before="26"/>
              <w:ind w:right="-15"/>
              <w:jc w:val="right"/>
              <w:rPr>
                <w:sz w:val="18"/>
              </w:rPr>
            </w:pPr>
            <w:r>
              <w:rPr>
                <w:sz w:val="18"/>
              </w:rPr>
              <w:t>2</w:t>
            </w:r>
            <w:r>
              <w:rPr>
                <w:spacing w:val="-2"/>
                <w:sz w:val="18"/>
              </w:rPr>
              <w:t> </w:t>
            </w:r>
            <w:r>
              <w:rPr>
                <w:sz w:val="18"/>
              </w:rPr>
              <w:t>500.-</w:t>
            </w:r>
            <w:r>
              <w:rPr>
                <w:spacing w:val="-10"/>
                <w:sz w:val="18"/>
              </w:rPr>
              <w:t>-</w:t>
            </w:r>
          </w:p>
        </w:tc>
      </w:tr>
      <w:tr>
        <w:trPr>
          <w:trHeight w:val="267" w:hRule="atLeast"/>
        </w:trPr>
        <w:tc>
          <w:tcPr>
            <w:tcW w:w="1503" w:type="dxa"/>
          </w:tcPr>
          <w:p>
            <w:pPr>
              <w:pStyle w:val="TableParagraph"/>
              <w:spacing w:before="26"/>
              <w:ind w:right="234"/>
              <w:jc w:val="right"/>
              <w:rPr>
                <w:sz w:val="18"/>
              </w:rPr>
            </w:pPr>
            <w:r>
              <w:rPr>
                <w:sz w:val="18"/>
              </w:rPr>
              <w:t>1</w:t>
            </w:r>
            <w:r>
              <w:rPr>
                <w:spacing w:val="1"/>
                <w:sz w:val="18"/>
              </w:rPr>
              <w:t> </w:t>
            </w:r>
            <w:r>
              <w:rPr>
                <w:sz w:val="18"/>
              </w:rPr>
              <w:t>001</w:t>
            </w:r>
            <w:r>
              <w:rPr>
                <w:spacing w:val="-2"/>
                <w:sz w:val="18"/>
              </w:rPr>
              <w:t> </w:t>
            </w:r>
            <w:r>
              <w:rPr>
                <w:spacing w:val="-5"/>
                <w:sz w:val="18"/>
              </w:rPr>
              <w:t>000</w:t>
            </w:r>
          </w:p>
        </w:tc>
        <w:tc>
          <w:tcPr>
            <w:tcW w:w="2624" w:type="dxa"/>
            <w:gridSpan w:val="2"/>
          </w:tcPr>
          <w:p>
            <w:pPr>
              <w:pStyle w:val="TableParagraph"/>
              <w:spacing w:before="26"/>
              <w:ind w:left="1230"/>
              <w:rPr>
                <w:sz w:val="18"/>
              </w:rPr>
            </w:pPr>
            <w:r>
              <w:rPr>
                <w:sz w:val="18"/>
              </w:rPr>
              <w:t>1</w:t>
            </w:r>
            <w:r>
              <w:rPr>
                <w:spacing w:val="1"/>
                <w:sz w:val="18"/>
              </w:rPr>
              <w:t> </w:t>
            </w:r>
            <w:r>
              <w:rPr>
                <w:sz w:val="18"/>
              </w:rPr>
              <w:t>100</w:t>
            </w:r>
            <w:r>
              <w:rPr>
                <w:spacing w:val="-2"/>
                <w:sz w:val="18"/>
              </w:rPr>
              <w:t> </w:t>
            </w:r>
            <w:r>
              <w:rPr>
                <w:spacing w:val="-5"/>
                <w:sz w:val="18"/>
              </w:rPr>
              <w:t>000</w:t>
            </w:r>
          </w:p>
        </w:tc>
        <w:tc>
          <w:tcPr>
            <w:tcW w:w="1801" w:type="dxa"/>
          </w:tcPr>
          <w:p>
            <w:pPr>
              <w:pStyle w:val="TableParagraph"/>
              <w:spacing w:before="26"/>
              <w:ind w:left="591"/>
              <w:rPr>
                <w:sz w:val="18"/>
              </w:rPr>
            </w:pPr>
            <w:r>
              <w:rPr>
                <w:spacing w:val="-4"/>
                <w:sz w:val="18"/>
              </w:rPr>
              <w:t>2,55</w:t>
            </w:r>
          </w:p>
        </w:tc>
        <w:tc>
          <w:tcPr>
            <w:tcW w:w="1709" w:type="dxa"/>
          </w:tcPr>
          <w:p>
            <w:pPr>
              <w:pStyle w:val="TableParagraph"/>
              <w:spacing w:before="26"/>
              <w:ind w:right="-15"/>
              <w:jc w:val="right"/>
              <w:rPr>
                <w:sz w:val="18"/>
              </w:rPr>
            </w:pPr>
            <w:r>
              <w:rPr>
                <w:sz w:val="18"/>
              </w:rPr>
              <w:t>2</w:t>
            </w:r>
            <w:r>
              <w:rPr>
                <w:spacing w:val="-2"/>
                <w:sz w:val="18"/>
              </w:rPr>
              <w:t> </w:t>
            </w:r>
            <w:r>
              <w:rPr>
                <w:sz w:val="18"/>
              </w:rPr>
              <w:t>805.-</w:t>
            </w:r>
            <w:r>
              <w:rPr>
                <w:spacing w:val="-10"/>
                <w:sz w:val="18"/>
              </w:rPr>
              <w:t>-</w:t>
            </w:r>
          </w:p>
        </w:tc>
      </w:tr>
      <w:tr>
        <w:trPr>
          <w:trHeight w:val="267" w:hRule="atLeast"/>
        </w:trPr>
        <w:tc>
          <w:tcPr>
            <w:tcW w:w="1503" w:type="dxa"/>
          </w:tcPr>
          <w:p>
            <w:pPr>
              <w:pStyle w:val="TableParagraph"/>
              <w:spacing w:before="28"/>
              <w:ind w:right="234"/>
              <w:jc w:val="right"/>
              <w:rPr>
                <w:sz w:val="18"/>
              </w:rPr>
            </w:pPr>
            <w:r>
              <w:rPr>
                <w:sz w:val="18"/>
              </w:rPr>
              <w:t>1</w:t>
            </w:r>
            <w:r>
              <w:rPr>
                <w:spacing w:val="1"/>
                <w:sz w:val="18"/>
              </w:rPr>
              <w:t> </w:t>
            </w:r>
            <w:r>
              <w:rPr>
                <w:sz w:val="18"/>
              </w:rPr>
              <w:t>101</w:t>
            </w:r>
            <w:r>
              <w:rPr>
                <w:spacing w:val="-2"/>
                <w:sz w:val="18"/>
              </w:rPr>
              <w:t> </w:t>
            </w:r>
            <w:r>
              <w:rPr>
                <w:spacing w:val="-5"/>
                <w:sz w:val="18"/>
              </w:rPr>
              <w:t>000</w:t>
            </w:r>
          </w:p>
        </w:tc>
        <w:tc>
          <w:tcPr>
            <w:tcW w:w="2624" w:type="dxa"/>
            <w:gridSpan w:val="2"/>
          </w:tcPr>
          <w:p>
            <w:pPr>
              <w:pStyle w:val="TableParagraph"/>
              <w:spacing w:before="28"/>
              <w:ind w:left="1230"/>
              <w:rPr>
                <w:sz w:val="18"/>
              </w:rPr>
            </w:pPr>
            <w:r>
              <w:rPr>
                <w:sz w:val="18"/>
              </w:rPr>
              <w:t>1</w:t>
            </w:r>
            <w:r>
              <w:rPr>
                <w:spacing w:val="1"/>
                <w:sz w:val="18"/>
              </w:rPr>
              <w:t> </w:t>
            </w:r>
            <w:r>
              <w:rPr>
                <w:sz w:val="18"/>
              </w:rPr>
              <w:t>200</w:t>
            </w:r>
            <w:r>
              <w:rPr>
                <w:spacing w:val="-2"/>
                <w:sz w:val="18"/>
              </w:rPr>
              <w:t> </w:t>
            </w:r>
            <w:r>
              <w:rPr>
                <w:spacing w:val="-5"/>
                <w:sz w:val="18"/>
              </w:rPr>
              <w:t>000</w:t>
            </w:r>
          </w:p>
        </w:tc>
        <w:tc>
          <w:tcPr>
            <w:tcW w:w="1801" w:type="dxa"/>
          </w:tcPr>
          <w:p>
            <w:pPr>
              <w:pStyle w:val="TableParagraph"/>
              <w:spacing w:before="28"/>
              <w:ind w:left="591"/>
              <w:rPr>
                <w:sz w:val="18"/>
              </w:rPr>
            </w:pPr>
            <w:r>
              <w:rPr>
                <w:spacing w:val="-5"/>
                <w:sz w:val="18"/>
              </w:rPr>
              <w:t>2,6</w:t>
            </w:r>
          </w:p>
        </w:tc>
        <w:tc>
          <w:tcPr>
            <w:tcW w:w="1709" w:type="dxa"/>
          </w:tcPr>
          <w:p>
            <w:pPr>
              <w:pStyle w:val="TableParagraph"/>
              <w:spacing w:before="28"/>
              <w:ind w:right="-15"/>
              <w:jc w:val="right"/>
              <w:rPr>
                <w:sz w:val="18"/>
              </w:rPr>
            </w:pPr>
            <w:r>
              <w:rPr>
                <w:sz w:val="18"/>
              </w:rPr>
              <w:t>3</w:t>
            </w:r>
            <w:r>
              <w:rPr>
                <w:spacing w:val="-2"/>
                <w:sz w:val="18"/>
              </w:rPr>
              <w:t> </w:t>
            </w:r>
            <w:r>
              <w:rPr>
                <w:sz w:val="18"/>
              </w:rPr>
              <w:t>120.-</w:t>
            </w:r>
            <w:r>
              <w:rPr>
                <w:spacing w:val="-10"/>
                <w:sz w:val="18"/>
              </w:rPr>
              <w:t>-</w:t>
            </w:r>
          </w:p>
        </w:tc>
      </w:tr>
      <w:tr>
        <w:trPr>
          <w:trHeight w:val="266" w:hRule="atLeast"/>
        </w:trPr>
        <w:tc>
          <w:tcPr>
            <w:tcW w:w="1503" w:type="dxa"/>
          </w:tcPr>
          <w:p>
            <w:pPr>
              <w:pStyle w:val="TableParagraph"/>
              <w:spacing w:before="26"/>
              <w:ind w:right="234"/>
              <w:jc w:val="right"/>
              <w:rPr>
                <w:sz w:val="18"/>
              </w:rPr>
            </w:pPr>
            <w:r>
              <w:rPr>
                <w:sz w:val="18"/>
              </w:rPr>
              <w:t>1</w:t>
            </w:r>
            <w:r>
              <w:rPr>
                <w:spacing w:val="1"/>
                <w:sz w:val="18"/>
              </w:rPr>
              <w:t> </w:t>
            </w:r>
            <w:r>
              <w:rPr>
                <w:sz w:val="18"/>
              </w:rPr>
              <w:t>201</w:t>
            </w:r>
            <w:r>
              <w:rPr>
                <w:spacing w:val="-2"/>
                <w:sz w:val="18"/>
              </w:rPr>
              <w:t> </w:t>
            </w:r>
            <w:r>
              <w:rPr>
                <w:spacing w:val="-5"/>
                <w:sz w:val="18"/>
              </w:rPr>
              <w:t>000</w:t>
            </w:r>
          </w:p>
        </w:tc>
        <w:tc>
          <w:tcPr>
            <w:tcW w:w="2624" w:type="dxa"/>
            <w:gridSpan w:val="2"/>
          </w:tcPr>
          <w:p>
            <w:pPr>
              <w:pStyle w:val="TableParagraph"/>
              <w:spacing w:before="26"/>
              <w:ind w:left="1230"/>
              <w:rPr>
                <w:sz w:val="18"/>
              </w:rPr>
            </w:pPr>
            <w:r>
              <w:rPr>
                <w:sz w:val="18"/>
              </w:rPr>
              <w:t>1</w:t>
            </w:r>
            <w:r>
              <w:rPr>
                <w:spacing w:val="1"/>
                <w:sz w:val="18"/>
              </w:rPr>
              <w:t> </w:t>
            </w:r>
            <w:r>
              <w:rPr>
                <w:sz w:val="18"/>
              </w:rPr>
              <w:t>300</w:t>
            </w:r>
            <w:r>
              <w:rPr>
                <w:spacing w:val="-2"/>
                <w:sz w:val="18"/>
              </w:rPr>
              <w:t> </w:t>
            </w:r>
            <w:r>
              <w:rPr>
                <w:spacing w:val="-5"/>
                <w:sz w:val="18"/>
              </w:rPr>
              <w:t>000</w:t>
            </w:r>
          </w:p>
        </w:tc>
        <w:tc>
          <w:tcPr>
            <w:tcW w:w="1801" w:type="dxa"/>
          </w:tcPr>
          <w:p>
            <w:pPr>
              <w:pStyle w:val="TableParagraph"/>
              <w:spacing w:before="26"/>
              <w:ind w:left="591"/>
              <w:rPr>
                <w:sz w:val="18"/>
              </w:rPr>
            </w:pPr>
            <w:r>
              <w:rPr>
                <w:spacing w:val="-4"/>
                <w:sz w:val="18"/>
              </w:rPr>
              <w:t>2,65</w:t>
            </w:r>
          </w:p>
        </w:tc>
        <w:tc>
          <w:tcPr>
            <w:tcW w:w="1709" w:type="dxa"/>
          </w:tcPr>
          <w:p>
            <w:pPr>
              <w:pStyle w:val="TableParagraph"/>
              <w:spacing w:before="26"/>
              <w:ind w:right="-15"/>
              <w:jc w:val="right"/>
              <w:rPr>
                <w:sz w:val="18"/>
              </w:rPr>
            </w:pPr>
            <w:r>
              <w:rPr>
                <w:sz w:val="18"/>
              </w:rPr>
              <w:t>3</w:t>
            </w:r>
            <w:r>
              <w:rPr>
                <w:spacing w:val="-2"/>
                <w:sz w:val="18"/>
              </w:rPr>
              <w:t> </w:t>
            </w:r>
            <w:r>
              <w:rPr>
                <w:sz w:val="18"/>
              </w:rPr>
              <w:t>445.-</w:t>
            </w:r>
            <w:r>
              <w:rPr>
                <w:spacing w:val="-10"/>
                <w:sz w:val="18"/>
              </w:rPr>
              <w:t>-</w:t>
            </w:r>
          </w:p>
        </w:tc>
      </w:tr>
      <w:tr>
        <w:trPr>
          <w:trHeight w:val="266" w:hRule="atLeast"/>
        </w:trPr>
        <w:tc>
          <w:tcPr>
            <w:tcW w:w="1503" w:type="dxa"/>
          </w:tcPr>
          <w:p>
            <w:pPr>
              <w:pStyle w:val="TableParagraph"/>
              <w:spacing w:before="26"/>
              <w:ind w:right="234"/>
              <w:jc w:val="right"/>
              <w:rPr>
                <w:sz w:val="18"/>
              </w:rPr>
            </w:pPr>
            <w:r>
              <w:rPr>
                <w:sz w:val="18"/>
              </w:rPr>
              <w:t>1</w:t>
            </w:r>
            <w:r>
              <w:rPr>
                <w:spacing w:val="1"/>
                <w:sz w:val="18"/>
              </w:rPr>
              <w:t> </w:t>
            </w:r>
            <w:r>
              <w:rPr>
                <w:sz w:val="18"/>
              </w:rPr>
              <w:t>301</w:t>
            </w:r>
            <w:r>
              <w:rPr>
                <w:spacing w:val="-2"/>
                <w:sz w:val="18"/>
              </w:rPr>
              <w:t> </w:t>
            </w:r>
            <w:r>
              <w:rPr>
                <w:spacing w:val="-5"/>
                <w:sz w:val="18"/>
              </w:rPr>
              <w:t>000</w:t>
            </w:r>
          </w:p>
        </w:tc>
        <w:tc>
          <w:tcPr>
            <w:tcW w:w="2624" w:type="dxa"/>
            <w:gridSpan w:val="2"/>
          </w:tcPr>
          <w:p>
            <w:pPr>
              <w:pStyle w:val="TableParagraph"/>
              <w:spacing w:before="26"/>
              <w:ind w:left="1230"/>
              <w:rPr>
                <w:sz w:val="18"/>
              </w:rPr>
            </w:pPr>
            <w:r>
              <w:rPr>
                <w:sz w:val="18"/>
              </w:rPr>
              <w:t>1</w:t>
            </w:r>
            <w:r>
              <w:rPr>
                <w:spacing w:val="1"/>
                <w:sz w:val="18"/>
              </w:rPr>
              <w:t> </w:t>
            </w:r>
            <w:r>
              <w:rPr>
                <w:sz w:val="18"/>
              </w:rPr>
              <w:t>400</w:t>
            </w:r>
            <w:r>
              <w:rPr>
                <w:spacing w:val="-2"/>
                <w:sz w:val="18"/>
              </w:rPr>
              <w:t> </w:t>
            </w:r>
            <w:r>
              <w:rPr>
                <w:spacing w:val="-5"/>
                <w:sz w:val="18"/>
              </w:rPr>
              <w:t>000</w:t>
            </w:r>
          </w:p>
        </w:tc>
        <w:tc>
          <w:tcPr>
            <w:tcW w:w="1801" w:type="dxa"/>
          </w:tcPr>
          <w:p>
            <w:pPr>
              <w:pStyle w:val="TableParagraph"/>
              <w:spacing w:before="26"/>
              <w:ind w:left="591"/>
              <w:rPr>
                <w:sz w:val="18"/>
              </w:rPr>
            </w:pPr>
            <w:r>
              <w:rPr>
                <w:spacing w:val="-5"/>
                <w:sz w:val="18"/>
              </w:rPr>
              <w:t>2,7</w:t>
            </w:r>
          </w:p>
        </w:tc>
        <w:tc>
          <w:tcPr>
            <w:tcW w:w="1709" w:type="dxa"/>
          </w:tcPr>
          <w:p>
            <w:pPr>
              <w:pStyle w:val="TableParagraph"/>
              <w:spacing w:before="26"/>
              <w:ind w:right="-15"/>
              <w:jc w:val="right"/>
              <w:rPr>
                <w:sz w:val="18"/>
              </w:rPr>
            </w:pPr>
            <w:r>
              <w:rPr>
                <w:sz w:val="18"/>
              </w:rPr>
              <w:t>3</w:t>
            </w:r>
            <w:r>
              <w:rPr>
                <w:spacing w:val="-2"/>
                <w:sz w:val="18"/>
              </w:rPr>
              <w:t> </w:t>
            </w:r>
            <w:r>
              <w:rPr>
                <w:sz w:val="18"/>
              </w:rPr>
              <w:t>780.-</w:t>
            </w:r>
            <w:r>
              <w:rPr>
                <w:spacing w:val="-10"/>
                <w:sz w:val="18"/>
              </w:rPr>
              <w:t>-</w:t>
            </w:r>
          </w:p>
        </w:tc>
      </w:tr>
      <w:tr>
        <w:trPr>
          <w:trHeight w:val="267" w:hRule="atLeast"/>
        </w:trPr>
        <w:tc>
          <w:tcPr>
            <w:tcW w:w="1503" w:type="dxa"/>
          </w:tcPr>
          <w:p>
            <w:pPr>
              <w:pStyle w:val="TableParagraph"/>
              <w:spacing w:before="26"/>
              <w:ind w:right="234"/>
              <w:jc w:val="right"/>
              <w:rPr>
                <w:sz w:val="18"/>
              </w:rPr>
            </w:pPr>
            <w:r>
              <w:rPr>
                <w:sz w:val="18"/>
              </w:rPr>
              <w:t>1</w:t>
            </w:r>
            <w:r>
              <w:rPr>
                <w:spacing w:val="1"/>
                <w:sz w:val="18"/>
              </w:rPr>
              <w:t> </w:t>
            </w:r>
            <w:r>
              <w:rPr>
                <w:sz w:val="18"/>
              </w:rPr>
              <w:t>401</w:t>
            </w:r>
            <w:r>
              <w:rPr>
                <w:spacing w:val="-2"/>
                <w:sz w:val="18"/>
              </w:rPr>
              <w:t> </w:t>
            </w:r>
            <w:r>
              <w:rPr>
                <w:spacing w:val="-5"/>
                <w:sz w:val="18"/>
              </w:rPr>
              <w:t>000</w:t>
            </w:r>
          </w:p>
        </w:tc>
        <w:tc>
          <w:tcPr>
            <w:tcW w:w="2624" w:type="dxa"/>
            <w:gridSpan w:val="2"/>
          </w:tcPr>
          <w:p>
            <w:pPr>
              <w:pStyle w:val="TableParagraph"/>
              <w:spacing w:before="26"/>
              <w:ind w:left="1230"/>
              <w:rPr>
                <w:sz w:val="18"/>
              </w:rPr>
            </w:pPr>
            <w:r>
              <w:rPr>
                <w:sz w:val="18"/>
              </w:rPr>
              <w:t>1</w:t>
            </w:r>
            <w:r>
              <w:rPr>
                <w:spacing w:val="1"/>
                <w:sz w:val="18"/>
              </w:rPr>
              <w:t> </w:t>
            </w:r>
            <w:r>
              <w:rPr>
                <w:sz w:val="18"/>
              </w:rPr>
              <w:t>500</w:t>
            </w:r>
            <w:r>
              <w:rPr>
                <w:spacing w:val="-2"/>
                <w:sz w:val="18"/>
              </w:rPr>
              <w:t> </w:t>
            </w:r>
            <w:r>
              <w:rPr>
                <w:spacing w:val="-5"/>
                <w:sz w:val="18"/>
              </w:rPr>
              <w:t>000</w:t>
            </w:r>
          </w:p>
        </w:tc>
        <w:tc>
          <w:tcPr>
            <w:tcW w:w="1801" w:type="dxa"/>
          </w:tcPr>
          <w:p>
            <w:pPr>
              <w:pStyle w:val="TableParagraph"/>
              <w:spacing w:before="26"/>
              <w:ind w:left="591"/>
              <w:rPr>
                <w:sz w:val="18"/>
              </w:rPr>
            </w:pPr>
            <w:r>
              <w:rPr>
                <w:spacing w:val="-4"/>
                <w:sz w:val="18"/>
              </w:rPr>
              <w:t>2,75</w:t>
            </w:r>
          </w:p>
        </w:tc>
        <w:tc>
          <w:tcPr>
            <w:tcW w:w="1709" w:type="dxa"/>
          </w:tcPr>
          <w:p>
            <w:pPr>
              <w:pStyle w:val="TableParagraph"/>
              <w:spacing w:before="26"/>
              <w:ind w:right="-15"/>
              <w:jc w:val="right"/>
              <w:rPr>
                <w:sz w:val="18"/>
              </w:rPr>
            </w:pPr>
            <w:r>
              <w:rPr>
                <w:sz w:val="18"/>
              </w:rPr>
              <w:t>4</w:t>
            </w:r>
            <w:r>
              <w:rPr>
                <w:spacing w:val="-2"/>
                <w:sz w:val="18"/>
              </w:rPr>
              <w:t> </w:t>
            </w:r>
            <w:r>
              <w:rPr>
                <w:sz w:val="18"/>
              </w:rPr>
              <w:t>125.-</w:t>
            </w:r>
            <w:r>
              <w:rPr>
                <w:spacing w:val="-10"/>
                <w:sz w:val="18"/>
              </w:rPr>
              <w:t>-</w:t>
            </w:r>
          </w:p>
        </w:tc>
      </w:tr>
      <w:tr>
        <w:trPr>
          <w:trHeight w:val="267" w:hRule="atLeast"/>
        </w:trPr>
        <w:tc>
          <w:tcPr>
            <w:tcW w:w="1503" w:type="dxa"/>
          </w:tcPr>
          <w:p>
            <w:pPr>
              <w:pStyle w:val="TableParagraph"/>
              <w:spacing w:before="28"/>
              <w:ind w:right="234"/>
              <w:jc w:val="right"/>
              <w:rPr>
                <w:sz w:val="18"/>
              </w:rPr>
            </w:pPr>
            <w:r>
              <w:rPr>
                <w:sz w:val="18"/>
              </w:rPr>
              <w:t>1</w:t>
            </w:r>
            <w:r>
              <w:rPr>
                <w:spacing w:val="1"/>
                <w:sz w:val="18"/>
              </w:rPr>
              <w:t> </w:t>
            </w:r>
            <w:r>
              <w:rPr>
                <w:sz w:val="18"/>
              </w:rPr>
              <w:t>501</w:t>
            </w:r>
            <w:r>
              <w:rPr>
                <w:spacing w:val="-2"/>
                <w:sz w:val="18"/>
              </w:rPr>
              <w:t> </w:t>
            </w:r>
            <w:r>
              <w:rPr>
                <w:spacing w:val="-5"/>
                <w:sz w:val="18"/>
              </w:rPr>
              <w:t>000</w:t>
            </w:r>
          </w:p>
        </w:tc>
        <w:tc>
          <w:tcPr>
            <w:tcW w:w="2624" w:type="dxa"/>
            <w:gridSpan w:val="2"/>
          </w:tcPr>
          <w:p>
            <w:pPr>
              <w:pStyle w:val="TableParagraph"/>
              <w:spacing w:before="28"/>
              <w:ind w:left="1230"/>
              <w:rPr>
                <w:sz w:val="18"/>
              </w:rPr>
            </w:pPr>
            <w:r>
              <w:rPr>
                <w:sz w:val="18"/>
              </w:rPr>
              <w:t>1</w:t>
            </w:r>
            <w:r>
              <w:rPr>
                <w:spacing w:val="1"/>
                <w:sz w:val="18"/>
              </w:rPr>
              <w:t> </w:t>
            </w:r>
            <w:r>
              <w:rPr>
                <w:sz w:val="18"/>
              </w:rPr>
              <w:t>600</w:t>
            </w:r>
            <w:r>
              <w:rPr>
                <w:spacing w:val="-2"/>
                <w:sz w:val="18"/>
              </w:rPr>
              <w:t> </w:t>
            </w:r>
            <w:r>
              <w:rPr>
                <w:spacing w:val="-5"/>
                <w:sz w:val="18"/>
              </w:rPr>
              <w:t>000</w:t>
            </w:r>
          </w:p>
        </w:tc>
        <w:tc>
          <w:tcPr>
            <w:tcW w:w="1801" w:type="dxa"/>
          </w:tcPr>
          <w:p>
            <w:pPr>
              <w:pStyle w:val="TableParagraph"/>
              <w:spacing w:before="28"/>
              <w:ind w:left="591"/>
              <w:rPr>
                <w:sz w:val="18"/>
              </w:rPr>
            </w:pPr>
            <w:r>
              <w:rPr>
                <w:spacing w:val="-5"/>
                <w:sz w:val="18"/>
              </w:rPr>
              <w:t>2,8</w:t>
            </w:r>
          </w:p>
        </w:tc>
        <w:tc>
          <w:tcPr>
            <w:tcW w:w="1709" w:type="dxa"/>
          </w:tcPr>
          <w:p>
            <w:pPr>
              <w:pStyle w:val="TableParagraph"/>
              <w:spacing w:before="28"/>
              <w:ind w:right="-15"/>
              <w:jc w:val="right"/>
              <w:rPr>
                <w:sz w:val="18"/>
              </w:rPr>
            </w:pPr>
            <w:r>
              <w:rPr>
                <w:sz w:val="18"/>
              </w:rPr>
              <w:t>4</w:t>
            </w:r>
            <w:r>
              <w:rPr>
                <w:spacing w:val="-2"/>
                <w:sz w:val="18"/>
              </w:rPr>
              <w:t> </w:t>
            </w:r>
            <w:r>
              <w:rPr>
                <w:sz w:val="18"/>
              </w:rPr>
              <w:t>480.-</w:t>
            </w:r>
            <w:r>
              <w:rPr>
                <w:spacing w:val="-10"/>
                <w:sz w:val="18"/>
              </w:rPr>
              <w:t>-</w:t>
            </w:r>
          </w:p>
        </w:tc>
      </w:tr>
      <w:tr>
        <w:trPr>
          <w:trHeight w:val="266" w:hRule="atLeast"/>
        </w:trPr>
        <w:tc>
          <w:tcPr>
            <w:tcW w:w="1503" w:type="dxa"/>
          </w:tcPr>
          <w:p>
            <w:pPr>
              <w:pStyle w:val="TableParagraph"/>
              <w:spacing w:before="26"/>
              <w:ind w:right="234"/>
              <w:jc w:val="right"/>
              <w:rPr>
                <w:sz w:val="18"/>
              </w:rPr>
            </w:pPr>
            <w:r>
              <w:rPr>
                <w:sz w:val="18"/>
              </w:rPr>
              <w:t>1</w:t>
            </w:r>
            <w:r>
              <w:rPr>
                <w:spacing w:val="1"/>
                <w:sz w:val="18"/>
              </w:rPr>
              <w:t> </w:t>
            </w:r>
            <w:r>
              <w:rPr>
                <w:sz w:val="18"/>
              </w:rPr>
              <w:t>601</w:t>
            </w:r>
            <w:r>
              <w:rPr>
                <w:spacing w:val="-2"/>
                <w:sz w:val="18"/>
              </w:rPr>
              <w:t> </w:t>
            </w:r>
            <w:r>
              <w:rPr>
                <w:spacing w:val="-5"/>
                <w:sz w:val="18"/>
              </w:rPr>
              <w:t>000</w:t>
            </w:r>
          </w:p>
        </w:tc>
        <w:tc>
          <w:tcPr>
            <w:tcW w:w="2624" w:type="dxa"/>
            <w:gridSpan w:val="2"/>
          </w:tcPr>
          <w:p>
            <w:pPr>
              <w:pStyle w:val="TableParagraph"/>
              <w:spacing w:before="26"/>
              <w:ind w:left="1230"/>
              <w:rPr>
                <w:sz w:val="18"/>
              </w:rPr>
            </w:pPr>
            <w:r>
              <w:rPr>
                <w:sz w:val="18"/>
              </w:rPr>
              <w:t>1</w:t>
            </w:r>
            <w:r>
              <w:rPr>
                <w:spacing w:val="1"/>
                <w:sz w:val="18"/>
              </w:rPr>
              <w:t> </w:t>
            </w:r>
            <w:r>
              <w:rPr>
                <w:sz w:val="18"/>
              </w:rPr>
              <w:t>700</w:t>
            </w:r>
            <w:r>
              <w:rPr>
                <w:spacing w:val="-2"/>
                <w:sz w:val="18"/>
              </w:rPr>
              <w:t> </w:t>
            </w:r>
            <w:r>
              <w:rPr>
                <w:spacing w:val="-5"/>
                <w:sz w:val="18"/>
              </w:rPr>
              <w:t>000</w:t>
            </w:r>
          </w:p>
        </w:tc>
        <w:tc>
          <w:tcPr>
            <w:tcW w:w="1801" w:type="dxa"/>
          </w:tcPr>
          <w:p>
            <w:pPr>
              <w:pStyle w:val="TableParagraph"/>
              <w:spacing w:before="26"/>
              <w:ind w:left="591"/>
              <w:rPr>
                <w:sz w:val="18"/>
              </w:rPr>
            </w:pPr>
            <w:r>
              <w:rPr>
                <w:spacing w:val="-4"/>
                <w:sz w:val="18"/>
              </w:rPr>
              <w:t>2,85</w:t>
            </w:r>
          </w:p>
        </w:tc>
        <w:tc>
          <w:tcPr>
            <w:tcW w:w="1709" w:type="dxa"/>
          </w:tcPr>
          <w:p>
            <w:pPr>
              <w:pStyle w:val="TableParagraph"/>
              <w:spacing w:before="26"/>
              <w:ind w:right="-15"/>
              <w:jc w:val="right"/>
              <w:rPr>
                <w:sz w:val="18"/>
              </w:rPr>
            </w:pPr>
            <w:r>
              <w:rPr>
                <w:sz w:val="18"/>
              </w:rPr>
              <w:t>4</w:t>
            </w:r>
            <w:r>
              <w:rPr>
                <w:spacing w:val="-2"/>
                <w:sz w:val="18"/>
              </w:rPr>
              <w:t> </w:t>
            </w:r>
            <w:r>
              <w:rPr>
                <w:sz w:val="18"/>
              </w:rPr>
              <w:t>845.-</w:t>
            </w:r>
            <w:r>
              <w:rPr>
                <w:spacing w:val="-10"/>
                <w:sz w:val="18"/>
              </w:rPr>
              <w:t>-</w:t>
            </w:r>
          </w:p>
        </w:tc>
      </w:tr>
      <w:tr>
        <w:trPr>
          <w:trHeight w:val="266" w:hRule="atLeast"/>
        </w:trPr>
        <w:tc>
          <w:tcPr>
            <w:tcW w:w="1503" w:type="dxa"/>
          </w:tcPr>
          <w:p>
            <w:pPr>
              <w:pStyle w:val="TableParagraph"/>
              <w:spacing w:before="26"/>
              <w:ind w:right="234"/>
              <w:jc w:val="right"/>
              <w:rPr>
                <w:sz w:val="18"/>
              </w:rPr>
            </w:pPr>
            <w:r>
              <w:rPr>
                <w:sz w:val="18"/>
              </w:rPr>
              <w:t>1</w:t>
            </w:r>
            <w:r>
              <w:rPr>
                <w:spacing w:val="1"/>
                <w:sz w:val="18"/>
              </w:rPr>
              <w:t> </w:t>
            </w:r>
            <w:r>
              <w:rPr>
                <w:sz w:val="18"/>
              </w:rPr>
              <w:t>701</w:t>
            </w:r>
            <w:r>
              <w:rPr>
                <w:spacing w:val="-2"/>
                <w:sz w:val="18"/>
              </w:rPr>
              <w:t> </w:t>
            </w:r>
            <w:r>
              <w:rPr>
                <w:spacing w:val="-5"/>
                <w:sz w:val="18"/>
              </w:rPr>
              <w:t>000</w:t>
            </w:r>
          </w:p>
        </w:tc>
        <w:tc>
          <w:tcPr>
            <w:tcW w:w="2624" w:type="dxa"/>
            <w:gridSpan w:val="2"/>
          </w:tcPr>
          <w:p>
            <w:pPr>
              <w:pStyle w:val="TableParagraph"/>
              <w:spacing w:before="26"/>
              <w:ind w:left="1230"/>
              <w:rPr>
                <w:sz w:val="18"/>
              </w:rPr>
            </w:pPr>
            <w:r>
              <w:rPr>
                <w:sz w:val="18"/>
              </w:rPr>
              <w:t>1</w:t>
            </w:r>
            <w:r>
              <w:rPr>
                <w:spacing w:val="1"/>
                <w:sz w:val="18"/>
              </w:rPr>
              <w:t> </w:t>
            </w:r>
            <w:r>
              <w:rPr>
                <w:sz w:val="18"/>
              </w:rPr>
              <w:t>800</w:t>
            </w:r>
            <w:r>
              <w:rPr>
                <w:spacing w:val="-2"/>
                <w:sz w:val="18"/>
              </w:rPr>
              <w:t> </w:t>
            </w:r>
            <w:r>
              <w:rPr>
                <w:spacing w:val="-5"/>
                <w:sz w:val="18"/>
              </w:rPr>
              <w:t>000</w:t>
            </w:r>
          </w:p>
        </w:tc>
        <w:tc>
          <w:tcPr>
            <w:tcW w:w="1801" w:type="dxa"/>
          </w:tcPr>
          <w:p>
            <w:pPr>
              <w:pStyle w:val="TableParagraph"/>
              <w:spacing w:before="26"/>
              <w:ind w:left="591"/>
              <w:rPr>
                <w:sz w:val="18"/>
              </w:rPr>
            </w:pPr>
            <w:r>
              <w:rPr>
                <w:spacing w:val="-5"/>
                <w:sz w:val="18"/>
              </w:rPr>
              <w:t>2,9</w:t>
            </w:r>
          </w:p>
        </w:tc>
        <w:tc>
          <w:tcPr>
            <w:tcW w:w="1709" w:type="dxa"/>
          </w:tcPr>
          <w:p>
            <w:pPr>
              <w:pStyle w:val="TableParagraph"/>
              <w:spacing w:before="26"/>
              <w:ind w:right="-15"/>
              <w:jc w:val="right"/>
              <w:rPr>
                <w:sz w:val="18"/>
              </w:rPr>
            </w:pPr>
            <w:r>
              <w:rPr>
                <w:sz w:val="18"/>
              </w:rPr>
              <w:t>5</w:t>
            </w:r>
            <w:r>
              <w:rPr>
                <w:spacing w:val="-2"/>
                <w:sz w:val="18"/>
              </w:rPr>
              <w:t> </w:t>
            </w:r>
            <w:r>
              <w:rPr>
                <w:sz w:val="18"/>
              </w:rPr>
              <w:t>220.-</w:t>
            </w:r>
            <w:r>
              <w:rPr>
                <w:spacing w:val="-10"/>
                <w:sz w:val="18"/>
              </w:rPr>
              <w:t>-</w:t>
            </w:r>
          </w:p>
        </w:tc>
      </w:tr>
      <w:tr>
        <w:trPr>
          <w:trHeight w:val="267" w:hRule="atLeast"/>
        </w:trPr>
        <w:tc>
          <w:tcPr>
            <w:tcW w:w="1503" w:type="dxa"/>
          </w:tcPr>
          <w:p>
            <w:pPr>
              <w:pStyle w:val="TableParagraph"/>
              <w:spacing w:before="26"/>
              <w:ind w:right="234"/>
              <w:jc w:val="right"/>
              <w:rPr>
                <w:sz w:val="18"/>
              </w:rPr>
            </w:pPr>
            <w:r>
              <w:rPr>
                <w:sz w:val="18"/>
              </w:rPr>
              <w:t>1</w:t>
            </w:r>
            <w:r>
              <w:rPr>
                <w:spacing w:val="1"/>
                <w:sz w:val="18"/>
              </w:rPr>
              <w:t> </w:t>
            </w:r>
            <w:r>
              <w:rPr>
                <w:sz w:val="18"/>
              </w:rPr>
              <w:t>801</w:t>
            </w:r>
            <w:r>
              <w:rPr>
                <w:spacing w:val="-2"/>
                <w:sz w:val="18"/>
              </w:rPr>
              <w:t> </w:t>
            </w:r>
            <w:r>
              <w:rPr>
                <w:spacing w:val="-5"/>
                <w:sz w:val="18"/>
              </w:rPr>
              <w:t>000</w:t>
            </w:r>
          </w:p>
        </w:tc>
        <w:tc>
          <w:tcPr>
            <w:tcW w:w="2624" w:type="dxa"/>
            <w:gridSpan w:val="2"/>
          </w:tcPr>
          <w:p>
            <w:pPr>
              <w:pStyle w:val="TableParagraph"/>
              <w:spacing w:before="26"/>
              <w:ind w:left="1230"/>
              <w:rPr>
                <w:sz w:val="18"/>
              </w:rPr>
            </w:pPr>
            <w:r>
              <w:rPr>
                <w:sz w:val="18"/>
              </w:rPr>
              <w:t>1</w:t>
            </w:r>
            <w:r>
              <w:rPr>
                <w:spacing w:val="1"/>
                <w:sz w:val="18"/>
              </w:rPr>
              <w:t> </w:t>
            </w:r>
            <w:r>
              <w:rPr>
                <w:sz w:val="18"/>
              </w:rPr>
              <w:t>900</w:t>
            </w:r>
            <w:r>
              <w:rPr>
                <w:spacing w:val="-2"/>
                <w:sz w:val="18"/>
              </w:rPr>
              <w:t> </w:t>
            </w:r>
            <w:r>
              <w:rPr>
                <w:spacing w:val="-5"/>
                <w:sz w:val="18"/>
              </w:rPr>
              <w:t>000</w:t>
            </w:r>
          </w:p>
        </w:tc>
        <w:tc>
          <w:tcPr>
            <w:tcW w:w="1801" w:type="dxa"/>
          </w:tcPr>
          <w:p>
            <w:pPr>
              <w:pStyle w:val="TableParagraph"/>
              <w:spacing w:before="26"/>
              <w:ind w:left="591"/>
              <w:rPr>
                <w:sz w:val="18"/>
              </w:rPr>
            </w:pPr>
            <w:r>
              <w:rPr>
                <w:spacing w:val="-4"/>
                <w:sz w:val="18"/>
              </w:rPr>
              <w:t>2,95</w:t>
            </w:r>
          </w:p>
        </w:tc>
        <w:tc>
          <w:tcPr>
            <w:tcW w:w="1709" w:type="dxa"/>
          </w:tcPr>
          <w:p>
            <w:pPr>
              <w:pStyle w:val="TableParagraph"/>
              <w:spacing w:before="26"/>
              <w:ind w:right="-15"/>
              <w:jc w:val="right"/>
              <w:rPr>
                <w:sz w:val="18"/>
              </w:rPr>
            </w:pPr>
            <w:r>
              <w:rPr>
                <w:sz w:val="18"/>
              </w:rPr>
              <w:t>5</w:t>
            </w:r>
            <w:r>
              <w:rPr>
                <w:spacing w:val="-2"/>
                <w:sz w:val="18"/>
              </w:rPr>
              <w:t> </w:t>
            </w:r>
            <w:r>
              <w:rPr>
                <w:sz w:val="18"/>
              </w:rPr>
              <w:t>605.-</w:t>
            </w:r>
            <w:r>
              <w:rPr>
                <w:spacing w:val="-10"/>
                <w:sz w:val="18"/>
              </w:rPr>
              <w:t>-</w:t>
            </w:r>
          </w:p>
        </w:tc>
      </w:tr>
      <w:tr>
        <w:trPr>
          <w:trHeight w:val="267" w:hRule="atLeast"/>
        </w:trPr>
        <w:tc>
          <w:tcPr>
            <w:tcW w:w="1503" w:type="dxa"/>
          </w:tcPr>
          <w:p>
            <w:pPr>
              <w:pStyle w:val="TableParagraph"/>
              <w:spacing w:before="28"/>
              <w:ind w:right="234"/>
              <w:jc w:val="right"/>
              <w:rPr>
                <w:sz w:val="18"/>
              </w:rPr>
            </w:pPr>
            <w:r>
              <w:rPr>
                <w:sz w:val="18"/>
              </w:rPr>
              <w:t>1</w:t>
            </w:r>
            <w:r>
              <w:rPr>
                <w:spacing w:val="1"/>
                <w:sz w:val="18"/>
              </w:rPr>
              <w:t> </w:t>
            </w:r>
            <w:r>
              <w:rPr>
                <w:sz w:val="18"/>
              </w:rPr>
              <w:t>901</w:t>
            </w:r>
            <w:r>
              <w:rPr>
                <w:spacing w:val="-2"/>
                <w:sz w:val="18"/>
              </w:rPr>
              <w:t> </w:t>
            </w:r>
            <w:r>
              <w:rPr>
                <w:spacing w:val="-5"/>
                <w:sz w:val="18"/>
              </w:rPr>
              <w:t>000</w:t>
            </w:r>
          </w:p>
        </w:tc>
        <w:tc>
          <w:tcPr>
            <w:tcW w:w="2624" w:type="dxa"/>
            <w:gridSpan w:val="2"/>
          </w:tcPr>
          <w:p>
            <w:pPr>
              <w:pStyle w:val="TableParagraph"/>
              <w:spacing w:before="28"/>
              <w:ind w:left="1230"/>
              <w:rPr>
                <w:sz w:val="18"/>
              </w:rPr>
            </w:pPr>
            <w:r>
              <w:rPr>
                <w:sz w:val="18"/>
              </w:rPr>
              <w:t>2</w:t>
            </w:r>
            <w:r>
              <w:rPr>
                <w:spacing w:val="1"/>
                <w:sz w:val="18"/>
              </w:rPr>
              <w:t> </w:t>
            </w:r>
            <w:r>
              <w:rPr>
                <w:sz w:val="18"/>
              </w:rPr>
              <w:t>000</w:t>
            </w:r>
            <w:r>
              <w:rPr>
                <w:spacing w:val="-2"/>
                <w:sz w:val="18"/>
              </w:rPr>
              <w:t> </w:t>
            </w:r>
            <w:r>
              <w:rPr>
                <w:spacing w:val="-5"/>
                <w:sz w:val="18"/>
              </w:rPr>
              <w:t>000</w:t>
            </w:r>
          </w:p>
        </w:tc>
        <w:tc>
          <w:tcPr>
            <w:tcW w:w="1801" w:type="dxa"/>
          </w:tcPr>
          <w:p>
            <w:pPr>
              <w:pStyle w:val="TableParagraph"/>
              <w:spacing w:before="28"/>
              <w:ind w:left="591"/>
              <w:rPr>
                <w:sz w:val="18"/>
              </w:rPr>
            </w:pPr>
            <w:r>
              <w:rPr>
                <w:spacing w:val="-5"/>
                <w:sz w:val="18"/>
              </w:rPr>
              <w:t>3,0</w:t>
            </w:r>
          </w:p>
        </w:tc>
        <w:tc>
          <w:tcPr>
            <w:tcW w:w="1709" w:type="dxa"/>
          </w:tcPr>
          <w:p>
            <w:pPr>
              <w:pStyle w:val="TableParagraph"/>
              <w:spacing w:before="28"/>
              <w:ind w:right="-15"/>
              <w:jc w:val="right"/>
              <w:rPr>
                <w:sz w:val="18"/>
              </w:rPr>
            </w:pPr>
            <w:r>
              <w:rPr>
                <w:sz w:val="18"/>
              </w:rPr>
              <w:t>6</w:t>
            </w:r>
            <w:r>
              <w:rPr>
                <w:spacing w:val="-2"/>
                <w:sz w:val="18"/>
              </w:rPr>
              <w:t> </w:t>
            </w:r>
            <w:r>
              <w:rPr>
                <w:sz w:val="18"/>
              </w:rPr>
              <w:t>000.-</w:t>
            </w:r>
            <w:r>
              <w:rPr>
                <w:spacing w:val="-10"/>
                <w:sz w:val="18"/>
              </w:rPr>
              <w:t>-</w:t>
            </w:r>
          </w:p>
        </w:tc>
      </w:tr>
      <w:tr>
        <w:trPr>
          <w:trHeight w:val="233" w:hRule="atLeast"/>
        </w:trPr>
        <w:tc>
          <w:tcPr>
            <w:tcW w:w="1503" w:type="dxa"/>
          </w:tcPr>
          <w:p>
            <w:pPr>
              <w:pStyle w:val="TableParagraph"/>
              <w:spacing w:line="187" w:lineRule="exact" w:before="26"/>
              <w:ind w:right="234"/>
              <w:jc w:val="right"/>
              <w:rPr>
                <w:sz w:val="18"/>
              </w:rPr>
            </w:pPr>
            <w:r>
              <w:rPr>
                <w:sz w:val="18"/>
              </w:rPr>
              <w:t>2</w:t>
            </w:r>
            <w:r>
              <w:rPr>
                <w:spacing w:val="1"/>
                <w:sz w:val="18"/>
              </w:rPr>
              <w:t> </w:t>
            </w:r>
            <w:r>
              <w:rPr>
                <w:sz w:val="18"/>
              </w:rPr>
              <w:t>001</w:t>
            </w:r>
            <w:r>
              <w:rPr>
                <w:spacing w:val="-2"/>
                <w:sz w:val="18"/>
              </w:rPr>
              <w:t> </w:t>
            </w:r>
            <w:r>
              <w:rPr>
                <w:spacing w:val="-5"/>
                <w:sz w:val="18"/>
              </w:rPr>
              <w:t>000</w:t>
            </w:r>
          </w:p>
        </w:tc>
        <w:tc>
          <w:tcPr>
            <w:tcW w:w="2624" w:type="dxa"/>
            <w:gridSpan w:val="2"/>
          </w:tcPr>
          <w:p>
            <w:pPr>
              <w:pStyle w:val="TableParagraph"/>
              <w:spacing w:line="187" w:lineRule="exact" w:before="26"/>
              <w:ind w:left="1002"/>
              <w:rPr>
                <w:sz w:val="18"/>
              </w:rPr>
            </w:pPr>
            <w:r>
              <w:rPr>
                <w:sz w:val="18"/>
              </w:rPr>
              <w:t>et</w:t>
            </w:r>
            <w:r>
              <w:rPr>
                <w:spacing w:val="-2"/>
                <w:sz w:val="18"/>
              </w:rPr>
              <w:t> </w:t>
            </w:r>
            <w:r>
              <w:rPr>
                <w:sz w:val="18"/>
              </w:rPr>
              <w:t>au-</w:t>
            </w:r>
            <w:r>
              <w:rPr>
                <w:spacing w:val="-2"/>
                <w:sz w:val="18"/>
              </w:rPr>
              <w:t>dessus</w:t>
            </w:r>
          </w:p>
        </w:tc>
        <w:tc>
          <w:tcPr>
            <w:tcW w:w="1801" w:type="dxa"/>
          </w:tcPr>
          <w:p>
            <w:pPr>
              <w:pStyle w:val="TableParagraph"/>
              <w:spacing w:line="187" w:lineRule="exact" w:before="26"/>
              <w:ind w:left="591"/>
              <w:rPr>
                <w:sz w:val="18"/>
              </w:rPr>
            </w:pPr>
            <w:r>
              <w:rPr>
                <w:spacing w:val="-5"/>
                <w:sz w:val="18"/>
              </w:rPr>
              <w:t>3,0</w:t>
            </w:r>
          </w:p>
        </w:tc>
        <w:tc>
          <w:tcPr>
            <w:tcW w:w="1709" w:type="dxa"/>
          </w:tcPr>
          <w:p>
            <w:pPr>
              <w:pStyle w:val="TableParagraph"/>
              <w:spacing w:before="0"/>
              <w:rPr>
                <w:rFonts w:ascii="Times New Roman"/>
                <w:sz w:val="16"/>
              </w:rPr>
            </w:pPr>
          </w:p>
        </w:tc>
      </w:tr>
    </w:tbl>
    <w:p>
      <w:pPr>
        <w:pStyle w:val="BodyText"/>
        <w:spacing w:line="285" w:lineRule="auto" w:before="59"/>
        <w:ind w:right="4140"/>
        <w:jc w:val="both"/>
      </w:pPr>
      <w:r>
        <w:rPr>
          <w:position w:val="6"/>
          <w:sz w:val="12"/>
        </w:rPr>
        <w:t>2</w:t>
      </w:r>
      <w:r>
        <w:rPr>
          <w:spacing w:val="13"/>
          <w:position w:val="6"/>
          <w:sz w:val="12"/>
        </w:rPr>
        <w:t> </w:t>
      </w:r>
      <w:r>
        <w:rPr/>
        <w:t>Les</w:t>
      </w:r>
      <w:r>
        <w:rPr>
          <w:spacing w:val="-5"/>
        </w:rPr>
        <w:t> </w:t>
      </w:r>
      <w:r>
        <w:rPr/>
        <w:t>fractions</w:t>
      </w:r>
      <w:r>
        <w:rPr>
          <w:spacing w:val="-5"/>
        </w:rPr>
        <w:t> </w:t>
      </w:r>
      <w:r>
        <w:rPr/>
        <w:t>inférieures</w:t>
      </w:r>
      <w:r>
        <w:rPr>
          <w:spacing w:val="-5"/>
        </w:rPr>
        <w:t> </w:t>
      </w:r>
      <w:r>
        <w:rPr/>
        <w:t>à</w:t>
      </w:r>
      <w:r>
        <w:rPr>
          <w:spacing w:val="-3"/>
        </w:rPr>
        <w:t> </w:t>
      </w:r>
      <w:r>
        <w:rPr/>
        <w:t>1'000</w:t>
      </w:r>
      <w:r>
        <w:rPr>
          <w:spacing w:val="-3"/>
        </w:rPr>
        <w:t> </w:t>
      </w:r>
      <w:r>
        <w:rPr/>
        <w:t>francs</w:t>
      </w:r>
      <w:r>
        <w:rPr>
          <w:spacing w:val="-3"/>
        </w:rPr>
        <w:t> </w:t>
      </w:r>
      <w:r>
        <w:rPr/>
        <w:t>sont</w:t>
      </w:r>
      <w:r>
        <w:rPr>
          <w:spacing w:val="-6"/>
        </w:rPr>
        <w:t> </w:t>
      </w:r>
      <w:r>
        <w:rPr/>
        <w:t>abandonnées. </w:t>
      </w:r>
      <w:hyperlink r:id="rId67">
        <w:r>
          <w:rPr>
            <w:color w:val="0462C0"/>
            <w:u w:val="single" w:color="0462C0"/>
          </w:rPr>
          <w:t>Barèmes : canton et communes</w:t>
        </w:r>
      </w:hyperlink>
    </w:p>
    <w:p>
      <w:pPr>
        <w:pStyle w:val="Heading8"/>
        <w:spacing w:before="55"/>
      </w:pPr>
      <w:r>
        <w:rPr/>
        <w:t>Art.</w:t>
      </w:r>
      <w:r>
        <w:rPr>
          <w:spacing w:val="-3"/>
        </w:rPr>
        <w:t> </w:t>
      </w:r>
      <w:r>
        <w:rPr/>
        <w:t>237 </w:t>
      </w:r>
      <w:r>
        <w:rPr>
          <w:spacing w:val="-5"/>
        </w:rPr>
        <w:t>LF</w:t>
      </w:r>
    </w:p>
    <w:p>
      <w:pPr>
        <w:pStyle w:val="BodyText"/>
        <w:spacing w:before="55"/>
        <w:ind w:right="703"/>
        <w:jc w:val="both"/>
      </w:pPr>
      <w:r>
        <w:rPr>
          <w:position w:val="6"/>
          <w:sz w:val="12"/>
        </w:rPr>
        <w:t>1</w:t>
      </w:r>
      <w:r>
        <w:rPr>
          <w:spacing w:val="22"/>
          <w:position w:val="6"/>
          <w:sz w:val="12"/>
        </w:rPr>
        <w:t> </w:t>
      </w:r>
      <w:r>
        <w:rPr/>
        <w:t>Sur proposition du Conseil d'Etat, le Grand Conseil peut réduire ou majorer les taux d'impôt cantonal sur le revenu jusqu'à 10 pour cent et jusqu'à 20 pour cent le taux de l'impôt cantonal sur la fortune.</w:t>
      </w:r>
    </w:p>
    <w:p>
      <w:pPr>
        <w:pStyle w:val="BodyText"/>
        <w:spacing w:before="36"/>
        <w:ind w:right="701"/>
        <w:jc w:val="both"/>
      </w:pPr>
      <w:r>
        <w:rPr>
          <w:position w:val="6"/>
          <w:sz w:val="12"/>
        </w:rPr>
        <w:t>2</w:t>
      </w:r>
      <w:r>
        <w:rPr>
          <w:spacing w:val="10"/>
          <w:position w:val="6"/>
          <w:sz w:val="12"/>
        </w:rPr>
        <w:t> </w:t>
      </w:r>
      <w:r>
        <w:rPr/>
        <w:t>Une</w:t>
      </w:r>
      <w:r>
        <w:rPr>
          <w:spacing w:val="-9"/>
        </w:rPr>
        <w:t> </w:t>
      </w:r>
      <w:r>
        <w:rPr/>
        <w:t>majoration</w:t>
      </w:r>
      <w:r>
        <w:rPr>
          <w:spacing w:val="-9"/>
        </w:rPr>
        <w:t> </w:t>
      </w:r>
      <w:r>
        <w:rPr/>
        <w:t>ne</w:t>
      </w:r>
      <w:r>
        <w:rPr>
          <w:spacing w:val="-9"/>
        </w:rPr>
        <w:t> </w:t>
      </w:r>
      <w:r>
        <w:rPr/>
        <w:t>peut</w:t>
      </w:r>
      <w:r>
        <w:rPr>
          <w:spacing w:val="-6"/>
        </w:rPr>
        <w:t> </w:t>
      </w:r>
      <w:r>
        <w:rPr/>
        <w:t>être</w:t>
      </w:r>
      <w:r>
        <w:rPr>
          <w:spacing w:val="-9"/>
        </w:rPr>
        <w:t> </w:t>
      </w:r>
      <w:r>
        <w:rPr/>
        <w:t>décidée</w:t>
      </w:r>
      <w:r>
        <w:rPr>
          <w:spacing w:val="-9"/>
        </w:rPr>
        <w:t> </w:t>
      </w:r>
      <w:r>
        <w:rPr/>
        <w:t>que</w:t>
      </w:r>
      <w:r>
        <w:rPr>
          <w:spacing w:val="-6"/>
        </w:rPr>
        <w:t> </w:t>
      </w:r>
      <w:r>
        <w:rPr/>
        <w:t>dans</w:t>
      </w:r>
      <w:r>
        <w:rPr>
          <w:spacing w:val="-8"/>
        </w:rPr>
        <w:t> </w:t>
      </w:r>
      <w:r>
        <w:rPr/>
        <w:t>des</w:t>
      </w:r>
      <w:r>
        <w:rPr>
          <w:spacing w:val="-8"/>
        </w:rPr>
        <w:t> </w:t>
      </w:r>
      <w:r>
        <w:rPr/>
        <w:t>cas</w:t>
      </w:r>
      <w:r>
        <w:rPr>
          <w:spacing w:val="-8"/>
        </w:rPr>
        <w:t> </w:t>
      </w:r>
      <w:r>
        <w:rPr/>
        <w:t>exceptionnels</w:t>
      </w:r>
      <w:r>
        <w:rPr>
          <w:spacing w:val="-8"/>
        </w:rPr>
        <w:t> </w:t>
      </w:r>
      <w:r>
        <w:rPr/>
        <w:t>pour</w:t>
      </w:r>
      <w:r>
        <w:rPr>
          <w:spacing w:val="-9"/>
        </w:rPr>
        <w:t> </w:t>
      </w:r>
      <w:r>
        <w:rPr/>
        <w:t>être</w:t>
      </w:r>
      <w:r>
        <w:rPr>
          <w:spacing w:val="-6"/>
        </w:rPr>
        <w:t> </w:t>
      </w:r>
      <w:r>
        <w:rPr/>
        <w:t>affectée</w:t>
      </w:r>
      <w:r>
        <w:rPr>
          <w:spacing w:val="-9"/>
        </w:rPr>
        <w:t> </w:t>
      </w:r>
      <w:r>
        <w:rPr/>
        <w:t>à</w:t>
      </w:r>
      <w:r>
        <w:rPr>
          <w:spacing w:val="-9"/>
        </w:rPr>
        <w:t> </w:t>
      </w:r>
      <w:r>
        <w:rPr/>
        <w:t>la</w:t>
      </w:r>
      <w:r>
        <w:rPr>
          <w:spacing w:val="-6"/>
        </w:rPr>
        <w:t> </w:t>
      </w:r>
      <w:r>
        <w:rPr/>
        <w:t>réalisation d'oeuvres extraordinaires d'intérêt général ou pour équilibrer un budget déficitaire, si les comptes des deux exercices précédents ont bouclé par un excédent de dépenses. Cette décision doit être prise par décret à l'occasion du vote du budget et en tenant compte de ce dernier.</w:t>
      </w:r>
    </w:p>
    <w:p>
      <w:pPr>
        <w:pStyle w:val="BodyText"/>
        <w:spacing w:before="35"/>
        <w:ind w:left="0"/>
      </w:pPr>
    </w:p>
    <w:p>
      <w:pPr>
        <w:pStyle w:val="Heading4"/>
      </w:pPr>
      <w:bookmarkStart w:name="Maximum d’imposition" w:id="41"/>
      <w:bookmarkEnd w:id="41"/>
      <w:r>
        <w:rPr/>
      </w:r>
      <w:r>
        <w:rPr>
          <w:color w:val="2D73B4"/>
        </w:rPr>
        <w:t>Maximum</w:t>
      </w:r>
      <w:r>
        <w:rPr>
          <w:color w:val="2D73B4"/>
          <w:spacing w:val="-2"/>
        </w:rPr>
        <w:t> d’imposition</w:t>
      </w:r>
    </w:p>
    <w:p>
      <w:pPr>
        <w:pStyle w:val="BodyText"/>
        <w:spacing w:before="58"/>
        <w:ind w:left="851"/>
      </w:pPr>
      <w:r>
        <w:rPr/>
        <w:t>(Art. 2</w:t>
      </w:r>
      <w:r>
        <w:rPr>
          <w:spacing w:val="1"/>
        </w:rPr>
        <w:t> </w:t>
      </w:r>
      <w:r>
        <w:rPr>
          <w:spacing w:val="-4"/>
        </w:rPr>
        <w:t>OCF)</w:t>
      </w:r>
    </w:p>
    <w:p>
      <w:pPr>
        <w:pStyle w:val="BodyText"/>
        <w:spacing w:before="34"/>
        <w:ind w:left="0"/>
      </w:pPr>
    </w:p>
    <w:p>
      <w:pPr>
        <w:pStyle w:val="Heading7"/>
      </w:pPr>
      <w:r>
        <w:rPr>
          <w:color w:val="950000"/>
        </w:rPr>
        <w:t>Fixation du caractère confiscatoire de l’impôt sur la fortune</w:t>
      </w:r>
      <w:r>
        <w:rPr>
          <w:color w:val="950000"/>
          <w:spacing w:val="80"/>
          <w:w w:val="150"/>
        </w:rPr>
        <w:t> </w:t>
      </w:r>
      <w:r>
        <w:rPr>
          <w:color w:val="950000"/>
          <w:spacing w:val="1"/>
        </w:rPr>
        <w:drawing>
          <wp:inline distT="0" distB="0" distL="0" distR="0">
            <wp:extent cx="201248" cy="114878"/>
            <wp:effectExtent l="0" t="0" r="0" b="0"/>
            <wp:docPr id="65" name="Image 65" descr="">
              <a:hlinkClick r:id="rId82"/>
            </wp:docPr>
            <wp:cNvGraphicFramePr>
              <a:graphicFrameLocks/>
            </wp:cNvGraphicFramePr>
            <a:graphic>
              <a:graphicData uri="http://schemas.openxmlformats.org/drawingml/2006/picture">
                <pic:pic>
                  <pic:nvPicPr>
                    <pic:cNvPr id="65" name="Image 65" descr="">
                      <a:hlinkClick r:id="rId82"/>
                    </pic:cNvPr>
                    <pic:cNvPicPr/>
                  </pic:nvPicPr>
                  <pic:blipFill>
                    <a:blip r:embed="rId11" cstate="print"/>
                    <a:stretch>
                      <a:fillRect/>
                    </a:stretch>
                  </pic:blipFill>
                  <pic:spPr>
                    <a:xfrm>
                      <a:off x="0" y="0"/>
                      <a:ext cx="201248" cy="114878"/>
                    </a:xfrm>
                    <a:prstGeom prst="rect">
                      <a:avLst/>
                    </a:prstGeom>
                  </pic:spPr>
                </pic:pic>
              </a:graphicData>
            </a:graphic>
          </wp:inline>
        </w:drawing>
      </w:r>
      <w:r>
        <w:rPr>
          <w:color w:val="950000"/>
          <w:spacing w:val="1"/>
        </w:rPr>
      </w:r>
    </w:p>
    <w:p>
      <w:pPr>
        <w:pStyle w:val="Heading8"/>
      </w:pPr>
      <w:r>
        <w:rPr/>
        <w:t>Art.</w:t>
      </w:r>
      <w:r>
        <w:rPr>
          <w:spacing w:val="-3"/>
        </w:rPr>
        <w:t> </w:t>
      </w:r>
      <w:r>
        <w:rPr/>
        <w:t>2, al.</w:t>
      </w:r>
      <w:r>
        <w:rPr>
          <w:spacing w:val="-2"/>
        </w:rPr>
        <w:t> </w:t>
      </w:r>
      <w:r>
        <w:rPr/>
        <w:t>1,</w:t>
      </w:r>
      <w:r>
        <w:rPr>
          <w:spacing w:val="-1"/>
        </w:rPr>
        <w:t> </w:t>
      </w:r>
      <w:r>
        <w:rPr/>
        <w:t>5</w:t>
      </w:r>
      <w:r>
        <w:rPr>
          <w:spacing w:val="-2"/>
        </w:rPr>
        <w:t> </w:t>
      </w:r>
      <w:r>
        <w:rPr/>
        <w:t>et 6</w:t>
      </w:r>
      <w:r>
        <w:rPr>
          <w:spacing w:val="1"/>
        </w:rPr>
        <w:t> </w:t>
      </w:r>
      <w:r>
        <w:rPr>
          <w:spacing w:val="-5"/>
        </w:rPr>
        <w:t>OCF</w:t>
      </w:r>
    </w:p>
    <w:p>
      <w:pPr>
        <w:pStyle w:val="BodyText"/>
        <w:spacing w:before="56"/>
        <w:ind w:right="700"/>
        <w:jc w:val="both"/>
      </w:pPr>
      <w:r>
        <w:rPr>
          <w:position w:val="6"/>
          <w:sz w:val="12"/>
        </w:rPr>
        <w:t>1</w:t>
      </w:r>
      <w:r>
        <w:rPr>
          <w:spacing w:val="-2"/>
          <w:position w:val="6"/>
          <w:sz w:val="12"/>
        </w:rPr>
        <w:t> </w:t>
      </w:r>
      <w:r>
        <w:rPr/>
        <w:t>Les</w:t>
      </w:r>
      <w:r>
        <w:rPr>
          <w:spacing w:val="-8"/>
        </w:rPr>
        <w:t> </w:t>
      </w:r>
      <w:r>
        <w:rPr/>
        <w:t>contribuables</w:t>
      </w:r>
      <w:r>
        <w:rPr>
          <w:spacing w:val="-6"/>
        </w:rPr>
        <w:t> </w:t>
      </w:r>
      <w:r>
        <w:rPr/>
        <w:t>assujettis</w:t>
      </w:r>
      <w:r>
        <w:rPr>
          <w:spacing w:val="-6"/>
        </w:rPr>
        <w:t> </w:t>
      </w:r>
      <w:r>
        <w:rPr/>
        <w:t>à</w:t>
      </w:r>
      <w:r>
        <w:rPr>
          <w:spacing w:val="-9"/>
        </w:rPr>
        <w:t> </w:t>
      </w:r>
      <w:r>
        <w:rPr/>
        <w:t>l'impôt</w:t>
      </w:r>
      <w:r>
        <w:rPr>
          <w:spacing w:val="-9"/>
        </w:rPr>
        <w:t> </w:t>
      </w:r>
      <w:r>
        <w:rPr/>
        <w:t>de</w:t>
      </w:r>
      <w:r>
        <w:rPr>
          <w:spacing w:val="-9"/>
        </w:rPr>
        <w:t> </w:t>
      </w:r>
      <w:r>
        <w:rPr/>
        <w:t>manière</w:t>
      </w:r>
      <w:r>
        <w:rPr>
          <w:spacing w:val="-9"/>
        </w:rPr>
        <w:t> </w:t>
      </w:r>
      <w:r>
        <w:rPr/>
        <w:t>illimitée</w:t>
      </w:r>
      <w:r>
        <w:rPr>
          <w:spacing w:val="-9"/>
        </w:rPr>
        <w:t> </w:t>
      </w:r>
      <w:r>
        <w:rPr/>
        <w:t>dont</w:t>
      </w:r>
      <w:r>
        <w:rPr>
          <w:spacing w:val="-6"/>
        </w:rPr>
        <w:t> </w:t>
      </w:r>
      <w:r>
        <w:rPr/>
        <w:t>les</w:t>
      </w:r>
      <w:r>
        <w:rPr>
          <w:spacing w:val="-8"/>
        </w:rPr>
        <w:t> </w:t>
      </w:r>
      <w:r>
        <w:rPr/>
        <w:t>impôts</w:t>
      </w:r>
      <w:r>
        <w:rPr>
          <w:spacing w:val="-8"/>
        </w:rPr>
        <w:t> </w:t>
      </w:r>
      <w:r>
        <w:rPr/>
        <w:t>cantonaux</w:t>
      </w:r>
      <w:r>
        <w:rPr>
          <w:spacing w:val="-8"/>
        </w:rPr>
        <w:t> </w:t>
      </w:r>
      <w:r>
        <w:rPr/>
        <w:t>et</w:t>
      </w:r>
      <w:r>
        <w:rPr>
          <w:spacing w:val="-9"/>
        </w:rPr>
        <w:t> </w:t>
      </w:r>
      <w:r>
        <w:rPr/>
        <w:t>communaux</w:t>
      </w:r>
      <w:r>
        <w:rPr>
          <w:spacing w:val="-8"/>
        </w:rPr>
        <w:t> </w:t>
      </w:r>
      <w:r>
        <w:rPr/>
        <w:t>sur la</w:t>
      </w:r>
      <w:r>
        <w:rPr>
          <w:spacing w:val="-8"/>
        </w:rPr>
        <w:t> </w:t>
      </w:r>
      <w:r>
        <w:rPr/>
        <w:t>fortune</w:t>
      </w:r>
      <w:r>
        <w:rPr>
          <w:spacing w:val="-10"/>
        </w:rPr>
        <w:t> </w:t>
      </w:r>
      <w:r>
        <w:rPr/>
        <w:t>et</w:t>
      </w:r>
      <w:r>
        <w:rPr>
          <w:spacing w:val="-8"/>
        </w:rPr>
        <w:t> </w:t>
      </w:r>
      <w:r>
        <w:rPr/>
        <w:t>sur</w:t>
      </w:r>
      <w:r>
        <w:rPr>
          <w:spacing w:val="-8"/>
        </w:rPr>
        <w:t> </w:t>
      </w:r>
      <w:r>
        <w:rPr/>
        <w:t>le</w:t>
      </w:r>
      <w:r>
        <w:rPr>
          <w:spacing w:val="-8"/>
        </w:rPr>
        <w:t> </w:t>
      </w:r>
      <w:r>
        <w:rPr/>
        <w:t>rendement</w:t>
      </w:r>
      <w:r>
        <w:rPr>
          <w:spacing w:val="-10"/>
        </w:rPr>
        <w:t> </w:t>
      </w:r>
      <w:r>
        <w:rPr/>
        <w:t>net</w:t>
      </w:r>
      <w:r>
        <w:rPr>
          <w:spacing w:val="-8"/>
        </w:rPr>
        <w:t> </w:t>
      </w:r>
      <w:r>
        <w:rPr/>
        <w:t>de</w:t>
      </w:r>
      <w:r>
        <w:rPr>
          <w:spacing w:val="-10"/>
        </w:rPr>
        <w:t> </w:t>
      </w:r>
      <w:r>
        <w:rPr/>
        <w:t>la</w:t>
      </w:r>
      <w:r>
        <w:rPr>
          <w:spacing w:val="-8"/>
        </w:rPr>
        <w:t> </w:t>
      </w:r>
      <w:r>
        <w:rPr/>
        <w:t>fortune</w:t>
      </w:r>
      <w:r>
        <w:rPr>
          <w:spacing w:val="-8"/>
        </w:rPr>
        <w:t> </w:t>
      </w:r>
      <w:r>
        <w:rPr/>
        <w:t>dépassent</w:t>
      </w:r>
      <w:r>
        <w:rPr>
          <w:spacing w:val="-8"/>
        </w:rPr>
        <w:t> </w:t>
      </w:r>
      <w:r>
        <w:rPr/>
        <w:t>20</w:t>
      </w:r>
      <w:r>
        <w:rPr>
          <w:spacing w:val="-10"/>
        </w:rPr>
        <w:t> </w:t>
      </w:r>
      <w:r>
        <w:rPr/>
        <w:t>pour</w:t>
      </w:r>
      <w:r>
        <w:rPr>
          <w:spacing w:val="-11"/>
        </w:rPr>
        <w:t> </w:t>
      </w:r>
      <w:r>
        <w:rPr/>
        <w:t>cent</w:t>
      </w:r>
      <w:r>
        <w:rPr>
          <w:spacing w:val="-10"/>
        </w:rPr>
        <w:t> </w:t>
      </w:r>
      <w:r>
        <w:rPr/>
        <w:t>du</w:t>
      </w:r>
      <w:r>
        <w:rPr>
          <w:spacing w:val="-8"/>
        </w:rPr>
        <w:t> </w:t>
      </w:r>
      <w:r>
        <w:rPr/>
        <w:t>revenu</w:t>
      </w:r>
      <w:r>
        <w:rPr>
          <w:spacing w:val="-8"/>
        </w:rPr>
        <w:t> </w:t>
      </w:r>
      <w:r>
        <w:rPr/>
        <w:t>net</w:t>
      </w:r>
      <w:r>
        <w:rPr>
          <w:spacing w:val="-8"/>
        </w:rPr>
        <w:t> </w:t>
      </w:r>
      <w:r>
        <w:rPr/>
        <w:t>imposable</w:t>
      </w:r>
      <w:r>
        <w:rPr>
          <w:spacing w:val="-10"/>
        </w:rPr>
        <w:t> </w:t>
      </w:r>
      <w:r>
        <w:rPr/>
        <w:t>ont</w:t>
      </w:r>
      <w:r>
        <w:rPr>
          <w:spacing w:val="-8"/>
        </w:rPr>
        <w:t> </w:t>
      </w:r>
      <w:r>
        <w:rPr/>
        <w:t>droit à une</w:t>
      </w:r>
      <w:r>
        <w:rPr>
          <w:spacing w:val="-1"/>
        </w:rPr>
        <w:t> </w:t>
      </w:r>
      <w:r>
        <w:rPr/>
        <w:t>réduction</w:t>
      </w:r>
      <w:r>
        <w:rPr>
          <w:spacing w:val="-1"/>
        </w:rPr>
        <w:t> </w:t>
      </w:r>
      <w:r>
        <w:rPr/>
        <w:t>d'impôt.</w:t>
      </w:r>
      <w:r>
        <w:rPr>
          <w:spacing w:val="-2"/>
        </w:rPr>
        <w:t> </w:t>
      </w:r>
      <w:r>
        <w:rPr/>
        <w:t>La réduction</w:t>
      </w:r>
      <w:r>
        <w:rPr>
          <w:spacing w:val="-1"/>
        </w:rPr>
        <w:t> </w:t>
      </w:r>
      <w:r>
        <w:rPr/>
        <w:t>correspond</w:t>
      </w:r>
      <w:r>
        <w:rPr>
          <w:spacing w:val="-1"/>
        </w:rPr>
        <w:t> </w:t>
      </w:r>
      <w:r>
        <w:rPr/>
        <w:t>à la différence</w:t>
      </w:r>
      <w:r>
        <w:rPr>
          <w:spacing w:val="-1"/>
        </w:rPr>
        <w:t> </w:t>
      </w:r>
      <w:r>
        <w:rPr/>
        <w:t>entre</w:t>
      </w:r>
      <w:r>
        <w:rPr>
          <w:spacing w:val="-1"/>
        </w:rPr>
        <w:t> </w:t>
      </w:r>
      <w:r>
        <w:rPr/>
        <w:t>les impôts</w:t>
      </w:r>
      <w:r>
        <w:rPr>
          <w:spacing w:val="-1"/>
        </w:rPr>
        <w:t> </w:t>
      </w:r>
      <w:r>
        <w:rPr/>
        <w:t>cantonaux et</w:t>
      </w:r>
      <w:r>
        <w:rPr>
          <w:spacing w:val="-2"/>
        </w:rPr>
        <w:t> </w:t>
      </w:r>
      <w:r>
        <w:rPr/>
        <w:t>commu-naux sur la fortune et sur le rendement net de la fortune, et le 50 pour cent du rendement net de la fortune. Une franchise de 10'000 francs est appliquée à la réduction totale à répartir à raison de moitié entre l'impôt cantonal sur la fortune et l'impôt communal sur la fortune. Une imposition minimale de la moitié de l'impôt sur la fortune subsiste dans tous les cas.</w:t>
      </w:r>
    </w:p>
    <w:p>
      <w:pPr>
        <w:pStyle w:val="BodyText"/>
        <w:spacing w:after="0"/>
        <w:jc w:val="both"/>
        <w:sectPr>
          <w:pgSz w:w="11910" w:h="16840"/>
          <w:pgMar w:header="724" w:footer="687" w:top="960" w:bottom="880" w:left="850" w:right="992"/>
        </w:sectPr>
      </w:pPr>
    </w:p>
    <w:p>
      <w:pPr>
        <w:pStyle w:val="BodyText"/>
        <w:ind w:left="0"/>
      </w:pPr>
    </w:p>
    <w:p>
      <w:pPr>
        <w:pStyle w:val="BodyText"/>
        <w:spacing w:before="23"/>
        <w:ind w:left="0"/>
      </w:pPr>
    </w:p>
    <w:p>
      <w:pPr>
        <w:pStyle w:val="BodyText"/>
        <w:ind w:right="703"/>
        <w:jc w:val="both"/>
      </w:pPr>
      <w:r>
        <w:rPr>
          <w:position w:val="6"/>
          <w:sz w:val="12"/>
        </w:rPr>
        <w:t>5</w:t>
      </w:r>
      <w:r>
        <w:rPr>
          <w:spacing w:val="-1"/>
          <w:position w:val="6"/>
          <w:sz w:val="12"/>
        </w:rPr>
        <w:t> </w:t>
      </w:r>
      <w:r>
        <w:rPr/>
        <w:t>Le rendement net de la fortune correspond au rendement</w:t>
      </w:r>
      <w:r>
        <w:rPr>
          <w:spacing w:val="-2"/>
        </w:rPr>
        <w:t> </w:t>
      </w:r>
      <w:r>
        <w:rPr/>
        <w:t>brut de la fortune diminué des</w:t>
      </w:r>
      <w:r>
        <w:rPr>
          <w:spacing w:val="-1"/>
        </w:rPr>
        <w:t> </w:t>
      </w:r>
      <w:r>
        <w:rPr/>
        <w:t>frais d'acqui-sition au sens de l'article 28 de la loi fiscale.</w:t>
      </w:r>
    </w:p>
    <w:p>
      <w:pPr>
        <w:pStyle w:val="BodyText"/>
        <w:spacing w:before="36"/>
        <w:jc w:val="both"/>
      </w:pPr>
      <w:r>
        <w:rPr>
          <w:position w:val="6"/>
          <w:sz w:val="12"/>
        </w:rPr>
        <w:t>6</w:t>
      </w:r>
      <w:r>
        <w:rPr>
          <w:spacing w:val="-4"/>
          <w:position w:val="6"/>
          <w:sz w:val="12"/>
        </w:rPr>
        <w:t> </w:t>
      </w:r>
      <w:r>
        <w:rPr/>
        <w:t>La</w:t>
      </w:r>
      <w:r>
        <w:rPr>
          <w:spacing w:val="-2"/>
        </w:rPr>
        <w:t> </w:t>
      </w:r>
      <w:r>
        <w:rPr/>
        <w:t>réduction</w:t>
      </w:r>
      <w:r>
        <w:rPr>
          <w:spacing w:val="-5"/>
        </w:rPr>
        <w:t> </w:t>
      </w:r>
      <w:r>
        <w:rPr/>
        <w:t>d'impôt</w:t>
      </w:r>
      <w:r>
        <w:rPr>
          <w:spacing w:val="-4"/>
        </w:rPr>
        <w:t> </w:t>
      </w:r>
      <w:r>
        <w:rPr/>
        <w:t>est</w:t>
      </w:r>
      <w:r>
        <w:rPr>
          <w:spacing w:val="-3"/>
        </w:rPr>
        <w:t> </w:t>
      </w:r>
      <w:r>
        <w:rPr/>
        <w:t>répartie</w:t>
      </w:r>
      <w:r>
        <w:rPr>
          <w:spacing w:val="-2"/>
        </w:rPr>
        <w:t> </w:t>
      </w:r>
      <w:r>
        <w:rPr/>
        <w:t>proportionnellement</w:t>
      </w:r>
      <w:r>
        <w:rPr>
          <w:spacing w:val="-2"/>
        </w:rPr>
        <w:t> </w:t>
      </w:r>
      <w:r>
        <w:rPr/>
        <w:t>entre</w:t>
      </w:r>
      <w:r>
        <w:rPr>
          <w:spacing w:val="-5"/>
        </w:rPr>
        <w:t> </w:t>
      </w:r>
      <w:r>
        <w:rPr/>
        <w:t>le</w:t>
      </w:r>
      <w:r>
        <w:rPr>
          <w:spacing w:val="-2"/>
        </w:rPr>
        <w:t> </w:t>
      </w:r>
      <w:r>
        <w:rPr/>
        <w:t>canton</w:t>
      </w:r>
      <w:r>
        <w:rPr>
          <w:spacing w:val="-4"/>
        </w:rPr>
        <w:t> </w:t>
      </w:r>
      <w:r>
        <w:rPr/>
        <w:t>et</w:t>
      </w:r>
      <w:r>
        <w:rPr>
          <w:spacing w:val="-3"/>
        </w:rPr>
        <w:t> </w:t>
      </w:r>
      <w:r>
        <w:rPr/>
        <w:t>les</w:t>
      </w:r>
      <w:r>
        <w:rPr>
          <w:spacing w:val="-3"/>
        </w:rPr>
        <w:t> </w:t>
      </w:r>
      <w:r>
        <w:rPr>
          <w:spacing w:val="-2"/>
        </w:rPr>
        <w:t>communes.</w:t>
      </w:r>
    </w:p>
    <w:p>
      <w:pPr>
        <w:pStyle w:val="BodyText"/>
        <w:spacing w:before="155"/>
        <w:ind w:left="0"/>
      </w:pPr>
    </w:p>
    <w:p>
      <w:pPr>
        <w:pStyle w:val="Heading2"/>
      </w:pPr>
      <w:bookmarkStart w:name="Imposition d'après la dépense" w:id="42"/>
      <w:bookmarkEnd w:id="42"/>
      <w:r>
        <w:rPr>
          <w:b w:val="0"/>
        </w:rPr>
      </w:r>
      <w:bookmarkStart w:name="_bookmark16" w:id="43"/>
      <w:bookmarkEnd w:id="43"/>
      <w:r>
        <w:rPr>
          <w:b w:val="0"/>
        </w:rPr>
      </w:r>
      <w:r>
        <w:rPr>
          <w:color w:val="2D73B4"/>
        </w:rPr>
        <w:t>Imposition</w:t>
      </w:r>
      <w:r>
        <w:rPr>
          <w:color w:val="2D73B4"/>
          <w:spacing w:val="-11"/>
        </w:rPr>
        <w:t> </w:t>
      </w:r>
      <w:r>
        <w:rPr>
          <w:color w:val="2D73B4"/>
        </w:rPr>
        <w:t>d'après</w:t>
      </w:r>
      <w:r>
        <w:rPr>
          <w:color w:val="2D73B4"/>
          <w:spacing w:val="-12"/>
        </w:rPr>
        <w:t> </w:t>
      </w:r>
      <w:r>
        <w:rPr>
          <w:color w:val="2D73B4"/>
        </w:rPr>
        <w:t>la</w:t>
      </w:r>
      <w:r>
        <w:rPr>
          <w:color w:val="2D73B4"/>
          <w:spacing w:val="-13"/>
        </w:rPr>
        <w:t> </w:t>
      </w:r>
      <w:r>
        <w:rPr>
          <w:color w:val="2D73B4"/>
          <w:spacing w:val="-2"/>
        </w:rPr>
        <w:t>dépense</w:t>
      </w:r>
    </w:p>
    <w:p>
      <w:pPr>
        <w:pStyle w:val="BodyText"/>
        <w:spacing w:before="59"/>
        <w:ind w:left="851"/>
      </w:pPr>
      <w:r>
        <w:rPr/>
        <w:t>(Art. 11</w:t>
      </w:r>
      <w:r>
        <w:rPr>
          <w:spacing w:val="-2"/>
        </w:rPr>
        <w:t> </w:t>
      </w:r>
      <w:r>
        <w:rPr/>
        <w:t>LF; </w:t>
      </w:r>
      <w:r>
        <w:rPr>
          <w:spacing w:val="-4"/>
        </w:rPr>
        <w:t>OID)</w:t>
      </w:r>
    </w:p>
    <w:p>
      <w:pPr>
        <w:pStyle w:val="BodyText"/>
        <w:spacing w:before="42"/>
        <w:ind w:left="0"/>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9"/>
        </w:rPr>
        <w:t> </w:t>
      </w:r>
      <w:r>
        <w:rPr>
          <w:color w:val="950000"/>
        </w:rPr>
        <w:t>à</w:t>
      </w:r>
      <w:r>
        <w:rPr>
          <w:color w:val="950000"/>
          <w:spacing w:val="-7"/>
        </w:rPr>
        <w:t> </w:t>
      </w:r>
      <w:r>
        <w:rPr>
          <w:color w:val="950000"/>
        </w:rPr>
        <w:t>relever</w:t>
      </w:r>
      <w:r>
        <w:rPr>
          <w:color w:val="950000"/>
          <w:spacing w:val="-11"/>
        </w:rPr>
        <w:t> </w:t>
      </w:r>
      <w:r>
        <w:rPr>
          <w:color w:val="950000"/>
          <w:spacing w:val="-10"/>
        </w:rPr>
        <w:t>:</w:t>
      </w:r>
    </w:p>
    <w:p>
      <w:pPr>
        <w:pStyle w:val="BodyText"/>
        <w:spacing w:before="10"/>
        <w:ind w:left="0"/>
        <w:rPr>
          <w:rFonts w:ascii="Arial"/>
          <w:b/>
          <w:sz w:val="20"/>
        </w:rPr>
      </w:pPr>
    </w:p>
    <w:p>
      <w:pPr>
        <w:pStyle w:val="Heading7"/>
        <w:spacing w:before="1"/>
      </w:pPr>
      <w:r>
        <w:rPr>
          <w:color w:val="950000"/>
        </w:rPr>
        <w:t>Imposition d’après la dépense</w:t>
      </w:r>
      <w:r>
        <w:rPr>
          <w:color w:val="950000"/>
          <w:spacing w:val="40"/>
        </w:rPr>
        <w:t>  </w:t>
      </w:r>
      <w:r>
        <w:rPr>
          <w:color w:val="950000"/>
          <w:spacing w:val="-1"/>
        </w:rPr>
        <w:drawing>
          <wp:inline distT="0" distB="0" distL="0" distR="0">
            <wp:extent cx="200009" cy="114280"/>
            <wp:effectExtent l="0" t="0" r="0" b="0"/>
            <wp:docPr id="66" name="Image 66" descr="">
              <a:hlinkClick r:id="rId83"/>
            </wp:docPr>
            <wp:cNvGraphicFramePr>
              <a:graphicFrameLocks/>
            </wp:cNvGraphicFramePr>
            <a:graphic>
              <a:graphicData uri="http://schemas.openxmlformats.org/drawingml/2006/picture">
                <pic:pic>
                  <pic:nvPicPr>
                    <pic:cNvPr id="66" name="Image 66" descr="">
                      <a:hlinkClick r:id="rId83"/>
                    </pic:cNvPr>
                    <pic:cNvPicPr/>
                  </pic:nvPicPr>
                  <pic:blipFill>
                    <a:blip r:embed="rId84" cstate="print"/>
                    <a:stretch>
                      <a:fillRect/>
                    </a:stretch>
                  </pic:blipFill>
                  <pic:spPr>
                    <a:xfrm>
                      <a:off x="0" y="0"/>
                      <a:ext cx="200009" cy="114280"/>
                    </a:xfrm>
                    <a:prstGeom prst="rect">
                      <a:avLst/>
                    </a:prstGeom>
                  </pic:spPr>
                </pic:pic>
              </a:graphicData>
            </a:graphic>
          </wp:inline>
        </w:drawing>
      </w:r>
      <w:r>
        <w:rPr>
          <w:color w:val="950000"/>
          <w:spacing w:val="-1"/>
        </w:rPr>
      </w:r>
    </w:p>
    <w:p>
      <w:pPr>
        <w:pStyle w:val="Heading8"/>
      </w:pPr>
      <w:r>
        <w:rPr/>
        <w:t>Art.</w:t>
      </w:r>
      <w:r>
        <w:rPr>
          <w:spacing w:val="-1"/>
        </w:rPr>
        <w:t> </w:t>
      </w:r>
      <w:r>
        <w:rPr/>
        <w:t>11, al.</w:t>
      </w:r>
      <w:r>
        <w:rPr>
          <w:spacing w:val="-2"/>
        </w:rPr>
        <w:t> </w:t>
      </w:r>
      <w:r>
        <w:rPr/>
        <w:t>3 à</w:t>
      </w:r>
      <w:r>
        <w:rPr>
          <w:spacing w:val="-2"/>
        </w:rPr>
        <w:t> </w:t>
      </w:r>
      <w:r>
        <w:rPr/>
        <w:t>7</w:t>
      </w:r>
      <w:r>
        <w:rPr>
          <w:spacing w:val="1"/>
        </w:rPr>
        <w:t> </w:t>
      </w:r>
      <w:r>
        <w:rPr>
          <w:spacing w:val="-5"/>
        </w:rPr>
        <w:t>LF</w:t>
      </w:r>
    </w:p>
    <w:p>
      <w:pPr>
        <w:pStyle w:val="BodyText"/>
        <w:spacing w:before="56"/>
        <w:ind w:right="702"/>
        <w:jc w:val="both"/>
      </w:pPr>
      <w:r>
        <w:rPr>
          <w:position w:val="6"/>
          <w:sz w:val="12"/>
        </w:rPr>
        <w:t>3</w:t>
      </w:r>
      <w:r>
        <w:rPr>
          <w:spacing w:val="24"/>
          <w:position w:val="6"/>
          <w:sz w:val="12"/>
        </w:rPr>
        <w:t> </w:t>
      </w:r>
      <w:r>
        <w:rPr/>
        <w:t>L'impôt qui remplace l'impôt sur le revenu est calculé sur la base des dépenses annuelles du contri-buable</w:t>
      </w:r>
      <w:r>
        <w:rPr>
          <w:spacing w:val="-4"/>
        </w:rPr>
        <w:t> </w:t>
      </w:r>
      <w:r>
        <w:rPr/>
        <w:t>et</w:t>
      </w:r>
      <w:r>
        <w:rPr>
          <w:spacing w:val="-6"/>
        </w:rPr>
        <w:t> </w:t>
      </w:r>
      <w:r>
        <w:rPr/>
        <w:t>des</w:t>
      </w:r>
      <w:r>
        <w:rPr>
          <w:spacing w:val="-3"/>
        </w:rPr>
        <w:t> </w:t>
      </w:r>
      <w:r>
        <w:rPr/>
        <w:t>personnes</w:t>
      </w:r>
      <w:r>
        <w:rPr>
          <w:spacing w:val="-3"/>
        </w:rPr>
        <w:t> </w:t>
      </w:r>
      <w:r>
        <w:rPr/>
        <w:t>dont</w:t>
      </w:r>
      <w:r>
        <w:rPr>
          <w:spacing w:val="-6"/>
        </w:rPr>
        <w:t> </w:t>
      </w:r>
      <w:r>
        <w:rPr/>
        <w:t>il</w:t>
      </w:r>
      <w:r>
        <w:rPr>
          <w:spacing w:val="-4"/>
        </w:rPr>
        <w:t> </w:t>
      </w:r>
      <w:r>
        <w:rPr/>
        <w:t>a</w:t>
      </w:r>
      <w:r>
        <w:rPr>
          <w:spacing w:val="-4"/>
        </w:rPr>
        <w:t> </w:t>
      </w:r>
      <w:r>
        <w:rPr/>
        <w:t>la</w:t>
      </w:r>
      <w:r>
        <w:rPr>
          <w:spacing w:val="-4"/>
        </w:rPr>
        <w:t> </w:t>
      </w:r>
      <w:r>
        <w:rPr/>
        <w:t>charge</w:t>
      </w:r>
      <w:r>
        <w:rPr>
          <w:spacing w:val="-4"/>
        </w:rPr>
        <w:t> </w:t>
      </w:r>
      <w:r>
        <w:rPr/>
        <w:t>effectuées</w:t>
      </w:r>
      <w:r>
        <w:rPr>
          <w:spacing w:val="-3"/>
        </w:rPr>
        <w:t> </w:t>
      </w:r>
      <w:r>
        <w:rPr/>
        <w:t>durant</w:t>
      </w:r>
      <w:r>
        <w:rPr>
          <w:spacing w:val="-9"/>
        </w:rPr>
        <w:t> </w:t>
      </w:r>
      <w:r>
        <w:rPr/>
        <w:t>la</w:t>
      </w:r>
      <w:r>
        <w:rPr>
          <w:spacing w:val="-4"/>
        </w:rPr>
        <w:t> </w:t>
      </w:r>
      <w:r>
        <w:rPr/>
        <w:t>période</w:t>
      </w:r>
      <w:r>
        <w:rPr>
          <w:spacing w:val="-4"/>
        </w:rPr>
        <w:t> </w:t>
      </w:r>
      <w:r>
        <w:rPr/>
        <w:t>de</w:t>
      </w:r>
      <w:r>
        <w:rPr>
          <w:spacing w:val="-6"/>
        </w:rPr>
        <w:t> </w:t>
      </w:r>
      <w:r>
        <w:rPr/>
        <w:t>calcul</w:t>
      </w:r>
      <w:r>
        <w:rPr>
          <w:spacing w:val="-6"/>
        </w:rPr>
        <w:t> </w:t>
      </w:r>
      <w:r>
        <w:rPr/>
        <w:t>en</w:t>
      </w:r>
      <w:r>
        <w:rPr>
          <w:spacing w:val="-4"/>
        </w:rPr>
        <w:t> </w:t>
      </w:r>
      <w:r>
        <w:rPr/>
        <w:t>Suisse</w:t>
      </w:r>
      <w:r>
        <w:rPr>
          <w:spacing w:val="-6"/>
        </w:rPr>
        <w:t> </w:t>
      </w:r>
      <w:r>
        <w:rPr/>
        <w:t>et</w:t>
      </w:r>
      <w:r>
        <w:rPr>
          <w:spacing w:val="-4"/>
        </w:rPr>
        <w:t> </w:t>
      </w:r>
      <w:r>
        <w:rPr/>
        <w:t>à</w:t>
      </w:r>
      <w:r>
        <w:rPr>
          <w:spacing w:val="-6"/>
        </w:rPr>
        <w:t> </w:t>
      </w:r>
      <w:r>
        <w:rPr/>
        <w:t>l'étran-ger pour assurer leur train de vie, mais au minimum d'après le plus élevé des montants suivants:</w:t>
      </w:r>
    </w:p>
    <w:p>
      <w:pPr>
        <w:pStyle w:val="ListParagraph"/>
        <w:numPr>
          <w:ilvl w:val="0"/>
          <w:numId w:val="14"/>
        </w:numPr>
        <w:tabs>
          <w:tab w:pos="1531" w:val="left" w:leader="none"/>
        </w:tabs>
        <w:spacing w:line="240" w:lineRule="auto" w:before="39" w:after="0"/>
        <w:ind w:left="1531" w:right="0" w:hanging="397"/>
        <w:jc w:val="both"/>
        <w:rPr>
          <w:sz w:val="18"/>
        </w:rPr>
      </w:pPr>
      <w:r>
        <w:rPr>
          <w:sz w:val="18"/>
        </w:rPr>
        <w:t>un</w:t>
      </w:r>
      <w:r>
        <w:rPr>
          <w:spacing w:val="-1"/>
          <w:sz w:val="18"/>
        </w:rPr>
        <w:t> </w:t>
      </w:r>
      <w:r>
        <w:rPr>
          <w:sz w:val="18"/>
        </w:rPr>
        <w:t>montant</w:t>
      </w:r>
      <w:r>
        <w:rPr>
          <w:spacing w:val="-2"/>
          <w:sz w:val="18"/>
        </w:rPr>
        <w:t> </w:t>
      </w:r>
      <w:r>
        <w:rPr>
          <w:sz w:val="18"/>
        </w:rPr>
        <w:t>fixé</w:t>
      </w:r>
      <w:r>
        <w:rPr>
          <w:spacing w:val="-4"/>
          <w:sz w:val="18"/>
        </w:rPr>
        <w:t> </w:t>
      </w:r>
      <w:r>
        <w:rPr>
          <w:sz w:val="18"/>
        </w:rPr>
        <w:t>par</w:t>
      </w:r>
      <w:r>
        <w:rPr>
          <w:spacing w:val="-2"/>
          <w:sz w:val="18"/>
        </w:rPr>
        <w:t> </w:t>
      </w:r>
      <w:r>
        <w:rPr>
          <w:sz w:val="18"/>
        </w:rPr>
        <w:t>le</w:t>
      </w:r>
      <w:r>
        <w:rPr>
          <w:spacing w:val="-1"/>
          <w:sz w:val="18"/>
        </w:rPr>
        <w:t> </w:t>
      </w:r>
      <w:r>
        <w:rPr>
          <w:sz w:val="18"/>
        </w:rPr>
        <w:t>Conseil</w:t>
      </w:r>
      <w:r>
        <w:rPr>
          <w:spacing w:val="-3"/>
          <w:sz w:val="18"/>
        </w:rPr>
        <w:t> </w:t>
      </w:r>
      <w:r>
        <w:rPr>
          <w:spacing w:val="-2"/>
          <w:sz w:val="18"/>
        </w:rPr>
        <w:t>d'Etat;</w:t>
      </w:r>
    </w:p>
    <w:p>
      <w:pPr>
        <w:pStyle w:val="ListParagraph"/>
        <w:numPr>
          <w:ilvl w:val="0"/>
          <w:numId w:val="14"/>
        </w:numPr>
        <w:tabs>
          <w:tab w:pos="1531" w:val="left" w:leader="none"/>
        </w:tabs>
        <w:spacing w:line="240" w:lineRule="auto" w:before="40" w:after="0"/>
        <w:ind w:left="1531" w:right="0" w:hanging="397"/>
        <w:jc w:val="both"/>
        <w:rPr>
          <w:sz w:val="18"/>
        </w:rPr>
      </w:pPr>
      <w:r>
        <w:rPr>
          <w:sz w:val="18"/>
        </w:rPr>
        <w:t>pour</w:t>
      </w:r>
      <w:r>
        <w:rPr>
          <w:spacing w:val="-4"/>
          <w:sz w:val="18"/>
        </w:rPr>
        <w:t> </w:t>
      </w:r>
      <w:r>
        <w:rPr>
          <w:sz w:val="18"/>
        </w:rPr>
        <w:t>les</w:t>
      </w:r>
      <w:r>
        <w:rPr>
          <w:spacing w:val="-3"/>
          <w:sz w:val="18"/>
        </w:rPr>
        <w:t> </w:t>
      </w:r>
      <w:r>
        <w:rPr>
          <w:sz w:val="18"/>
        </w:rPr>
        <w:t>contribuables</w:t>
      </w:r>
      <w:r>
        <w:rPr>
          <w:spacing w:val="-3"/>
          <w:sz w:val="18"/>
        </w:rPr>
        <w:t> </w:t>
      </w:r>
      <w:r>
        <w:rPr>
          <w:sz w:val="18"/>
        </w:rPr>
        <w:t>chefs</w:t>
      </w:r>
      <w:r>
        <w:rPr>
          <w:spacing w:val="-1"/>
          <w:sz w:val="18"/>
        </w:rPr>
        <w:t> </w:t>
      </w:r>
      <w:r>
        <w:rPr>
          <w:sz w:val="18"/>
        </w:rPr>
        <w:t>de</w:t>
      </w:r>
      <w:r>
        <w:rPr>
          <w:spacing w:val="-1"/>
          <w:sz w:val="18"/>
        </w:rPr>
        <w:t> </w:t>
      </w:r>
      <w:r>
        <w:rPr>
          <w:sz w:val="18"/>
        </w:rPr>
        <w:t>ménage:</w:t>
      </w:r>
      <w:r>
        <w:rPr>
          <w:spacing w:val="-2"/>
          <w:sz w:val="18"/>
        </w:rPr>
        <w:t> </w:t>
      </w:r>
      <w:r>
        <w:rPr>
          <w:sz w:val="18"/>
        </w:rPr>
        <w:t>sept</w:t>
      </w:r>
      <w:r>
        <w:rPr>
          <w:spacing w:val="-2"/>
          <w:sz w:val="18"/>
        </w:rPr>
        <w:t> </w:t>
      </w:r>
      <w:r>
        <w:rPr>
          <w:sz w:val="18"/>
        </w:rPr>
        <w:t>fois</w:t>
      </w:r>
      <w:r>
        <w:rPr>
          <w:spacing w:val="-3"/>
          <w:sz w:val="18"/>
        </w:rPr>
        <w:t> </w:t>
      </w:r>
      <w:r>
        <w:rPr>
          <w:sz w:val="18"/>
        </w:rPr>
        <w:t>le</w:t>
      </w:r>
      <w:r>
        <w:rPr>
          <w:spacing w:val="-4"/>
          <w:sz w:val="18"/>
        </w:rPr>
        <w:t> </w:t>
      </w:r>
      <w:r>
        <w:rPr>
          <w:sz w:val="18"/>
        </w:rPr>
        <w:t>loyer</w:t>
      </w:r>
      <w:r>
        <w:rPr>
          <w:spacing w:val="-2"/>
          <w:sz w:val="18"/>
        </w:rPr>
        <w:t> </w:t>
      </w:r>
      <w:r>
        <w:rPr>
          <w:sz w:val="18"/>
        </w:rPr>
        <w:t>annuel</w:t>
      </w:r>
      <w:r>
        <w:rPr>
          <w:spacing w:val="-4"/>
          <w:sz w:val="18"/>
        </w:rPr>
        <w:t> </w:t>
      </w:r>
      <w:r>
        <w:rPr>
          <w:sz w:val="18"/>
        </w:rPr>
        <w:t>ou</w:t>
      </w:r>
      <w:r>
        <w:rPr>
          <w:spacing w:val="-1"/>
          <w:sz w:val="18"/>
        </w:rPr>
        <w:t> </w:t>
      </w:r>
      <w:r>
        <w:rPr>
          <w:sz w:val="18"/>
        </w:rPr>
        <w:t>la</w:t>
      </w:r>
      <w:r>
        <w:rPr>
          <w:spacing w:val="-1"/>
          <w:sz w:val="18"/>
        </w:rPr>
        <w:t> </w:t>
      </w:r>
      <w:r>
        <w:rPr>
          <w:sz w:val="18"/>
        </w:rPr>
        <w:t>valeur</w:t>
      </w:r>
      <w:r>
        <w:rPr>
          <w:spacing w:val="-1"/>
          <w:sz w:val="18"/>
        </w:rPr>
        <w:t> </w:t>
      </w:r>
      <w:r>
        <w:rPr>
          <w:spacing w:val="-2"/>
          <w:sz w:val="18"/>
        </w:rPr>
        <w:t>locative;</w:t>
      </w:r>
    </w:p>
    <w:p>
      <w:pPr>
        <w:pStyle w:val="ListParagraph"/>
        <w:numPr>
          <w:ilvl w:val="0"/>
          <w:numId w:val="14"/>
        </w:numPr>
        <w:tabs>
          <w:tab w:pos="1533" w:val="left" w:leader="none"/>
        </w:tabs>
        <w:spacing w:line="240" w:lineRule="auto" w:before="40" w:after="0"/>
        <w:ind w:left="1533" w:right="700" w:hanging="399"/>
        <w:jc w:val="both"/>
        <w:rPr>
          <w:sz w:val="18"/>
        </w:rPr>
      </w:pPr>
      <w:r>
        <w:rPr>
          <w:sz w:val="18"/>
        </w:rPr>
        <w:t>pour</w:t>
      </w:r>
      <w:r>
        <w:rPr>
          <w:spacing w:val="-2"/>
          <w:sz w:val="18"/>
        </w:rPr>
        <w:t> </w:t>
      </w:r>
      <w:r>
        <w:rPr>
          <w:sz w:val="18"/>
        </w:rPr>
        <w:t>les</w:t>
      </w:r>
      <w:r>
        <w:rPr>
          <w:spacing w:val="-1"/>
          <w:sz w:val="18"/>
        </w:rPr>
        <w:t> </w:t>
      </w:r>
      <w:r>
        <w:rPr>
          <w:sz w:val="18"/>
        </w:rPr>
        <w:t>autres</w:t>
      </w:r>
      <w:r>
        <w:rPr>
          <w:spacing w:val="-3"/>
          <w:sz w:val="18"/>
        </w:rPr>
        <w:t> </w:t>
      </w:r>
      <w:r>
        <w:rPr>
          <w:sz w:val="18"/>
        </w:rPr>
        <w:t>contribuables:</w:t>
      </w:r>
      <w:r>
        <w:rPr>
          <w:spacing w:val="-4"/>
          <w:sz w:val="18"/>
        </w:rPr>
        <w:t> </w:t>
      </w:r>
      <w:r>
        <w:rPr>
          <w:sz w:val="18"/>
        </w:rPr>
        <w:t>trois</w:t>
      </w:r>
      <w:r>
        <w:rPr>
          <w:spacing w:val="-1"/>
          <w:sz w:val="18"/>
        </w:rPr>
        <w:t> </w:t>
      </w:r>
      <w:r>
        <w:rPr>
          <w:sz w:val="18"/>
        </w:rPr>
        <w:t>fois</w:t>
      </w:r>
      <w:r>
        <w:rPr>
          <w:spacing w:val="-1"/>
          <w:sz w:val="18"/>
        </w:rPr>
        <w:t> </w:t>
      </w:r>
      <w:r>
        <w:rPr>
          <w:sz w:val="18"/>
        </w:rPr>
        <w:t>le</w:t>
      </w:r>
      <w:r>
        <w:rPr>
          <w:spacing w:val="-1"/>
          <w:sz w:val="18"/>
        </w:rPr>
        <w:t> </w:t>
      </w:r>
      <w:r>
        <w:rPr>
          <w:sz w:val="18"/>
        </w:rPr>
        <w:t>prix</w:t>
      </w:r>
      <w:r>
        <w:rPr>
          <w:spacing w:val="-1"/>
          <w:sz w:val="18"/>
        </w:rPr>
        <w:t> </w:t>
      </w:r>
      <w:r>
        <w:rPr>
          <w:sz w:val="18"/>
        </w:rPr>
        <w:t>de</w:t>
      </w:r>
      <w:r>
        <w:rPr>
          <w:spacing w:val="-1"/>
          <w:sz w:val="18"/>
        </w:rPr>
        <w:t> </w:t>
      </w:r>
      <w:r>
        <w:rPr>
          <w:sz w:val="18"/>
        </w:rPr>
        <w:t>la</w:t>
      </w:r>
      <w:r>
        <w:rPr>
          <w:spacing w:val="-4"/>
          <w:sz w:val="18"/>
        </w:rPr>
        <w:t> </w:t>
      </w:r>
      <w:r>
        <w:rPr>
          <w:sz w:val="18"/>
        </w:rPr>
        <w:t>pension</w:t>
      </w:r>
      <w:r>
        <w:rPr>
          <w:spacing w:val="-1"/>
          <w:sz w:val="18"/>
        </w:rPr>
        <w:t> </w:t>
      </w:r>
      <w:r>
        <w:rPr>
          <w:sz w:val="18"/>
        </w:rPr>
        <w:t>annuelle</w:t>
      </w:r>
      <w:r>
        <w:rPr>
          <w:spacing w:val="-4"/>
          <w:sz w:val="18"/>
        </w:rPr>
        <w:t> </w:t>
      </w:r>
      <w:r>
        <w:rPr>
          <w:sz w:val="18"/>
        </w:rPr>
        <w:t>pour</w:t>
      </w:r>
      <w:r>
        <w:rPr>
          <w:spacing w:val="-4"/>
          <w:sz w:val="18"/>
        </w:rPr>
        <w:t> </w:t>
      </w:r>
      <w:r>
        <w:rPr>
          <w:sz w:val="18"/>
        </w:rPr>
        <w:t>le</w:t>
      </w:r>
      <w:r>
        <w:rPr>
          <w:spacing w:val="-1"/>
          <w:sz w:val="18"/>
        </w:rPr>
        <w:t> </w:t>
      </w:r>
      <w:r>
        <w:rPr>
          <w:sz w:val="18"/>
        </w:rPr>
        <w:t>logement</w:t>
      </w:r>
      <w:r>
        <w:rPr>
          <w:spacing w:val="-2"/>
          <w:sz w:val="18"/>
        </w:rPr>
        <w:t> </w:t>
      </w:r>
      <w:r>
        <w:rPr>
          <w:sz w:val="18"/>
        </w:rPr>
        <w:t>et</w:t>
      </w:r>
      <w:r>
        <w:rPr>
          <w:spacing w:val="-2"/>
          <w:sz w:val="18"/>
        </w:rPr>
        <w:t> </w:t>
      </w:r>
      <w:r>
        <w:rPr>
          <w:sz w:val="18"/>
        </w:rPr>
        <w:t>la</w:t>
      </w:r>
      <w:r>
        <w:rPr>
          <w:spacing w:val="-1"/>
          <w:sz w:val="18"/>
        </w:rPr>
        <w:t> </w:t>
      </w:r>
      <w:r>
        <w:rPr>
          <w:sz w:val="18"/>
        </w:rPr>
        <w:t>nourri-ture au lieu du domicile au sens de l'article 2.</w:t>
      </w:r>
    </w:p>
    <w:p>
      <w:pPr>
        <w:pStyle w:val="BodyText"/>
        <w:spacing w:before="36"/>
        <w:ind w:right="703"/>
        <w:jc w:val="both"/>
      </w:pPr>
      <w:r>
        <w:rPr>
          <w:position w:val="6"/>
          <w:sz w:val="12"/>
        </w:rPr>
        <w:t>4</w:t>
      </w:r>
      <w:r>
        <w:rPr>
          <w:spacing w:val="11"/>
          <w:position w:val="6"/>
          <w:sz w:val="12"/>
        </w:rPr>
        <w:t> </w:t>
      </w:r>
      <w:r>
        <w:rPr/>
        <w:t>L'impôt</w:t>
      </w:r>
      <w:r>
        <w:rPr>
          <w:spacing w:val="-5"/>
        </w:rPr>
        <w:t> </w:t>
      </w:r>
      <w:r>
        <w:rPr/>
        <w:t>sur</w:t>
      </w:r>
      <w:r>
        <w:rPr>
          <w:spacing w:val="-8"/>
        </w:rPr>
        <w:t> </w:t>
      </w:r>
      <w:r>
        <w:rPr/>
        <w:t>la</w:t>
      </w:r>
      <w:r>
        <w:rPr>
          <w:spacing w:val="-5"/>
        </w:rPr>
        <w:t> </w:t>
      </w:r>
      <w:r>
        <w:rPr/>
        <w:t>fortune</w:t>
      </w:r>
      <w:r>
        <w:rPr>
          <w:spacing w:val="-5"/>
        </w:rPr>
        <w:t> </w:t>
      </w:r>
      <w:r>
        <w:rPr/>
        <w:t>est</w:t>
      </w:r>
      <w:r>
        <w:rPr>
          <w:spacing w:val="-8"/>
        </w:rPr>
        <w:t> </w:t>
      </w:r>
      <w:r>
        <w:rPr/>
        <w:t>calculé</w:t>
      </w:r>
      <w:r>
        <w:rPr>
          <w:spacing w:val="-5"/>
        </w:rPr>
        <w:t> </w:t>
      </w:r>
      <w:r>
        <w:rPr/>
        <w:t>sur</w:t>
      </w:r>
      <w:r>
        <w:rPr>
          <w:spacing w:val="-6"/>
        </w:rPr>
        <w:t> </w:t>
      </w:r>
      <w:r>
        <w:rPr/>
        <w:t>une</w:t>
      </w:r>
      <w:r>
        <w:rPr>
          <w:spacing w:val="-5"/>
        </w:rPr>
        <w:t> </w:t>
      </w:r>
      <w:r>
        <w:rPr/>
        <w:t>fortune</w:t>
      </w:r>
      <w:r>
        <w:rPr>
          <w:spacing w:val="-5"/>
        </w:rPr>
        <w:t> </w:t>
      </w:r>
      <w:r>
        <w:rPr/>
        <w:t>qui</w:t>
      </w:r>
      <w:r>
        <w:rPr>
          <w:spacing w:val="-5"/>
        </w:rPr>
        <w:t> </w:t>
      </w:r>
      <w:r>
        <w:rPr/>
        <w:t>représente</w:t>
      </w:r>
      <w:r>
        <w:rPr>
          <w:spacing w:val="-5"/>
        </w:rPr>
        <w:t> </w:t>
      </w:r>
      <w:r>
        <w:rPr/>
        <w:t>au</w:t>
      </w:r>
      <w:r>
        <w:rPr>
          <w:spacing w:val="-8"/>
        </w:rPr>
        <w:t> </w:t>
      </w:r>
      <w:r>
        <w:rPr/>
        <w:t>minimum</w:t>
      </w:r>
      <w:r>
        <w:rPr>
          <w:spacing w:val="-5"/>
        </w:rPr>
        <w:t> </w:t>
      </w:r>
      <w:r>
        <w:rPr/>
        <w:t>quatre</w:t>
      </w:r>
      <w:r>
        <w:rPr>
          <w:spacing w:val="-5"/>
        </w:rPr>
        <w:t> </w:t>
      </w:r>
      <w:r>
        <w:rPr/>
        <w:t>fois</w:t>
      </w:r>
      <w:r>
        <w:rPr>
          <w:spacing w:val="-7"/>
        </w:rPr>
        <w:t> </w:t>
      </w:r>
      <w:r>
        <w:rPr/>
        <w:t>le</w:t>
      </w:r>
      <w:r>
        <w:rPr>
          <w:spacing w:val="-8"/>
        </w:rPr>
        <w:t> </w:t>
      </w:r>
      <w:r>
        <w:rPr/>
        <w:t>montant</w:t>
      </w:r>
      <w:r>
        <w:rPr>
          <w:spacing w:val="-5"/>
        </w:rPr>
        <w:t> </w:t>
      </w:r>
      <w:r>
        <w:rPr/>
        <w:t>fixé selon l'alinéa 3.</w:t>
      </w:r>
    </w:p>
    <w:p>
      <w:pPr>
        <w:pStyle w:val="BodyText"/>
        <w:spacing w:before="36"/>
        <w:ind w:right="703"/>
        <w:jc w:val="both"/>
      </w:pPr>
      <w:r>
        <w:rPr>
          <w:position w:val="6"/>
          <w:sz w:val="12"/>
        </w:rPr>
        <w:t>5 </w:t>
      </w:r>
      <w:r>
        <w:rPr/>
        <w:t>L'impôt cantonal est perçu d'après les barèmes de l'impôt ordinaire de l'article 32 alinéas 1 et 2*. Le contribuable imposé à forfait a droit</w:t>
      </w:r>
      <w:r>
        <w:rPr>
          <w:spacing w:val="-1"/>
        </w:rPr>
        <w:t> </w:t>
      </w:r>
      <w:r>
        <w:rPr/>
        <w:t>aux réductions prévues à l'article 32 alinéa 3 lettre a**.</w:t>
      </w:r>
      <w:r>
        <w:rPr>
          <w:spacing w:val="-1"/>
        </w:rPr>
        <w:t> </w:t>
      </w:r>
      <w:r>
        <w:rPr/>
        <w:t>Il n'a droit</w:t>
      </w:r>
      <w:r>
        <w:rPr>
          <w:spacing w:val="-1"/>
        </w:rPr>
        <w:t> </w:t>
      </w:r>
      <w:r>
        <w:rPr/>
        <w:t>à aucune autre déduction sociale ou générale.</w:t>
      </w:r>
    </w:p>
    <w:p>
      <w:pPr>
        <w:pStyle w:val="BodyText"/>
        <w:spacing w:before="38"/>
        <w:ind w:right="701"/>
        <w:jc w:val="both"/>
      </w:pPr>
      <w:r>
        <w:rPr>
          <w:position w:val="6"/>
          <w:sz w:val="12"/>
        </w:rPr>
        <w:t>6</w:t>
      </w:r>
      <w:r>
        <w:rPr>
          <w:spacing w:val="14"/>
          <w:position w:val="6"/>
          <w:sz w:val="12"/>
        </w:rPr>
        <w:t> </w:t>
      </w:r>
      <w:r>
        <w:rPr/>
        <w:t>L'impôt</w:t>
      </w:r>
      <w:r>
        <w:rPr>
          <w:spacing w:val="-5"/>
        </w:rPr>
        <w:t> </w:t>
      </w:r>
      <w:r>
        <w:rPr/>
        <w:t>communal</w:t>
      </w:r>
      <w:r>
        <w:rPr>
          <w:spacing w:val="-5"/>
        </w:rPr>
        <w:t> </w:t>
      </w:r>
      <w:r>
        <w:rPr/>
        <w:t>est</w:t>
      </w:r>
      <w:r>
        <w:rPr>
          <w:spacing w:val="-3"/>
        </w:rPr>
        <w:t> </w:t>
      </w:r>
      <w:r>
        <w:rPr/>
        <w:t>perçu</w:t>
      </w:r>
      <w:r>
        <w:rPr>
          <w:spacing w:val="-5"/>
        </w:rPr>
        <w:t> </w:t>
      </w:r>
      <w:r>
        <w:rPr/>
        <w:t>d'après</w:t>
      </w:r>
      <w:r>
        <w:rPr>
          <w:spacing w:val="-5"/>
        </w:rPr>
        <w:t> </w:t>
      </w:r>
      <w:r>
        <w:rPr/>
        <w:t>les</w:t>
      </w:r>
      <w:r>
        <w:rPr>
          <w:spacing w:val="-2"/>
        </w:rPr>
        <w:t> </w:t>
      </w:r>
      <w:r>
        <w:rPr/>
        <w:t>barèmes</w:t>
      </w:r>
      <w:r>
        <w:rPr>
          <w:spacing w:val="-5"/>
        </w:rPr>
        <w:t> </w:t>
      </w:r>
      <w:r>
        <w:rPr/>
        <w:t>de</w:t>
      </w:r>
      <w:r>
        <w:rPr>
          <w:spacing w:val="-5"/>
        </w:rPr>
        <w:t> </w:t>
      </w:r>
      <w:r>
        <w:rPr/>
        <w:t>l'impôt</w:t>
      </w:r>
      <w:r>
        <w:rPr>
          <w:spacing w:val="-5"/>
        </w:rPr>
        <w:t> </w:t>
      </w:r>
      <w:r>
        <w:rPr/>
        <w:t>ordinaire</w:t>
      </w:r>
      <w:r>
        <w:rPr>
          <w:spacing w:val="-5"/>
        </w:rPr>
        <w:t> </w:t>
      </w:r>
      <w:r>
        <w:rPr/>
        <w:t>de</w:t>
      </w:r>
      <w:r>
        <w:rPr>
          <w:spacing w:val="-5"/>
        </w:rPr>
        <w:t> </w:t>
      </w:r>
      <w:r>
        <w:rPr/>
        <w:t>l'article</w:t>
      </w:r>
      <w:r>
        <w:rPr>
          <w:spacing w:val="-5"/>
        </w:rPr>
        <w:t> </w:t>
      </w:r>
      <w:r>
        <w:rPr/>
        <w:t>178</w:t>
      </w:r>
      <w:r>
        <w:rPr>
          <w:spacing w:val="-3"/>
        </w:rPr>
        <w:t> </w:t>
      </w:r>
      <w:r>
        <w:rPr/>
        <w:t>alinéas</w:t>
      </w:r>
      <w:r>
        <w:rPr>
          <w:spacing w:val="-2"/>
        </w:rPr>
        <w:t> </w:t>
      </w:r>
      <w:r>
        <w:rPr/>
        <w:t>1</w:t>
      </w:r>
      <w:r>
        <w:rPr>
          <w:spacing w:val="-5"/>
        </w:rPr>
        <w:t> </w:t>
      </w:r>
      <w:r>
        <w:rPr/>
        <w:t>et</w:t>
      </w:r>
      <w:r>
        <w:rPr>
          <w:spacing w:val="-5"/>
        </w:rPr>
        <w:t> </w:t>
      </w:r>
      <w:r>
        <w:rPr/>
        <w:t>2,</w:t>
      </w:r>
      <w:r>
        <w:rPr>
          <w:spacing w:val="-5"/>
        </w:rPr>
        <w:t> </w:t>
      </w:r>
      <w:r>
        <w:rPr/>
        <w:t>sur la base d'un tarif moyen. Le contribuable imposé à forfait a droit aux réductions prévues à l'article 178 alinéa</w:t>
      </w:r>
      <w:r>
        <w:rPr>
          <w:spacing w:val="-5"/>
        </w:rPr>
        <w:t> </w:t>
      </w:r>
      <w:r>
        <w:rPr/>
        <w:t>3</w:t>
      </w:r>
      <w:r>
        <w:rPr>
          <w:spacing w:val="-5"/>
        </w:rPr>
        <w:t> </w:t>
      </w:r>
      <w:r>
        <w:rPr/>
        <w:t>lettre</w:t>
      </w:r>
      <w:r>
        <w:rPr>
          <w:spacing w:val="-8"/>
        </w:rPr>
        <w:t> </w:t>
      </w:r>
      <w:r>
        <w:rPr/>
        <w:t>a.</w:t>
      </w:r>
      <w:r>
        <w:rPr>
          <w:spacing w:val="-5"/>
        </w:rPr>
        <w:t> </w:t>
      </w:r>
      <w:r>
        <w:rPr/>
        <w:t>Il</w:t>
      </w:r>
      <w:r>
        <w:rPr>
          <w:spacing w:val="-5"/>
        </w:rPr>
        <w:t> </w:t>
      </w:r>
      <w:r>
        <w:rPr/>
        <w:t>n'a</w:t>
      </w:r>
      <w:r>
        <w:rPr>
          <w:spacing w:val="-8"/>
        </w:rPr>
        <w:t> </w:t>
      </w:r>
      <w:r>
        <w:rPr/>
        <w:t>droit</w:t>
      </w:r>
      <w:r>
        <w:rPr>
          <w:spacing w:val="-8"/>
        </w:rPr>
        <w:t> </w:t>
      </w:r>
      <w:r>
        <w:rPr/>
        <w:t>à</w:t>
      </w:r>
      <w:r>
        <w:rPr>
          <w:spacing w:val="-5"/>
        </w:rPr>
        <w:t> </w:t>
      </w:r>
      <w:r>
        <w:rPr/>
        <w:t>aucune</w:t>
      </w:r>
      <w:r>
        <w:rPr>
          <w:spacing w:val="-5"/>
        </w:rPr>
        <w:t> </w:t>
      </w:r>
      <w:r>
        <w:rPr/>
        <w:t>autre</w:t>
      </w:r>
      <w:r>
        <w:rPr>
          <w:spacing w:val="-5"/>
        </w:rPr>
        <w:t> </w:t>
      </w:r>
      <w:r>
        <w:rPr/>
        <w:t>déduction</w:t>
      </w:r>
      <w:r>
        <w:rPr>
          <w:spacing w:val="-8"/>
        </w:rPr>
        <w:t> </w:t>
      </w:r>
      <w:r>
        <w:rPr/>
        <w:t>sociale</w:t>
      </w:r>
      <w:r>
        <w:rPr>
          <w:spacing w:val="-8"/>
        </w:rPr>
        <w:t> </w:t>
      </w:r>
      <w:r>
        <w:rPr/>
        <w:t>ou</w:t>
      </w:r>
      <w:r>
        <w:rPr>
          <w:spacing w:val="-5"/>
        </w:rPr>
        <w:t> </w:t>
      </w:r>
      <w:r>
        <w:rPr/>
        <w:t>générale.</w:t>
      </w:r>
      <w:r>
        <w:rPr>
          <w:spacing w:val="-5"/>
        </w:rPr>
        <w:t> </w:t>
      </w:r>
      <w:r>
        <w:rPr/>
        <w:t>Le</w:t>
      </w:r>
      <w:r>
        <w:rPr>
          <w:spacing w:val="-5"/>
        </w:rPr>
        <w:t> </w:t>
      </w:r>
      <w:r>
        <w:rPr/>
        <w:t>Conseil</w:t>
      </w:r>
      <w:r>
        <w:rPr>
          <w:spacing w:val="-5"/>
        </w:rPr>
        <w:t> </w:t>
      </w:r>
      <w:r>
        <w:rPr/>
        <w:t>d'Etat</w:t>
      </w:r>
      <w:r>
        <w:rPr>
          <w:spacing w:val="-8"/>
        </w:rPr>
        <w:t> </w:t>
      </w:r>
      <w:r>
        <w:rPr/>
        <w:t>fixe</w:t>
      </w:r>
      <w:r>
        <w:rPr>
          <w:spacing w:val="-8"/>
        </w:rPr>
        <w:t> </w:t>
      </w:r>
      <w:r>
        <w:rPr/>
        <w:t>l'indexa-tion et le coefficient moyens.</w:t>
      </w:r>
    </w:p>
    <w:p>
      <w:pPr>
        <w:pStyle w:val="BodyText"/>
        <w:spacing w:before="34"/>
        <w:ind w:right="703"/>
        <w:jc w:val="both"/>
      </w:pPr>
      <w:r>
        <w:rPr>
          <w:position w:val="6"/>
          <w:sz w:val="12"/>
        </w:rPr>
        <w:t>7</w:t>
      </w:r>
      <w:r>
        <w:rPr>
          <w:spacing w:val="-1"/>
          <w:position w:val="6"/>
          <w:sz w:val="12"/>
        </w:rPr>
        <w:t> </w:t>
      </w:r>
      <w:r>
        <w:rPr/>
        <w:t>Le</w:t>
      </w:r>
      <w:r>
        <w:rPr>
          <w:spacing w:val="-3"/>
        </w:rPr>
        <w:t> </w:t>
      </w:r>
      <w:r>
        <w:rPr/>
        <w:t>montant</w:t>
      </w:r>
      <w:r>
        <w:rPr>
          <w:spacing w:val="-3"/>
        </w:rPr>
        <w:t> </w:t>
      </w:r>
      <w:r>
        <w:rPr/>
        <w:t>de</w:t>
      </w:r>
      <w:r>
        <w:rPr>
          <w:spacing w:val="-3"/>
        </w:rPr>
        <w:t> </w:t>
      </w:r>
      <w:r>
        <w:rPr/>
        <w:t>l'impôt</w:t>
      </w:r>
      <w:r>
        <w:rPr>
          <w:spacing w:val="-3"/>
        </w:rPr>
        <w:t> </w:t>
      </w:r>
      <w:r>
        <w:rPr/>
        <w:t>d'après</w:t>
      </w:r>
      <w:r>
        <w:rPr>
          <w:spacing w:val="-2"/>
        </w:rPr>
        <w:t> </w:t>
      </w:r>
      <w:r>
        <w:rPr/>
        <w:t>la</w:t>
      </w:r>
      <w:r>
        <w:rPr>
          <w:spacing w:val="-3"/>
        </w:rPr>
        <w:t> </w:t>
      </w:r>
      <w:r>
        <w:rPr/>
        <w:t>dépense</w:t>
      </w:r>
      <w:r>
        <w:rPr>
          <w:spacing w:val="-3"/>
        </w:rPr>
        <w:t> </w:t>
      </w:r>
      <w:r>
        <w:rPr/>
        <w:t>doit</w:t>
      </w:r>
      <w:r>
        <w:rPr>
          <w:spacing w:val="-3"/>
        </w:rPr>
        <w:t> </w:t>
      </w:r>
      <w:r>
        <w:rPr/>
        <w:t>être</w:t>
      </w:r>
      <w:r>
        <w:rPr>
          <w:spacing w:val="-3"/>
        </w:rPr>
        <w:t> </w:t>
      </w:r>
      <w:r>
        <w:rPr/>
        <w:t>au</w:t>
      </w:r>
      <w:r>
        <w:rPr>
          <w:spacing w:val="-5"/>
        </w:rPr>
        <w:t> </w:t>
      </w:r>
      <w:r>
        <w:rPr/>
        <w:t>moins</w:t>
      </w:r>
      <w:r>
        <w:rPr>
          <w:spacing w:val="-5"/>
        </w:rPr>
        <w:t> </w:t>
      </w:r>
      <w:r>
        <w:rPr/>
        <w:t>égal</w:t>
      </w:r>
      <w:r>
        <w:rPr>
          <w:spacing w:val="-3"/>
        </w:rPr>
        <w:t> </w:t>
      </w:r>
      <w:r>
        <w:rPr/>
        <w:t>à</w:t>
      </w:r>
      <w:r>
        <w:rPr>
          <w:spacing w:val="-3"/>
        </w:rPr>
        <w:t> </w:t>
      </w:r>
      <w:r>
        <w:rPr/>
        <w:t>la</w:t>
      </w:r>
      <w:r>
        <w:rPr>
          <w:spacing w:val="-5"/>
        </w:rPr>
        <w:t> </w:t>
      </w:r>
      <w:r>
        <w:rPr/>
        <w:t>somme</w:t>
      </w:r>
      <w:r>
        <w:rPr>
          <w:spacing w:val="-3"/>
        </w:rPr>
        <w:t> </w:t>
      </w:r>
      <w:r>
        <w:rPr/>
        <w:t>des</w:t>
      </w:r>
      <w:r>
        <w:rPr>
          <w:spacing w:val="-2"/>
        </w:rPr>
        <w:t> </w:t>
      </w:r>
      <w:r>
        <w:rPr/>
        <w:t>impôts</w:t>
      </w:r>
      <w:r>
        <w:rPr>
          <w:spacing w:val="-2"/>
        </w:rPr>
        <w:t> </w:t>
      </w:r>
      <w:r>
        <w:rPr/>
        <w:t>sur</w:t>
      </w:r>
      <w:r>
        <w:rPr>
          <w:spacing w:val="-1"/>
        </w:rPr>
        <w:t> </w:t>
      </w:r>
      <w:r>
        <w:rPr/>
        <w:t>le revenu et sur la fortune calculés selon le barème ordinaire sur le montant total des éléments bruts suivants:</w:t>
      </w:r>
    </w:p>
    <w:p>
      <w:pPr>
        <w:pStyle w:val="ListParagraph"/>
        <w:numPr>
          <w:ilvl w:val="0"/>
          <w:numId w:val="15"/>
        </w:numPr>
        <w:tabs>
          <w:tab w:pos="1531" w:val="left" w:leader="none"/>
        </w:tabs>
        <w:spacing w:line="240" w:lineRule="auto" w:before="40" w:after="0"/>
        <w:ind w:left="1531" w:right="0" w:hanging="397"/>
        <w:jc w:val="both"/>
        <w:rPr>
          <w:sz w:val="18"/>
        </w:rPr>
      </w:pPr>
      <w:r>
        <w:rPr>
          <w:sz w:val="18"/>
        </w:rPr>
        <w:t>la</w:t>
      </w:r>
      <w:r>
        <w:rPr>
          <w:spacing w:val="-1"/>
          <w:sz w:val="18"/>
        </w:rPr>
        <w:t> </w:t>
      </w:r>
      <w:r>
        <w:rPr>
          <w:sz w:val="18"/>
        </w:rPr>
        <w:t>fortune</w:t>
      </w:r>
      <w:r>
        <w:rPr>
          <w:spacing w:val="-4"/>
          <w:sz w:val="18"/>
        </w:rPr>
        <w:t> </w:t>
      </w:r>
      <w:r>
        <w:rPr>
          <w:sz w:val="18"/>
        </w:rPr>
        <w:t>immobilière</w:t>
      </w:r>
      <w:r>
        <w:rPr>
          <w:spacing w:val="-3"/>
          <w:sz w:val="18"/>
        </w:rPr>
        <w:t> </w:t>
      </w:r>
      <w:r>
        <w:rPr>
          <w:sz w:val="18"/>
        </w:rPr>
        <w:t>sise</w:t>
      </w:r>
      <w:r>
        <w:rPr>
          <w:spacing w:val="-1"/>
          <w:sz w:val="18"/>
        </w:rPr>
        <w:t> </w:t>
      </w:r>
      <w:r>
        <w:rPr>
          <w:sz w:val="18"/>
        </w:rPr>
        <w:t>en</w:t>
      </w:r>
      <w:r>
        <w:rPr>
          <w:spacing w:val="-5"/>
          <w:sz w:val="18"/>
        </w:rPr>
        <w:t> </w:t>
      </w:r>
      <w:r>
        <w:rPr>
          <w:sz w:val="18"/>
        </w:rPr>
        <w:t>Suisse et</w:t>
      </w:r>
      <w:r>
        <w:rPr>
          <w:spacing w:val="-4"/>
          <w:sz w:val="18"/>
        </w:rPr>
        <w:t> </w:t>
      </w:r>
      <w:r>
        <w:rPr>
          <w:sz w:val="18"/>
        </w:rPr>
        <w:t>son </w:t>
      </w:r>
      <w:r>
        <w:rPr>
          <w:spacing w:val="-2"/>
          <w:sz w:val="18"/>
        </w:rPr>
        <w:t>rendement;</w:t>
      </w:r>
    </w:p>
    <w:p>
      <w:pPr>
        <w:pStyle w:val="ListParagraph"/>
        <w:numPr>
          <w:ilvl w:val="0"/>
          <w:numId w:val="15"/>
        </w:numPr>
        <w:tabs>
          <w:tab w:pos="1531" w:val="left" w:leader="none"/>
        </w:tabs>
        <w:spacing w:line="240" w:lineRule="auto" w:before="40" w:after="0"/>
        <w:ind w:left="1531" w:right="0" w:hanging="397"/>
        <w:jc w:val="both"/>
        <w:rPr>
          <w:sz w:val="18"/>
        </w:rPr>
      </w:pPr>
      <w:r>
        <w:rPr>
          <w:sz w:val="18"/>
        </w:rPr>
        <w:t>les</w:t>
      </w:r>
      <w:r>
        <w:rPr>
          <w:spacing w:val="-4"/>
          <w:sz w:val="18"/>
        </w:rPr>
        <w:t> </w:t>
      </w:r>
      <w:r>
        <w:rPr>
          <w:sz w:val="18"/>
        </w:rPr>
        <w:t>objets</w:t>
      </w:r>
      <w:r>
        <w:rPr>
          <w:spacing w:val="-3"/>
          <w:sz w:val="18"/>
        </w:rPr>
        <w:t> </w:t>
      </w:r>
      <w:r>
        <w:rPr>
          <w:sz w:val="18"/>
        </w:rPr>
        <w:t>mobiliers</w:t>
      </w:r>
      <w:r>
        <w:rPr>
          <w:spacing w:val="-3"/>
          <w:sz w:val="18"/>
        </w:rPr>
        <w:t> </w:t>
      </w:r>
      <w:r>
        <w:rPr>
          <w:sz w:val="18"/>
        </w:rPr>
        <w:t>se</w:t>
      </w:r>
      <w:r>
        <w:rPr>
          <w:spacing w:val="-1"/>
          <w:sz w:val="18"/>
        </w:rPr>
        <w:t> </w:t>
      </w:r>
      <w:r>
        <w:rPr>
          <w:sz w:val="18"/>
        </w:rPr>
        <w:t>trouvant</w:t>
      </w:r>
      <w:r>
        <w:rPr>
          <w:spacing w:val="-3"/>
          <w:sz w:val="18"/>
        </w:rPr>
        <w:t> </w:t>
      </w:r>
      <w:r>
        <w:rPr>
          <w:sz w:val="18"/>
        </w:rPr>
        <w:t>en</w:t>
      </w:r>
      <w:r>
        <w:rPr>
          <w:spacing w:val="-1"/>
          <w:sz w:val="18"/>
        </w:rPr>
        <w:t> </w:t>
      </w:r>
      <w:r>
        <w:rPr>
          <w:sz w:val="18"/>
        </w:rPr>
        <w:t>Suisse</w:t>
      </w:r>
      <w:r>
        <w:rPr>
          <w:spacing w:val="-1"/>
          <w:sz w:val="18"/>
        </w:rPr>
        <w:t> </w:t>
      </w:r>
      <w:r>
        <w:rPr>
          <w:sz w:val="18"/>
        </w:rPr>
        <w:t>et</w:t>
      </w:r>
      <w:r>
        <w:rPr>
          <w:spacing w:val="-3"/>
          <w:sz w:val="18"/>
        </w:rPr>
        <w:t> </w:t>
      </w:r>
      <w:r>
        <w:rPr>
          <w:sz w:val="18"/>
        </w:rPr>
        <w:t>les</w:t>
      </w:r>
      <w:r>
        <w:rPr>
          <w:spacing w:val="-1"/>
          <w:sz w:val="18"/>
        </w:rPr>
        <w:t> </w:t>
      </w:r>
      <w:r>
        <w:rPr>
          <w:sz w:val="18"/>
        </w:rPr>
        <w:t>revenus</w:t>
      </w:r>
      <w:r>
        <w:rPr>
          <w:spacing w:val="-3"/>
          <w:sz w:val="18"/>
        </w:rPr>
        <w:t> </w:t>
      </w:r>
      <w:r>
        <w:rPr>
          <w:sz w:val="18"/>
        </w:rPr>
        <w:t>qu'ils</w:t>
      </w:r>
      <w:r>
        <w:rPr>
          <w:spacing w:val="-1"/>
          <w:sz w:val="18"/>
        </w:rPr>
        <w:t> </w:t>
      </w:r>
      <w:r>
        <w:rPr>
          <w:spacing w:val="-2"/>
          <w:sz w:val="18"/>
        </w:rPr>
        <w:t>produisent;</w:t>
      </w:r>
    </w:p>
    <w:p>
      <w:pPr>
        <w:pStyle w:val="ListParagraph"/>
        <w:numPr>
          <w:ilvl w:val="0"/>
          <w:numId w:val="15"/>
        </w:numPr>
        <w:tabs>
          <w:tab w:pos="1533" w:val="left" w:leader="none"/>
        </w:tabs>
        <w:spacing w:line="240" w:lineRule="auto" w:before="41" w:after="0"/>
        <w:ind w:left="1533" w:right="700" w:hanging="399"/>
        <w:jc w:val="left"/>
        <w:rPr>
          <w:sz w:val="18"/>
        </w:rPr>
      </w:pPr>
      <w:r>
        <w:rPr>
          <w:sz w:val="18"/>
        </w:rPr>
        <w:t>les capitaux mobiliers placés en Suisse, y compris les créances garanties par gage immobilier et les revenus qu'ils produisent;</w:t>
      </w:r>
    </w:p>
    <w:p>
      <w:pPr>
        <w:pStyle w:val="ListParagraph"/>
        <w:numPr>
          <w:ilvl w:val="0"/>
          <w:numId w:val="15"/>
        </w:numPr>
        <w:tabs>
          <w:tab w:pos="1533" w:val="left" w:leader="none"/>
        </w:tabs>
        <w:spacing w:line="240" w:lineRule="auto" w:before="39" w:after="0"/>
        <w:ind w:left="1533" w:right="0" w:hanging="399"/>
        <w:jc w:val="left"/>
        <w:rPr>
          <w:sz w:val="18"/>
        </w:rPr>
      </w:pPr>
      <w:r>
        <w:rPr>
          <w:sz w:val="18"/>
        </w:rPr>
        <w:t>les</w:t>
      </w:r>
      <w:r>
        <w:rPr>
          <w:spacing w:val="-6"/>
          <w:sz w:val="18"/>
        </w:rPr>
        <w:t> </w:t>
      </w:r>
      <w:r>
        <w:rPr>
          <w:sz w:val="18"/>
        </w:rPr>
        <w:t>droits</w:t>
      </w:r>
      <w:r>
        <w:rPr>
          <w:spacing w:val="-7"/>
          <w:sz w:val="18"/>
        </w:rPr>
        <w:t> </w:t>
      </w:r>
      <w:r>
        <w:rPr>
          <w:sz w:val="18"/>
        </w:rPr>
        <w:t>d'auteur,</w:t>
      </w:r>
      <w:r>
        <w:rPr>
          <w:spacing w:val="-4"/>
          <w:sz w:val="18"/>
        </w:rPr>
        <w:t> </w:t>
      </w:r>
      <w:r>
        <w:rPr>
          <w:sz w:val="18"/>
        </w:rPr>
        <w:t>brevets</w:t>
      </w:r>
      <w:r>
        <w:rPr>
          <w:spacing w:val="-7"/>
          <w:sz w:val="18"/>
        </w:rPr>
        <w:t> </w:t>
      </w:r>
      <w:r>
        <w:rPr>
          <w:sz w:val="18"/>
        </w:rPr>
        <w:t>et</w:t>
      </w:r>
      <w:r>
        <w:rPr>
          <w:spacing w:val="-4"/>
          <w:sz w:val="18"/>
        </w:rPr>
        <w:t> </w:t>
      </w:r>
      <w:r>
        <w:rPr>
          <w:sz w:val="18"/>
        </w:rPr>
        <w:t>droits</w:t>
      </w:r>
      <w:r>
        <w:rPr>
          <w:spacing w:val="-4"/>
          <w:sz w:val="18"/>
        </w:rPr>
        <w:t> </w:t>
      </w:r>
      <w:r>
        <w:rPr>
          <w:sz w:val="18"/>
        </w:rPr>
        <w:t>analogues</w:t>
      </w:r>
      <w:r>
        <w:rPr>
          <w:spacing w:val="-3"/>
          <w:sz w:val="18"/>
        </w:rPr>
        <w:t> </w:t>
      </w:r>
      <w:r>
        <w:rPr>
          <w:sz w:val="18"/>
        </w:rPr>
        <w:t>exploités</w:t>
      </w:r>
      <w:r>
        <w:rPr>
          <w:spacing w:val="-4"/>
          <w:sz w:val="18"/>
        </w:rPr>
        <w:t> </w:t>
      </w:r>
      <w:r>
        <w:rPr>
          <w:sz w:val="18"/>
        </w:rPr>
        <w:t>en</w:t>
      </w:r>
      <w:r>
        <w:rPr>
          <w:spacing w:val="-5"/>
          <w:sz w:val="18"/>
        </w:rPr>
        <w:t> </w:t>
      </w:r>
      <w:r>
        <w:rPr>
          <w:sz w:val="18"/>
        </w:rPr>
        <w:t>Suisse</w:t>
      </w:r>
      <w:r>
        <w:rPr>
          <w:spacing w:val="-4"/>
          <w:sz w:val="18"/>
        </w:rPr>
        <w:t> </w:t>
      </w:r>
      <w:r>
        <w:rPr>
          <w:sz w:val="18"/>
        </w:rPr>
        <w:t>et</w:t>
      </w:r>
      <w:r>
        <w:rPr>
          <w:spacing w:val="-5"/>
          <w:sz w:val="18"/>
        </w:rPr>
        <w:t> </w:t>
      </w:r>
      <w:r>
        <w:rPr>
          <w:sz w:val="18"/>
        </w:rPr>
        <w:t>les</w:t>
      </w:r>
      <w:r>
        <w:rPr>
          <w:spacing w:val="-3"/>
          <w:sz w:val="18"/>
        </w:rPr>
        <w:t> </w:t>
      </w:r>
      <w:r>
        <w:rPr>
          <w:sz w:val="18"/>
        </w:rPr>
        <w:t>revenus</w:t>
      </w:r>
      <w:r>
        <w:rPr>
          <w:spacing w:val="-4"/>
          <w:sz w:val="18"/>
        </w:rPr>
        <w:t> </w:t>
      </w:r>
      <w:r>
        <w:rPr>
          <w:sz w:val="18"/>
        </w:rPr>
        <w:t>qu'ils</w:t>
      </w:r>
      <w:r>
        <w:rPr>
          <w:spacing w:val="-3"/>
          <w:sz w:val="18"/>
        </w:rPr>
        <w:t> </w:t>
      </w:r>
      <w:r>
        <w:rPr>
          <w:spacing w:val="-2"/>
          <w:sz w:val="18"/>
        </w:rPr>
        <w:t>produisent;</w:t>
      </w:r>
    </w:p>
    <w:p>
      <w:pPr>
        <w:pStyle w:val="ListParagraph"/>
        <w:numPr>
          <w:ilvl w:val="0"/>
          <w:numId w:val="15"/>
        </w:numPr>
        <w:tabs>
          <w:tab w:pos="1533" w:val="left" w:leader="none"/>
        </w:tabs>
        <w:spacing w:line="240" w:lineRule="auto" w:before="40" w:after="0"/>
        <w:ind w:left="1533" w:right="0" w:hanging="399"/>
        <w:jc w:val="left"/>
        <w:rPr>
          <w:sz w:val="18"/>
        </w:rPr>
      </w:pPr>
      <w:r>
        <w:rPr>
          <w:sz w:val="18"/>
        </w:rPr>
        <w:t>les</w:t>
      </w:r>
      <w:r>
        <w:rPr>
          <w:spacing w:val="-2"/>
          <w:sz w:val="18"/>
        </w:rPr>
        <w:t> </w:t>
      </w:r>
      <w:r>
        <w:rPr>
          <w:sz w:val="18"/>
        </w:rPr>
        <w:t>retraites,</w:t>
      </w:r>
      <w:r>
        <w:rPr>
          <w:spacing w:val="-4"/>
          <w:sz w:val="18"/>
        </w:rPr>
        <w:t> </w:t>
      </w:r>
      <w:r>
        <w:rPr>
          <w:sz w:val="18"/>
        </w:rPr>
        <w:t>rentes</w:t>
      </w:r>
      <w:r>
        <w:rPr>
          <w:spacing w:val="-4"/>
          <w:sz w:val="18"/>
        </w:rPr>
        <w:t> </w:t>
      </w:r>
      <w:r>
        <w:rPr>
          <w:sz w:val="18"/>
        </w:rPr>
        <w:t>et</w:t>
      </w:r>
      <w:r>
        <w:rPr>
          <w:spacing w:val="-2"/>
          <w:sz w:val="18"/>
        </w:rPr>
        <w:t> </w:t>
      </w:r>
      <w:r>
        <w:rPr>
          <w:sz w:val="18"/>
        </w:rPr>
        <w:t>pensions</w:t>
      </w:r>
      <w:r>
        <w:rPr>
          <w:spacing w:val="-2"/>
          <w:sz w:val="18"/>
        </w:rPr>
        <w:t> </w:t>
      </w:r>
      <w:r>
        <w:rPr>
          <w:sz w:val="18"/>
        </w:rPr>
        <w:t>de</w:t>
      </w:r>
      <w:r>
        <w:rPr>
          <w:spacing w:val="-4"/>
          <w:sz w:val="18"/>
        </w:rPr>
        <w:t> </w:t>
      </w:r>
      <w:r>
        <w:rPr>
          <w:sz w:val="18"/>
        </w:rPr>
        <w:t>sources</w:t>
      </w:r>
      <w:r>
        <w:rPr>
          <w:spacing w:val="-1"/>
          <w:sz w:val="18"/>
        </w:rPr>
        <w:t> </w:t>
      </w:r>
      <w:r>
        <w:rPr>
          <w:spacing w:val="-2"/>
          <w:sz w:val="18"/>
        </w:rPr>
        <w:t>suisses;</w:t>
      </w:r>
    </w:p>
    <w:p>
      <w:pPr>
        <w:pStyle w:val="ListParagraph"/>
        <w:numPr>
          <w:ilvl w:val="0"/>
          <w:numId w:val="15"/>
        </w:numPr>
        <w:tabs>
          <w:tab w:pos="1533" w:val="left" w:leader="none"/>
        </w:tabs>
        <w:spacing w:line="240" w:lineRule="auto" w:before="41" w:after="0"/>
        <w:ind w:left="1533" w:right="704" w:hanging="399"/>
        <w:jc w:val="left"/>
        <w:rPr>
          <w:sz w:val="18"/>
        </w:rPr>
      </w:pPr>
      <w:r>
        <w:rPr>
          <w:sz w:val="18"/>
        </w:rPr>
        <w:t>les</w:t>
      </w:r>
      <w:r>
        <w:rPr>
          <w:spacing w:val="-13"/>
          <w:sz w:val="18"/>
        </w:rPr>
        <w:t> </w:t>
      </w:r>
      <w:r>
        <w:rPr>
          <w:sz w:val="18"/>
        </w:rPr>
        <w:t>revenus</w:t>
      </w:r>
      <w:r>
        <w:rPr>
          <w:spacing w:val="-13"/>
          <w:sz w:val="18"/>
        </w:rPr>
        <w:t> </w:t>
      </w:r>
      <w:r>
        <w:rPr>
          <w:sz w:val="18"/>
        </w:rPr>
        <w:t>pour</w:t>
      </w:r>
      <w:r>
        <w:rPr>
          <w:spacing w:val="-14"/>
          <w:sz w:val="18"/>
        </w:rPr>
        <w:t> </w:t>
      </w:r>
      <w:r>
        <w:rPr>
          <w:sz w:val="18"/>
        </w:rPr>
        <w:t>lesquels</w:t>
      </w:r>
      <w:r>
        <w:rPr>
          <w:spacing w:val="-13"/>
          <w:sz w:val="18"/>
        </w:rPr>
        <w:t> </w:t>
      </w:r>
      <w:r>
        <w:rPr>
          <w:sz w:val="18"/>
        </w:rPr>
        <w:t>le</w:t>
      </w:r>
      <w:r>
        <w:rPr>
          <w:spacing w:val="-14"/>
          <w:sz w:val="18"/>
        </w:rPr>
        <w:t> </w:t>
      </w:r>
      <w:r>
        <w:rPr>
          <w:sz w:val="18"/>
        </w:rPr>
        <w:t>contribuable</w:t>
      </w:r>
      <w:r>
        <w:rPr>
          <w:spacing w:val="-12"/>
          <w:sz w:val="18"/>
        </w:rPr>
        <w:t> </w:t>
      </w:r>
      <w:r>
        <w:rPr>
          <w:sz w:val="18"/>
        </w:rPr>
        <w:t>requiert</w:t>
      </w:r>
      <w:r>
        <w:rPr>
          <w:spacing w:val="-14"/>
          <w:sz w:val="18"/>
        </w:rPr>
        <w:t> </w:t>
      </w:r>
      <w:r>
        <w:rPr>
          <w:sz w:val="18"/>
        </w:rPr>
        <w:t>un</w:t>
      </w:r>
      <w:r>
        <w:rPr>
          <w:spacing w:val="-14"/>
          <w:sz w:val="18"/>
        </w:rPr>
        <w:t> </w:t>
      </w:r>
      <w:r>
        <w:rPr>
          <w:sz w:val="18"/>
        </w:rPr>
        <w:t>dégrèvement</w:t>
      </w:r>
      <w:r>
        <w:rPr>
          <w:spacing w:val="-14"/>
          <w:sz w:val="18"/>
        </w:rPr>
        <w:t> </w:t>
      </w:r>
      <w:r>
        <w:rPr>
          <w:sz w:val="18"/>
        </w:rPr>
        <w:t>partiel</w:t>
      </w:r>
      <w:r>
        <w:rPr>
          <w:spacing w:val="-14"/>
          <w:sz w:val="18"/>
        </w:rPr>
        <w:t> </w:t>
      </w:r>
      <w:r>
        <w:rPr>
          <w:sz w:val="18"/>
        </w:rPr>
        <w:t>ou</w:t>
      </w:r>
      <w:r>
        <w:rPr>
          <w:spacing w:val="-13"/>
          <w:sz w:val="18"/>
        </w:rPr>
        <w:t> </w:t>
      </w:r>
      <w:r>
        <w:rPr>
          <w:sz w:val="18"/>
        </w:rPr>
        <w:t>total</w:t>
      </w:r>
      <w:r>
        <w:rPr>
          <w:spacing w:val="-14"/>
          <w:sz w:val="18"/>
        </w:rPr>
        <w:t> </w:t>
      </w:r>
      <w:r>
        <w:rPr>
          <w:sz w:val="18"/>
        </w:rPr>
        <w:t>d'impôts</w:t>
      </w:r>
      <w:r>
        <w:rPr>
          <w:spacing w:val="-13"/>
          <w:sz w:val="18"/>
        </w:rPr>
        <w:t> </w:t>
      </w:r>
      <w:r>
        <w:rPr>
          <w:sz w:val="18"/>
        </w:rPr>
        <w:t>étrangers en application d'une convention contre les doubles impositions conclue par la Suisse.</w:t>
      </w:r>
    </w:p>
    <w:p>
      <w:pPr>
        <w:pStyle w:val="BodyText"/>
        <w:spacing w:before="39"/>
      </w:pPr>
      <w:r>
        <w:rPr/>
        <w:t>*</w:t>
      </w:r>
      <w:r>
        <w:rPr>
          <w:spacing w:val="-3"/>
        </w:rPr>
        <w:t> </w:t>
      </w:r>
      <w:r>
        <w:rPr/>
        <w:t>Compensation</w:t>
      </w:r>
      <w:r>
        <w:rPr>
          <w:spacing w:val="-3"/>
        </w:rPr>
        <w:t> </w:t>
      </w:r>
      <w:r>
        <w:rPr/>
        <w:t>des</w:t>
      </w:r>
      <w:r>
        <w:rPr>
          <w:spacing w:val="-1"/>
        </w:rPr>
        <w:t> </w:t>
      </w:r>
      <w:r>
        <w:rPr/>
        <w:t>effets</w:t>
      </w:r>
      <w:r>
        <w:rPr>
          <w:spacing w:val="-3"/>
        </w:rPr>
        <w:t> </w:t>
      </w:r>
      <w:r>
        <w:rPr/>
        <w:t>de la</w:t>
      </w:r>
      <w:r>
        <w:rPr>
          <w:spacing w:val="-1"/>
        </w:rPr>
        <w:t> </w:t>
      </w:r>
      <w:r>
        <w:rPr/>
        <w:t>progression à</w:t>
      </w:r>
      <w:r>
        <w:rPr>
          <w:spacing w:val="-1"/>
        </w:rPr>
        <w:t> </w:t>
      </w:r>
      <w:r>
        <w:rPr/>
        <w:t>froid</w:t>
      </w:r>
      <w:r>
        <w:rPr>
          <w:spacing w:val="-3"/>
        </w:rPr>
        <w:t> </w:t>
      </w:r>
      <w:r>
        <w:rPr/>
        <w:t>selon</w:t>
      </w:r>
      <w:r>
        <w:rPr>
          <w:spacing w:val="-1"/>
        </w:rPr>
        <w:t> </w:t>
      </w:r>
      <w:r>
        <w:rPr/>
        <w:t>Art.</w:t>
      </w:r>
      <w:r>
        <w:rPr>
          <w:spacing w:val="-3"/>
        </w:rPr>
        <w:t> </w:t>
      </w:r>
      <w:r>
        <w:rPr/>
        <w:t>32,</w:t>
      </w:r>
      <w:r>
        <w:rPr>
          <w:spacing w:val="-2"/>
        </w:rPr>
        <w:t> </w:t>
      </w:r>
      <w:r>
        <w:rPr/>
        <w:t>al.</w:t>
      </w:r>
      <w:r>
        <w:rPr>
          <w:spacing w:val="-1"/>
        </w:rPr>
        <w:t> </w:t>
      </w:r>
      <w:r>
        <w:rPr/>
        <w:t>1,</w:t>
      </w:r>
      <w:r>
        <w:rPr>
          <w:spacing w:val="-4"/>
        </w:rPr>
        <w:t> </w:t>
      </w:r>
      <w:r>
        <w:rPr/>
        <w:t>4,</w:t>
      </w:r>
      <w:r>
        <w:rPr>
          <w:spacing w:val="-1"/>
        </w:rPr>
        <w:t> </w:t>
      </w:r>
      <w:r>
        <w:rPr/>
        <w:t>et</w:t>
      </w:r>
      <w:r>
        <w:rPr>
          <w:spacing w:val="-2"/>
        </w:rPr>
        <w:t> </w:t>
      </w:r>
      <w:r>
        <w:rPr/>
        <w:t>5</w:t>
      </w:r>
      <w:r>
        <w:rPr>
          <w:spacing w:val="-3"/>
        </w:rPr>
        <w:t> </w:t>
      </w:r>
      <w:r>
        <w:rPr>
          <w:spacing w:val="-5"/>
        </w:rPr>
        <w:t>LF.</w:t>
      </w:r>
    </w:p>
    <w:p>
      <w:pPr>
        <w:pStyle w:val="BodyText"/>
        <w:spacing w:before="40"/>
      </w:pPr>
      <w:r>
        <w:rPr/>
        <w:t>**</w:t>
      </w:r>
      <w:r>
        <w:rPr>
          <w:spacing w:val="-3"/>
        </w:rPr>
        <w:t> </w:t>
      </w:r>
      <w:r>
        <w:rPr/>
        <w:t>Compensation</w:t>
      </w:r>
      <w:r>
        <w:rPr>
          <w:spacing w:val="-4"/>
        </w:rPr>
        <w:t> </w:t>
      </w:r>
      <w:r>
        <w:rPr/>
        <w:t>des</w:t>
      </w:r>
      <w:r>
        <w:rPr>
          <w:spacing w:val="-2"/>
        </w:rPr>
        <w:t> </w:t>
      </w:r>
      <w:r>
        <w:rPr/>
        <w:t>effets</w:t>
      </w:r>
      <w:r>
        <w:rPr>
          <w:spacing w:val="-3"/>
        </w:rPr>
        <w:t> </w:t>
      </w:r>
      <w:r>
        <w:rPr/>
        <w:t>de</w:t>
      </w:r>
      <w:r>
        <w:rPr>
          <w:spacing w:val="-3"/>
        </w:rPr>
        <w:t> </w:t>
      </w:r>
      <w:r>
        <w:rPr/>
        <w:t>la</w:t>
      </w:r>
      <w:r>
        <w:rPr>
          <w:spacing w:val="-1"/>
        </w:rPr>
        <w:t> </w:t>
      </w:r>
      <w:r>
        <w:rPr/>
        <w:t>progression à</w:t>
      </w:r>
      <w:r>
        <w:rPr>
          <w:spacing w:val="-4"/>
        </w:rPr>
        <w:t> </w:t>
      </w:r>
      <w:r>
        <w:rPr/>
        <w:t>froid</w:t>
      </w:r>
      <w:r>
        <w:rPr>
          <w:spacing w:val="-1"/>
        </w:rPr>
        <w:t> </w:t>
      </w:r>
      <w:r>
        <w:rPr/>
        <w:t>selon Art.</w:t>
      </w:r>
      <w:r>
        <w:rPr>
          <w:spacing w:val="-2"/>
        </w:rPr>
        <w:t> </w:t>
      </w:r>
      <w:r>
        <w:rPr/>
        <w:t>236,</w:t>
      </w:r>
      <w:r>
        <w:rPr>
          <w:spacing w:val="-3"/>
        </w:rPr>
        <w:t> </w:t>
      </w:r>
      <w:r>
        <w:rPr/>
        <w:t>al.</w:t>
      </w:r>
      <w:r>
        <w:rPr>
          <w:spacing w:val="-4"/>
        </w:rPr>
        <w:t> </w:t>
      </w:r>
      <w:r>
        <w:rPr/>
        <w:t>1 </w:t>
      </w:r>
      <w:r>
        <w:rPr>
          <w:spacing w:val="-5"/>
        </w:rPr>
        <w:t>LF.</w:t>
      </w:r>
    </w:p>
    <w:p>
      <w:pPr>
        <w:pStyle w:val="Heading8"/>
      </w:pPr>
      <w:r>
        <w:rPr/>
        <w:t>Art.</w:t>
      </w:r>
      <w:r>
        <w:rPr>
          <w:spacing w:val="-1"/>
        </w:rPr>
        <w:t> </w:t>
      </w:r>
      <w:r>
        <w:rPr/>
        <w:t>1 </w:t>
      </w:r>
      <w:r>
        <w:rPr>
          <w:spacing w:val="-5"/>
        </w:rPr>
        <w:t>OID</w:t>
      </w:r>
    </w:p>
    <w:p>
      <w:pPr>
        <w:pStyle w:val="BodyText"/>
        <w:spacing w:before="56"/>
        <w:ind w:right="702"/>
      </w:pPr>
      <w:r>
        <w:rPr>
          <w:position w:val="6"/>
          <w:sz w:val="12"/>
        </w:rPr>
        <w:t>1</w:t>
      </w:r>
      <w:r>
        <w:rPr>
          <w:spacing w:val="16"/>
          <w:position w:val="6"/>
          <w:sz w:val="12"/>
        </w:rPr>
        <w:t> </w:t>
      </w:r>
      <w:r>
        <w:rPr/>
        <w:t>Le</w:t>
      </w:r>
      <w:r>
        <w:rPr>
          <w:spacing w:val="-3"/>
        </w:rPr>
        <w:t> </w:t>
      </w:r>
      <w:r>
        <w:rPr/>
        <w:t>montant</w:t>
      </w:r>
      <w:r>
        <w:rPr>
          <w:spacing w:val="-3"/>
        </w:rPr>
        <w:t> </w:t>
      </w:r>
      <w:r>
        <w:rPr/>
        <w:t>minimum</w:t>
      </w:r>
      <w:r>
        <w:rPr>
          <w:spacing w:val="-2"/>
        </w:rPr>
        <w:t> </w:t>
      </w:r>
      <w:r>
        <w:rPr/>
        <w:t>sur</w:t>
      </w:r>
      <w:r>
        <w:rPr>
          <w:spacing w:val="-3"/>
        </w:rPr>
        <w:t> </w:t>
      </w:r>
      <w:r>
        <w:rPr/>
        <w:t>lequel</w:t>
      </w:r>
      <w:r>
        <w:rPr>
          <w:spacing w:val="-3"/>
        </w:rPr>
        <w:t> </w:t>
      </w:r>
      <w:r>
        <w:rPr/>
        <w:t>est</w:t>
      </w:r>
      <w:r>
        <w:rPr>
          <w:spacing w:val="-3"/>
        </w:rPr>
        <w:t> </w:t>
      </w:r>
      <w:r>
        <w:rPr/>
        <w:t>calculé l'impôt</w:t>
      </w:r>
      <w:r>
        <w:rPr>
          <w:spacing w:val="-3"/>
        </w:rPr>
        <w:t> </w:t>
      </w:r>
      <w:r>
        <w:rPr/>
        <w:t>sur</w:t>
      </w:r>
      <w:r>
        <w:rPr>
          <w:spacing w:val="-3"/>
        </w:rPr>
        <w:t> </w:t>
      </w:r>
      <w:r>
        <w:rPr/>
        <w:t>le</w:t>
      </w:r>
      <w:r>
        <w:rPr>
          <w:spacing w:val="-3"/>
        </w:rPr>
        <w:t> </w:t>
      </w:r>
      <w:r>
        <w:rPr/>
        <w:t>revenu</w:t>
      </w:r>
      <w:r>
        <w:rPr>
          <w:spacing w:val="-3"/>
        </w:rPr>
        <w:t> </w:t>
      </w:r>
      <w:r>
        <w:rPr/>
        <w:t>selon</w:t>
      </w:r>
      <w:r>
        <w:rPr>
          <w:spacing w:val="-3"/>
        </w:rPr>
        <w:t> </w:t>
      </w:r>
      <w:r>
        <w:rPr/>
        <w:t>l'article</w:t>
      </w:r>
      <w:r>
        <w:rPr>
          <w:spacing w:val="-3"/>
        </w:rPr>
        <w:t> </w:t>
      </w:r>
      <w:r>
        <w:rPr/>
        <w:t>11</w:t>
      </w:r>
      <w:r>
        <w:rPr>
          <w:spacing w:val="-3"/>
        </w:rPr>
        <w:t> </w:t>
      </w:r>
      <w:r>
        <w:rPr/>
        <w:t>alinéa 3</w:t>
      </w:r>
      <w:r>
        <w:rPr>
          <w:spacing w:val="-5"/>
        </w:rPr>
        <w:t> </w:t>
      </w:r>
      <w:r>
        <w:rPr/>
        <w:t>lettre</w:t>
      </w:r>
      <w:r>
        <w:rPr>
          <w:spacing w:val="-3"/>
        </w:rPr>
        <w:t> </w:t>
      </w:r>
      <w:r>
        <w:rPr/>
        <w:t>a</w:t>
      </w:r>
      <w:r>
        <w:rPr>
          <w:spacing w:val="-3"/>
        </w:rPr>
        <w:t> </w:t>
      </w:r>
      <w:r>
        <w:rPr/>
        <w:t>de</w:t>
      </w:r>
      <w:r>
        <w:rPr>
          <w:spacing w:val="-3"/>
        </w:rPr>
        <w:t> </w:t>
      </w:r>
      <w:r>
        <w:rPr/>
        <w:t>la loi fiscale est de 250'000 francs.</w:t>
      </w:r>
    </w:p>
    <w:p>
      <w:pPr>
        <w:pStyle w:val="BodyText"/>
        <w:spacing w:before="157"/>
        <w:ind w:left="0"/>
      </w:pPr>
    </w:p>
    <w:p>
      <w:pPr>
        <w:pStyle w:val="Heading2"/>
      </w:pPr>
      <w:bookmarkStart w:name="Exonération fiscale" w:id="44"/>
      <w:bookmarkEnd w:id="44"/>
      <w:r>
        <w:rPr>
          <w:b w:val="0"/>
        </w:rPr>
      </w:r>
      <w:bookmarkStart w:name="_bookmark17" w:id="45"/>
      <w:bookmarkEnd w:id="45"/>
      <w:r>
        <w:rPr>
          <w:b w:val="0"/>
        </w:rPr>
      </w:r>
      <w:r>
        <w:rPr>
          <w:color w:val="2D73B4"/>
        </w:rPr>
        <w:t>Exonération</w:t>
      </w:r>
      <w:r>
        <w:rPr>
          <w:color w:val="2D73B4"/>
          <w:spacing w:val="-20"/>
        </w:rPr>
        <w:t> </w:t>
      </w:r>
      <w:r>
        <w:rPr>
          <w:color w:val="2D73B4"/>
          <w:spacing w:val="-2"/>
        </w:rPr>
        <w:t>fiscale</w:t>
      </w:r>
    </w:p>
    <w:p>
      <w:pPr>
        <w:pStyle w:val="BodyText"/>
        <w:spacing w:before="57"/>
        <w:ind w:left="851"/>
      </w:pPr>
      <w:r>
        <w:rPr/>
        <w:t>(Art. 238</w:t>
      </w:r>
      <w:r>
        <w:rPr>
          <w:spacing w:val="-2"/>
        </w:rPr>
        <w:t> </w:t>
      </w:r>
      <w:r>
        <w:rPr>
          <w:spacing w:val="-5"/>
        </w:rPr>
        <w:t>LF)</w:t>
      </w:r>
    </w:p>
    <w:p>
      <w:pPr>
        <w:pStyle w:val="Heading8"/>
        <w:spacing w:before="153"/>
      </w:pPr>
      <w:r>
        <w:rPr/>
        <w:t>Art.</w:t>
      </w:r>
      <w:r>
        <w:rPr>
          <w:spacing w:val="-3"/>
        </w:rPr>
        <w:t> </w:t>
      </w:r>
      <w:r>
        <w:rPr/>
        <w:t>238 </w:t>
      </w:r>
      <w:r>
        <w:rPr>
          <w:spacing w:val="-5"/>
        </w:rPr>
        <w:t>LF</w:t>
      </w:r>
    </w:p>
    <w:p>
      <w:pPr>
        <w:pStyle w:val="BodyText"/>
        <w:spacing w:before="55"/>
        <w:ind w:right="700"/>
        <w:jc w:val="both"/>
      </w:pPr>
      <w:r>
        <w:rPr>
          <w:position w:val="6"/>
          <w:sz w:val="12"/>
        </w:rPr>
        <w:t>1</w:t>
      </w:r>
      <w:r>
        <w:rPr>
          <w:spacing w:val="11"/>
          <w:position w:val="6"/>
          <w:sz w:val="12"/>
        </w:rPr>
        <w:t> </w:t>
      </w:r>
      <w:r>
        <w:rPr/>
        <w:t>Le</w:t>
      </w:r>
      <w:r>
        <w:rPr>
          <w:spacing w:val="-5"/>
        </w:rPr>
        <w:t> </w:t>
      </w:r>
      <w:r>
        <w:rPr/>
        <w:t>Conseil</w:t>
      </w:r>
      <w:r>
        <w:rPr>
          <w:spacing w:val="-5"/>
        </w:rPr>
        <w:t> </w:t>
      </w:r>
      <w:r>
        <w:rPr/>
        <w:t>d'Etat</w:t>
      </w:r>
      <w:r>
        <w:rPr>
          <w:spacing w:val="-8"/>
        </w:rPr>
        <w:t> </w:t>
      </w:r>
      <w:r>
        <w:rPr/>
        <w:t>peut</w:t>
      </w:r>
      <w:r>
        <w:rPr>
          <w:spacing w:val="-5"/>
        </w:rPr>
        <w:t> </w:t>
      </w:r>
      <w:r>
        <w:rPr/>
        <w:t>exonérer</w:t>
      </w:r>
      <w:r>
        <w:rPr>
          <w:spacing w:val="-6"/>
        </w:rPr>
        <w:t> </w:t>
      </w:r>
      <w:r>
        <w:rPr/>
        <w:t>en</w:t>
      </w:r>
      <w:r>
        <w:rPr>
          <w:spacing w:val="-5"/>
        </w:rPr>
        <w:t> </w:t>
      </w:r>
      <w:r>
        <w:rPr/>
        <w:t>totalité</w:t>
      </w:r>
      <w:r>
        <w:rPr>
          <w:spacing w:val="-8"/>
        </w:rPr>
        <w:t> </w:t>
      </w:r>
      <w:r>
        <w:rPr/>
        <w:t>ou</w:t>
      </w:r>
      <w:r>
        <w:rPr>
          <w:spacing w:val="-5"/>
        </w:rPr>
        <w:t> </w:t>
      </w:r>
      <w:r>
        <w:rPr/>
        <w:t>en</w:t>
      </w:r>
      <w:r>
        <w:rPr>
          <w:spacing w:val="-5"/>
        </w:rPr>
        <w:t> </w:t>
      </w:r>
      <w:r>
        <w:rPr/>
        <w:t>partie</w:t>
      </w:r>
      <w:r>
        <w:rPr>
          <w:spacing w:val="-5"/>
        </w:rPr>
        <w:t> </w:t>
      </w:r>
      <w:r>
        <w:rPr/>
        <w:t>des</w:t>
      </w:r>
      <w:r>
        <w:rPr>
          <w:spacing w:val="-5"/>
        </w:rPr>
        <w:t> </w:t>
      </w:r>
      <w:r>
        <w:rPr/>
        <w:t>impôts</w:t>
      </w:r>
      <w:r>
        <w:rPr>
          <w:spacing w:val="-5"/>
        </w:rPr>
        <w:t> </w:t>
      </w:r>
      <w:r>
        <w:rPr/>
        <w:t>cantonaux</w:t>
      </w:r>
      <w:r>
        <w:rPr>
          <w:spacing w:val="-5"/>
        </w:rPr>
        <w:t> </w:t>
      </w:r>
      <w:r>
        <w:rPr/>
        <w:t>et,</w:t>
      </w:r>
      <w:r>
        <w:rPr>
          <w:spacing w:val="-5"/>
        </w:rPr>
        <w:t> </w:t>
      </w:r>
      <w:r>
        <w:rPr/>
        <w:t>les</w:t>
      </w:r>
      <w:r>
        <w:rPr>
          <w:spacing w:val="-5"/>
        </w:rPr>
        <w:t> </w:t>
      </w:r>
      <w:r>
        <w:rPr/>
        <w:t>communes</w:t>
      </w:r>
      <w:r>
        <w:rPr>
          <w:spacing w:val="-5"/>
        </w:rPr>
        <w:t> </w:t>
      </w:r>
      <w:r>
        <w:rPr/>
        <w:t>enten-dues, des impôts communaux,</w:t>
      </w:r>
      <w:r>
        <w:rPr>
          <w:spacing w:val="-3"/>
        </w:rPr>
        <w:t> </w:t>
      </w:r>
      <w:r>
        <w:rPr/>
        <w:t>les entreprises nouvellement</w:t>
      </w:r>
      <w:r>
        <w:rPr>
          <w:spacing w:val="-3"/>
        </w:rPr>
        <w:t> </w:t>
      </w:r>
      <w:r>
        <w:rPr/>
        <w:t>créées qui contribuent aux intérêts écono-miques</w:t>
      </w:r>
      <w:r>
        <w:rPr>
          <w:spacing w:val="-6"/>
        </w:rPr>
        <w:t> </w:t>
      </w:r>
      <w:r>
        <w:rPr/>
        <w:t>du</w:t>
      </w:r>
      <w:r>
        <w:rPr>
          <w:spacing w:val="-6"/>
        </w:rPr>
        <w:t> </w:t>
      </w:r>
      <w:r>
        <w:rPr/>
        <w:t>canton,</w:t>
      </w:r>
      <w:r>
        <w:rPr>
          <w:spacing w:val="-6"/>
        </w:rPr>
        <w:t> </w:t>
      </w:r>
      <w:r>
        <w:rPr/>
        <w:t>pour</w:t>
      </w:r>
      <w:r>
        <w:rPr>
          <w:spacing w:val="-4"/>
        </w:rPr>
        <w:t> </w:t>
      </w:r>
      <w:r>
        <w:rPr/>
        <w:t>l'année</w:t>
      </w:r>
      <w:r>
        <w:rPr>
          <w:spacing w:val="-4"/>
        </w:rPr>
        <w:t> </w:t>
      </w:r>
      <w:r>
        <w:rPr/>
        <w:t>de</w:t>
      </w:r>
      <w:r>
        <w:rPr>
          <w:spacing w:val="-6"/>
        </w:rPr>
        <w:t> </w:t>
      </w:r>
      <w:r>
        <w:rPr/>
        <w:t>fondation</w:t>
      </w:r>
      <w:r>
        <w:rPr>
          <w:spacing w:val="-4"/>
        </w:rPr>
        <w:t> </w:t>
      </w:r>
      <w:r>
        <w:rPr/>
        <w:t>de</w:t>
      </w:r>
      <w:r>
        <w:rPr>
          <w:spacing w:val="-4"/>
        </w:rPr>
        <w:t> </w:t>
      </w:r>
      <w:r>
        <w:rPr/>
        <w:t>l'entreprise</w:t>
      </w:r>
      <w:r>
        <w:rPr>
          <w:spacing w:val="-4"/>
        </w:rPr>
        <w:t> </w:t>
      </w:r>
      <w:r>
        <w:rPr/>
        <w:t>et</w:t>
      </w:r>
      <w:r>
        <w:rPr>
          <w:spacing w:val="-4"/>
        </w:rPr>
        <w:t> </w:t>
      </w:r>
      <w:r>
        <w:rPr/>
        <w:t>pour</w:t>
      </w:r>
      <w:r>
        <w:rPr>
          <w:spacing w:val="-7"/>
        </w:rPr>
        <w:t> </w:t>
      </w:r>
      <w:r>
        <w:rPr/>
        <w:t>les</w:t>
      </w:r>
      <w:r>
        <w:rPr>
          <w:spacing w:val="-3"/>
        </w:rPr>
        <w:t> </w:t>
      </w:r>
      <w:r>
        <w:rPr/>
        <w:t>neuf</w:t>
      </w:r>
      <w:r>
        <w:rPr>
          <w:spacing w:val="-6"/>
        </w:rPr>
        <w:t> </w:t>
      </w:r>
      <w:r>
        <w:rPr/>
        <w:t>années</w:t>
      </w:r>
      <w:r>
        <w:rPr>
          <w:spacing w:val="-6"/>
        </w:rPr>
        <w:t> </w:t>
      </w:r>
      <w:r>
        <w:rPr/>
        <w:t>suivantes.</w:t>
      </w:r>
      <w:r>
        <w:rPr>
          <w:spacing w:val="-6"/>
        </w:rPr>
        <w:t> </w:t>
      </w:r>
      <w:r>
        <w:rPr/>
        <w:t>La</w:t>
      </w:r>
      <w:r>
        <w:rPr>
          <w:spacing w:val="-6"/>
        </w:rPr>
        <w:t> </w:t>
      </w:r>
      <w:r>
        <w:rPr/>
        <w:t>modi-fication ou l'augmentation importante de l'activité de l'entreprise peut</w:t>
      </w:r>
      <w:r>
        <w:rPr>
          <w:spacing w:val="-1"/>
        </w:rPr>
        <w:t> </w:t>
      </w:r>
      <w:r>
        <w:rPr/>
        <w:t>être assimilée à une nouvelle fon-</w:t>
      </w:r>
      <w:r>
        <w:rPr>
          <w:spacing w:val="-2"/>
        </w:rPr>
        <w:t>dation.</w:t>
      </w:r>
    </w:p>
    <w:p>
      <w:pPr>
        <w:pStyle w:val="BodyText"/>
        <w:spacing w:before="37"/>
        <w:ind w:right="700"/>
        <w:jc w:val="both"/>
      </w:pPr>
      <w:r>
        <w:rPr>
          <w:position w:val="6"/>
          <w:sz w:val="12"/>
        </w:rPr>
        <w:t>2</w:t>
      </w:r>
      <w:r>
        <w:rPr>
          <w:spacing w:val="-9"/>
          <w:position w:val="6"/>
          <w:sz w:val="12"/>
        </w:rPr>
        <w:t> </w:t>
      </w:r>
      <w:r>
        <w:rPr/>
        <w:t>Le</w:t>
      </w:r>
      <w:r>
        <w:rPr>
          <w:spacing w:val="-12"/>
        </w:rPr>
        <w:t> </w:t>
      </w:r>
      <w:r>
        <w:rPr/>
        <w:t>Conseil</w:t>
      </w:r>
      <w:r>
        <w:rPr>
          <w:spacing w:val="-13"/>
        </w:rPr>
        <w:t> </w:t>
      </w:r>
      <w:r>
        <w:rPr/>
        <w:t>d'Etat</w:t>
      </w:r>
      <w:r>
        <w:rPr>
          <w:spacing w:val="-12"/>
        </w:rPr>
        <w:t> </w:t>
      </w:r>
      <w:r>
        <w:rPr/>
        <w:t>fixe</w:t>
      </w:r>
      <w:r>
        <w:rPr>
          <w:spacing w:val="-13"/>
        </w:rPr>
        <w:t> </w:t>
      </w:r>
      <w:r>
        <w:rPr/>
        <w:t>la</w:t>
      </w:r>
      <w:r>
        <w:rPr>
          <w:spacing w:val="-12"/>
        </w:rPr>
        <w:t> </w:t>
      </w:r>
      <w:r>
        <w:rPr/>
        <w:t>durée</w:t>
      </w:r>
      <w:r>
        <w:rPr>
          <w:spacing w:val="-13"/>
        </w:rPr>
        <w:t> </w:t>
      </w:r>
      <w:r>
        <w:rPr/>
        <w:t>d'exonération</w:t>
      </w:r>
      <w:r>
        <w:rPr>
          <w:spacing w:val="-12"/>
        </w:rPr>
        <w:t> </w:t>
      </w:r>
      <w:r>
        <w:rPr/>
        <w:t>et</w:t>
      </w:r>
      <w:r>
        <w:rPr>
          <w:spacing w:val="-13"/>
        </w:rPr>
        <w:t> </w:t>
      </w:r>
      <w:r>
        <w:rPr/>
        <w:t>les</w:t>
      </w:r>
      <w:r>
        <w:rPr>
          <w:spacing w:val="-12"/>
        </w:rPr>
        <w:t> </w:t>
      </w:r>
      <w:r>
        <w:rPr/>
        <w:t>conditions</w:t>
      </w:r>
      <w:r>
        <w:rPr>
          <w:spacing w:val="-13"/>
        </w:rPr>
        <w:t> </w:t>
      </w:r>
      <w:r>
        <w:rPr/>
        <w:t>auxquelles</w:t>
      </w:r>
      <w:r>
        <w:rPr>
          <w:spacing w:val="-12"/>
        </w:rPr>
        <w:t> </w:t>
      </w:r>
      <w:r>
        <w:rPr/>
        <w:t>l'exonération</w:t>
      </w:r>
      <w:r>
        <w:rPr>
          <w:spacing w:val="-13"/>
        </w:rPr>
        <w:t> </w:t>
      </w:r>
      <w:r>
        <w:rPr/>
        <w:t>est</w:t>
      </w:r>
      <w:r>
        <w:rPr>
          <w:spacing w:val="-12"/>
        </w:rPr>
        <w:t> </w:t>
      </w:r>
      <w:r>
        <w:rPr/>
        <w:t>subordonnée. L'exonération</w:t>
      </w:r>
      <w:r>
        <w:rPr>
          <w:spacing w:val="-6"/>
        </w:rPr>
        <w:t> </w:t>
      </w:r>
      <w:r>
        <w:rPr/>
        <w:t>ne</w:t>
      </w:r>
      <w:r>
        <w:rPr>
          <w:spacing w:val="-6"/>
        </w:rPr>
        <w:t> </w:t>
      </w:r>
      <w:r>
        <w:rPr/>
        <w:t>peut</w:t>
      </w:r>
      <w:r>
        <w:rPr>
          <w:spacing w:val="-9"/>
        </w:rPr>
        <w:t> </w:t>
      </w:r>
      <w:r>
        <w:rPr/>
        <w:t>être</w:t>
      </w:r>
      <w:r>
        <w:rPr>
          <w:spacing w:val="-6"/>
        </w:rPr>
        <w:t> </w:t>
      </w:r>
      <w:r>
        <w:rPr/>
        <w:t>accordée</w:t>
      </w:r>
      <w:r>
        <w:rPr>
          <w:spacing w:val="-6"/>
        </w:rPr>
        <w:t> </w:t>
      </w:r>
      <w:r>
        <w:rPr/>
        <w:t>pour</w:t>
      </w:r>
      <w:r>
        <w:rPr>
          <w:spacing w:val="-7"/>
        </w:rPr>
        <w:t> </w:t>
      </w:r>
      <w:r>
        <w:rPr/>
        <w:t>une</w:t>
      </w:r>
      <w:r>
        <w:rPr>
          <w:spacing w:val="-6"/>
        </w:rPr>
        <w:t> </w:t>
      </w:r>
      <w:r>
        <w:rPr/>
        <w:t>durée</w:t>
      </w:r>
      <w:r>
        <w:rPr>
          <w:spacing w:val="-6"/>
        </w:rPr>
        <w:t> </w:t>
      </w:r>
      <w:r>
        <w:rPr/>
        <w:t>supérieure</w:t>
      </w:r>
      <w:r>
        <w:rPr>
          <w:spacing w:val="-6"/>
        </w:rPr>
        <w:t> </w:t>
      </w:r>
      <w:r>
        <w:rPr/>
        <w:t>à</w:t>
      </w:r>
      <w:r>
        <w:rPr>
          <w:spacing w:val="-6"/>
        </w:rPr>
        <w:t> </w:t>
      </w:r>
      <w:r>
        <w:rPr/>
        <w:t>dix</w:t>
      </w:r>
      <w:r>
        <w:rPr>
          <w:spacing w:val="-6"/>
        </w:rPr>
        <w:t> </w:t>
      </w:r>
      <w:r>
        <w:rPr/>
        <w:t>ans.</w:t>
      </w:r>
      <w:r>
        <w:rPr>
          <w:spacing w:val="-6"/>
        </w:rPr>
        <w:t> </w:t>
      </w:r>
      <w:r>
        <w:rPr/>
        <w:t>La</w:t>
      </w:r>
      <w:r>
        <w:rPr>
          <w:spacing w:val="-9"/>
        </w:rPr>
        <w:t> </w:t>
      </w:r>
      <w:r>
        <w:rPr/>
        <w:t>période</w:t>
      </w:r>
      <w:r>
        <w:rPr>
          <w:spacing w:val="-6"/>
        </w:rPr>
        <w:t> </w:t>
      </w:r>
      <w:r>
        <w:rPr/>
        <w:t>d'exonération</w:t>
      </w:r>
      <w:r>
        <w:rPr>
          <w:spacing w:val="-6"/>
        </w:rPr>
        <w:t> </w:t>
      </w:r>
      <w:r>
        <w:rPr/>
        <w:t>tient notamment compte des investissements et du nombre de postes de travail. Pour les entreprises exis-tantes, une exonération n'est accordée qu'exceptionnellement.</w:t>
      </w:r>
    </w:p>
    <w:p>
      <w:pPr>
        <w:pStyle w:val="BodyText"/>
        <w:spacing w:before="37"/>
        <w:ind w:right="703"/>
        <w:jc w:val="both"/>
      </w:pPr>
      <w:r>
        <w:rPr>
          <w:position w:val="6"/>
          <w:sz w:val="12"/>
        </w:rPr>
        <w:t>3</w:t>
      </w:r>
      <w:r>
        <w:rPr>
          <w:spacing w:val="24"/>
          <w:position w:val="6"/>
          <w:sz w:val="12"/>
        </w:rPr>
        <w:t> </w:t>
      </w:r>
      <w:r>
        <w:rPr/>
        <w:t>Si les conditions auxquelles une exonération est subordonnée ne sont pas respectées, l'exonération est révocable avec effet rétroactif à la date de son octroi.</w:t>
      </w:r>
    </w:p>
    <w:p>
      <w:pPr>
        <w:pStyle w:val="BodyText"/>
        <w:spacing w:after="0"/>
        <w:jc w:val="both"/>
        <w:sectPr>
          <w:pgSz w:w="11910" w:h="16840"/>
          <w:pgMar w:header="724" w:footer="687" w:top="960" w:bottom="880" w:left="850" w:right="992"/>
        </w:sectPr>
      </w:pPr>
    </w:p>
    <w:p>
      <w:pPr>
        <w:pStyle w:val="BodyText"/>
        <w:ind w:left="0"/>
      </w:pPr>
    </w:p>
    <w:p>
      <w:pPr>
        <w:pStyle w:val="BodyText"/>
        <w:spacing w:before="23"/>
        <w:ind w:left="0"/>
      </w:pPr>
    </w:p>
    <w:p>
      <w:pPr>
        <w:pStyle w:val="BodyText"/>
        <w:jc w:val="both"/>
      </w:pPr>
      <w:r>
        <w:rPr>
          <w:position w:val="6"/>
          <w:sz w:val="12"/>
        </w:rPr>
        <w:t>4</w:t>
      </w:r>
      <w:r>
        <w:rPr>
          <w:spacing w:val="8"/>
          <w:position w:val="6"/>
          <w:sz w:val="12"/>
        </w:rPr>
        <w:t> </w:t>
      </w:r>
      <w:r>
        <w:rPr/>
        <w:t>Le</w:t>
      </w:r>
      <w:r>
        <w:rPr>
          <w:spacing w:val="-6"/>
        </w:rPr>
        <w:t> </w:t>
      </w:r>
      <w:r>
        <w:rPr/>
        <w:t>Conseil</w:t>
      </w:r>
      <w:r>
        <w:rPr>
          <w:spacing w:val="-7"/>
        </w:rPr>
        <w:t> </w:t>
      </w:r>
      <w:r>
        <w:rPr/>
        <w:t>d'Etat</w:t>
      </w:r>
      <w:r>
        <w:rPr>
          <w:spacing w:val="-6"/>
        </w:rPr>
        <w:t> </w:t>
      </w:r>
      <w:r>
        <w:rPr/>
        <w:t>perçoit</w:t>
      </w:r>
      <w:r>
        <w:rPr>
          <w:spacing w:val="-9"/>
        </w:rPr>
        <w:t> </w:t>
      </w:r>
      <w:r>
        <w:rPr/>
        <w:t>pour</w:t>
      </w:r>
      <w:r>
        <w:rPr>
          <w:spacing w:val="-8"/>
        </w:rPr>
        <w:t> </w:t>
      </w:r>
      <w:r>
        <w:rPr/>
        <w:t>chaque</w:t>
      </w:r>
      <w:r>
        <w:rPr>
          <w:spacing w:val="-9"/>
        </w:rPr>
        <w:t> </w:t>
      </w:r>
      <w:r>
        <w:rPr/>
        <w:t>décision</w:t>
      </w:r>
      <w:r>
        <w:rPr>
          <w:spacing w:val="-8"/>
        </w:rPr>
        <w:t> </w:t>
      </w:r>
      <w:r>
        <w:rPr/>
        <w:t>d'exonération</w:t>
      </w:r>
      <w:r>
        <w:rPr>
          <w:spacing w:val="-6"/>
        </w:rPr>
        <w:t> </w:t>
      </w:r>
      <w:r>
        <w:rPr/>
        <w:t>un</w:t>
      </w:r>
      <w:r>
        <w:rPr>
          <w:spacing w:val="-8"/>
        </w:rPr>
        <w:t> </w:t>
      </w:r>
      <w:r>
        <w:rPr/>
        <w:t>droit</w:t>
      </w:r>
      <w:r>
        <w:rPr>
          <w:spacing w:val="-9"/>
        </w:rPr>
        <w:t> </w:t>
      </w:r>
      <w:r>
        <w:rPr/>
        <w:t>de</w:t>
      </w:r>
      <w:r>
        <w:rPr>
          <w:spacing w:val="-9"/>
        </w:rPr>
        <w:t> </w:t>
      </w:r>
      <w:r>
        <w:rPr/>
        <w:t>sceau</w:t>
      </w:r>
      <w:r>
        <w:rPr>
          <w:spacing w:val="-8"/>
        </w:rPr>
        <w:t> </w:t>
      </w:r>
      <w:r>
        <w:rPr/>
        <w:t>de</w:t>
      </w:r>
      <w:r>
        <w:rPr>
          <w:spacing w:val="-9"/>
        </w:rPr>
        <w:t> </w:t>
      </w:r>
      <w:r>
        <w:rPr/>
        <w:t>100</w:t>
      </w:r>
      <w:r>
        <w:rPr>
          <w:spacing w:val="-8"/>
        </w:rPr>
        <w:t> </w:t>
      </w:r>
      <w:r>
        <w:rPr/>
        <w:t>à</w:t>
      </w:r>
      <w:r>
        <w:rPr>
          <w:spacing w:val="-6"/>
        </w:rPr>
        <w:t> </w:t>
      </w:r>
      <w:r>
        <w:rPr/>
        <w:t>10'000</w:t>
      </w:r>
      <w:r>
        <w:rPr>
          <w:spacing w:val="-5"/>
        </w:rPr>
        <w:t> </w:t>
      </w:r>
      <w:r>
        <w:rPr>
          <w:spacing w:val="-2"/>
        </w:rPr>
        <w:t>francs.</w:t>
      </w:r>
    </w:p>
    <w:p>
      <w:pPr>
        <w:pStyle w:val="BodyText"/>
        <w:spacing w:before="36"/>
        <w:ind w:right="700"/>
        <w:jc w:val="both"/>
      </w:pPr>
      <w:r>
        <w:rPr>
          <w:position w:val="6"/>
          <w:sz w:val="12"/>
        </w:rPr>
        <w:t>5 </w:t>
      </w:r>
      <w:r>
        <w:rPr/>
        <w:t>Afin de soutenir la recherche et le développement, les entreprises innovantes notamment issues des Hautes</w:t>
      </w:r>
      <w:r>
        <w:rPr>
          <w:spacing w:val="-13"/>
        </w:rPr>
        <w:t> </w:t>
      </w:r>
      <w:r>
        <w:rPr/>
        <w:t>écoles</w:t>
      </w:r>
      <w:r>
        <w:rPr>
          <w:spacing w:val="-12"/>
        </w:rPr>
        <w:t> </w:t>
      </w:r>
      <w:r>
        <w:rPr/>
        <w:t>sises</w:t>
      </w:r>
      <w:r>
        <w:rPr>
          <w:spacing w:val="-11"/>
        </w:rPr>
        <w:t> </w:t>
      </w:r>
      <w:r>
        <w:rPr/>
        <w:t>en</w:t>
      </w:r>
      <w:r>
        <w:rPr>
          <w:spacing w:val="-11"/>
        </w:rPr>
        <w:t> </w:t>
      </w:r>
      <w:r>
        <w:rPr/>
        <w:t>Valais</w:t>
      </w:r>
      <w:r>
        <w:rPr>
          <w:spacing w:val="-13"/>
        </w:rPr>
        <w:t> </w:t>
      </w:r>
      <w:r>
        <w:rPr/>
        <w:t>peuvent</w:t>
      </w:r>
      <w:r>
        <w:rPr>
          <w:spacing w:val="-12"/>
        </w:rPr>
        <w:t> </w:t>
      </w:r>
      <w:r>
        <w:rPr/>
        <w:t>bénéficier</w:t>
      </w:r>
      <w:r>
        <w:rPr>
          <w:spacing w:val="-13"/>
        </w:rPr>
        <w:t> </w:t>
      </w:r>
      <w:r>
        <w:rPr/>
        <w:t>d’une</w:t>
      </w:r>
      <w:r>
        <w:rPr>
          <w:spacing w:val="-11"/>
        </w:rPr>
        <w:t> </w:t>
      </w:r>
      <w:r>
        <w:rPr/>
        <w:t>exonération</w:t>
      </w:r>
      <w:r>
        <w:rPr>
          <w:spacing w:val="-11"/>
        </w:rPr>
        <w:t> </w:t>
      </w:r>
      <w:r>
        <w:rPr/>
        <w:t>fiscale</w:t>
      </w:r>
      <w:r>
        <w:rPr>
          <w:spacing w:val="-13"/>
        </w:rPr>
        <w:t> </w:t>
      </w:r>
      <w:r>
        <w:rPr/>
        <w:t>totale</w:t>
      </w:r>
      <w:r>
        <w:rPr>
          <w:spacing w:val="-11"/>
        </w:rPr>
        <w:t> </w:t>
      </w:r>
      <w:r>
        <w:rPr/>
        <w:t>pour</w:t>
      </w:r>
      <w:r>
        <w:rPr>
          <w:spacing w:val="-13"/>
        </w:rPr>
        <w:t> </w:t>
      </w:r>
      <w:r>
        <w:rPr/>
        <w:t>la</w:t>
      </w:r>
      <w:r>
        <w:rPr>
          <w:spacing w:val="-11"/>
        </w:rPr>
        <w:t> </w:t>
      </w:r>
      <w:r>
        <w:rPr/>
        <w:t>première</w:t>
      </w:r>
      <w:r>
        <w:rPr>
          <w:spacing w:val="-11"/>
        </w:rPr>
        <w:t> </w:t>
      </w:r>
      <w:r>
        <w:rPr/>
        <w:t>année où</w:t>
      </w:r>
      <w:r>
        <w:rPr>
          <w:spacing w:val="-1"/>
        </w:rPr>
        <w:t> </w:t>
      </w:r>
      <w:r>
        <w:rPr/>
        <w:t>elles</w:t>
      </w:r>
      <w:r>
        <w:rPr>
          <w:spacing w:val="-1"/>
        </w:rPr>
        <w:t> </w:t>
      </w:r>
      <w:r>
        <w:rPr/>
        <w:t>réalisent</w:t>
      </w:r>
      <w:r>
        <w:rPr>
          <w:spacing w:val="-4"/>
        </w:rPr>
        <w:t> </w:t>
      </w:r>
      <w:r>
        <w:rPr/>
        <w:t>un</w:t>
      </w:r>
      <w:r>
        <w:rPr>
          <w:spacing w:val="-4"/>
        </w:rPr>
        <w:t> </w:t>
      </w:r>
      <w:r>
        <w:rPr/>
        <w:t>bénéfice</w:t>
      </w:r>
      <w:r>
        <w:rPr>
          <w:spacing w:val="-4"/>
        </w:rPr>
        <w:t> </w:t>
      </w:r>
      <w:r>
        <w:rPr/>
        <w:t>imposable</w:t>
      </w:r>
      <w:r>
        <w:rPr>
          <w:spacing w:val="-1"/>
        </w:rPr>
        <w:t> </w:t>
      </w:r>
      <w:r>
        <w:rPr/>
        <w:t>et</w:t>
      </w:r>
      <w:r>
        <w:rPr>
          <w:spacing w:val="-2"/>
        </w:rPr>
        <w:t> </w:t>
      </w:r>
      <w:r>
        <w:rPr/>
        <w:t>pour</w:t>
      </w:r>
      <w:r>
        <w:rPr>
          <w:spacing w:val="-2"/>
        </w:rPr>
        <w:t> </w:t>
      </w:r>
      <w:r>
        <w:rPr/>
        <w:t>les</w:t>
      </w:r>
      <w:r>
        <w:rPr>
          <w:spacing w:val="-3"/>
        </w:rPr>
        <w:t> </w:t>
      </w:r>
      <w:r>
        <w:rPr/>
        <w:t>4</w:t>
      </w:r>
      <w:r>
        <w:rPr>
          <w:spacing w:val="-1"/>
        </w:rPr>
        <w:t> </w:t>
      </w:r>
      <w:r>
        <w:rPr/>
        <w:t>années</w:t>
      </w:r>
      <w:r>
        <w:rPr>
          <w:spacing w:val="-1"/>
        </w:rPr>
        <w:t> </w:t>
      </w:r>
      <w:r>
        <w:rPr/>
        <w:t>suivantes,</w:t>
      </w:r>
      <w:r>
        <w:rPr>
          <w:spacing w:val="-4"/>
        </w:rPr>
        <w:t> </w:t>
      </w:r>
      <w:r>
        <w:rPr/>
        <w:t>mais</w:t>
      </w:r>
      <w:r>
        <w:rPr>
          <w:spacing w:val="-3"/>
        </w:rPr>
        <w:t> </w:t>
      </w:r>
      <w:r>
        <w:rPr/>
        <w:t>au</w:t>
      </w:r>
      <w:r>
        <w:rPr>
          <w:spacing w:val="-4"/>
        </w:rPr>
        <w:t> </w:t>
      </w:r>
      <w:r>
        <w:rPr/>
        <w:t>maximum</w:t>
      </w:r>
      <w:r>
        <w:rPr>
          <w:spacing w:val="-1"/>
        </w:rPr>
        <w:t> </w:t>
      </w:r>
      <w:r>
        <w:rPr/>
        <w:t>dans</w:t>
      </w:r>
      <w:r>
        <w:rPr>
          <w:spacing w:val="-3"/>
        </w:rPr>
        <w:t> </w:t>
      </w:r>
      <w:r>
        <w:rPr/>
        <w:t>les</w:t>
      </w:r>
      <w:r>
        <w:rPr>
          <w:spacing w:val="-1"/>
        </w:rPr>
        <w:t> </w:t>
      </w:r>
      <w:r>
        <w:rPr/>
        <w:t>10 ans à compter de la fondation.</w:t>
      </w:r>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Imposition des personnes morales" w:id="46"/>
      <w:bookmarkEnd w:id="46"/>
      <w:r>
        <w:rPr>
          <w:b w:val="0"/>
        </w:rPr>
      </w:r>
      <w:bookmarkStart w:name="_bookmark18" w:id="47"/>
      <w:bookmarkEnd w:id="47"/>
      <w:r>
        <w:rPr>
          <w:b w:val="0"/>
        </w:rPr>
      </w:r>
      <w:r>
        <w:rPr>
          <w:color w:val="2D73B4"/>
        </w:rPr>
        <w:t>Imposition</w:t>
      </w:r>
      <w:r>
        <w:rPr>
          <w:color w:val="2D73B4"/>
          <w:spacing w:val="-9"/>
        </w:rPr>
        <w:t> </w:t>
      </w:r>
      <w:r>
        <w:rPr>
          <w:color w:val="2D73B4"/>
        </w:rPr>
        <w:t>des</w:t>
      </w:r>
      <w:r>
        <w:rPr>
          <w:color w:val="2D73B4"/>
          <w:spacing w:val="-7"/>
        </w:rPr>
        <w:t> </w:t>
      </w:r>
      <w:r>
        <w:rPr>
          <w:color w:val="2D73B4"/>
        </w:rPr>
        <w:t>personnes</w:t>
      </w:r>
      <w:r>
        <w:rPr>
          <w:color w:val="2D73B4"/>
          <w:spacing w:val="-7"/>
        </w:rPr>
        <w:t> </w:t>
      </w:r>
      <w:r>
        <w:rPr>
          <w:color w:val="2D73B4"/>
          <w:spacing w:val="-2"/>
        </w:rPr>
        <w:t>morales</w:t>
      </w:r>
    </w:p>
    <w:p>
      <w:pPr>
        <w:pStyle w:val="BodyText"/>
        <w:spacing w:before="152"/>
        <w:ind w:left="851"/>
      </w:pPr>
      <w:r>
        <w:rPr/>
        <w:t>Recueil</w:t>
      </w:r>
      <w:r>
        <w:rPr>
          <w:spacing w:val="-3"/>
        </w:rPr>
        <w:t> </w:t>
      </w:r>
      <w:r>
        <w:rPr/>
        <w:t>Informations</w:t>
      </w:r>
      <w:r>
        <w:rPr>
          <w:spacing w:val="-4"/>
        </w:rPr>
        <w:t> </w:t>
      </w:r>
      <w:r>
        <w:rPr/>
        <w:t>fiscales,</w:t>
      </w:r>
      <w:r>
        <w:rPr>
          <w:spacing w:val="-5"/>
        </w:rPr>
        <w:t> </w:t>
      </w:r>
      <w:r>
        <w:rPr/>
        <w:t>D.</w:t>
      </w:r>
      <w:r>
        <w:rPr>
          <w:spacing w:val="-3"/>
        </w:rPr>
        <w:t> </w:t>
      </w:r>
      <w:r>
        <w:rPr/>
        <w:t>Impôts</w:t>
      </w:r>
      <w:r>
        <w:rPr>
          <w:spacing w:val="-4"/>
        </w:rPr>
        <w:t> </w:t>
      </w:r>
      <w:r>
        <w:rPr/>
        <w:t>divers,</w:t>
      </w:r>
      <w:r>
        <w:rPr>
          <w:spacing w:val="-5"/>
        </w:rPr>
        <w:t> </w:t>
      </w:r>
      <w:hyperlink r:id="rId87">
        <w:r>
          <w:rPr>
            <w:color w:val="0462C0"/>
            <w:u w:val="single" w:color="0462C0"/>
          </w:rPr>
          <w:t>Imposition</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personnes</w:t>
        </w:r>
        <w:r>
          <w:rPr>
            <w:color w:val="0462C0"/>
            <w:spacing w:val="-2"/>
            <w:u w:val="single" w:color="0462C0"/>
          </w:rPr>
          <w:t> morales</w:t>
        </w:r>
      </w:hyperlink>
    </w:p>
    <w:p>
      <w:pPr>
        <w:pStyle w:val="BodyText"/>
        <w:spacing w:before="25"/>
        <w:ind w:left="0"/>
      </w:pPr>
    </w:p>
    <w:p>
      <w:pPr>
        <w:pStyle w:val="Heading8"/>
        <w:spacing w:before="0"/>
      </w:pPr>
      <w:r>
        <w:rPr/>
        <w:t>Art.</w:t>
      </w:r>
      <w:r>
        <w:rPr>
          <w:spacing w:val="-1"/>
        </w:rPr>
        <w:t> </w:t>
      </w:r>
      <w:r>
        <w:rPr/>
        <w:t>1,</w:t>
      </w:r>
      <w:r>
        <w:rPr>
          <w:spacing w:val="-1"/>
        </w:rPr>
        <w:t> </w:t>
      </w:r>
      <w:r>
        <w:rPr/>
        <w:t>al.</w:t>
      </w:r>
      <w:r>
        <w:rPr>
          <w:spacing w:val="-3"/>
        </w:rPr>
        <w:t> </w:t>
      </w:r>
      <w:r>
        <w:rPr/>
        <w:t>1,</w:t>
      </w:r>
      <w:r>
        <w:rPr>
          <w:spacing w:val="-1"/>
        </w:rPr>
        <w:t> </w:t>
      </w:r>
      <w:r>
        <w:rPr/>
        <w:t>let.</w:t>
      </w:r>
      <w:r>
        <w:rPr>
          <w:spacing w:val="-1"/>
        </w:rPr>
        <w:t> </w:t>
      </w:r>
      <w:r>
        <w:rPr/>
        <w:t>b </w:t>
      </w:r>
      <w:r>
        <w:rPr>
          <w:spacing w:val="-5"/>
        </w:rPr>
        <w:t>LF</w:t>
      </w:r>
    </w:p>
    <w:p>
      <w:pPr>
        <w:pStyle w:val="BodyText"/>
        <w:spacing w:before="56"/>
        <w:jc w:val="both"/>
      </w:pPr>
      <w:r>
        <w:rPr>
          <w:position w:val="6"/>
          <w:sz w:val="12"/>
        </w:rPr>
        <w:t>1</w:t>
      </w:r>
      <w:r>
        <w:rPr>
          <w:spacing w:val="15"/>
          <w:position w:val="6"/>
          <w:sz w:val="12"/>
        </w:rPr>
        <w:t> </w:t>
      </w:r>
      <w:r>
        <w:rPr/>
        <w:t>Le</w:t>
      </w:r>
      <w:r>
        <w:rPr>
          <w:spacing w:val="-3"/>
        </w:rPr>
        <w:t> </w:t>
      </w:r>
      <w:r>
        <w:rPr/>
        <w:t>canton</w:t>
      </w:r>
      <w:r>
        <w:rPr>
          <w:spacing w:val="-1"/>
        </w:rPr>
        <w:t> </w:t>
      </w:r>
      <w:r>
        <w:rPr/>
        <w:t>perçoit,</w:t>
      </w:r>
      <w:r>
        <w:rPr>
          <w:spacing w:val="-3"/>
        </w:rPr>
        <w:t> </w:t>
      </w:r>
      <w:r>
        <w:rPr/>
        <w:t>conformément</w:t>
      </w:r>
      <w:r>
        <w:rPr>
          <w:spacing w:val="-4"/>
        </w:rPr>
        <w:t> </w:t>
      </w:r>
      <w:r>
        <w:rPr/>
        <w:t>à la</w:t>
      </w:r>
      <w:r>
        <w:rPr>
          <w:spacing w:val="-4"/>
        </w:rPr>
        <w:t> </w:t>
      </w:r>
      <w:r>
        <w:rPr/>
        <w:t>présente </w:t>
      </w:r>
      <w:r>
        <w:rPr>
          <w:spacing w:val="-4"/>
        </w:rPr>
        <w:t>loi:</w:t>
      </w:r>
    </w:p>
    <w:p>
      <w:pPr>
        <w:pStyle w:val="BodyText"/>
        <w:spacing w:before="40"/>
        <w:ind w:left="1533" w:right="704" w:hanging="399"/>
        <w:jc w:val="both"/>
      </w:pPr>
      <w:r>
        <w:rPr/>
        <w:t>b)</w:t>
      </w:r>
      <w:r>
        <w:rPr>
          <w:spacing w:val="80"/>
          <w:w w:val="150"/>
        </w:rPr>
        <w:t> </w:t>
      </w:r>
      <w:r>
        <w:rPr/>
        <w:t>un</w:t>
      </w:r>
      <w:r>
        <w:rPr>
          <w:spacing w:val="-1"/>
        </w:rPr>
        <w:t> </w:t>
      </w:r>
      <w:r>
        <w:rPr/>
        <w:t>impôt</w:t>
      </w:r>
      <w:r>
        <w:rPr>
          <w:spacing w:val="-2"/>
        </w:rPr>
        <w:t> </w:t>
      </w:r>
      <w:r>
        <w:rPr/>
        <w:t>sur</w:t>
      </w:r>
      <w:r>
        <w:rPr>
          <w:spacing w:val="-4"/>
        </w:rPr>
        <w:t> </w:t>
      </w:r>
      <w:r>
        <w:rPr/>
        <w:t>le</w:t>
      </w:r>
      <w:r>
        <w:rPr>
          <w:spacing w:val="-4"/>
        </w:rPr>
        <w:t> </w:t>
      </w:r>
      <w:r>
        <w:rPr/>
        <w:t>bénéfice,</w:t>
      </w:r>
      <w:r>
        <w:rPr>
          <w:spacing w:val="-4"/>
        </w:rPr>
        <w:t> </w:t>
      </w:r>
      <w:r>
        <w:rPr/>
        <w:t>un</w:t>
      </w:r>
      <w:r>
        <w:rPr>
          <w:spacing w:val="-4"/>
        </w:rPr>
        <w:t> </w:t>
      </w:r>
      <w:r>
        <w:rPr/>
        <w:t>impôt</w:t>
      </w:r>
      <w:r>
        <w:rPr>
          <w:spacing w:val="-4"/>
        </w:rPr>
        <w:t> </w:t>
      </w:r>
      <w:r>
        <w:rPr/>
        <w:t>sur</w:t>
      </w:r>
      <w:r>
        <w:rPr>
          <w:spacing w:val="-4"/>
        </w:rPr>
        <w:t> </w:t>
      </w:r>
      <w:r>
        <w:rPr/>
        <w:t>le</w:t>
      </w:r>
      <w:r>
        <w:rPr>
          <w:spacing w:val="-4"/>
        </w:rPr>
        <w:t> </w:t>
      </w:r>
      <w:r>
        <w:rPr/>
        <w:t>capital,</w:t>
      </w:r>
      <w:r>
        <w:rPr>
          <w:spacing w:val="-2"/>
        </w:rPr>
        <w:t> </w:t>
      </w:r>
      <w:r>
        <w:rPr/>
        <w:t>un</w:t>
      </w:r>
      <w:r>
        <w:rPr>
          <w:spacing w:val="-1"/>
        </w:rPr>
        <w:t> </w:t>
      </w:r>
      <w:r>
        <w:rPr/>
        <w:t>impôt</w:t>
      </w:r>
      <w:r>
        <w:rPr>
          <w:spacing w:val="-2"/>
        </w:rPr>
        <w:t> </w:t>
      </w:r>
      <w:r>
        <w:rPr/>
        <w:t>foncier</w:t>
      </w:r>
      <w:r>
        <w:rPr>
          <w:spacing w:val="-4"/>
        </w:rPr>
        <w:t> </w:t>
      </w:r>
      <w:r>
        <w:rPr/>
        <w:t>des</w:t>
      </w:r>
      <w:r>
        <w:rPr>
          <w:spacing w:val="-1"/>
        </w:rPr>
        <w:t> </w:t>
      </w:r>
      <w:r>
        <w:rPr/>
        <w:t>personnes</w:t>
      </w:r>
      <w:r>
        <w:rPr>
          <w:spacing w:val="-3"/>
        </w:rPr>
        <w:t> </w:t>
      </w:r>
      <w:r>
        <w:rPr/>
        <w:t>morales</w:t>
      </w:r>
      <w:r>
        <w:rPr>
          <w:spacing w:val="-3"/>
        </w:rPr>
        <w:t> </w:t>
      </w:r>
      <w:r>
        <w:rPr/>
        <w:t>et,</w:t>
      </w:r>
      <w:r>
        <w:rPr>
          <w:spacing w:val="-2"/>
        </w:rPr>
        <w:t> </w:t>
      </w:r>
      <w:r>
        <w:rPr/>
        <w:t>le</w:t>
      </w:r>
      <w:r>
        <w:rPr>
          <w:spacing w:val="-4"/>
        </w:rPr>
        <w:t> </w:t>
      </w:r>
      <w:r>
        <w:rPr/>
        <w:t>cas échéant, un impôt minimum de ces mêmes contribuables;</w:t>
      </w:r>
    </w:p>
    <w:p>
      <w:pPr>
        <w:pStyle w:val="BodyText"/>
        <w:spacing w:before="155"/>
        <w:ind w:left="0"/>
      </w:pPr>
    </w:p>
    <w:p>
      <w:pPr>
        <w:pStyle w:val="Heading2"/>
        <w:jc w:val="both"/>
      </w:pPr>
      <w:bookmarkStart w:name="Impôt sur le bénéfice" w:id="48"/>
      <w:bookmarkEnd w:id="48"/>
      <w:r>
        <w:rPr>
          <w:b w:val="0"/>
        </w:rPr>
      </w:r>
      <w:bookmarkStart w:name="_bookmark19" w:id="49"/>
      <w:bookmarkEnd w:id="49"/>
      <w:r>
        <w:rPr>
          <w:b w:val="0"/>
        </w:rPr>
      </w:r>
      <w:r>
        <w:rPr>
          <w:color w:val="2D73B4"/>
        </w:rPr>
        <w:t>Impôt</w:t>
      </w:r>
      <w:r>
        <w:rPr>
          <w:color w:val="2D73B4"/>
          <w:spacing w:val="-8"/>
        </w:rPr>
        <w:t> </w:t>
      </w:r>
      <w:r>
        <w:rPr>
          <w:color w:val="2D73B4"/>
        </w:rPr>
        <w:t>sur</w:t>
      </w:r>
      <w:r>
        <w:rPr>
          <w:color w:val="2D73B4"/>
          <w:spacing w:val="-6"/>
        </w:rPr>
        <w:t> </w:t>
      </w:r>
      <w:r>
        <w:rPr>
          <w:color w:val="2D73B4"/>
        </w:rPr>
        <w:t>le</w:t>
      </w:r>
      <w:r>
        <w:rPr>
          <w:color w:val="2D73B4"/>
          <w:spacing w:val="-6"/>
        </w:rPr>
        <w:t> </w:t>
      </w:r>
      <w:r>
        <w:rPr>
          <w:color w:val="2D73B4"/>
          <w:spacing w:val="-2"/>
        </w:rPr>
        <w:t>bénéfice</w:t>
      </w:r>
    </w:p>
    <w:p>
      <w:pPr>
        <w:pStyle w:val="BodyText"/>
        <w:spacing w:before="59"/>
        <w:ind w:left="851"/>
        <w:jc w:val="both"/>
      </w:pPr>
      <w:r>
        <w:rPr/>
        <w:t>(Art.</w:t>
      </w:r>
      <w:r>
        <w:rPr>
          <w:spacing w:val="-1"/>
        </w:rPr>
        <w:t> </w:t>
      </w:r>
      <w:r>
        <w:rPr/>
        <w:t>80</w:t>
      </w:r>
      <w:r>
        <w:rPr>
          <w:spacing w:val="-2"/>
        </w:rPr>
        <w:t> </w:t>
      </w:r>
      <w:r>
        <w:rPr/>
        <w:t>– 93</w:t>
      </w:r>
      <w:r>
        <w:rPr>
          <w:spacing w:val="-2"/>
        </w:rPr>
        <w:t> </w:t>
      </w:r>
      <w:r>
        <w:rPr/>
        <w:t>LF ;</w:t>
      </w:r>
      <w:r>
        <w:rPr>
          <w:spacing w:val="-1"/>
        </w:rPr>
        <w:t> </w:t>
      </w:r>
      <w:r>
        <w:rPr/>
        <w:t>Art. 26</w:t>
      </w:r>
      <w:r>
        <w:rPr>
          <w:spacing w:val="-2"/>
        </w:rPr>
        <w:t> RALF)</w:t>
      </w:r>
    </w:p>
    <w:p>
      <w:pPr>
        <w:pStyle w:val="BodyText"/>
        <w:spacing w:before="154"/>
        <w:ind w:left="0"/>
      </w:pPr>
    </w:p>
    <w:p>
      <w:pPr>
        <w:pStyle w:val="Heading3"/>
        <w:jc w:val="both"/>
      </w:pPr>
      <w:bookmarkStart w:name="Détermination du bénéfice net imposable" w:id="50"/>
      <w:bookmarkEnd w:id="50"/>
      <w:r>
        <w:rPr>
          <w:b w:val="0"/>
        </w:rPr>
      </w:r>
      <w:bookmarkStart w:name="_bookmark20" w:id="51"/>
      <w:bookmarkEnd w:id="51"/>
      <w:r>
        <w:rPr>
          <w:b w:val="0"/>
        </w:rPr>
      </w:r>
      <w:r>
        <w:rPr>
          <w:color w:val="2D73B4"/>
        </w:rPr>
        <w:t>Dét</w:t>
      </w:r>
      <w:r>
        <w:rPr>
          <w:rFonts w:ascii="Arial MT" w:hAnsi="Arial MT"/>
          <w:b w:val="0"/>
          <w:color w:val="2D73B4"/>
        </w:rPr>
        <w:t>e</w:t>
      </w:r>
      <w:r>
        <w:rPr>
          <w:color w:val="2D73B4"/>
        </w:rPr>
        <w:t>rmination</w:t>
      </w:r>
      <w:r>
        <w:rPr>
          <w:color w:val="2D73B4"/>
          <w:spacing w:val="-8"/>
        </w:rPr>
        <w:t> </w:t>
      </w:r>
      <w:r>
        <w:rPr>
          <w:color w:val="2D73B4"/>
        </w:rPr>
        <w:t>du</w:t>
      </w:r>
      <w:r>
        <w:rPr>
          <w:color w:val="2D73B4"/>
          <w:spacing w:val="-11"/>
        </w:rPr>
        <w:t> </w:t>
      </w:r>
      <w:r>
        <w:rPr>
          <w:color w:val="2D73B4"/>
        </w:rPr>
        <w:t>bénéfice</w:t>
      </w:r>
      <w:r>
        <w:rPr>
          <w:color w:val="2D73B4"/>
          <w:spacing w:val="-7"/>
        </w:rPr>
        <w:t> </w:t>
      </w:r>
      <w:r>
        <w:rPr>
          <w:color w:val="2D73B4"/>
        </w:rPr>
        <w:t>net</w:t>
      </w:r>
      <w:r>
        <w:rPr>
          <w:color w:val="2D73B4"/>
          <w:spacing w:val="-11"/>
        </w:rPr>
        <w:t> </w:t>
      </w:r>
      <w:r>
        <w:rPr>
          <w:color w:val="2D73B4"/>
          <w:spacing w:val="-2"/>
        </w:rPr>
        <w:t>imposable</w:t>
      </w:r>
    </w:p>
    <w:p>
      <w:pPr>
        <w:pStyle w:val="BodyText"/>
        <w:spacing w:before="59"/>
        <w:ind w:left="851"/>
        <w:jc w:val="both"/>
      </w:pPr>
      <w:r>
        <w:rPr/>
        <w:t>(Art. 81</w:t>
      </w:r>
      <w:r>
        <w:rPr>
          <w:spacing w:val="-2"/>
        </w:rPr>
        <w:t> </w:t>
      </w:r>
      <w:r>
        <w:rPr/>
        <w:t>–</w:t>
      </w:r>
      <w:r>
        <w:rPr>
          <w:spacing w:val="1"/>
        </w:rPr>
        <w:t> </w:t>
      </w:r>
      <w:r>
        <w:rPr/>
        <w:t>88f</w:t>
      </w:r>
      <w:r>
        <w:rPr>
          <w:spacing w:val="-2"/>
        </w:rPr>
        <w:t> </w:t>
      </w:r>
      <w:r>
        <w:rPr>
          <w:spacing w:val="-5"/>
        </w:rPr>
        <w:t>LF)</w:t>
      </w:r>
    </w:p>
    <w:p>
      <w:pPr>
        <w:pStyle w:val="Heading7"/>
        <w:spacing w:before="120"/>
        <w:ind w:left="851" w:right="137"/>
      </w:pPr>
      <w:r>
        <w:rPr/>
        <w:t>Pour la détermination du bénéfice net imposable, sont rajoutés au solde du compte de résultat les charges non</w:t>
      </w:r>
      <w:r>
        <w:rPr>
          <w:spacing w:val="-2"/>
        </w:rPr>
        <w:t> </w:t>
      </w:r>
      <w:r>
        <w:rPr/>
        <w:t>justifiées par</w:t>
      </w:r>
      <w:r>
        <w:rPr>
          <w:spacing w:val="-1"/>
        </w:rPr>
        <w:t> </w:t>
      </w:r>
      <w:r>
        <w:rPr/>
        <w:t>l’usage</w:t>
      </w:r>
      <w:r>
        <w:rPr>
          <w:spacing w:val="-2"/>
        </w:rPr>
        <w:t> </w:t>
      </w:r>
      <w:r>
        <w:rPr/>
        <w:t>commercial,</w:t>
      </w:r>
      <w:r>
        <w:rPr>
          <w:spacing w:val="-1"/>
        </w:rPr>
        <w:t> </w:t>
      </w:r>
      <w:r>
        <w:rPr/>
        <w:t>les produits et</w:t>
      </w:r>
      <w:r>
        <w:rPr>
          <w:spacing w:val="-1"/>
        </w:rPr>
        <w:t> </w:t>
      </w:r>
      <w:r>
        <w:rPr/>
        <w:t>les bénéfices en</w:t>
      </w:r>
      <w:r>
        <w:rPr>
          <w:spacing w:val="-2"/>
        </w:rPr>
        <w:t> </w:t>
      </w:r>
      <w:r>
        <w:rPr/>
        <w:t>capital,</w:t>
      </w:r>
      <w:r>
        <w:rPr>
          <w:spacing w:val="-1"/>
        </w:rPr>
        <w:t> </w:t>
      </w:r>
      <w:r>
        <w:rPr/>
        <w:t>de</w:t>
      </w:r>
      <w:r>
        <w:rPr>
          <w:spacing w:val="-2"/>
        </w:rPr>
        <w:t> </w:t>
      </w:r>
      <w:r>
        <w:rPr/>
        <w:t>liquidation</w:t>
      </w:r>
      <w:r>
        <w:rPr>
          <w:spacing w:val="-2"/>
        </w:rPr>
        <w:t> </w:t>
      </w:r>
      <w:r>
        <w:rPr/>
        <w:t>et de</w:t>
      </w:r>
      <w:r>
        <w:rPr>
          <w:spacing w:val="-14"/>
        </w:rPr>
        <w:t> </w:t>
      </w:r>
      <w:r>
        <w:rPr/>
        <w:t>réévaluation</w:t>
      </w:r>
      <w:r>
        <w:rPr>
          <w:spacing w:val="-11"/>
        </w:rPr>
        <w:t> </w:t>
      </w:r>
      <w:r>
        <w:rPr/>
        <w:t>qui</w:t>
      </w:r>
      <w:r>
        <w:rPr>
          <w:spacing w:val="-12"/>
        </w:rPr>
        <w:t> </w:t>
      </w:r>
      <w:r>
        <w:rPr/>
        <w:t>n’ont</w:t>
      </w:r>
      <w:r>
        <w:rPr>
          <w:spacing w:val="-13"/>
        </w:rPr>
        <w:t> </w:t>
      </w:r>
      <w:r>
        <w:rPr/>
        <w:t>pas</w:t>
      </w:r>
      <w:r>
        <w:rPr>
          <w:spacing w:val="-12"/>
        </w:rPr>
        <w:t> </w:t>
      </w:r>
      <w:r>
        <w:rPr/>
        <w:t>été</w:t>
      </w:r>
      <w:r>
        <w:rPr>
          <w:spacing w:val="-14"/>
        </w:rPr>
        <w:t> </w:t>
      </w:r>
      <w:r>
        <w:rPr/>
        <w:t>portés</w:t>
      </w:r>
      <w:r>
        <w:rPr>
          <w:spacing w:val="-12"/>
        </w:rPr>
        <w:t> </w:t>
      </w:r>
      <w:r>
        <w:rPr/>
        <w:t>au</w:t>
      </w:r>
      <w:r>
        <w:rPr>
          <w:spacing w:val="-14"/>
        </w:rPr>
        <w:t> </w:t>
      </w:r>
      <w:r>
        <w:rPr/>
        <w:t>crédit</w:t>
      </w:r>
      <w:r>
        <w:rPr>
          <w:spacing w:val="-14"/>
        </w:rPr>
        <w:t> </w:t>
      </w:r>
      <w:r>
        <w:rPr/>
        <w:t>de</w:t>
      </w:r>
      <w:r>
        <w:rPr>
          <w:spacing w:val="-14"/>
        </w:rPr>
        <w:t> </w:t>
      </w:r>
      <w:r>
        <w:rPr/>
        <w:t>ce</w:t>
      </w:r>
      <w:r>
        <w:rPr>
          <w:spacing w:val="-11"/>
        </w:rPr>
        <w:t> </w:t>
      </w:r>
      <w:r>
        <w:rPr/>
        <w:t>compte</w:t>
      </w:r>
      <w:r>
        <w:rPr>
          <w:spacing w:val="-14"/>
        </w:rPr>
        <w:t> </w:t>
      </w:r>
      <w:r>
        <w:rPr/>
        <w:t>ainsi</w:t>
      </w:r>
      <w:r>
        <w:rPr>
          <w:spacing w:val="-12"/>
        </w:rPr>
        <w:t> </w:t>
      </w:r>
      <w:r>
        <w:rPr/>
        <w:t>que</w:t>
      </w:r>
      <w:r>
        <w:rPr>
          <w:spacing w:val="-14"/>
        </w:rPr>
        <w:t> </w:t>
      </w:r>
      <w:r>
        <w:rPr/>
        <w:t>les</w:t>
      </w:r>
      <w:r>
        <w:rPr>
          <w:spacing w:val="-12"/>
        </w:rPr>
        <w:t> </w:t>
      </w:r>
      <w:r>
        <w:rPr/>
        <w:t>intérêts</w:t>
      </w:r>
      <w:r>
        <w:rPr>
          <w:spacing w:val="-12"/>
        </w:rPr>
        <w:t> </w:t>
      </w:r>
      <w:r>
        <w:rPr/>
        <w:t>sur</w:t>
      </w:r>
      <w:r>
        <w:rPr>
          <w:spacing w:val="-13"/>
        </w:rPr>
        <w:t> </w:t>
      </w:r>
      <w:r>
        <w:rPr/>
        <w:t>le</w:t>
      </w:r>
      <w:r>
        <w:rPr>
          <w:spacing w:val="-14"/>
        </w:rPr>
        <w:t> </w:t>
      </w:r>
      <w:r>
        <w:rPr/>
        <w:t>capital</w:t>
      </w:r>
      <w:r>
        <w:rPr>
          <w:spacing w:val="-12"/>
        </w:rPr>
        <w:t> </w:t>
      </w:r>
      <w:r>
        <w:rPr/>
        <w:t>propre dissimulé.</w:t>
      </w:r>
      <w:r>
        <w:rPr>
          <w:spacing w:val="-14"/>
        </w:rPr>
        <w:t> </w:t>
      </w:r>
      <w:r>
        <w:rPr/>
        <w:t>Sont</w:t>
      </w:r>
      <w:r>
        <w:rPr>
          <w:spacing w:val="-14"/>
        </w:rPr>
        <w:t> </w:t>
      </w:r>
      <w:r>
        <w:rPr/>
        <w:t>déduites</w:t>
      </w:r>
      <w:r>
        <w:rPr>
          <w:spacing w:val="-13"/>
        </w:rPr>
        <w:t> </w:t>
      </w:r>
      <w:r>
        <w:rPr/>
        <w:t>les</w:t>
      </w:r>
      <w:r>
        <w:rPr>
          <w:spacing w:val="-11"/>
        </w:rPr>
        <w:t> </w:t>
      </w:r>
      <w:r>
        <w:rPr/>
        <w:t>charges</w:t>
      </w:r>
      <w:r>
        <w:rPr>
          <w:spacing w:val="-13"/>
        </w:rPr>
        <w:t> </w:t>
      </w:r>
      <w:r>
        <w:rPr/>
        <w:t>justifiées</w:t>
      </w:r>
      <w:r>
        <w:rPr>
          <w:spacing w:val="-13"/>
        </w:rPr>
        <w:t> </w:t>
      </w:r>
      <w:r>
        <w:rPr/>
        <w:t>par</w:t>
      </w:r>
      <w:r>
        <w:rPr>
          <w:spacing w:val="-14"/>
        </w:rPr>
        <w:t> </w:t>
      </w:r>
      <w:r>
        <w:rPr/>
        <w:t>l’usage</w:t>
      </w:r>
      <w:r>
        <w:rPr>
          <w:spacing w:val="-14"/>
        </w:rPr>
        <w:t> </w:t>
      </w:r>
      <w:r>
        <w:rPr/>
        <w:t>commercial</w:t>
      </w:r>
      <w:r>
        <w:rPr>
          <w:spacing w:val="-14"/>
        </w:rPr>
        <w:t> </w:t>
      </w:r>
      <w:r>
        <w:rPr/>
        <w:t>et</w:t>
      </w:r>
      <w:r>
        <w:rPr>
          <w:spacing w:val="-13"/>
        </w:rPr>
        <w:t> </w:t>
      </w:r>
      <w:r>
        <w:rPr/>
        <w:t>les</w:t>
      </w:r>
      <w:r>
        <w:rPr>
          <w:spacing w:val="-13"/>
        </w:rPr>
        <w:t> </w:t>
      </w:r>
      <w:r>
        <w:rPr/>
        <w:t>pertes</w:t>
      </w:r>
      <w:r>
        <w:rPr>
          <w:spacing w:val="-11"/>
        </w:rPr>
        <w:t> </w:t>
      </w:r>
      <w:r>
        <w:rPr/>
        <w:t>éventuelles</w:t>
      </w:r>
      <w:r>
        <w:rPr>
          <w:spacing w:val="-13"/>
        </w:rPr>
        <w:t> </w:t>
      </w:r>
      <w:r>
        <w:rPr/>
        <w:t>des</w:t>
      </w:r>
      <w:r>
        <w:rPr>
          <w:spacing w:val="-13"/>
        </w:rPr>
        <w:t> </w:t>
      </w:r>
      <w:r>
        <w:rPr/>
        <w:t>sept exercices précédant la période fiscale.</w:t>
      </w:r>
    </w:p>
    <w:p>
      <w:pPr>
        <w:pStyle w:val="Heading7"/>
        <w:spacing w:before="120"/>
        <w:ind w:left="851" w:right="136"/>
      </w:pPr>
      <w:r>
        <w:rPr/>
        <w:t>Les</w:t>
      </w:r>
      <w:r>
        <w:rPr>
          <w:spacing w:val="-1"/>
        </w:rPr>
        <w:t> </w:t>
      </w:r>
      <w:r>
        <w:rPr/>
        <w:t>cotisations</w:t>
      </w:r>
      <w:r>
        <w:rPr>
          <w:spacing w:val="-1"/>
        </w:rPr>
        <w:t> </w:t>
      </w:r>
      <w:r>
        <w:rPr/>
        <w:t>versées</w:t>
      </w:r>
      <w:r>
        <w:rPr>
          <w:spacing w:val="-1"/>
        </w:rPr>
        <w:t> </w:t>
      </w:r>
      <w:r>
        <w:rPr/>
        <w:t>aux</w:t>
      </w:r>
      <w:r>
        <w:rPr>
          <w:spacing w:val="-1"/>
        </w:rPr>
        <w:t> </w:t>
      </w:r>
      <w:r>
        <w:rPr/>
        <w:t>associations</w:t>
      </w:r>
      <w:r>
        <w:rPr>
          <w:spacing w:val="-1"/>
        </w:rPr>
        <w:t> </w:t>
      </w:r>
      <w:r>
        <w:rPr/>
        <w:t>par</w:t>
      </w:r>
      <w:r>
        <w:rPr>
          <w:spacing w:val="-2"/>
        </w:rPr>
        <w:t> </w:t>
      </w:r>
      <w:r>
        <w:rPr/>
        <w:t>leurs</w:t>
      </w:r>
      <w:r>
        <w:rPr>
          <w:spacing w:val="-1"/>
        </w:rPr>
        <w:t> </w:t>
      </w:r>
      <w:r>
        <w:rPr/>
        <w:t>membres</w:t>
      </w:r>
      <w:r>
        <w:rPr>
          <w:spacing w:val="-1"/>
        </w:rPr>
        <w:t> </w:t>
      </w:r>
      <w:r>
        <w:rPr/>
        <w:t>ne</w:t>
      </w:r>
      <w:r>
        <w:rPr>
          <w:spacing w:val="-3"/>
        </w:rPr>
        <w:t> </w:t>
      </w:r>
      <w:r>
        <w:rPr/>
        <w:t>font</w:t>
      </w:r>
      <w:r>
        <w:rPr>
          <w:spacing w:val="-2"/>
        </w:rPr>
        <w:t> </w:t>
      </w:r>
      <w:r>
        <w:rPr/>
        <w:t>pas</w:t>
      </w:r>
      <w:r>
        <w:rPr>
          <w:spacing w:val="-1"/>
        </w:rPr>
        <w:t> </w:t>
      </w:r>
      <w:r>
        <w:rPr/>
        <w:t>partie</w:t>
      </w:r>
      <w:r>
        <w:rPr>
          <w:spacing w:val="-3"/>
        </w:rPr>
        <w:t> </w:t>
      </w:r>
      <w:r>
        <w:rPr/>
        <w:t>du bénéfice</w:t>
      </w:r>
      <w:r>
        <w:rPr>
          <w:spacing w:val="-3"/>
        </w:rPr>
        <w:t> </w:t>
      </w:r>
      <w:r>
        <w:rPr/>
        <w:t>imposable. Les dépenses liées à l’acquisition des recettes imposables des associations peuvent être entièrement déduites</w:t>
      </w:r>
      <w:r>
        <w:rPr>
          <w:spacing w:val="-3"/>
        </w:rPr>
        <w:t> </w:t>
      </w:r>
      <w:r>
        <w:rPr/>
        <w:t>de</w:t>
      </w:r>
      <w:r>
        <w:rPr>
          <w:spacing w:val="-4"/>
        </w:rPr>
        <w:t> </w:t>
      </w:r>
      <w:r>
        <w:rPr/>
        <w:t>ces</w:t>
      </w:r>
      <w:r>
        <w:rPr>
          <w:spacing w:val="-5"/>
        </w:rPr>
        <w:t> </w:t>
      </w:r>
      <w:r>
        <w:rPr/>
        <w:t>recettes.</w:t>
      </w:r>
      <w:r>
        <w:rPr>
          <w:spacing w:val="-4"/>
        </w:rPr>
        <w:t> </w:t>
      </w:r>
      <w:r>
        <w:rPr/>
        <w:t>Les</w:t>
      </w:r>
      <w:r>
        <w:rPr>
          <w:spacing w:val="-5"/>
        </w:rPr>
        <w:t> </w:t>
      </w:r>
      <w:r>
        <w:rPr/>
        <w:t>autres</w:t>
      </w:r>
      <w:r>
        <w:rPr>
          <w:spacing w:val="-5"/>
        </w:rPr>
        <w:t> </w:t>
      </w:r>
      <w:r>
        <w:rPr/>
        <w:t>dépenses</w:t>
      </w:r>
      <w:r>
        <w:rPr>
          <w:spacing w:val="-3"/>
        </w:rPr>
        <w:t> </w:t>
      </w:r>
      <w:r>
        <w:rPr/>
        <w:t>ne</w:t>
      </w:r>
      <w:r>
        <w:rPr>
          <w:spacing w:val="-4"/>
        </w:rPr>
        <w:t> </w:t>
      </w:r>
      <w:r>
        <w:rPr/>
        <w:t>peuvent</w:t>
      </w:r>
      <w:r>
        <w:rPr>
          <w:spacing w:val="-4"/>
        </w:rPr>
        <w:t> </w:t>
      </w:r>
      <w:r>
        <w:rPr/>
        <w:t>l’être</w:t>
      </w:r>
      <w:r>
        <w:rPr>
          <w:spacing w:val="-4"/>
        </w:rPr>
        <w:t> </w:t>
      </w:r>
      <w:r>
        <w:rPr/>
        <w:t>que</w:t>
      </w:r>
      <w:r>
        <w:rPr>
          <w:spacing w:val="-4"/>
        </w:rPr>
        <w:t> </w:t>
      </w:r>
      <w:r>
        <w:rPr/>
        <w:t>dans</w:t>
      </w:r>
      <w:r>
        <w:rPr>
          <w:spacing w:val="-2"/>
        </w:rPr>
        <w:t> </w:t>
      </w:r>
      <w:r>
        <w:rPr/>
        <w:t>la</w:t>
      </w:r>
      <w:r>
        <w:rPr>
          <w:spacing w:val="-4"/>
        </w:rPr>
        <w:t> </w:t>
      </w:r>
      <w:r>
        <w:rPr/>
        <w:t>mesure</w:t>
      </w:r>
      <w:r>
        <w:rPr>
          <w:spacing w:val="-7"/>
        </w:rPr>
        <w:t> </w:t>
      </w:r>
      <w:r>
        <w:rPr/>
        <w:t>où</w:t>
      </w:r>
      <w:r>
        <w:rPr>
          <w:spacing w:val="-4"/>
        </w:rPr>
        <w:t> </w:t>
      </w:r>
      <w:r>
        <w:rPr/>
        <w:t>elles</w:t>
      </w:r>
      <w:r>
        <w:rPr>
          <w:spacing w:val="-2"/>
        </w:rPr>
        <w:t> </w:t>
      </w:r>
      <w:r>
        <w:rPr/>
        <w:t>excédent les cotisations des membres.</w:t>
      </w:r>
    </w:p>
    <w:p>
      <w:pPr>
        <w:pStyle w:val="Heading7"/>
        <w:spacing w:before="128"/>
        <w:ind w:left="851"/>
      </w:pPr>
      <w:r>
        <w:rPr/>
        <w:t>Les</w:t>
      </w:r>
      <w:r>
        <w:rPr>
          <w:spacing w:val="-5"/>
        </w:rPr>
        <w:t> </w:t>
      </w:r>
      <w:r>
        <w:rPr/>
        <w:t>apports</w:t>
      </w:r>
      <w:r>
        <w:rPr>
          <w:spacing w:val="-4"/>
        </w:rPr>
        <w:t> </w:t>
      </w:r>
      <w:r>
        <w:rPr/>
        <w:t>à</w:t>
      </w:r>
      <w:r>
        <w:rPr>
          <w:spacing w:val="-4"/>
        </w:rPr>
        <w:t> </w:t>
      </w:r>
      <w:r>
        <w:rPr/>
        <w:t>la</w:t>
      </w:r>
      <w:r>
        <w:rPr>
          <w:spacing w:val="-5"/>
        </w:rPr>
        <w:t> </w:t>
      </w:r>
      <w:r>
        <w:rPr/>
        <w:t>fortune</w:t>
      </w:r>
      <w:r>
        <w:rPr>
          <w:spacing w:val="-6"/>
        </w:rPr>
        <w:t> </w:t>
      </w:r>
      <w:r>
        <w:rPr/>
        <w:t>des</w:t>
      </w:r>
      <w:r>
        <w:rPr>
          <w:spacing w:val="-4"/>
        </w:rPr>
        <w:t> </w:t>
      </w:r>
      <w:r>
        <w:rPr/>
        <w:t>fondations</w:t>
      </w:r>
      <w:r>
        <w:rPr>
          <w:spacing w:val="-4"/>
        </w:rPr>
        <w:t> </w:t>
      </w:r>
      <w:r>
        <w:rPr/>
        <w:t>ne</w:t>
      </w:r>
      <w:r>
        <w:rPr>
          <w:spacing w:val="-4"/>
        </w:rPr>
        <w:t> </w:t>
      </w:r>
      <w:r>
        <w:rPr/>
        <w:t>font</w:t>
      </w:r>
      <w:r>
        <w:rPr>
          <w:spacing w:val="-4"/>
        </w:rPr>
        <w:t> </w:t>
      </w:r>
      <w:r>
        <w:rPr/>
        <w:t>pas</w:t>
      </w:r>
      <w:r>
        <w:rPr>
          <w:spacing w:val="-4"/>
        </w:rPr>
        <w:t> </w:t>
      </w:r>
      <w:r>
        <w:rPr/>
        <w:t>partie</w:t>
      </w:r>
      <w:r>
        <w:rPr>
          <w:spacing w:val="-5"/>
        </w:rPr>
        <w:t> </w:t>
      </w:r>
      <w:r>
        <w:rPr/>
        <w:t>du</w:t>
      </w:r>
      <w:r>
        <w:rPr>
          <w:spacing w:val="-6"/>
        </w:rPr>
        <w:t> </w:t>
      </w:r>
      <w:r>
        <w:rPr/>
        <w:t>bénéfice</w:t>
      </w:r>
      <w:r>
        <w:rPr>
          <w:spacing w:val="-4"/>
        </w:rPr>
        <w:t> </w:t>
      </w:r>
      <w:r>
        <w:rPr>
          <w:spacing w:val="-2"/>
        </w:rPr>
        <w:t>imposable.</w:t>
      </w:r>
    </w:p>
    <w:p>
      <w:pPr>
        <w:pStyle w:val="Heading7"/>
        <w:spacing w:before="121"/>
        <w:ind w:left="851" w:right="138"/>
      </w:pPr>
      <w:r>
        <w:rPr/>
        <w:t>Les placements collectifs qui possèdent des immeubles en propriété directe sont soumis à l’impôt sur le bénéfice pour le rendement de ces immeubles.</w:t>
      </w:r>
    </w:p>
    <w:p>
      <w:pPr>
        <w:pStyle w:val="BodyText"/>
        <w:spacing w:before="20"/>
        <w:ind w:left="0"/>
        <w:rPr>
          <w:sz w:val="20"/>
        </w:rPr>
      </w:pPr>
    </w:p>
    <w:p>
      <w:pPr>
        <w:spacing w:line="352" w:lineRule="auto" w:before="0"/>
        <w:ind w:left="1134" w:right="3409" w:hanging="284"/>
        <w:jc w:val="left"/>
        <w:rPr>
          <w:rFonts w:ascii="Arial" w:hAnsi="Arial"/>
          <w:b/>
          <w:sz w:val="18"/>
        </w:rPr>
      </w:pPr>
      <w:r>
        <w:rPr>
          <w:rFonts w:ascii="Arial" w:hAnsi="Arial"/>
          <w:b/>
          <w:color w:val="950000"/>
          <w:sz w:val="20"/>
        </w:rPr>
        <w:t>Les particularités cantonales suivantes sont à relever : </w:t>
      </w:r>
      <w:r>
        <w:rPr>
          <w:color w:val="950000"/>
          <w:sz w:val="20"/>
        </w:rPr>
        <w:t>Versements</w:t>
      </w:r>
      <w:r>
        <w:rPr>
          <w:color w:val="950000"/>
          <w:spacing w:val="-4"/>
          <w:sz w:val="20"/>
        </w:rPr>
        <w:t> </w:t>
      </w:r>
      <w:r>
        <w:rPr>
          <w:color w:val="950000"/>
          <w:sz w:val="20"/>
        </w:rPr>
        <w:t>en</w:t>
      </w:r>
      <w:r>
        <w:rPr>
          <w:color w:val="950000"/>
          <w:spacing w:val="-6"/>
          <w:sz w:val="20"/>
        </w:rPr>
        <w:t> </w:t>
      </w:r>
      <w:r>
        <w:rPr>
          <w:color w:val="950000"/>
          <w:sz w:val="20"/>
        </w:rPr>
        <w:t>faveur</w:t>
      </w:r>
      <w:r>
        <w:rPr>
          <w:color w:val="950000"/>
          <w:spacing w:val="-5"/>
          <w:sz w:val="20"/>
        </w:rPr>
        <w:t> </w:t>
      </w:r>
      <w:r>
        <w:rPr>
          <w:color w:val="950000"/>
          <w:sz w:val="20"/>
        </w:rPr>
        <w:t>d’œuvres</w:t>
      </w:r>
      <w:r>
        <w:rPr>
          <w:color w:val="950000"/>
          <w:spacing w:val="-4"/>
          <w:sz w:val="20"/>
        </w:rPr>
        <w:t> </w:t>
      </w:r>
      <w:r>
        <w:rPr>
          <w:color w:val="950000"/>
          <w:sz w:val="20"/>
        </w:rPr>
        <w:t>d’utilité</w:t>
      </w:r>
      <w:r>
        <w:rPr>
          <w:color w:val="950000"/>
          <w:spacing w:val="-4"/>
          <w:sz w:val="20"/>
        </w:rPr>
        <w:t> </w:t>
      </w:r>
      <w:r>
        <w:rPr>
          <w:color w:val="950000"/>
          <w:sz w:val="20"/>
        </w:rPr>
        <w:t>publique</w:t>
      </w:r>
      <w:r>
        <w:rPr>
          <w:color w:val="950000"/>
          <w:spacing w:val="-6"/>
          <w:sz w:val="20"/>
        </w:rPr>
        <w:t> </w:t>
      </w:r>
      <w:r>
        <w:rPr>
          <w:color w:val="950000"/>
          <w:sz w:val="20"/>
        </w:rPr>
        <w:t>en</w:t>
      </w:r>
      <w:r>
        <w:rPr>
          <w:color w:val="950000"/>
          <w:spacing w:val="-6"/>
          <w:sz w:val="20"/>
        </w:rPr>
        <w:t> </w:t>
      </w:r>
      <w:r>
        <w:rPr>
          <w:color w:val="950000"/>
          <w:sz w:val="20"/>
        </w:rPr>
        <w:t>Suisse </w:t>
      </w:r>
      <w:r>
        <w:rPr>
          <w:rFonts w:ascii="Arial" w:hAnsi="Arial"/>
          <w:b/>
          <w:sz w:val="18"/>
        </w:rPr>
        <w:t>Art. 82, al. 1, let. b LF</w:t>
      </w:r>
    </w:p>
    <w:p>
      <w:pPr>
        <w:pStyle w:val="BodyText"/>
        <w:spacing w:line="167" w:lineRule="exact"/>
        <w:jc w:val="both"/>
      </w:pPr>
      <w:r>
        <w:rPr>
          <w:position w:val="6"/>
          <w:sz w:val="12"/>
        </w:rPr>
        <w:t>1</w:t>
      </w:r>
      <w:r>
        <w:rPr>
          <w:spacing w:val="14"/>
          <w:position w:val="6"/>
          <w:sz w:val="12"/>
        </w:rPr>
        <w:t> </w:t>
      </w:r>
      <w:r>
        <w:rPr/>
        <w:t>Les</w:t>
      </w:r>
      <w:r>
        <w:rPr>
          <w:spacing w:val="-4"/>
        </w:rPr>
        <w:t> </w:t>
      </w:r>
      <w:r>
        <w:rPr/>
        <w:t>dépenses</w:t>
      </w:r>
      <w:r>
        <w:rPr>
          <w:spacing w:val="-4"/>
        </w:rPr>
        <w:t> </w:t>
      </w:r>
      <w:r>
        <w:rPr/>
        <w:t>justifiées</w:t>
      </w:r>
      <w:r>
        <w:rPr>
          <w:spacing w:val="-2"/>
        </w:rPr>
        <w:t> </w:t>
      </w:r>
      <w:r>
        <w:rPr/>
        <w:t>par</w:t>
      </w:r>
      <w:r>
        <w:rPr>
          <w:spacing w:val="-5"/>
        </w:rPr>
        <w:t> </w:t>
      </w:r>
      <w:r>
        <w:rPr/>
        <w:t>l'usage</w:t>
      </w:r>
      <w:r>
        <w:rPr>
          <w:spacing w:val="-2"/>
        </w:rPr>
        <w:t> </w:t>
      </w:r>
      <w:r>
        <w:rPr/>
        <w:t>commercial</w:t>
      </w:r>
      <w:r>
        <w:rPr>
          <w:spacing w:val="-5"/>
        </w:rPr>
        <w:t> </w:t>
      </w:r>
      <w:r>
        <w:rPr/>
        <w:t>comprennent</w:t>
      </w:r>
      <w:r>
        <w:rPr>
          <w:spacing w:val="-2"/>
        </w:rPr>
        <w:t> également:</w:t>
      </w:r>
    </w:p>
    <w:p>
      <w:pPr>
        <w:pStyle w:val="BodyText"/>
        <w:spacing w:before="40"/>
        <w:ind w:left="1533" w:right="700" w:hanging="399"/>
        <w:jc w:val="both"/>
      </w:pPr>
      <w:r>
        <w:rPr/>
        <w:t>b)</w:t>
      </w:r>
      <w:r>
        <w:rPr>
          <w:spacing w:val="80"/>
          <w:w w:val="150"/>
        </w:rPr>
        <w:t> </w:t>
      </w:r>
      <w:r>
        <w:rPr/>
        <w:t>les versements bénévoles à des personnes morales qui ont leur siège en Suisse et qui sont exo-nérées des impôts en raison de leurs buts de service public ou de pure utilité publique jusqu'à concurrence de 20 pour cent du bénéfice net;</w:t>
      </w:r>
    </w:p>
    <w:p>
      <w:pPr>
        <w:pStyle w:val="BodyText"/>
        <w:spacing w:before="35"/>
        <w:ind w:left="0"/>
      </w:pPr>
    </w:p>
    <w:p>
      <w:pPr>
        <w:pStyle w:val="Heading5"/>
      </w:pPr>
      <w:r>
        <w:rPr>
          <w:color w:val="2D73B4"/>
        </w:rPr>
        <w:t>Amortissements,</w:t>
      </w:r>
      <w:r>
        <w:rPr>
          <w:color w:val="2D73B4"/>
          <w:spacing w:val="-13"/>
        </w:rPr>
        <w:t> </w:t>
      </w:r>
      <w:r>
        <w:rPr>
          <w:color w:val="2D73B4"/>
        </w:rPr>
        <w:t>provisions,</w:t>
      </w:r>
      <w:r>
        <w:rPr>
          <w:color w:val="2D73B4"/>
          <w:spacing w:val="-12"/>
        </w:rPr>
        <w:t> </w:t>
      </w:r>
      <w:r>
        <w:rPr>
          <w:color w:val="2D73B4"/>
          <w:spacing w:val="-2"/>
        </w:rPr>
        <w:t>remploi</w:t>
      </w:r>
    </w:p>
    <w:p>
      <w:pPr>
        <w:pStyle w:val="Heading8"/>
        <w:spacing w:before="92"/>
      </w:pPr>
      <w:r>
        <w:rPr/>
        <w:t>Art.</w:t>
      </w:r>
      <w:r>
        <w:rPr>
          <w:spacing w:val="-3"/>
        </w:rPr>
        <w:t> </w:t>
      </w:r>
      <w:r>
        <w:rPr/>
        <w:t>85, al.</w:t>
      </w:r>
      <w:r>
        <w:rPr>
          <w:spacing w:val="-3"/>
        </w:rPr>
        <w:t> </w:t>
      </w:r>
      <w:r>
        <w:rPr/>
        <w:t>1</w:t>
      </w:r>
      <w:r>
        <w:rPr>
          <w:spacing w:val="1"/>
        </w:rPr>
        <w:t> </w:t>
      </w:r>
      <w:r>
        <w:rPr>
          <w:spacing w:val="-5"/>
        </w:rPr>
        <w:t>LF</w:t>
      </w:r>
    </w:p>
    <w:p>
      <w:pPr>
        <w:pStyle w:val="BodyText"/>
        <w:spacing w:before="55"/>
        <w:ind w:right="702"/>
        <w:jc w:val="both"/>
      </w:pPr>
      <w:r>
        <w:rPr>
          <w:position w:val="6"/>
          <w:sz w:val="12"/>
        </w:rPr>
        <w:t>1</w:t>
      </w:r>
      <w:r>
        <w:rPr>
          <w:spacing w:val="22"/>
          <w:position w:val="6"/>
          <w:sz w:val="12"/>
        </w:rPr>
        <w:t> </w:t>
      </w:r>
      <w:r>
        <w:rPr/>
        <w:t>Les articles 24 à 26 qui concernent les amortissements, les provisions et le remploi, s'appliquent par analogie aux personnes morales définies à l'article 72.</w:t>
      </w:r>
    </w:p>
    <w:p>
      <w:pPr>
        <w:pStyle w:val="BodyText"/>
        <w:spacing w:before="32"/>
        <w:ind w:left="0"/>
      </w:pPr>
    </w:p>
    <w:p>
      <w:pPr>
        <w:pStyle w:val="Heading7"/>
        <w:spacing w:before="1"/>
      </w:pPr>
      <w:r>
        <w:rPr>
          <w:color w:val="950000"/>
          <w:spacing w:val="-2"/>
        </w:rPr>
        <w:t>Amortissements</w:t>
      </w:r>
      <w:r>
        <w:rPr>
          <w:color w:val="950000"/>
          <w:spacing w:val="12"/>
        </w:rPr>
        <w:t> </w:t>
      </w:r>
      <w:r>
        <w:rPr>
          <w:color w:val="950000"/>
          <w:spacing w:val="-2"/>
        </w:rPr>
        <w:t>immédiats</w:t>
      </w:r>
    </w:p>
    <w:p>
      <w:pPr>
        <w:pStyle w:val="Heading8"/>
      </w:pPr>
      <w:r>
        <w:rPr/>
        <w:t>Art.</w:t>
      </w:r>
      <w:r>
        <w:rPr>
          <w:spacing w:val="-3"/>
        </w:rPr>
        <w:t> </w:t>
      </w:r>
      <w:r>
        <w:rPr/>
        <w:t>24, al.</w:t>
      </w:r>
      <w:r>
        <w:rPr>
          <w:spacing w:val="-3"/>
        </w:rPr>
        <w:t> </w:t>
      </w:r>
      <w:r>
        <w:rPr/>
        <w:t>4</w:t>
      </w:r>
      <w:r>
        <w:rPr>
          <w:spacing w:val="1"/>
        </w:rPr>
        <w:t> </w:t>
      </w:r>
      <w:r>
        <w:rPr>
          <w:spacing w:val="-5"/>
        </w:rPr>
        <w:t>LF</w:t>
      </w:r>
    </w:p>
    <w:p>
      <w:pPr>
        <w:pStyle w:val="BodyText"/>
        <w:spacing w:before="56"/>
        <w:ind w:right="703"/>
        <w:jc w:val="both"/>
      </w:pPr>
      <w:r>
        <w:rPr>
          <w:position w:val="6"/>
          <w:sz w:val="12"/>
        </w:rPr>
        <w:t>4</w:t>
      </w:r>
      <w:r>
        <w:rPr>
          <w:spacing w:val="16"/>
          <w:position w:val="6"/>
          <w:sz w:val="12"/>
        </w:rPr>
        <w:t> </w:t>
      </w:r>
      <w:r>
        <w:rPr/>
        <w:t>Les</w:t>
      </w:r>
      <w:r>
        <w:rPr>
          <w:spacing w:val="-2"/>
        </w:rPr>
        <w:t> </w:t>
      </w:r>
      <w:r>
        <w:rPr/>
        <w:t>nouveaux</w:t>
      </w:r>
      <w:r>
        <w:rPr>
          <w:spacing w:val="-2"/>
        </w:rPr>
        <w:t> </w:t>
      </w:r>
      <w:r>
        <w:rPr/>
        <w:t>investissements peuvent faire l'objet, en</w:t>
      </w:r>
      <w:r>
        <w:rPr>
          <w:spacing w:val="-2"/>
        </w:rPr>
        <w:t> </w:t>
      </w:r>
      <w:r>
        <w:rPr/>
        <w:t>sus</w:t>
      </w:r>
      <w:r>
        <w:rPr>
          <w:spacing w:val="-2"/>
        </w:rPr>
        <w:t> </w:t>
      </w:r>
      <w:r>
        <w:rPr/>
        <w:t>des amortissements ordinaires, d'amortis-sements</w:t>
      </w:r>
      <w:r>
        <w:rPr>
          <w:spacing w:val="-6"/>
        </w:rPr>
        <w:t> </w:t>
      </w:r>
      <w:r>
        <w:rPr/>
        <w:t>immédiats</w:t>
      </w:r>
      <w:r>
        <w:rPr>
          <w:spacing w:val="-6"/>
        </w:rPr>
        <w:t> </w:t>
      </w:r>
      <w:r>
        <w:rPr/>
        <w:t>jusqu'à</w:t>
      </w:r>
      <w:r>
        <w:rPr>
          <w:spacing w:val="-6"/>
        </w:rPr>
        <w:t> </w:t>
      </w:r>
      <w:r>
        <w:rPr/>
        <w:t>concurrence</w:t>
      </w:r>
      <w:r>
        <w:rPr>
          <w:spacing w:val="-9"/>
        </w:rPr>
        <w:t> </w:t>
      </w:r>
      <w:r>
        <w:rPr/>
        <w:t>de</w:t>
      </w:r>
      <w:r>
        <w:rPr>
          <w:spacing w:val="-9"/>
        </w:rPr>
        <w:t> </w:t>
      </w:r>
      <w:r>
        <w:rPr/>
        <w:t>100</w:t>
      </w:r>
      <w:r>
        <w:rPr>
          <w:spacing w:val="-9"/>
        </w:rPr>
        <w:t> </w:t>
      </w:r>
      <w:r>
        <w:rPr/>
        <w:t>pour</w:t>
      </w:r>
      <w:r>
        <w:rPr>
          <w:spacing w:val="-9"/>
        </w:rPr>
        <w:t> </w:t>
      </w:r>
      <w:r>
        <w:rPr/>
        <w:t>cent.</w:t>
      </w:r>
      <w:r>
        <w:rPr>
          <w:spacing w:val="-6"/>
        </w:rPr>
        <w:t> </w:t>
      </w:r>
      <w:r>
        <w:rPr/>
        <w:t>Pour</w:t>
      </w:r>
      <w:r>
        <w:rPr>
          <w:spacing w:val="-7"/>
        </w:rPr>
        <w:t> </w:t>
      </w:r>
      <w:r>
        <w:rPr/>
        <w:t>les</w:t>
      </w:r>
      <w:r>
        <w:rPr>
          <w:spacing w:val="-6"/>
        </w:rPr>
        <w:t> </w:t>
      </w:r>
      <w:r>
        <w:rPr/>
        <w:t>immeubles,</w:t>
      </w:r>
      <w:r>
        <w:rPr>
          <w:spacing w:val="-6"/>
        </w:rPr>
        <w:t> </w:t>
      </w:r>
      <w:r>
        <w:rPr/>
        <w:t>le</w:t>
      </w:r>
      <w:r>
        <w:rPr>
          <w:spacing w:val="-9"/>
        </w:rPr>
        <w:t> </w:t>
      </w:r>
      <w:r>
        <w:rPr/>
        <w:t>taux</w:t>
      </w:r>
      <w:r>
        <w:rPr>
          <w:spacing w:val="-6"/>
        </w:rPr>
        <w:t> </w:t>
      </w:r>
      <w:r>
        <w:rPr/>
        <w:t>d'amortissement est le double des taux ordinaires.</w:t>
      </w:r>
    </w:p>
    <w:p>
      <w:pPr>
        <w:pStyle w:val="BodyText"/>
        <w:spacing w:before="34"/>
        <w:ind w:left="0"/>
      </w:pPr>
    </w:p>
    <w:p>
      <w:pPr>
        <w:pStyle w:val="Heading7"/>
      </w:pPr>
      <w:r>
        <w:rPr>
          <w:color w:val="950000"/>
        </w:rPr>
        <w:t>Provisions</w:t>
      </w:r>
      <w:r>
        <w:rPr>
          <w:color w:val="950000"/>
          <w:spacing w:val="-7"/>
        </w:rPr>
        <w:t> </w:t>
      </w:r>
      <w:r>
        <w:rPr>
          <w:color w:val="950000"/>
        </w:rPr>
        <w:t>pour</w:t>
      </w:r>
      <w:r>
        <w:rPr>
          <w:color w:val="950000"/>
          <w:spacing w:val="-8"/>
        </w:rPr>
        <w:t> </w:t>
      </w:r>
      <w:r>
        <w:rPr>
          <w:color w:val="950000"/>
        </w:rPr>
        <w:t>grosses</w:t>
      </w:r>
      <w:r>
        <w:rPr>
          <w:color w:val="950000"/>
          <w:spacing w:val="-7"/>
        </w:rPr>
        <w:t> </w:t>
      </w:r>
      <w:r>
        <w:rPr>
          <w:color w:val="950000"/>
        </w:rPr>
        <w:t>réparations</w:t>
      </w:r>
      <w:r>
        <w:rPr>
          <w:color w:val="950000"/>
          <w:spacing w:val="-7"/>
        </w:rPr>
        <w:t> </w:t>
      </w:r>
      <w:r>
        <w:rPr>
          <w:color w:val="950000"/>
        </w:rPr>
        <w:t>d’un</w:t>
      </w:r>
      <w:r>
        <w:rPr>
          <w:color w:val="950000"/>
          <w:spacing w:val="-9"/>
        </w:rPr>
        <w:t> </w:t>
      </w:r>
      <w:r>
        <w:rPr>
          <w:color w:val="950000"/>
          <w:spacing w:val="-2"/>
        </w:rPr>
        <w:t>immeuble</w:t>
      </w:r>
    </w:p>
    <w:p>
      <w:pPr>
        <w:pStyle w:val="Heading8"/>
        <w:spacing w:before="94"/>
      </w:pPr>
      <w:r>
        <w:rPr/>
        <w:t>Art.</w:t>
      </w:r>
      <w:r>
        <w:rPr>
          <w:spacing w:val="-4"/>
        </w:rPr>
        <w:t> </w:t>
      </w:r>
      <w:r>
        <w:rPr/>
        <w:t>25,</w:t>
      </w:r>
      <w:r>
        <w:rPr>
          <w:spacing w:val="-1"/>
        </w:rPr>
        <w:t> </w:t>
      </w:r>
      <w:r>
        <w:rPr/>
        <w:t>al.1,</w:t>
      </w:r>
      <w:r>
        <w:rPr>
          <w:spacing w:val="-1"/>
        </w:rPr>
        <w:t> </w:t>
      </w:r>
      <w:r>
        <w:rPr/>
        <w:t>let.</w:t>
      </w:r>
      <w:r>
        <w:rPr>
          <w:spacing w:val="-1"/>
        </w:rPr>
        <w:t> </w:t>
      </w:r>
      <w:r>
        <w:rPr/>
        <w:t>a</w:t>
      </w:r>
      <w:r>
        <w:rPr>
          <w:spacing w:val="-3"/>
        </w:rPr>
        <w:t> </w:t>
      </w:r>
      <w:r>
        <w:rPr>
          <w:spacing w:val="-5"/>
        </w:rPr>
        <w:t>LF</w:t>
      </w:r>
    </w:p>
    <w:p>
      <w:pPr>
        <w:pStyle w:val="BodyText"/>
        <w:spacing w:before="55"/>
        <w:jc w:val="both"/>
      </w:pPr>
      <w:r>
        <w:rPr>
          <w:position w:val="6"/>
          <w:sz w:val="12"/>
        </w:rPr>
        <w:t>1</w:t>
      </w:r>
      <w:r>
        <w:rPr>
          <w:spacing w:val="15"/>
          <w:position w:val="6"/>
          <w:sz w:val="12"/>
        </w:rPr>
        <w:t> </w:t>
      </w:r>
      <w:r>
        <w:rPr/>
        <w:t>Des</w:t>
      </w:r>
      <w:r>
        <w:rPr>
          <w:spacing w:val="-1"/>
        </w:rPr>
        <w:t> </w:t>
      </w:r>
      <w:r>
        <w:rPr/>
        <w:t>Provisions</w:t>
      </w:r>
      <w:r>
        <w:rPr>
          <w:spacing w:val="-3"/>
        </w:rPr>
        <w:t> </w:t>
      </w:r>
      <w:r>
        <w:rPr/>
        <w:t>peuvent</w:t>
      </w:r>
      <w:r>
        <w:rPr>
          <w:spacing w:val="-4"/>
        </w:rPr>
        <w:t> </w:t>
      </w:r>
      <w:r>
        <w:rPr/>
        <w:t>être</w:t>
      </w:r>
      <w:r>
        <w:rPr>
          <w:spacing w:val="-4"/>
        </w:rPr>
        <w:t> </w:t>
      </w:r>
      <w:r>
        <w:rPr/>
        <w:t>constituées</w:t>
      </w:r>
      <w:r>
        <w:rPr>
          <w:spacing w:val="-1"/>
        </w:rPr>
        <w:t> </w:t>
      </w:r>
      <w:r>
        <w:rPr/>
        <w:t>à</w:t>
      </w:r>
      <w:r>
        <w:rPr>
          <w:spacing w:val="-3"/>
        </w:rPr>
        <w:t> </w:t>
      </w:r>
      <w:r>
        <w:rPr/>
        <w:t>charge</w:t>
      </w:r>
      <w:r>
        <w:rPr>
          <w:spacing w:val="-1"/>
        </w:rPr>
        <w:t> </w:t>
      </w:r>
      <w:r>
        <w:rPr/>
        <w:t>du</w:t>
      </w:r>
      <w:r>
        <w:rPr>
          <w:spacing w:val="-1"/>
        </w:rPr>
        <w:t> </w:t>
      </w:r>
      <w:r>
        <w:rPr/>
        <w:t>compte</w:t>
      </w:r>
      <w:r>
        <w:rPr>
          <w:spacing w:val="-1"/>
        </w:rPr>
        <w:t> </w:t>
      </w:r>
      <w:r>
        <w:rPr/>
        <w:t>de</w:t>
      </w:r>
      <w:r>
        <w:rPr>
          <w:spacing w:val="-1"/>
        </w:rPr>
        <w:t> </w:t>
      </w:r>
      <w:r>
        <w:rPr/>
        <w:t>résultat</w:t>
      </w:r>
      <w:r>
        <w:rPr>
          <w:spacing w:val="-4"/>
        </w:rPr>
        <w:t> </w:t>
      </w:r>
      <w:r>
        <w:rPr/>
        <w:t>pour</w:t>
      </w:r>
      <w:r>
        <w:rPr>
          <w:spacing w:val="-3"/>
        </w:rPr>
        <w:t> </w:t>
      </w:r>
      <w:r>
        <w:rPr>
          <w:spacing w:val="-10"/>
        </w:rPr>
        <w:t>:</w:t>
      </w:r>
    </w:p>
    <w:p>
      <w:pPr>
        <w:pStyle w:val="BodyText"/>
        <w:tabs>
          <w:tab w:pos="1583" w:val="left" w:leader="none"/>
        </w:tabs>
        <w:spacing w:before="40"/>
      </w:pPr>
      <w:r>
        <w:rPr>
          <w:spacing w:val="-5"/>
        </w:rPr>
        <w:t>a)</w:t>
      </w:r>
      <w:r>
        <w:rPr/>
        <w:tab/>
        <w:t>les</w:t>
      </w:r>
      <w:r>
        <w:rPr>
          <w:spacing w:val="-5"/>
        </w:rPr>
        <w:t> </w:t>
      </w:r>
      <w:r>
        <w:rPr/>
        <w:t>engagements</w:t>
      </w:r>
      <w:r>
        <w:rPr>
          <w:spacing w:val="-1"/>
        </w:rPr>
        <w:t> </w:t>
      </w:r>
      <w:r>
        <w:rPr/>
        <w:t>nés</w:t>
      </w:r>
      <w:r>
        <w:rPr>
          <w:spacing w:val="-3"/>
        </w:rPr>
        <w:t> </w:t>
      </w:r>
      <w:r>
        <w:rPr/>
        <w:t>au</w:t>
      </w:r>
      <w:r>
        <w:rPr>
          <w:spacing w:val="-4"/>
        </w:rPr>
        <w:t> </w:t>
      </w:r>
      <w:r>
        <w:rPr/>
        <w:t>cours</w:t>
      </w:r>
      <w:r>
        <w:rPr>
          <w:spacing w:val="-1"/>
        </w:rPr>
        <w:t> </w:t>
      </w:r>
      <w:r>
        <w:rPr/>
        <w:t>de</w:t>
      </w:r>
      <w:r>
        <w:rPr>
          <w:spacing w:val="-4"/>
        </w:rPr>
        <w:t> </w:t>
      </w:r>
      <w:r>
        <w:rPr/>
        <w:t>l’exercice,</w:t>
      </w:r>
      <w:r>
        <w:rPr>
          <w:spacing w:val="-2"/>
        </w:rPr>
        <w:t> </w:t>
      </w:r>
      <w:r>
        <w:rPr/>
        <w:t>dont</w:t>
      </w:r>
      <w:r>
        <w:rPr>
          <w:spacing w:val="-4"/>
        </w:rPr>
        <w:t> </w:t>
      </w:r>
      <w:r>
        <w:rPr/>
        <w:t>le</w:t>
      </w:r>
      <w:r>
        <w:rPr>
          <w:spacing w:val="-4"/>
        </w:rPr>
        <w:t> </w:t>
      </w:r>
      <w:r>
        <w:rPr/>
        <w:t>montant</w:t>
      </w:r>
      <w:r>
        <w:rPr>
          <w:spacing w:val="-2"/>
        </w:rPr>
        <w:t> </w:t>
      </w:r>
      <w:r>
        <w:rPr/>
        <w:t>est</w:t>
      </w:r>
      <w:r>
        <w:rPr>
          <w:spacing w:val="-4"/>
        </w:rPr>
        <w:t> </w:t>
      </w:r>
      <w:r>
        <w:rPr/>
        <w:t>encore</w:t>
      </w:r>
      <w:r>
        <w:rPr>
          <w:spacing w:val="-4"/>
        </w:rPr>
        <w:t> </w:t>
      </w:r>
      <w:r>
        <w:rPr/>
        <w:t>indéterminé</w:t>
      </w:r>
      <w:r>
        <w:rPr>
          <w:spacing w:val="-3"/>
        </w:rPr>
        <w:t> </w:t>
      </w:r>
      <w:r>
        <w:rPr>
          <w:spacing w:val="-10"/>
        </w:rPr>
        <w:t>;</w:t>
      </w:r>
    </w:p>
    <w:p>
      <w:pPr>
        <w:pStyle w:val="BodyText"/>
        <w:spacing w:after="0"/>
        <w:sectPr>
          <w:headerReference w:type="default" r:id="rId85"/>
          <w:footerReference w:type="default" r:id="rId86"/>
          <w:pgSz w:w="11910" w:h="16840"/>
          <w:pgMar w:header="724" w:footer="687" w:top="960" w:bottom="880" w:left="850" w:right="992"/>
        </w:sectPr>
      </w:pPr>
    </w:p>
    <w:p>
      <w:pPr>
        <w:pStyle w:val="BodyText"/>
        <w:ind w:left="0"/>
        <w:rPr>
          <w:sz w:val="20"/>
        </w:rPr>
      </w:pPr>
    </w:p>
    <w:p>
      <w:pPr>
        <w:pStyle w:val="BodyText"/>
        <w:ind w:left="0"/>
        <w:rPr>
          <w:sz w:val="20"/>
        </w:rPr>
      </w:pPr>
    </w:p>
    <w:p>
      <w:pPr>
        <w:pStyle w:val="BodyText"/>
        <w:spacing w:before="197"/>
        <w:ind w:left="0"/>
        <w:rPr>
          <w:sz w:val="20"/>
        </w:rPr>
      </w:pPr>
    </w:p>
    <w:p>
      <w:pPr>
        <w:pStyle w:val="Heading7"/>
      </w:pPr>
      <w:r>
        <w:rPr>
          <w:color w:val="950000"/>
        </w:rPr>
        <w:t>Provisions</w:t>
      </w:r>
      <w:r>
        <w:rPr>
          <w:color w:val="950000"/>
          <w:spacing w:val="-6"/>
        </w:rPr>
        <w:t> </w:t>
      </w:r>
      <w:r>
        <w:rPr>
          <w:color w:val="950000"/>
        </w:rPr>
        <w:t>pour</w:t>
      </w:r>
      <w:r>
        <w:rPr>
          <w:color w:val="950000"/>
          <w:spacing w:val="-6"/>
        </w:rPr>
        <w:t> </w:t>
      </w:r>
      <w:r>
        <w:rPr>
          <w:color w:val="950000"/>
        </w:rPr>
        <w:t>futurs</w:t>
      </w:r>
      <w:r>
        <w:rPr>
          <w:color w:val="950000"/>
          <w:spacing w:val="-5"/>
        </w:rPr>
        <w:t> </w:t>
      </w:r>
      <w:r>
        <w:rPr>
          <w:color w:val="950000"/>
        </w:rPr>
        <w:t>mandats</w:t>
      </w:r>
      <w:r>
        <w:rPr>
          <w:color w:val="950000"/>
          <w:spacing w:val="-5"/>
        </w:rPr>
        <w:t> </w:t>
      </w:r>
      <w:r>
        <w:rPr>
          <w:color w:val="950000"/>
        </w:rPr>
        <w:t>de</w:t>
      </w:r>
      <w:r>
        <w:rPr>
          <w:color w:val="950000"/>
          <w:spacing w:val="-5"/>
        </w:rPr>
        <w:t> </w:t>
      </w:r>
      <w:r>
        <w:rPr>
          <w:color w:val="950000"/>
        </w:rPr>
        <w:t>recherche</w:t>
      </w:r>
      <w:r>
        <w:rPr>
          <w:color w:val="950000"/>
          <w:spacing w:val="-5"/>
        </w:rPr>
        <w:t> </w:t>
      </w:r>
      <w:r>
        <w:rPr>
          <w:color w:val="950000"/>
        </w:rPr>
        <w:t>et</w:t>
      </w:r>
      <w:r>
        <w:rPr>
          <w:color w:val="950000"/>
          <w:spacing w:val="-7"/>
        </w:rPr>
        <w:t> </w:t>
      </w:r>
      <w:r>
        <w:rPr>
          <w:color w:val="950000"/>
        </w:rPr>
        <w:t>de</w:t>
      </w:r>
      <w:r>
        <w:rPr>
          <w:color w:val="950000"/>
          <w:spacing w:val="-7"/>
        </w:rPr>
        <w:t> </w:t>
      </w:r>
      <w:r>
        <w:rPr>
          <w:color w:val="950000"/>
          <w:spacing w:val="-2"/>
        </w:rPr>
        <w:t>développement</w:t>
      </w:r>
    </w:p>
    <w:p>
      <w:pPr>
        <w:pStyle w:val="Heading8"/>
        <w:spacing w:before="94"/>
      </w:pPr>
      <w:r>
        <w:rPr/>
        <w:t>Art.</w:t>
      </w:r>
      <w:r>
        <w:rPr>
          <w:spacing w:val="-3"/>
        </w:rPr>
        <w:t> </w:t>
      </w:r>
      <w:r>
        <w:rPr/>
        <w:t>25,</w:t>
      </w:r>
      <w:r>
        <w:rPr>
          <w:spacing w:val="-1"/>
        </w:rPr>
        <w:t> </w:t>
      </w:r>
      <w:r>
        <w:rPr/>
        <w:t>al.</w:t>
      </w:r>
      <w:r>
        <w:rPr>
          <w:spacing w:val="-2"/>
        </w:rPr>
        <w:t> </w:t>
      </w:r>
      <w:r>
        <w:rPr/>
        <w:t>1,</w:t>
      </w:r>
      <w:r>
        <w:rPr>
          <w:spacing w:val="-1"/>
        </w:rPr>
        <w:t> </w:t>
      </w:r>
      <w:r>
        <w:rPr/>
        <w:t>let.</w:t>
      </w:r>
      <w:r>
        <w:rPr>
          <w:spacing w:val="-1"/>
        </w:rPr>
        <w:t> </w:t>
      </w:r>
      <w:r>
        <w:rPr/>
        <w:t>d</w:t>
      </w:r>
      <w:r>
        <w:rPr>
          <w:spacing w:val="-2"/>
        </w:rPr>
        <w:t> </w:t>
      </w:r>
      <w:r>
        <w:rPr>
          <w:spacing w:val="-5"/>
        </w:rPr>
        <w:t>LF</w:t>
      </w:r>
    </w:p>
    <w:p>
      <w:pPr>
        <w:pStyle w:val="BodyText"/>
        <w:spacing w:before="56"/>
        <w:jc w:val="both"/>
      </w:pPr>
      <w:r>
        <w:rPr>
          <w:position w:val="6"/>
          <w:sz w:val="12"/>
        </w:rPr>
        <w:t>1</w:t>
      </w:r>
      <w:r>
        <w:rPr>
          <w:spacing w:val="-2"/>
          <w:position w:val="6"/>
          <w:sz w:val="12"/>
        </w:rPr>
        <w:t> </w:t>
      </w:r>
      <w:r>
        <w:rPr/>
        <w:t>Des</w:t>
      </w:r>
      <w:r>
        <w:rPr>
          <w:spacing w:val="-2"/>
        </w:rPr>
        <w:t> </w:t>
      </w:r>
      <w:r>
        <w:rPr/>
        <w:t>provisions</w:t>
      </w:r>
      <w:r>
        <w:rPr>
          <w:spacing w:val="-3"/>
        </w:rPr>
        <w:t> </w:t>
      </w:r>
      <w:r>
        <w:rPr/>
        <w:t>peuvent</w:t>
      </w:r>
      <w:r>
        <w:rPr>
          <w:spacing w:val="-2"/>
        </w:rPr>
        <w:t> </w:t>
      </w:r>
      <w:r>
        <w:rPr/>
        <w:t>être</w:t>
      </w:r>
      <w:r>
        <w:rPr>
          <w:spacing w:val="-5"/>
        </w:rPr>
        <w:t> </w:t>
      </w:r>
      <w:r>
        <w:rPr/>
        <w:t>constituées</w:t>
      </w:r>
      <w:r>
        <w:rPr>
          <w:spacing w:val="-1"/>
        </w:rPr>
        <w:t> </w:t>
      </w:r>
      <w:r>
        <w:rPr/>
        <w:t>à</w:t>
      </w:r>
      <w:r>
        <w:rPr>
          <w:spacing w:val="-4"/>
        </w:rPr>
        <w:t> </w:t>
      </w:r>
      <w:r>
        <w:rPr/>
        <w:t>charge</w:t>
      </w:r>
      <w:r>
        <w:rPr>
          <w:spacing w:val="-2"/>
        </w:rPr>
        <w:t> </w:t>
      </w:r>
      <w:r>
        <w:rPr/>
        <w:t>du</w:t>
      </w:r>
      <w:r>
        <w:rPr>
          <w:spacing w:val="-1"/>
        </w:rPr>
        <w:t> </w:t>
      </w:r>
      <w:r>
        <w:rPr/>
        <w:t>compte</w:t>
      </w:r>
      <w:r>
        <w:rPr>
          <w:spacing w:val="-2"/>
        </w:rPr>
        <w:t> </w:t>
      </w:r>
      <w:r>
        <w:rPr/>
        <w:t>de</w:t>
      </w:r>
      <w:r>
        <w:rPr>
          <w:spacing w:val="-1"/>
        </w:rPr>
        <w:t> </w:t>
      </w:r>
      <w:r>
        <w:rPr/>
        <w:t>résultat</w:t>
      </w:r>
      <w:r>
        <w:rPr>
          <w:spacing w:val="-4"/>
        </w:rPr>
        <w:t> </w:t>
      </w:r>
      <w:r>
        <w:rPr>
          <w:spacing w:val="-2"/>
        </w:rPr>
        <w:t>pour:</w:t>
      </w:r>
    </w:p>
    <w:p>
      <w:pPr>
        <w:pStyle w:val="ListParagraph"/>
        <w:numPr>
          <w:ilvl w:val="0"/>
          <w:numId w:val="16"/>
        </w:numPr>
        <w:tabs>
          <w:tab w:pos="1531" w:val="left" w:leader="none"/>
          <w:tab w:pos="1533" w:val="left" w:leader="none"/>
        </w:tabs>
        <w:spacing w:line="240" w:lineRule="auto" w:before="40" w:after="0"/>
        <w:ind w:left="1533" w:right="703" w:hanging="399"/>
        <w:jc w:val="both"/>
        <w:rPr>
          <w:sz w:val="18"/>
        </w:rPr>
      </w:pPr>
      <w:r>
        <w:rPr>
          <w:sz w:val="18"/>
        </w:rPr>
        <w:t>les futurs</w:t>
      </w:r>
      <w:r>
        <w:rPr>
          <w:spacing w:val="-1"/>
          <w:sz w:val="18"/>
        </w:rPr>
        <w:t> </w:t>
      </w:r>
      <w:r>
        <w:rPr>
          <w:sz w:val="18"/>
        </w:rPr>
        <w:t>mandats de recherche et de développement confiés à des tiers, jusqu'à 10 pour</w:t>
      </w:r>
      <w:r>
        <w:rPr>
          <w:spacing w:val="-2"/>
          <w:sz w:val="18"/>
        </w:rPr>
        <w:t> </w:t>
      </w:r>
      <w:r>
        <w:rPr>
          <w:sz w:val="18"/>
        </w:rPr>
        <w:t>cent</w:t>
      </w:r>
      <w:r>
        <w:rPr>
          <w:spacing w:val="-2"/>
          <w:sz w:val="18"/>
        </w:rPr>
        <w:t> </w:t>
      </w:r>
      <w:r>
        <w:rPr>
          <w:sz w:val="18"/>
        </w:rPr>
        <w:t>au plus du bénéfice commercial imposable, mais au total jusqu'à 1 million de francs au maximum, à condition que les dépenses correspondantes soient engagées dans un délai raisonnable;</w:t>
      </w:r>
    </w:p>
    <w:p>
      <w:pPr>
        <w:pStyle w:val="BodyText"/>
        <w:spacing w:before="31"/>
        <w:ind w:left="0"/>
      </w:pPr>
    </w:p>
    <w:p>
      <w:pPr>
        <w:pStyle w:val="Heading7"/>
      </w:pPr>
      <w:r>
        <w:rPr>
          <w:color w:val="950000"/>
        </w:rPr>
        <w:t>Provisions</w:t>
      </w:r>
      <w:r>
        <w:rPr>
          <w:color w:val="950000"/>
          <w:spacing w:val="-6"/>
        </w:rPr>
        <w:t> </w:t>
      </w:r>
      <w:r>
        <w:rPr>
          <w:color w:val="950000"/>
        </w:rPr>
        <w:t>pour</w:t>
      </w:r>
      <w:r>
        <w:rPr>
          <w:color w:val="950000"/>
          <w:spacing w:val="-7"/>
        </w:rPr>
        <w:t> </w:t>
      </w:r>
      <w:r>
        <w:rPr>
          <w:color w:val="950000"/>
        </w:rPr>
        <w:t>chaque</w:t>
      </w:r>
      <w:r>
        <w:rPr>
          <w:color w:val="950000"/>
          <w:spacing w:val="-7"/>
        </w:rPr>
        <w:t> </w:t>
      </w:r>
      <w:r>
        <w:rPr>
          <w:color w:val="950000"/>
        </w:rPr>
        <w:t>nouvel</w:t>
      </w:r>
      <w:r>
        <w:rPr>
          <w:color w:val="950000"/>
          <w:spacing w:val="-8"/>
        </w:rPr>
        <w:t> </w:t>
      </w:r>
      <w:r>
        <w:rPr>
          <w:color w:val="950000"/>
          <w:spacing w:val="-2"/>
        </w:rPr>
        <w:t>apprenti</w:t>
      </w:r>
    </w:p>
    <w:p>
      <w:pPr>
        <w:pStyle w:val="Heading8"/>
        <w:spacing w:before="94"/>
      </w:pPr>
      <w:r>
        <w:rPr/>
        <w:t>Art.</w:t>
      </w:r>
      <w:r>
        <w:rPr>
          <w:spacing w:val="-3"/>
        </w:rPr>
        <w:t> </w:t>
      </w:r>
      <w:r>
        <w:rPr/>
        <w:t>25,</w:t>
      </w:r>
      <w:r>
        <w:rPr>
          <w:spacing w:val="-1"/>
        </w:rPr>
        <w:t> </w:t>
      </w:r>
      <w:r>
        <w:rPr/>
        <w:t>al.</w:t>
      </w:r>
      <w:r>
        <w:rPr>
          <w:spacing w:val="-2"/>
        </w:rPr>
        <w:t> </w:t>
      </w:r>
      <w:r>
        <w:rPr/>
        <w:t>1,</w:t>
      </w:r>
      <w:r>
        <w:rPr>
          <w:spacing w:val="-1"/>
        </w:rPr>
        <w:t> </w:t>
      </w:r>
      <w:r>
        <w:rPr/>
        <w:t>let.</w:t>
      </w:r>
      <w:r>
        <w:rPr>
          <w:spacing w:val="-1"/>
        </w:rPr>
        <w:t> </w:t>
      </w:r>
      <w:r>
        <w:rPr/>
        <w:t>e</w:t>
      </w:r>
      <w:r>
        <w:rPr>
          <w:spacing w:val="-2"/>
        </w:rPr>
        <w:t> </w:t>
      </w:r>
      <w:r>
        <w:rPr>
          <w:spacing w:val="-5"/>
        </w:rPr>
        <w:t>LF</w:t>
      </w:r>
    </w:p>
    <w:p>
      <w:pPr>
        <w:pStyle w:val="BodyText"/>
        <w:spacing w:before="56"/>
        <w:jc w:val="both"/>
      </w:pPr>
      <w:r>
        <w:rPr>
          <w:position w:val="6"/>
          <w:sz w:val="12"/>
        </w:rPr>
        <w:t>1</w:t>
      </w:r>
      <w:r>
        <w:rPr>
          <w:spacing w:val="-2"/>
          <w:position w:val="6"/>
          <w:sz w:val="12"/>
        </w:rPr>
        <w:t> </w:t>
      </w:r>
      <w:r>
        <w:rPr/>
        <w:t>Des</w:t>
      </w:r>
      <w:r>
        <w:rPr>
          <w:spacing w:val="-2"/>
        </w:rPr>
        <w:t> </w:t>
      </w:r>
      <w:r>
        <w:rPr/>
        <w:t>provisions</w:t>
      </w:r>
      <w:r>
        <w:rPr>
          <w:spacing w:val="-3"/>
        </w:rPr>
        <w:t> </w:t>
      </w:r>
      <w:r>
        <w:rPr/>
        <w:t>peuvent</w:t>
      </w:r>
      <w:r>
        <w:rPr>
          <w:spacing w:val="-2"/>
        </w:rPr>
        <w:t> </w:t>
      </w:r>
      <w:r>
        <w:rPr/>
        <w:t>être</w:t>
      </w:r>
      <w:r>
        <w:rPr>
          <w:spacing w:val="-5"/>
        </w:rPr>
        <w:t> </w:t>
      </w:r>
      <w:r>
        <w:rPr/>
        <w:t>constituées</w:t>
      </w:r>
      <w:r>
        <w:rPr>
          <w:spacing w:val="-1"/>
        </w:rPr>
        <w:t> </w:t>
      </w:r>
      <w:r>
        <w:rPr/>
        <w:t>à</w:t>
      </w:r>
      <w:r>
        <w:rPr>
          <w:spacing w:val="-4"/>
        </w:rPr>
        <w:t> </w:t>
      </w:r>
      <w:r>
        <w:rPr/>
        <w:t>charge</w:t>
      </w:r>
      <w:r>
        <w:rPr>
          <w:spacing w:val="-2"/>
        </w:rPr>
        <w:t> </w:t>
      </w:r>
      <w:r>
        <w:rPr/>
        <w:t>du</w:t>
      </w:r>
      <w:r>
        <w:rPr>
          <w:spacing w:val="-1"/>
        </w:rPr>
        <w:t> </w:t>
      </w:r>
      <w:r>
        <w:rPr/>
        <w:t>compte</w:t>
      </w:r>
      <w:r>
        <w:rPr>
          <w:spacing w:val="-2"/>
        </w:rPr>
        <w:t> </w:t>
      </w:r>
      <w:r>
        <w:rPr/>
        <w:t>de</w:t>
      </w:r>
      <w:r>
        <w:rPr>
          <w:spacing w:val="-1"/>
        </w:rPr>
        <w:t> </w:t>
      </w:r>
      <w:r>
        <w:rPr/>
        <w:t>résultat</w:t>
      </w:r>
      <w:r>
        <w:rPr>
          <w:spacing w:val="-4"/>
        </w:rPr>
        <w:t> </w:t>
      </w:r>
      <w:r>
        <w:rPr>
          <w:spacing w:val="-2"/>
        </w:rPr>
        <w:t>pour:</w:t>
      </w:r>
    </w:p>
    <w:p>
      <w:pPr>
        <w:pStyle w:val="ListParagraph"/>
        <w:numPr>
          <w:ilvl w:val="0"/>
          <w:numId w:val="16"/>
        </w:numPr>
        <w:tabs>
          <w:tab w:pos="1531" w:val="left" w:leader="none"/>
          <w:tab w:pos="1533" w:val="left" w:leader="none"/>
        </w:tabs>
        <w:spacing w:line="240" w:lineRule="auto" w:before="40" w:after="0"/>
        <w:ind w:left="1533" w:right="703" w:hanging="399"/>
        <w:jc w:val="both"/>
        <w:rPr>
          <w:sz w:val="18"/>
        </w:rPr>
      </w:pPr>
      <w:r>
        <w:rPr>
          <w:sz w:val="18"/>
        </w:rPr>
        <w:t>pour</w:t>
      </w:r>
      <w:r>
        <w:rPr>
          <w:spacing w:val="-7"/>
          <w:sz w:val="18"/>
        </w:rPr>
        <w:t> </w:t>
      </w:r>
      <w:r>
        <w:rPr>
          <w:sz w:val="18"/>
        </w:rPr>
        <w:t>chaque</w:t>
      </w:r>
      <w:r>
        <w:rPr>
          <w:spacing w:val="-6"/>
          <w:sz w:val="18"/>
        </w:rPr>
        <w:t> </w:t>
      </w:r>
      <w:r>
        <w:rPr>
          <w:sz w:val="18"/>
        </w:rPr>
        <w:t>nouvel</w:t>
      </w:r>
      <w:r>
        <w:rPr>
          <w:spacing w:val="-6"/>
          <w:sz w:val="18"/>
        </w:rPr>
        <w:t> </w:t>
      </w:r>
      <w:r>
        <w:rPr>
          <w:sz w:val="18"/>
        </w:rPr>
        <w:t>apprenti</w:t>
      </w:r>
      <w:r>
        <w:rPr>
          <w:spacing w:val="-6"/>
          <w:sz w:val="18"/>
        </w:rPr>
        <w:t> </w:t>
      </w:r>
      <w:r>
        <w:rPr>
          <w:sz w:val="18"/>
        </w:rPr>
        <w:t>10'000</w:t>
      </w:r>
      <w:r>
        <w:rPr>
          <w:spacing w:val="-6"/>
          <w:sz w:val="18"/>
        </w:rPr>
        <w:t> </w:t>
      </w:r>
      <w:r>
        <w:rPr>
          <w:sz w:val="18"/>
        </w:rPr>
        <w:t>francs.</w:t>
      </w:r>
      <w:r>
        <w:rPr>
          <w:spacing w:val="-6"/>
          <w:sz w:val="18"/>
        </w:rPr>
        <w:t> </w:t>
      </w:r>
      <w:r>
        <w:rPr>
          <w:sz w:val="18"/>
        </w:rPr>
        <w:t>La</w:t>
      </w:r>
      <w:r>
        <w:rPr>
          <w:spacing w:val="-6"/>
          <w:sz w:val="18"/>
        </w:rPr>
        <w:t> </w:t>
      </w:r>
      <w:r>
        <w:rPr>
          <w:sz w:val="18"/>
        </w:rPr>
        <w:t>provision</w:t>
      </w:r>
      <w:r>
        <w:rPr>
          <w:spacing w:val="-6"/>
          <w:sz w:val="18"/>
        </w:rPr>
        <w:t> </w:t>
      </w:r>
      <w:r>
        <w:rPr>
          <w:sz w:val="18"/>
        </w:rPr>
        <w:t>devra</w:t>
      </w:r>
      <w:r>
        <w:rPr>
          <w:spacing w:val="-4"/>
          <w:sz w:val="18"/>
        </w:rPr>
        <w:t> </w:t>
      </w:r>
      <w:r>
        <w:rPr>
          <w:sz w:val="18"/>
        </w:rPr>
        <w:t>être</w:t>
      </w:r>
      <w:r>
        <w:rPr>
          <w:spacing w:val="-4"/>
          <w:sz w:val="18"/>
        </w:rPr>
        <w:t> </w:t>
      </w:r>
      <w:r>
        <w:rPr>
          <w:sz w:val="18"/>
        </w:rPr>
        <w:t>dissoute</w:t>
      </w:r>
      <w:r>
        <w:rPr>
          <w:spacing w:val="-6"/>
          <w:sz w:val="18"/>
        </w:rPr>
        <w:t> </w:t>
      </w:r>
      <w:r>
        <w:rPr>
          <w:sz w:val="18"/>
        </w:rPr>
        <w:t>au</w:t>
      </w:r>
      <w:r>
        <w:rPr>
          <w:spacing w:val="-6"/>
          <w:sz w:val="18"/>
        </w:rPr>
        <w:t> </w:t>
      </w:r>
      <w:r>
        <w:rPr>
          <w:sz w:val="18"/>
        </w:rPr>
        <w:t>plus</w:t>
      </w:r>
      <w:r>
        <w:rPr>
          <w:spacing w:val="-6"/>
          <w:sz w:val="18"/>
        </w:rPr>
        <w:t> </w:t>
      </w:r>
      <w:r>
        <w:rPr>
          <w:sz w:val="18"/>
        </w:rPr>
        <w:t>tard</w:t>
      </w:r>
      <w:r>
        <w:rPr>
          <w:spacing w:val="-6"/>
          <w:sz w:val="18"/>
        </w:rPr>
        <w:t> </w:t>
      </w:r>
      <w:r>
        <w:rPr>
          <w:sz w:val="18"/>
        </w:rPr>
        <w:t>à</w:t>
      </w:r>
      <w:r>
        <w:rPr>
          <w:spacing w:val="-6"/>
          <w:sz w:val="18"/>
        </w:rPr>
        <w:t> </w:t>
      </w:r>
      <w:r>
        <w:rPr>
          <w:sz w:val="18"/>
        </w:rPr>
        <w:t>la</w:t>
      </w:r>
      <w:r>
        <w:rPr>
          <w:spacing w:val="-4"/>
          <w:sz w:val="18"/>
        </w:rPr>
        <w:t> </w:t>
      </w:r>
      <w:r>
        <w:rPr>
          <w:sz w:val="18"/>
        </w:rPr>
        <w:t>fin</w:t>
      </w:r>
      <w:r>
        <w:rPr>
          <w:spacing w:val="-4"/>
          <w:sz w:val="18"/>
        </w:rPr>
        <w:t> </w:t>
      </w:r>
      <w:r>
        <w:rPr>
          <w:sz w:val="18"/>
        </w:rPr>
        <w:t>de </w:t>
      </w:r>
      <w:r>
        <w:rPr>
          <w:spacing w:val="-2"/>
          <w:sz w:val="18"/>
        </w:rPr>
        <w:t>l'apprentissage.</w:t>
      </w:r>
    </w:p>
    <w:p>
      <w:pPr>
        <w:pStyle w:val="BodyText"/>
        <w:spacing w:before="32"/>
        <w:ind w:left="0"/>
      </w:pPr>
    </w:p>
    <w:p>
      <w:pPr>
        <w:pStyle w:val="Heading7"/>
      </w:pPr>
      <w:r>
        <w:rPr>
          <w:color w:val="950000"/>
        </w:rPr>
        <w:t>Provisions</w:t>
      </w:r>
      <w:r>
        <w:rPr>
          <w:color w:val="950000"/>
          <w:spacing w:val="-8"/>
        </w:rPr>
        <w:t> </w:t>
      </w:r>
      <w:r>
        <w:rPr>
          <w:color w:val="950000"/>
        </w:rPr>
        <w:t>pour</w:t>
      </w:r>
      <w:r>
        <w:rPr>
          <w:color w:val="950000"/>
          <w:spacing w:val="-8"/>
        </w:rPr>
        <w:t> </w:t>
      </w:r>
      <w:r>
        <w:rPr>
          <w:color w:val="950000"/>
          <w:spacing w:val="-2"/>
        </w:rPr>
        <w:t>remploi</w:t>
      </w:r>
    </w:p>
    <w:p>
      <w:pPr>
        <w:pStyle w:val="Heading8"/>
        <w:spacing w:before="96"/>
      </w:pPr>
      <w:r>
        <w:rPr/>
        <w:t>Art.</w:t>
      </w:r>
      <w:r>
        <w:rPr>
          <w:spacing w:val="-1"/>
        </w:rPr>
        <w:t> </w:t>
      </w:r>
      <w:r>
        <w:rPr/>
        <w:t>26, al.</w:t>
      </w:r>
      <w:r>
        <w:rPr>
          <w:spacing w:val="-2"/>
        </w:rPr>
        <w:t> </w:t>
      </w:r>
      <w:r>
        <w:rPr/>
        <w:t>1 et</w:t>
      </w:r>
      <w:r>
        <w:rPr>
          <w:spacing w:val="-2"/>
        </w:rPr>
        <w:t> </w:t>
      </w:r>
      <w:r>
        <w:rPr/>
        <w:t>2</w:t>
      </w:r>
      <w:r>
        <w:rPr>
          <w:spacing w:val="1"/>
        </w:rPr>
        <w:t> </w:t>
      </w:r>
      <w:r>
        <w:rPr>
          <w:spacing w:val="-5"/>
        </w:rPr>
        <w:t>LF</w:t>
      </w:r>
    </w:p>
    <w:p>
      <w:pPr>
        <w:pStyle w:val="BodyText"/>
        <w:spacing w:before="56"/>
        <w:ind w:right="702"/>
        <w:jc w:val="both"/>
      </w:pPr>
      <w:r>
        <w:rPr>
          <w:position w:val="6"/>
          <w:sz w:val="12"/>
        </w:rPr>
        <w:t>1</w:t>
      </w:r>
      <w:r>
        <w:rPr>
          <w:spacing w:val="13"/>
          <w:position w:val="6"/>
          <w:sz w:val="12"/>
        </w:rPr>
        <w:t> </w:t>
      </w:r>
      <w:r>
        <w:rPr/>
        <w:t>Lorsque</w:t>
      </w:r>
      <w:r>
        <w:rPr>
          <w:spacing w:val="-4"/>
        </w:rPr>
        <w:t> </w:t>
      </w:r>
      <w:r>
        <w:rPr/>
        <w:t>des</w:t>
      </w:r>
      <w:r>
        <w:rPr>
          <w:spacing w:val="-3"/>
        </w:rPr>
        <w:t> </w:t>
      </w:r>
      <w:r>
        <w:rPr/>
        <w:t>biens</w:t>
      </w:r>
      <w:r>
        <w:rPr>
          <w:spacing w:val="-3"/>
        </w:rPr>
        <w:t> </w:t>
      </w:r>
      <w:r>
        <w:rPr/>
        <w:t>immobilisés</w:t>
      </w:r>
      <w:r>
        <w:rPr>
          <w:spacing w:val="-3"/>
        </w:rPr>
        <w:t> </w:t>
      </w:r>
      <w:r>
        <w:rPr/>
        <w:t>sont</w:t>
      </w:r>
      <w:r>
        <w:rPr>
          <w:spacing w:val="-4"/>
        </w:rPr>
        <w:t> </w:t>
      </w:r>
      <w:r>
        <w:rPr/>
        <w:t>remplacés,</w:t>
      </w:r>
      <w:r>
        <w:rPr>
          <w:spacing w:val="-4"/>
        </w:rPr>
        <w:t> </w:t>
      </w:r>
      <w:r>
        <w:rPr/>
        <w:t>les</w:t>
      </w:r>
      <w:r>
        <w:rPr>
          <w:spacing w:val="-3"/>
        </w:rPr>
        <w:t> </w:t>
      </w:r>
      <w:r>
        <w:rPr/>
        <w:t>réserves</w:t>
      </w:r>
      <w:r>
        <w:rPr>
          <w:spacing w:val="-3"/>
        </w:rPr>
        <w:t> </w:t>
      </w:r>
      <w:r>
        <w:rPr/>
        <w:t>latentes</w:t>
      </w:r>
      <w:r>
        <w:rPr>
          <w:spacing w:val="-3"/>
        </w:rPr>
        <w:t> </w:t>
      </w:r>
      <w:r>
        <w:rPr/>
        <w:t>de</w:t>
      </w:r>
      <w:r>
        <w:rPr>
          <w:spacing w:val="-4"/>
        </w:rPr>
        <w:t> </w:t>
      </w:r>
      <w:r>
        <w:rPr/>
        <w:t>ces</w:t>
      </w:r>
      <w:r>
        <w:rPr>
          <w:spacing w:val="-3"/>
        </w:rPr>
        <w:t> </w:t>
      </w:r>
      <w:r>
        <w:rPr/>
        <w:t>biens</w:t>
      </w:r>
      <w:r>
        <w:rPr>
          <w:spacing w:val="-3"/>
        </w:rPr>
        <w:t> </w:t>
      </w:r>
      <w:r>
        <w:rPr/>
        <w:t>peuvent</w:t>
      </w:r>
      <w:r>
        <w:rPr>
          <w:spacing w:val="-4"/>
        </w:rPr>
        <w:t> </w:t>
      </w:r>
      <w:r>
        <w:rPr/>
        <w:t>être</w:t>
      </w:r>
      <w:r>
        <w:rPr>
          <w:spacing w:val="-4"/>
        </w:rPr>
        <w:t> </w:t>
      </w:r>
      <w:r>
        <w:rPr/>
        <w:t>repor-tées sur les éléments acquis en remploi qui constituent des biens immobilisés nécessaires à l'exploita-tion; le report de réserves latentes sur des éléments de fortune situés hors de Suisse n'est pas admis.</w:t>
      </w:r>
    </w:p>
    <w:p>
      <w:pPr>
        <w:pStyle w:val="BodyText"/>
        <w:spacing w:before="35"/>
        <w:ind w:right="700"/>
        <w:jc w:val="both"/>
      </w:pPr>
      <w:r>
        <w:rPr>
          <w:position w:val="6"/>
          <w:sz w:val="12"/>
        </w:rPr>
        <w:t>2</w:t>
      </w:r>
      <w:r>
        <w:rPr>
          <w:spacing w:val="32"/>
          <w:position w:val="6"/>
          <w:sz w:val="12"/>
        </w:rPr>
        <w:t> </w:t>
      </w:r>
      <w:r>
        <w:rPr/>
        <w:t>Lorsque le remploi n'intervient pas pendant le même exercice, une provision correspondant aux ré-serves</w:t>
      </w:r>
      <w:r>
        <w:rPr>
          <w:spacing w:val="-1"/>
        </w:rPr>
        <w:t> </w:t>
      </w:r>
      <w:r>
        <w:rPr/>
        <w:t>latentes</w:t>
      </w:r>
      <w:r>
        <w:rPr>
          <w:spacing w:val="-1"/>
        </w:rPr>
        <w:t> </w:t>
      </w:r>
      <w:r>
        <w:rPr/>
        <w:t>transférables</w:t>
      </w:r>
      <w:r>
        <w:rPr>
          <w:spacing w:val="-3"/>
        </w:rPr>
        <w:t> </w:t>
      </w:r>
      <w:r>
        <w:rPr/>
        <w:t>peut</w:t>
      </w:r>
      <w:r>
        <w:rPr>
          <w:spacing w:val="-2"/>
        </w:rPr>
        <w:t> </w:t>
      </w:r>
      <w:r>
        <w:rPr/>
        <w:t>être</w:t>
      </w:r>
      <w:r>
        <w:rPr>
          <w:spacing w:val="-4"/>
        </w:rPr>
        <w:t> </w:t>
      </w:r>
      <w:r>
        <w:rPr/>
        <w:t>constituée.</w:t>
      </w:r>
      <w:r>
        <w:rPr>
          <w:spacing w:val="-2"/>
        </w:rPr>
        <w:t> </w:t>
      </w:r>
      <w:r>
        <w:rPr/>
        <w:t>Cette</w:t>
      </w:r>
      <w:r>
        <w:rPr>
          <w:spacing w:val="-1"/>
        </w:rPr>
        <w:t> </w:t>
      </w:r>
      <w:r>
        <w:rPr/>
        <w:t>provision</w:t>
      </w:r>
      <w:r>
        <w:rPr>
          <w:spacing w:val="-4"/>
        </w:rPr>
        <w:t> </w:t>
      </w:r>
      <w:r>
        <w:rPr/>
        <w:t>doit</w:t>
      </w:r>
      <w:r>
        <w:rPr>
          <w:spacing w:val="-2"/>
        </w:rPr>
        <w:t> </w:t>
      </w:r>
      <w:r>
        <w:rPr/>
        <w:t>être</w:t>
      </w:r>
      <w:r>
        <w:rPr>
          <w:spacing w:val="-1"/>
        </w:rPr>
        <w:t> </w:t>
      </w:r>
      <w:r>
        <w:rPr/>
        <w:t>dissoute</w:t>
      </w:r>
      <w:r>
        <w:rPr>
          <w:spacing w:val="-1"/>
        </w:rPr>
        <w:t> </w:t>
      </w:r>
      <w:r>
        <w:rPr/>
        <w:t>et</w:t>
      </w:r>
      <w:r>
        <w:rPr>
          <w:spacing w:val="-2"/>
        </w:rPr>
        <w:t> </w:t>
      </w:r>
      <w:r>
        <w:rPr/>
        <w:t>utilisée</w:t>
      </w:r>
      <w:r>
        <w:rPr>
          <w:spacing w:val="-1"/>
        </w:rPr>
        <w:t> </w:t>
      </w:r>
      <w:r>
        <w:rPr/>
        <w:t>à</w:t>
      </w:r>
      <w:r>
        <w:rPr>
          <w:spacing w:val="-1"/>
        </w:rPr>
        <w:t> </w:t>
      </w:r>
      <w:r>
        <w:rPr/>
        <w:t>l'amor-tissement de l'élément acquis en remploi ou portée au crédit du compte de résultat, dans un délai rai-</w:t>
      </w:r>
      <w:r>
        <w:rPr>
          <w:spacing w:val="-2"/>
        </w:rPr>
        <w:t>sonnable.*</w:t>
      </w:r>
    </w:p>
    <w:p>
      <w:pPr>
        <w:pStyle w:val="BodyText"/>
        <w:spacing w:before="41"/>
      </w:pPr>
      <w:r>
        <w:rPr/>
        <w:t>*</w:t>
      </w:r>
      <w:r>
        <w:rPr>
          <w:spacing w:val="-4"/>
        </w:rPr>
        <w:t> </w:t>
      </w:r>
      <w:r>
        <w:rPr/>
        <w:t>La</w:t>
      </w:r>
      <w:r>
        <w:rPr>
          <w:spacing w:val="-2"/>
        </w:rPr>
        <w:t> </w:t>
      </w:r>
      <w:r>
        <w:rPr/>
        <w:t>même</w:t>
      </w:r>
      <w:r>
        <w:rPr>
          <w:spacing w:val="-4"/>
        </w:rPr>
        <w:t> </w:t>
      </w:r>
      <w:r>
        <w:rPr/>
        <w:t>disposition</w:t>
      </w:r>
      <w:r>
        <w:rPr>
          <w:spacing w:val="-5"/>
        </w:rPr>
        <w:t> </w:t>
      </w:r>
      <w:r>
        <w:rPr/>
        <w:t>s’applique</w:t>
      </w:r>
      <w:r>
        <w:rPr>
          <w:spacing w:val="-2"/>
        </w:rPr>
        <w:t> </w:t>
      </w:r>
      <w:r>
        <w:rPr/>
        <w:t>que</w:t>
      </w:r>
      <w:r>
        <w:rPr>
          <w:spacing w:val="-2"/>
        </w:rPr>
        <w:t> </w:t>
      </w:r>
      <w:r>
        <w:rPr/>
        <w:t>pour</w:t>
      </w:r>
      <w:r>
        <w:rPr>
          <w:spacing w:val="-2"/>
        </w:rPr>
        <w:t> </w:t>
      </w:r>
      <w:r>
        <w:rPr/>
        <w:t>les</w:t>
      </w:r>
      <w:r>
        <w:rPr>
          <w:spacing w:val="-2"/>
        </w:rPr>
        <w:t> </w:t>
      </w:r>
      <w:r>
        <w:rPr/>
        <w:t>personnes</w:t>
      </w:r>
      <w:r>
        <w:rPr>
          <w:spacing w:val="-2"/>
        </w:rPr>
        <w:t> </w:t>
      </w:r>
      <w:r>
        <w:rPr/>
        <w:t>physiques</w:t>
      </w:r>
      <w:r>
        <w:rPr>
          <w:spacing w:val="-1"/>
        </w:rPr>
        <w:t> </w:t>
      </w:r>
      <w:r>
        <w:rPr>
          <w:spacing w:val="-10"/>
        </w:rPr>
        <w:t>:</w:t>
      </w:r>
    </w:p>
    <w:p>
      <w:pPr>
        <w:spacing w:before="40"/>
        <w:ind w:left="1134" w:right="0" w:firstLine="0"/>
        <w:jc w:val="left"/>
        <w:rPr>
          <w:sz w:val="18"/>
        </w:rPr>
      </w:pPr>
      <w:r>
        <w:rPr>
          <w:rFonts w:ascii="Arial" w:hAnsi="Arial"/>
          <w:b/>
          <w:sz w:val="18"/>
        </w:rPr>
        <w:t>Extrait</w:t>
      </w:r>
      <w:r>
        <w:rPr>
          <w:rFonts w:ascii="Arial" w:hAnsi="Arial"/>
          <w:b/>
          <w:spacing w:val="-3"/>
          <w:sz w:val="18"/>
        </w:rPr>
        <w:t> </w:t>
      </w:r>
      <w:r>
        <w:rPr>
          <w:rFonts w:ascii="Arial" w:hAnsi="Arial"/>
          <w:b/>
          <w:sz w:val="18"/>
        </w:rPr>
        <w:t>du</w:t>
      </w:r>
      <w:r>
        <w:rPr>
          <w:rFonts w:ascii="Arial" w:hAnsi="Arial"/>
          <w:b/>
          <w:spacing w:val="-1"/>
          <w:sz w:val="18"/>
        </w:rPr>
        <w:t> </w:t>
      </w:r>
      <w:hyperlink r:id="rId40">
        <w:r>
          <w:rPr>
            <w:color w:val="0462C0"/>
            <w:sz w:val="18"/>
            <w:u w:val="single" w:color="0462C0"/>
          </w:rPr>
          <w:t>Guide</w:t>
        </w:r>
        <w:r>
          <w:rPr>
            <w:color w:val="0462C0"/>
            <w:spacing w:val="-4"/>
            <w:sz w:val="18"/>
            <w:u w:val="single" w:color="0462C0"/>
          </w:rPr>
          <w:t> </w:t>
        </w:r>
        <w:r>
          <w:rPr>
            <w:color w:val="0462C0"/>
            <w:sz w:val="18"/>
            <w:u w:val="single" w:color="0462C0"/>
          </w:rPr>
          <w:t>de</w:t>
        </w:r>
        <w:r>
          <w:rPr>
            <w:color w:val="0462C0"/>
            <w:spacing w:val="-2"/>
            <w:sz w:val="18"/>
            <w:u w:val="single" w:color="0462C0"/>
          </w:rPr>
          <w:t> </w:t>
        </w:r>
        <w:r>
          <w:rPr>
            <w:color w:val="0462C0"/>
            <w:sz w:val="18"/>
            <w:u w:val="single" w:color="0462C0"/>
          </w:rPr>
          <w:t>la</w:t>
        </w:r>
        <w:r>
          <w:rPr>
            <w:color w:val="0462C0"/>
            <w:spacing w:val="-1"/>
            <w:sz w:val="18"/>
            <w:u w:val="single" w:color="0462C0"/>
          </w:rPr>
          <w:t> </w:t>
        </w:r>
        <w:r>
          <w:rPr>
            <w:color w:val="0462C0"/>
            <w:sz w:val="18"/>
            <w:u w:val="single" w:color="0462C0"/>
          </w:rPr>
          <w:t>déclaration</w:t>
        </w:r>
        <w:r>
          <w:rPr>
            <w:color w:val="0462C0"/>
            <w:spacing w:val="-4"/>
            <w:sz w:val="18"/>
            <w:u w:val="single" w:color="0462C0"/>
          </w:rPr>
          <w:t> </w:t>
        </w:r>
        <w:r>
          <w:rPr>
            <w:color w:val="0462C0"/>
            <w:sz w:val="18"/>
            <w:u w:val="single" w:color="0462C0"/>
          </w:rPr>
          <w:t>d'impôts</w:t>
        </w:r>
        <w:r>
          <w:rPr>
            <w:color w:val="0462C0"/>
            <w:spacing w:val="-3"/>
            <w:sz w:val="18"/>
            <w:u w:val="single" w:color="0462C0"/>
          </w:rPr>
          <w:t> </w:t>
        </w:r>
        <w:r>
          <w:rPr>
            <w:color w:val="0462C0"/>
            <w:spacing w:val="-4"/>
            <w:sz w:val="18"/>
            <w:u w:val="single" w:color="0462C0"/>
          </w:rPr>
          <w:t>2025</w:t>
        </w:r>
      </w:hyperlink>
    </w:p>
    <w:p>
      <w:pPr>
        <w:pStyle w:val="BodyText"/>
        <w:spacing w:before="38"/>
      </w:pPr>
      <w:r>
        <w:rPr/>
        <w:t>Les</w:t>
      </w:r>
      <w:r>
        <w:rPr>
          <w:spacing w:val="-4"/>
        </w:rPr>
        <w:t> </w:t>
      </w:r>
      <w:r>
        <w:rPr/>
        <w:t>autorités</w:t>
      </w:r>
      <w:r>
        <w:rPr>
          <w:spacing w:val="-2"/>
        </w:rPr>
        <w:t> </w:t>
      </w:r>
      <w:r>
        <w:rPr/>
        <w:t>fiscales</w:t>
      </w:r>
      <w:r>
        <w:rPr>
          <w:spacing w:val="-2"/>
        </w:rPr>
        <w:t> </w:t>
      </w:r>
      <w:r>
        <w:rPr/>
        <w:t>considèrent</w:t>
      </w:r>
      <w:r>
        <w:rPr>
          <w:spacing w:val="-3"/>
        </w:rPr>
        <w:t> </w:t>
      </w:r>
      <w:r>
        <w:rPr/>
        <w:t>comme</w:t>
      </w:r>
      <w:r>
        <w:rPr>
          <w:spacing w:val="-1"/>
        </w:rPr>
        <w:t> </w:t>
      </w:r>
      <w:r>
        <w:rPr/>
        <w:t>délai</w:t>
      </w:r>
      <w:r>
        <w:rPr>
          <w:spacing w:val="-2"/>
        </w:rPr>
        <w:t> </w:t>
      </w:r>
      <w:r>
        <w:rPr/>
        <w:t>raisonnable</w:t>
      </w:r>
      <w:r>
        <w:rPr>
          <w:spacing w:val="-2"/>
        </w:rPr>
        <w:t> </w:t>
      </w:r>
      <w:r>
        <w:rPr/>
        <w:t>un</w:t>
      </w:r>
      <w:r>
        <w:rPr>
          <w:spacing w:val="-2"/>
        </w:rPr>
        <w:t> </w:t>
      </w:r>
      <w:r>
        <w:rPr/>
        <w:t>laps</w:t>
      </w:r>
      <w:r>
        <w:rPr>
          <w:spacing w:val="-2"/>
        </w:rPr>
        <w:t> </w:t>
      </w:r>
      <w:r>
        <w:rPr/>
        <w:t>de</w:t>
      </w:r>
      <w:r>
        <w:rPr>
          <w:spacing w:val="-1"/>
        </w:rPr>
        <w:t> </w:t>
      </w:r>
      <w:r>
        <w:rPr/>
        <w:t>temps</w:t>
      </w:r>
      <w:r>
        <w:rPr>
          <w:spacing w:val="-4"/>
        </w:rPr>
        <w:t> </w:t>
      </w:r>
      <w:r>
        <w:rPr/>
        <w:t>de</w:t>
      </w:r>
      <w:r>
        <w:rPr>
          <w:spacing w:val="-5"/>
        </w:rPr>
        <w:t> </w:t>
      </w:r>
      <w:r>
        <w:rPr/>
        <w:t>4</w:t>
      </w:r>
      <w:r>
        <w:rPr>
          <w:spacing w:val="-1"/>
        </w:rPr>
        <w:t> </w:t>
      </w:r>
      <w:r>
        <w:rPr>
          <w:spacing w:val="-4"/>
        </w:rPr>
        <w:t>ans.</w:t>
      </w:r>
    </w:p>
    <w:p>
      <w:pPr>
        <w:pStyle w:val="BodyText"/>
        <w:spacing w:before="35"/>
        <w:ind w:left="0"/>
      </w:pPr>
    </w:p>
    <w:p>
      <w:pPr>
        <w:pStyle w:val="Heading7"/>
        <w:jc w:val="left"/>
      </w:pPr>
      <w:r>
        <w:rPr>
          <w:color w:val="950000"/>
        </w:rPr>
        <w:t>Brevets et droits comparables</w:t>
      </w:r>
      <w:r>
        <w:rPr>
          <w:color w:val="950000"/>
          <w:spacing w:val="80"/>
        </w:rPr>
        <w:t> </w:t>
      </w:r>
      <w:r>
        <w:rPr>
          <w:color w:val="950000"/>
          <w:spacing w:val="1"/>
        </w:rPr>
        <w:drawing>
          <wp:inline distT="0" distB="0" distL="0" distR="0">
            <wp:extent cx="201275" cy="114930"/>
            <wp:effectExtent l="0" t="0" r="0" b="0"/>
            <wp:docPr id="71" name="Image 71" descr="">
              <a:hlinkClick r:id="rId88"/>
            </wp:docPr>
            <wp:cNvGraphicFramePr>
              <a:graphicFrameLocks/>
            </wp:cNvGraphicFramePr>
            <a:graphic>
              <a:graphicData uri="http://schemas.openxmlformats.org/drawingml/2006/picture">
                <pic:pic>
                  <pic:nvPicPr>
                    <pic:cNvPr id="71" name="Image 71" descr="">
                      <a:hlinkClick r:id="rId88"/>
                    </pic:cNvPr>
                    <pic:cNvPicPr/>
                  </pic:nvPicPr>
                  <pic:blipFill>
                    <a:blip r:embed="rId11" cstate="print"/>
                    <a:stretch>
                      <a:fillRect/>
                    </a:stretch>
                  </pic:blipFill>
                  <pic:spPr>
                    <a:xfrm>
                      <a:off x="0" y="0"/>
                      <a:ext cx="201275" cy="114930"/>
                    </a:xfrm>
                    <a:prstGeom prst="rect">
                      <a:avLst/>
                    </a:prstGeom>
                  </pic:spPr>
                </pic:pic>
              </a:graphicData>
            </a:graphic>
          </wp:inline>
        </w:drawing>
      </w:r>
      <w:r>
        <w:rPr>
          <w:color w:val="950000"/>
          <w:spacing w:val="1"/>
        </w:rPr>
      </w:r>
    </w:p>
    <w:p>
      <w:pPr>
        <w:pStyle w:val="Heading8"/>
        <w:spacing w:before="94"/>
      </w:pPr>
      <w:r>
        <w:rPr/>
        <w:t>Art.</w:t>
      </w:r>
      <w:r>
        <w:rPr>
          <w:spacing w:val="-1"/>
        </w:rPr>
        <w:t> </w:t>
      </w:r>
      <w:r>
        <w:rPr/>
        <w:t>88b,</w:t>
      </w:r>
      <w:r>
        <w:rPr>
          <w:spacing w:val="-1"/>
        </w:rPr>
        <w:t> </w:t>
      </w:r>
      <w:r>
        <w:rPr/>
        <w:t>al. 1,</w:t>
      </w:r>
      <w:r>
        <w:rPr>
          <w:spacing w:val="-3"/>
        </w:rPr>
        <w:t> </w:t>
      </w:r>
      <w:r>
        <w:rPr/>
        <w:t>3</w:t>
      </w:r>
      <w:r>
        <w:rPr>
          <w:spacing w:val="1"/>
        </w:rPr>
        <w:t> </w:t>
      </w:r>
      <w:r>
        <w:rPr/>
        <w:t>et</w:t>
      </w:r>
      <w:r>
        <w:rPr>
          <w:spacing w:val="-3"/>
        </w:rPr>
        <w:t> </w:t>
      </w:r>
      <w:r>
        <w:rPr/>
        <w:t>4</w:t>
      </w:r>
      <w:r>
        <w:rPr>
          <w:spacing w:val="1"/>
        </w:rPr>
        <w:t> </w:t>
      </w:r>
      <w:r>
        <w:rPr>
          <w:spacing w:val="-5"/>
        </w:rPr>
        <w:t>LF</w:t>
      </w:r>
    </w:p>
    <w:p>
      <w:pPr>
        <w:pStyle w:val="BodyText"/>
        <w:spacing w:before="56"/>
        <w:ind w:right="702"/>
        <w:jc w:val="both"/>
      </w:pPr>
      <w:r>
        <w:rPr>
          <w:position w:val="6"/>
          <w:sz w:val="12"/>
        </w:rPr>
        <w:t>1</w:t>
      </w:r>
      <w:r>
        <w:rPr>
          <w:spacing w:val="25"/>
          <w:position w:val="6"/>
          <w:sz w:val="12"/>
        </w:rPr>
        <w:t> </w:t>
      </w:r>
      <w:r>
        <w:rPr/>
        <w:t>Si le contribuable en fait la demande, le bénéfice net provenant de brevets et de droits comparables est pris en compte dans le calcul du bénéfice net imposable en proportion des dépenses de recherche et</w:t>
      </w:r>
      <w:r>
        <w:rPr>
          <w:spacing w:val="-2"/>
        </w:rPr>
        <w:t> </w:t>
      </w:r>
      <w:r>
        <w:rPr/>
        <w:t>de</w:t>
      </w:r>
      <w:r>
        <w:rPr>
          <w:spacing w:val="-1"/>
        </w:rPr>
        <w:t> </w:t>
      </w:r>
      <w:r>
        <w:rPr/>
        <w:t>développement</w:t>
      </w:r>
      <w:r>
        <w:rPr>
          <w:spacing w:val="-2"/>
        </w:rPr>
        <w:t> </w:t>
      </w:r>
      <w:r>
        <w:rPr/>
        <w:t>éligibles</w:t>
      </w:r>
      <w:r>
        <w:rPr>
          <w:spacing w:val="-3"/>
        </w:rPr>
        <w:t> </w:t>
      </w:r>
      <w:r>
        <w:rPr/>
        <w:t>par</w:t>
      </w:r>
      <w:r>
        <w:rPr>
          <w:spacing w:val="-2"/>
        </w:rPr>
        <w:t> </w:t>
      </w:r>
      <w:r>
        <w:rPr/>
        <w:t>rapport</w:t>
      </w:r>
      <w:r>
        <w:rPr>
          <w:spacing w:val="-2"/>
        </w:rPr>
        <w:t> </w:t>
      </w:r>
      <w:r>
        <w:rPr/>
        <w:t>aux</w:t>
      </w:r>
      <w:r>
        <w:rPr>
          <w:spacing w:val="-1"/>
        </w:rPr>
        <w:t> </w:t>
      </w:r>
      <w:r>
        <w:rPr/>
        <w:t>dépenses</w:t>
      </w:r>
      <w:r>
        <w:rPr>
          <w:spacing w:val="-1"/>
        </w:rPr>
        <w:t> </w:t>
      </w:r>
      <w:r>
        <w:rPr/>
        <w:t>totales</w:t>
      </w:r>
      <w:r>
        <w:rPr>
          <w:spacing w:val="-1"/>
        </w:rPr>
        <w:t> </w:t>
      </w:r>
      <w:r>
        <w:rPr/>
        <w:t>de</w:t>
      </w:r>
      <w:r>
        <w:rPr>
          <w:spacing w:val="-1"/>
        </w:rPr>
        <w:t> </w:t>
      </w:r>
      <w:r>
        <w:rPr/>
        <w:t>recherche</w:t>
      </w:r>
      <w:r>
        <w:rPr>
          <w:spacing w:val="-1"/>
        </w:rPr>
        <w:t> </w:t>
      </w:r>
      <w:r>
        <w:rPr/>
        <w:t>et</w:t>
      </w:r>
      <w:r>
        <w:rPr>
          <w:spacing w:val="-2"/>
        </w:rPr>
        <w:t> </w:t>
      </w:r>
      <w:r>
        <w:rPr/>
        <w:t>de</w:t>
      </w:r>
      <w:r>
        <w:rPr>
          <w:spacing w:val="-1"/>
        </w:rPr>
        <w:t> </w:t>
      </w:r>
      <w:r>
        <w:rPr/>
        <w:t>développement</w:t>
      </w:r>
      <w:r>
        <w:rPr>
          <w:spacing w:val="-2"/>
        </w:rPr>
        <w:t> </w:t>
      </w:r>
      <w:r>
        <w:rPr/>
        <w:t>par brevet ou droit comparable (quotient Nexus) avec une réduction de 90 pour cent.</w:t>
      </w:r>
    </w:p>
    <w:p>
      <w:pPr>
        <w:pStyle w:val="BodyText"/>
        <w:spacing w:before="34"/>
        <w:ind w:right="702"/>
        <w:jc w:val="both"/>
      </w:pPr>
      <w:r>
        <w:rPr>
          <w:position w:val="6"/>
          <w:sz w:val="12"/>
        </w:rPr>
        <w:t>3</w:t>
      </w:r>
      <w:r>
        <w:rPr>
          <w:spacing w:val="27"/>
          <w:position w:val="6"/>
          <w:sz w:val="12"/>
        </w:rPr>
        <w:t> </w:t>
      </w:r>
      <w:r>
        <w:rPr/>
        <w:t>Lorsque le bénéfice net provenant de brevets et de droits comparables est imposé pour la première fois</w:t>
      </w:r>
      <w:r>
        <w:rPr>
          <w:spacing w:val="-6"/>
        </w:rPr>
        <w:t> </w:t>
      </w:r>
      <w:r>
        <w:rPr/>
        <w:t>à</w:t>
      </w:r>
      <w:r>
        <w:rPr>
          <w:spacing w:val="-4"/>
        </w:rPr>
        <w:t> </w:t>
      </w:r>
      <w:r>
        <w:rPr/>
        <w:t>un</w:t>
      </w:r>
      <w:r>
        <w:rPr>
          <w:spacing w:val="-4"/>
        </w:rPr>
        <w:t> </w:t>
      </w:r>
      <w:r>
        <w:rPr/>
        <w:t>taux</w:t>
      </w:r>
      <w:r>
        <w:rPr>
          <w:spacing w:val="-3"/>
        </w:rPr>
        <w:t> </w:t>
      </w:r>
      <w:r>
        <w:rPr/>
        <w:t>réduit,</w:t>
      </w:r>
      <w:r>
        <w:rPr>
          <w:spacing w:val="-4"/>
        </w:rPr>
        <w:t> </w:t>
      </w:r>
      <w:r>
        <w:rPr/>
        <w:t>les</w:t>
      </w:r>
      <w:r>
        <w:rPr>
          <w:spacing w:val="-6"/>
        </w:rPr>
        <w:t> </w:t>
      </w:r>
      <w:r>
        <w:rPr/>
        <w:t>dépenses</w:t>
      </w:r>
      <w:r>
        <w:rPr>
          <w:spacing w:val="-6"/>
        </w:rPr>
        <w:t> </w:t>
      </w:r>
      <w:r>
        <w:rPr/>
        <w:t>de</w:t>
      </w:r>
      <w:r>
        <w:rPr>
          <w:spacing w:val="-4"/>
        </w:rPr>
        <w:t> </w:t>
      </w:r>
      <w:r>
        <w:rPr/>
        <w:t>recherche</w:t>
      </w:r>
      <w:r>
        <w:rPr>
          <w:spacing w:val="-4"/>
        </w:rPr>
        <w:t> </w:t>
      </w:r>
      <w:r>
        <w:rPr/>
        <w:t>et</w:t>
      </w:r>
      <w:r>
        <w:rPr>
          <w:spacing w:val="-6"/>
        </w:rPr>
        <w:t> </w:t>
      </w:r>
      <w:r>
        <w:rPr/>
        <w:t>de</w:t>
      </w:r>
      <w:r>
        <w:rPr>
          <w:spacing w:val="-6"/>
        </w:rPr>
        <w:t> </w:t>
      </w:r>
      <w:r>
        <w:rPr/>
        <w:t>développement</w:t>
      </w:r>
      <w:r>
        <w:rPr>
          <w:spacing w:val="-6"/>
        </w:rPr>
        <w:t> </w:t>
      </w:r>
      <w:r>
        <w:rPr/>
        <w:t>qui</w:t>
      </w:r>
      <w:r>
        <w:rPr>
          <w:spacing w:val="-6"/>
        </w:rPr>
        <w:t> </w:t>
      </w:r>
      <w:r>
        <w:rPr/>
        <w:t>ont</w:t>
      </w:r>
      <w:r>
        <w:rPr>
          <w:spacing w:val="-6"/>
        </w:rPr>
        <w:t> </w:t>
      </w:r>
      <w:r>
        <w:rPr/>
        <w:t>déjà</w:t>
      </w:r>
      <w:r>
        <w:rPr>
          <w:spacing w:val="-4"/>
        </w:rPr>
        <w:t> </w:t>
      </w:r>
      <w:r>
        <w:rPr/>
        <w:t>été</w:t>
      </w:r>
      <w:r>
        <w:rPr>
          <w:spacing w:val="-4"/>
        </w:rPr>
        <w:t> </w:t>
      </w:r>
      <w:r>
        <w:rPr/>
        <w:t>prises</w:t>
      </w:r>
      <w:r>
        <w:rPr>
          <w:spacing w:val="-3"/>
        </w:rPr>
        <w:t> </w:t>
      </w:r>
      <w:r>
        <w:rPr/>
        <w:t>en</w:t>
      </w:r>
      <w:r>
        <w:rPr>
          <w:spacing w:val="-6"/>
        </w:rPr>
        <w:t> </w:t>
      </w:r>
      <w:r>
        <w:rPr/>
        <w:t>compte lors de périodes fiscales antérieures, ainsi qu’une éventuelle déduction au sens de l’article 88e, sont ajoutées au bénéfice net imposable. Une réserve latente imposée doit être constituée dans la mesure du montant ajouté. Sur demande de la société,</w:t>
      </w:r>
      <w:r>
        <w:rPr>
          <w:spacing w:val="-2"/>
        </w:rPr>
        <w:t> </w:t>
      </w:r>
      <w:r>
        <w:rPr/>
        <w:t>les réserves latentes peuvent être imposées dans les</w:t>
      </w:r>
      <w:r>
        <w:rPr>
          <w:spacing w:val="-1"/>
        </w:rPr>
        <w:t> </w:t>
      </w:r>
      <w:r>
        <w:rPr/>
        <w:t>5 ans</w:t>
      </w:r>
      <w:r>
        <w:rPr>
          <w:spacing w:val="-6"/>
        </w:rPr>
        <w:t> </w:t>
      </w:r>
      <w:r>
        <w:rPr/>
        <w:t>à</w:t>
      </w:r>
      <w:r>
        <w:rPr>
          <w:spacing w:val="-6"/>
        </w:rPr>
        <w:t> </w:t>
      </w:r>
      <w:r>
        <w:rPr/>
        <w:t>compter</w:t>
      </w:r>
      <w:r>
        <w:rPr>
          <w:spacing w:val="-4"/>
        </w:rPr>
        <w:t> </w:t>
      </w:r>
      <w:r>
        <w:rPr/>
        <w:t>du</w:t>
      </w:r>
      <w:r>
        <w:rPr>
          <w:spacing w:val="-6"/>
        </w:rPr>
        <w:t> </w:t>
      </w:r>
      <w:r>
        <w:rPr/>
        <w:t>début</w:t>
      </w:r>
      <w:r>
        <w:rPr>
          <w:spacing w:val="-4"/>
        </w:rPr>
        <w:t> </w:t>
      </w:r>
      <w:r>
        <w:rPr/>
        <w:t>de</w:t>
      </w:r>
      <w:r>
        <w:rPr>
          <w:spacing w:val="-6"/>
        </w:rPr>
        <w:t> </w:t>
      </w:r>
      <w:r>
        <w:rPr/>
        <w:t>l’imposition</w:t>
      </w:r>
      <w:r>
        <w:rPr>
          <w:spacing w:val="-6"/>
        </w:rPr>
        <w:t> </w:t>
      </w:r>
      <w:r>
        <w:rPr/>
        <w:t>réduite.</w:t>
      </w:r>
      <w:r>
        <w:rPr>
          <w:spacing w:val="-6"/>
        </w:rPr>
        <w:t> </w:t>
      </w:r>
      <w:r>
        <w:rPr/>
        <w:t>Le</w:t>
      </w:r>
      <w:r>
        <w:rPr>
          <w:spacing w:val="-6"/>
        </w:rPr>
        <w:t> </w:t>
      </w:r>
      <w:r>
        <w:rPr/>
        <w:t>taux</w:t>
      </w:r>
      <w:r>
        <w:rPr>
          <w:spacing w:val="-6"/>
        </w:rPr>
        <w:t> </w:t>
      </w:r>
      <w:r>
        <w:rPr/>
        <w:t>d’imposition</w:t>
      </w:r>
      <w:r>
        <w:rPr>
          <w:spacing w:val="-6"/>
        </w:rPr>
        <w:t> </w:t>
      </w:r>
      <w:r>
        <w:rPr/>
        <w:t>est</w:t>
      </w:r>
      <w:r>
        <w:rPr>
          <w:spacing w:val="-4"/>
        </w:rPr>
        <w:t> </w:t>
      </w:r>
      <w:r>
        <w:rPr/>
        <w:t>fixé</w:t>
      </w:r>
      <w:r>
        <w:rPr>
          <w:spacing w:val="-4"/>
        </w:rPr>
        <w:t> </w:t>
      </w:r>
      <w:r>
        <w:rPr/>
        <w:t>à</w:t>
      </w:r>
      <w:r>
        <w:rPr>
          <w:spacing w:val="-6"/>
        </w:rPr>
        <w:t> </w:t>
      </w:r>
      <w:r>
        <w:rPr/>
        <w:t>2</w:t>
      </w:r>
      <w:r>
        <w:rPr>
          <w:spacing w:val="-6"/>
        </w:rPr>
        <w:t> </w:t>
      </w:r>
      <w:r>
        <w:rPr/>
        <w:t>pour</w:t>
      </w:r>
      <w:r>
        <w:rPr>
          <w:spacing w:val="-7"/>
        </w:rPr>
        <w:t> </w:t>
      </w:r>
      <w:r>
        <w:rPr/>
        <w:t>cent</w:t>
      </w:r>
      <w:r>
        <w:rPr>
          <w:spacing w:val="-4"/>
        </w:rPr>
        <w:t> </w:t>
      </w:r>
      <w:r>
        <w:rPr/>
        <w:t>pour</w:t>
      </w:r>
      <w:r>
        <w:rPr>
          <w:spacing w:val="-7"/>
        </w:rPr>
        <w:t> </w:t>
      </w:r>
      <w:r>
        <w:rPr/>
        <w:t>le</w:t>
      </w:r>
      <w:r>
        <w:rPr>
          <w:spacing w:val="-6"/>
        </w:rPr>
        <w:t> </w:t>
      </w:r>
      <w:r>
        <w:rPr/>
        <w:t>canton et à 2 pour cent pour les communes.</w:t>
      </w:r>
    </w:p>
    <w:p>
      <w:pPr>
        <w:pStyle w:val="BodyText"/>
        <w:spacing w:before="38"/>
        <w:jc w:val="both"/>
      </w:pPr>
      <w:r>
        <w:rPr>
          <w:spacing w:val="-2"/>
          <w:position w:val="6"/>
          <w:sz w:val="12"/>
        </w:rPr>
        <w:t>4</w:t>
      </w:r>
      <w:r>
        <w:rPr>
          <w:spacing w:val="16"/>
          <w:position w:val="6"/>
          <w:sz w:val="12"/>
        </w:rPr>
        <w:t> </w:t>
      </w:r>
      <w:r>
        <w:rPr>
          <w:spacing w:val="-2"/>
        </w:rPr>
        <w:t>Les</w:t>
      </w:r>
      <w:r>
        <w:rPr>
          <w:spacing w:val="4"/>
        </w:rPr>
        <w:t> </w:t>
      </w:r>
      <w:r>
        <w:rPr>
          <w:spacing w:val="-2"/>
        </w:rPr>
        <w:t>dispositions</w:t>
      </w:r>
      <w:r>
        <w:rPr/>
        <w:t> </w:t>
      </w:r>
      <w:r>
        <w:rPr>
          <w:spacing w:val="-2"/>
        </w:rPr>
        <w:t>complémentaires</w:t>
      </w:r>
      <w:r>
        <w:rPr>
          <w:spacing w:val="-1"/>
        </w:rPr>
        <w:t> </w:t>
      </w:r>
      <w:r>
        <w:rPr>
          <w:spacing w:val="-2"/>
        </w:rPr>
        <w:t>de</w:t>
      </w:r>
      <w:r>
        <w:rPr/>
        <w:t> </w:t>
      </w:r>
      <w:hyperlink r:id="rId89">
        <w:r>
          <w:rPr>
            <w:color w:val="0462C0"/>
            <w:spacing w:val="-2"/>
            <w:u w:val="single" w:color="0462C0"/>
          </w:rPr>
          <w:t>l’ordonnance</w:t>
        </w:r>
        <w:r>
          <w:rPr>
            <w:color w:val="0462C0"/>
            <w:u w:val="single" w:color="0462C0"/>
          </w:rPr>
          <w:t> </w:t>
        </w:r>
        <w:r>
          <w:rPr>
            <w:color w:val="0462C0"/>
            <w:spacing w:val="-2"/>
            <w:u w:val="single" w:color="0462C0"/>
          </w:rPr>
          <w:t>du</w:t>
        </w:r>
        <w:r>
          <w:rPr>
            <w:color w:val="0462C0"/>
            <w:u w:val="single" w:color="0462C0"/>
          </w:rPr>
          <w:t> </w:t>
        </w:r>
        <w:r>
          <w:rPr>
            <w:color w:val="0462C0"/>
            <w:spacing w:val="-2"/>
            <w:u w:val="single" w:color="0462C0"/>
          </w:rPr>
          <w:t>Conseil</w:t>
        </w:r>
        <w:r>
          <w:rPr>
            <w:color w:val="0462C0"/>
            <w:spacing w:val="3"/>
            <w:u w:val="single" w:color="0462C0"/>
          </w:rPr>
          <w:t> </w:t>
        </w:r>
        <w:r>
          <w:rPr>
            <w:color w:val="0462C0"/>
            <w:spacing w:val="-2"/>
            <w:u w:val="single" w:color="0462C0"/>
          </w:rPr>
          <w:t>fédéral</w:t>
        </w:r>
      </w:hyperlink>
      <w:r>
        <w:rPr>
          <w:color w:val="0462C0"/>
        </w:rPr>
        <w:t> </w:t>
      </w:r>
      <w:r>
        <w:rPr>
          <w:spacing w:val="-2"/>
        </w:rPr>
        <w:t>sont</w:t>
      </w:r>
      <w:r>
        <w:rPr>
          <w:spacing w:val="2"/>
        </w:rPr>
        <w:t> </w:t>
      </w:r>
      <w:r>
        <w:rPr>
          <w:spacing w:val="-2"/>
        </w:rPr>
        <w:t>applicables,</w:t>
      </w:r>
      <w:r>
        <w:rPr>
          <w:spacing w:val="-1"/>
        </w:rPr>
        <w:t> </w:t>
      </w:r>
      <w:r>
        <w:rPr>
          <w:spacing w:val="-2"/>
        </w:rPr>
        <w:t>notamment</w:t>
      </w:r>
      <w:r>
        <w:rPr>
          <w:spacing w:val="-1"/>
        </w:rPr>
        <w:t> </w:t>
      </w:r>
      <w:r>
        <w:rPr>
          <w:spacing w:val="-4"/>
        </w:rPr>
        <w:t>sur:</w:t>
      </w:r>
    </w:p>
    <w:p>
      <w:pPr>
        <w:pStyle w:val="ListParagraph"/>
        <w:numPr>
          <w:ilvl w:val="0"/>
          <w:numId w:val="17"/>
        </w:numPr>
        <w:tabs>
          <w:tab w:pos="1533" w:val="left" w:leader="none"/>
        </w:tabs>
        <w:spacing w:line="240" w:lineRule="auto" w:before="38" w:after="0"/>
        <w:ind w:left="1533" w:right="703" w:hanging="399"/>
        <w:jc w:val="left"/>
        <w:rPr>
          <w:sz w:val="18"/>
        </w:rPr>
      </w:pPr>
      <w:r>
        <w:rPr>
          <w:sz w:val="18"/>
        </w:rPr>
        <w:t>le</w:t>
      </w:r>
      <w:r>
        <w:rPr>
          <w:spacing w:val="-7"/>
          <w:sz w:val="18"/>
        </w:rPr>
        <w:t> </w:t>
      </w:r>
      <w:r>
        <w:rPr>
          <w:sz w:val="18"/>
        </w:rPr>
        <w:t>calcul</w:t>
      </w:r>
      <w:r>
        <w:rPr>
          <w:spacing w:val="-9"/>
          <w:sz w:val="18"/>
        </w:rPr>
        <w:t> </w:t>
      </w:r>
      <w:r>
        <w:rPr>
          <w:sz w:val="18"/>
        </w:rPr>
        <w:t>du</w:t>
      </w:r>
      <w:r>
        <w:rPr>
          <w:spacing w:val="-9"/>
          <w:sz w:val="18"/>
        </w:rPr>
        <w:t> </w:t>
      </w:r>
      <w:r>
        <w:rPr>
          <w:sz w:val="18"/>
        </w:rPr>
        <w:t>bénéfice</w:t>
      </w:r>
      <w:r>
        <w:rPr>
          <w:spacing w:val="-7"/>
          <w:sz w:val="18"/>
        </w:rPr>
        <w:t> </w:t>
      </w:r>
      <w:r>
        <w:rPr>
          <w:sz w:val="18"/>
        </w:rPr>
        <w:t>net</w:t>
      </w:r>
      <w:r>
        <w:rPr>
          <w:spacing w:val="-7"/>
          <w:sz w:val="18"/>
        </w:rPr>
        <w:t> </w:t>
      </w:r>
      <w:r>
        <w:rPr>
          <w:sz w:val="18"/>
        </w:rPr>
        <w:t>provenant</w:t>
      </w:r>
      <w:r>
        <w:rPr>
          <w:spacing w:val="-9"/>
          <w:sz w:val="18"/>
        </w:rPr>
        <w:t> </w:t>
      </w:r>
      <w:r>
        <w:rPr>
          <w:sz w:val="18"/>
        </w:rPr>
        <w:t>de</w:t>
      </w:r>
      <w:r>
        <w:rPr>
          <w:spacing w:val="-7"/>
          <w:sz w:val="18"/>
        </w:rPr>
        <w:t> </w:t>
      </w:r>
      <w:r>
        <w:rPr>
          <w:sz w:val="18"/>
        </w:rPr>
        <w:t>brevets</w:t>
      </w:r>
      <w:r>
        <w:rPr>
          <w:spacing w:val="-9"/>
          <w:sz w:val="18"/>
        </w:rPr>
        <w:t> </w:t>
      </w:r>
      <w:r>
        <w:rPr>
          <w:sz w:val="18"/>
        </w:rPr>
        <w:t>et</w:t>
      </w:r>
      <w:r>
        <w:rPr>
          <w:spacing w:val="-9"/>
          <w:sz w:val="18"/>
        </w:rPr>
        <w:t> </w:t>
      </w:r>
      <w:r>
        <w:rPr>
          <w:sz w:val="18"/>
        </w:rPr>
        <w:t>de</w:t>
      </w:r>
      <w:r>
        <w:rPr>
          <w:spacing w:val="-7"/>
          <w:sz w:val="18"/>
        </w:rPr>
        <w:t> </w:t>
      </w:r>
      <w:r>
        <w:rPr>
          <w:sz w:val="18"/>
        </w:rPr>
        <w:t>droits</w:t>
      </w:r>
      <w:r>
        <w:rPr>
          <w:spacing w:val="-7"/>
          <w:sz w:val="18"/>
        </w:rPr>
        <w:t> </w:t>
      </w:r>
      <w:r>
        <w:rPr>
          <w:sz w:val="18"/>
        </w:rPr>
        <w:t>comparables</w:t>
      </w:r>
      <w:r>
        <w:rPr>
          <w:spacing w:val="-7"/>
          <w:sz w:val="18"/>
        </w:rPr>
        <w:t> </w:t>
      </w:r>
      <w:r>
        <w:rPr>
          <w:sz w:val="18"/>
        </w:rPr>
        <w:t>imposable</w:t>
      </w:r>
      <w:r>
        <w:rPr>
          <w:spacing w:val="-9"/>
          <w:sz w:val="18"/>
        </w:rPr>
        <w:t> </w:t>
      </w:r>
      <w:r>
        <w:rPr>
          <w:sz w:val="18"/>
        </w:rPr>
        <w:t>à</w:t>
      </w:r>
      <w:r>
        <w:rPr>
          <w:spacing w:val="-7"/>
          <w:sz w:val="18"/>
        </w:rPr>
        <w:t> </w:t>
      </w:r>
      <w:r>
        <w:rPr>
          <w:sz w:val="18"/>
        </w:rPr>
        <w:t>un</w:t>
      </w:r>
      <w:r>
        <w:rPr>
          <w:spacing w:val="-7"/>
          <w:sz w:val="18"/>
        </w:rPr>
        <w:t> </w:t>
      </w:r>
      <w:r>
        <w:rPr>
          <w:sz w:val="18"/>
        </w:rPr>
        <w:t>taux</w:t>
      </w:r>
      <w:r>
        <w:rPr>
          <w:spacing w:val="-7"/>
          <w:sz w:val="18"/>
        </w:rPr>
        <w:t> </w:t>
      </w:r>
      <w:r>
        <w:rPr>
          <w:sz w:val="18"/>
        </w:rPr>
        <w:t>réduit, notamment le quotient Nexus;</w:t>
      </w:r>
    </w:p>
    <w:p>
      <w:pPr>
        <w:pStyle w:val="ListParagraph"/>
        <w:numPr>
          <w:ilvl w:val="0"/>
          <w:numId w:val="17"/>
        </w:numPr>
        <w:tabs>
          <w:tab w:pos="1533" w:val="left" w:leader="none"/>
        </w:tabs>
        <w:spacing w:line="240" w:lineRule="auto" w:before="42" w:after="0"/>
        <w:ind w:left="1533" w:right="703" w:hanging="399"/>
        <w:jc w:val="left"/>
        <w:rPr>
          <w:sz w:val="18"/>
        </w:rPr>
      </w:pPr>
      <w:r>
        <w:rPr>
          <w:sz w:val="18"/>
        </w:rPr>
        <w:t>l’application de la réglementation aux produits qui ne présentent que de faibles différences entre eux et se fondent sur les mêmes brevets et droits comparables;</w:t>
      </w:r>
    </w:p>
    <w:p>
      <w:pPr>
        <w:pStyle w:val="ListParagraph"/>
        <w:numPr>
          <w:ilvl w:val="0"/>
          <w:numId w:val="17"/>
        </w:numPr>
        <w:tabs>
          <w:tab w:pos="1533" w:val="left" w:leader="none"/>
        </w:tabs>
        <w:spacing w:line="240" w:lineRule="auto" w:before="39" w:after="0"/>
        <w:ind w:left="1533" w:right="0" w:hanging="399"/>
        <w:jc w:val="left"/>
        <w:rPr>
          <w:sz w:val="18"/>
        </w:rPr>
      </w:pPr>
      <w:r>
        <w:rPr>
          <w:sz w:val="18"/>
        </w:rPr>
        <w:t>les</w:t>
      </w:r>
      <w:r>
        <w:rPr>
          <w:spacing w:val="-3"/>
          <w:sz w:val="18"/>
        </w:rPr>
        <w:t> </w:t>
      </w:r>
      <w:r>
        <w:rPr>
          <w:sz w:val="18"/>
        </w:rPr>
        <w:t>obligations</w:t>
      </w:r>
      <w:r>
        <w:rPr>
          <w:spacing w:val="-1"/>
          <w:sz w:val="18"/>
        </w:rPr>
        <w:t> </w:t>
      </w:r>
      <w:r>
        <w:rPr>
          <w:sz w:val="18"/>
        </w:rPr>
        <w:t>en</w:t>
      </w:r>
      <w:r>
        <w:rPr>
          <w:spacing w:val="-3"/>
          <w:sz w:val="18"/>
        </w:rPr>
        <w:t> </w:t>
      </w:r>
      <w:r>
        <w:rPr>
          <w:sz w:val="18"/>
        </w:rPr>
        <w:t>matière</w:t>
      </w:r>
      <w:r>
        <w:rPr>
          <w:spacing w:val="-4"/>
          <w:sz w:val="18"/>
        </w:rPr>
        <w:t> </w:t>
      </w:r>
      <w:r>
        <w:rPr>
          <w:sz w:val="18"/>
        </w:rPr>
        <w:t>de</w:t>
      </w:r>
      <w:r>
        <w:rPr>
          <w:spacing w:val="-3"/>
          <w:sz w:val="18"/>
        </w:rPr>
        <w:t> </w:t>
      </w:r>
      <w:r>
        <w:rPr>
          <w:spacing w:val="-2"/>
          <w:sz w:val="18"/>
        </w:rPr>
        <w:t>documentation;</w:t>
      </w:r>
    </w:p>
    <w:p>
      <w:pPr>
        <w:pStyle w:val="ListParagraph"/>
        <w:numPr>
          <w:ilvl w:val="0"/>
          <w:numId w:val="17"/>
        </w:numPr>
        <w:tabs>
          <w:tab w:pos="1533" w:val="left" w:leader="none"/>
        </w:tabs>
        <w:spacing w:line="240" w:lineRule="auto" w:before="41" w:after="0"/>
        <w:ind w:left="1533" w:right="0" w:hanging="399"/>
        <w:jc w:val="left"/>
        <w:rPr>
          <w:sz w:val="18"/>
        </w:rPr>
      </w:pPr>
      <w:r>
        <w:rPr>
          <w:sz w:val="18"/>
        </w:rPr>
        <w:t>le</w:t>
      </w:r>
      <w:r>
        <w:rPr>
          <w:spacing w:val="-1"/>
          <w:sz w:val="18"/>
        </w:rPr>
        <w:t> </w:t>
      </w:r>
      <w:r>
        <w:rPr>
          <w:sz w:val="18"/>
        </w:rPr>
        <w:t>début</w:t>
      </w:r>
      <w:r>
        <w:rPr>
          <w:spacing w:val="-3"/>
          <w:sz w:val="18"/>
        </w:rPr>
        <w:t> </w:t>
      </w:r>
      <w:r>
        <w:rPr>
          <w:sz w:val="18"/>
        </w:rPr>
        <w:t>et</w:t>
      </w:r>
      <w:r>
        <w:rPr>
          <w:spacing w:val="-2"/>
          <w:sz w:val="18"/>
        </w:rPr>
        <w:t> </w:t>
      </w:r>
      <w:r>
        <w:rPr>
          <w:sz w:val="18"/>
        </w:rPr>
        <w:t>la</w:t>
      </w:r>
      <w:r>
        <w:rPr>
          <w:spacing w:val="-3"/>
          <w:sz w:val="18"/>
        </w:rPr>
        <w:t> </w:t>
      </w:r>
      <w:r>
        <w:rPr>
          <w:sz w:val="18"/>
        </w:rPr>
        <w:t>fin</w:t>
      </w:r>
      <w:r>
        <w:rPr>
          <w:spacing w:val="-3"/>
          <w:sz w:val="18"/>
        </w:rPr>
        <w:t> </w:t>
      </w:r>
      <w:r>
        <w:rPr>
          <w:sz w:val="18"/>
        </w:rPr>
        <w:t>de</w:t>
      </w:r>
      <w:r>
        <w:rPr>
          <w:spacing w:val="-4"/>
          <w:sz w:val="18"/>
        </w:rPr>
        <w:t> </w:t>
      </w:r>
      <w:r>
        <w:rPr>
          <w:sz w:val="18"/>
        </w:rPr>
        <w:t>l’imposition réduite,</w:t>
      </w:r>
      <w:r>
        <w:rPr>
          <w:spacing w:val="-3"/>
          <w:sz w:val="18"/>
        </w:rPr>
        <w:t> </w:t>
      </w:r>
      <w:r>
        <w:rPr>
          <w:spacing w:val="-5"/>
          <w:sz w:val="18"/>
        </w:rPr>
        <w:t>et</w:t>
      </w:r>
    </w:p>
    <w:p>
      <w:pPr>
        <w:pStyle w:val="ListParagraph"/>
        <w:numPr>
          <w:ilvl w:val="0"/>
          <w:numId w:val="17"/>
        </w:numPr>
        <w:tabs>
          <w:tab w:pos="1533" w:val="left" w:leader="none"/>
        </w:tabs>
        <w:spacing w:line="240" w:lineRule="auto" w:before="40" w:after="0"/>
        <w:ind w:left="1533" w:right="0" w:hanging="399"/>
        <w:jc w:val="left"/>
        <w:rPr>
          <w:sz w:val="18"/>
        </w:rPr>
      </w:pPr>
      <w:r>
        <w:rPr>
          <w:sz w:val="18"/>
        </w:rPr>
        <w:t>le</w:t>
      </w:r>
      <w:r>
        <w:rPr>
          <w:spacing w:val="-2"/>
          <w:sz w:val="18"/>
        </w:rPr>
        <w:t> </w:t>
      </w:r>
      <w:r>
        <w:rPr>
          <w:sz w:val="18"/>
        </w:rPr>
        <w:t>traitement</w:t>
      </w:r>
      <w:r>
        <w:rPr>
          <w:spacing w:val="-4"/>
          <w:sz w:val="18"/>
        </w:rPr>
        <w:t> </w:t>
      </w:r>
      <w:r>
        <w:rPr>
          <w:sz w:val="18"/>
        </w:rPr>
        <w:t>des</w:t>
      </w:r>
      <w:r>
        <w:rPr>
          <w:spacing w:val="-2"/>
          <w:sz w:val="18"/>
        </w:rPr>
        <w:t> </w:t>
      </w:r>
      <w:r>
        <w:rPr>
          <w:sz w:val="18"/>
        </w:rPr>
        <w:t>pertes</w:t>
      </w:r>
      <w:r>
        <w:rPr>
          <w:spacing w:val="-3"/>
          <w:sz w:val="18"/>
        </w:rPr>
        <w:t> </w:t>
      </w:r>
      <w:r>
        <w:rPr>
          <w:sz w:val="18"/>
        </w:rPr>
        <w:t>provenant</w:t>
      </w:r>
      <w:r>
        <w:rPr>
          <w:spacing w:val="-2"/>
          <w:sz w:val="18"/>
        </w:rPr>
        <w:t> </w:t>
      </w:r>
      <w:r>
        <w:rPr>
          <w:sz w:val="18"/>
        </w:rPr>
        <w:t>de</w:t>
      </w:r>
      <w:r>
        <w:rPr>
          <w:spacing w:val="-2"/>
          <w:sz w:val="18"/>
        </w:rPr>
        <w:t> </w:t>
      </w:r>
      <w:r>
        <w:rPr>
          <w:sz w:val="18"/>
        </w:rPr>
        <w:t>brevets</w:t>
      </w:r>
      <w:r>
        <w:rPr>
          <w:spacing w:val="-1"/>
          <w:sz w:val="18"/>
        </w:rPr>
        <w:t> </w:t>
      </w:r>
      <w:r>
        <w:rPr>
          <w:sz w:val="18"/>
        </w:rPr>
        <w:t>et</w:t>
      </w:r>
      <w:r>
        <w:rPr>
          <w:spacing w:val="-3"/>
          <w:sz w:val="18"/>
        </w:rPr>
        <w:t> </w:t>
      </w:r>
      <w:r>
        <w:rPr>
          <w:sz w:val="18"/>
        </w:rPr>
        <w:t>de</w:t>
      </w:r>
      <w:r>
        <w:rPr>
          <w:spacing w:val="-4"/>
          <w:sz w:val="18"/>
        </w:rPr>
        <w:t> </w:t>
      </w:r>
      <w:r>
        <w:rPr>
          <w:sz w:val="18"/>
        </w:rPr>
        <w:t>droits</w:t>
      </w:r>
      <w:r>
        <w:rPr>
          <w:spacing w:val="-3"/>
          <w:sz w:val="18"/>
        </w:rPr>
        <w:t> </w:t>
      </w:r>
      <w:r>
        <w:rPr>
          <w:spacing w:val="-2"/>
          <w:sz w:val="18"/>
        </w:rPr>
        <w:t>comparables.</w:t>
      </w:r>
    </w:p>
    <w:p>
      <w:pPr>
        <w:pStyle w:val="BodyText"/>
        <w:spacing w:before="32"/>
        <w:ind w:left="0"/>
      </w:pPr>
    </w:p>
    <w:p>
      <w:pPr>
        <w:pStyle w:val="Heading7"/>
        <w:spacing w:before="1"/>
        <w:jc w:val="left"/>
      </w:pPr>
      <w:r>
        <w:rPr>
          <w:color w:val="950000"/>
        </w:rPr>
        <w:t>Déduction supplémentaire des dépenses de recherche et de développement</w:t>
      </w:r>
      <w:r>
        <w:rPr>
          <w:color w:val="950000"/>
          <w:spacing w:val="80"/>
          <w:w w:val="150"/>
        </w:rPr>
        <w:t> </w:t>
      </w:r>
      <w:r>
        <w:rPr>
          <w:color w:val="950000"/>
          <w:spacing w:val="2"/>
        </w:rPr>
        <w:drawing>
          <wp:inline distT="0" distB="0" distL="0" distR="0">
            <wp:extent cx="201245" cy="114893"/>
            <wp:effectExtent l="0" t="0" r="0" b="0"/>
            <wp:docPr id="72" name="Image 72" descr="">
              <a:hlinkClick r:id="rId90"/>
            </wp:docPr>
            <wp:cNvGraphicFramePr>
              <a:graphicFrameLocks/>
            </wp:cNvGraphicFramePr>
            <a:graphic>
              <a:graphicData uri="http://schemas.openxmlformats.org/drawingml/2006/picture">
                <pic:pic>
                  <pic:nvPicPr>
                    <pic:cNvPr id="72" name="Image 72" descr="">
                      <a:hlinkClick r:id="rId90"/>
                    </pic:cNvPr>
                    <pic:cNvPicPr/>
                  </pic:nvPicPr>
                  <pic:blipFill>
                    <a:blip r:embed="rId11" cstate="print"/>
                    <a:stretch>
                      <a:fillRect/>
                    </a:stretch>
                  </pic:blipFill>
                  <pic:spPr>
                    <a:xfrm>
                      <a:off x="0" y="0"/>
                      <a:ext cx="201245" cy="114893"/>
                    </a:xfrm>
                    <a:prstGeom prst="rect">
                      <a:avLst/>
                    </a:prstGeom>
                  </pic:spPr>
                </pic:pic>
              </a:graphicData>
            </a:graphic>
          </wp:inline>
        </w:drawing>
      </w:r>
      <w:r>
        <w:rPr>
          <w:color w:val="950000"/>
          <w:spacing w:val="2"/>
        </w:rPr>
      </w:r>
    </w:p>
    <w:p>
      <w:pPr>
        <w:pStyle w:val="Heading8"/>
      </w:pPr>
      <w:r>
        <w:rPr/>
        <w:t>Art.</w:t>
      </w:r>
      <w:r>
        <w:rPr>
          <w:spacing w:val="-4"/>
        </w:rPr>
        <w:t> </w:t>
      </w:r>
      <w:r>
        <w:rPr/>
        <w:t>88e,</w:t>
      </w:r>
      <w:r>
        <w:rPr>
          <w:spacing w:val="-1"/>
        </w:rPr>
        <w:t> </w:t>
      </w:r>
      <w:r>
        <w:rPr/>
        <w:t>al.</w:t>
      </w:r>
      <w:r>
        <w:rPr>
          <w:spacing w:val="-1"/>
        </w:rPr>
        <w:t> </w:t>
      </w:r>
      <w:r>
        <w:rPr/>
        <w:t>1</w:t>
      </w:r>
      <w:r>
        <w:rPr>
          <w:spacing w:val="-2"/>
        </w:rPr>
        <w:t> </w:t>
      </w:r>
      <w:r>
        <w:rPr>
          <w:spacing w:val="-5"/>
        </w:rPr>
        <w:t>LF</w:t>
      </w:r>
    </w:p>
    <w:p>
      <w:pPr>
        <w:pStyle w:val="BodyText"/>
        <w:spacing w:before="56"/>
        <w:ind w:right="700"/>
        <w:jc w:val="both"/>
      </w:pPr>
      <w:r>
        <w:rPr>
          <w:position w:val="6"/>
          <w:sz w:val="12"/>
        </w:rPr>
        <w:t>1</w:t>
      </w:r>
      <w:r>
        <w:rPr>
          <w:spacing w:val="15"/>
          <w:position w:val="6"/>
          <w:sz w:val="12"/>
        </w:rPr>
        <w:t> </w:t>
      </w:r>
      <w:r>
        <w:rPr/>
        <w:t>Sur</w:t>
      </w:r>
      <w:r>
        <w:rPr>
          <w:spacing w:val="-4"/>
        </w:rPr>
        <w:t> </w:t>
      </w:r>
      <w:r>
        <w:rPr/>
        <w:t>demande,</w:t>
      </w:r>
      <w:r>
        <w:rPr>
          <w:spacing w:val="-4"/>
        </w:rPr>
        <w:t> </w:t>
      </w:r>
      <w:r>
        <w:rPr/>
        <w:t>le</w:t>
      </w:r>
      <w:r>
        <w:rPr>
          <w:spacing w:val="-4"/>
        </w:rPr>
        <w:t> </w:t>
      </w:r>
      <w:r>
        <w:rPr/>
        <w:t>contribuable</w:t>
      </w:r>
      <w:r>
        <w:rPr>
          <w:spacing w:val="-1"/>
        </w:rPr>
        <w:t> </w:t>
      </w:r>
      <w:r>
        <w:rPr/>
        <w:t>peut</w:t>
      </w:r>
      <w:r>
        <w:rPr>
          <w:spacing w:val="-2"/>
        </w:rPr>
        <w:t> </w:t>
      </w:r>
      <w:r>
        <w:rPr/>
        <w:t>faire</w:t>
      </w:r>
      <w:r>
        <w:rPr>
          <w:spacing w:val="-4"/>
        </w:rPr>
        <w:t> </w:t>
      </w:r>
      <w:r>
        <w:rPr/>
        <w:t>valoir</w:t>
      </w:r>
      <w:r>
        <w:rPr>
          <w:spacing w:val="-2"/>
        </w:rPr>
        <w:t> </w:t>
      </w:r>
      <w:r>
        <w:rPr/>
        <w:t>la</w:t>
      </w:r>
      <w:r>
        <w:rPr>
          <w:spacing w:val="-1"/>
        </w:rPr>
        <w:t> </w:t>
      </w:r>
      <w:r>
        <w:rPr/>
        <w:t>déduction</w:t>
      </w:r>
      <w:r>
        <w:rPr>
          <w:spacing w:val="-4"/>
        </w:rPr>
        <w:t> </w:t>
      </w:r>
      <w:r>
        <w:rPr/>
        <w:t>des</w:t>
      </w:r>
      <w:r>
        <w:rPr>
          <w:spacing w:val="-3"/>
        </w:rPr>
        <w:t> </w:t>
      </w:r>
      <w:r>
        <w:rPr/>
        <w:t>dépenses</w:t>
      </w:r>
      <w:r>
        <w:rPr>
          <w:spacing w:val="-3"/>
        </w:rPr>
        <w:t> </w:t>
      </w:r>
      <w:r>
        <w:rPr/>
        <w:t>de</w:t>
      </w:r>
      <w:r>
        <w:rPr>
          <w:spacing w:val="-4"/>
        </w:rPr>
        <w:t> </w:t>
      </w:r>
      <w:r>
        <w:rPr/>
        <w:t>recherche</w:t>
      </w:r>
      <w:r>
        <w:rPr>
          <w:spacing w:val="-4"/>
        </w:rPr>
        <w:t> </w:t>
      </w:r>
      <w:r>
        <w:rPr/>
        <w:t>et</w:t>
      </w:r>
      <w:r>
        <w:rPr>
          <w:spacing w:val="-4"/>
        </w:rPr>
        <w:t> </w:t>
      </w:r>
      <w:r>
        <w:rPr/>
        <w:t>de</w:t>
      </w:r>
      <w:r>
        <w:rPr>
          <w:spacing w:val="-4"/>
        </w:rPr>
        <w:t> </w:t>
      </w:r>
      <w:r>
        <w:rPr/>
        <w:t>dévelop-pement engagées en Suisse directement, ou par l’intermédiaire de tiers, à raison d’un montant dépas-sant de 50 pour cent au plus les dépenses de recherche et de développement justifiées par l’usage </w:t>
      </w:r>
      <w:r>
        <w:rPr>
          <w:spacing w:val="-2"/>
        </w:rPr>
        <w:t>commercial.</w:t>
      </w:r>
    </w:p>
    <w:p>
      <w:pPr>
        <w:pStyle w:val="BodyText"/>
        <w:spacing w:after="0"/>
        <w:jc w:val="both"/>
        <w:sectPr>
          <w:pgSz w:w="11910" w:h="16840"/>
          <w:pgMar w:header="724" w:footer="687" w:top="960" w:bottom="880" w:left="850" w:right="992"/>
        </w:sectPr>
      </w:pPr>
    </w:p>
    <w:p>
      <w:pPr>
        <w:pStyle w:val="BodyText"/>
        <w:spacing w:before="211"/>
        <w:ind w:left="0"/>
        <w:rPr>
          <w:sz w:val="20"/>
        </w:rPr>
      </w:pPr>
    </w:p>
    <w:p>
      <w:pPr>
        <w:pStyle w:val="Heading7"/>
      </w:pPr>
      <w:r>
        <w:rPr>
          <w:color w:val="950000"/>
        </w:rPr>
        <w:t>Limites de la réduction fiscale</w:t>
      </w:r>
      <w:r>
        <w:rPr>
          <w:color w:val="950000"/>
          <w:spacing w:val="80"/>
        </w:rPr>
        <w:t> </w:t>
      </w:r>
      <w:r>
        <w:rPr>
          <w:color w:val="950000"/>
          <w:spacing w:val="1"/>
        </w:rPr>
        <w:drawing>
          <wp:inline distT="0" distB="0" distL="0" distR="0">
            <wp:extent cx="201283" cy="114924"/>
            <wp:effectExtent l="0" t="0" r="0" b="0"/>
            <wp:docPr id="73" name="Image 73" descr="">
              <a:hlinkClick r:id="rId91"/>
            </wp:docPr>
            <wp:cNvGraphicFramePr>
              <a:graphicFrameLocks/>
            </wp:cNvGraphicFramePr>
            <a:graphic>
              <a:graphicData uri="http://schemas.openxmlformats.org/drawingml/2006/picture">
                <pic:pic>
                  <pic:nvPicPr>
                    <pic:cNvPr id="73" name="Image 73" descr="">
                      <a:hlinkClick r:id="rId91"/>
                    </pic:cNvPr>
                    <pic:cNvPicPr/>
                  </pic:nvPicPr>
                  <pic:blipFill>
                    <a:blip r:embed="rId11" cstate="print"/>
                    <a:stretch>
                      <a:fillRect/>
                    </a:stretch>
                  </pic:blipFill>
                  <pic:spPr>
                    <a:xfrm>
                      <a:off x="0" y="0"/>
                      <a:ext cx="201283" cy="114924"/>
                    </a:xfrm>
                    <a:prstGeom prst="rect">
                      <a:avLst/>
                    </a:prstGeom>
                  </pic:spPr>
                </pic:pic>
              </a:graphicData>
            </a:graphic>
          </wp:inline>
        </w:drawing>
      </w:r>
      <w:r>
        <w:rPr>
          <w:color w:val="950000"/>
          <w:spacing w:val="1"/>
        </w:rPr>
      </w:r>
    </w:p>
    <w:p>
      <w:pPr>
        <w:pStyle w:val="Heading8"/>
      </w:pPr>
      <w:r>
        <w:rPr/>
        <w:t>Art.</w:t>
      </w:r>
      <w:r>
        <w:rPr>
          <w:spacing w:val="-1"/>
        </w:rPr>
        <w:t> </w:t>
      </w:r>
      <w:r>
        <w:rPr/>
        <w:t>88f</w:t>
      </w:r>
      <w:r>
        <w:rPr>
          <w:spacing w:val="-1"/>
        </w:rPr>
        <w:t> </w:t>
      </w:r>
      <w:r>
        <w:rPr>
          <w:spacing w:val="-5"/>
        </w:rPr>
        <w:t>LF</w:t>
      </w:r>
    </w:p>
    <w:p>
      <w:pPr>
        <w:pStyle w:val="BodyText"/>
        <w:spacing w:before="56"/>
        <w:ind w:right="702"/>
        <w:jc w:val="both"/>
      </w:pPr>
      <w:r>
        <w:rPr>
          <w:position w:val="6"/>
          <w:sz w:val="12"/>
        </w:rPr>
        <w:t>1</w:t>
      </w:r>
      <w:r>
        <w:rPr>
          <w:spacing w:val="32"/>
          <w:position w:val="6"/>
          <w:sz w:val="12"/>
        </w:rPr>
        <w:t> </w:t>
      </w:r>
      <w:r>
        <w:rPr/>
        <w:t>La</w:t>
      </w:r>
      <w:r>
        <w:rPr>
          <w:spacing w:val="15"/>
        </w:rPr>
        <w:t> </w:t>
      </w:r>
      <w:r>
        <w:rPr/>
        <w:t>réduction</w:t>
      </w:r>
      <w:r>
        <w:rPr>
          <w:spacing w:val="15"/>
        </w:rPr>
        <w:t> </w:t>
      </w:r>
      <w:r>
        <w:rPr/>
        <w:t>fiscale</w:t>
      </w:r>
      <w:r>
        <w:rPr>
          <w:spacing w:val="13"/>
        </w:rPr>
        <w:t> </w:t>
      </w:r>
      <w:r>
        <w:rPr/>
        <w:t>globale</w:t>
      </w:r>
      <w:r>
        <w:rPr>
          <w:spacing w:val="13"/>
        </w:rPr>
        <w:t> </w:t>
      </w:r>
      <w:r>
        <w:rPr/>
        <w:t>selon</w:t>
      </w:r>
      <w:r>
        <w:rPr>
          <w:spacing w:val="15"/>
        </w:rPr>
        <w:t> </w:t>
      </w:r>
      <w:r>
        <w:rPr/>
        <w:t>les</w:t>
      </w:r>
      <w:r>
        <w:rPr>
          <w:spacing w:val="16"/>
        </w:rPr>
        <w:t> </w:t>
      </w:r>
      <w:r>
        <w:rPr/>
        <w:t>articles</w:t>
      </w:r>
      <w:r>
        <w:rPr>
          <w:spacing w:val="16"/>
        </w:rPr>
        <w:t> </w:t>
      </w:r>
      <w:r>
        <w:rPr/>
        <w:t>88b</w:t>
      </w:r>
      <w:r>
        <w:rPr>
          <w:spacing w:val="15"/>
        </w:rPr>
        <w:t> </w:t>
      </w:r>
      <w:r>
        <w:rPr/>
        <w:t>alinéas</w:t>
      </w:r>
      <w:r>
        <w:rPr>
          <w:spacing w:val="14"/>
        </w:rPr>
        <w:t> </w:t>
      </w:r>
      <w:r>
        <w:rPr/>
        <w:t>1</w:t>
      </w:r>
      <w:r>
        <w:rPr>
          <w:spacing w:val="15"/>
        </w:rPr>
        <w:t> </w:t>
      </w:r>
      <w:r>
        <w:rPr/>
        <w:t>et</w:t>
      </w:r>
      <w:r>
        <w:rPr>
          <w:spacing w:val="15"/>
        </w:rPr>
        <w:t> </w:t>
      </w:r>
      <w:r>
        <w:rPr/>
        <w:t>2,</w:t>
      </w:r>
      <w:r>
        <w:rPr>
          <w:spacing w:val="15"/>
        </w:rPr>
        <w:t> </w:t>
      </w:r>
      <w:r>
        <w:rPr/>
        <w:t>88e</w:t>
      </w:r>
      <w:r>
        <w:rPr>
          <w:spacing w:val="15"/>
        </w:rPr>
        <w:t> </w:t>
      </w:r>
      <w:r>
        <w:rPr/>
        <w:t>et</w:t>
      </w:r>
      <w:r>
        <w:rPr>
          <w:spacing w:val="15"/>
        </w:rPr>
        <w:t> </w:t>
      </w:r>
      <w:r>
        <w:rPr/>
        <w:t>T1-2</w:t>
      </w:r>
      <w:r>
        <w:rPr>
          <w:spacing w:val="15"/>
        </w:rPr>
        <w:t> </w:t>
      </w:r>
      <w:r>
        <w:rPr/>
        <w:t>ne</w:t>
      </w:r>
      <w:r>
        <w:rPr>
          <w:spacing w:val="15"/>
        </w:rPr>
        <w:t> </w:t>
      </w:r>
      <w:r>
        <w:rPr/>
        <w:t>doit</w:t>
      </w:r>
      <w:r>
        <w:rPr>
          <w:spacing w:val="15"/>
        </w:rPr>
        <w:t> </w:t>
      </w:r>
      <w:r>
        <w:rPr/>
        <w:t>pas</w:t>
      </w:r>
      <w:r>
        <w:rPr>
          <w:spacing w:val="16"/>
        </w:rPr>
        <w:t> </w:t>
      </w:r>
      <w:r>
        <w:rPr/>
        <w:t>dépasser 50</w:t>
      </w:r>
      <w:r>
        <w:rPr>
          <w:spacing w:val="-1"/>
        </w:rPr>
        <w:t> </w:t>
      </w:r>
      <w:r>
        <w:rPr/>
        <w:t>pour cent du bénéfice imposable avant déduction des pertes reportées, à l’exclusion du rendement net des participations selon les articles 90 et 91, et avant déduction des réductions précitées.</w:t>
      </w:r>
    </w:p>
    <w:p>
      <w:pPr>
        <w:pStyle w:val="BodyText"/>
        <w:spacing w:before="35"/>
        <w:jc w:val="both"/>
      </w:pPr>
      <w:r>
        <w:rPr>
          <w:position w:val="6"/>
          <w:sz w:val="12"/>
        </w:rPr>
        <w:t>2</w:t>
      </w:r>
      <w:r>
        <w:rPr>
          <w:spacing w:val="12"/>
          <w:position w:val="6"/>
          <w:sz w:val="12"/>
        </w:rPr>
        <w:t> </w:t>
      </w:r>
      <w:r>
        <w:rPr/>
        <w:t>Ni</w:t>
      </w:r>
      <w:r>
        <w:rPr>
          <w:spacing w:val="-2"/>
        </w:rPr>
        <w:t> </w:t>
      </w:r>
      <w:r>
        <w:rPr/>
        <w:t>les</w:t>
      </w:r>
      <w:r>
        <w:rPr>
          <w:spacing w:val="-2"/>
        </w:rPr>
        <w:t> </w:t>
      </w:r>
      <w:r>
        <w:rPr/>
        <w:t>réductions</w:t>
      </w:r>
      <w:r>
        <w:rPr>
          <w:spacing w:val="-2"/>
        </w:rPr>
        <w:t> </w:t>
      </w:r>
      <w:r>
        <w:rPr/>
        <w:t>individuelles</w:t>
      </w:r>
      <w:r>
        <w:rPr>
          <w:spacing w:val="-2"/>
        </w:rPr>
        <w:t> </w:t>
      </w:r>
      <w:r>
        <w:rPr/>
        <w:t>ni</w:t>
      </w:r>
      <w:r>
        <w:rPr>
          <w:spacing w:val="-4"/>
        </w:rPr>
        <w:t> </w:t>
      </w:r>
      <w:r>
        <w:rPr/>
        <w:t>la</w:t>
      </w:r>
      <w:r>
        <w:rPr>
          <w:spacing w:val="-2"/>
        </w:rPr>
        <w:t> </w:t>
      </w:r>
      <w:r>
        <w:rPr/>
        <w:t>réduction</w:t>
      </w:r>
      <w:r>
        <w:rPr>
          <w:spacing w:val="-2"/>
        </w:rPr>
        <w:t> </w:t>
      </w:r>
      <w:r>
        <w:rPr/>
        <w:t>fiscale</w:t>
      </w:r>
      <w:r>
        <w:rPr>
          <w:spacing w:val="-5"/>
        </w:rPr>
        <w:t> </w:t>
      </w:r>
      <w:r>
        <w:rPr/>
        <w:t>globale</w:t>
      </w:r>
      <w:r>
        <w:rPr>
          <w:spacing w:val="-5"/>
        </w:rPr>
        <w:t> </w:t>
      </w:r>
      <w:r>
        <w:rPr/>
        <w:t>ne</w:t>
      </w:r>
      <w:r>
        <w:rPr>
          <w:spacing w:val="-1"/>
        </w:rPr>
        <w:t> </w:t>
      </w:r>
      <w:r>
        <w:rPr/>
        <w:t>doivent</w:t>
      </w:r>
      <w:r>
        <w:rPr>
          <w:spacing w:val="-3"/>
        </w:rPr>
        <w:t> </w:t>
      </w:r>
      <w:r>
        <w:rPr/>
        <w:t>entraîner</w:t>
      </w:r>
      <w:r>
        <w:rPr>
          <w:spacing w:val="-3"/>
        </w:rPr>
        <w:t> </w:t>
      </w:r>
      <w:r>
        <w:rPr/>
        <w:t>de</w:t>
      </w:r>
      <w:r>
        <w:rPr>
          <w:spacing w:val="-2"/>
        </w:rPr>
        <w:t> </w:t>
      </w:r>
      <w:r>
        <w:rPr/>
        <w:t>reports</w:t>
      </w:r>
      <w:r>
        <w:rPr>
          <w:spacing w:val="-2"/>
        </w:rPr>
        <w:t> </w:t>
      </w:r>
      <w:r>
        <w:rPr/>
        <w:t>de</w:t>
      </w:r>
      <w:r>
        <w:rPr>
          <w:spacing w:val="-4"/>
        </w:rPr>
        <w:t> </w:t>
      </w:r>
      <w:r>
        <w:rPr>
          <w:spacing w:val="-2"/>
        </w:rPr>
        <w:t>pertes.</w:t>
      </w:r>
    </w:p>
    <w:p>
      <w:pPr>
        <w:pStyle w:val="BodyText"/>
        <w:spacing w:before="154"/>
        <w:ind w:left="0"/>
      </w:pPr>
    </w:p>
    <w:p>
      <w:pPr>
        <w:pStyle w:val="Heading3"/>
        <w:spacing w:before="1"/>
        <w:jc w:val="both"/>
      </w:pPr>
      <w:r>
        <w:rPr/>
        <w:drawing>
          <wp:anchor distT="0" distB="0" distL="0" distR="0" allowOverlap="1" layoutInCell="1" locked="0" behindDoc="0" simplePos="0" relativeHeight="15732736">
            <wp:simplePos x="0" y="0"/>
            <wp:positionH relativeFrom="page">
              <wp:posOffset>662349</wp:posOffset>
            </wp:positionH>
            <wp:positionV relativeFrom="paragraph">
              <wp:posOffset>46183</wp:posOffset>
            </wp:positionV>
            <wp:extent cx="259035" cy="313649"/>
            <wp:effectExtent l="0" t="0" r="0" b="0"/>
            <wp:wrapNone/>
            <wp:docPr id="74" name="Image 74" descr="Simulateur fiscal cantonal">
              <a:hlinkClick r:id="rId92"/>
            </wp:docPr>
            <wp:cNvGraphicFramePr>
              <a:graphicFrameLocks/>
            </wp:cNvGraphicFramePr>
            <a:graphic>
              <a:graphicData uri="http://schemas.openxmlformats.org/drawingml/2006/picture">
                <pic:pic>
                  <pic:nvPicPr>
                    <pic:cNvPr id="74" name="Image 74" descr="Simulateur fiscal cantonal">
                      <a:hlinkClick r:id="rId92"/>
                    </pic:cNvPr>
                    <pic:cNvPicPr/>
                  </pic:nvPicPr>
                  <pic:blipFill>
                    <a:blip r:embed="rId12" cstate="print"/>
                    <a:stretch>
                      <a:fillRect/>
                    </a:stretch>
                  </pic:blipFill>
                  <pic:spPr>
                    <a:xfrm>
                      <a:off x="0" y="0"/>
                      <a:ext cx="259035" cy="313649"/>
                    </a:xfrm>
                    <a:prstGeom prst="rect">
                      <a:avLst/>
                    </a:prstGeom>
                  </pic:spPr>
                </pic:pic>
              </a:graphicData>
            </a:graphic>
          </wp:anchor>
        </w:drawing>
      </w:r>
      <w:bookmarkStart w:name="Calcul de l’impôt" w:id="52"/>
      <w:bookmarkEnd w:id="52"/>
      <w:r>
        <w:rPr>
          <w:b w:val="0"/>
        </w:rPr>
      </w:r>
      <w:bookmarkStart w:name="_bookmark21" w:id="53"/>
      <w:bookmarkEnd w:id="53"/>
      <w:r>
        <w:rPr>
          <w:b w:val="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59"/>
        <w:ind w:left="851"/>
        <w:jc w:val="both"/>
      </w:pPr>
      <w:r>
        <w:rPr/>
        <w:t>(Art.</w:t>
      </w:r>
      <w:r>
        <w:rPr>
          <w:spacing w:val="-1"/>
        </w:rPr>
        <w:t> </w:t>
      </w:r>
      <w:r>
        <w:rPr/>
        <w:t>89</w:t>
      </w:r>
      <w:r>
        <w:rPr>
          <w:spacing w:val="-2"/>
        </w:rPr>
        <w:t> </w:t>
      </w:r>
      <w:r>
        <w:rPr/>
        <w:t>–</w:t>
      </w:r>
      <w:r>
        <w:rPr>
          <w:spacing w:val="1"/>
        </w:rPr>
        <w:t> </w:t>
      </w:r>
      <w:r>
        <w:rPr/>
        <w:t>93</w:t>
      </w:r>
      <w:r>
        <w:rPr>
          <w:spacing w:val="-3"/>
        </w:rPr>
        <w:t> </w:t>
      </w:r>
      <w:r>
        <w:rPr/>
        <w:t>et T1-3</w:t>
      </w:r>
      <w:r>
        <w:rPr>
          <w:spacing w:val="1"/>
        </w:rPr>
        <w:t> </w:t>
      </w:r>
      <w:r>
        <w:rPr>
          <w:spacing w:val="-5"/>
        </w:rPr>
        <w:t>LF)</w:t>
      </w:r>
    </w:p>
    <w:p>
      <w:pPr>
        <w:pStyle w:val="BodyText"/>
        <w:spacing w:before="33"/>
        <w:ind w:left="0"/>
      </w:pPr>
    </w:p>
    <w:p>
      <w:pPr>
        <w:pStyle w:val="Heading7"/>
      </w:pPr>
      <w:r>
        <w:rPr>
          <w:color w:val="950000"/>
        </w:rPr>
        <w:t>Sociétés de capitaux et sociétés coopératives</w:t>
      </w:r>
      <w:r>
        <w:rPr>
          <w:color w:val="950000"/>
          <w:spacing w:val="80"/>
        </w:rPr>
        <w:t> </w:t>
      </w:r>
      <w:r>
        <w:rPr>
          <w:color w:val="950000"/>
        </w:rPr>
        <w:drawing>
          <wp:inline distT="0" distB="0" distL="0" distR="0">
            <wp:extent cx="201245" cy="114923"/>
            <wp:effectExtent l="0" t="0" r="0" b="0"/>
            <wp:docPr id="75" name="Image 75" descr="">
              <a:hlinkClick r:id="rId93"/>
            </wp:docPr>
            <wp:cNvGraphicFramePr>
              <a:graphicFrameLocks/>
            </wp:cNvGraphicFramePr>
            <a:graphic>
              <a:graphicData uri="http://schemas.openxmlformats.org/drawingml/2006/picture">
                <pic:pic>
                  <pic:nvPicPr>
                    <pic:cNvPr id="75" name="Image 75" descr="">
                      <a:hlinkClick r:id="rId93"/>
                    </pic:cNvPr>
                    <pic:cNvPicPr/>
                  </pic:nvPicPr>
                  <pic:blipFill>
                    <a:blip r:embed="rId11" cstate="print"/>
                    <a:stretch>
                      <a:fillRect/>
                    </a:stretch>
                  </pic:blipFill>
                  <pic:spPr>
                    <a:xfrm>
                      <a:off x="0" y="0"/>
                      <a:ext cx="201245" cy="114923"/>
                    </a:xfrm>
                    <a:prstGeom prst="rect">
                      <a:avLst/>
                    </a:prstGeom>
                  </pic:spPr>
                </pic:pic>
              </a:graphicData>
            </a:graphic>
          </wp:inline>
        </w:drawing>
      </w:r>
      <w:r>
        <w:rPr>
          <w:color w:val="950000"/>
        </w:rPr>
      </w:r>
    </w:p>
    <w:p>
      <w:pPr>
        <w:pStyle w:val="Heading8"/>
      </w:pPr>
      <w:r>
        <w:rPr/>
        <w:t>Art.</w:t>
      </w:r>
      <w:r>
        <w:rPr>
          <w:spacing w:val="-1"/>
        </w:rPr>
        <w:t> </w:t>
      </w:r>
      <w:r>
        <w:rPr/>
        <w:t>89, al.</w:t>
      </w:r>
      <w:r>
        <w:rPr>
          <w:spacing w:val="-2"/>
        </w:rPr>
        <w:t> </w:t>
      </w:r>
      <w:r>
        <w:rPr/>
        <w:t>1 et</w:t>
      </w:r>
      <w:r>
        <w:rPr>
          <w:spacing w:val="-2"/>
        </w:rPr>
        <w:t> </w:t>
      </w:r>
      <w:r>
        <w:rPr/>
        <w:t>5</w:t>
      </w:r>
      <w:r>
        <w:rPr>
          <w:spacing w:val="1"/>
        </w:rPr>
        <w:t> </w:t>
      </w:r>
      <w:r>
        <w:rPr>
          <w:spacing w:val="-5"/>
        </w:rPr>
        <w:t>LF</w:t>
      </w:r>
    </w:p>
    <w:p>
      <w:pPr>
        <w:pStyle w:val="BodyText"/>
        <w:spacing w:before="56"/>
        <w:ind w:right="702"/>
      </w:pPr>
      <w:r>
        <w:rPr>
          <w:position w:val="6"/>
          <w:sz w:val="12"/>
        </w:rPr>
        <w:t>1</w:t>
      </w:r>
      <w:r>
        <w:rPr>
          <w:spacing w:val="20"/>
          <w:position w:val="6"/>
          <w:sz w:val="12"/>
        </w:rPr>
        <w:t> </w:t>
      </w:r>
      <w:r>
        <w:rPr/>
        <w:t>L'impôt sur le bénéfice des sociétés de capitaux et des sociétés coopératives est perçu par tranches, selon le barème suivant:</w:t>
      </w:r>
    </w:p>
    <w:p>
      <w:pPr>
        <w:pStyle w:val="ListParagraph"/>
        <w:numPr>
          <w:ilvl w:val="0"/>
          <w:numId w:val="18"/>
        </w:numPr>
        <w:tabs>
          <w:tab w:pos="1533" w:val="left" w:leader="none"/>
        </w:tabs>
        <w:spacing w:line="240" w:lineRule="auto" w:before="40" w:after="0"/>
        <w:ind w:left="1533" w:right="0" w:hanging="399"/>
        <w:jc w:val="left"/>
        <w:rPr>
          <w:sz w:val="18"/>
        </w:rPr>
      </w:pPr>
      <w:r>
        <w:rPr>
          <w:sz w:val="18"/>
        </w:rPr>
        <w:t>2,25</w:t>
      </w:r>
      <w:r>
        <w:rPr>
          <w:spacing w:val="-1"/>
          <w:sz w:val="18"/>
        </w:rPr>
        <w:t> </w:t>
      </w:r>
      <w:r>
        <w:rPr>
          <w:sz w:val="18"/>
        </w:rPr>
        <w:t>pour</w:t>
      </w:r>
      <w:r>
        <w:rPr>
          <w:spacing w:val="-3"/>
          <w:sz w:val="18"/>
        </w:rPr>
        <w:t> </w:t>
      </w:r>
      <w:r>
        <w:rPr>
          <w:sz w:val="18"/>
        </w:rPr>
        <w:t>cent</w:t>
      </w:r>
      <w:r>
        <w:rPr>
          <w:spacing w:val="-3"/>
          <w:sz w:val="18"/>
        </w:rPr>
        <w:t> </w:t>
      </w:r>
      <w:r>
        <w:rPr>
          <w:sz w:val="18"/>
        </w:rPr>
        <w:t>jusqu'à</w:t>
      </w:r>
      <w:r>
        <w:rPr>
          <w:spacing w:val="-3"/>
          <w:sz w:val="18"/>
        </w:rPr>
        <w:t> </w:t>
      </w:r>
      <w:r>
        <w:rPr>
          <w:sz w:val="18"/>
        </w:rPr>
        <w:t>concurrence</w:t>
      </w:r>
      <w:r>
        <w:rPr>
          <w:spacing w:val="-3"/>
          <w:sz w:val="18"/>
        </w:rPr>
        <w:t> </w:t>
      </w:r>
      <w:r>
        <w:rPr>
          <w:sz w:val="18"/>
        </w:rPr>
        <w:t>de</w:t>
      </w:r>
      <w:r>
        <w:rPr>
          <w:spacing w:val="-3"/>
          <w:sz w:val="18"/>
        </w:rPr>
        <w:t> </w:t>
      </w:r>
      <w:r>
        <w:rPr>
          <w:sz w:val="18"/>
        </w:rPr>
        <w:t>250'000 </w:t>
      </w:r>
      <w:r>
        <w:rPr>
          <w:spacing w:val="-2"/>
          <w:sz w:val="18"/>
        </w:rPr>
        <w:t>francs;</w:t>
      </w:r>
    </w:p>
    <w:p>
      <w:pPr>
        <w:pStyle w:val="ListParagraph"/>
        <w:numPr>
          <w:ilvl w:val="0"/>
          <w:numId w:val="18"/>
        </w:numPr>
        <w:tabs>
          <w:tab w:pos="1533" w:val="left" w:leader="none"/>
        </w:tabs>
        <w:spacing w:line="240" w:lineRule="auto" w:before="40" w:after="0"/>
        <w:ind w:left="1533" w:right="0" w:hanging="399"/>
        <w:jc w:val="left"/>
        <w:rPr>
          <w:sz w:val="18"/>
        </w:rPr>
      </w:pPr>
      <w:r>
        <w:rPr>
          <w:sz w:val="18"/>
        </w:rPr>
        <w:t>5,2</w:t>
      </w:r>
      <w:r>
        <w:rPr>
          <w:spacing w:val="-1"/>
          <w:sz w:val="18"/>
        </w:rPr>
        <w:t> </w:t>
      </w:r>
      <w:r>
        <w:rPr>
          <w:sz w:val="18"/>
        </w:rPr>
        <w:t>pour</w:t>
      </w:r>
      <w:r>
        <w:rPr>
          <w:spacing w:val="-2"/>
          <w:sz w:val="18"/>
        </w:rPr>
        <w:t> </w:t>
      </w:r>
      <w:r>
        <w:rPr>
          <w:sz w:val="18"/>
        </w:rPr>
        <w:t>cent</w:t>
      </w:r>
      <w:r>
        <w:rPr>
          <w:spacing w:val="-4"/>
          <w:sz w:val="18"/>
        </w:rPr>
        <w:t> </w:t>
      </w:r>
      <w:r>
        <w:rPr>
          <w:sz w:val="18"/>
        </w:rPr>
        <w:t>de 250'001</w:t>
      </w:r>
      <w:r>
        <w:rPr>
          <w:spacing w:val="-4"/>
          <w:sz w:val="18"/>
        </w:rPr>
        <w:t> </w:t>
      </w:r>
      <w:r>
        <w:rPr>
          <w:sz w:val="18"/>
        </w:rPr>
        <w:t>francs</w:t>
      </w:r>
      <w:r>
        <w:rPr>
          <w:spacing w:val="-1"/>
          <w:sz w:val="18"/>
        </w:rPr>
        <w:t> </w:t>
      </w:r>
      <w:r>
        <w:rPr>
          <w:sz w:val="18"/>
        </w:rPr>
        <w:t>et</w:t>
      </w:r>
      <w:r>
        <w:rPr>
          <w:spacing w:val="-3"/>
          <w:sz w:val="18"/>
        </w:rPr>
        <w:t> </w:t>
      </w:r>
      <w:r>
        <w:rPr>
          <w:spacing w:val="-4"/>
          <w:sz w:val="18"/>
        </w:rPr>
        <w:t>plus.</w:t>
      </w:r>
    </w:p>
    <w:p>
      <w:pPr>
        <w:pStyle w:val="BodyText"/>
        <w:spacing w:before="40"/>
        <w:ind w:right="702"/>
      </w:pPr>
      <w:r>
        <w:rPr/>
        <w:t>L’impôt ne peut cependant être inférieur au taux de 2,25 pour cent avant les déductions prévues aux articles 88b, 88e et T1-2.</w:t>
      </w:r>
    </w:p>
    <w:p>
      <w:pPr>
        <w:pStyle w:val="BodyText"/>
        <w:spacing w:before="36"/>
      </w:pPr>
      <w:r>
        <w:rPr>
          <w:position w:val="6"/>
          <w:sz w:val="12"/>
        </w:rPr>
        <w:t>5</w:t>
      </w:r>
      <w:r>
        <w:rPr>
          <w:spacing w:val="14"/>
          <w:position w:val="6"/>
          <w:sz w:val="12"/>
        </w:rPr>
        <w:t> </w:t>
      </w:r>
      <w:r>
        <w:rPr/>
        <w:t>Le</w:t>
      </w:r>
      <w:r>
        <w:rPr>
          <w:spacing w:val="-1"/>
        </w:rPr>
        <w:t> </w:t>
      </w:r>
      <w:r>
        <w:rPr/>
        <w:t>taux</w:t>
      </w:r>
      <w:r>
        <w:rPr>
          <w:spacing w:val="-3"/>
        </w:rPr>
        <w:t> </w:t>
      </w:r>
      <w:r>
        <w:rPr/>
        <w:t>de</w:t>
      </w:r>
      <w:r>
        <w:rPr>
          <w:spacing w:val="-3"/>
        </w:rPr>
        <w:t> </w:t>
      </w:r>
      <w:r>
        <w:rPr/>
        <w:t>l'impôt</w:t>
      </w:r>
      <w:r>
        <w:rPr>
          <w:spacing w:val="-2"/>
        </w:rPr>
        <w:t> </w:t>
      </w:r>
      <w:r>
        <w:rPr/>
        <w:t>peut</w:t>
      </w:r>
      <w:r>
        <w:rPr>
          <w:spacing w:val="-2"/>
        </w:rPr>
        <w:t> </w:t>
      </w:r>
      <w:r>
        <w:rPr/>
        <w:t>être</w:t>
      </w:r>
      <w:r>
        <w:rPr>
          <w:spacing w:val="-4"/>
        </w:rPr>
        <w:t> </w:t>
      </w:r>
      <w:r>
        <w:rPr/>
        <w:t>majoré</w:t>
      </w:r>
      <w:r>
        <w:rPr>
          <w:spacing w:val="-1"/>
        </w:rPr>
        <w:t> </w:t>
      </w:r>
      <w:r>
        <w:rPr/>
        <w:t>dans</w:t>
      </w:r>
      <w:r>
        <w:rPr>
          <w:spacing w:val="-3"/>
        </w:rPr>
        <w:t> </w:t>
      </w:r>
      <w:r>
        <w:rPr/>
        <w:t>les</w:t>
      </w:r>
      <w:r>
        <w:rPr>
          <w:spacing w:val="-1"/>
        </w:rPr>
        <w:t> </w:t>
      </w:r>
      <w:r>
        <w:rPr/>
        <w:t>cas</w:t>
      </w:r>
      <w:r>
        <w:rPr>
          <w:spacing w:val="-1"/>
        </w:rPr>
        <w:t> </w:t>
      </w:r>
      <w:r>
        <w:rPr/>
        <w:t>particuliers</w:t>
      </w:r>
      <w:r>
        <w:rPr>
          <w:spacing w:val="-2"/>
        </w:rPr>
        <w:t> </w:t>
      </w:r>
      <w:r>
        <w:rPr/>
        <w:t>en</w:t>
      </w:r>
      <w:r>
        <w:rPr>
          <w:spacing w:val="-3"/>
        </w:rPr>
        <w:t> </w:t>
      </w:r>
      <w:r>
        <w:rPr/>
        <w:t>lien</w:t>
      </w:r>
      <w:r>
        <w:rPr>
          <w:spacing w:val="-2"/>
        </w:rPr>
        <w:t> </w:t>
      </w:r>
      <w:r>
        <w:rPr/>
        <w:t>avec</w:t>
      </w:r>
      <w:r>
        <w:rPr>
          <w:spacing w:val="-2"/>
        </w:rPr>
        <w:t> </w:t>
      </w:r>
      <w:r>
        <w:rPr/>
        <w:t>les</w:t>
      </w:r>
      <w:r>
        <w:rPr>
          <w:spacing w:val="-2"/>
        </w:rPr>
        <w:t> </w:t>
      </w:r>
      <w:r>
        <w:rPr/>
        <w:t>relations</w:t>
      </w:r>
      <w:r>
        <w:rPr>
          <w:spacing w:val="-2"/>
        </w:rPr>
        <w:t> internationales.</w:t>
      </w:r>
    </w:p>
    <w:p>
      <w:pPr>
        <w:pStyle w:val="BodyText"/>
        <w:spacing w:before="34"/>
        <w:ind w:left="0"/>
      </w:pPr>
    </w:p>
    <w:p>
      <w:pPr>
        <w:pStyle w:val="Heading7"/>
        <w:spacing w:line="364" w:lineRule="auto"/>
        <w:ind w:right="2962"/>
        <w:jc w:val="left"/>
      </w:pPr>
      <w:r>
        <w:rPr>
          <w:color w:val="950000"/>
        </w:rPr>
        <w:t>Associations,</w:t>
      </w:r>
      <w:r>
        <w:rPr>
          <w:color w:val="950000"/>
          <w:spacing w:val="-6"/>
        </w:rPr>
        <w:t> </w:t>
      </w:r>
      <w:r>
        <w:rPr>
          <w:color w:val="950000"/>
        </w:rPr>
        <w:t>fondations</w:t>
      </w:r>
      <w:r>
        <w:rPr>
          <w:color w:val="950000"/>
          <w:spacing w:val="-4"/>
        </w:rPr>
        <w:t> </w:t>
      </w:r>
      <w:r>
        <w:rPr>
          <w:color w:val="950000"/>
        </w:rPr>
        <w:t>et</w:t>
      </w:r>
      <w:r>
        <w:rPr>
          <w:color w:val="950000"/>
          <w:spacing w:val="-2"/>
        </w:rPr>
        <w:t> </w:t>
      </w:r>
      <w:r>
        <w:rPr>
          <w:color w:val="950000"/>
        </w:rPr>
        <w:t>autres</w:t>
      </w:r>
      <w:r>
        <w:rPr>
          <w:color w:val="950000"/>
          <w:spacing w:val="-4"/>
        </w:rPr>
        <w:t> </w:t>
      </w:r>
      <w:r>
        <w:rPr>
          <w:color w:val="950000"/>
        </w:rPr>
        <w:t>personnes</w:t>
      </w:r>
      <w:r>
        <w:rPr>
          <w:color w:val="950000"/>
          <w:spacing w:val="-3"/>
        </w:rPr>
        <w:t> </w:t>
      </w:r>
      <w:r>
        <w:rPr>
          <w:color w:val="950000"/>
        </w:rPr>
        <w:t>morales</w:t>
      </w:r>
      <w:r>
        <w:rPr>
          <w:color w:val="950000"/>
          <w:spacing w:val="80"/>
        </w:rPr>
        <w:t> </w:t>
      </w:r>
      <w:r>
        <w:rPr>
          <w:color w:val="950000"/>
        </w:rPr>
        <w:drawing>
          <wp:inline distT="0" distB="0" distL="0" distR="0">
            <wp:extent cx="201269" cy="114904"/>
            <wp:effectExtent l="0" t="0" r="0" b="0"/>
            <wp:docPr id="76" name="Image 76" descr="">
              <a:hlinkClick r:id="rId94"/>
            </wp:docPr>
            <wp:cNvGraphicFramePr>
              <a:graphicFrameLocks/>
            </wp:cNvGraphicFramePr>
            <a:graphic>
              <a:graphicData uri="http://schemas.openxmlformats.org/drawingml/2006/picture">
                <pic:pic>
                  <pic:nvPicPr>
                    <pic:cNvPr id="76" name="Image 76" descr="">
                      <a:hlinkClick r:id="rId94"/>
                    </pic:cNvPr>
                    <pic:cNvPicPr/>
                  </pic:nvPicPr>
                  <pic:blipFill>
                    <a:blip r:embed="rId11" cstate="print"/>
                    <a:stretch>
                      <a:fillRect/>
                    </a:stretch>
                  </pic:blipFill>
                  <pic:spPr>
                    <a:xfrm>
                      <a:off x="0" y="0"/>
                      <a:ext cx="201269" cy="114904"/>
                    </a:xfrm>
                    <a:prstGeom prst="rect">
                      <a:avLst/>
                    </a:prstGeom>
                  </pic:spPr>
                </pic:pic>
              </a:graphicData>
            </a:graphic>
          </wp:inline>
        </w:drawing>
      </w:r>
      <w:r>
        <w:rPr>
          <w:color w:val="950000"/>
        </w:rPr>
      </w:r>
      <w:r>
        <w:rPr>
          <w:rFonts w:ascii="Times New Roman"/>
          <w:color w:val="950000"/>
        </w:rPr>
        <w:t> </w:t>
      </w:r>
      <w:r>
        <w:rPr>
          <w:color w:val="950000"/>
        </w:rPr>
        <w:t>Placements collectifs de capitaux</w:t>
      </w:r>
      <w:r>
        <w:rPr>
          <w:color w:val="950000"/>
          <w:spacing w:val="80"/>
        </w:rPr>
        <w:t> </w:t>
      </w:r>
      <w:r>
        <w:rPr>
          <w:color w:val="950000"/>
          <w:spacing w:val="1"/>
        </w:rPr>
        <w:drawing>
          <wp:inline distT="0" distB="0" distL="0" distR="0">
            <wp:extent cx="201274" cy="114883"/>
            <wp:effectExtent l="0" t="0" r="0" b="0"/>
            <wp:docPr id="77" name="Image 77" descr="">
              <a:hlinkClick r:id="rId95"/>
            </wp:docPr>
            <wp:cNvGraphicFramePr>
              <a:graphicFrameLocks/>
            </wp:cNvGraphicFramePr>
            <a:graphic>
              <a:graphicData uri="http://schemas.openxmlformats.org/drawingml/2006/picture">
                <pic:pic>
                  <pic:nvPicPr>
                    <pic:cNvPr id="77" name="Image 77" descr="">
                      <a:hlinkClick r:id="rId95"/>
                    </pic:cNvPr>
                    <pic:cNvPicPr/>
                  </pic:nvPicPr>
                  <pic:blipFill>
                    <a:blip r:embed="rId11" cstate="print"/>
                    <a:stretch>
                      <a:fillRect/>
                    </a:stretch>
                  </pic:blipFill>
                  <pic:spPr>
                    <a:xfrm>
                      <a:off x="0" y="0"/>
                      <a:ext cx="201274" cy="114883"/>
                    </a:xfrm>
                    <a:prstGeom prst="rect">
                      <a:avLst/>
                    </a:prstGeom>
                  </pic:spPr>
                </pic:pic>
              </a:graphicData>
            </a:graphic>
          </wp:inline>
        </w:drawing>
      </w:r>
      <w:r>
        <w:rPr>
          <w:color w:val="950000"/>
          <w:spacing w:val="1"/>
        </w:rPr>
      </w:r>
    </w:p>
    <w:p>
      <w:pPr>
        <w:pStyle w:val="Heading8"/>
        <w:spacing w:line="181" w:lineRule="exact" w:before="0"/>
      </w:pPr>
      <w:r>
        <w:rPr/>
        <w:t>Art.</w:t>
      </w:r>
      <w:r>
        <w:rPr>
          <w:spacing w:val="-1"/>
        </w:rPr>
        <w:t> </w:t>
      </w:r>
      <w:r>
        <w:rPr/>
        <w:t>93 </w:t>
      </w:r>
      <w:r>
        <w:rPr>
          <w:spacing w:val="-5"/>
        </w:rPr>
        <w:t>LF</w:t>
      </w:r>
    </w:p>
    <w:p>
      <w:pPr>
        <w:pStyle w:val="BodyText"/>
        <w:spacing w:before="56"/>
        <w:ind w:right="703"/>
        <w:jc w:val="both"/>
      </w:pPr>
      <w:r>
        <w:rPr>
          <w:position w:val="6"/>
          <w:sz w:val="12"/>
        </w:rPr>
        <w:t>1</w:t>
      </w:r>
      <w:r>
        <w:rPr>
          <w:spacing w:val="15"/>
          <w:position w:val="6"/>
          <w:sz w:val="12"/>
        </w:rPr>
        <w:t> </w:t>
      </w:r>
      <w:r>
        <w:rPr/>
        <w:t>L'impôt</w:t>
      </w:r>
      <w:r>
        <w:rPr>
          <w:spacing w:val="-6"/>
        </w:rPr>
        <w:t> </w:t>
      </w:r>
      <w:r>
        <w:rPr/>
        <w:t>sur</w:t>
      </w:r>
      <w:r>
        <w:rPr>
          <w:spacing w:val="-4"/>
        </w:rPr>
        <w:t> </w:t>
      </w:r>
      <w:r>
        <w:rPr/>
        <w:t>le</w:t>
      </w:r>
      <w:r>
        <w:rPr>
          <w:spacing w:val="-4"/>
        </w:rPr>
        <w:t> </w:t>
      </w:r>
      <w:r>
        <w:rPr/>
        <w:t>bénéfice</w:t>
      </w:r>
      <w:r>
        <w:rPr>
          <w:spacing w:val="-4"/>
        </w:rPr>
        <w:t> </w:t>
      </w:r>
      <w:r>
        <w:rPr/>
        <w:t>du</w:t>
      </w:r>
      <w:r>
        <w:rPr>
          <w:spacing w:val="-4"/>
        </w:rPr>
        <w:t> </w:t>
      </w:r>
      <w:r>
        <w:rPr/>
        <w:t>canton,</w:t>
      </w:r>
      <w:r>
        <w:rPr>
          <w:spacing w:val="-4"/>
        </w:rPr>
        <w:t> </w:t>
      </w:r>
      <w:r>
        <w:rPr/>
        <w:t>des</w:t>
      </w:r>
      <w:r>
        <w:rPr>
          <w:spacing w:val="-3"/>
        </w:rPr>
        <w:t> </w:t>
      </w:r>
      <w:r>
        <w:rPr/>
        <w:t>communes,</w:t>
      </w:r>
      <w:r>
        <w:rPr>
          <w:spacing w:val="-4"/>
        </w:rPr>
        <w:t> </w:t>
      </w:r>
      <w:r>
        <w:rPr/>
        <w:t>des</w:t>
      </w:r>
      <w:r>
        <w:rPr>
          <w:spacing w:val="-1"/>
        </w:rPr>
        <w:t> </w:t>
      </w:r>
      <w:r>
        <w:rPr/>
        <w:t>bourgeoisies,</w:t>
      </w:r>
      <w:r>
        <w:rPr>
          <w:spacing w:val="-4"/>
        </w:rPr>
        <w:t> </w:t>
      </w:r>
      <w:r>
        <w:rPr/>
        <w:t>des</w:t>
      </w:r>
      <w:r>
        <w:rPr>
          <w:spacing w:val="-3"/>
        </w:rPr>
        <w:t> </w:t>
      </w:r>
      <w:r>
        <w:rPr/>
        <w:t>associations,</w:t>
      </w:r>
      <w:r>
        <w:rPr>
          <w:spacing w:val="-4"/>
        </w:rPr>
        <w:t> </w:t>
      </w:r>
      <w:r>
        <w:rPr/>
        <w:t>des</w:t>
      </w:r>
      <w:r>
        <w:rPr>
          <w:spacing w:val="-1"/>
        </w:rPr>
        <w:t> </w:t>
      </w:r>
      <w:r>
        <w:rPr/>
        <w:t>fondations et autres personnes morales et des fonds de placement qui possèdent des immeubles en propriété directe (art. 72 al. 1 let. b et c) est de 4 pour cent du bénéfice net. Le bénéfice net n'est pas imposé lorsqu'il n'atteint pas 20'000 francs.</w:t>
      </w:r>
    </w:p>
    <w:p>
      <w:pPr>
        <w:pStyle w:val="BodyText"/>
        <w:spacing w:before="37"/>
        <w:ind w:right="703"/>
        <w:jc w:val="both"/>
      </w:pPr>
      <w:r>
        <w:rPr>
          <w:position w:val="6"/>
          <w:sz w:val="12"/>
        </w:rPr>
        <w:t>2</w:t>
      </w:r>
      <w:r>
        <w:rPr>
          <w:spacing w:val="22"/>
          <w:position w:val="6"/>
          <w:sz w:val="12"/>
        </w:rPr>
        <w:t> </w:t>
      </w:r>
      <w:r>
        <w:rPr/>
        <w:t>Les placements collectifs de capitaux qui possèdent des immeubles en propriété directe sont soumis à l'impôt sur le bénéfice pour le rendement de leurs immeubles en propriété directe, conformément à l'alinéa 1.</w:t>
      </w:r>
    </w:p>
    <w:p>
      <w:pPr>
        <w:pStyle w:val="BodyText"/>
        <w:spacing w:before="35"/>
        <w:ind w:right="702"/>
        <w:jc w:val="both"/>
      </w:pPr>
      <w:r>
        <w:rPr>
          <w:position w:val="6"/>
          <w:sz w:val="12"/>
        </w:rPr>
        <w:t>3</w:t>
      </w:r>
      <w:r>
        <w:rPr>
          <w:spacing w:val="17"/>
          <w:position w:val="6"/>
          <w:sz w:val="12"/>
        </w:rPr>
        <w:t> </w:t>
      </w:r>
      <w:r>
        <w:rPr/>
        <w:t>Le</w:t>
      </w:r>
      <w:r>
        <w:rPr>
          <w:spacing w:val="-1"/>
        </w:rPr>
        <w:t> </w:t>
      </w:r>
      <w:r>
        <w:rPr/>
        <w:t>bénéfice qui</w:t>
      </w:r>
      <w:r>
        <w:rPr>
          <w:spacing w:val="-1"/>
        </w:rPr>
        <w:t> </w:t>
      </w:r>
      <w:r>
        <w:rPr/>
        <w:t>a été réalisé</w:t>
      </w:r>
      <w:r>
        <w:rPr>
          <w:spacing w:val="-4"/>
        </w:rPr>
        <w:t> </w:t>
      </w:r>
      <w:r>
        <w:rPr/>
        <w:t>lors</w:t>
      </w:r>
      <w:r>
        <w:rPr>
          <w:spacing w:val="-1"/>
        </w:rPr>
        <w:t> </w:t>
      </w:r>
      <w:r>
        <w:rPr/>
        <w:t>de</w:t>
      </w:r>
      <w:r>
        <w:rPr>
          <w:spacing w:val="-1"/>
        </w:rPr>
        <w:t> </w:t>
      </w:r>
      <w:r>
        <w:rPr/>
        <w:t>l'organisation occasionnelle d'une</w:t>
      </w:r>
      <w:r>
        <w:rPr>
          <w:spacing w:val="-1"/>
        </w:rPr>
        <w:t> </w:t>
      </w:r>
      <w:r>
        <w:rPr/>
        <w:t>manifestation</w:t>
      </w:r>
      <w:r>
        <w:rPr>
          <w:spacing w:val="-1"/>
        </w:rPr>
        <w:t> </w:t>
      </w:r>
      <w:r>
        <w:rPr/>
        <w:t>par une associa-tion sportive ou culturelle à but idéal n'est pas imposé.</w:t>
      </w:r>
    </w:p>
    <w:p>
      <w:pPr>
        <w:pStyle w:val="BodyText"/>
        <w:spacing w:before="34"/>
        <w:ind w:left="0"/>
      </w:pPr>
    </w:p>
    <w:p>
      <w:pPr>
        <w:pStyle w:val="Heading7"/>
        <w:jc w:val="left"/>
      </w:pPr>
      <w:r>
        <w:rPr>
          <w:color w:val="950000"/>
        </w:rPr>
        <w:t>Bénéfices des personnes morales poursuivant des buts idéaux</w:t>
      </w:r>
      <w:r>
        <w:rPr/>
        <w:t>*</w:t>
      </w:r>
      <w:r>
        <w:rPr>
          <w:spacing w:val="80"/>
        </w:rPr>
        <w:t> </w:t>
      </w:r>
      <w:r>
        <w:rPr>
          <w:spacing w:val="3"/>
        </w:rPr>
        <w:drawing>
          <wp:inline distT="0" distB="0" distL="0" distR="0">
            <wp:extent cx="201276" cy="114903"/>
            <wp:effectExtent l="0" t="0" r="0" b="0"/>
            <wp:docPr id="78" name="Image 78" descr="">
              <a:hlinkClick r:id="rId96"/>
            </wp:docPr>
            <wp:cNvGraphicFramePr>
              <a:graphicFrameLocks/>
            </wp:cNvGraphicFramePr>
            <a:graphic>
              <a:graphicData uri="http://schemas.openxmlformats.org/drawingml/2006/picture">
                <pic:pic>
                  <pic:nvPicPr>
                    <pic:cNvPr id="78" name="Image 78" descr="">
                      <a:hlinkClick r:id="rId96"/>
                    </pic:cNvPr>
                    <pic:cNvPicPr/>
                  </pic:nvPicPr>
                  <pic:blipFill>
                    <a:blip r:embed="rId11" cstate="print"/>
                    <a:stretch>
                      <a:fillRect/>
                    </a:stretch>
                  </pic:blipFill>
                  <pic:spPr>
                    <a:xfrm>
                      <a:off x="0" y="0"/>
                      <a:ext cx="201276" cy="114903"/>
                    </a:xfrm>
                    <a:prstGeom prst="rect">
                      <a:avLst/>
                    </a:prstGeom>
                  </pic:spPr>
                </pic:pic>
              </a:graphicData>
            </a:graphic>
          </wp:inline>
        </w:drawing>
      </w:r>
      <w:r>
        <w:rPr>
          <w:spacing w:val="3"/>
        </w:rPr>
      </w:r>
    </w:p>
    <w:p>
      <w:pPr>
        <w:pStyle w:val="BodyText"/>
        <w:spacing w:before="92"/>
      </w:pPr>
      <w:hyperlink r:id="rId97">
        <w:r>
          <w:rPr>
            <w:color w:val="0462C0"/>
            <w:u w:val="single" w:color="0462C0"/>
          </w:rPr>
          <w:t>Art.</w:t>
        </w:r>
        <w:r>
          <w:rPr>
            <w:color w:val="0462C0"/>
            <w:spacing w:val="-4"/>
            <w:u w:val="single" w:color="0462C0"/>
          </w:rPr>
          <w:t> </w:t>
        </w:r>
        <w:r>
          <w:rPr>
            <w:color w:val="0462C0"/>
            <w:u w:val="single" w:color="0462C0"/>
          </w:rPr>
          <w:t>72t</w:t>
        </w:r>
        <w:r>
          <w:rPr>
            <w:color w:val="0462C0"/>
            <w:spacing w:val="-4"/>
            <w:u w:val="single" w:color="0462C0"/>
          </w:rPr>
          <w:t> </w:t>
        </w:r>
        <w:r>
          <w:rPr>
            <w:color w:val="0462C0"/>
            <w:u w:val="single" w:color="0462C0"/>
          </w:rPr>
          <w:t>Loi</w:t>
        </w:r>
        <w:r>
          <w:rPr>
            <w:color w:val="0462C0"/>
            <w:spacing w:val="-4"/>
            <w:u w:val="single" w:color="0462C0"/>
          </w:rPr>
          <w:t> </w:t>
        </w:r>
        <w:r>
          <w:rPr>
            <w:color w:val="0462C0"/>
            <w:u w:val="single" w:color="0462C0"/>
          </w:rPr>
          <w:t>fédérale</w:t>
        </w:r>
        <w:r>
          <w:rPr>
            <w:color w:val="0462C0"/>
            <w:spacing w:val="-4"/>
            <w:u w:val="single" w:color="0462C0"/>
          </w:rPr>
          <w:t> </w:t>
        </w:r>
        <w:r>
          <w:rPr>
            <w:color w:val="0462C0"/>
            <w:u w:val="single" w:color="0462C0"/>
          </w:rPr>
          <w:t>sur</w:t>
        </w:r>
        <w:r>
          <w:rPr>
            <w:color w:val="0462C0"/>
            <w:spacing w:val="-4"/>
            <w:u w:val="single" w:color="0462C0"/>
          </w:rPr>
          <w:t> </w:t>
        </w:r>
        <w:r>
          <w:rPr>
            <w:color w:val="0462C0"/>
            <w:u w:val="single" w:color="0462C0"/>
          </w:rPr>
          <w:t>l’harmonisation</w:t>
        </w:r>
        <w:r>
          <w:rPr>
            <w:color w:val="0462C0"/>
            <w:spacing w:val="-1"/>
            <w:u w:val="single" w:color="0462C0"/>
          </w:rPr>
          <w:t> </w:t>
        </w:r>
        <w:r>
          <w:rPr>
            <w:color w:val="0462C0"/>
            <w:u w:val="single" w:color="0462C0"/>
          </w:rPr>
          <w:t>des impôts</w:t>
        </w:r>
        <w:r>
          <w:rPr>
            <w:color w:val="0462C0"/>
            <w:spacing w:val="-3"/>
            <w:u w:val="single" w:color="0462C0"/>
          </w:rPr>
          <w:t> </w:t>
        </w:r>
        <w:r>
          <w:rPr>
            <w:color w:val="0462C0"/>
            <w:u w:val="single" w:color="0462C0"/>
          </w:rPr>
          <w:t>directs</w:t>
        </w:r>
        <w:r>
          <w:rPr>
            <w:color w:val="0462C0"/>
            <w:spacing w:val="-3"/>
            <w:u w:val="single" w:color="0462C0"/>
          </w:rPr>
          <w:t> </w:t>
        </w:r>
        <w:r>
          <w:rPr>
            <w:color w:val="0462C0"/>
            <w:u w:val="single" w:color="0462C0"/>
          </w:rPr>
          <w:t>des</w:t>
        </w:r>
        <w:r>
          <w:rPr>
            <w:color w:val="0462C0"/>
            <w:spacing w:val="-1"/>
            <w:u w:val="single" w:color="0462C0"/>
          </w:rPr>
          <w:t> </w:t>
        </w:r>
        <w:r>
          <w:rPr>
            <w:color w:val="0462C0"/>
            <w:u w:val="single" w:color="0462C0"/>
          </w:rPr>
          <w:t>cantons</w:t>
        </w:r>
        <w:r>
          <w:rPr>
            <w:color w:val="0462C0"/>
            <w:spacing w:val="-3"/>
            <w:u w:val="single" w:color="0462C0"/>
          </w:rPr>
          <w:t> </w:t>
        </w:r>
        <w:r>
          <w:rPr>
            <w:color w:val="0462C0"/>
            <w:u w:val="single" w:color="0462C0"/>
          </w:rPr>
          <w:t>et</w:t>
        </w:r>
        <w:r>
          <w:rPr>
            <w:color w:val="0462C0"/>
            <w:spacing w:val="-2"/>
            <w:u w:val="single" w:color="0462C0"/>
          </w:rPr>
          <w:t> </w:t>
        </w:r>
        <w:r>
          <w:rPr>
            <w:color w:val="0462C0"/>
            <w:u w:val="single" w:color="0462C0"/>
          </w:rPr>
          <w:t>des</w:t>
        </w:r>
        <w:r>
          <w:rPr>
            <w:color w:val="0462C0"/>
            <w:spacing w:val="-3"/>
            <w:u w:val="single" w:color="0462C0"/>
          </w:rPr>
          <w:t> </w:t>
        </w:r>
        <w:r>
          <w:rPr>
            <w:color w:val="0462C0"/>
            <w:u w:val="single" w:color="0462C0"/>
          </w:rPr>
          <w:t>communes</w:t>
        </w:r>
        <w:r>
          <w:rPr>
            <w:color w:val="0462C0"/>
            <w:spacing w:val="-2"/>
            <w:u w:val="single" w:color="0462C0"/>
          </w:rPr>
          <w:t> (LHID)</w:t>
        </w:r>
      </w:hyperlink>
    </w:p>
    <w:p>
      <w:pPr>
        <w:pStyle w:val="BodyText"/>
        <w:spacing w:before="93"/>
      </w:pPr>
      <w:r>
        <w:rPr>
          <w:rFonts w:ascii="Arial" w:hAnsi="Arial"/>
          <w:b/>
        </w:rPr>
        <w:t>Art.</w:t>
      </w:r>
      <w:r>
        <w:rPr>
          <w:rFonts w:ascii="Arial" w:hAnsi="Arial"/>
          <w:b/>
          <w:spacing w:val="-3"/>
        </w:rPr>
        <w:t> </w:t>
      </w:r>
      <w:r>
        <w:rPr>
          <w:rFonts w:ascii="Arial" w:hAnsi="Arial"/>
          <w:b/>
        </w:rPr>
        <w:t>66a</w:t>
      </w:r>
      <w:r>
        <w:rPr>
          <w:rFonts w:ascii="Arial" w:hAnsi="Arial"/>
          <w:b/>
          <w:spacing w:val="-1"/>
        </w:rPr>
        <w:t> </w:t>
      </w:r>
      <w:hyperlink r:id="rId98">
        <w:r>
          <w:rPr>
            <w:color w:val="0462C0"/>
            <w:u w:val="single" w:color="0462C0"/>
          </w:rPr>
          <w:t>Loi</w:t>
        </w:r>
        <w:r>
          <w:rPr>
            <w:color w:val="0462C0"/>
            <w:spacing w:val="-1"/>
            <w:u w:val="single" w:color="0462C0"/>
          </w:rPr>
          <w:t> </w:t>
        </w:r>
        <w:r>
          <w:rPr>
            <w:color w:val="0462C0"/>
            <w:u w:val="single" w:color="0462C0"/>
          </w:rPr>
          <w:t>fédérale</w:t>
        </w:r>
        <w:r>
          <w:rPr>
            <w:color w:val="0462C0"/>
            <w:spacing w:val="-4"/>
            <w:u w:val="single" w:color="0462C0"/>
          </w:rPr>
          <w:t> </w:t>
        </w:r>
        <w:r>
          <w:rPr>
            <w:color w:val="0462C0"/>
            <w:u w:val="single" w:color="0462C0"/>
          </w:rPr>
          <w:t>sur</w:t>
        </w:r>
        <w:r>
          <w:rPr>
            <w:color w:val="0462C0"/>
            <w:spacing w:val="-2"/>
            <w:u w:val="single" w:color="0462C0"/>
          </w:rPr>
          <w:t> </w:t>
        </w:r>
        <w:r>
          <w:rPr>
            <w:color w:val="0462C0"/>
            <w:u w:val="single" w:color="0462C0"/>
          </w:rPr>
          <w:t>l'impôt</w:t>
        </w:r>
        <w:r>
          <w:rPr>
            <w:color w:val="0462C0"/>
            <w:spacing w:val="-2"/>
            <w:u w:val="single" w:color="0462C0"/>
          </w:rPr>
          <w:t> </w:t>
        </w:r>
        <w:r>
          <w:rPr>
            <w:color w:val="0462C0"/>
            <w:u w:val="single" w:color="0462C0"/>
          </w:rPr>
          <w:t>fédéral</w:t>
        </w:r>
        <w:r>
          <w:rPr>
            <w:color w:val="0462C0"/>
            <w:spacing w:val="-4"/>
            <w:u w:val="single" w:color="0462C0"/>
          </w:rPr>
          <w:t> </w:t>
        </w:r>
        <w:r>
          <w:rPr>
            <w:color w:val="0462C0"/>
            <w:u w:val="single" w:color="0462C0"/>
          </w:rPr>
          <w:t>direct</w:t>
        </w:r>
        <w:r>
          <w:rPr>
            <w:color w:val="0462C0"/>
            <w:spacing w:val="-2"/>
            <w:u w:val="single" w:color="0462C0"/>
          </w:rPr>
          <w:t> (LIFD)</w:t>
        </w:r>
      </w:hyperlink>
    </w:p>
    <w:p>
      <w:pPr>
        <w:pStyle w:val="BodyText"/>
        <w:spacing w:before="56"/>
        <w:ind w:right="702"/>
        <w:jc w:val="both"/>
      </w:pPr>
      <w:r>
        <w:rPr>
          <w:position w:val="6"/>
          <w:sz w:val="12"/>
        </w:rPr>
        <w:t>1</w:t>
      </w:r>
      <w:r>
        <w:rPr>
          <w:spacing w:val="22"/>
          <w:position w:val="6"/>
          <w:sz w:val="12"/>
        </w:rPr>
        <w:t> </w:t>
      </w:r>
      <w:r>
        <w:rPr/>
        <w:t>Sont exonérés de l’impôt les bénéfices des personnes morales qui poursuivent des buts idéaux pour autant qu’ils n’excèdent pas 20 000 francs et qu’ils soient affectés exclusivement et irrévocablement à ces buts.</w:t>
      </w:r>
    </w:p>
    <w:p>
      <w:pPr>
        <w:pStyle w:val="BodyText"/>
        <w:spacing w:before="41"/>
        <w:jc w:val="both"/>
      </w:pPr>
      <w:r>
        <w:rPr/>
        <w:t>*</w:t>
      </w:r>
      <w:r>
        <w:rPr>
          <w:spacing w:val="-5"/>
        </w:rPr>
        <w:t> </w:t>
      </w:r>
      <w:r>
        <w:rPr/>
        <w:t>Application</w:t>
      </w:r>
      <w:r>
        <w:rPr>
          <w:spacing w:val="-4"/>
        </w:rPr>
        <w:t> </w:t>
      </w:r>
      <w:r>
        <w:rPr/>
        <w:t>selon</w:t>
      </w:r>
      <w:r>
        <w:rPr>
          <w:spacing w:val="-1"/>
        </w:rPr>
        <w:t> </w:t>
      </w:r>
      <w:r>
        <w:rPr/>
        <w:t>la </w:t>
      </w:r>
      <w:r>
        <w:rPr>
          <w:spacing w:val="-4"/>
        </w:rPr>
        <w:t>LIFD.</w:t>
      </w:r>
    </w:p>
    <w:p>
      <w:pPr>
        <w:pStyle w:val="BodyText"/>
        <w:spacing w:before="155"/>
        <w:ind w:left="0"/>
      </w:pPr>
    </w:p>
    <w:p>
      <w:pPr>
        <w:pStyle w:val="Heading2"/>
        <w:jc w:val="both"/>
      </w:pPr>
      <w:bookmarkStart w:name="Impôt sur le capital" w:id="54"/>
      <w:bookmarkEnd w:id="54"/>
      <w:r>
        <w:rPr>
          <w:b w:val="0"/>
        </w:rPr>
      </w:r>
      <w:bookmarkStart w:name="_bookmark22" w:id="55"/>
      <w:bookmarkEnd w:id="55"/>
      <w:r>
        <w:rPr>
          <w:b w:val="0"/>
        </w:rPr>
      </w:r>
      <w:r>
        <w:rPr>
          <w:color w:val="2D73B4"/>
        </w:rPr>
        <w:t>Impôt</w:t>
      </w:r>
      <w:r>
        <w:rPr>
          <w:color w:val="2D73B4"/>
          <w:spacing w:val="-8"/>
        </w:rPr>
        <w:t> </w:t>
      </w:r>
      <w:r>
        <w:rPr>
          <w:color w:val="2D73B4"/>
        </w:rPr>
        <w:t>sur</w:t>
      </w:r>
      <w:r>
        <w:rPr>
          <w:color w:val="2D73B4"/>
          <w:spacing w:val="-6"/>
        </w:rPr>
        <w:t> </w:t>
      </w:r>
      <w:r>
        <w:rPr>
          <w:color w:val="2D73B4"/>
        </w:rPr>
        <w:t>le</w:t>
      </w:r>
      <w:r>
        <w:rPr>
          <w:color w:val="2D73B4"/>
          <w:spacing w:val="-7"/>
        </w:rPr>
        <w:t> </w:t>
      </w:r>
      <w:r>
        <w:rPr>
          <w:color w:val="2D73B4"/>
          <w:spacing w:val="-2"/>
        </w:rPr>
        <w:t>capital</w:t>
      </w:r>
    </w:p>
    <w:p>
      <w:pPr>
        <w:pStyle w:val="BodyText"/>
        <w:spacing w:before="57"/>
        <w:ind w:left="851"/>
        <w:jc w:val="both"/>
      </w:pPr>
      <w:r>
        <w:rPr/>
        <w:t>(Art.</w:t>
      </w:r>
      <w:r>
        <w:rPr>
          <w:spacing w:val="-3"/>
        </w:rPr>
        <w:t> </w:t>
      </w:r>
      <w:r>
        <w:rPr/>
        <w:t>94</w:t>
      </w:r>
      <w:r>
        <w:rPr>
          <w:spacing w:val="-3"/>
        </w:rPr>
        <w:t> </w:t>
      </w:r>
      <w:r>
        <w:rPr/>
        <w:t>– 100 LF°;</w:t>
      </w:r>
      <w:r>
        <w:rPr>
          <w:spacing w:val="-1"/>
        </w:rPr>
        <w:t> </w:t>
      </w:r>
      <w:r>
        <w:rPr/>
        <w:t>Art.</w:t>
      </w:r>
      <w:r>
        <w:rPr>
          <w:spacing w:val="-1"/>
        </w:rPr>
        <w:t> </w:t>
      </w:r>
      <w:r>
        <w:rPr/>
        <w:t>28 </w:t>
      </w:r>
      <w:r>
        <w:rPr>
          <w:spacing w:val="-2"/>
        </w:rPr>
        <w:t>RALF)</w:t>
      </w:r>
    </w:p>
    <w:p>
      <w:pPr>
        <w:pStyle w:val="Heading7"/>
        <w:spacing w:before="119"/>
        <w:ind w:left="851" w:right="135"/>
      </w:pPr>
      <w:r>
        <w:rPr/>
        <w:t>L’impôt sur le</w:t>
      </w:r>
      <w:r>
        <w:rPr>
          <w:spacing w:val="-1"/>
        </w:rPr>
        <w:t> </w:t>
      </w:r>
      <w:r>
        <w:rPr/>
        <w:t>capital</w:t>
      </w:r>
      <w:r>
        <w:rPr>
          <w:spacing w:val="-1"/>
        </w:rPr>
        <w:t> </w:t>
      </w:r>
      <w:r>
        <w:rPr/>
        <w:t>a pour objet le</w:t>
      </w:r>
      <w:r>
        <w:rPr>
          <w:spacing w:val="-1"/>
        </w:rPr>
        <w:t> </w:t>
      </w:r>
      <w:r>
        <w:rPr/>
        <w:t>capital</w:t>
      </w:r>
      <w:r>
        <w:rPr>
          <w:spacing w:val="-1"/>
        </w:rPr>
        <w:t> </w:t>
      </w:r>
      <w:r>
        <w:rPr/>
        <w:t>propre. S’agissant tout d’abord</w:t>
      </w:r>
      <w:r>
        <w:rPr>
          <w:spacing w:val="-1"/>
        </w:rPr>
        <w:t> </w:t>
      </w:r>
      <w:r>
        <w:rPr/>
        <w:t>des sociétés de</w:t>
      </w:r>
      <w:r>
        <w:rPr>
          <w:spacing w:val="-1"/>
        </w:rPr>
        <w:t> </w:t>
      </w:r>
      <w:r>
        <w:rPr/>
        <w:t>capitaux et des sociétés coopératives, le capital propre imposable comprend le capital-actions ou le capital social libéré,</w:t>
      </w:r>
      <w:r>
        <w:rPr>
          <w:spacing w:val="-1"/>
        </w:rPr>
        <w:t> </w:t>
      </w:r>
      <w:r>
        <w:rPr/>
        <w:t>les</w:t>
      </w:r>
      <w:r>
        <w:rPr>
          <w:spacing w:val="-2"/>
        </w:rPr>
        <w:t> </w:t>
      </w:r>
      <w:r>
        <w:rPr/>
        <w:t>réserves</w:t>
      </w:r>
      <w:r>
        <w:rPr>
          <w:spacing w:val="-2"/>
        </w:rPr>
        <w:t> </w:t>
      </w:r>
      <w:r>
        <w:rPr/>
        <w:t>ouvertes</w:t>
      </w:r>
      <w:r>
        <w:rPr>
          <w:spacing w:val="-2"/>
        </w:rPr>
        <w:t> </w:t>
      </w:r>
      <w:r>
        <w:rPr/>
        <w:t>et</w:t>
      </w:r>
      <w:r>
        <w:rPr>
          <w:spacing w:val="-4"/>
        </w:rPr>
        <w:t> </w:t>
      </w:r>
      <w:r>
        <w:rPr/>
        <w:t>les</w:t>
      </w:r>
      <w:r>
        <w:rPr>
          <w:spacing w:val="-2"/>
        </w:rPr>
        <w:t> </w:t>
      </w:r>
      <w:r>
        <w:rPr/>
        <w:t>réserves</w:t>
      </w:r>
      <w:r>
        <w:rPr>
          <w:spacing w:val="-4"/>
        </w:rPr>
        <w:t> </w:t>
      </w:r>
      <w:r>
        <w:rPr/>
        <w:t>latentes</w:t>
      </w:r>
      <w:r>
        <w:rPr>
          <w:spacing w:val="-2"/>
        </w:rPr>
        <w:t> </w:t>
      </w:r>
      <w:r>
        <w:rPr/>
        <w:t>constituées</w:t>
      </w:r>
      <w:r>
        <w:rPr>
          <w:spacing w:val="-2"/>
        </w:rPr>
        <w:t> </w:t>
      </w:r>
      <w:r>
        <w:rPr/>
        <w:t>au</w:t>
      </w:r>
      <w:r>
        <w:rPr>
          <w:spacing w:val="-4"/>
        </w:rPr>
        <w:t> </w:t>
      </w:r>
      <w:r>
        <w:rPr/>
        <w:t>moyen</w:t>
      </w:r>
      <w:r>
        <w:rPr>
          <w:spacing w:val="-2"/>
        </w:rPr>
        <w:t> </w:t>
      </w:r>
      <w:r>
        <w:rPr/>
        <w:t>de</w:t>
      </w:r>
      <w:r>
        <w:rPr>
          <w:spacing w:val="-4"/>
        </w:rPr>
        <w:t> </w:t>
      </w:r>
      <w:r>
        <w:rPr/>
        <w:t>bénéfices imposés</w:t>
      </w:r>
      <w:r>
        <w:rPr>
          <w:spacing w:val="-4"/>
        </w:rPr>
        <w:t> </w:t>
      </w:r>
      <w:r>
        <w:rPr/>
        <w:t>ainsi que le capital propre dissimulé.</w:t>
      </w:r>
    </w:p>
    <w:p>
      <w:pPr>
        <w:pStyle w:val="Heading7"/>
        <w:spacing w:before="122"/>
        <w:ind w:left="851" w:right="135"/>
      </w:pPr>
      <w:r>
        <w:rPr/>
        <w:t>Le</w:t>
      </w:r>
      <w:r>
        <w:rPr>
          <w:spacing w:val="-11"/>
        </w:rPr>
        <w:t> </w:t>
      </w:r>
      <w:r>
        <w:rPr/>
        <w:t>capital</w:t>
      </w:r>
      <w:r>
        <w:rPr>
          <w:spacing w:val="-10"/>
        </w:rPr>
        <w:t> </w:t>
      </w:r>
      <w:r>
        <w:rPr/>
        <w:t>propre</w:t>
      </w:r>
      <w:r>
        <w:rPr>
          <w:spacing w:val="-9"/>
        </w:rPr>
        <w:t> </w:t>
      </w:r>
      <w:r>
        <w:rPr/>
        <w:t>imposable</w:t>
      </w:r>
      <w:r>
        <w:rPr>
          <w:spacing w:val="-9"/>
        </w:rPr>
        <w:t> </w:t>
      </w:r>
      <w:r>
        <w:rPr/>
        <w:t>pour</w:t>
      </w:r>
      <w:r>
        <w:rPr>
          <w:spacing w:val="-10"/>
        </w:rPr>
        <w:t> </w:t>
      </w:r>
      <w:r>
        <w:rPr/>
        <w:t>les</w:t>
      </w:r>
      <w:r>
        <w:rPr>
          <w:spacing w:val="-10"/>
        </w:rPr>
        <w:t> </w:t>
      </w:r>
      <w:r>
        <w:rPr/>
        <w:t>associations,</w:t>
      </w:r>
      <w:r>
        <w:rPr>
          <w:spacing w:val="-11"/>
        </w:rPr>
        <w:t> </w:t>
      </w:r>
      <w:r>
        <w:rPr/>
        <w:t>les</w:t>
      </w:r>
      <w:r>
        <w:rPr>
          <w:spacing w:val="-10"/>
        </w:rPr>
        <w:t> </w:t>
      </w:r>
      <w:r>
        <w:rPr/>
        <w:t>fondations</w:t>
      </w:r>
      <w:r>
        <w:rPr>
          <w:spacing w:val="-10"/>
        </w:rPr>
        <w:t> </w:t>
      </w:r>
      <w:r>
        <w:rPr/>
        <w:t>et</w:t>
      </w:r>
      <w:r>
        <w:rPr>
          <w:spacing w:val="-11"/>
        </w:rPr>
        <w:t> </w:t>
      </w:r>
      <w:r>
        <w:rPr/>
        <w:t>les</w:t>
      </w:r>
      <w:r>
        <w:rPr>
          <w:spacing w:val="-10"/>
        </w:rPr>
        <w:t> </w:t>
      </w:r>
      <w:r>
        <w:rPr/>
        <w:t>autres</w:t>
      </w:r>
      <w:r>
        <w:rPr>
          <w:spacing w:val="-10"/>
        </w:rPr>
        <w:t> </w:t>
      </w:r>
      <w:r>
        <w:rPr/>
        <w:t>personnes</w:t>
      </w:r>
      <w:r>
        <w:rPr>
          <w:spacing w:val="-10"/>
        </w:rPr>
        <w:t> </w:t>
      </w:r>
      <w:r>
        <w:rPr/>
        <w:t>morales,</w:t>
      </w:r>
      <w:r>
        <w:rPr>
          <w:spacing w:val="-11"/>
        </w:rPr>
        <w:t> </w:t>
      </w:r>
      <w:r>
        <w:rPr/>
        <w:t>com-prend</w:t>
      </w:r>
      <w:r>
        <w:rPr>
          <w:spacing w:val="-14"/>
        </w:rPr>
        <w:t> </w:t>
      </w:r>
      <w:r>
        <w:rPr/>
        <w:t>la</w:t>
      </w:r>
      <w:r>
        <w:rPr>
          <w:spacing w:val="-14"/>
        </w:rPr>
        <w:t> </w:t>
      </w:r>
      <w:r>
        <w:rPr/>
        <w:t>fortune</w:t>
      </w:r>
      <w:r>
        <w:rPr>
          <w:spacing w:val="-14"/>
        </w:rPr>
        <w:t> </w:t>
      </w:r>
      <w:r>
        <w:rPr/>
        <w:t>nette</w:t>
      </w:r>
      <w:r>
        <w:rPr>
          <w:spacing w:val="-14"/>
        </w:rPr>
        <w:t> </w:t>
      </w:r>
      <w:r>
        <w:rPr/>
        <w:t>déterminée</w:t>
      </w:r>
      <w:r>
        <w:rPr>
          <w:spacing w:val="-14"/>
        </w:rPr>
        <w:t> </w:t>
      </w:r>
      <w:r>
        <w:rPr/>
        <w:t>conformément</w:t>
      </w:r>
      <w:r>
        <w:rPr>
          <w:spacing w:val="-14"/>
        </w:rPr>
        <w:t> </w:t>
      </w:r>
      <w:r>
        <w:rPr/>
        <w:t>aux</w:t>
      </w:r>
      <w:r>
        <w:rPr>
          <w:spacing w:val="-14"/>
        </w:rPr>
        <w:t> </w:t>
      </w:r>
      <w:r>
        <w:rPr/>
        <w:t>dispositions</w:t>
      </w:r>
      <w:r>
        <w:rPr>
          <w:spacing w:val="-14"/>
        </w:rPr>
        <w:t> </w:t>
      </w:r>
      <w:r>
        <w:rPr/>
        <w:t>applicables</w:t>
      </w:r>
      <w:r>
        <w:rPr>
          <w:spacing w:val="-14"/>
        </w:rPr>
        <w:t> </w:t>
      </w:r>
      <w:r>
        <w:rPr/>
        <w:t>aux</w:t>
      </w:r>
      <w:r>
        <w:rPr>
          <w:spacing w:val="-13"/>
        </w:rPr>
        <w:t> </w:t>
      </w:r>
      <w:r>
        <w:rPr/>
        <w:t>personnes</w:t>
      </w:r>
      <w:r>
        <w:rPr>
          <w:spacing w:val="-14"/>
        </w:rPr>
        <w:t> </w:t>
      </w:r>
      <w:r>
        <w:rPr/>
        <w:t>physiques.</w:t>
      </w:r>
    </w:p>
    <w:p>
      <w:pPr>
        <w:pStyle w:val="Heading7"/>
        <w:spacing w:after="0"/>
        <w:sectPr>
          <w:pgSz w:w="11910" w:h="16840"/>
          <w:pgMar w:header="724" w:footer="687" w:top="960" w:bottom="880" w:left="850" w:right="992"/>
        </w:sectPr>
      </w:pPr>
    </w:p>
    <w:p>
      <w:pPr>
        <w:pStyle w:val="BodyText"/>
        <w:spacing w:before="143"/>
        <w:ind w:left="0"/>
        <w:rPr>
          <w:sz w:val="26"/>
        </w:rPr>
      </w:pPr>
    </w:p>
    <w:p>
      <w:pPr>
        <w:pStyle w:val="Heading3"/>
      </w:pPr>
      <w:r>
        <w:rPr/>
        <w:drawing>
          <wp:anchor distT="0" distB="0" distL="0" distR="0" allowOverlap="1" layoutInCell="1" locked="0" behindDoc="0" simplePos="0" relativeHeight="15733248">
            <wp:simplePos x="0" y="0"/>
            <wp:positionH relativeFrom="page">
              <wp:posOffset>638218</wp:posOffset>
            </wp:positionH>
            <wp:positionV relativeFrom="paragraph">
              <wp:posOffset>8385</wp:posOffset>
            </wp:positionV>
            <wp:extent cx="259036" cy="313678"/>
            <wp:effectExtent l="0" t="0" r="0" b="0"/>
            <wp:wrapNone/>
            <wp:docPr id="79" name="Image 79" descr="Simulateur fiscal cantonal">
              <a:hlinkClick r:id="rId92"/>
            </wp:docPr>
            <wp:cNvGraphicFramePr>
              <a:graphicFrameLocks/>
            </wp:cNvGraphicFramePr>
            <a:graphic>
              <a:graphicData uri="http://schemas.openxmlformats.org/drawingml/2006/picture">
                <pic:pic>
                  <pic:nvPicPr>
                    <pic:cNvPr id="79" name="Image 79" descr="Simulateur fiscal cantonal">
                      <a:hlinkClick r:id="rId92"/>
                    </pic:cNvPr>
                    <pic:cNvPicPr/>
                  </pic:nvPicPr>
                  <pic:blipFill>
                    <a:blip r:embed="rId12" cstate="print"/>
                    <a:stretch>
                      <a:fillRect/>
                    </a:stretch>
                  </pic:blipFill>
                  <pic:spPr>
                    <a:xfrm>
                      <a:off x="0" y="0"/>
                      <a:ext cx="259036" cy="313678"/>
                    </a:xfrm>
                    <a:prstGeom prst="rect">
                      <a:avLst/>
                    </a:prstGeom>
                  </pic:spPr>
                </pic:pic>
              </a:graphicData>
            </a:graphic>
          </wp:anchor>
        </w:drawing>
      </w:r>
      <w:bookmarkStart w:name="Calcul de l’impôt" w:id="56"/>
      <w:bookmarkEnd w:id="56"/>
      <w:r>
        <w:rPr>
          <w:b w:val="0"/>
        </w:rPr>
      </w:r>
      <w:bookmarkStart w:name="_bookmark23" w:id="57"/>
      <w:bookmarkEnd w:id="57"/>
      <w:r>
        <w:rPr>
          <w:b w:val="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57"/>
        <w:ind w:left="851"/>
      </w:pPr>
      <w:r>
        <w:rPr/>
        <w:t>(Art.</w:t>
      </w:r>
      <w:r>
        <w:rPr>
          <w:spacing w:val="-1"/>
        </w:rPr>
        <w:t> </w:t>
      </w:r>
      <w:r>
        <w:rPr/>
        <w:t>99</w:t>
      </w:r>
      <w:r>
        <w:rPr>
          <w:spacing w:val="-2"/>
        </w:rPr>
        <w:t> </w:t>
      </w:r>
      <w:r>
        <w:rPr/>
        <w:t>et</w:t>
      </w:r>
      <w:r>
        <w:rPr>
          <w:spacing w:val="-1"/>
        </w:rPr>
        <w:t> </w:t>
      </w:r>
      <w:r>
        <w:rPr/>
        <w:t>100</w:t>
      </w:r>
      <w:r>
        <w:rPr>
          <w:spacing w:val="1"/>
        </w:rPr>
        <w:t> </w:t>
      </w:r>
      <w:r>
        <w:rPr>
          <w:spacing w:val="-5"/>
        </w:rPr>
        <w:t>LF)</w:t>
      </w:r>
    </w:p>
    <w:p>
      <w:pPr>
        <w:pStyle w:val="BodyText"/>
        <w:spacing w:before="35"/>
        <w:ind w:left="0"/>
      </w:pPr>
    </w:p>
    <w:p>
      <w:pPr>
        <w:pStyle w:val="Heading7"/>
        <w:jc w:val="left"/>
      </w:pPr>
      <w:r>
        <w:rPr>
          <w:color w:val="950000"/>
        </w:rPr>
        <w:t>Sociétés de capitaux et coopératives</w:t>
      </w:r>
      <w:r>
        <w:rPr>
          <w:color w:val="950000"/>
          <w:spacing w:val="80"/>
        </w:rPr>
        <w:t> </w:t>
      </w:r>
      <w:r>
        <w:rPr>
          <w:color w:val="950000"/>
          <w:spacing w:val="3"/>
        </w:rPr>
        <w:drawing>
          <wp:inline distT="0" distB="0" distL="0" distR="0">
            <wp:extent cx="201294" cy="114894"/>
            <wp:effectExtent l="0" t="0" r="0" b="0"/>
            <wp:docPr id="80" name="Image 80" descr="">
              <a:hlinkClick r:id="rId99"/>
            </wp:docPr>
            <wp:cNvGraphicFramePr>
              <a:graphicFrameLocks/>
            </wp:cNvGraphicFramePr>
            <a:graphic>
              <a:graphicData uri="http://schemas.openxmlformats.org/drawingml/2006/picture">
                <pic:pic>
                  <pic:nvPicPr>
                    <pic:cNvPr id="80" name="Image 80" descr="">
                      <a:hlinkClick r:id="rId99"/>
                    </pic:cNvPr>
                    <pic:cNvPicPr/>
                  </pic:nvPicPr>
                  <pic:blipFill>
                    <a:blip r:embed="rId11" cstate="print"/>
                    <a:stretch>
                      <a:fillRect/>
                    </a:stretch>
                  </pic:blipFill>
                  <pic:spPr>
                    <a:xfrm>
                      <a:off x="0" y="0"/>
                      <a:ext cx="201294" cy="114894"/>
                    </a:xfrm>
                    <a:prstGeom prst="rect">
                      <a:avLst/>
                    </a:prstGeom>
                  </pic:spPr>
                </pic:pic>
              </a:graphicData>
            </a:graphic>
          </wp:inline>
        </w:drawing>
      </w:r>
      <w:r>
        <w:rPr>
          <w:color w:val="950000"/>
          <w:spacing w:val="3"/>
        </w:rPr>
      </w:r>
    </w:p>
    <w:p>
      <w:pPr>
        <w:pStyle w:val="Heading8"/>
        <w:spacing w:before="92"/>
      </w:pPr>
      <w:r>
        <w:rPr/>
        <w:t>Art.</w:t>
      </w:r>
      <w:r>
        <w:rPr>
          <w:spacing w:val="-1"/>
        </w:rPr>
        <w:t> </w:t>
      </w:r>
      <w:r>
        <w:rPr/>
        <w:t>99, al.</w:t>
      </w:r>
      <w:r>
        <w:rPr>
          <w:spacing w:val="-2"/>
        </w:rPr>
        <w:t> </w:t>
      </w:r>
      <w:r>
        <w:rPr/>
        <w:t>1 et</w:t>
      </w:r>
      <w:r>
        <w:rPr>
          <w:spacing w:val="-2"/>
        </w:rPr>
        <w:t> </w:t>
      </w:r>
      <w:r>
        <w:rPr/>
        <w:t>2</w:t>
      </w:r>
      <w:r>
        <w:rPr>
          <w:spacing w:val="1"/>
        </w:rPr>
        <w:t> </w:t>
      </w:r>
      <w:r>
        <w:rPr>
          <w:spacing w:val="-5"/>
        </w:rPr>
        <w:t>LF</w:t>
      </w:r>
    </w:p>
    <w:p>
      <w:pPr>
        <w:pStyle w:val="BodyText"/>
        <w:spacing w:before="55"/>
      </w:pPr>
      <w:r>
        <w:rPr>
          <w:position w:val="6"/>
          <w:sz w:val="12"/>
        </w:rPr>
        <w:t>1</w:t>
      </w:r>
      <w:r>
        <w:rPr>
          <w:spacing w:val="14"/>
          <w:position w:val="6"/>
          <w:sz w:val="12"/>
        </w:rPr>
        <w:t> </w:t>
      </w:r>
      <w:r>
        <w:rPr/>
        <w:t>L'impôt</w:t>
      </w:r>
      <w:r>
        <w:rPr>
          <w:spacing w:val="-4"/>
        </w:rPr>
        <w:t> </w:t>
      </w:r>
      <w:r>
        <w:rPr/>
        <w:t>sur</w:t>
      </w:r>
      <w:r>
        <w:rPr>
          <w:spacing w:val="-2"/>
        </w:rPr>
        <w:t> </w:t>
      </w:r>
      <w:r>
        <w:rPr/>
        <w:t>le</w:t>
      </w:r>
      <w:r>
        <w:rPr>
          <w:spacing w:val="-1"/>
        </w:rPr>
        <w:t> </w:t>
      </w:r>
      <w:r>
        <w:rPr/>
        <w:t>capital</w:t>
      </w:r>
      <w:r>
        <w:rPr>
          <w:spacing w:val="-2"/>
        </w:rPr>
        <w:t> </w:t>
      </w:r>
      <w:r>
        <w:rPr/>
        <w:t>des</w:t>
      </w:r>
      <w:r>
        <w:rPr>
          <w:spacing w:val="-3"/>
        </w:rPr>
        <w:t> </w:t>
      </w:r>
      <w:r>
        <w:rPr/>
        <w:t>sociétés</w:t>
      </w:r>
      <w:r>
        <w:rPr>
          <w:spacing w:val="-1"/>
        </w:rPr>
        <w:t> </w:t>
      </w:r>
      <w:r>
        <w:rPr/>
        <w:t>de</w:t>
      </w:r>
      <w:r>
        <w:rPr>
          <w:spacing w:val="-4"/>
        </w:rPr>
        <w:t> </w:t>
      </w:r>
      <w:r>
        <w:rPr/>
        <w:t>capitaux</w:t>
      </w:r>
      <w:r>
        <w:rPr>
          <w:spacing w:val="-3"/>
        </w:rPr>
        <w:t> </w:t>
      </w:r>
      <w:r>
        <w:rPr/>
        <w:t>et</w:t>
      </w:r>
      <w:r>
        <w:rPr>
          <w:spacing w:val="-3"/>
        </w:rPr>
        <w:t> </w:t>
      </w:r>
      <w:r>
        <w:rPr/>
        <w:t>des</w:t>
      </w:r>
      <w:r>
        <w:rPr>
          <w:spacing w:val="-3"/>
        </w:rPr>
        <w:t> </w:t>
      </w:r>
      <w:r>
        <w:rPr/>
        <w:t>sociétés</w:t>
      </w:r>
      <w:r>
        <w:rPr>
          <w:spacing w:val="-1"/>
        </w:rPr>
        <w:t> </w:t>
      </w:r>
      <w:r>
        <w:rPr/>
        <w:t>coopératives</w:t>
      </w:r>
      <w:r>
        <w:rPr>
          <w:spacing w:val="-1"/>
        </w:rPr>
        <w:t> </w:t>
      </w:r>
      <w:r>
        <w:rPr/>
        <w:t>est</w:t>
      </w:r>
      <w:r>
        <w:rPr>
          <w:spacing w:val="-2"/>
        </w:rPr>
        <w:t> </w:t>
      </w:r>
      <w:r>
        <w:rPr>
          <w:spacing w:val="-5"/>
        </w:rPr>
        <w:t>de:</w:t>
      </w:r>
    </w:p>
    <w:p>
      <w:pPr>
        <w:pStyle w:val="ListParagraph"/>
        <w:numPr>
          <w:ilvl w:val="0"/>
          <w:numId w:val="19"/>
        </w:numPr>
        <w:tabs>
          <w:tab w:pos="1533" w:val="left" w:leader="none"/>
        </w:tabs>
        <w:spacing w:line="240" w:lineRule="auto" w:before="40" w:after="0"/>
        <w:ind w:left="1533" w:right="0" w:hanging="399"/>
        <w:jc w:val="left"/>
        <w:rPr>
          <w:sz w:val="18"/>
        </w:rPr>
      </w:pPr>
      <w:r>
        <w:rPr>
          <w:sz w:val="18"/>
        </w:rPr>
        <w:t>1</w:t>
      </w:r>
      <w:r>
        <w:rPr>
          <w:spacing w:val="-1"/>
          <w:sz w:val="18"/>
        </w:rPr>
        <w:t> </w:t>
      </w:r>
      <w:r>
        <w:rPr>
          <w:sz w:val="18"/>
        </w:rPr>
        <w:t>pour</w:t>
      </w:r>
      <w:r>
        <w:rPr>
          <w:spacing w:val="-4"/>
          <w:sz w:val="18"/>
        </w:rPr>
        <w:t> </w:t>
      </w:r>
      <w:r>
        <w:rPr>
          <w:sz w:val="18"/>
        </w:rPr>
        <w:t>mille</w:t>
      </w:r>
      <w:r>
        <w:rPr>
          <w:spacing w:val="-4"/>
          <w:sz w:val="18"/>
        </w:rPr>
        <w:t> </w:t>
      </w:r>
      <w:r>
        <w:rPr>
          <w:sz w:val="18"/>
        </w:rPr>
        <w:t>jusqu'à</w:t>
      </w:r>
      <w:r>
        <w:rPr>
          <w:spacing w:val="-3"/>
          <w:sz w:val="18"/>
        </w:rPr>
        <w:t> </w:t>
      </w:r>
      <w:r>
        <w:rPr>
          <w:sz w:val="18"/>
        </w:rPr>
        <w:t>500'000</w:t>
      </w:r>
      <w:r>
        <w:rPr>
          <w:spacing w:val="-1"/>
          <w:sz w:val="18"/>
        </w:rPr>
        <w:t> </w:t>
      </w:r>
      <w:r>
        <w:rPr>
          <w:sz w:val="18"/>
        </w:rPr>
        <w:t>francs</w:t>
      </w:r>
      <w:r>
        <w:rPr>
          <w:spacing w:val="-1"/>
          <w:sz w:val="18"/>
        </w:rPr>
        <w:t> </w:t>
      </w:r>
      <w:r>
        <w:rPr>
          <w:sz w:val="18"/>
        </w:rPr>
        <w:t>du</w:t>
      </w:r>
      <w:r>
        <w:rPr>
          <w:spacing w:val="-4"/>
          <w:sz w:val="18"/>
        </w:rPr>
        <w:t> </w:t>
      </w:r>
      <w:r>
        <w:rPr>
          <w:sz w:val="18"/>
        </w:rPr>
        <w:t>capital </w:t>
      </w:r>
      <w:r>
        <w:rPr>
          <w:spacing w:val="-2"/>
          <w:sz w:val="18"/>
        </w:rPr>
        <w:t>propre;</w:t>
      </w:r>
    </w:p>
    <w:p>
      <w:pPr>
        <w:pStyle w:val="ListParagraph"/>
        <w:numPr>
          <w:ilvl w:val="0"/>
          <w:numId w:val="19"/>
        </w:numPr>
        <w:tabs>
          <w:tab w:pos="1533" w:val="left" w:leader="none"/>
        </w:tabs>
        <w:spacing w:line="285" w:lineRule="auto" w:before="41" w:after="0"/>
        <w:ind w:left="1134" w:right="4656" w:firstLine="0"/>
        <w:jc w:val="left"/>
        <w:rPr>
          <w:sz w:val="18"/>
        </w:rPr>
      </w:pPr>
      <w:r>
        <w:rPr>
          <w:sz w:val="18"/>
        </w:rPr>
        <w:t>2.5 pour mille pour 500'001 francs et plus. L'impôt</w:t>
      </w:r>
      <w:r>
        <w:rPr>
          <w:spacing w:val="-4"/>
          <w:sz w:val="18"/>
        </w:rPr>
        <w:t> </w:t>
      </w:r>
      <w:r>
        <w:rPr>
          <w:sz w:val="18"/>
        </w:rPr>
        <w:t>ne</w:t>
      </w:r>
      <w:r>
        <w:rPr>
          <w:spacing w:val="-5"/>
          <w:sz w:val="18"/>
        </w:rPr>
        <w:t> </w:t>
      </w:r>
      <w:r>
        <w:rPr>
          <w:sz w:val="18"/>
        </w:rPr>
        <w:t>peut</w:t>
      </w:r>
      <w:r>
        <w:rPr>
          <w:spacing w:val="-5"/>
          <w:sz w:val="18"/>
        </w:rPr>
        <w:t> </w:t>
      </w:r>
      <w:r>
        <w:rPr>
          <w:sz w:val="18"/>
        </w:rPr>
        <w:t>cependant</w:t>
      </w:r>
      <w:r>
        <w:rPr>
          <w:spacing w:val="-5"/>
          <w:sz w:val="18"/>
        </w:rPr>
        <w:t> </w:t>
      </w:r>
      <w:r>
        <w:rPr>
          <w:sz w:val="18"/>
        </w:rPr>
        <w:t>être</w:t>
      </w:r>
      <w:r>
        <w:rPr>
          <w:spacing w:val="-3"/>
          <w:sz w:val="18"/>
        </w:rPr>
        <w:t> </w:t>
      </w:r>
      <w:r>
        <w:rPr>
          <w:sz w:val="18"/>
        </w:rPr>
        <w:t>inférieur</w:t>
      </w:r>
      <w:r>
        <w:rPr>
          <w:spacing w:val="-5"/>
          <w:sz w:val="18"/>
        </w:rPr>
        <w:t> </w:t>
      </w:r>
      <w:r>
        <w:rPr>
          <w:sz w:val="18"/>
        </w:rPr>
        <w:t>à</w:t>
      </w:r>
      <w:r>
        <w:rPr>
          <w:spacing w:val="-3"/>
          <w:sz w:val="18"/>
        </w:rPr>
        <w:t> </w:t>
      </w:r>
      <w:r>
        <w:rPr>
          <w:sz w:val="18"/>
        </w:rPr>
        <w:t>200</w:t>
      </w:r>
      <w:r>
        <w:rPr>
          <w:spacing w:val="-3"/>
          <w:sz w:val="18"/>
        </w:rPr>
        <w:t> </w:t>
      </w:r>
      <w:r>
        <w:rPr>
          <w:sz w:val="18"/>
        </w:rPr>
        <w:t>francs.</w:t>
      </w:r>
    </w:p>
    <w:p>
      <w:pPr>
        <w:pStyle w:val="BodyText"/>
        <w:spacing w:line="209" w:lineRule="exact"/>
      </w:pPr>
      <w:r>
        <w:rPr>
          <w:position w:val="6"/>
          <w:sz w:val="12"/>
        </w:rPr>
        <w:t>2</w:t>
      </w:r>
      <w:r>
        <w:rPr>
          <w:spacing w:val="13"/>
          <w:position w:val="6"/>
          <w:sz w:val="12"/>
        </w:rPr>
        <w:t> </w:t>
      </w:r>
      <w:r>
        <w:rPr/>
        <w:t>Le</w:t>
      </w:r>
      <w:r>
        <w:rPr>
          <w:spacing w:val="-1"/>
        </w:rPr>
        <w:t> </w:t>
      </w:r>
      <w:r>
        <w:rPr/>
        <w:t>Grand</w:t>
      </w:r>
      <w:r>
        <w:rPr>
          <w:spacing w:val="-1"/>
        </w:rPr>
        <w:t> </w:t>
      </w:r>
      <w:r>
        <w:rPr/>
        <w:t>Conseil</w:t>
      </w:r>
      <w:r>
        <w:rPr>
          <w:spacing w:val="-1"/>
        </w:rPr>
        <w:t> </w:t>
      </w:r>
      <w:r>
        <w:rPr/>
        <w:t>peut</w:t>
      </w:r>
      <w:r>
        <w:rPr>
          <w:spacing w:val="-2"/>
        </w:rPr>
        <w:t> </w:t>
      </w:r>
      <w:r>
        <w:rPr/>
        <w:t>modifier</w:t>
      </w:r>
      <w:r>
        <w:rPr>
          <w:spacing w:val="-2"/>
        </w:rPr>
        <w:t> </w:t>
      </w:r>
      <w:r>
        <w:rPr/>
        <w:t>les</w:t>
      </w:r>
      <w:r>
        <w:rPr>
          <w:spacing w:val="-1"/>
        </w:rPr>
        <w:t> </w:t>
      </w:r>
      <w:r>
        <w:rPr/>
        <w:t>taux</w:t>
      </w:r>
      <w:r>
        <w:rPr>
          <w:spacing w:val="-1"/>
        </w:rPr>
        <w:t> </w:t>
      </w:r>
      <w:r>
        <w:rPr/>
        <w:t>prévus</w:t>
      </w:r>
      <w:r>
        <w:rPr>
          <w:spacing w:val="-1"/>
        </w:rPr>
        <w:t> </w:t>
      </w:r>
      <w:r>
        <w:rPr/>
        <w:t>à</w:t>
      </w:r>
      <w:r>
        <w:rPr>
          <w:spacing w:val="-4"/>
        </w:rPr>
        <w:t> </w:t>
      </w:r>
      <w:r>
        <w:rPr/>
        <w:t>l'alinéa</w:t>
      </w:r>
      <w:r>
        <w:rPr>
          <w:spacing w:val="-4"/>
        </w:rPr>
        <w:t> </w:t>
      </w:r>
      <w:r>
        <w:rPr/>
        <w:t>1</w:t>
      </w:r>
      <w:r>
        <w:rPr>
          <w:spacing w:val="-1"/>
        </w:rPr>
        <w:t> </w:t>
      </w:r>
      <w:r>
        <w:rPr/>
        <w:t>jusqu'à</w:t>
      </w:r>
      <w:r>
        <w:rPr>
          <w:spacing w:val="-4"/>
        </w:rPr>
        <w:t> </w:t>
      </w:r>
      <w:r>
        <w:rPr/>
        <w:t>0.5</w:t>
      </w:r>
      <w:r>
        <w:rPr>
          <w:spacing w:val="-4"/>
        </w:rPr>
        <w:t> </w:t>
      </w:r>
      <w:r>
        <w:rPr/>
        <w:t>pour</w:t>
      </w:r>
      <w:r>
        <w:rPr>
          <w:spacing w:val="-4"/>
        </w:rPr>
        <w:t> </w:t>
      </w:r>
      <w:r>
        <w:rPr/>
        <w:t>mille</w:t>
      </w:r>
      <w:r>
        <w:rPr>
          <w:spacing w:val="-3"/>
        </w:rPr>
        <w:t> </w:t>
      </w:r>
      <w:r>
        <w:rPr>
          <w:spacing w:val="-2"/>
        </w:rPr>
        <w:t>maximum.</w:t>
      </w:r>
    </w:p>
    <w:p>
      <w:pPr>
        <w:pStyle w:val="BodyText"/>
        <w:spacing w:before="32"/>
        <w:ind w:left="0"/>
      </w:pPr>
    </w:p>
    <w:p>
      <w:pPr>
        <w:pStyle w:val="Heading7"/>
        <w:jc w:val="left"/>
      </w:pPr>
      <w:r>
        <w:rPr>
          <w:color w:val="950000"/>
        </w:rPr>
        <w:t>Capital</w:t>
      </w:r>
      <w:r>
        <w:rPr>
          <w:color w:val="950000"/>
          <w:spacing w:val="-3"/>
        </w:rPr>
        <w:t> </w:t>
      </w:r>
      <w:r>
        <w:rPr>
          <w:color w:val="950000"/>
        </w:rPr>
        <w:t>propre</w:t>
      </w:r>
      <w:r>
        <w:rPr>
          <w:color w:val="950000"/>
          <w:spacing w:val="-3"/>
        </w:rPr>
        <w:t> </w:t>
      </w:r>
      <w:r>
        <w:rPr>
          <w:color w:val="950000"/>
        </w:rPr>
        <w:t>afférent</w:t>
      </w:r>
      <w:r>
        <w:rPr>
          <w:color w:val="950000"/>
          <w:spacing w:val="-2"/>
        </w:rPr>
        <w:t> </w:t>
      </w:r>
      <w:r>
        <w:rPr>
          <w:color w:val="950000"/>
        </w:rPr>
        <w:t>aux</w:t>
      </w:r>
      <w:r>
        <w:rPr>
          <w:color w:val="950000"/>
          <w:spacing w:val="-1"/>
        </w:rPr>
        <w:t> </w:t>
      </w:r>
      <w:r>
        <w:rPr>
          <w:color w:val="950000"/>
        </w:rPr>
        <w:t>droits</w:t>
      </w:r>
      <w:r>
        <w:rPr>
          <w:color w:val="950000"/>
          <w:spacing w:val="-3"/>
        </w:rPr>
        <w:t> </w:t>
      </w:r>
      <w:r>
        <w:rPr>
          <w:color w:val="950000"/>
        </w:rPr>
        <w:t>de</w:t>
      </w:r>
      <w:r>
        <w:rPr>
          <w:color w:val="950000"/>
          <w:spacing w:val="-5"/>
        </w:rPr>
        <w:t> </w:t>
      </w:r>
      <w:r>
        <w:rPr>
          <w:color w:val="950000"/>
        </w:rPr>
        <w:t>participations,</w:t>
      </w:r>
      <w:r>
        <w:rPr>
          <w:color w:val="950000"/>
          <w:spacing w:val="-2"/>
        </w:rPr>
        <w:t> </w:t>
      </w:r>
      <w:r>
        <w:rPr>
          <w:color w:val="950000"/>
        </w:rPr>
        <w:t>aux</w:t>
      </w:r>
      <w:r>
        <w:rPr>
          <w:color w:val="950000"/>
          <w:spacing w:val="-1"/>
        </w:rPr>
        <w:t> </w:t>
      </w:r>
      <w:r>
        <w:rPr>
          <w:color w:val="950000"/>
        </w:rPr>
        <w:t>brevets</w:t>
      </w:r>
      <w:r>
        <w:rPr>
          <w:color w:val="950000"/>
          <w:spacing w:val="-3"/>
        </w:rPr>
        <w:t> </w:t>
      </w:r>
      <w:r>
        <w:rPr>
          <w:color w:val="950000"/>
        </w:rPr>
        <w:t>ainsi</w:t>
      </w:r>
      <w:r>
        <w:rPr>
          <w:color w:val="950000"/>
          <w:spacing w:val="-3"/>
        </w:rPr>
        <w:t> </w:t>
      </w:r>
      <w:r>
        <w:rPr>
          <w:color w:val="950000"/>
        </w:rPr>
        <w:t>qu’aux</w:t>
      </w:r>
      <w:r>
        <w:rPr>
          <w:color w:val="950000"/>
          <w:spacing w:val="-3"/>
        </w:rPr>
        <w:t> </w:t>
      </w:r>
      <w:r>
        <w:rPr>
          <w:color w:val="950000"/>
        </w:rPr>
        <w:t>prêts</w:t>
      </w:r>
      <w:r>
        <w:rPr>
          <w:color w:val="950000"/>
          <w:spacing w:val="-3"/>
        </w:rPr>
        <w:t> </w:t>
      </w:r>
      <w:r>
        <w:rPr>
          <w:color w:val="950000"/>
        </w:rPr>
        <w:t>consentis</w:t>
      </w:r>
      <w:r>
        <w:rPr>
          <w:color w:val="950000"/>
          <w:spacing w:val="-1"/>
        </w:rPr>
        <w:t> </w:t>
      </w:r>
      <w:r>
        <w:rPr>
          <w:color w:val="950000"/>
        </w:rPr>
        <w:t>à</w:t>
      </w:r>
      <w:r>
        <w:rPr>
          <w:color w:val="950000"/>
          <w:spacing w:val="-5"/>
        </w:rPr>
        <w:t> </w:t>
      </w:r>
      <w:r>
        <w:rPr>
          <w:color w:val="950000"/>
        </w:rPr>
        <w:t>des sociétés du groupe</w:t>
      </w:r>
      <w:r>
        <w:rPr>
          <w:color w:val="950000"/>
          <w:spacing w:val="80"/>
        </w:rPr>
        <w:t> </w:t>
      </w:r>
      <w:r>
        <w:rPr>
          <w:color w:val="950000"/>
          <w:spacing w:val="2"/>
        </w:rPr>
        <w:drawing>
          <wp:inline distT="0" distB="0" distL="0" distR="0">
            <wp:extent cx="201294" cy="114890"/>
            <wp:effectExtent l="0" t="0" r="0" b="0"/>
            <wp:docPr id="81" name="Image 81" descr="">
              <a:hlinkClick r:id="rId100"/>
            </wp:docPr>
            <wp:cNvGraphicFramePr>
              <a:graphicFrameLocks/>
            </wp:cNvGraphicFramePr>
            <a:graphic>
              <a:graphicData uri="http://schemas.openxmlformats.org/drawingml/2006/picture">
                <pic:pic>
                  <pic:nvPicPr>
                    <pic:cNvPr id="81" name="Image 81" descr="">
                      <a:hlinkClick r:id="rId100"/>
                    </pic:cNvPr>
                    <pic:cNvPicPr/>
                  </pic:nvPicPr>
                  <pic:blipFill>
                    <a:blip r:embed="rId11" cstate="print"/>
                    <a:stretch>
                      <a:fillRect/>
                    </a:stretch>
                  </pic:blipFill>
                  <pic:spPr>
                    <a:xfrm>
                      <a:off x="0" y="0"/>
                      <a:ext cx="201294" cy="114890"/>
                    </a:xfrm>
                    <a:prstGeom prst="rect">
                      <a:avLst/>
                    </a:prstGeom>
                  </pic:spPr>
                </pic:pic>
              </a:graphicData>
            </a:graphic>
          </wp:inline>
        </w:drawing>
      </w:r>
      <w:r>
        <w:rPr>
          <w:color w:val="950000"/>
          <w:spacing w:val="2"/>
        </w:rPr>
      </w:r>
    </w:p>
    <w:p>
      <w:pPr>
        <w:pStyle w:val="Heading8"/>
        <w:spacing w:before="94"/>
      </w:pPr>
      <w:r>
        <w:rPr/>
        <w:t>Art.</w:t>
      </w:r>
      <w:r>
        <w:rPr>
          <w:spacing w:val="-3"/>
        </w:rPr>
        <w:t> </w:t>
      </w:r>
      <w:r>
        <w:rPr/>
        <w:t>99, al.</w:t>
      </w:r>
      <w:r>
        <w:rPr>
          <w:spacing w:val="-3"/>
        </w:rPr>
        <w:t> </w:t>
      </w:r>
      <w:r>
        <w:rPr/>
        <w:t>3</w:t>
      </w:r>
      <w:r>
        <w:rPr>
          <w:spacing w:val="1"/>
        </w:rPr>
        <w:t> </w:t>
      </w:r>
      <w:r>
        <w:rPr>
          <w:spacing w:val="-5"/>
        </w:rPr>
        <w:t>LF</w:t>
      </w:r>
    </w:p>
    <w:p>
      <w:pPr>
        <w:pStyle w:val="BodyText"/>
        <w:spacing w:before="56"/>
        <w:ind w:right="703"/>
        <w:jc w:val="both"/>
      </w:pPr>
      <w:r>
        <w:rPr>
          <w:position w:val="6"/>
          <w:sz w:val="12"/>
        </w:rPr>
        <w:t>3</w:t>
      </w:r>
      <w:r>
        <w:rPr>
          <w:spacing w:val="34"/>
          <w:position w:val="6"/>
          <w:sz w:val="12"/>
        </w:rPr>
        <w:t> </w:t>
      </w:r>
      <w:r>
        <w:rPr/>
        <w:t>Le montant d’impôt sur le capital propre afférent aux droits de participation visés à l’article 90, aux brevets et droits comparables visés à l’article 88a ainsi qu’aux prêts à moyen et long termes consentis à des sociétés affiliées, est réduit de 90 pour cent. Le montant d’impôt sur le capital propre jusqu'à 500'000 francs et le montant d’impôt sur le capital propre dès 500'001 francs sont réduits dans une proportion égale.</w:t>
      </w:r>
    </w:p>
    <w:p>
      <w:pPr>
        <w:pStyle w:val="BodyText"/>
        <w:spacing w:before="34"/>
        <w:ind w:left="0"/>
      </w:pPr>
    </w:p>
    <w:p>
      <w:pPr>
        <w:pStyle w:val="Heading7"/>
        <w:spacing w:line="364" w:lineRule="auto"/>
        <w:ind w:right="2962"/>
        <w:jc w:val="left"/>
      </w:pPr>
      <w:r>
        <w:rPr>
          <w:color w:val="950000"/>
        </w:rPr>
        <w:t>Associations,</w:t>
      </w:r>
      <w:r>
        <w:rPr>
          <w:color w:val="950000"/>
          <w:spacing w:val="-6"/>
        </w:rPr>
        <w:t> </w:t>
      </w:r>
      <w:r>
        <w:rPr>
          <w:color w:val="950000"/>
        </w:rPr>
        <w:t>fondations</w:t>
      </w:r>
      <w:r>
        <w:rPr>
          <w:color w:val="950000"/>
          <w:spacing w:val="-4"/>
        </w:rPr>
        <w:t> </w:t>
      </w:r>
      <w:r>
        <w:rPr>
          <w:color w:val="950000"/>
        </w:rPr>
        <w:t>et</w:t>
      </w:r>
      <w:r>
        <w:rPr>
          <w:color w:val="950000"/>
          <w:spacing w:val="-2"/>
        </w:rPr>
        <w:t> </w:t>
      </w:r>
      <w:r>
        <w:rPr>
          <w:color w:val="950000"/>
        </w:rPr>
        <w:t>autres</w:t>
      </w:r>
      <w:r>
        <w:rPr>
          <w:color w:val="950000"/>
          <w:spacing w:val="-4"/>
        </w:rPr>
        <w:t> </w:t>
      </w:r>
      <w:r>
        <w:rPr>
          <w:color w:val="950000"/>
        </w:rPr>
        <w:t>personnes</w:t>
      </w:r>
      <w:r>
        <w:rPr>
          <w:color w:val="950000"/>
          <w:spacing w:val="-3"/>
        </w:rPr>
        <w:t> </w:t>
      </w:r>
      <w:r>
        <w:rPr>
          <w:color w:val="950000"/>
        </w:rPr>
        <w:t>morales</w:t>
      </w:r>
      <w:r>
        <w:rPr>
          <w:color w:val="950000"/>
          <w:spacing w:val="80"/>
        </w:rPr>
        <w:t> </w:t>
      </w:r>
      <w:r>
        <w:rPr>
          <w:color w:val="950000"/>
        </w:rPr>
        <w:drawing>
          <wp:inline distT="0" distB="0" distL="0" distR="0">
            <wp:extent cx="201269" cy="114906"/>
            <wp:effectExtent l="0" t="0" r="0" b="0"/>
            <wp:docPr id="82" name="Image 82" descr="">
              <a:hlinkClick r:id="rId101"/>
            </wp:docPr>
            <wp:cNvGraphicFramePr>
              <a:graphicFrameLocks/>
            </wp:cNvGraphicFramePr>
            <a:graphic>
              <a:graphicData uri="http://schemas.openxmlformats.org/drawingml/2006/picture">
                <pic:pic>
                  <pic:nvPicPr>
                    <pic:cNvPr id="82" name="Image 82" descr="">
                      <a:hlinkClick r:id="rId101"/>
                    </pic:cNvPr>
                    <pic:cNvPicPr/>
                  </pic:nvPicPr>
                  <pic:blipFill>
                    <a:blip r:embed="rId11" cstate="print"/>
                    <a:stretch>
                      <a:fillRect/>
                    </a:stretch>
                  </pic:blipFill>
                  <pic:spPr>
                    <a:xfrm>
                      <a:off x="0" y="0"/>
                      <a:ext cx="201269" cy="114906"/>
                    </a:xfrm>
                    <a:prstGeom prst="rect">
                      <a:avLst/>
                    </a:prstGeom>
                  </pic:spPr>
                </pic:pic>
              </a:graphicData>
            </a:graphic>
          </wp:inline>
        </w:drawing>
      </w:r>
      <w:r>
        <w:rPr>
          <w:color w:val="950000"/>
        </w:rPr>
      </w:r>
      <w:r>
        <w:rPr>
          <w:rFonts w:ascii="Times New Roman"/>
          <w:color w:val="950000"/>
        </w:rPr>
        <w:t> </w:t>
      </w:r>
      <w:r>
        <w:rPr>
          <w:color w:val="950000"/>
        </w:rPr>
        <w:t>Placements collectifs de capitaux</w:t>
      </w:r>
      <w:r>
        <w:rPr>
          <w:color w:val="950000"/>
          <w:spacing w:val="80"/>
        </w:rPr>
        <w:t> </w:t>
      </w:r>
      <w:r>
        <w:rPr>
          <w:color w:val="950000"/>
          <w:spacing w:val="1"/>
        </w:rPr>
        <w:drawing>
          <wp:inline distT="0" distB="0" distL="0" distR="0">
            <wp:extent cx="201274" cy="114885"/>
            <wp:effectExtent l="0" t="0" r="0" b="0"/>
            <wp:docPr id="83" name="Image 83" descr="">
              <a:hlinkClick r:id="rId95"/>
            </wp:docPr>
            <wp:cNvGraphicFramePr>
              <a:graphicFrameLocks/>
            </wp:cNvGraphicFramePr>
            <a:graphic>
              <a:graphicData uri="http://schemas.openxmlformats.org/drawingml/2006/picture">
                <pic:pic>
                  <pic:nvPicPr>
                    <pic:cNvPr id="83" name="Image 83" descr="">
                      <a:hlinkClick r:id="rId95"/>
                    </pic:cNvPr>
                    <pic:cNvPicPr/>
                  </pic:nvPicPr>
                  <pic:blipFill>
                    <a:blip r:embed="rId11" cstate="print"/>
                    <a:stretch>
                      <a:fillRect/>
                    </a:stretch>
                  </pic:blipFill>
                  <pic:spPr>
                    <a:xfrm>
                      <a:off x="0" y="0"/>
                      <a:ext cx="201274" cy="114885"/>
                    </a:xfrm>
                    <a:prstGeom prst="rect">
                      <a:avLst/>
                    </a:prstGeom>
                  </pic:spPr>
                </pic:pic>
              </a:graphicData>
            </a:graphic>
          </wp:inline>
        </w:drawing>
      </w:r>
      <w:r>
        <w:rPr>
          <w:color w:val="950000"/>
          <w:spacing w:val="1"/>
        </w:rPr>
      </w:r>
    </w:p>
    <w:p>
      <w:pPr>
        <w:pStyle w:val="Heading8"/>
        <w:spacing w:line="181" w:lineRule="exact" w:before="0"/>
      </w:pPr>
      <w:r>
        <w:rPr/>
        <w:t>Art.</w:t>
      </w:r>
      <w:r>
        <w:rPr>
          <w:spacing w:val="-3"/>
        </w:rPr>
        <w:t> </w:t>
      </w:r>
      <w:r>
        <w:rPr/>
        <w:t>100 </w:t>
      </w:r>
      <w:r>
        <w:rPr>
          <w:spacing w:val="-5"/>
        </w:rPr>
        <w:t>LF</w:t>
      </w:r>
    </w:p>
    <w:p>
      <w:pPr>
        <w:pStyle w:val="BodyText"/>
        <w:spacing w:before="56"/>
        <w:ind w:right="702"/>
        <w:jc w:val="both"/>
      </w:pPr>
      <w:r>
        <w:rPr>
          <w:position w:val="6"/>
          <w:sz w:val="12"/>
        </w:rPr>
        <w:t>1</w:t>
      </w:r>
      <w:r>
        <w:rPr>
          <w:spacing w:val="15"/>
          <w:position w:val="6"/>
          <w:sz w:val="12"/>
        </w:rPr>
        <w:t> </w:t>
      </w:r>
      <w:r>
        <w:rPr/>
        <w:t>L'impôt</w:t>
      </w:r>
      <w:r>
        <w:rPr>
          <w:spacing w:val="-2"/>
        </w:rPr>
        <w:t> </w:t>
      </w:r>
      <w:r>
        <w:rPr/>
        <w:t>sur</w:t>
      </w:r>
      <w:r>
        <w:rPr>
          <w:spacing w:val="-2"/>
        </w:rPr>
        <w:t> </w:t>
      </w:r>
      <w:r>
        <w:rPr/>
        <w:t>le</w:t>
      </w:r>
      <w:r>
        <w:rPr>
          <w:spacing w:val="-4"/>
        </w:rPr>
        <w:t> </w:t>
      </w:r>
      <w:r>
        <w:rPr/>
        <w:t>capital</w:t>
      </w:r>
      <w:r>
        <w:rPr>
          <w:spacing w:val="-4"/>
        </w:rPr>
        <w:t> </w:t>
      </w:r>
      <w:r>
        <w:rPr/>
        <w:t>du</w:t>
      </w:r>
      <w:r>
        <w:rPr>
          <w:spacing w:val="-4"/>
        </w:rPr>
        <w:t> </w:t>
      </w:r>
      <w:r>
        <w:rPr/>
        <w:t>canton,</w:t>
      </w:r>
      <w:r>
        <w:rPr>
          <w:spacing w:val="-2"/>
        </w:rPr>
        <w:t> </w:t>
      </w:r>
      <w:r>
        <w:rPr/>
        <w:t>des</w:t>
      </w:r>
      <w:r>
        <w:rPr>
          <w:spacing w:val="-1"/>
        </w:rPr>
        <w:t> </w:t>
      </w:r>
      <w:r>
        <w:rPr/>
        <w:t>communes</w:t>
      </w:r>
      <w:r>
        <w:rPr>
          <w:spacing w:val="-3"/>
        </w:rPr>
        <w:t> </w:t>
      </w:r>
      <w:r>
        <w:rPr/>
        <w:t>municipales,</w:t>
      </w:r>
      <w:r>
        <w:rPr>
          <w:spacing w:val="-2"/>
        </w:rPr>
        <w:t> </w:t>
      </w:r>
      <w:r>
        <w:rPr/>
        <w:t>des</w:t>
      </w:r>
      <w:r>
        <w:rPr>
          <w:spacing w:val="-1"/>
        </w:rPr>
        <w:t> </w:t>
      </w:r>
      <w:r>
        <w:rPr/>
        <w:t>bourgeoisies,</w:t>
      </w:r>
      <w:r>
        <w:rPr>
          <w:spacing w:val="-2"/>
        </w:rPr>
        <w:t> </w:t>
      </w:r>
      <w:r>
        <w:rPr/>
        <w:t>des</w:t>
      </w:r>
      <w:r>
        <w:rPr>
          <w:spacing w:val="-1"/>
        </w:rPr>
        <w:t> </w:t>
      </w:r>
      <w:r>
        <w:rPr/>
        <w:t>associations,</w:t>
      </w:r>
      <w:r>
        <w:rPr>
          <w:spacing w:val="-2"/>
        </w:rPr>
        <w:t> </w:t>
      </w:r>
      <w:r>
        <w:rPr/>
        <w:t>fon-dations</w:t>
      </w:r>
      <w:r>
        <w:rPr>
          <w:spacing w:val="-6"/>
        </w:rPr>
        <w:t> </w:t>
      </w:r>
      <w:r>
        <w:rPr/>
        <w:t>et</w:t>
      </w:r>
      <w:r>
        <w:rPr>
          <w:spacing w:val="-4"/>
        </w:rPr>
        <w:t> </w:t>
      </w:r>
      <w:r>
        <w:rPr/>
        <w:t>autres</w:t>
      </w:r>
      <w:r>
        <w:rPr>
          <w:spacing w:val="-3"/>
        </w:rPr>
        <w:t> </w:t>
      </w:r>
      <w:r>
        <w:rPr/>
        <w:t>personnes</w:t>
      </w:r>
      <w:r>
        <w:rPr>
          <w:spacing w:val="-6"/>
        </w:rPr>
        <w:t> </w:t>
      </w:r>
      <w:r>
        <w:rPr/>
        <w:t>morales</w:t>
      </w:r>
      <w:r>
        <w:rPr>
          <w:spacing w:val="-3"/>
        </w:rPr>
        <w:t> </w:t>
      </w:r>
      <w:r>
        <w:rPr/>
        <w:t>est</w:t>
      </w:r>
      <w:r>
        <w:rPr>
          <w:spacing w:val="-6"/>
        </w:rPr>
        <w:t> </w:t>
      </w:r>
      <w:r>
        <w:rPr/>
        <w:t>calculé</w:t>
      </w:r>
      <w:r>
        <w:rPr>
          <w:spacing w:val="-4"/>
        </w:rPr>
        <w:t> </w:t>
      </w:r>
      <w:r>
        <w:rPr/>
        <w:t>d'après</w:t>
      </w:r>
      <w:r>
        <w:rPr>
          <w:spacing w:val="-6"/>
        </w:rPr>
        <w:t> </w:t>
      </w:r>
      <w:r>
        <w:rPr/>
        <w:t>les</w:t>
      </w:r>
      <w:r>
        <w:rPr>
          <w:spacing w:val="-3"/>
        </w:rPr>
        <w:t> </w:t>
      </w:r>
      <w:r>
        <w:rPr/>
        <w:t>taux</w:t>
      </w:r>
      <w:r>
        <w:rPr>
          <w:spacing w:val="-6"/>
        </w:rPr>
        <w:t> </w:t>
      </w:r>
      <w:r>
        <w:rPr/>
        <w:t>de</w:t>
      </w:r>
      <w:r>
        <w:rPr>
          <w:spacing w:val="-6"/>
        </w:rPr>
        <w:t> </w:t>
      </w:r>
      <w:r>
        <w:rPr/>
        <w:t>l'impôt</w:t>
      </w:r>
      <w:r>
        <w:rPr>
          <w:spacing w:val="-6"/>
        </w:rPr>
        <w:t> </w:t>
      </w:r>
      <w:r>
        <w:rPr/>
        <w:t>sur</w:t>
      </w:r>
      <w:r>
        <w:rPr>
          <w:spacing w:val="-7"/>
        </w:rPr>
        <w:t> </w:t>
      </w:r>
      <w:r>
        <w:rPr/>
        <w:t>la</w:t>
      </w:r>
      <w:r>
        <w:rPr>
          <w:spacing w:val="-4"/>
        </w:rPr>
        <w:t> </w:t>
      </w:r>
      <w:r>
        <w:rPr/>
        <w:t>fortune</w:t>
      </w:r>
      <w:r>
        <w:rPr>
          <w:spacing w:val="-4"/>
        </w:rPr>
        <w:t> </w:t>
      </w:r>
      <w:r>
        <w:rPr/>
        <w:t>des</w:t>
      </w:r>
      <w:r>
        <w:rPr>
          <w:spacing w:val="-3"/>
        </w:rPr>
        <w:t> </w:t>
      </w:r>
      <w:r>
        <w:rPr/>
        <w:t>personnes </w:t>
      </w:r>
      <w:r>
        <w:rPr>
          <w:spacing w:val="-2"/>
        </w:rPr>
        <w:t>physiques.</w:t>
      </w:r>
    </w:p>
    <w:p>
      <w:pPr>
        <w:pStyle w:val="BodyText"/>
        <w:spacing w:before="35"/>
        <w:jc w:val="both"/>
      </w:pPr>
      <w:r>
        <w:rPr>
          <w:position w:val="6"/>
          <w:sz w:val="12"/>
        </w:rPr>
        <w:t>2</w:t>
      </w:r>
      <w:r>
        <w:rPr>
          <w:spacing w:val="13"/>
          <w:position w:val="6"/>
          <w:sz w:val="12"/>
        </w:rPr>
        <w:t> </w:t>
      </w:r>
      <w:r>
        <w:rPr/>
        <w:t>Le</w:t>
      </w:r>
      <w:r>
        <w:rPr>
          <w:spacing w:val="-4"/>
        </w:rPr>
        <w:t> </w:t>
      </w:r>
      <w:r>
        <w:rPr/>
        <w:t>capital</w:t>
      </w:r>
      <w:r>
        <w:rPr>
          <w:spacing w:val="-4"/>
        </w:rPr>
        <w:t> </w:t>
      </w:r>
      <w:r>
        <w:rPr/>
        <w:t>propre</w:t>
      </w:r>
      <w:r>
        <w:rPr>
          <w:spacing w:val="-1"/>
        </w:rPr>
        <w:t> </w:t>
      </w:r>
      <w:r>
        <w:rPr/>
        <w:t>n'est</w:t>
      </w:r>
      <w:r>
        <w:rPr>
          <w:spacing w:val="-2"/>
        </w:rPr>
        <w:t> </w:t>
      </w:r>
      <w:r>
        <w:rPr/>
        <w:t>pas imposé,</w:t>
      </w:r>
      <w:r>
        <w:rPr>
          <w:spacing w:val="-4"/>
        </w:rPr>
        <w:t> </w:t>
      </w:r>
      <w:r>
        <w:rPr/>
        <w:t>lorsqu'il</w:t>
      </w:r>
      <w:r>
        <w:rPr>
          <w:spacing w:val="-4"/>
        </w:rPr>
        <w:t> </w:t>
      </w:r>
      <w:r>
        <w:rPr/>
        <w:t>n'atteint</w:t>
      </w:r>
      <w:r>
        <w:rPr>
          <w:spacing w:val="-4"/>
        </w:rPr>
        <w:t> </w:t>
      </w:r>
      <w:r>
        <w:rPr/>
        <w:t>pas</w:t>
      </w:r>
      <w:r>
        <w:rPr>
          <w:spacing w:val="-3"/>
        </w:rPr>
        <w:t> </w:t>
      </w:r>
      <w:r>
        <w:rPr/>
        <w:t>100'000 </w:t>
      </w:r>
      <w:r>
        <w:rPr>
          <w:spacing w:val="-2"/>
        </w:rPr>
        <w:t>francs.</w:t>
      </w:r>
    </w:p>
    <w:p>
      <w:pPr>
        <w:pStyle w:val="BodyText"/>
        <w:spacing w:before="155"/>
        <w:ind w:left="0"/>
      </w:pPr>
    </w:p>
    <w:p>
      <w:pPr>
        <w:pStyle w:val="Heading2"/>
        <w:ind w:right="138"/>
      </w:pPr>
      <w:bookmarkStart w:name="Disposition transitoire relative aux hol" w:id="58"/>
      <w:bookmarkEnd w:id="58"/>
      <w:r>
        <w:rPr>
          <w:b w:val="0"/>
        </w:rPr>
      </w:r>
      <w:bookmarkStart w:name="_bookmark24" w:id="59"/>
      <w:bookmarkEnd w:id="59"/>
      <w:r>
        <w:rPr>
          <w:b w:val="0"/>
        </w:rPr>
      </w:r>
      <w:r>
        <w:rPr>
          <w:color w:val="2D73B4"/>
        </w:rPr>
        <w:t>Disposition</w:t>
      </w:r>
      <w:r>
        <w:rPr>
          <w:color w:val="2D73B4"/>
          <w:spacing w:val="-21"/>
        </w:rPr>
        <w:t> </w:t>
      </w:r>
      <w:r>
        <w:rPr>
          <w:color w:val="2D73B4"/>
        </w:rPr>
        <w:t>transitoire</w:t>
      </w:r>
      <w:r>
        <w:rPr>
          <w:color w:val="2D73B4"/>
          <w:spacing w:val="-20"/>
        </w:rPr>
        <w:t> </w:t>
      </w:r>
      <w:r>
        <w:rPr>
          <w:color w:val="2D73B4"/>
        </w:rPr>
        <w:t>relative</w:t>
      </w:r>
      <w:r>
        <w:rPr>
          <w:color w:val="2D73B4"/>
          <w:spacing w:val="-20"/>
        </w:rPr>
        <w:t> </w:t>
      </w:r>
      <w:r>
        <w:rPr>
          <w:color w:val="2D73B4"/>
        </w:rPr>
        <w:t>aux</w:t>
      </w:r>
      <w:r>
        <w:rPr>
          <w:color w:val="2D73B4"/>
          <w:spacing w:val="-20"/>
        </w:rPr>
        <w:t> </w:t>
      </w:r>
      <w:r>
        <w:rPr>
          <w:color w:val="2D73B4"/>
        </w:rPr>
        <w:t>holdings</w:t>
      </w:r>
      <w:r>
        <w:rPr>
          <w:color w:val="2D73B4"/>
          <w:spacing w:val="-18"/>
        </w:rPr>
        <w:t> </w:t>
      </w:r>
      <w:r>
        <w:rPr>
          <w:color w:val="2D73B4"/>
        </w:rPr>
        <w:t>ainsi</w:t>
      </w:r>
      <w:r>
        <w:rPr>
          <w:color w:val="2D73B4"/>
          <w:spacing w:val="-20"/>
        </w:rPr>
        <w:t> </w:t>
      </w:r>
      <w:r>
        <w:rPr>
          <w:color w:val="2D73B4"/>
        </w:rPr>
        <w:t>qu’aux</w:t>
      </w:r>
      <w:r>
        <w:rPr>
          <w:color w:val="2D73B4"/>
          <w:spacing w:val="-20"/>
        </w:rPr>
        <w:t> </w:t>
      </w:r>
      <w:r>
        <w:rPr>
          <w:color w:val="2D73B4"/>
        </w:rPr>
        <w:t>so-ciétés de domicile et sociétés mixtes (2020 – 2024)</w:t>
      </w:r>
    </w:p>
    <w:p>
      <w:pPr>
        <w:pStyle w:val="BodyText"/>
        <w:spacing w:before="58"/>
        <w:ind w:left="851"/>
      </w:pPr>
      <w:r>
        <w:rPr/>
        <w:t>(Art. T1-2</w:t>
      </w:r>
      <w:r>
        <w:rPr>
          <w:spacing w:val="-2"/>
        </w:rPr>
        <w:t> </w:t>
      </w:r>
      <w:r>
        <w:rPr>
          <w:spacing w:val="-5"/>
        </w:rPr>
        <w:t>LF)</w:t>
      </w:r>
    </w:p>
    <w:p>
      <w:pPr>
        <w:pStyle w:val="BodyText"/>
        <w:spacing w:before="34"/>
        <w:ind w:left="0"/>
      </w:pPr>
    </w:p>
    <w:p>
      <w:pPr>
        <w:pStyle w:val="Heading7"/>
      </w:pPr>
      <w:r>
        <w:rPr>
          <w:color w:val="950000"/>
        </w:rPr>
        <w:t>Disposition transitoire relative à la RFFA</w:t>
      </w:r>
      <w:r>
        <w:rPr>
          <w:color w:val="950000"/>
          <w:spacing w:val="80"/>
        </w:rPr>
        <w:t> </w:t>
      </w:r>
      <w:r>
        <w:rPr>
          <w:color w:val="950000"/>
          <w:spacing w:val="2"/>
        </w:rPr>
        <w:drawing>
          <wp:inline distT="0" distB="0" distL="0" distR="0">
            <wp:extent cx="201258" cy="114903"/>
            <wp:effectExtent l="0" t="0" r="0" b="0"/>
            <wp:docPr id="84" name="Image 84" descr="">
              <a:hlinkClick r:id="rId102"/>
            </wp:docPr>
            <wp:cNvGraphicFramePr>
              <a:graphicFrameLocks/>
            </wp:cNvGraphicFramePr>
            <a:graphic>
              <a:graphicData uri="http://schemas.openxmlformats.org/drawingml/2006/picture">
                <pic:pic>
                  <pic:nvPicPr>
                    <pic:cNvPr id="84" name="Image 84" descr="">
                      <a:hlinkClick r:id="rId102"/>
                    </pic:cNvPr>
                    <pic:cNvPicPr/>
                  </pic:nvPicPr>
                  <pic:blipFill>
                    <a:blip r:embed="rId11" cstate="print"/>
                    <a:stretch>
                      <a:fillRect/>
                    </a:stretch>
                  </pic:blipFill>
                  <pic:spPr>
                    <a:xfrm>
                      <a:off x="0" y="0"/>
                      <a:ext cx="201258" cy="114903"/>
                    </a:xfrm>
                    <a:prstGeom prst="rect">
                      <a:avLst/>
                    </a:prstGeom>
                  </pic:spPr>
                </pic:pic>
              </a:graphicData>
            </a:graphic>
          </wp:inline>
        </w:drawing>
      </w:r>
      <w:r>
        <w:rPr>
          <w:color w:val="950000"/>
          <w:spacing w:val="2"/>
        </w:rPr>
      </w:r>
    </w:p>
    <w:p>
      <w:pPr>
        <w:pStyle w:val="Heading8"/>
      </w:pPr>
      <w:r>
        <w:rPr/>
        <w:t>Art.</w:t>
      </w:r>
      <w:r>
        <w:rPr>
          <w:spacing w:val="-3"/>
        </w:rPr>
        <w:t> </w:t>
      </w:r>
      <w:r>
        <w:rPr/>
        <w:t>T1-2 </w:t>
      </w:r>
      <w:r>
        <w:rPr>
          <w:spacing w:val="-5"/>
        </w:rPr>
        <w:t>LF</w:t>
      </w:r>
    </w:p>
    <w:p>
      <w:pPr>
        <w:pStyle w:val="BodyText"/>
        <w:spacing w:before="55"/>
        <w:ind w:right="702"/>
        <w:jc w:val="both"/>
      </w:pPr>
      <w:r>
        <w:rPr>
          <w:position w:val="6"/>
          <w:sz w:val="12"/>
        </w:rPr>
        <w:t>1 </w:t>
      </w:r>
      <w:r>
        <w:rPr/>
        <w:t>Si des personnes morales ont été imposées sur la base des articles 92 et 92a, de l’ancien droit, les réserves latentes existant à la fin de cette imposition, y compris la plus-value créée par le contribuable lui-même,</w:t>
      </w:r>
      <w:r>
        <w:rPr>
          <w:spacing w:val="-12"/>
        </w:rPr>
        <w:t> </w:t>
      </w:r>
      <w:r>
        <w:rPr/>
        <w:t>doivent,</w:t>
      </w:r>
      <w:r>
        <w:rPr>
          <w:spacing w:val="-11"/>
        </w:rPr>
        <w:t> </w:t>
      </w:r>
      <w:r>
        <w:rPr/>
        <w:t>lors</w:t>
      </w:r>
      <w:r>
        <w:rPr>
          <w:spacing w:val="-10"/>
        </w:rPr>
        <w:t> </w:t>
      </w:r>
      <w:r>
        <w:rPr/>
        <w:t>de</w:t>
      </w:r>
      <w:r>
        <w:rPr>
          <w:spacing w:val="-13"/>
        </w:rPr>
        <w:t> </w:t>
      </w:r>
      <w:r>
        <w:rPr/>
        <w:t>leur</w:t>
      </w:r>
      <w:r>
        <w:rPr>
          <w:spacing w:val="-12"/>
        </w:rPr>
        <w:t> </w:t>
      </w:r>
      <w:r>
        <w:rPr/>
        <w:t>réalisation,</w:t>
      </w:r>
      <w:r>
        <w:rPr>
          <w:spacing w:val="-11"/>
        </w:rPr>
        <w:t> </w:t>
      </w:r>
      <w:r>
        <w:rPr/>
        <w:t>être</w:t>
      </w:r>
      <w:r>
        <w:rPr>
          <w:spacing w:val="-11"/>
        </w:rPr>
        <w:t> </w:t>
      </w:r>
      <w:r>
        <w:rPr/>
        <w:t>imposées</w:t>
      </w:r>
      <w:r>
        <w:rPr>
          <w:spacing w:val="-10"/>
        </w:rPr>
        <w:t> </w:t>
      </w:r>
      <w:r>
        <w:rPr/>
        <w:t>séparément</w:t>
      </w:r>
      <w:r>
        <w:rPr>
          <w:spacing w:val="-11"/>
        </w:rPr>
        <w:t> </w:t>
      </w:r>
      <w:r>
        <w:rPr/>
        <w:t>dans</w:t>
      </w:r>
      <w:r>
        <w:rPr>
          <w:spacing w:val="-10"/>
        </w:rPr>
        <w:t> </w:t>
      </w:r>
      <w:r>
        <w:rPr/>
        <w:t>les</w:t>
      </w:r>
      <w:r>
        <w:rPr>
          <w:spacing w:val="-10"/>
        </w:rPr>
        <w:t> </w:t>
      </w:r>
      <w:r>
        <w:rPr/>
        <w:t>cinq</w:t>
      </w:r>
      <w:r>
        <w:rPr>
          <w:spacing w:val="-13"/>
        </w:rPr>
        <w:t> </w:t>
      </w:r>
      <w:r>
        <w:rPr/>
        <w:t>ans</w:t>
      </w:r>
      <w:r>
        <w:rPr>
          <w:spacing w:val="-12"/>
        </w:rPr>
        <w:t> </w:t>
      </w:r>
      <w:r>
        <w:rPr/>
        <w:t>qui</w:t>
      </w:r>
      <w:r>
        <w:rPr>
          <w:spacing w:val="-13"/>
        </w:rPr>
        <w:t> </w:t>
      </w:r>
      <w:r>
        <w:rPr/>
        <w:t>suivent,</w:t>
      </w:r>
      <w:r>
        <w:rPr>
          <w:spacing w:val="-10"/>
        </w:rPr>
        <w:t> </w:t>
      </w:r>
      <w:r>
        <w:rPr/>
        <w:t>dans la</w:t>
      </w:r>
      <w:r>
        <w:rPr>
          <w:spacing w:val="-4"/>
        </w:rPr>
        <w:t> </w:t>
      </w:r>
      <w:r>
        <w:rPr/>
        <w:t>mesure</w:t>
      </w:r>
      <w:r>
        <w:rPr>
          <w:spacing w:val="-4"/>
        </w:rPr>
        <w:t> </w:t>
      </w:r>
      <w:r>
        <w:rPr/>
        <w:t>où</w:t>
      </w:r>
      <w:r>
        <w:rPr>
          <w:spacing w:val="-4"/>
        </w:rPr>
        <w:t> </w:t>
      </w:r>
      <w:r>
        <w:rPr/>
        <w:t>elles</w:t>
      </w:r>
      <w:r>
        <w:rPr>
          <w:spacing w:val="-3"/>
        </w:rPr>
        <w:t> </w:t>
      </w:r>
      <w:r>
        <w:rPr/>
        <w:t>n’ont</w:t>
      </w:r>
      <w:r>
        <w:rPr>
          <w:spacing w:val="-4"/>
        </w:rPr>
        <w:t> </w:t>
      </w:r>
      <w:r>
        <w:rPr/>
        <w:t>pas</w:t>
      </w:r>
      <w:r>
        <w:rPr>
          <w:spacing w:val="-3"/>
        </w:rPr>
        <w:t> </w:t>
      </w:r>
      <w:r>
        <w:rPr/>
        <w:t>été</w:t>
      </w:r>
      <w:r>
        <w:rPr>
          <w:spacing w:val="-1"/>
        </w:rPr>
        <w:t> </w:t>
      </w:r>
      <w:r>
        <w:rPr/>
        <w:t>imposables</w:t>
      </w:r>
      <w:r>
        <w:rPr>
          <w:spacing w:val="-3"/>
        </w:rPr>
        <w:t> </w:t>
      </w:r>
      <w:r>
        <w:rPr/>
        <w:t>jusqu’alors.</w:t>
      </w:r>
      <w:r>
        <w:rPr>
          <w:spacing w:val="-2"/>
        </w:rPr>
        <w:t> </w:t>
      </w:r>
      <w:r>
        <w:rPr/>
        <w:t>Le</w:t>
      </w:r>
      <w:r>
        <w:rPr>
          <w:spacing w:val="-1"/>
        </w:rPr>
        <w:t> </w:t>
      </w:r>
      <w:r>
        <w:rPr/>
        <w:t>taux</w:t>
      </w:r>
      <w:r>
        <w:rPr>
          <w:spacing w:val="-3"/>
        </w:rPr>
        <w:t> </w:t>
      </w:r>
      <w:r>
        <w:rPr/>
        <w:t>d’imposition</w:t>
      </w:r>
      <w:r>
        <w:rPr>
          <w:spacing w:val="-1"/>
        </w:rPr>
        <w:t> </w:t>
      </w:r>
      <w:r>
        <w:rPr/>
        <w:t>est</w:t>
      </w:r>
      <w:r>
        <w:rPr>
          <w:spacing w:val="-4"/>
        </w:rPr>
        <w:t> </w:t>
      </w:r>
      <w:r>
        <w:rPr/>
        <w:t>fixé</w:t>
      </w:r>
      <w:r>
        <w:rPr>
          <w:spacing w:val="-4"/>
        </w:rPr>
        <w:t> </w:t>
      </w:r>
      <w:r>
        <w:rPr/>
        <w:t>à</w:t>
      </w:r>
      <w:r>
        <w:rPr>
          <w:spacing w:val="-1"/>
        </w:rPr>
        <w:t> </w:t>
      </w:r>
      <w:r>
        <w:rPr/>
        <w:t>2</w:t>
      </w:r>
      <w:r>
        <w:rPr>
          <w:spacing w:val="-4"/>
        </w:rPr>
        <w:t> </w:t>
      </w:r>
      <w:r>
        <w:rPr/>
        <w:t>pour</w:t>
      </w:r>
      <w:r>
        <w:rPr>
          <w:spacing w:val="-4"/>
        </w:rPr>
        <w:t> </w:t>
      </w:r>
      <w:r>
        <w:rPr/>
        <w:t>cent</w:t>
      </w:r>
      <w:r>
        <w:rPr>
          <w:spacing w:val="-4"/>
        </w:rPr>
        <w:t> </w:t>
      </w:r>
      <w:r>
        <w:rPr/>
        <w:t>pour le canton et à 2 pour cent pour les communes.</w:t>
      </w:r>
    </w:p>
    <w:p>
      <w:pPr>
        <w:pStyle w:val="BodyText"/>
        <w:spacing w:before="37"/>
        <w:ind w:right="703"/>
        <w:jc w:val="both"/>
      </w:pPr>
      <w:r>
        <w:rPr>
          <w:position w:val="6"/>
          <w:sz w:val="12"/>
        </w:rPr>
        <w:t>2 </w:t>
      </w:r>
      <w:r>
        <w:rPr/>
        <w:t>Le montant des réserves latentes que le contribuable fait valoir, y compris la plus-value qu’il a créée lui-même, est fixé par une décision de l’autorité de taxation.</w:t>
      </w:r>
    </w:p>
    <w:p>
      <w:pPr>
        <w:pStyle w:val="BodyText"/>
        <w:spacing w:before="36"/>
        <w:ind w:right="700"/>
        <w:jc w:val="both"/>
      </w:pPr>
      <w:r>
        <w:rPr>
          <w:position w:val="6"/>
          <w:sz w:val="12"/>
        </w:rPr>
        <w:t>3</w:t>
      </w:r>
      <w:r>
        <w:rPr>
          <w:spacing w:val="36"/>
          <w:position w:val="6"/>
          <w:sz w:val="12"/>
        </w:rPr>
        <w:t> </w:t>
      </w:r>
      <w:r>
        <w:rPr/>
        <w:t>Les amortissements de réserves latentes, y compris de la plus-value créée par le contribuable lui-même, qui ont été déclarées à la fin de l’imposition fondée sur les articles 92 et 92a de l’ancien droit, sont pris en compte dans le calcul de la limitation de la réduction fiscale visée à l’articles 88f.</w:t>
      </w:r>
    </w:p>
    <w:p>
      <w:pPr>
        <w:pStyle w:val="BodyText"/>
        <w:spacing w:before="156"/>
        <w:ind w:left="0"/>
      </w:pPr>
    </w:p>
    <w:p>
      <w:pPr>
        <w:pStyle w:val="Heading2"/>
      </w:pPr>
      <w:bookmarkStart w:name="Impôt foncier" w:id="60"/>
      <w:bookmarkEnd w:id="60"/>
      <w:r>
        <w:rPr>
          <w:b w:val="0"/>
        </w:rPr>
      </w:r>
      <w:bookmarkStart w:name="_bookmark25" w:id="61"/>
      <w:bookmarkEnd w:id="61"/>
      <w:r>
        <w:rPr>
          <w:b w:val="0"/>
        </w:rPr>
      </w:r>
      <w:r>
        <w:rPr>
          <w:color w:val="2D73B4"/>
        </w:rPr>
        <w:t>Impôt</w:t>
      </w:r>
      <w:r>
        <w:rPr>
          <w:color w:val="2D73B4"/>
          <w:spacing w:val="-12"/>
        </w:rPr>
        <w:t> </w:t>
      </w:r>
      <w:r>
        <w:rPr>
          <w:color w:val="2D73B4"/>
          <w:spacing w:val="-2"/>
        </w:rPr>
        <w:t>foncier</w:t>
      </w:r>
    </w:p>
    <w:p>
      <w:pPr>
        <w:pStyle w:val="BodyText"/>
        <w:spacing w:before="57"/>
        <w:ind w:left="851"/>
      </w:pPr>
      <w:r>
        <w:rPr/>
        <w:t>(Art. 101</w:t>
      </w:r>
      <w:r>
        <w:rPr>
          <w:spacing w:val="-2"/>
        </w:rPr>
        <w:t> </w:t>
      </w:r>
      <w:r>
        <w:rPr>
          <w:spacing w:val="-5"/>
        </w:rPr>
        <w:t>LT)</w:t>
      </w:r>
    </w:p>
    <w:p>
      <w:pPr>
        <w:pStyle w:val="BodyText"/>
        <w:spacing w:before="34"/>
        <w:ind w:left="0"/>
      </w:pPr>
    </w:p>
    <w:p>
      <w:pPr>
        <w:pStyle w:val="Heading7"/>
      </w:pPr>
      <w:r>
        <w:rPr>
          <w:color w:val="950000"/>
        </w:rPr>
        <w:t>Impôt foncier des personnes morales</w:t>
      </w:r>
      <w:r>
        <w:rPr>
          <w:color w:val="950000"/>
          <w:spacing w:val="80"/>
        </w:rPr>
        <w:t> </w:t>
      </w:r>
      <w:r>
        <w:rPr>
          <w:color w:val="950000"/>
          <w:spacing w:val="1"/>
        </w:rPr>
        <w:drawing>
          <wp:inline distT="0" distB="0" distL="0" distR="0">
            <wp:extent cx="201295" cy="114895"/>
            <wp:effectExtent l="0" t="0" r="0" b="0"/>
            <wp:docPr id="85" name="Image 85" descr="">
              <a:hlinkClick r:id="rId103"/>
            </wp:docPr>
            <wp:cNvGraphicFramePr>
              <a:graphicFrameLocks/>
            </wp:cNvGraphicFramePr>
            <a:graphic>
              <a:graphicData uri="http://schemas.openxmlformats.org/drawingml/2006/picture">
                <pic:pic>
                  <pic:nvPicPr>
                    <pic:cNvPr id="85" name="Image 85" descr="">
                      <a:hlinkClick r:id="rId103"/>
                    </pic:cNvPr>
                    <pic:cNvPicPr/>
                  </pic:nvPicPr>
                  <pic:blipFill>
                    <a:blip r:embed="rId11" cstate="print"/>
                    <a:stretch>
                      <a:fillRect/>
                    </a:stretch>
                  </pic:blipFill>
                  <pic:spPr>
                    <a:xfrm>
                      <a:off x="0" y="0"/>
                      <a:ext cx="201295" cy="114895"/>
                    </a:xfrm>
                    <a:prstGeom prst="rect">
                      <a:avLst/>
                    </a:prstGeom>
                  </pic:spPr>
                </pic:pic>
              </a:graphicData>
            </a:graphic>
          </wp:inline>
        </w:drawing>
      </w:r>
      <w:r>
        <w:rPr>
          <w:color w:val="950000"/>
          <w:spacing w:val="1"/>
        </w:rPr>
      </w:r>
    </w:p>
    <w:p>
      <w:pPr>
        <w:pStyle w:val="Heading8"/>
        <w:spacing w:before="92"/>
      </w:pPr>
      <w:r>
        <w:rPr/>
        <w:t>Art.</w:t>
      </w:r>
      <w:r>
        <w:rPr>
          <w:spacing w:val="-3"/>
        </w:rPr>
        <w:t> </w:t>
      </w:r>
      <w:r>
        <w:rPr/>
        <w:t>101 </w:t>
      </w:r>
      <w:r>
        <w:rPr>
          <w:spacing w:val="-5"/>
        </w:rPr>
        <w:t>LF</w:t>
      </w:r>
    </w:p>
    <w:p>
      <w:pPr>
        <w:pStyle w:val="BodyText"/>
        <w:spacing w:before="56"/>
        <w:ind w:right="705"/>
        <w:jc w:val="both"/>
      </w:pPr>
      <w:r>
        <w:rPr>
          <w:position w:val="6"/>
          <w:sz w:val="12"/>
        </w:rPr>
        <w:t>1</w:t>
      </w:r>
      <w:r>
        <w:rPr>
          <w:spacing w:val="17"/>
          <w:position w:val="6"/>
          <w:sz w:val="12"/>
        </w:rPr>
        <w:t> </w:t>
      </w:r>
      <w:r>
        <w:rPr/>
        <w:t>L'impôt</w:t>
      </w:r>
      <w:r>
        <w:rPr>
          <w:spacing w:val="-2"/>
        </w:rPr>
        <w:t> </w:t>
      </w:r>
      <w:r>
        <w:rPr/>
        <w:t>foncier des</w:t>
      </w:r>
      <w:r>
        <w:rPr>
          <w:spacing w:val="-1"/>
        </w:rPr>
        <w:t> </w:t>
      </w:r>
      <w:r>
        <w:rPr/>
        <w:t>personnes morales</w:t>
      </w:r>
      <w:r>
        <w:rPr>
          <w:spacing w:val="-1"/>
        </w:rPr>
        <w:t> </w:t>
      </w:r>
      <w:r>
        <w:rPr/>
        <w:t>est perçu</w:t>
      </w:r>
      <w:r>
        <w:rPr>
          <w:spacing w:val="-1"/>
        </w:rPr>
        <w:t> </w:t>
      </w:r>
      <w:r>
        <w:rPr/>
        <w:t>sur</w:t>
      </w:r>
      <w:r>
        <w:rPr>
          <w:spacing w:val="-2"/>
        </w:rPr>
        <w:t> </w:t>
      </w:r>
      <w:r>
        <w:rPr/>
        <w:t>la</w:t>
      </w:r>
      <w:r>
        <w:rPr>
          <w:spacing w:val="-1"/>
        </w:rPr>
        <w:t> </w:t>
      </w:r>
      <w:r>
        <w:rPr/>
        <w:t>valeur fiscale</w:t>
      </w:r>
      <w:r>
        <w:rPr>
          <w:spacing w:val="-1"/>
        </w:rPr>
        <w:t> </w:t>
      </w:r>
      <w:r>
        <w:rPr/>
        <w:t>des</w:t>
      </w:r>
      <w:r>
        <w:rPr>
          <w:spacing w:val="-1"/>
        </w:rPr>
        <w:t> </w:t>
      </w:r>
      <w:r>
        <w:rPr/>
        <w:t>immeubles</w:t>
      </w:r>
      <w:r>
        <w:rPr>
          <w:spacing w:val="-1"/>
        </w:rPr>
        <w:t> </w:t>
      </w:r>
      <w:r>
        <w:rPr/>
        <w:t>sans</w:t>
      </w:r>
      <w:r>
        <w:rPr>
          <w:spacing w:val="-1"/>
        </w:rPr>
        <w:t> </w:t>
      </w:r>
      <w:r>
        <w:rPr/>
        <w:t>défalcation de dettes. L’article 54 s’applique par analogie.</w:t>
      </w:r>
    </w:p>
    <w:p>
      <w:pPr>
        <w:pStyle w:val="BodyText"/>
        <w:spacing w:before="38"/>
        <w:jc w:val="both"/>
      </w:pPr>
      <w:r>
        <w:rPr>
          <w:position w:val="6"/>
          <w:sz w:val="12"/>
        </w:rPr>
        <w:t>2</w:t>
      </w:r>
      <w:r>
        <w:rPr>
          <w:spacing w:val="15"/>
          <w:position w:val="6"/>
          <w:sz w:val="12"/>
        </w:rPr>
        <w:t> </w:t>
      </w:r>
      <w:r>
        <w:rPr/>
        <w:t>Le taux</w:t>
      </w:r>
      <w:r>
        <w:rPr>
          <w:spacing w:val="-2"/>
        </w:rPr>
        <w:t> </w:t>
      </w:r>
      <w:r>
        <w:rPr/>
        <w:t>de</w:t>
      </w:r>
      <w:r>
        <w:rPr>
          <w:spacing w:val="-3"/>
        </w:rPr>
        <w:t> </w:t>
      </w:r>
      <w:r>
        <w:rPr/>
        <w:t>l'impôt</w:t>
      </w:r>
      <w:r>
        <w:rPr>
          <w:spacing w:val="-1"/>
        </w:rPr>
        <w:t> </w:t>
      </w:r>
      <w:r>
        <w:rPr/>
        <w:t>foncier</w:t>
      </w:r>
      <w:r>
        <w:rPr>
          <w:spacing w:val="-1"/>
        </w:rPr>
        <w:t> </w:t>
      </w:r>
      <w:r>
        <w:rPr/>
        <w:t>est</w:t>
      </w:r>
      <w:r>
        <w:rPr>
          <w:spacing w:val="-3"/>
        </w:rPr>
        <w:t> </w:t>
      </w:r>
      <w:r>
        <w:rPr/>
        <w:t>de 0.8</w:t>
      </w:r>
      <w:r>
        <w:rPr>
          <w:spacing w:val="-3"/>
        </w:rPr>
        <w:t> </w:t>
      </w:r>
      <w:r>
        <w:rPr/>
        <w:t>pour</w:t>
      </w:r>
      <w:r>
        <w:rPr>
          <w:spacing w:val="-1"/>
        </w:rPr>
        <w:t> </w:t>
      </w:r>
      <w:r>
        <w:rPr>
          <w:spacing w:val="-2"/>
        </w:rPr>
        <w:t>mille.</w:t>
      </w:r>
    </w:p>
    <w:p>
      <w:pPr>
        <w:pStyle w:val="BodyText"/>
        <w:spacing w:after="0"/>
        <w:jc w:val="both"/>
        <w:sectPr>
          <w:pgSz w:w="11910" w:h="16840"/>
          <w:pgMar w:header="724" w:footer="687" w:top="960" w:bottom="880" w:left="850" w:right="992"/>
        </w:sectPr>
      </w:pPr>
    </w:p>
    <w:p>
      <w:pPr>
        <w:pStyle w:val="BodyText"/>
        <w:spacing w:before="73"/>
        <w:ind w:left="0"/>
        <w:rPr>
          <w:sz w:val="32"/>
        </w:rPr>
      </w:pPr>
    </w:p>
    <w:p>
      <w:pPr>
        <w:pStyle w:val="Heading2"/>
      </w:pPr>
      <w:bookmarkStart w:name="Impôt minimum" w:id="62"/>
      <w:bookmarkEnd w:id="62"/>
      <w:r>
        <w:rPr>
          <w:b w:val="0"/>
        </w:rPr>
      </w:r>
      <w:bookmarkStart w:name="_bookmark26" w:id="63"/>
      <w:bookmarkEnd w:id="63"/>
      <w:r>
        <w:rPr>
          <w:b w:val="0"/>
        </w:rPr>
      </w:r>
      <w:r>
        <w:rPr>
          <w:color w:val="2D73B4"/>
        </w:rPr>
        <w:t>Impôt</w:t>
      </w:r>
      <w:r>
        <w:rPr>
          <w:color w:val="2D73B4"/>
          <w:spacing w:val="-10"/>
        </w:rPr>
        <w:t> </w:t>
      </w:r>
      <w:r>
        <w:rPr>
          <w:color w:val="2D73B4"/>
          <w:spacing w:val="-2"/>
        </w:rPr>
        <w:t>minimum</w:t>
      </w:r>
    </w:p>
    <w:p>
      <w:pPr>
        <w:pStyle w:val="BodyText"/>
        <w:spacing w:before="59"/>
        <w:ind w:left="851"/>
      </w:pPr>
      <w:r>
        <w:rPr/>
        <w:t>(Art.</w:t>
      </w:r>
      <w:r>
        <w:rPr>
          <w:spacing w:val="-3"/>
        </w:rPr>
        <w:t> </w:t>
      </w:r>
      <w:r>
        <w:rPr/>
        <w:t>102</w:t>
      </w:r>
      <w:r>
        <w:rPr>
          <w:spacing w:val="-2"/>
        </w:rPr>
        <w:t> </w:t>
      </w:r>
      <w:r>
        <w:rPr/>
        <w:t>– 104</w:t>
      </w:r>
      <w:r>
        <w:rPr>
          <w:spacing w:val="1"/>
        </w:rPr>
        <w:t> </w:t>
      </w:r>
      <w:r>
        <w:rPr>
          <w:spacing w:val="-5"/>
        </w:rPr>
        <w:t>LF)</w:t>
      </w:r>
    </w:p>
    <w:p>
      <w:pPr>
        <w:pStyle w:val="BodyText"/>
        <w:spacing w:before="34"/>
        <w:ind w:left="0"/>
      </w:pPr>
    </w:p>
    <w:p>
      <w:pPr>
        <w:pStyle w:val="Heading7"/>
      </w:pPr>
      <w:r>
        <w:rPr>
          <w:color w:val="950000"/>
        </w:rPr>
        <w:t>Impôt minimum sur les recettes brutes</w:t>
      </w:r>
      <w:r>
        <w:rPr>
          <w:color w:val="950000"/>
          <w:spacing w:val="80"/>
        </w:rPr>
        <w:t> </w:t>
      </w:r>
      <w:r>
        <w:rPr>
          <w:color w:val="950000"/>
          <w:spacing w:val="3"/>
        </w:rPr>
        <w:drawing>
          <wp:inline distT="0" distB="0" distL="0" distR="0">
            <wp:extent cx="201283" cy="114890"/>
            <wp:effectExtent l="0" t="0" r="0" b="0"/>
            <wp:docPr id="86" name="Image 86" descr="">
              <a:hlinkClick r:id="rId104"/>
            </wp:docPr>
            <wp:cNvGraphicFramePr>
              <a:graphicFrameLocks/>
            </wp:cNvGraphicFramePr>
            <a:graphic>
              <a:graphicData uri="http://schemas.openxmlformats.org/drawingml/2006/picture">
                <pic:pic>
                  <pic:nvPicPr>
                    <pic:cNvPr id="86" name="Image 86" descr="">
                      <a:hlinkClick r:id="rId104"/>
                    </pic:cNvPr>
                    <pic:cNvPicPr/>
                  </pic:nvPicPr>
                  <pic:blipFill>
                    <a:blip r:embed="rId11" cstate="print"/>
                    <a:stretch>
                      <a:fillRect/>
                    </a:stretch>
                  </pic:blipFill>
                  <pic:spPr>
                    <a:xfrm>
                      <a:off x="0" y="0"/>
                      <a:ext cx="201283" cy="114890"/>
                    </a:xfrm>
                    <a:prstGeom prst="rect">
                      <a:avLst/>
                    </a:prstGeom>
                  </pic:spPr>
                </pic:pic>
              </a:graphicData>
            </a:graphic>
          </wp:inline>
        </w:drawing>
      </w:r>
      <w:r>
        <w:rPr>
          <w:color w:val="950000"/>
          <w:spacing w:val="3"/>
        </w:rPr>
      </w:r>
    </w:p>
    <w:p>
      <w:pPr>
        <w:pStyle w:val="Heading8"/>
        <w:spacing w:before="92"/>
      </w:pPr>
      <w:r>
        <w:rPr/>
        <w:t>Art.</w:t>
      </w:r>
      <w:r>
        <w:rPr>
          <w:spacing w:val="-3"/>
        </w:rPr>
        <w:t> </w:t>
      </w:r>
      <w:r>
        <w:rPr/>
        <w:t>102 </w:t>
      </w:r>
      <w:r>
        <w:rPr>
          <w:spacing w:val="-5"/>
        </w:rPr>
        <w:t>LF</w:t>
      </w:r>
    </w:p>
    <w:p>
      <w:pPr>
        <w:pStyle w:val="BodyText"/>
        <w:spacing w:before="56"/>
        <w:ind w:right="702"/>
        <w:jc w:val="both"/>
      </w:pPr>
      <w:r>
        <w:rPr>
          <w:position w:val="6"/>
          <w:sz w:val="12"/>
        </w:rPr>
        <w:t>1</w:t>
      </w:r>
      <w:r>
        <w:rPr>
          <w:spacing w:val="22"/>
          <w:position w:val="6"/>
          <w:sz w:val="12"/>
        </w:rPr>
        <w:t> </w:t>
      </w:r>
      <w:r>
        <w:rPr/>
        <w:t>Les personnes morales qui exploitent une entreprise doivent payer au minimum un impôt calculé sur leurs recettes brutes. Cet impôt est dû en lieu et place de l'impôt sur le capital et le bénéfice (art. 94 et 80) s'il est plus élevé que ce dernier.</w:t>
      </w:r>
    </w:p>
    <w:p>
      <w:pPr>
        <w:pStyle w:val="BodyText"/>
        <w:spacing w:before="38"/>
        <w:ind w:right="704"/>
        <w:jc w:val="both"/>
      </w:pPr>
      <w:r>
        <w:rPr>
          <w:position w:val="6"/>
          <w:sz w:val="12"/>
        </w:rPr>
        <w:t>2</w:t>
      </w:r>
      <w:r>
        <w:rPr>
          <w:spacing w:val="17"/>
          <w:position w:val="6"/>
          <w:sz w:val="12"/>
        </w:rPr>
        <w:t> </w:t>
      </w:r>
      <w:r>
        <w:rPr/>
        <w:t>Les</w:t>
      </w:r>
      <w:r>
        <w:rPr>
          <w:spacing w:val="-1"/>
        </w:rPr>
        <w:t> </w:t>
      </w:r>
      <w:r>
        <w:rPr/>
        <w:t>entreprises</w:t>
      </w:r>
      <w:r>
        <w:rPr>
          <w:spacing w:val="-1"/>
        </w:rPr>
        <w:t> </w:t>
      </w:r>
      <w:r>
        <w:rPr/>
        <w:t>de</w:t>
      </w:r>
      <w:r>
        <w:rPr>
          <w:spacing w:val="-1"/>
        </w:rPr>
        <w:t> </w:t>
      </w:r>
      <w:r>
        <w:rPr/>
        <w:t>transport</w:t>
      </w:r>
      <w:r>
        <w:rPr>
          <w:spacing w:val="-2"/>
        </w:rPr>
        <w:t> </w:t>
      </w:r>
      <w:r>
        <w:rPr/>
        <w:t>concessionnaires</w:t>
      </w:r>
      <w:r>
        <w:rPr>
          <w:spacing w:val="-1"/>
        </w:rPr>
        <w:t> </w:t>
      </w:r>
      <w:r>
        <w:rPr/>
        <w:t>qui ont</w:t>
      </w:r>
      <w:r>
        <w:rPr>
          <w:spacing w:val="-2"/>
        </w:rPr>
        <w:t> </w:t>
      </w:r>
      <w:r>
        <w:rPr/>
        <w:t>le</w:t>
      </w:r>
      <w:r>
        <w:rPr>
          <w:spacing w:val="-1"/>
        </w:rPr>
        <w:t> </w:t>
      </w:r>
      <w:r>
        <w:rPr/>
        <w:t>caractère d'un</w:t>
      </w:r>
      <w:r>
        <w:rPr>
          <w:spacing w:val="-1"/>
        </w:rPr>
        <w:t> </w:t>
      </w:r>
      <w:r>
        <w:rPr/>
        <w:t>service public</w:t>
      </w:r>
      <w:r>
        <w:rPr>
          <w:spacing w:val="-1"/>
        </w:rPr>
        <w:t> </w:t>
      </w:r>
      <w:r>
        <w:rPr/>
        <w:t>sont exonérées de l'impôt minimum.</w:t>
      </w:r>
    </w:p>
    <w:p>
      <w:pPr>
        <w:pStyle w:val="Heading8"/>
        <w:spacing w:before="92"/>
      </w:pPr>
      <w:r>
        <w:rPr/>
        <w:t>Art.</w:t>
      </w:r>
      <w:r>
        <w:rPr>
          <w:spacing w:val="-4"/>
        </w:rPr>
        <w:t> </w:t>
      </w:r>
      <w:r>
        <w:rPr/>
        <w:t>103,</w:t>
      </w:r>
      <w:r>
        <w:rPr>
          <w:spacing w:val="-1"/>
        </w:rPr>
        <w:t> </w:t>
      </w:r>
      <w:r>
        <w:rPr/>
        <w:t>al.</w:t>
      </w:r>
      <w:r>
        <w:rPr>
          <w:spacing w:val="-1"/>
        </w:rPr>
        <w:t> </w:t>
      </w:r>
      <w:r>
        <w:rPr/>
        <w:t>3</w:t>
      </w:r>
      <w:r>
        <w:rPr>
          <w:spacing w:val="-2"/>
        </w:rPr>
        <w:t> </w:t>
      </w:r>
      <w:r>
        <w:rPr>
          <w:spacing w:val="-5"/>
        </w:rPr>
        <w:t>LF</w:t>
      </w:r>
    </w:p>
    <w:p>
      <w:pPr>
        <w:pStyle w:val="BodyText"/>
        <w:spacing w:before="56"/>
        <w:jc w:val="both"/>
      </w:pPr>
      <w:r>
        <w:rPr>
          <w:position w:val="6"/>
          <w:sz w:val="12"/>
        </w:rPr>
        <w:t>3</w:t>
      </w:r>
      <w:r>
        <w:rPr>
          <w:spacing w:val="12"/>
          <w:position w:val="6"/>
          <w:sz w:val="12"/>
        </w:rPr>
        <w:t> </w:t>
      </w:r>
      <w:r>
        <w:rPr/>
        <w:t>Pour</w:t>
      </w:r>
      <w:r>
        <w:rPr>
          <w:spacing w:val="-2"/>
        </w:rPr>
        <w:t> </w:t>
      </w:r>
      <w:r>
        <w:rPr/>
        <w:t>le</w:t>
      </w:r>
      <w:r>
        <w:rPr>
          <w:spacing w:val="-1"/>
        </w:rPr>
        <w:t> </w:t>
      </w:r>
      <w:r>
        <w:rPr/>
        <w:t>calcul</w:t>
      </w:r>
      <w:r>
        <w:rPr>
          <w:spacing w:val="-4"/>
        </w:rPr>
        <w:t> </w:t>
      </w:r>
      <w:r>
        <w:rPr/>
        <w:t>de</w:t>
      </w:r>
      <w:r>
        <w:rPr>
          <w:spacing w:val="-1"/>
        </w:rPr>
        <w:t> </w:t>
      </w:r>
      <w:r>
        <w:rPr/>
        <w:t>l'impôt,</w:t>
      </w:r>
      <w:r>
        <w:rPr>
          <w:spacing w:val="-2"/>
        </w:rPr>
        <w:t> </w:t>
      </w:r>
      <w:r>
        <w:rPr/>
        <w:t>les</w:t>
      </w:r>
      <w:r>
        <w:rPr>
          <w:spacing w:val="-2"/>
        </w:rPr>
        <w:t> </w:t>
      </w:r>
      <w:r>
        <w:rPr/>
        <w:t>recettes</w:t>
      </w:r>
      <w:r>
        <w:rPr>
          <w:spacing w:val="-3"/>
        </w:rPr>
        <w:t> </w:t>
      </w:r>
      <w:r>
        <w:rPr/>
        <w:t>brutes</w:t>
      </w:r>
      <w:r>
        <w:rPr>
          <w:spacing w:val="-3"/>
        </w:rPr>
        <w:t> </w:t>
      </w:r>
      <w:r>
        <w:rPr/>
        <w:t>sont</w:t>
      </w:r>
      <w:r>
        <w:rPr>
          <w:spacing w:val="-4"/>
        </w:rPr>
        <w:t> </w:t>
      </w:r>
      <w:r>
        <w:rPr/>
        <w:t>diminuées</w:t>
      </w:r>
      <w:r>
        <w:rPr>
          <w:spacing w:val="-3"/>
        </w:rPr>
        <w:t> </w:t>
      </w:r>
      <w:r>
        <w:rPr/>
        <w:t>d'un</w:t>
      </w:r>
      <w:r>
        <w:rPr>
          <w:spacing w:val="-1"/>
        </w:rPr>
        <w:t> </w:t>
      </w:r>
      <w:r>
        <w:rPr/>
        <w:t>montant</w:t>
      </w:r>
      <w:r>
        <w:rPr>
          <w:spacing w:val="-2"/>
        </w:rPr>
        <w:t> </w:t>
      </w:r>
      <w:r>
        <w:rPr/>
        <w:t>de</w:t>
      </w:r>
      <w:r>
        <w:rPr>
          <w:spacing w:val="-4"/>
        </w:rPr>
        <w:t> </w:t>
      </w:r>
      <w:r>
        <w:rPr/>
        <w:t>500'000</w:t>
      </w:r>
      <w:r>
        <w:rPr>
          <w:spacing w:val="-1"/>
        </w:rPr>
        <w:t> </w:t>
      </w:r>
      <w:r>
        <w:rPr>
          <w:spacing w:val="-2"/>
        </w:rPr>
        <w:t>francs.</w:t>
      </w:r>
    </w:p>
    <w:p>
      <w:pPr>
        <w:pStyle w:val="Heading8"/>
      </w:pPr>
      <w:r>
        <w:rPr/>
        <w:t>Art.</w:t>
      </w:r>
      <w:r>
        <w:rPr>
          <w:spacing w:val="-3"/>
        </w:rPr>
        <w:t> </w:t>
      </w:r>
      <w:r>
        <w:rPr/>
        <w:t>104 </w:t>
      </w:r>
      <w:r>
        <w:rPr>
          <w:spacing w:val="-5"/>
        </w:rPr>
        <w:t>LF</w:t>
      </w:r>
    </w:p>
    <w:p>
      <w:pPr>
        <w:pStyle w:val="BodyText"/>
        <w:spacing w:before="55"/>
        <w:ind w:right="700"/>
        <w:jc w:val="both"/>
      </w:pPr>
      <w:r>
        <w:rPr>
          <w:position w:val="6"/>
          <w:sz w:val="12"/>
        </w:rPr>
        <w:t>1</w:t>
      </w:r>
      <w:r>
        <w:rPr>
          <w:spacing w:val="17"/>
          <w:position w:val="6"/>
          <w:sz w:val="12"/>
        </w:rPr>
        <w:t> </w:t>
      </w:r>
      <w:r>
        <w:rPr/>
        <w:t>Sur les recettes</w:t>
      </w:r>
      <w:r>
        <w:rPr>
          <w:spacing w:val="-1"/>
        </w:rPr>
        <w:t> </w:t>
      </w:r>
      <w:r>
        <w:rPr/>
        <w:t>brutes provenant du commerce de</w:t>
      </w:r>
      <w:r>
        <w:rPr>
          <w:spacing w:val="-1"/>
        </w:rPr>
        <w:t> </w:t>
      </w:r>
      <w:r>
        <w:rPr/>
        <w:t>détail,</w:t>
      </w:r>
      <w:r>
        <w:rPr>
          <w:spacing w:val="-2"/>
        </w:rPr>
        <w:t> </w:t>
      </w:r>
      <w:r>
        <w:rPr/>
        <w:t>l'impôt</w:t>
      </w:r>
      <w:r>
        <w:rPr>
          <w:spacing w:val="-2"/>
        </w:rPr>
        <w:t> </w:t>
      </w:r>
      <w:r>
        <w:rPr/>
        <w:t>se</w:t>
      </w:r>
      <w:r>
        <w:rPr>
          <w:spacing w:val="-1"/>
        </w:rPr>
        <w:t> </w:t>
      </w:r>
      <w:r>
        <w:rPr/>
        <w:t>calcule au taux de 1,2 pour</w:t>
      </w:r>
      <w:r>
        <w:rPr>
          <w:spacing w:val="-2"/>
        </w:rPr>
        <w:t> </w:t>
      </w:r>
      <w:r>
        <w:rPr/>
        <w:t>mille; sur toutes les autres recettes, il se calcule au taux de 0,3 pour mille.</w:t>
      </w:r>
    </w:p>
    <w:p>
      <w:pPr>
        <w:pStyle w:val="BodyText"/>
        <w:spacing w:before="155"/>
        <w:ind w:left="0"/>
      </w:pPr>
    </w:p>
    <w:p>
      <w:pPr>
        <w:pStyle w:val="Heading2"/>
      </w:pPr>
      <w:bookmarkStart w:name="Exonération fiscale" w:id="64"/>
      <w:bookmarkEnd w:id="64"/>
      <w:r>
        <w:rPr>
          <w:b w:val="0"/>
        </w:rPr>
      </w:r>
      <w:bookmarkStart w:name="_bookmark27" w:id="65"/>
      <w:bookmarkEnd w:id="65"/>
      <w:r>
        <w:rPr>
          <w:b w:val="0"/>
        </w:rPr>
      </w:r>
      <w:r>
        <w:rPr>
          <w:color w:val="2D73B4"/>
        </w:rPr>
        <w:t>Exonération</w:t>
      </w:r>
      <w:r>
        <w:rPr>
          <w:color w:val="2D73B4"/>
          <w:spacing w:val="-21"/>
        </w:rPr>
        <w:t> </w:t>
      </w:r>
      <w:r>
        <w:rPr>
          <w:color w:val="2D73B4"/>
          <w:spacing w:val="-2"/>
        </w:rPr>
        <w:t>fiscale</w:t>
      </w:r>
    </w:p>
    <w:p>
      <w:pPr>
        <w:pStyle w:val="BodyText"/>
        <w:spacing w:before="59"/>
        <w:ind w:left="851"/>
      </w:pPr>
      <w:r>
        <w:rPr/>
        <w:t>(Art. 238</w:t>
      </w:r>
      <w:r>
        <w:rPr>
          <w:spacing w:val="-2"/>
        </w:rPr>
        <w:t> </w:t>
      </w:r>
      <w:r>
        <w:rPr>
          <w:spacing w:val="-5"/>
        </w:rPr>
        <w:t>LF)</w:t>
      </w:r>
    </w:p>
    <w:p>
      <w:pPr>
        <w:pStyle w:val="BodyText"/>
        <w:spacing w:before="34"/>
        <w:ind w:left="0"/>
      </w:pPr>
    </w:p>
    <w:p>
      <w:pPr>
        <w:pStyle w:val="Heading7"/>
      </w:pPr>
      <w:r>
        <w:rPr>
          <w:color w:val="950000"/>
        </w:rPr>
        <w:t>Exonération pour les entreprises nouvellement créées</w:t>
      </w:r>
      <w:r>
        <w:rPr>
          <w:color w:val="950000"/>
          <w:spacing w:val="80"/>
        </w:rPr>
        <w:t> </w:t>
      </w:r>
      <w:r>
        <w:rPr>
          <w:color w:val="950000"/>
        </w:rPr>
        <w:drawing>
          <wp:inline distT="0" distB="0" distL="0" distR="0">
            <wp:extent cx="201268" cy="114914"/>
            <wp:effectExtent l="0" t="0" r="0" b="0"/>
            <wp:docPr id="87" name="Image 87" descr="">
              <a:hlinkClick r:id="rId105"/>
            </wp:docPr>
            <wp:cNvGraphicFramePr>
              <a:graphicFrameLocks/>
            </wp:cNvGraphicFramePr>
            <a:graphic>
              <a:graphicData uri="http://schemas.openxmlformats.org/drawingml/2006/picture">
                <pic:pic>
                  <pic:nvPicPr>
                    <pic:cNvPr id="87" name="Image 87" descr="">
                      <a:hlinkClick r:id="rId105"/>
                    </pic:cNvPr>
                    <pic:cNvPicPr/>
                  </pic:nvPicPr>
                  <pic:blipFill>
                    <a:blip r:embed="rId11" cstate="print"/>
                    <a:stretch>
                      <a:fillRect/>
                    </a:stretch>
                  </pic:blipFill>
                  <pic:spPr>
                    <a:xfrm>
                      <a:off x="0" y="0"/>
                      <a:ext cx="201268" cy="114914"/>
                    </a:xfrm>
                    <a:prstGeom prst="rect">
                      <a:avLst/>
                    </a:prstGeom>
                  </pic:spPr>
                </pic:pic>
              </a:graphicData>
            </a:graphic>
          </wp:inline>
        </w:drawing>
      </w:r>
      <w:r>
        <w:rPr>
          <w:color w:val="950000"/>
        </w:rPr>
      </w:r>
    </w:p>
    <w:p>
      <w:pPr>
        <w:pStyle w:val="Heading8"/>
        <w:spacing w:before="92"/>
      </w:pPr>
      <w:r>
        <w:rPr/>
        <w:t>Art.</w:t>
      </w:r>
      <w:r>
        <w:rPr>
          <w:spacing w:val="-3"/>
        </w:rPr>
        <w:t> </w:t>
      </w:r>
      <w:r>
        <w:rPr/>
        <w:t>238 </w:t>
      </w:r>
      <w:r>
        <w:rPr>
          <w:spacing w:val="-5"/>
        </w:rPr>
        <w:t>LF</w:t>
      </w:r>
    </w:p>
    <w:p>
      <w:pPr>
        <w:pStyle w:val="BodyText"/>
        <w:spacing w:before="56"/>
        <w:ind w:right="700"/>
        <w:jc w:val="both"/>
      </w:pPr>
      <w:r>
        <w:rPr>
          <w:position w:val="6"/>
          <w:sz w:val="12"/>
        </w:rPr>
        <w:t>1</w:t>
      </w:r>
      <w:r>
        <w:rPr>
          <w:spacing w:val="11"/>
          <w:position w:val="6"/>
          <w:sz w:val="12"/>
        </w:rPr>
        <w:t> </w:t>
      </w:r>
      <w:r>
        <w:rPr/>
        <w:t>Le</w:t>
      </w:r>
      <w:r>
        <w:rPr>
          <w:spacing w:val="-5"/>
        </w:rPr>
        <w:t> </w:t>
      </w:r>
      <w:r>
        <w:rPr/>
        <w:t>Conseil</w:t>
      </w:r>
      <w:r>
        <w:rPr>
          <w:spacing w:val="-5"/>
        </w:rPr>
        <w:t> </w:t>
      </w:r>
      <w:r>
        <w:rPr/>
        <w:t>d'Etat</w:t>
      </w:r>
      <w:r>
        <w:rPr>
          <w:spacing w:val="-8"/>
        </w:rPr>
        <w:t> </w:t>
      </w:r>
      <w:r>
        <w:rPr/>
        <w:t>peut</w:t>
      </w:r>
      <w:r>
        <w:rPr>
          <w:spacing w:val="-5"/>
        </w:rPr>
        <w:t> </w:t>
      </w:r>
      <w:r>
        <w:rPr/>
        <w:t>exonérer</w:t>
      </w:r>
      <w:r>
        <w:rPr>
          <w:spacing w:val="-6"/>
        </w:rPr>
        <w:t> </w:t>
      </w:r>
      <w:r>
        <w:rPr/>
        <w:t>en</w:t>
      </w:r>
      <w:r>
        <w:rPr>
          <w:spacing w:val="-5"/>
        </w:rPr>
        <w:t> </w:t>
      </w:r>
      <w:r>
        <w:rPr/>
        <w:t>totalité</w:t>
      </w:r>
      <w:r>
        <w:rPr>
          <w:spacing w:val="-8"/>
        </w:rPr>
        <w:t> </w:t>
      </w:r>
      <w:r>
        <w:rPr/>
        <w:t>ou</w:t>
      </w:r>
      <w:r>
        <w:rPr>
          <w:spacing w:val="-5"/>
        </w:rPr>
        <w:t> </w:t>
      </w:r>
      <w:r>
        <w:rPr/>
        <w:t>en</w:t>
      </w:r>
      <w:r>
        <w:rPr>
          <w:spacing w:val="-5"/>
        </w:rPr>
        <w:t> </w:t>
      </w:r>
      <w:r>
        <w:rPr/>
        <w:t>partie</w:t>
      </w:r>
      <w:r>
        <w:rPr>
          <w:spacing w:val="-5"/>
        </w:rPr>
        <w:t> </w:t>
      </w:r>
      <w:r>
        <w:rPr/>
        <w:t>des</w:t>
      </w:r>
      <w:r>
        <w:rPr>
          <w:spacing w:val="-5"/>
        </w:rPr>
        <w:t> </w:t>
      </w:r>
      <w:r>
        <w:rPr/>
        <w:t>impôts</w:t>
      </w:r>
      <w:r>
        <w:rPr>
          <w:spacing w:val="-5"/>
        </w:rPr>
        <w:t> </w:t>
      </w:r>
      <w:r>
        <w:rPr/>
        <w:t>cantonaux</w:t>
      </w:r>
      <w:r>
        <w:rPr>
          <w:spacing w:val="-5"/>
        </w:rPr>
        <w:t> </w:t>
      </w:r>
      <w:r>
        <w:rPr/>
        <w:t>et,</w:t>
      </w:r>
      <w:r>
        <w:rPr>
          <w:spacing w:val="-5"/>
        </w:rPr>
        <w:t> </w:t>
      </w:r>
      <w:r>
        <w:rPr/>
        <w:t>les</w:t>
      </w:r>
      <w:r>
        <w:rPr>
          <w:spacing w:val="-5"/>
        </w:rPr>
        <w:t> </w:t>
      </w:r>
      <w:r>
        <w:rPr/>
        <w:t>communes</w:t>
      </w:r>
      <w:r>
        <w:rPr>
          <w:spacing w:val="-5"/>
        </w:rPr>
        <w:t> </w:t>
      </w:r>
      <w:r>
        <w:rPr/>
        <w:t>enten-dues, des impôts communaux,</w:t>
      </w:r>
      <w:r>
        <w:rPr>
          <w:spacing w:val="-3"/>
        </w:rPr>
        <w:t> </w:t>
      </w:r>
      <w:r>
        <w:rPr/>
        <w:t>les entreprises nouvellement</w:t>
      </w:r>
      <w:r>
        <w:rPr>
          <w:spacing w:val="-3"/>
        </w:rPr>
        <w:t> </w:t>
      </w:r>
      <w:r>
        <w:rPr/>
        <w:t>créées qui contribuent aux intérêts écono-miques</w:t>
      </w:r>
      <w:r>
        <w:rPr>
          <w:spacing w:val="-6"/>
        </w:rPr>
        <w:t> </w:t>
      </w:r>
      <w:r>
        <w:rPr/>
        <w:t>du</w:t>
      </w:r>
      <w:r>
        <w:rPr>
          <w:spacing w:val="-6"/>
        </w:rPr>
        <w:t> </w:t>
      </w:r>
      <w:r>
        <w:rPr/>
        <w:t>canton,</w:t>
      </w:r>
      <w:r>
        <w:rPr>
          <w:spacing w:val="-6"/>
        </w:rPr>
        <w:t> </w:t>
      </w:r>
      <w:r>
        <w:rPr/>
        <w:t>pour</w:t>
      </w:r>
      <w:r>
        <w:rPr>
          <w:spacing w:val="-4"/>
        </w:rPr>
        <w:t> </w:t>
      </w:r>
      <w:r>
        <w:rPr/>
        <w:t>l'année</w:t>
      </w:r>
      <w:r>
        <w:rPr>
          <w:spacing w:val="-4"/>
        </w:rPr>
        <w:t> </w:t>
      </w:r>
      <w:r>
        <w:rPr/>
        <w:t>de</w:t>
      </w:r>
      <w:r>
        <w:rPr>
          <w:spacing w:val="-6"/>
        </w:rPr>
        <w:t> </w:t>
      </w:r>
      <w:r>
        <w:rPr/>
        <w:t>fondation</w:t>
      </w:r>
      <w:r>
        <w:rPr>
          <w:spacing w:val="-4"/>
        </w:rPr>
        <w:t> </w:t>
      </w:r>
      <w:r>
        <w:rPr/>
        <w:t>de</w:t>
      </w:r>
      <w:r>
        <w:rPr>
          <w:spacing w:val="-4"/>
        </w:rPr>
        <w:t> </w:t>
      </w:r>
      <w:r>
        <w:rPr/>
        <w:t>l'entreprise</w:t>
      </w:r>
      <w:r>
        <w:rPr>
          <w:spacing w:val="-4"/>
        </w:rPr>
        <w:t> </w:t>
      </w:r>
      <w:r>
        <w:rPr/>
        <w:t>et</w:t>
      </w:r>
      <w:r>
        <w:rPr>
          <w:spacing w:val="-4"/>
        </w:rPr>
        <w:t> </w:t>
      </w:r>
      <w:r>
        <w:rPr/>
        <w:t>pour</w:t>
      </w:r>
      <w:r>
        <w:rPr>
          <w:spacing w:val="-7"/>
        </w:rPr>
        <w:t> </w:t>
      </w:r>
      <w:r>
        <w:rPr/>
        <w:t>les</w:t>
      </w:r>
      <w:r>
        <w:rPr>
          <w:spacing w:val="-3"/>
        </w:rPr>
        <w:t> </w:t>
      </w:r>
      <w:r>
        <w:rPr/>
        <w:t>neuf</w:t>
      </w:r>
      <w:r>
        <w:rPr>
          <w:spacing w:val="-6"/>
        </w:rPr>
        <w:t> </w:t>
      </w:r>
      <w:r>
        <w:rPr/>
        <w:t>années</w:t>
      </w:r>
      <w:r>
        <w:rPr>
          <w:spacing w:val="-6"/>
        </w:rPr>
        <w:t> </w:t>
      </w:r>
      <w:r>
        <w:rPr/>
        <w:t>suivantes.</w:t>
      </w:r>
      <w:r>
        <w:rPr>
          <w:spacing w:val="-6"/>
        </w:rPr>
        <w:t> </w:t>
      </w:r>
      <w:r>
        <w:rPr/>
        <w:t>La</w:t>
      </w:r>
      <w:r>
        <w:rPr>
          <w:spacing w:val="-6"/>
        </w:rPr>
        <w:t> </w:t>
      </w:r>
      <w:r>
        <w:rPr/>
        <w:t>modi-fication ou l'augmentation importante de l'activité de l'entreprise peut</w:t>
      </w:r>
      <w:r>
        <w:rPr>
          <w:spacing w:val="-1"/>
        </w:rPr>
        <w:t> </w:t>
      </w:r>
      <w:r>
        <w:rPr/>
        <w:t>être assimilée à une nouvelle fon-</w:t>
      </w:r>
      <w:r>
        <w:rPr>
          <w:spacing w:val="-2"/>
        </w:rPr>
        <w:t>dation.</w:t>
      </w:r>
    </w:p>
    <w:p>
      <w:pPr>
        <w:pStyle w:val="BodyText"/>
        <w:spacing w:before="36"/>
        <w:ind w:right="700"/>
        <w:jc w:val="both"/>
      </w:pPr>
      <w:r>
        <w:rPr>
          <w:position w:val="6"/>
          <w:sz w:val="12"/>
        </w:rPr>
        <w:t>2</w:t>
      </w:r>
      <w:r>
        <w:rPr>
          <w:spacing w:val="-9"/>
          <w:position w:val="6"/>
          <w:sz w:val="12"/>
        </w:rPr>
        <w:t> </w:t>
      </w:r>
      <w:r>
        <w:rPr/>
        <w:t>Le</w:t>
      </w:r>
      <w:r>
        <w:rPr>
          <w:spacing w:val="-12"/>
        </w:rPr>
        <w:t> </w:t>
      </w:r>
      <w:r>
        <w:rPr/>
        <w:t>Conseil</w:t>
      </w:r>
      <w:r>
        <w:rPr>
          <w:spacing w:val="-13"/>
        </w:rPr>
        <w:t> </w:t>
      </w:r>
      <w:r>
        <w:rPr/>
        <w:t>d'Etat</w:t>
      </w:r>
      <w:r>
        <w:rPr>
          <w:spacing w:val="-12"/>
        </w:rPr>
        <w:t> </w:t>
      </w:r>
      <w:r>
        <w:rPr/>
        <w:t>fixe</w:t>
      </w:r>
      <w:r>
        <w:rPr>
          <w:spacing w:val="-13"/>
        </w:rPr>
        <w:t> </w:t>
      </w:r>
      <w:r>
        <w:rPr/>
        <w:t>la</w:t>
      </w:r>
      <w:r>
        <w:rPr>
          <w:spacing w:val="-12"/>
        </w:rPr>
        <w:t> </w:t>
      </w:r>
      <w:r>
        <w:rPr/>
        <w:t>durée</w:t>
      </w:r>
      <w:r>
        <w:rPr>
          <w:spacing w:val="-13"/>
        </w:rPr>
        <w:t> </w:t>
      </w:r>
      <w:r>
        <w:rPr/>
        <w:t>d'exonération</w:t>
      </w:r>
      <w:r>
        <w:rPr>
          <w:spacing w:val="-12"/>
        </w:rPr>
        <w:t> </w:t>
      </w:r>
      <w:r>
        <w:rPr/>
        <w:t>et</w:t>
      </w:r>
      <w:r>
        <w:rPr>
          <w:spacing w:val="-13"/>
        </w:rPr>
        <w:t> </w:t>
      </w:r>
      <w:r>
        <w:rPr/>
        <w:t>les</w:t>
      </w:r>
      <w:r>
        <w:rPr>
          <w:spacing w:val="-12"/>
        </w:rPr>
        <w:t> </w:t>
      </w:r>
      <w:r>
        <w:rPr/>
        <w:t>conditions</w:t>
      </w:r>
      <w:r>
        <w:rPr>
          <w:spacing w:val="-13"/>
        </w:rPr>
        <w:t> </w:t>
      </w:r>
      <w:r>
        <w:rPr/>
        <w:t>auxquelles</w:t>
      </w:r>
      <w:r>
        <w:rPr>
          <w:spacing w:val="-12"/>
        </w:rPr>
        <w:t> </w:t>
      </w:r>
      <w:r>
        <w:rPr/>
        <w:t>l'exonération</w:t>
      </w:r>
      <w:r>
        <w:rPr>
          <w:spacing w:val="-13"/>
        </w:rPr>
        <w:t> </w:t>
      </w:r>
      <w:r>
        <w:rPr/>
        <w:t>est</w:t>
      </w:r>
      <w:r>
        <w:rPr>
          <w:spacing w:val="-12"/>
        </w:rPr>
        <w:t> </w:t>
      </w:r>
      <w:r>
        <w:rPr/>
        <w:t>subordonnée. L'exonération</w:t>
      </w:r>
      <w:r>
        <w:rPr>
          <w:spacing w:val="-6"/>
        </w:rPr>
        <w:t> </w:t>
      </w:r>
      <w:r>
        <w:rPr/>
        <w:t>ne</w:t>
      </w:r>
      <w:r>
        <w:rPr>
          <w:spacing w:val="-6"/>
        </w:rPr>
        <w:t> </w:t>
      </w:r>
      <w:r>
        <w:rPr/>
        <w:t>peut</w:t>
      </w:r>
      <w:r>
        <w:rPr>
          <w:spacing w:val="-9"/>
        </w:rPr>
        <w:t> </w:t>
      </w:r>
      <w:r>
        <w:rPr/>
        <w:t>être</w:t>
      </w:r>
      <w:r>
        <w:rPr>
          <w:spacing w:val="-6"/>
        </w:rPr>
        <w:t> </w:t>
      </w:r>
      <w:r>
        <w:rPr/>
        <w:t>accordée</w:t>
      </w:r>
      <w:r>
        <w:rPr>
          <w:spacing w:val="-6"/>
        </w:rPr>
        <w:t> </w:t>
      </w:r>
      <w:r>
        <w:rPr/>
        <w:t>pour</w:t>
      </w:r>
      <w:r>
        <w:rPr>
          <w:spacing w:val="-7"/>
        </w:rPr>
        <w:t> </w:t>
      </w:r>
      <w:r>
        <w:rPr/>
        <w:t>une</w:t>
      </w:r>
      <w:r>
        <w:rPr>
          <w:spacing w:val="-6"/>
        </w:rPr>
        <w:t> </w:t>
      </w:r>
      <w:r>
        <w:rPr/>
        <w:t>durée</w:t>
      </w:r>
      <w:r>
        <w:rPr>
          <w:spacing w:val="-6"/>
        </w:rPr>
        <w:t> </w:t>
      </w:r>
      <w:r>
        <w:rPr/>
        <w:t>supérieure</w:t>
      </w:r>
      <w:r>
        <w:rPr>
          <w:spacing w:val="-6"/>
        </w:rPr>
        <w:t> </w:t>
      </w:r>
      <w:r>
        <w:rPr/>
        <w:t>à</w:t>
      </w:r>
      <w:r>
        <w:rPr>
          <w:spacing w:val="-6"/>
        </w:rPr>
        <w:t> </w:t>
      </w:r>
      <w:r>
        <w:rPr/>
        <w:t>dix</w:t>
      </w:r>
      <w:r>
        <w:rPr>
          <w:spacing w:val="-6"/>
        </w:rPr>
        <w:t> </w:t>
      </w:r>
      <w:r>
        <w:rPr/>
        <w:t>ans.</w:t>
      </w:r>
      <w:r>
        <w:rPr>
          <w:spacing w:val="-6"/>
        </w:rPr>
        <w:t> </w:t>
      </w:r>
      <w:r>
        <w:rPr/>
        <w:t>La</w:t>
      </w:r>
      <w:r>
        <w:rPr>
          <w:spacing w:val="-9"/>
        </w:rPr>
        <w:t> </w:t>
      </w:r>
      <w:r>
        <w:rPr/>
        <w:t>période</w:t>
      </w:r>
      <w:r>
        <w:rPr>
          <w:spacing w:val="-6"/>
        </w:rPr>
        <w:t> </w:t>
      </w:r>
      <w:r>
        <w:rPr/>
        <w:t>d'exonération</w:t>
      </w:r>
      <w:r>
        <w:rPr>
          <w:spacing w:val="-6"/>
        </w:rPr>
        <w:t> </w:t>
      </w:r>
      <w:r>
        <w:rPr/>
        <w:t>tient notamment compte des investissements et du nombre de postes de travail. Pour les entreprises exis-tantes, une exonération n'est accordée qu'exceptionnellement.</w:t>
      </w:r>
    </w:p>
    <w:p>
      <w:pPr>
        <w:pStyle w:val="BodyText"/>
        <w:spacing w:before="38"/>
        <w:ind w:right="703"/>
        <w:jc w:val="both"/>
      </w:pPr>
      <w:r>
        <w:rPr>
          <w:position w:val="6"/>
          <w:sz w:val="12"/>
        </w:rPr>
        <w:t>3</w:t>
      </w:r>
      <w:r>
        <w:rPr>
          <w:spacing w:val="24"/>
          <w:position w:val="6"/>
          <w:sz w:val="12"/>
        </w:rPr>
        <w:t> </w:t>
      </w:r>
      <w:r>
        <w:rPr/>
        <w:t>Si les conditions auxquelles une exonération est subordonnée ne sont pas respectées, l'exonération est révocable avec effet rétroactif à la date de son octroi.</w:t>
      </w:r>
    </w:p>
    <w:p>
      <w:pPr>
        <w:pStyle w:val="BodyText"/>
        <w:spacing w:before="35"/>
        <w:jc w:val="both"/>
      </w:pPr>
      <w:r>
        <w:rPr>
          <w:position w:val="6"/>
          <w:sz w:val="12"/>
        </w:rPr>
        <w:t>4</w:t>
      </w:r>
      <w:r>
        <w:rPr>
          <w:spacing w:val="8"/>
          <w:position w:val="6"/>
          <w:sz w:val="12"/>
        </w:rPr>
        <w:t> </w:t>
      </w:r>
      <w:r>
        <w:rPr/>
        <w:t>Le</w:t>
      </w:r>
      <w:r>
        <w:rPr>
          <w:spacing w:val="-6"/>
        </w:rPr>
        <w:t> </w:t>
      </w:r>
      <w:r>
        <w:rPr/>
        <w:t>Conseil</w:t>
      </w:r>
      <w:r>
        <w:rPr>
          <w:spacing w:val="-7"/>
        </w:rPr>
        <w:t> </w:t>
      </w:r>
      <w:r>
        <w:rPr/>
        <w:t>d'Etat</w:t>
      </w:r>
      <w:r>
        <w:rPr>
          <w:spacing w:val="-6"/>
        </w:rPr>
        <w:t> </w:t>
      </w:r>
      <w:r>
        <w:rPr/>
        <w:t>perçoit</w:t>
      </w:r>
      <w:r>
        <w:rPr>
          <w:spacing w:val="-9"/>
        </w:rPr>
        <w:t> </w:t>
      </w:r>
      <w:r>
        <w:rPr/>
        <w:t>pour</w:t>
      </w:r>
      <w:r>
        <w:rPr>
          <w:spacing w:val="-8"/>
        </w:rPr>
        <w:t> </w:t>
      </w:r>
      <w:r>
        <w:rPr/>
        <w:t>chaque</w:t>
      </w:r>
      <w:r>
        <w:rPr>
          <w:spacing w:val="-9"/>
        </w:rPr>
        <w:t> </w:t>
      </w:r>
      <w:r>
        <w:rPr/>
        <w:t>décision</w:t>
      </w:r>
      <w:r>
        <w:rPr>
          <w:spacing w:val="-8"/>
        </w:rPr>
        <w:t> </w:t>
      </w:r>
      <w:r>
        <w:rPr/>
        <w:t>d'exonération</w:t>
      </w:r>
      <w:r>
        <w:rPr>
          <w:spacing w:val="-6"/>
        </w:rPr>
        <w:t> </w:t>
      </w:r>
      <w:r>
        <w:rPr/>
        <w:t>un</w:t>
      </w:r>
      <w:r>
        <w:rPr>
          <w:spacing w:val="-8"/>
        </w:rPr>
        <w:t> </w:t>
      </w:r>
      <w:r>
        <w:rPr/>
        <w:t>droit</w:t>
      </w:r>
      <w:r>
        <w:rPr>
          <w:spacing w:val="-9"/>
        </w:rPr>
        <w:t> </w:t>
      </w:r>
      <w:r>
        <w:rPr/>
        <w:t>de</w:t>
      </w:r>
      <w:r>
        <w:rPr>
          <w:spacing w:val="-9"/>
        </w:rPr>
        <w:t> </w:t>
      </w:r>
      <w:r>
        <w:rPr/>
        <w:t>sceau</w:t>
      </w:r>
      <w:r>
        <w:rPr>
          <w:spacing w:val="-8"/>
        </w:rPr>
        <w:t> </w:t>
      </w:r>
      <w:r>
        <w:rPr/>
        <w:t>de</w:t>
      </w:r>
      <w:r>
        <w:rPr>
          <w:spacing w:val="-9"/>
        </w:rPr>
        <w:t> </w:t>
      </w:r>
      <w:r>
        <w:rPr/>
        <w:t>100</w:t>
      </w:r>
      <w:r>
        <w:rPr>
          <w:spacing w:val="-8"/>
        </w:rPr>
        <w:t> </w:t>
      </w:r>
      <w:r>
        <w:rPr/>
        <w:t>à</w:t>
      </w:r>
      <w:r>
        <w:rPr>
          <w:spacing w:val="-6"/>
        </w:rPr>
        <w:t> </w:t>
      </w:r>
      <w:r>
        <w:rPr/>
        <w:t>10'000</w:t>
      </w:r>
      <w:r>
        <w:rPr>
          <w:spacing w:val="-5"/>
        </w:rPr>
        <w:t> </w:t>
      </w:r>
      <w:r>
        <w:rPr>
          <w:spacing w:val="-2"/>
        </w:rPr>
        <w:t>francs.</w:t>
      </w:r>
    </w:p>
    <w:p>
      <w:pPr>
        <w:pStyle w:val="BodyText"/>
        <w:spacing w:before="37"/>
        <w:ind w:right="700"/>
        <w:jc w:val="both"/>
      </w:pPr>
      <w:r>
        <w:rPr>
          <w:position w:val="6"/>
          <w:sz w:val="12"/>
        </w:rPr>
        <w:t>5 </w:t>
      </w:r>
      <w:r>
        <w:rPr/>
        <w:t>Afin de soutenir la recherche et le développement, les entreprises innovantes notamment issues des Hautes</w:t>
      </w:r>
      <w:r>
        <w:rPr>
          <w:spacing w:val="-13"/>
        </w:rPr>
        <w:t> </w:t>
      </w:r>
      <w:r>
        <w:rPr/>
        <w:t>écoles</w:t>
      </w:r>
      <w:r>
        <w:rPr>
          <w:spacing w:val="-12"/>
        </w:rPr>
        <w:t> </w:t>
      </w:r>
      <w:r>
        <w:rPr/>
        <w:t>sises</w:t>
      </w:r>
      <w:r>
        <w:rPr>
          <w:spacing w:val="-11"/>
        </w:rPr>
        <w:t> </w:t>
      </w:r>
      <w:r>
        <w:rPr/>
        <w:t>en</w:t>
      </w:r>
      <w:r>
        <w:rPr>
          <w:spacing w:val="-11"/>
        </w:rPr>
        <w:t> </w:t>
      </w:r>
      <w:r>
        <w:rPr/>
        <w:t>Valais</w:t>
      </w:r>
      <w:r>
        <w:rPr>
          <w:spacing w:val="-13"/>
        </w:rPr>
        <w:t> </w:t>
      </w:r>
      <w:r>
        <w:rPr/>
        <w:t>peuvent</w:t>
      </w:r>
      <w:r>
        <w:rPr>
          <w:spacing w:val="-12"/>
        </w:rPr>
        <w:t> </w:t>
      </w:r>
      <w:r>
        <w:rPr/>
        <w:t>bénéficier</w:t>
      </w:r>
      <w:r>
        <w:rPr>
          <w:spacing w:val="-13"/>
        </w:rPr>
        <w:t> </w:t>
      </w:r>
      <w:r>
        <w:rPr/>
        <w:t>d’une</w:t>
      </w:r>
      <w:r>
        <w:rPr>
          <w:spacing w:val="-11"/>
        </w:rPr>
        <w:t> </w:t>
      </w:r>
      <w:r>
        <w:rPr/>
        <w:t>exonération</w:t>
      </w:r>
      <w:r>
        <w:rPr>
          <w:spacing w:val="-11"/>
        </w:rPr>
        <w:t> </w:t>
      </w:r>
      <w:r>
        <w:rPr/>
        <w:t>fiscale</w:t>
      </w:r>
      <w:r>
        <w:rPr>
          <w:spacing w:val="-13"/>
        </w:rPr>
        <w:t> </w:t>
      </w:r>
      <w:r>
        <w:rPr/>
        <w:t>totale</w:t>
      </w:r>
      <w:r>
        <w:rPr>
          <w:spacing w:val="-11"/>
        </w:rPr>
        <w:t> </w:t>
      </w:r>
      <w:r>
        <w:rPr/>
        <w:t>pour</w:t>
      </w:r>
      <w:r>
        <w:rPr>
          <w:spacing w:val="-13"/>
        </w:rPr>
        <w:t> </w:t>
      </w:r>
      <w:r>
        <w:rPr/>
        <w:t>la</w:t>
      </w:r>
      <w:r>
        <w:rPr>
          <w:spacing w:val="-11"/>
        </w:rPr>
        <w:t> </w:t>
      </w:r>
      <w:r>
        <w:rPr/>
        <w:t>première</w:t>
      </w:r>
      <w:r>
        <w:rPr>
          <w:spacing w:val="-11"/>
        </w:rPr>
        <w:t> </w:t>
      </w:r>
      <w:r>
        <w:rPr/>
        <w:t>année où</w:t>
      </w:r>
      <w:r>
        <w:rPr>
          <w:spacing w:val="-1"/>
        </w:rPr>
        <w:t> </w:t>
      </w:r>
      <w:r>
        <w:rPr/>
        <w:t>elles</w:t>
      </w:r>
      <w:r>
        <w:rPr>
          <w:spacing w:val="-1"/>
        </w:rPr>
        <w:t> </w:t>
      </w:r>
      <w:r>
        <w:rPr/>
        <w:t>réalisent</w:t>
      </w:r>
      <w:r>
        <w:rPr>
          <w:spacing w:val="-4"/>
        </w:rPr>
        <w:t> </w:t>
      </w:r>
      <w:r>
        <w:rPr/>
        <w:t>un</w:t>
      </w:r>
      <w:r>
        <w:rPr>
          <w:spacing w:val="-4"/>
        </w:rPr>
        <w:t> </w:t>
      </w:r>
      <w:r>
        <w:rPr/>
        <w:t>bénéfice</w:t>
      </w:r>
      <w:r>
        <w:rPr>
          <w:spacing w:val="-4"/>
        </w:rPr>
        <w:t> </w:t>
      </w:r>
      <w:r>
        <w:rPr/>
        <w:t>imposable</w:t>
      </w:r>
      <w:r>
        <w:rPr>
          <w:spacing w:val="-1"/>
        </w:rPr>
        <w:t> </w:t>
      </w:r>
      <w:r>
        <w:rPr/>
        <w:t>et</w:t>
      </w:r>
      <w:r>
        <w:rPr>
          <w:spacing w:val="-2"/>
        </w:rPr>
        <w:t> </w:t>
      </w:r>
      <w:r>
        <w:rPr/>
        <w:t>pour</w:t>
      </w:r>
      <w:r>
        <w:rPr>
          <w:spacing w:val="-2"/>
        </w:rPr>
        <w:t> </w:t>
      </w:r>
      <w:r>
        <w:rPr/>
        <w:t>les</w:t>
      </w:r>
      <w:r>
        <w:rPr>
          <w:spacing w:val="-3"/>
        </w:rPr>
        <w:t> </w:t>
      </w:r>
      <w:r>
        <w:rPr/>
        <w:t>4</w:t>
      </w:r>
      <w:r>
        <w:rPr>
          <w:spacing w:val="-1"/>
        </w:rPr>
        <w:t> </w:t>
      </w:r>
      <w:r>
        <w:rPr/>
        <w:t>années</w:t>
      </w:r>
      <w:r>
        <w:rPr>
          <w:spacing w:val="-1"/>
        </w:rPr>
        <w:t> </w:t>
      </w:r>
      <w:r>
        <w:rPr/>
        <w:t>suivantes,</w:t>
      </w:r>
      <w:r>
        <w:rPr>
          <w:spacing w:val="-4"/>
        </w:rPr>
        <w:t> </w:t>
      </w:r>
      <w:r>
        <w:rPr/>
        <w:t>mais</w:t>
      </w:r>
      <w:r>
        <w:rPr>
          <w:spacing w:val="-3"/>
        </w:rPr>
        <w:t> </w:t>
      </w:r>
      <w:r>
        <w:rPr/>
        <w:t>au</w:t>
      </w:r>
      <w:r>
        <w:rPr>
          <w:spacing w:val="-4"/>
        </w:rPr>
        <w:t> </w:t>
      </w:r>
      <w:r>
        <w:rPr/>
        <w:t>maximum</w:t>
      </w:r>
      <w:r>
        <w:rPr>
          <w:spacing w:val="-1"/>
        </w:rPr>
        <w:t> </w:t>
      </w:r>
      <w:r>
        <w:rPr/>
        <w:t>dans</w:t>
      </w:r>
      <w:r>
        <w:rPr>
          <w:spacing w:val="-3"/>
        </w:rPr>
        <w:t> </w:t>
      </w:r>
      <w:r>
        <w:rPr/>
        <w:t>les</w:t>
      </w:r>
      <w:r>
        <w:rPr>
          <w:spacing w:val="-1"/>
        </w:rPr>
        <w:t> </w:t>
      </w:r>
      <w:r>
        <w:rPr/>
        <w:t>10 ans à compter de la fondation.</w:t>
      </w:r>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Impôts dans les communes et les paroisse" w:id="66"/>
      <w:bookmarkEnd w:id="66"/>
      <w:r>
        <w:rPr>
          <w:b w:val="0"/>
        </w:rPr>
      </w:r>
      <w:bookmarkStart w:name="_bookmark28" w:id="67"/>
      <w:bookmarkEnd w:id="67"/>
      <w:r>
        <w:rPr>
          <w:b w:val="0"/>
        </w:rPr>
      </w:r>
      <w:r>
        <w:rPr>
          <w:color w:val="2D73B4"/>
        </w:rPr>
        <w:t>Impôts</w:t>
      </w:r>
      <w:r>
        <w:rPr>
          <w:color w:val="2D73B4"/>
          <w:spacing w:val="-6"/>
        </w:rPr>
        <w:t> </w:t>
      </w:r>
      <w:r>
        <w:rPr>
          <w:color w:val="2D73B4"/>
        </w:rPr>
        <w:t>dans</w:t>
      </w:r>
      <w:r>
        <w:rPr>
          <w:color w:val="2D73B4"/>
          <w:spacing w:val="-5"/>
        </w:rPr>
        <w:t> </w:t>
      </w:r>
      <w:r>
        <w:rPr>
          <w:color w:val="2D73B4"/>
        </w:rPr>
        <w:t>les</w:t>
      </w:r>
      <w:r>
        <w:rPr>
          <w:color w:val="2D73B4"/>
          <w:spacing w:val="-3"/>
        </w:rPr>
        <w:t> </w:t>
      </w:r>
      <w:r>
        <w:rPr>
          <w:color w:val="2D73B4"/>
        </w:rPr>
        <w:t>communes</w:t>
      </w:r>
      <w:r>
        <w:rPr>
          <w:color w:val="2D73B4"/>
          <w:spacing w:val="-4"/>
        </w:rPr>
        <w:t> </w:t>
      </w:r>
      <w:r>
        <w:rPr>
          <w:color w:val="2D73B4"/>
        </w:rPr>
        <w:t>et</w:t>
      </w:r>
      <w:r>
        <w:rPr>
          <w:color w:val="2D73B4"/>
          <w:spacing w:val="-2"/>
        </w:rPr>
        <w:t> </w:t>
      </w:r>
      <w:r>
        <w:rPr>
          <w:color w:val="2D73B4"/>
        </w:rPr>
        <w:t>les</w:t>
      </w:r>
      <w:r>
        <w:rPr>
          <w:color w:val="2D73B4"/>
          <w:spacing w:val="-3"/>
        </w:rPr>
        <w:t> </w:t>
      </w:r>
      <w:r>
        <w:rPr>
          <w:color w:val="2D73B4"/>
          <w:spacing w:val="-2"/>
        </w:rPr>
        <w:t>paroisses</w:t>
      </w:r>
    </w:p>
    <w:p>
      <w:pPr>
        <w:pStyle w:val="BodyText"/>
        <w:spacing w:before="152"/>
        <w:ind w:left="851"/>
      </w:pPr>
      <w:r>
        <w:rPr/>
        <w:t>Recueil</w:t>
      </w:r>
      <w:r>
        <w:rPr>
          <w:spacing w:val="-3"/>
        </w:rPr>
        <w:t> </w:t>
      </w:r>
      <w:r>
        <w:rPr/>
        <w:t>Informations</w:t>
      </w:r>
      <w:r>
        <w:rPr>
          <w:spacing w:val="-5"/>
        </w:rPr>
        <w:t> </w:t>
      </w:r>
      <w:r>
        <w:rPr/>
        <w:t>fiscales,</w:t>
      </w:r>
      <w:r>
        <w:rPr>
          <w:spacing w:val="-5"/>
        </w:rPr>
        <w:t> </w:t>
      </w:r>
      <w:r>
        <w:rPr/>
        <w:t>E.</w:t>
      </w:r>
      <w:r>
        <w:rPr>
          <w:spacing w:val="-4"/>
        </w:rPr>
        <w:t> </w:t>
      </w:r>
      <w:r>
        <w:rPr/>
        <w:t>Notions</w:t>
      </w:r>
      <w:r>
        <w:rPr>
          <w:spacing w:val="-2"/>
        </w:rPr>
        <w:t> </w:t>
      </w:r>
      <w:r>
        <w:rPr/>
        <w:t>fiscales,</w:t>
      </w:r>
      <w:r>
        <w:rPr>
          <w:spacing w:val="-4"/>
        </w:rPr>
        <w:t> </w:t>
      </w:r>
      <w:hyperlink r:id="rId73">
        <w:r>
          <w:rPr>
            <w:color w:val="0462C0"/>
            <w:u w:val="single" w:color="0462C0"/>
          </w:rPr>
          <w:t>Progression</w:t>
        </w:r>
        <w:r>
          <w:rPr>
            <w:color w:val="0462C0"/>
            <w:spacing w:val="-3"/>
            <w:u w:val="single" w:color="0462C0"/>
          </w:rPr>
          <w:t> </w:t>
        </w:r>
        <w:r>
          <w:rPr>
            <w:color w:val="0462C0"/>
            <w:u w:val="single" w:color="0462C0"/>
          </w:rPr>
          <w:t>à</w:t>
        </w:r>
        <w:r>
          <w:rPr>
            <w:color w:val="0462C0"/>
            <w:spacing w:val="-2"/>
            <w:u w:val="single" w:color="0462C0"/>
          </w:rPr>
          <w:t> froid</w:t>
        </w:r>
      </w:hyperlink>
    </w:p>
    <w:p>
      <w:pPr>
        <w:pStyle w:val="BodyText"/>
        <w:spacing w:line="348" w:lineRule="auto" w:before="93"/>
        <w:ind w:left="851" w:right="2962"/>
      </w:pPr>
      <w:r>
        <w:rPr/>
        <w:t>Recueil</w:t>
      </w:r>
      <w:r>
        <w:rPr>
          <w:spacing w:val="-3"/>
        </w:rPr>
        <w:t> </w:t>
      </w:r>
      <w:r>
        <w:rPr/>
        <w:t>Informations</w:t>
      </w:r>
      <w:r>
        <w:rPr>
          <w:spacing w:val="-4"/>
        </w:rPr>
        <w:t> </w:t>
      </w:r>
      <w:r>
        <w:rPr/>
        <w:t>fiscales,</w:t>
      </w:r>
      <w:r>
        <w:rPr>
          <w:spacing w:val="-5"/>
        </w:rPr>
        <w:t> </w:t>
      </w:r>
      <w:r>
        <w:rPr/>
        <w:t>E.</w:t>
      </w:r>
      <w:r>
        <w:rPr>
          <w:spacing w:val="-3"/>
        </w:rPr>
        <w:t> </w:t>
      </w:r>
      <w:r>
        <w:rPr/>
        <w:t>Notions</w:t>
      </w:r>
      <w:r>
        <w:rPr>
          <w:spacing w:val="-3"/>
        </w:rPr>
        <w:t> </w:t>
      </w:r>
      <w:r>
        <w:rPr/>
        <w:t>fiscales,</w:t>
      </w:r>
      <w:r>
        <w:rPr>
          <w:spacing w:val="-5"/>
        </w:rPr>
        <w:t> </w:t>
      </w:r>
      <w:hyperlink r:id="rId108">
        <w:r>
          <w:rPr>
            <w:color w:val="0462C0"/>
            <w:u w:val="single" w:color="0462C0"/>
          </w:rPr>
          <w:t>Taux</w:t>
        </w:r>
        <w:r>
          <w:rPr>
            <w:color w:val="0462C0"/>
            <w:spacing w:val="-3"/>
            <w:u w:val="single" w:color="0462C0"/>
          </w:rPr>
          <w:t> </w:t>
        </w:r>
        <w:r>
          <w:rPr>
            <w:color w:val="0462C0"/>
            <w:u w:val="single" w:color="0462C0"/>
          </w:rPr>
          <w:t>et</w:t>
        </w:r>
        <w:r>
          <w:rPr>
            <w:color w:val="0462C0"/>
            <w:spacing w:val="-5"/>
            <w:u w:val="single" w:color="0462C0"/>
          </w:rPr>
          <w:t> </w:t>
        </w:r>
        <w:r>
          <w:rPr>
            <w:color w:val="0462C0"/>
            <w:u w:val="single" w:color="0462C0"/>
          </w:rPr>
          <w:t>coefficients</w:t>
        </w:r>
        <w:r>
          <w:rPr>
            <w:color w:val="0462C0"/>
            <w:spacing w:val="-3"/>
            <w:u w:val="single" w:color="0462C0"/>
          </w:rPr>
          <w:t> </w:t>
        </w:r>
        <w:r>
          <w:rPr>
            <w:color w:val="0462C0"/>
            <w:u w:val="single" w:color="0462C0"/>
          </w:rPr>
          <w:t>d’impôts</w:t>
        </w:r>
      </w:hyperlink>
      <w:r>
        <w:rPr>
          <w:color w:val="0462C0"/>
        </w:rPr>
        <w:t> </w:t>
      </w:r>
      <w:r>
        <w:rPr/>
        <w:t>Recueil Informations fiscales, D. Impôts divers, </w:t>
      </w:r>
      <w:hyperlink r:id="rId109">
        <w:r>
          <w:rPr>
            <w:color w:val="0462C0"/>
            <w:u w:val="single" w:color="0462C0"/>
          </w:rPr>
          <w:t>Impôt ecclésiastique</w:t>
        </w:r>
      </w:hyperlink>
    </w:p>
    <w:p>
      <w:pPr>
        <w:pStyle w:val="Heading2"/>
        <w:spacing w:before="267"/>
      </w:pPr>
      <w:bookmarkStart w:name="Impôts sur le revenu et la fortune dans " w:id="68"/>
      <w:bookmarkEnd w:id="68"/>
      <w:r>
        <w:rPr>
          <w:b w:val="0"/>
        </w:rPr>
      </w:r>
      <w:bookmarkStart w:name="_bookmark29" w:id="69"/>
      <w:bookmarkEnd w:id="69"/>
      <w:r>
        <w:rPr>
          <w:b w:val="0"/>
        </w:rPr>
      </w:r>
      <w:r>
        <w:rPr>
          <w:color w:val="2D73B4"/>
        </w:rPr>
        <w:t>Impôts</w:t>
      </w:r>
      <w:r>
        <w:rPr>
          <w:color w:val="2D73B4"/>
          <w:spacing w:val="-7"/>
        </w:rPr>
        <w:t> </w:t>
      </w:r>
      <w:r>
        <w:rPr>
          <w:color w:val="2D73B4"/>
        </w:rPr>
        <w:t>sur</w:t>
      </w:r>
      <w:r>
        <w:rPr>
          <w:color w:val="2D73B4"/>
          <w:spacing w:val="-7"/>
        </w:rPr>
        <w:t> </w:t>
      </w:r>
      <w:r>
        <w:rPr>
          <w:color w:val="2D73B4"/>
        </w:rPr>
        <w:t>le</w:t>
      </w:r>
      <w:r>
        <w:rPr>
          <w:color w:val="2D73B4"/>
          <w:spacing w:val="-7"/>
        </w:rPr>
        <w:t> </w:t>
      </w:r>
      <w:r>
        <w:rPr>
          <w:color w:val="2D73B4"/>
        </w:rPr>
        <w:t>revenu</w:t>
      </w:r>
      <w:r>
        <w:rPr>
          <w:color w:val="2D73B4"/>
          <w:spacing w:val="-8"/>
        </w:rPr>
        <w:t> </w:t>
      </w:r>
      <w:r>
        <w:rPr>
          <w:color w:val="2D73B4"/>
        </w:rPr>
        <w:t>et</w:t>
      </w:r>
      <w:r>
        <w:rPr>
          <w:color w:val="2D73B4"/>
          <w:spacing w:val="-8"/>
        </w:rPr>
        <w:t> </w:t>
      </w:r>
      <w:r>
        <w:rPr>
          <w:color w:val="2D73B4"/>
        </w:rPr>
        <w:t>la</w:t>
      </w:r>
      <w:r>
        <w:rPr>
          <w:color w:val="2D73B4"/>
          <w:spacing w:val="-4"/>
        </w:rPr>
        <w:t> </w:t>
      </w:r>
      <w:r>
        <w:rPr>
          <w:color w:val="2D73B4"/>
        </w:rPr>
        <w:t>fortune</w:t>
      </w:r>
      <w:r>
        <w:rPr>
          <w:color w:val="2D73B4"/>
          <w:spacing w:val="-7"/>
        </w:rPr>
        <w:t> </w:t>
      </w:r>
      <w:r>
        <w:rPr>
          <w:color w:val="2D73B4"/>
        </w:rPr>
        <w:t>dans</w:t>
      </w:r>
      <w:r>
        <w:rPr>
          <w:color w:val="2D73B4"/>
          <w:spacing w:val="-8"/>
        </w:rPr>
        <w:t> </w:t>
      </w:r>
      <w:r>
        <w:rPr>
          <w:color w:val="2D73B4"/>
        </w:rPr>
        <w:t>les</w:t>
      </w:r>
      <w:r>
        <w:rPr>
          <w:color w:val="2D73B4"/>
          <w:spacing w:val="-5"/>
        </w:rPr>
        <w:t> </w:t>
      </w:r>
      <w:r>
        <w:rPr>
          <w:color w:val="2D73B4"/>
          <w:spacing w:val="-2"/>
        </w:rPr>
        <w:t>communes</w:t>
      </w:r>
    </w:p>
    <w:p>
      <w:pPr>
        <w:pStyle w:val="BodyText"/>
        <w:spacing w:before="58"/>
        <w:ind w:left="851"/>
      </w:pPr>
      <w:r>
        <w:rPr/>
        <w:t>(Art.</w:t>
      </w:r>
      <w:r>
        <w:rPr>
          <w:spacing w:val="-3"/>
        </w:rPr>
        <w:t> </w:t>
      </w:r>
      <w:r>
        <w:rPr/>
        <w:t>175</w:t>
      </w:r>
      <w:r>
        <w:rPr>
          <w:spacing w:val="-4"/>
        </w:rPr>
        <w:t> </w:t>
      </w:r>
      <w:r>
        <w:rPr/>
        <w:t>-</w:t>
      </w:r>
      <w:r>
        <w:rPr>
          <w:spacing w:val="-2"/>
        </w:rPr>
        <w:t> </w:t>
      </w:r>
      <w:r>
        <w:rPr/>
        <w:t>179,</w:t>
      </w:r>
      <w:r>
        <w:rPr>
          <w:spacing w:val="-2"/>
        </w:rPr>
        <w:t> </w:t>
      </w:r>
      <w:r>
        <w:rPr/>
        <w:t>232</w:t>
      </w:r>
      <w:r>
        <w:rPr>
          <w:spacing w:val="-1"/>
        </w:rPr>
        <w:t> </w:t>
      </w:r>
      <w:r>
        <w:rPr/>
        <w:t>et</w:t>
      </w:r>
      <w:r>
        <w:rPr>
          <w:spacing w:val="-4"/>
        </w:rPr>
        <w:t> </w:t>
      </w:r>
      <w:r>
        <w:rPr/>
        <w:t>236</w:t>
      </w:r>
      <w:r>
        <w:rPr>
          <w:spacing w:val="-5"/>
        </w:rPr>
        <w:t> </w:t>
      </w:r>
      <w:r>
        <w:rPr/>
        <w:t>LF;</w:t>
      </w:r>
      <w:r>
        <w:rPr>
          <w:spacing w:val="-4"/>
        </w:rPr>
        <w:t> </w:t>
      </w:r>
      <w:r>
        <w:rPr/>
        <w:t>Déductions</w:t>
      </w:r>
      <w:r>
        <w:rPr>
          <w:spacing w:val="-1"/>
        </w:rPr>
        <w:t> </w:t>
      </w:r>
      <w:r>
        <w:rPr/>
        <w:t>forfaitaires</w:t>
      </w:r>
      <w:r>
        <w:rPr>
          <w:spacing w:val="-1"/>
        </w:rPr>
        <w:t> </w:t>
      </w:r>
      <w:r>
        <w:rPr/>
        <w:t>période</w:t>
      </w:r>
      <w:r>
        <w:rPr>
          <w:spacing w:val="-1"/>
        </w:rPr>
        <w:t> </w:t>
      </w:r>
      <w:r>
        <w:rPr/>
        <w:t>fiscale</w:t>
      </w:r>
      <w:r>
        <w:rPr>
          <w:spacing w:val="-1"/>
        </w:rPr>
        <w:t> </w:t>
      </w:r>
      <w:r>
        <w:rPr>
          <w:spacing w:val="-2"/>
        </w:rPr>
        <w:t>2026)</w:t>
      </w:r>
    </w:p>
    <w:p>
      <w:pPr>
        <w:pStyle w:val="Heading8"/>
        <w:spacing w:before="153"/>
      </w:pPr>
      <w:r>
        <w:rPr/>
        <w:t>Art.</w:t>
      </w:r>
      <w:r>
        <w:rPr>
          <w:spacing w:val="-1"/>
        </w:rPr>
        <w:t> </w:t>
      </w:r>
      <w:r>
        <w:rPr/>
        <w:t>175,</w:t>
      </w:r>
      <w:r>
        <w:rPr>
          <w:spacing w:val="-1"/>
        </w:rPr>
        <w:t> </w:t>
      </w:r>
      <w:r>
        <w:rPr/>
        <w:t>al.</w:t>
      </w:r>
      <w:r>
        <w:rPr>
          <w:spacing w:val="-1"/>
        </w:rPr>
        <w:t> </w:t>
      </w:r>
      <w:r>
        <w:rPr/>
        <w:t>1,</w:t>
      </w:r>
      <w:r>
        <w:rPr>
          <w:spacing w:val="-2"/>
        </w:rPr>
        <w:t> </w:t>
      </w:r>
      <w:r>
        <w:rPr/>
        <w:t>let.</w:t>
      </w:r>
      <w:r>
        <w:rPr>
          <w:spacing w:val="-3"/>
        </w:rPr>
        <w:t> </w:t>
      </w:r>
      <w:r>
        <w:rPr/>
        <w:t>b </w:t>
      </w:r>
      <w:r>
        <w:rPr>
          <w:spacing w:val="-5"/>
        </w:rPr>
        <w:t>LF</w:t>
      </w:r>
    </w:p>
    <w:p>
      <w:pPr>
        <w:pStyle w:val="BodyText"/>
        <w:spacing w:before="56"/>
      </w:pPr>
      <w:r>
        <w:rPr>
          <w:position w:val="6"/>
          <w:sz w:val="12"/>
        </w:rPr>
        <w:t>1</w:t>
      </w:r>
      <w:r>
        <w:rPr>
          <w:spacing w:val="14"/>
          <w:position w:val="6"/>
          <w:sz w:val="12"/>
        </w:rPr>
        <w:t> </w:t>
      </w:r>
      <w:r>
        <w:rPr/>
        <w:t>Les</w:t>
      </w:r>
      <w:r>
        <w:rPr>
          <w:spacing w:val="-3"/>
        </w:rPr>
        <w:t> </w:t>
      </w:r>
      <w:r>
        <w:rPr/>
        <w:t>communes</w:t>
      </w:r>
      <w:r>
        <w:rPr>
          <w:spacing w:val="-1"/>
        </w:rPr>
        <w:t> </w:t>
      </w:r>
      <w:r>
        <w:rPr/>
        <w:t>municipales</w:t>
      </w:r>
      <w:r>
        <w:rPr>
          <w:spacing w:val="-4"/>
        </w:rPr>
        <w:t> </w:t>
      </w:r>
      <w:r>
        <w:rPr/>
        <w:t>perçoivent,</w:t>
      </w:r>
      <w:r>
        <w:rPr>
          <w:spacing w:val="-4"/>
        </w:rPr>
        <w:t> </w:t>
      </w:r>
      <w:r>
        <w:rPr/>
        <w:t>conformément</w:t>
      </w:r>
      <w:r>
        <w:rPr>
          <w:spacing w:val="-2"/>
        </w:rPr>
        <w:t> </w:t>
      </w:r>
      <w:r>
        <w:rPr/>
        <w:t>à</w:t>
      </w:r>
      <w:r>
        <w:rPr>
          <w:spacing w:val="-4"/>
        </w:rPr>
        <w:t> </w:t>
      </w:r>
      <w:r>
        <w:rPr/>
        <w:t>la</w:t>
      </w:r>
      <w:r>
        <w:rPr>
          <w:spacing w:val="-4"/>
        </w:rPr>
        <w:t> </w:t>
      </w:r>
      <w:r>
        <w:rPr/>
        <w:t>présente</w:t>
      </w:r>
      <w:r>
        <w:rPr>
          <w:spacing w:val="-4"/>
        </w:rPr>
        <w:t> loi:</w:t>
      </w:r>
    </w:p>
    <w:p>
      <w:pPr>
        <w:pStyle w:val="BodyText"/>
        <w:spacing w:before="40"/>
        <w:ind w:left="1533" w:right="700" w:hanging="399"/>
        <w:jc w:val="both"/>
      </w:pPr>
      <w:r>
        <w:rPr/>
        <w:t>b)</w:t>
      </w:r>
      <w:r>
        <w:rPr>
          <w:spacing w:val="40"/>
        </w:rPr>
        <w:t>  </w:t>
      </w:r>
      <w:r>
        <w:rPr/>
        <w:t>un impôt sur le revenu et un impôt sur la fortune des personnes physiques et des fonds de place-</w:t>
      </w:r>
      <w:r>
        <w:rPr>
          <w:spacing w:val="-2"/>
        </w:rPr>
        <w:t>ment;</w:t>
      </w:r>
    </w:p>
    <w:p>
      <w:pPr>
        <w:pStyle w:val="Heading8"/>
      </w:pPr>
      <w:r>
        <w:rPr/>
        <w:t>Art.</w:t>
      </w:r>
      <w:r>
        <w:rPr>
          <w:spacing w:val="-4"/>
        </w:rPr>
        <w:t> </w:t>
      </w:r>
      <w:r>
        <w:rPr/>
        <w:t>176,</w:t>
      </w:r>
      <w:r>
        <w:rPr>
          <w:spacing w:val="-1"/>
        </w:rPr>
        <w:t> </w:t>
      </w:r>
      <w:r>
        <w:rPr/>
        <w:t>al.</w:t>
      </w:r>
      <w:r>
        <w:rPr>
          <w:spacing w:val="-1"/>
        </w:rPr>
        <w:t> </w:t>
      </w:r>
      <w:r>
        <w:rPr/>
        <w:t>1</w:t>
      </w:r>
      <w:r>
        <w:rPr>
          <w:spacing w:val="-2"/>
        </w:rPr>
        <w:t> </w:t>
      </w:r>
      <w:r>
        <w:rPr>
          <w:spacing w:val="-5"/>
        </w:rPr>
        <w:t>LF</w:t>
      </w:r>
    </w:p>
    <w:p>
      <w:pPr>
        <w:pStyle w:val="BodyText"/>
        <w:spacing w:before="58"/>
        <w:ind w:right="702"/>
      </w:pPr>
      <w:r>
        <w:rPr>
          <w:position w:val="6"/>
          <w:sz w:val="12"/>
        </w:rPr>
        <w:t>1</w:t>
      </w:r>
      <w:r>
        <w:rPr>
          <w:spacing w:val="20"/>
          <w:position w:val="6"/>
          <w:sz w:val="12"/>
        </w:rPr>
        <w:t> </w:t>
      </w:r>
      <w:r>
        <w:rPr/>
        <w:t>A l'exception des dispositions ci-après, les impôts communaux se perçoivent sûr les mêmes bases et avec les mêmes défalcations que les impôts cantonaux correspondants.</w:t>
      </w:r>
    </w:p>
    <w:p>
      <w:pPr>
        <w:spacing w:before="92"/>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178</w:t>
      </w:r>
      <w:r>
        <w:rPr>
          <w:rFonts w:ascii="Arial" w:hAnsi="Arial"/>
          <w:b/>
          <w:spacing w:val="-2"/>
          <w:sz w:val="18"/>
        </w:rPr>
        <w:t> </w:t>
      </w:r>
      <w:r>
        <w:rPr>
          <w:rFonts w:ascii="Arial" w:hAnsi="Arial"/>
          <w:b/>
          <w:sz w:val="18"/>
        </w:rPr>
        <w:t>LF</w:t>
      </w:r>
      <w:r>
        <w:rPr>
          <w:rFonts w:ascii="Arial" w:hAnsi="Arial"/>
          <w:b/>
          <w:spacing w:val="-4"/>
          <w:sz w:val="18"/>
        </w:rPr>
        <w:t> </w:t>
      </w:r>
      <w:r>
        <w:rPr>
          <w:rFonts w:ascii="Arial" w:hAnsi="Arial"/>
          <w:b/>
          <w:sz w:val="18"/>
        </w:rPr>
        <w:t>;</w:t>
      </w:r>
      <w:r>
        <w:rPr>
          <w:rFonts w:ascii="Arial" w:hAnsi="Arial"/>
          <w:b/>
          <w:spacing w:val="-2"/>
          <w:sz w:val="18"/>
        </w:rPr>
        <w:t> </w:t>
      </w:r>
      <w:hyperlink r:id="rId46">
        <w:r>
          <w:rPr>
            <w:color w:val="0462C0"/>
            <w:sz w:val="18"/>
            <w:u w:val="single" w:color="0462C0"/>
          </w:rPr>
          <w:t>Déductions</w:t>
        </w:r>
        <w:r>
          <w:rPr>
            <w:color w:val="0462C0"/>
            <w:spacing w:val="-4"/>
            <w:sz w:val="18"/>
            <w:u w:val="single" w:color="0462C0"/>
          </w:rPr>
          <w:t> </w:t>
        </w:r>
        <w:r>
          <w:rPr>
            <w:color w:val="0462C0"/>
            <w:sz w:val="18"/>
            <w:u w:val="single" w:color="0462C0"/>
          </w:rPr>
          <w:t>forfaitaires</w:t>
        </w:r>
        <w:r>
          <w:rPr>
            <w:color w:val="0462C0"/>
            <w:spacing w:val="-2"/>
            <w:sz w:val="18"/>
            <w:u w:val="single" w:color="0462C0"/>
          </w:rPr>
          <w:t> </w:t>
        </w:r>
        <w:r>
          <w:rPr>
            <w:color w:val="0462C0"/>
            <w:sz w:val="18"/>
            <w:u w:val="single" w:color="0462C0"/>
          </w:rPr>
          <w:t>période</w:t>
        </w:r>
        <w:r>
          <w:rPr>
            <w:color w:val="0462C0"/>
            <w:spacing w:val="-1"/>
            <w:sz w:val="18"/>
            <w:u w:val="single" w:color="0462C0"/>
          </w:rPr>
          <w:t> </w:t>
        </w:r>
        <w:r>
          <w:rPr>
            <w:color w:val="0462C0"/>
            <w:sz w:val="18"/>
            <w:u w:val="single" w:color="0462C0"/>
          </w:rPr>
          <w:t>fiscale</w:t>
        </w:r>
        <w:r>
          <w:rPr>
            <w:color w:val="0462C0"/>
            <w:spacing w:val="-4"/>
            <w:sz w:val="18"/>
            <w:u w:val="single" w:color="0462C0"/>
          </w:rPr>
          <w:t> 2026</w:t>
        </w:r>
      </w:hyperlink>
    </w:p>
    <w:p>
      <w:pPr>
        <w:pStyle w:val="BodyText"/>
        <w:spacing w:before="56"/>
      </w:pPr>
      <w:r>
        <w:rPr>
          <w:position w:val="6"/>
          <w:sz w:val="12"/>
        </w:rPr>
        <w:t>1</w:t>
      </w:r>
      <w:r>
        <w:rPr>
          <w:spacing w:val="15"/>
          <w:position w:val="6"/>
          <w:sz w:val="12"/>
        </w:rPr>
        <w:t> </w:t>
      </w:r>
      <w:r>
        <w:rPr/>
        <w:t>Le taux</w:t>
      </w:r>
      <w:r>
        <w:rPr>
          <w:spacing w:val="-2"/>
        </w:rPr>
        <w:t> </w:t>
      </w:r>
      <w:r>
        <w:rPr/>
        <w:t>de</w:t>
      </w:r>
      <w:r>
        <w:rPr>
          <w:spacing w:val="-3"/>
        </w:rPr>
        <w:t> </w:t>
      </w:r>
      <w:r>
        <w:rPr/>
        <w:t>l'impôt</w:t>
      </w:r>
      <w:r>
        <w:rPr>
          <w:spacing w:val="-1"/>
        </w:rPr>
        <w:t> </w:t>
      </w:r>
      <w:r>
        <w:rPr/>
        <w:t>est</w:t>
      </w:r>
      <w:r>
        <w:rPr>
          <w:spacing w:val="-1"/>
        </w:rPr>
        <w:t> </w:t>
      </w:r>
      <w:r>
        <w:rPr/>
        <w:t>arrêté</w:t>
      </w:r>
      <w:r>
        <w:rPr>
          <w:spacing w:val="-3"/>
        </w:rPr>
        <w:t> </w:t>
      </w:r>
      <w:r>
        <w:rPr/>
        <w:t>comme</w:t>
      </w:r>
      <w:r>
        <w:rPr>
          <w:spacing w:val="-2"/>
        </w:rPr>
        <w:t> </w:t>
      </w:r>
      <w:r>
        <w:rPr/>
        <w:t>suit</w:t>
      </w:r>
      <w:r>
        <w:rPr>
          <w:spacing w:val="-1"/>
        </w:rPr>
        <w:t> </w:t>
      </w:r>
      <w:r>
        <w:rPr>
          <w:spacing w:val="-10"/>
        </w:rPr>
        <w:t>:</w:t>
      </w:r>
    </w:p>
    <w:p>
      <w:pPr>
        <w:pStyle w:val="BodyText"/>
        <w:spacing w:before="8"/>
        <w:ind w:left="0"/>
        <w:rPr>
          <w:sz w:val="6"/>
        </w:rPr>
      </w:pPr>
    </w:p>
    <w:tbl>
      <w:tblPr>
        <w:tblW w:w="0" w:type="auto"/>
        <w:jc w:val="left"/>
        <w:tblInd w:w="1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0"/>
        <w:gridCol w:w="1510"/>
        <w:gridCol w:w="1181"/>
        <w:gridCol w:w="2531"/>
        <w:gridCol w:w="2002"/>
      </w:tblGrid>
      <w:tr>
        <w:trPr>
          <w:trHeight w:val="234" w:hRule="atLeast"/>
        </w:trPr>
        <w:tc>
          <w:tcPr>
            <w:tcW w:w="2640" w:type="dxa"/>
            <w:gridSpan w:val="2"/>
          </w:tcPr>
          <w:p>
            <w:pPr>
              <w:pStyle w:val="TableParagraph"/>
              <w:spacing w:line="201" w:lineRule="exact" w:before="0"/>
              <w:ind w:left="50"/>
              <w:rPr>
                <w:rFonts w:ascii="Arial"/>
                <w:b/>
                <w:sz w:val="18"/>
              </w:rPr>
            </w:pPr>
            <w:r>
              <w:rPr>
                <w:rFonts w:ascii="Arial"/>
                <w:b/>
                <w:sz w:val="18"/>
              </w:rPr>
              <w:t>Classes</w:t>
            </w:r>
            <w:r>
              <w:rPr>
                <w:rFonts w:ascii="Arial"/>
                <w:b/>
                <w:spacing w:val="-4"/>
                <w:sz w:val="18"/>
              </w:rPr>
              <w:t> </w:t>
            </w:r>
            <w:r>
              <w:rPr>
                <w:rFonts w:ascii="Arial"/>
                <w:b/>
                <w:sz w:val="18"/>
              </w:rPr>
              <w:t>de revenu</w:t>
            </w:r>
            <w:r>
              <w:rPr>
                <w:rFonts w:ascii="Arial"/>
                <w:b/>
                <w:spacing w:val="-3"/>
                <w:sz w:val="18"/>
              </w:rPr>
              <w:t> </w:t>
            </w:r>
            <w:r>
              <w:rPr>
                <w:rFonts w:ascii="Arial"/>
                <w:b/>
                <w:spacing w:val="-2"/>
                <w:sz w:val="18"/>
              </w:rPr>
              <w:t>imposable</w:t>
            </w:r>
          </w:p>
        </w:tc>
        <w:tc>
          <w:tcPr>
            <w:tcW w:w="1181" w:type="dxa"/>
          </w:tcPr>
          <w:p>
            <w:pPr>
              <w:pStyle w:val="TableParagraph"/>
              <w:spacing w:before="0"/>
              <w:rPr>
                <w:rFonts w:ascii="Times New Roman"/>
                <w:sz w:val="16"/>
              </w:rPr>
            </w:pPr>
          </w:p>
        </w:tc>
        <w:tc>
          <w:tcPr>
            <w:tcW w:w="2531" w:type="dxa"/>
          </w:tcPr>
          <w:p>
            <w:pPr>
              <w:pStyle w:val="TableParagraph"/>
              <w:spacing w:line="201" w:lineRule="exact" w:before="0"/>
              <w:ind w:left="765"/>
              <w:rPr>
                <w:rFonts w:ascii="Arial"/>
                <w:b/>
                <w:sz w:val="18"/>
              </w:rPr>
            </w:pPr>
            <w:r>
              <w:rPr>
                <w:rFonts w:ascii="Arial"/>
                <w:b/>
                <w:sz w:val="18"/>
              </w:rPr>
              <w:t>Taux en</w:t>
            </w:r>
            <w:r>
              <w:rPr>
                <w:rFonts w:ascii="Arial"/>
                <w:b/>
                <w:spacing w:val="-1"/>
                <w:sz w:val="18"/>
              </w:rPr>
              <w:t> </w:t>
            </w:r>
            <w:r>
              <w:rPr>
                <w:rFonts w:ascii="Arial"/>
                <w:b/>
                <w:sz w:val="18"/>
              </w:rPr>
              <w:t>pour</w:t>
            </w:r>
            <w:r>
              <w:rPr>
                <w:rFonts w:ascii="Arial"/>
                <w:b/>
                <w:spacing w:val="-3"/>
                <w:sz w:val="18"/>
              </w:rPr>
              <w:t> </w:t>
            </w:r>
            <w:r>
              <w:rPr>
                <w:rFonts w:ascii="Arial"/>
                <w:b/>
                <w:spacing w:val="-4"/>
                <w:sz w:val="18"/>
              </w:rPr>
              <w:t>cent</w:t>
            </w:r>
          </w:p>
        </w:tc>
        <w:tc>
          <w:tcPr>
            <w:tcW w:w="2002" w:type="dxa"/>
          </w:tcPr>
          <w:p>
            <w:pPr>
              <w:pStyle w:val="TableParagraph"/>
              <w:spacing w:line="201" w:lineRule="exact" w:before="0"/>
              <w:ind w:left="216"/>
              <w:rPr>
                <w:rFonts w:ascii="Arial" w:hAnsi="Arial"/>
                <w:b/>
                <w:sz w:val="18"/>
              </w:rPr>
            </w:pPr>
            <w:r>
              <w:rPr>
                <w:rFonts w:ascii="Arial" w:hAnsi="Arial"/>
                <w:b/>
                <w:sz w:val="18"/>
              </w:rPr>
              <w:t>Produit</w:t>
            </w:r>
            <w:r>
              <w:rPr>
                <w:rFonts w:ascii="Arial" w:hAnsi="Arial"/>
                <w:b/>
                <w:spacing w:val="-1"/>
                <w:sz w:val="18"/>
              </w:rPr>
              <w:t> </w:t>
            </w:r>
            <w:r>
              <w:rPr>
                <w:rFonts w:ascii="Arial" w:hAnsi="Arial"/>
                <w:b/>
                <w:sz w:val="18"/>
              </w:rPr>
              <w:t>de </w:t>
            </w:r>
            <w:r>
              <w:rPr>
                <w:rFonts w:ascii="Arial" w:hAnsi="Arial"/>
                <w:b/>
                <w:spacing w:val="-2"/>
                <w:sz w:val="18"/>
              </w:rPr>
              <w:t>l'impôt</w:t>
            </w:r>
          </w:p>
        </w:tc>
      </w:tr>
      <w:tr>
        <w:trPr>
          <w:trHeight w:val="221" w:hRule="atLeast"/>
        </w:trPr>
        <w:tc>
          <w:tcPr>
            <w:tcW w:w="1130" w:type="dxa"/>
          </w:tcPr>
          <w:p>
            <w:pPr>
              <w:pStyle w:val="TableParagraph"/>
              <w:spacing w:before="28"/>
              <w:ind w:right="242"/>
              <w:jc w:val="right"/>
              <w:rPr>
                <w:sz w:val="14"/>
              </w:rPr>
            </w:pPr>
            <w:r>
              <w:rPr>
                <w:spacing w:val="-5"/>
                <w:sz w:val="14"/>
              </w:rPr>
              <w:t>100</w:t>
            </w:r>
          </w:p>
        </w:tc>
        <w:tc>
          <w:tcPr>
            <w:tcW w:w="1510" w:type="dxa"/>
          </w:tcPr>
          <w:p>
            <w:pPr>
              <w:pStyle w:val="TableParagraph"/>
              <w:spacing w:before="28"/>
              <w:ind w:left="242"/>
              <w:rPr>
                <w:sz w:val="14"/>
              </w:rPr>
            </w:pPr>
            <w:r>
              <w:rPr>
                <w:spacing w:val="-10"/>
                <w:sz w:val="14"/>
              </w:rPr>
              <w:t>à</w:t>
            </w:r>
          </w:p>
        </w:tc>
        <w:tc>
          <w:tcPr>
            <w:tcW w:w="1181" w:type="dxa"/>
          </w:tcPr>
          <w:p>
            <w:pPr>
              <w:pStyle w:val="TableParagraph"/>
              <w:spacing w:before="28"/>
              <w:ind w:left="69"/>
              <w:rPr>
                <w:sz w:val="14"/>
              </w:rPr>
            </w:pPr>
            <w:r>
              <w:rPr>
                <w:sz w:val="14"/>
              </w:rPr>
              <w:t>5</w:t>
            </w:r>
            <w:r>
              <w:rPr>
                <w:spacing w:val="-3"/>
                <w:sz w:val="14"/>
              </w:rPr>
              <w:t> </w:t>
            </w:r>
            <w:r>
              <w:rPr>
                <w:spacing w:val="-5"/>
                <w:sz w:val="14"/>
              </w:rPr>
              <w:t>000</w:t>
            </w:r>
          </w:p>
        </w:tc>
        <w:tc>
          <w:tcPr>
            <w:tcW w:w="2531" w:type="dxa"/>
          </w:tcPr>
          <w:p>
            <w:pPr>
              <w:pStyle w:val="TableParagraph"/>
              <w:spacing w:before="28"/>
              <w:ind w:left="765"/>
              <w:rPr>
                <w:sz w:val="14"/>
              </w:rPr>
            </w:pPr>
            <w:r>
              <w:rPr>
                <w:spacing w:val="-5"/>
                <w:sz w:val="14"/>
              </w:rPr>
              <w:t>2,0</w:t>
            </w:r>
          </w:p>
        </w:tc>
        <w:tc>
          <w:tcPr>
            <w:tcW w:w="2002" w:type="dxa"/>
          </w:tcPr>
          <w:p>
            <w:pPr>
              <w:pStyle w:val="TableParagraph"/>
              <w:spacing w:before="28"/>
              <w:ind w:right="1"/>
              <w:jc w:val="right"/>
              <w:rPr>
                <w:sz w:val="14"/>
              </w:rPr>
            </w:pPr>
            <w:r>
              <w:rPr>
                <w:spacing w:val="-2"/>
                <w:sz w:val="14"/>
              </w:rPr>
              <w:t>100.-</w:t>
            </w:r>
            <w:r>
              <w:rPr>
                <w:sz w:val="14"/>
              </w:rPr>
              <w:t>-</w:t>
            </w:r>
          </w:p>
        </w:tc>
      </w:tr>
      <w:tr>
        <w:trPr>
          <w:trHeight w:val="220" w:hRule="atLeast"/>
        </w:trPr>
        <w:tc>
          <w:tcPr>
            <w:tcW w:w="1130" w:type="dxa"/>
          </w:tcPr>
          <w:p>
            <w:pPr>
              <w:pStyle w:val="TableParagraph"/>
              <w:ind w:right="239"/>
              <w:jc w:val="right"/>
              <w:rPr>
                <w:sz w:val="14"/>
              </w:rPr>
            </w:pPr>
            <w:r>
              <w:rPr>
                <w:sz w:val="14"/>
              </w:rPr>
              <w:t>5</w:t>
            </w:r>
            <w:r>
              <w:rPr>
                <w:spacing w:val="-3"/>
                <w:sz w:val="14"/>
              </w:rPr>
              <w:t> </w:t>
            </w:r>
            <w:r>
              <w:rPr>
                <w:spacing w:val="-5"/>
                <w:sz w:val="14"/>
              </w:rPr>
              <w:t>100</w:t>
            </w:r>
          </w:p>
        </w:tc>
        <w:tc>
          <w:tcPr>
            <w:tcW w:w="1510" w:type="dxa"/>
          </w:tcPr>
          <w:p>
            <w:pPr>
              <w:pStyle w:val="TableParagraph"/>
              <w:spacing w:before="0"/>
              <w:rPr>
                <w:rFonts w:ascii="Times New Roman"/>
                <w:sz w:val="14"/>
              </w:rPr>
            </w:pPr>
          </w:p>
        </w:tc>
        <w:tc>
          <w:tcPr>
            <w:tcW w:w="1181" w:type="dxa"/>
          </w:tcPr>
          <w:p>
            <w:pPr>
              <w:pStyle w:val="TableParagraph"/>
              <w:ind w:left="-10"/>
              <w:rPr>
                <w:sz w:val="14"/>
              </w:rPr>
            </w:pPr>
            <w:r>
              <w:rPr>
                <w:sz w:val="14"/>
              </w:rPr>
              <w:t>10</w:t>
            </w:r>
            <w:r>
              <w:rPr>
                <w:spacing w:val="-2"/>
                <w:sz w:val="14"/>
              </w:rPr>
              <w:t> </w:t>
            </w:r>
            <w:r>
              <w:rPr>
                <w:spacing w:val="-5"/>
                <w:sz w:val="14"/>
              </w:rPr>
              <w:t>000</w:t>
            </w:r>
          </w:p>
        </w:tc>
        <w:tc>
          <w:tcPr>
            <w:tcW w:w="2531" w:type="dxa"/>
          </w:tcPr>
          <w:p>
            <w:pPr>
              <w:pStyle w:val="TableParagraph"/>
              <w:ind w:left="765"/>
              <w:rPr>
                <w:sz w:val="14"/>
              </w:rPr>
            </w:pPr>
            <w:r>
              <w:rPr>
                <w:spacing w:val="-5"/>
                <w:sz w:val="14"/>
              </w:rPr>
              <w:t>2,7</w:t>
            </w:r>
          </w:p>
        </w:tc>
        <w:tc>
          <w:tcPr>
            <w:tcW w:w="2002" w:type="dxa"/>
          </w:tcPr>
          <w:p>
            <w:pPr>
              <w:pStyle w:val="TableParagraph"/>
              <w:ind w:right="1"/>
              <w:jc w:val="right"/>
              <w:rPr>
                <w:sz w:val="14"/>
              </w:rPr>
            </w:pPr>
            <w:r>
              <w:rPr>
                <w:spacing w:val="-2"/>
                <w:sz w:val="14"/>
              </w:rPr>
              <w:t>270.-</w:t>
            </w:r>
            <w:r>
              <w:rPr>
                <w:sz w:val="14"/>
              </w:rPr>
              <w:t>-</w:t>
            </w:r>
          </w:p>
        </w:tc>
      </w:tr>
      <w:tr>
        <w:trPr>
          <w:trHeight w:val="220" w:hRule="atLeast"/>
        </w:trPr>
        <w:tc>
          <w:tcPr>
            <w:tcW w:w="1130" w:type="dxa"/>
          </w:tcPr>
          <w:p>
            <w:pPr>
              <w:pStyle w:val="TableParagraph"/>
              <w:ind w:right="242"/>
              <w:jc w:val="right"/>
              <w:rPr>
                <w:sz w:val="14"/>
              </w:rPr>
            </w:pPr>
            <w:r>
              <w:rPr>
                <w:sz w:val="14"/>
              </w:rPr>
              <w:t>10</w:t>
            </w:r>
            <w:r>
              <w:rPr>
                <w:spacing w:val="-2"/>
                <w:sz w:val="14"/>
              </w:rPr>
              <w:t> </w:t>
            </w:r>
            <w:r>
              <w:rPr>
                <w:spacing w:val="-5"/>
                <w:sz w:val="14"/>
              </w:rPr>
              <w:t>100</w:t>
            </w:r>
          </w:p>
        </w:tc>
        <w:tc>
          <w:tcPr>
            <w:tcW w:w="1510" w:type="dxa"/>
          </w:tcPr>
          <w:p>
            <w:pPr>
              <w:pStyle w:val="TableParagraph"/>
              <w:spacing w:before="0"/>
              <w:rPr>
                <w:rFonts w:ascii="Times New Roman"/>
                <w:sz w:val="14"/>
              </w:rPr>
            </w:pPr>
          </w:p>
        </w:tc>
        <w:tc>
          <w:tcPr>
            <w:tcW w:w="1181" w:type="dxa"/>
          </w:tcPr>
          <w:p>
            <w:pPr>
              <w:pStyle w:val="TableParagraph"/>
              <w:ind w:left="-10"/>
              <w:rPr>
                <w:sz w:val="14"/>
              </w:rPr>
            </w:pPr>
            <w:r>
              <w:rPr>
                <w:sz w:val="14"/>
              </w:rPr>
              <w:t>15</w:t>
            </w:r>
            <w:r>
              <w:rPr>
                <w:spacing w:val="-2"/>
                <w:sz w:val="14"/>
              </w:rPr>
              <w:t> </w:t>
            </w:r>
            <w:r>
              <w:rPr>
                <w:spacing w:val="-5"/>
                <w:sz w:val="14"/>
              </w:rPr>
              <w:t>000</w:t>
            </w:r>
          </w:p>
        </w:tc>
        <w:tc>
          <w:tcPr>
            <w:tcW w:w="2531" w:type="dxa"/>
          </w:tcPr>
          <w:p>
            <w:pPr>
              <w:pStyle w:val="TableParagraph"/>
              <w:ind w:left="765"/>
              <w:rPr>
                <w:sz w:val="14"/>
              </w:rPr>
            </w:pPr>
            <w:r>
              <w:rPr>
                <w:spacing w:val="-5"/>
                <w:sz w:val="14"/>
              </w:rPr>
              <w:t>3,6</w:t>
            </w:r>
          </w:p>
        </w:tc>
        <w:tc>
          <w:tcPr>
            <w:tcW w:w="2002" w:type="dxa"/>
          </w:tcPr>
          <w:p>
            <w:pPr>
              <w:pStyle w:val="TableParagraph"/>
              <w:ind w:right="1"/>
              <w:jc w:val="right"/>
              <w:rPr>
                <w:sz w:val="14"/>
              </w:rPr>
            </w:pPr>
            <w:r>
              <w:rPr>
                <w:spacing w:val="-2"/>
                <w:sz w:val="14"/>
              </w:rPr>
              <w:t>540.-</w:t>
            </w:r>
            <w:r>
              <w:rPr>
                <w:sz w:val="14"/>
              </w:rPr>
              <w:t>-</w:t>
            </w:r>
          </w:p>
        </w:tc>
      </w:tr>
      <w:tr>
        <w:trPr>
          <w:trHeight w:val="220" w:hRule="atLeast"/>
        </w:trPr>
        <w:tc>
          <w:tcPr>
            <w:tcW w:w="1130" w:type="dxa"/>
          </w:tcPr>
          <w:p>
            <w:pPr>
              <w:pStyle w:val="TableParagraph"/>
              <w:ind w:right="242"/>
              <w:jc w:val="right"/>
              <w:rPr>
                <w:sz w:val="14"/>
              </w:rPr>
            </w:pPr>
            <w:r>
              <w:rPr>
                <w:sz w:val="14"/>
              </w:rPr>
              <w:t>15</w:t>
            </w:r>
            <w:r>
              <w:rPr>
                <w:spacing w:val="-2"/>
                <w:sz w:val="14"/>
              </w:rPr>
              <w:t> </w:t>
            </w:r>
            <w:r>
              <w:rPr>
                <w:spacing w:val="-5"/>
                <w:sz w:val="14"/>
              </w:rPr>
              <w:t>100</w:t>
            </w:r>
          </w:p>
        </w:tc>
        <w:tc>
          <w:tcPr>
            <w:tcW w:w="1510" w:type="dxa"/>
          </w:tcPr>
          <w:p>
            <w:pPr>
              <w:pStyle w:val="TableParagraph"/>
              <w:spacing w:before="0"/>
              <w:rPr>
                <w:rFonts w:ascii="Times New Roman"/>
                <w:sz w:val="14"/>
              </w:rPr>
            </w:pPr>
          </w:p>
        </w:tc>
        <w:tc>
          <w:tcPr>
            <w:tcW w:w="1181" w:type="dxa"/>
          </w:tcPr>
          <w:p>
            <w:pPr>
              <w:pStyle w:val="TableParagraph"/>
              <w:ind w:left="-10"/>
              <w:rPr>
                <w:sz w:val="14"/>
              </w:rPr>
            </w:pPr>
            <w:r>
              <w:rPr>
                <w:sz w:val="14"/>
              </w:rPr>
              <w:t>20</w:t>
            </w:r>
            <w:r>
              <w:rPr>
                <w:spacing w:val="-2"/>
                <w:sz w:val="14"/>
              </w:rPr>
              <w:t> </w:t>
            </w:r>
            <w:r>
              <w:rPr>
                <w:spacing w:val="-5"/>
                <w:sz w:val="14"/>
              </w:rPr>
              <w:t>000</w:t>
            </w:r>
          </w:p>
        </w:tc>
        <w:tc>
          <w:tcPr>
            <w:tcW w:w="2531" w:type="dxa"/>
          </w:tcPr>
          <w:p>
            <w:pPr>
              <w:pStyle w:val="TableParagraph"/>
              <w:ind w:left="765"/>
              <w:rPr>
                <w:sz w:val="14"/>
              </w:rPr>
            </w:pPr>
            <w:r>
              <w:rPr>
                <w:spacing w:val="-5"/>
                <w:sz w:val="14"/>
              </w:rPr>
              <w:t>4,4</w:t>
            </w:r>
          </w:p>
        </w:tc>
        <w:tc>
          <w:tcPr>
            <w:tcW w:w="2002" w:type="dxa"/>
          </w:tcPr>
          <w:p>
            <w:pPr>
              <w:pStyle w:val="TableParagraph"/>
              <w:ind w:right="1"/>
              <w:jc w:val="right"/>
              <w:rPr>
                <w:sz w:val="14"/>
              </w:rPr>
            </w:pPr>
            <w:r>
              <w:rPr>
                <w:spacing w:val="-2"/>
                <w:sz w:val="14"/>
              </w:rPr>
              <w:t>880.-</w:t>
            </w:r>
            <w:r>
              <w:rPr>
                <w:sz w:val="14"/>
              </w:rPr>
              <w:t>-</w:t>
            </w:r>
          </w:p>
        </w:tc>
      </w:tr>
      <w:tr>
        <w:trPr>
          <w:trHeight w:val="220" w:hRule="atLeast"/>
        </w:trPr>
        <w:tc>
          <w:tcPr>
            <w:tcW w:w="1130" w:type="dxa"/>
          </w:tcPr>
          <w:p>
            <w:pPr>
              <w:pStyle w:val="TableParagraph"/>
              <w:ind w:right="242"/>
              <w:jc w:val="right"/>
              <w:rPr>
                <w:sz w:val="14"/>
              </w:rPr>
            </w:pPr>
            <w:r>
              <w:rPr>
                <w:sz w:val="14"/>
              </w:rPr>
              <w:t>20</w:t>
            </w:r>
            <w:r>
              <w:rPr>
                <w:spacing w:val="-2"/>
                <w:sz w:val="14"/>
              </w:rPr>
              <w:t> </w:t>
            </w:r>
            <w:r>
              <w:rPr>
                <w:spacing w:val="-5"/>
                <w:sz w:val="14"/>
              </w:rPr>
              <w:t>100</w:t>
            </w:r>
          </w:p>
        </w:tc>
        <w:tc>
          <w:tcPr>
            <w:tcW w:w="1510" w:type="dxa"/>
          </w:tcPr>
          <w:p>
            <w:pPr>
              <w:pStyle w:val="TableParagraph"/>
              <w:spacing w:before="0"/>
              <w:rPr>
                <w:rFonts w:ascii="Times New Roman"/>
                <w:sz w:val="14"/>
              </w:rPr>
            </w:pPr>
          </w:p>
        </w:tc>
        <w:tc>
          <w:tcPr>
            <w:tcW w:w="1181" w:type="dxa"/>
          </w:tcPr>
          <w:p>
            <w:pPr>
              <w:pStyle w:val="TableParagraph"/>
              <w:ind w:left="-10"/>
              <w:rPr>
                <w:sz w:val="14"/>
              </w:rPr>
            </w:pPr>
            <w:r>
              <w:rPr>
                <w:sz w:val="14"/>
              </w:rPr>
              <w:t>30</w:t>
            </w:r>
            <w:r>
              <w:rPr>
                <w:spacing w:val="-2"/>
                <w:sz w:val="14"/>
              </w:rPr>
              <w:t> </w:t>
            </w:r>
            <w:r>
              <w:rPr>
                <w:spacing w:val="-5"/>
                <w:sz w:val="14"/>
              </w:rPr>
              <w:t>000</w:t>
            </w:r>
          </w:p>
        </w:tc>
        <w:tc>
          <w:tcPr>
            <w:tcW w:w="2531" w:type="dxa"/>
          </w:tcPr>
          <w:p>
            <w:pPr>
              <w:pStyle w:val="TableParagraph"/>
              <w:ind w:left="765"/>
              <w:rPr>
                <w:sz w:val="14"/>
              </w:rPr>
            </w:pPr>
            <w:r>
              <w:rPr>
                <w:spacing w:val="-5"/>
                <w:sz w:val="14"/>
              </w:rPr>
              <w:t>5,8</w:t>
            </w:r>
          </w:p>
        </w:tc>
        <w:tc>
          <w:tcPr>
            <w:tcW w:w="2002" w:type="dxa"/>
          </w:tcPr>
          <w:p>
            <w:pPr>
              <w:pStyle w:val="TableParagraph"/>
              <w:ind w:right="1"/>
              <w:jc w:val="right"/>
              <w:rPr>
                <w:sz w:val="14"/>
              </w:rPr>
            </w:pPr>
            <w:r>
              <w:rPr>
                <w:sz w:val="14"/>
              </w:rPr>
              <w:t>1</w:t>
            </w:r>
            <w:r>
              <w:rPr>
                <w:spacing w:val="-6"/>
                <w:sz w:val="14"/>
              </w:rPr>
              <w:t> </w:t>
            </w:r>
            <w:r>
              <w:rPr>
                <w:sz w:val="14"/>
              </w:rPr>
              <w:t>740.-</w:t>
            </w:r>
            <w:r>
              <w:rPr>
                <w:spacing w:val="-10"/>
                <w:sz w:val="14"/>
              </w:rPr>
              <w:t>-</w:t>
            </w:r>
          </w:p>
        </w:tc>
      </w:tr>
      <w:tr>
        <w:trPr>
          <w:trHeight w:val="220" w:hRule="atLeast"/>
        </w:trPr>
        <w:tc>
          <w:tcPr>
            <w:tcW w:w="1130" w:type="dxa"/>
          </w:tcPr>
          <w:p>
            <w:pPr>
              <w:pStyle w:val="TableParagraph"/>
              <w:ind w:right="242"/>
              <w:jc w:val="right"/>
              <w:rPr>
                <w:sz w:val="14"/>
              </w:rPr>
            </w:pPr>
            <w:r>
              <w:rPr>
                <w:sz w:val="14"/>
              </w:rPr>
              <w:t>30</w:t>
            </w:r>
            <w:r>
              <w:rPr>
                <w:spacing w:val="-2"/>
                <w:sz w:val="14"/>
              </w:rPr>
              <w:t> </w:t>
            </w:r>
            <w:r>
              <w:rPr>
                <w:spacing w:val="-5"/>
                <w:sz w:val="14"/>
              </w:rPr>
              <w:t>100</w:t>
            </w:r>
          </w:p>
        </w:tc>
        <w:tc>
          <w:tcPr>
            <w:tcW w:w="1510" w:type="dxa"/>
          </w:tcPr>
          <w:p>
            <w:pPr>
              <w:pStyle w:val="TableParagraph"/>
              <w:spacing w:before="0"/>
              <w:rPr>
                <w:rFonts w:ascii="Times New Roman"/>
                <w:sz w:val="14"/>
              </w:rPr>
            </w:pPr>
          </w:p>
        </w:tc>
        <w:tc>
          <w:tcPr>
            <w:tcW w:w="1181" w:type="dxa"/>
          </w:tcPr>
          <w:p>
            <w:pPr>
              <w:pStyle w:val="TableParagraph"/>
              <w:ind w:left="-10"/>
              <w:rPr>
                <w:sz w:val="14"/>
              </w:rPr>
            </w:pPr>
            <w:r>
              <w:rPr>
                <w:sz w:val="14"/>
              </w:rPr>
              <w:t>40</w:t>
            </w:r>
            <w:r>
              <w:rPr>
                <w:spacing w:val="-2"/>
                <w:sz w:val="14"/>
              </w:rPr>
              <w:t> </w:t>
            </w:r>
            <w:r>
              <w:rPr>
                <w:spacing w:val="-5"/>
                <w:sz w:val="14"/>
              </w:rPr>
              <w:t>000</w:t>
            </w:r>
          </w:p>
        </w:tc>
        <w:tc>
          <w:tcPr>
            <w:tcW w:w="2531" w:type="dxa"/>
          </w:tcPr>
          <w:p>
            <w:pPr>
              <w:pStyle w:val="TableParagraph"/>
              <w:ind w:left="765"/>
              <w:rPr>
                <w:sz w:val="14"/>
              </w:rPr>
            </w:pPr>
            <w:r>
              <w:rPr>
                <w:spacing w:val="-5"/>
                <w:sz w:val="14"/>
              </w:rPr>
              <w:t>6,8</w:t>
            </w:r>
          </w:p>
        </w:tc>
        <w:tc>
          <w:tcPr>
            <w:tcW w:w="2002" w:type="dxa"/>
          </w:tcPr>
          <w:p>
            <w:pPr>
              <w:pStyle w:val="TableParagraph"/>
              <w:ind w:right="1"/>
              <w:jc w:val="right"/>
              <w:rPr>
                <w:sz w:val="14"/>
              </w:rPr>
            </w:pPr>
            <w:r>
              <w:rPr>
                <w:sz w:val="14"/>
              </w:rPr>
              <w:t>2</w:t>
            </w:r>
            <w:r>
              <w:rPr>
                <w:spacing w:val="-6"/>
                <w:sz w:val="14"/>
              </w:rPr>
              <w:t> </w:t>
            </w:r>
            <w:r>
              <w:rPr>
                <w:sz w:val="14"/>
              </w:rPr>
              <w:t>720.-</w:t>
            </w:r>
            <w:r>
              <w:rPr>
                <w:spacing w:val="-10"/>
                <w:sz w:val="14"/>
              </w:rPr>
              <w:t>-</w:t>
            </w:r>
          </w:p>
        </w:tc>
      </w:tr>
      <w:tr>
        <w:trPr>
          <w:trHeight w:val="220" w:hRule="atLeast"/>
        </w:trPr>
        <w:tc>
          <w:tcPr>
            <w:tcW w:w="1130" w:type="dxa"/>
          </w:tcPr>
          <w:p>
            <w:pPr>
              <w:pStyle w:val="TableParagraph"/>
              <w:ind w:right="242"/>
              <w:jc w:val="right"/>
              <w:rPr>
                <w:sz w:val="14"/>
              </w:rPr>
            </w:pPr>
            <w:r>
              <w:rPr>
                <w:sz w:val="14"/>
              </w:rPr>
              <w:t>40</w:t>
            </w:r>
            <w:r>
              <w:rPr>
                <w:spacing w:val="-2"/>
                <w:sz w:val="14"/>
              </w:rPr>
              <w:t> </w:t>
            </w:r>
            <w:r>
              <w:rPr>
                <w:spacing w:val="-5"/>
                <w:sz w:val="14"/>
              </w:rPr>
              <w:t>100</w:t>
            </w:r>
          </w:p>
        </w:tc>
        <w:tc>
          <w:tcPr>
            <w:tcW w:w="1510" w:type="dxa"/>
          </w:tcPr>
          <w:p>
            <w:pPr>
              <w:pStyle w:val="TableParagraph"/>
              <w:spacing w:before="0"/>
              <w:rPr>
                <w:rFonts w:ascii="Times New Roman"/>
                <w:sz w:val="14"/>
              </w:rPr>
            </w:pPr>
          </w:p>
        </w:tc>
        <w:tc>
          <w:tcPr>
            <w:tcW w:w="1181" w:type="dxa"/>
          </w:tcPr>
          <w:p>
            <w:pPr>
              <w:pStyle w:val="TableParagraph"/>
              <w:ind w:left="-10"/>
              <w:rPr>
                <w:sz w:val="14"/>
              </w:rPr>
            </w:pPr>
            <w:r>
              <w:rPr>
                <w:sz w:val="14"/>
              </w:rPr>
              <w:t>50</w:t>
            </w:r>
            <w:r>
              <w:rPr>
                <w:spacing w:val="-2"/>
                <w:sz w:val="14"/>
              </w:rPr>
              <w:t> </w:t>
            </w:r>
            <w:r>
              <w:rPr>
                <w:spacing w:val="-5"/>
                <w:sz w:val="14"/>
              </w:rPr>
              <w:t>000</w:t>
            </w:r>
          </w:p>
        </w:tc>
        <w:tc>
          <w:tcPr>
            <w:tcW w:w="2531" w:type="dxa"/>
          </w:tcPr>
          <w:p>
            <w:pPr>
              <w:pStyle w:val="TableParagraph"/>
              <w:ind w:left="765"/>
              <w:rPr>
                <w:sz w:val="14"/>
              </w:rPr>
            </w:pPr>
            <w:r>
              <w:rPr>
                <w:spacing w:val="-5"/>
                <w:sz w:val="14"/>
              </w:rPr>
              <w:t>7,5</w:t>
            </w:r>
          </w:p>
        </w:tc>
        <w:tc>
          <w:tcPr>
            <w:tcW w:w="2002" w:type="dxa"/>
          </w:tcPr>
          <w:p>
            <w:pPr>
              <w:pStyle w:val="TableParagraph"/>
              <w:ind w:right="1"/>
              <w:jc w:val="right"/>
              <w:rPr>
                <w:sz w:val="14"/>
              </w:rPr>
            </w:pPr>
            <w:r>
              <w:rPr>
                <w:sz w:val="14"/>
              </w:rPr>
              <w:t>3</w:t>
            </w:r>
            <w:r>
              <w:rPr>
                <w:spacing w:val="-6"/>
                <w:sz w:val="14"/>
              </w:rPr>
              <w:t> </w:t>
            </w:r>
            <w:r>
              <w:rPr>
                <w:sz w:val="14"/>
              </w:rPr>
              <w:t>750.-</w:t>
            </w:r>
            <w:r>
              <w:rPr>
                <w:spacing w:val="-10"/>
                <w:sz w:val="14"/>
              </w:rPr>
              <w:t>-</w:t>
            </w:r>
          </w:p>
        </w:tc>
      </w:tr>
      <w:tr>
        <w:trPr>
          <w:trHeight w:val="221" w:hRule="atLeast"/>
        </w:trPr>
        <w:tc>
          <w:tcPr>
            <w:tcW w:w="1130" w:type="dxa"/>
          </w:tcPr>
          <w:p>
            <w:pPr>
              <w:pStyle w:val="TableParagraph"/>
              <w:ind w:right="242"/>
              <w:jc w:val="right"/>
              <w:rPr>
                <w:sz w:val="14"/>
              </w:rPr>
            </w:pPr>
            <w:r>
              <w:rPr>
                <w:sz w:val="14"/>
              </w:rPr>
              <w:t>50</w:t>
            </w:r>
            <w:r>
              <w:rPr>
                <w:spacing w:val="-2"/>
                <w:sz w:val="14"/>
              </w:rPr>
              <w:t> </w:t>
            </w:r>
            <w:r>
              <w:rPr>
                <w:spacing w:val="-5"/>
                <w:sz w:val="14"/>
              </w:rPr>
              <w:t>100</w:t>
            </w:r>
          </w:p>
        </w:tc>
        <w:tc>
          <w:tcPr>
            <w:tcW w:w="1510" w:type="dxa"/>
          </w:tcPr>
          <w:p>
            <w:pPr>
              <w:pStyle w:val="TableParagraph"/>
              <w:spacing w:before="0"/>
              <w:rPr>
                <w:rFonts w:ascii="Times New Roman"/>
                <w:sz w:val="14"/>
              </w:rPr>
            </w:pPr>
          </w:p>
        </w:tc>
        <w:tc>
          <w:tcPr>
            <w:tcW w:w="1181" w:type="dxa"/>
          </w:tcPr>
          <w:p>
            <w:pPr>
              <w:pStyle w:val="TableParagraph"/>
              <w:ind w:left="-10"/>
              <w:rPr>
                <w:sz w:val="14"/>
              </w:rPr>
            </w:pPr>
            <w:r>
              <w:rPr>
                <w:sz w:val="14"/>
              </w:rPr>
              <w:t>60</w:t>
            </w:r>
            <w:r>
              <w:rPr>
                <w:spacing w:val="-2"/>
                <w:sz w:val="14"/>
              </w:rPr>
              <w:t> </w:t>
            </w:r>
            <w:r>
              <w:rPr>
                <w:spacing w:val="-5"/>
                <w:sz w:val="14"/>
              </w:rPr>
              <w:t>000</w:t>
            </w:r>
          </w:p>
        </w:tc>
        <w:tc>
          <w:tcPr>
            <w:tcW w:w="2531" w:type="dxa"/>
          </w:tcPr>
          <w:p>
            <w:pPr>
              <w:pStyle w:val="TableParagraph"/>
              <w:ind w:left="765"/>
              <w:rPr>
                <w:sz w:val="14"/>
              </w:rPr>
            </w:pPr>
            <w:r>
              <w:rPr>
                <w:spacing w:val="-5"/>
                <w:sz w:val="14"/>
              </w:rPr>
              <w:t>8,0</w:t>
            </w:r>
          </w:p>
        </w:tc>
        <w:tc>
          <w:tcPr>
            <w:tcW w:w="2002" w:type="dxa"/>
          </w:tcPr>
          <w:p>
            <w:pPr>
              <w:pStyle w:val="TableParagraph"/>
              <w:ind w:right="1"/>
              <w:jc w:val="right"/>
              <w:rPr>
                <w:sz w:val="14"/>
              </w:rPr>
            </w:pPr>
            <w:r>
              <w:rPr>
                <w:sz w:val="14"/>
              </w:rPr>
              <w:t>4</w:t>
            </w:r>
            <w:r>
              <w:rPr>
                <w:spacing w:val="-6"/>
                <w:sz w:val="14"/>
              </w:rPr>
              <w:t> </w:t>
            </w:r>
            <w:r>
              <w:rPr>
                <w:sz w:val="14"/>
              </w:rPr>
              <w:t>800.-</w:t>
            </w:r>
            <w:r>
              <w:rPr>
                <w:spacing w:val="-10"/>
                <w:sz w:val="14"/>
              </w:rPr>
              <w:t>-</w:t>
            </w:r>
          </w:p>
        </w:tc>
      </w:tr>
      <w:tr>
        <w:trPr>
          <w:trHeight w:val="221" w:hRule="atLeast"/>
        </w:trPr>
        <w:tc>
          <w:tcPr>
            <w:tcW w:w="1130" w:type="dxa"/>
          </w:tcPr>
          <w:p>
            <w:pPr>
              <w:pStyle w:val="TableParagraph"/>
              <w:spacing w:before="28"/>
              <w:ind w:right="242"/>
              <w:jc w:val="right"/>
              <w:rPr>
                <w:sz w:val="14"/>
              </w:rPr>
            </w:pPr>
            <w:r>
              <w:rPr>
                <w:sz w:val="14"/>
              </w:rPr>
              <w:t>60</w:t>
            </w:r>
            <w:r>
              <w:rPr>
                <w:spacing w:val="-2"/>
                <w:sz w:val="14"/>
              </w:rPr>
              <w:t> </w:t>
            </w:r>
            <w:r>
              <w:rPr>
                <w:spacing w:val="-5"/>
                <w:sz w:val="14"/>
              </w:rPr>
              <w:t>100</w:t>
            </w:r>
          </w:p>
        </w:tc>
        <w:tc>
          <w:tcPr>
            <w:tcW w:w="1510" w:type="dxa"/>
          </w:tcPr>
          <w:p>
            <w:pPr>
              <w:pStyle w:val="TableParagraph"/>
              <w:spacing w:before="0"/>
              <w:rPr>
                <w:rFonts w:ascii="Times New Roman"/>
                <w:sz w:val="14"/>
              </w:rPr>
            </w:pPr>
          </w:p>
        </w:tc>
        <w:tc>
          <w:tcPr>
            <w:tcW w:w="1181" w:type="dxa"/>
          </w:tcPr>
          <w:p>
            <w:pPr>
              <w:pStyle w:val="TableParagraph"/>
              <w:spacing w:before="28"/>
              <w:ind w:left="-10"/>
              <w:rPr>
                <w:sz w:val="14"/>
              </w:rPr>
            </w:pPr>
            <w:r>
              <w:rPr>
                <w:sz w:val="14"/>
              </w:rPr>
              <w:t>70</w:t>
            </w:r>
            <w:r>
              <w:rPr>
                <w:spacing w:val="-2"/>
                <w:sz w:val="14"/>
              </w:rPr>
              <w:t> </w:t>
            </w:r>
            <w:r>
              <w:rPr>
                <w:spacing w:val="-5"/>
                <w:sz w:val="14"/>
              </w:rPr>
              <w:t>000</w:t>
            </w:r>
          </w:p>
        </w:tc>
        <w:tc>
          <w:tcPr>
            <w:tcW w:w="2531" w:type="dxa"/>
          </w:tcPr>
          <w:p>
            <w:pPr>
              <w:pStyle w:val="TableParagraph"/>
              <w:spacing w:before="28"/>
              <w:ind w:left="765"/>
              <w:rPr>
                <w:sz w:val="14"/>
              </w:rPr>
            </w:pPr>
            <w:r>
              <w:rPr>
                <w:spacing w:val="-5"/>
                <w:sz w:val="14"/>
              </w:rPr>
              <w:t>8,4</w:t>
            </w:r>
          </w:p>
        </w:tc>
        <w:tc>
          <w:tcPr>
            <w:tcW w:w="2002" w:type="dxa"/>
          </w:tcPr>
          <w:p>
            <w:pPr>
              <w:pStyle w:val="TableParagraph"/>
              <w:spacing w:before="28"/>
              <w:ind w:right="1"/>
              <w:jc w:val="right"/>
              <w:rPr>
                <w:sz w:val="14"/>
              </w:rPr>
            </w:pPr>
            <w:r>
              <w:rPr>
                <w:sz w:val="14"/>
              </w:rPr>
              <w:t>5</w:t>
            </w:r>
            <w:r>
              <w:rPr>
                <w:spacing w:val="-6"/>
                <w:sz w:val="14"/>
              </w:rPr>
              <w:t> </w:t>
            </w:r>
            <w:r>
              <w:rPr>
                <w:sz w:val="14"/>
              </w:rPr>
              <w:t>880.-</w:t>
            </w:r>
            <w:r>
              <w:rPr>
                <w:spacing w:val="-10"/>
                <w:sz w:val="14"/>
              </w:rPr>
              <w:t>-</w:t>
            </w:r>
          </w:p>
        </w:tc>
      </w:tr>
      <w:tr>
        <w:trPr>
          <w:trHeight w:val="220" w:hRule="atLeast"/>
        </w:trPr>
        <w:tc>
          <w:tcPr>
            <w:tcW w:w="1130" w:type="dxa"/>
          </w:tcPr>
          <w:p>
            <w:pPr>
              <w:pStyle w:val="TableParagraph"/>
              <w:ind w:right="242"/>
              <w:jc w:val="right"/>
              <w:rPr>
                <w:sz w:val="14"/>
              </w:rPr>
            </w:pPr>
            <w:r>
              <w:rPr>
                <w:sz w:val="14"/>
              </w:rPr>
              <w:t>70</w:t>
            </w:r>
            <w:r>
              <w:rPr>
                <w:spacing w:val="-2"/>
                <w:sz w:val="14"/>
              </w:rPr>
              <w:t> </w:t>
            </w:r>
            <w:r>
              <w:rPr>
                <w:spacing w:val="-5"/>
                <w:sz w:val="14"/>
              </w:rPr>
              <w:t>100</w:t>
            </w:r>
          </w:p>
        </w:tc>
        <w:tc>
          <w:tcPr>
            <w:tcW w:w="1510" w:type="dxa"/>
          </w:tcPr>
          <w:p>
            <w:pPr>
              <w:pStyle w:val="TableParagraph"/>
              <w:spacing w:before="0"/>
              <w:rPr>
                <w:rFonts w:ascii="Times New Roman"/>
                <w:sz w:val="14"/>
              </w:rPr>
            </w:pPr>
          </w:p>
        </w:tc>
        <w:tc>
          <w:tcPr>
            <w:tcW w:w="1181" w:type="dxa"/>
          </w:tcPr>
          <w:p>
            <w:pPr>
              <w:pStyle w:val="TableParagraph"/>
              <w:ind w:left="-10"/>
              <w:rPr>
                <w:sz w:val="14"/>
              </w:rPr>
            </w:pPr>
            <w:r>
              <w:rPr>
                <w:sz w:val="14"/>
              </w:rPr>
              <w:t>80</w:t>
            </w:r>
            <w:r>
              <w:rPr>
                <w:spacing w:val="-2"/>
                <w:sz w:val="14"/>
              </w:rPr>
              <w:t> </w:t>
            </w:r>
            <w:r>
              <w:rPr>
                <w:spacing w:val="-5"/>
                <w:sz w:val="14"/>
              </w:rPr>
              <w:t>000</w:t>
            </w:r>
          </w:p>
        </w:tc>
        <w:tc>
          <w:tcPr>
            <w:tcW w:w="2531" w:type="dxa"/>
          </w:tcPr>
          <w:p>
            <w:pPr>
              <w:pStyle w:val="TableParagraph"/>
              <w:ind w:left="765"/>
              <w:rPr>
                <w:sz w:val="14"/>
              </w:rPr>
            </w:pPr>
            <w:r>
              <w:rPr>
                <w:spacing w:val="-5"/>
                <w:sz w:val="14"/>
              </w:rPr>
              <w:t>8,8</w:t>
            </w:r>
          </w:p>
        </w:tc>
        <w:tc>
          <w:tcPr>
            <w:tcW w:w="2002" w:type="dxa"/>
          </w:tcPr>
          <w:p>
            <w:pPr>
              <w:pStyle w:val="TableParagraph"/>
              <w:ind w:right="1"/>
              <w:jc w:val="right"/>
              <w:rPr>
                <w:sz w:val="14"/>
              </w:rPr>
            </w:pPr>
            <w:r>
              <w:rPr>
                <w:sz w:val="14"/>
              </w:rPr>
              <w:t>7</w:t>
            </w:r>
            <w:r>
              <w:rPr>
                <w:spacing w:val="-6"/>
                <w:sz w:val="14"/>
              </w:rPr>
              <w:t> </w:t>
            </w:r>
            <w:r>
              <w:rPr>
                <w:sz w:val="14"/>
              </w:rPr>
              <w:t>040.-</w:t>
            </w:r>
            <w:r>
              <w:rPr>
                <w:spacing w:val="-10"/>
                <w:sz w:val="14"/>
              </w:rPr>
              <w:t>-</w:t>
            </w:r>
          </w:p>
        </w:tc>
      </w:tr>
      <w:tr>
        <w:trPr>
          <w:trHeight w:val="220" w:hRule="atLeast"/>
        </w:trPr>
        <w:tc>
          <w:tcPr>
            <w:tcW w:w="1130" w:type="dxa"/>
          </w:tcPr>
          <w:p>
            <w:pPr>
              <w:pStyle w:val="TableParagraph"/>
              <w:ind w:right="242"/>
              <w:jc w:val="right"/>
              <w:rPr>
                <w:sz w:val="14"/>
              </w:rPr>
            </w:pPr>
            <w:r>
              <w:rPr>
                <w:sz w:val="14"/>
              </w:rPr>
              <w:t>80</w:t>
            </w:r>
            <w:r>
              <w:rPr>
                <w:spacing w:val="-2"/>
                <w:sz w:val="14"/>
              </w:rPr>
              <w:t> </w:t>
            </w:r>
            <w:r>
              <w:rPr>
                <w:spacing w:val="-5"/>
                <w:sz w:val="14"/>
              </w:rPr>
              <w:t>100</w:t>
            </w:r>
          </w:p>
        </w:tc>
        <w:tc>
          <w:tcPr>
            <w:tcW w:w="1510" w:type="dxa"/>
          </w:tcPr>
          <w:p>
            <w:pPr>
              <w:pStyle w:val="TableParagraph"/>
              <w:spacing w:before="0"/>
              <w:rPr>
                <w:rFonts w:ascii="Times New Roman"/>
                <w:sz w:val="14"/>
              </w:rPr>
            </w:pPr>
          </w:p>
        </w:tc>
        <w:tc>
          <w:tcPr>
            <w:tcW w:w="1181" w:type="dxa"/>
          </w:tcPr>
          <w:p>
            <w:pPr>
              <w:pStyle w:val="TableParagraph"/>
              <w:ind w:left="-10"/>
              <w:rPr>
                <w:sz w:val="14"/>
              </w:rPr>
            </w:pPr>
            <w:r>
              <w:rPr>
                <w:sz w:val="14"/>
              </w:rPr>
              <w:t>90</w:t>
            </w:r>
            <w:r>
              <w:rPr>
                <w:spacing w:val="-2"/>
                <w:sz w:val="14"/>
              </w:rPr>
              <w:t> </w:t>
            </w:r>
            <w:r>
              <w:rPr>
                <w:spacing w:val="-5"/>
                <w:sz w:val="14"/>
              </w:rPr>
              <w:t>000</w:t>
            </w:r>
          </w:p>
        </w:tc>
        <w:tc>
          <w:tcPr>
            <w:tcW w:w="2531" w:type="dxa"/>
          </w:tcPr>
          <w:p>
            <w:pPr>
              <w:pStyle w:val="TableParagraph"/>
              <w:ind w:left="765"/>
              <w:rPr>
                <w:sz w:val="14"/>
              </w:rPr>
            </w:pPr>
            <w:r>
              <w:rPr>
                <w:spacing w:val="-5"/>
                <w:sz w:val="14"/>
              </w:rPr>
              <w:t>9,0</w:t>
            </w:r>
          </w:p>
        </w:tc>
        <w:tc>
          <w:tcPr>
            <w:tcW w:w="2002" w:type="dxa"/>
          </w:tcPr>
          <w:p>
            <w:pPr>
              <w:pStyle w:val="TableParagraph"/>
              <w:ind w:right="1"/>
              <w:jc w:val="right"/>
              <w:rPr>
                <w:sz w:val="14"/>
              </w:rPr>
            </w:pPr>
            <w:r>
              <w:rPr>
                <w:sz w:val="14"/>
              </w:rPr>
              <w:t>8</w:t>
            </w:r>
            <w:r>
              <w:rPr>
                <w:spacing w:val="-6"/>
                <w:sz w:val="14"/>
              </w:rPr>
              <w:t> </w:t>
            </w:r>
            <w:r>
              <w:rPr>
                <w:sz w:val="14"/>
              </w:rPr>
              <w:t>100.-</w:t>
            </w:r>
            <w:r>
              <w:rPr>
                <w:spacing w:val="-10"/>
                <w:sz w:val="14"/>
              </w:rPr>
              <w:t>-</w:t>
            </w:r>
          </w:p>
        </w:tc>
      </w:tr>
      <w:tr>
        <w:trPr>
          <w:trHeight w:val="220" w:hRule="atLeast"/>
        </w:trPr>
        <w:tc>
          <w:tcPr>
            <w:tcW w:w="1130" w:type="dxa"/>
          </w:tcPr>
          <w:p>
            <w:pPr>
              <w:pStyle w:val="TableParagraph"/>
              <w:ind w:right="242"/>
              <w:jc w:val="right"/>
              <w:rPr>
                <w:sz w:val="14"/>
              </w:rPr>
            </w:pPr>
            <w:r>
              <w:rPr>
                <w:sz w:val="14"/>
              </w:rPr>
              <w:t>90</w:t>
            </w:r>
            <w:r>
              <w:rPr>
                <w:spacing w:val="-2"/>
                <w:sz w:val="14"/>
              </w:rPr>
              <w:t> </w:t>
            </w:r>
            <w:r>
              <w:rPr>
                <w:spacing w:val="-5"/>
                <w:sz w:val="14"/>
              </w:rPr>
              <w:t>100</w:t>
            </w:r>
          </w:p>
        </w:tc>
        <w:tc>
          <w:tcPr>
            <w:tcW w:w="2691" w:type="dxa"/>
            <w:gridSpan w:val="2"/>
          </w:tcPr>
          <w:p>
            <w:pPr>
              <w:pStyle w:val="TableParagraph"/>
              <w:ind w:left="1423"/>
              <w:rPr>
                <w:sz w:val="14"/>
              </w:rPr>
            </w:pPr>
            <w:r>
              <w:rPr>
                <w:sz w:val="14"/>
              </w:rPr>
              <w:t>100</w:t>
            </w:r>
            <w:r>
              <w:rPr>
                <w:spacing w:val="-4"/>
                <w:sz w:val="14"/>
              </w:rPr>
              <w:t> </w:t>
            </w:r>
            <w:r>
              <w:rPr>
                <w:spacing w:val="-5"/>
                <w:sz w:val="14"/>
              </w:rPr>
              <w:t>000</w:t>
            </w:r>
          </w:p>
        </w:tc>
        <w:tc>
          <w:tcPr>
            <w:tcW w:w="2531" w:type="dxa"/>
          </w:tcPr>
          <w:p>
            <w:pPr>
              <w:pStyle w:val="TableParagraph"/>
              <w:ind w:left="765"/>
              <w:rPr>
                <w:sz w:val="14"/>
              </w:rPr>
            </w:pPr>
            <w:r>
              <w:rPr>
                <w:spacing w:val="-5"/>
                <w:sz w:val="14"/>
              </w:rPr>
              <w:t>9,1</w:t>
            </w:r>
          </w:p>
        </w:tc>
        <w:tc>
          <w:tcPr>
            <w:tcW w:w="2002" w:type="dxa"/>
          </w:tcPr>
          <w:p>
            <w:pPr>
              <w:pStyle w:val="TableParagraph"/>
              <w:ind w:right="1"/>
              <w:jc w:val="right"/>
              <w:rPr>
                <w:sz w:val="14"/>
              </w:rPr>
            </w:pPr>
            <w:r>
              <w:rPr>
                <w:sz w:val="14"/>
              </w:rPr>
              <w:t>9</w:t>
            </w:r>
            <w:r>
              <w:rPr>
                <w:spacing w:val="-6"/>
                <w:sz w:val="14"/>
              </w:rPr>
              <w:t> </w:t>
            </w:r>
            <w:r>
              <w:rPr>
                <w:sz w:val="14"/>
              </w:rPr>
              <w:t>100.-</w:t>
            </w:r>
            <w:r>
              <w:rPr>
                <w:spacing w:val="-10"/>
                <w:sz w:val="14"/>
              </w:rPr>
              <w:t>-</w:t>
            </w:r>
          </w:p>
        </w:tc>
      </w:tr>
      <w:tr>
        <w:trPr>
          <w:trHeight w:val="220" w:hRule="atLeast"/>
        </w:trPr>
        <w:tc>
          <w:tcPr>
            <w:tcW w:w="1130" w:type="dxa"/>
          </w:tcPr>
          <w:p>
            <w:pPr>
              <w:pStyle w:val="TableParagraph"/>
              <w:ind w:right="239"/>
              <w:jc w:val="right"/>
              <w:rPr>
                <w:sz w:val="14"/>
              </w:rPr>
            </w:pPr>
            <w:r>
              <w:rPr>
                <w:sz w:val="14"/>
              </w:rPr>
              <w:t>100</w:t>
            </w:r>
            <w:r>
              <w:rPr>
                <w:spacing w:val="-4"/>
                <w:sz w:val="14"/>
              </w:rPr>
              <w:t> </w:t>
            </w:r>
            <w:r>
              <w:rPr>
                <w:spacing w:val="-5"/>
                <w:sz w:val="14"/>
              </w:rPr>
              <w:t>100</w:t>
            </w:r>
          </w:p>
        </w:tc>
        <w:tc>
          <w:tcPr>
            <w:tcW w:w="2691" w:type="dxa"/>
            <w:gridSpan w:val="2"/>
          </w:tcPr>
          <w:p>
            <w:pPr>
              <w:pStyle w:val="TableParagraph"/>
              <w:ind w:left="1423"/>
              <w:rPr>
                <w:sz w:val="14"/>
              </w:rPr>
            </w:pPr>
            <w:r>
              <w:rPr>
                <w:sz w:val="14"/>
              </w:rPr>
              <w:t>110</w:t>
            </w:r>
            <w:r>
              <w:rPr>
                <w:spacing w:val="-4"/>
                <w:sz w:val="14"/>
              </w:rPr>
              <w:t> </w:t>
            </w:r>
            <w:r>
              <w:rPr>
                <w:spacing w:val="-5"/>
                <w:sz w:val="14"/>
              </w:rPr>
              <w:t>000</w:t>
            </w:r>
          </w:p>
        </w:tc>
        <w:tc>
          <w:tcPr>
            <w:tcW w:w="2531" w:type="dxa"/>
          </w:tcPr>
          <w:p>
            <w:pPr>
              <w:pStyle w:val="TableParagraph"/>
              <w:ind w:left="765"/>
              <w:rPr>
                <w:sz w:val="14"/>
              </w:rPr>
            </w:pPr>
            <w:r>
              <w:rPr>
                <w:spacing w:val="-5"/>
                <w:sz w:val="14"/>
              </w:rPr>
              <w:t>9,2</w:t>
            </w:r>
          </w:p>
        </w:tc>
        <w:tc>
          <w:tcPr>
            <w:tcW w:w="2002" w:type="dxa"/>
          </w:tcPr>
          <w:p>
            <w:pPr>
              <w:pStyle w:val="TableParagraph"/>
              <w:ind w:right="1"/>
              <w:jc w:val="right"/>
              <w:rPr>
                <w:sz w:val="14"/>
              </w:rPr>
            </w:pPr>
            <w:r>
              <w:rPr>
                <w:sz w:val="14"/>
              </w:rPr>
              <w:t>10</w:t>
            </w:r>
            <w:r>
              <w:rPr>
                <w:spacing w:val="-8"/>
                <w:sz w:val="14"/>
              </w:rPr>
              <w:t> </w:t>
            </w:r>
            <w:r>
              <w:rPr>
                <w:sz w:val="14"/>
              </w:rPr>
              <w:t>120.-</w:t>
            </w:r>
            <w:r>
              <w:rPr>
                <w:spacing w:val="-10"/>
                <w:sz w:val="14"/>
              </w:rPr>
              <w:t>-</w:t>
            </w:r>
          </w:p>
        </w:tc>
      </w:tr>
      <w:tr>
        <w:trPr>
          <w:trHeight w:val="220" w:hRule="atLeast"/>
        </w:trPr>
        <w:tc>
          <w:tcPr>
            <w:tcW w:w="1130" w:type="dxa"/>
          </w:tcPr>
          <w:p>
            <w:pPr>
              <w:pStyle w:val="TableParagraph"/>
              <w:ind w:right="239"/>
              <w:jc w:val="right"/>
              <w:rPr>
                <w:sz w:val="14"/>
              </w:rPr>
            </w:pPr>
            <w:r>
              <w:rPr>
                <w:sz w:val="14"/>
              </w:rPr>
              <w:t>110</w:t>
            </w:r>
            <w:r>
              <w:rPr>
                <w:spacing w:val="-4"/>
                <w:sz w:val="14"/>
              </w:rPr>
              <w:t> </w:t>
            </w:r>
            <w:r>
              <w:rPr>
                <w:spacing w:val="-5"/>
                <w:sz w:val="14"/>
              </w:rPr>
              <w:t>100</w:t>
            </w:r>
          </w:p>
        </w:tc>
        <w:tc>
          <w:tcPr>
            <w:tcW w:w="2691" w:type="dxa"/>
            <w:gridSpan w:val="2"/>
          </w:tcPr>
          <w:p>
            <w:pPr>
              <w:pStyle w:val="TableParagraph"/>
              <w:ind w:left="1423"/>
              <w:rPr>
                <w:sz w:val="14"/>
              </w:rPr>
            </w:pPr>
            <w:r>
              <w:rPr>
                <w:sz w:val="14"/>
              </w:rPr>
              <w:t>120</w:t>
            </w:r>
            <w:r>
              <w:rPr>
                <w:spacing w:val="-4"/>
                <w:sz w:val="14"/>
              </w:rPr>
              <w:t> </w:t>
            </w:r>
            <w:r>
              <w:rPr>
                <w:spacing w:val="-5"/>
                <w:sz w:val="14"/>
              </w:rPr>
              <w:t>000</w:t>
            </w:r>
          </w:p>
        </w:tc>
        <w:tc>
          <w:tcPr>
            <w:tcW w:w="2531" w:type="dxa"/>
          </w:tcPr>
          <w:p>
            <w:pPr>
              <w:pStyle w:val="TableParagraph"/>
              <w:ind w:left="765"/>
              <w:rPr>
                <w:sz w:val="14"/>
              </w:rPr>
            </w:pPr>
            <w:r>
              <w:rPr>
                <w:spacing w:val="-5"/>
                <w:sz w:val="14"/>
              </w:rPr>
              <w:t>9,3</w:t>
            </w:r>
          </w:p>
        </w:tc>
        <w:tc>
          <w:tcPr>
            <w:tcW w:w="2002" w:type="dxa"/>
          </w:tcPr>
          <w:p>
            <w:pPr>
              <w:pStyle w:val="TableParagraph"/>
              <w:ind w:right="1"/>
              <w:jc w:val="right"/>
              <w:rPr>
                <w:sz w:val="14"/>
              </w:rPr>
            </w:pPr>
            <w:r>
              <w:rPr>
                <w:sz w:val="14"/>
              </w:rPr>
              <w:t>11</w:t>
            </w:r>
            <w:r>
              <w:rPr>
                <w:spacing w:val="-8"/>
                <w:sz w:val="14"/>
              </w:rPr>
              <w:t> </w:t>
            </w:r>
            <w:r>
              <w:rPr>
                <w:sz w:val="14"/>
              </w:rPr>
              <w:t>160.-</w:t>
            </w:r>
            <w:r>
              <w:rPr>
                <w:spacing w:val="-10"/>
                <w:sz w:val="14"/>
              </w:rPr>
              <w:t>-</w:t>
            </w:r>
          </w:p>
        </w:tc>
      </w:tr>
      <w:tr>
        <w:trPr>
          <w:trHeight w:val="220" w:hRule="atLeast"/>
        </w:trPr>
        <w:tc>
          <w:tcPr>
            <w:tcW w:w="1130" w:type="dxa"/>
          </w:tcPr>
          <w:p>
            <w:pPr>
              <w:pStyle w:val="TableParagraph"/>
              <w:ind w:right="239"/>
              <w:jc w:val="right"/>
              <w:rPr>
                <w:sz w:val="14"/>
              </w:rPr>
            </w:pPr>
            <w:r>
              <w:rPr>
                <w:sz w:val="14"/>
              </w:rPr>
              <w:t>120</w:t>
            </w:r>
            <w:r>
              <w:rPr>
                <w:spacing w:val="-4"/>
                <w:sz w:val="14"/>
              </w:rPr>
              <w:t> </w:t>
            </w:r>
            <w:r>
              <w:rPr>
                <w:spacing w:val="-5"/>
                <w:sz w:val="14"/>
              </w:rPr>
              <w:t>100</w:t>
            </w:r>
          </w:p>
        </w:tc>
        <w:tc>
          <w:tcPr>
            <w:tcW w:w="2691" w:type="dxa"/>
            <w:gridSpan w:val="2"/>
          </w:tcPr>
          <w:p>
            <w:pPr>
              <w:pStyle w:val="TableParagraph"/>
              <w:ind w:left="1423"/>
              <w:rPr>
                <w:sz w:val="14"/>
              </w:rPr>
            </w:pPr>
            <w:r>
              <w:rPr>
                <w:sz w:val="14"/>
              </w:rPr>
              <w:t>130</w:t>
            </w:r>
            <w:r>
              <w:rPr>
                <w:spacing w:val="-4"/>
                <w:sz w:val="14"/>
              </w:rPr>
              <w:t> </w:t>
            </w:r>
            <w:r>
              <w:rPr>
                <w:spacing w:val="-5"/>
                <w:sz w:val="14"/>
              </w:rPr>
              <w:t>000</w:t>
            </w:r>
          </w:p>
        </w:tc>
        <w:tc>
          <w:tcPr>
            <w:tcW w:w="2531" w:type="dxa"/>
          </w:tcPr>
          <w:p>
            <w:pPr>
              <w:pStyle w:val="TableParagraph"/>
              <w:ind w:left="765"/>
              <w:rPr>
                <w:sz w:val="14"/>
              </w:rPr>
            </w:pPr>
            <w:r>
              <w:rPr>
                <w:spacing w:val="-5"/>
                <w:sz w:val="14"/>
              </w:rPr>
              <w:t>9,4</w:t>
            </w:r>
          </w:p>
        </w:tc>
        <w:tc>
          <w:tcPr>
            <w:tcW w:w="2002" w:type="dxa"/>
          </w:tcPr>
          <w:p>
            <w:pPr>
              <w:pStyle w:val="TableParagraph"/>
              <w:ind w:right="1"/>
              <w:jc w:val="right"/>
              <w:rPr>
                <w:sz w:val="14"/>
              </w:rPr>
            </w:pPr>
            <w:r>
              <w:rPr>
                <w:sz w:val="14"/>
              </w:rPr>
              <w:t>12</w:t>
            </w:r>
            <w:r>
              <w:rPr>
                <w:spacing w:val="-8"/>
                <w:sz w:val="14"/>
              </w:rPr>
              <w:t> </w:t>
            </w:r>
            <w:r>
              <w:rPr>
                <w:sz w:val="14"/>
              </w:rPr>
              <w:t>220.-</w:t>
            </w:r>
            <w:r>
              <w:rPr>
                <w:spacing w:val="-10"/>
                <w:sz w:val="14"/>
              </w:rPr>
              <w:t>-</w:t>
            </w:r>
          </w:p>
        </w:tc>
      </w:tr>
      <w:tr>
        <w:trPr>
          <w:trHeight w:val="220" w:hRule="atLeast"/>
        </w:trPr>
        <w:tc>
          <w:tcPr>
            <w:tcW w:w="1130" w:type="dxa"/>
          </w:tcPr>
          <w:p>
            <w:pPr>
              <w:pStyle w:val="TableParagraph"/>
              <w:ind w:right="239"/>
              <w:jc w:val="right"/>
              <w:rPr>
                <w:sz w:val="14"/>
              </w:rPr>
            </w:pPr>
            <w:r>
              <w:rPr>
                <w:sz w:val="14"/>
              </w:rPr>
              <w:t>130</w:t>
            </w:r>
            <w:r>
              <w:rPr>
                <w:spacing w:val="-4"/>
                <w:sz w:val="14"/>
              </w:rPr>
              <w:t> </w:t>
            </w:r>
            <w:r>
              <w:rPr>
                <w:spacing w:val="-5"/>
                <w:sz w:val="14"/>
              </w:rPr>
              <w:t>100</w:t>
            </w:r>
          </w:p>
        </w:tc>
        <w:tc>
          <w:tcPr>
            <w:tcW w:w="2691" w:type="dxa"/>
            <w:gridSpan w:val="2"/>
          </w:tcPr>
          <w:p>
            <w:pPr>
              <w:pStyle w:val="TableParagraph"/>
              <w:ind w:left="1423"/>
              <w:rPr>
                <w:sz w:val="14"/>
              </w:rPr>
            </w:pPr>
            <w:r>
              <w:rPr>
                <w:sz w:val="14"/>
              </w:rPr>
              <w:t>140</w:t>
            </w:r>
            <w:r>
              <w:rPr>
                <w:spacing w:val="-4"/>
                <w:sz w:val="14"/>
              </w:rPr>
              <w:t> </w:t>
            </w:r>
            <w:r>
              <w:rPr>
                <w:spacing w:val="-5"/>
                <w:sz w:val="14"/>
              </w:rPr>
              <w:t>000</w:t>
            </w:r>
          </w:p>
        </w:tc>
        <w:tc>
          <w:tcPr>
            <w:tcW w:w="2531" w:type="dxa"/>
          </w:tcPr>
          <w:p>
            <w:pPr>
              <w:pStyle w:val="TableParagraph"/>
              <w:ind w:left="765"/>
              <w:rPr>
                <w:sz w:val="14"/>
              </w:rPr>
            </w:pPr>
            <w:r>
              <w:rPr>
                <w:spacing w:val="-5"/>
                <w:sz w:val="14"/>
              </w:rPr>
              <w:t>9,5</w:t>
            </w:r>
          </w:p>
        </w:tc>
        <w:tc>
          <w:tcPr>
            <w:tcW w:w="2002" w:type="dxa"/>
          </w:tcPr>
          <w:p>
            <w:pPr>
              <w:pStyle w:val="TableParagraph"/>
              <w:ind w:right="1"/>
              <w:jc w:val="right"/>
              <w:rPr>
                <w:sz w:val="14"/>
              </w:rPr>
            </w:pPr>
            <w:r>
              <w:rPr>
                <w:sz w:val="14"/>
              </w:rPr>
              <w:t>13</w:t>
            </w:r>
            <w:r>
              <w:rPr>
                <w:spacing w:val="-8"/>
                <w:sz w:val="14"/>
              </w:rPr>
              <w:t> </w:t>
            </w:r>
            <w:r>
              <w:rPr>
                <w:sz w:val="14"/>
              </w:rPr>
              <w:t>300.-</w:t>
            </w:r>
            <w:r>
              <w:rPr>
                <w:spacing w:val="-10"/>
                <w:sz w:val="14"/>
              </w:rPr>
              <w:t>-</w:t>
            </w:r>
          </w:p>
        </w:tc>
      </w:tr>
      <w:tr>
        <w:trPr>
          <w:trHeight w:val="220" w:hRule="atLeast"/>
        </w:trPr>
        <w:tc>
          <w:tcPr>
            <w:tcW w:w="1130" w:type="dxa"/>
          </w:tcPr>
          <w:p>
            <w:pPr>
              <w:pStyle w:val="TableParagraph"/>
              <w:ind w:right="239"/>
              <w:jc w:val="right"/>
              <w:rPr>
                <w:sz w:val="14"/>
              </w:rPr>
            </w:pPr>
            <w:r>
              <w:rPr>
                <w:sz w:val="14"/>
              </w:rPr>
              <w:t>140</w:t>
            </w:r>
            <w:r>
              <w:rPr>
                <w:spacing w:val="-4"/>
                <w:sz w:val="14"/>
              </w:rPr>
              <w:t> </w:t>
            </w:r>
            <w:r>
              <w:rPr>
                <w:spacing w:val="-5"/>
                <w:sz w:val="14"/>
              </w:rPr>
              <w:t>100</w:t>
            </w:r>
          </w:p>
        </w:tc>
        <w:tc>
          <w:tcPr>
            <w:tcW w:w="2691" w:type="dxa"/>
            <w:gridSpan w:val="2"/>
          </w:tcPr>
          <w:p>
            <w:pPr>
              <w:pStyle w:val="TableParagraph"/>
              <w:ind w:left="1423"/>
              <w:rPr>
                <w:sz w:val="14"/>
              </w:rPr>
            </w:pPr>
            <w:r>
              <w:rPr>
                <w:sz w:val="14"/>
              </w:rPr>
              <w:t>150</w:t>
            </w:r>
            <w:r>
              <w:rPr>
                <w:spacing w:val="-4"/>
                <w:sz w:val="14"/>
              </w:rPr>
              <w:t> </w:t>
            </w:r>
            <w:r>
              <w:rPr>
                <w:spacing w:val="-5"/>
                <w:sz w:val="14"/>
              </w:rPr>
              <w:t>000</w:t>
            </w:r>
          </w:p>
        </w:tc>
        <w:tc>
          <w:tcPr>
            <w:tcW w:w="2531" w:type="dxa"/>
          </w:tcPr>
          <w:p>
            <w:pPr>
              <w:pStyle w:val="TableParagraph"/>
              <w:ind w:left="765"/>
              <w:rPr>
                <w:sz w:val="14"/>
              </w:rPr>
            </w:pPr>
            <w:r>
              <w:rPr>
                <w:spacing w:val="-5"/>
                <w:sz w:val="14"/>
              </w:rPr>
              <w:t>9,6</w:t>
            </w:r>
          </w:p>
        </w:tc>
        <w:tc>
          <w:tcPr>
            <w:tcW w:w="2002" w:type="dxa"/>
          </w:tcPr>
          <w:p>
            <w:pPr>
              <w:pStyle w:val="TableParagraph"/>
              <w:ind w:right="1"/>
              <w:jc w:val="right"/>
              <w:rPr>
                <w:sz w:val="14"/>
              </w:rPr>
            </w:pPr>
            <w:r>
              <w:rPr>
                <w:sz w:val="14"/>
              </w:rPr>
              <w:t>14</w:t>
            </w:r>
            <w:r>
              <w:rPr>
                <w:spacing w:val="-8"/>
                <w:sz w:val="14"/>
              </w:rPr>
              <w:t> </w:t>
            </w:r>
            <w:r>
              <w:rPr>
                <w:sz w:val="14"/>
              </w:rPr>
              <w:t>400.-</w:t>
            </w:r>
            <w:r>
              <w:rPr>
                <w:spacing w:val="-10"/>
                <w:sz w:val="14"/>
              </w:rPr>
              <w:t>-</w:t>
            </w:r>
          </w:p>
        </w:tc>
      </w:tr>
      <w:tr>
        <w:trPr>
          <w:trHeight w:val="220" w:hRule="atLeast"/>
        </w:trPr>
        <w:tc>
          <w:tcPr>
            <w:tcW w:w="1130" w:type="dxa"/>
          </w:tcPr>
          <w:p>
            <w:pPr>
              <w:pStyle w:val="TableParagraph"/>
              <w:ind w:right="239"/>
              <w:jc w:val="right"/>
              <w:rPr>
                <w:sz w:val="14"/>
              </w:rPr>
            </w:pPr>
            <w:r>
              <w:rPr>
                <w:sz w:val="14"/>
              </w:rPr>
              <w:t>150</w:t>
            </w:r>
            <w:r>
              <w:rPr>
                <w:spacing w:val="-4"/>
                <w:sz w:val="14"/>
              </w:rPr>
              <w:t> </w:t>
            </w:r>
            <w:r>
              <w:rPr>
                <w:spacing w:val="-5"/>
                <w:sz w:val="14"/>
              </w:rPr>
              <w:t>100</w:t>
            </w:r>
          </w:p>
        </w:tc>
        <w:tc>
          <w:tcPr>
            <w:tcW w:w="2691" w:type="dxa"/>
            <w:gridSpan w:val="2"/>
          </w:tcPr>
          <w:p>
            <w:pPr>
              <w:pStyle w:val="TableParagraph"/>
              <w:ind w:left="1423"/>
              <w:rPr>
                <w:sz w:val="14"/>
              </w:rPr>
            </w:pPr>
            <w:r>
              <w:rPr>
                <w:sz w:val="14"/>
              </w:rPr>
              <w:t>160</w:t>
            </w:r>
            <w:r>
              <w:rPr>
                <w:spacing w:val="-4"/>
                <w:sz w:val="14"/>
              </w:rPr>
              <w:t> </w:t>
            </w:r>
            <w:r>
              <w:rPr>
                <w:spacing w:val="-5"/>
                <w:sz w:val="14"/>
              </w:rPr>
              <w:t>000</w:t>
            </w:r>
          </w:p>
        </w:tc>
        <w:tc>
          <w:tcPr>
            <w:tcW w:w="2531" w:type="dxa"/>
          </w:tcPr>
          <w:p>
            <w:pPr>
              <w:pStyle w:val="TableParagraph"/>
              <w:ind w:left="765"/>
              <w:rPr>
                <w:sz w:val="14"/>
              </w:rPr>
            </w:pPr>
            <w:r>
              <w:rPr>
                <w:spacing w:val="-5"/>
                <w:sz w:val="14"/>
              </w:rPr>
              <w:t>9,7</w:t>
            </w:r>
          </w:p>
        </w:tc>
        <w:tc>
          <w:tcPr>
            <w:tcW w:w="2002" w:type="dxa"/>
          </w:tcPr>
          <w:p>
            <w:pPr>
              <w:pStyle w:val="TableParagraph"/>
              <w:ind w:right="1"/>
              <w:jc w:val="right"/>
              <w:rPr>
                <w:sz w:val="14"/>
              </w:rPr>
            </w:pPr>
            <w:r>
              <w:rPr>
                <w:sz w:val="14"/>
              </w:rPr>
              <w:t>15</w:t>
            </w:r>
            <w:r>
              <w:rPr>
                <w:spacing w:val="-8"/>
                <w:sz w:val="14"/>
              </w:rPr>
              <w:t> </w:t>
            </w:r>
            <w:r>
              <w:rPr>
                <w:sz w:val="14"/>
              </w:rPr>
              <w:t>520.-</w:t>
            </w:r>
            <w:r>
              <w:rPr>
                <w:spacing w:val="-10"/>
                <w:sz w:val="14"/>
              </w:rPr>
              <w:t>-</w:t>
            </w:r>
          </w:p>
        </w:tc>
      </w:tr>
      <w:tr>
        <w:trPr>
          <w:trHeight w:val="220" w:hRule="atLeast"/>
        </w:trPr>
        <w:tc>
          <w:tcPr>
            <w:tcW w:w="1130" w:type="dxa"/>
          </w:tcPr>
          <w:p>
            <w:pPr>
              <w:pStyle w:val="TableParagraph"/>
              <w:ind w:right="239"/>
              <w:jc w:val="right"/>
              <w:rPr>
                <w:sz w:val="14"/>
              </w:rPr>
            </w:pPr>
            <w:r>
              <w:rPr>
                <w:sz w:val="14"/>
              </w:rPr>
              <w:t>160</w:t>
            </w:r>
            <w:r>
              <w:rPr>
                <w:spacing w:val="-4"/>
                <w:sz w:val="14"/>
              </w:rPr>
              <w:t> </w:t>
            </w:r>
            <w:r>
              <w:rPr>
                <w:spacing w:val="-5"/>
                <w:sz w:val="14"/>
              </w:rPr>
              <w:t>100</w:t>
            </w:r>
          </w:p>
        </w:tc>
        <w:tc>
          <w:tcPr>
            <w:tcW w:w="2691" w:type="dxa"/>
            <w:gridSpan w:val="2"/>
          </w:tcPr>
          <w:p>
            <w:pPr>
              <w:pStyle w:val="TableParagraph"/>
              <w:ind w:left="1423"/>
              <w:rPr>
                <w:sz w:val="14"/>
              </w:rPr>
            </w:pPr>
            <w:r>
              <w:rPr>
                <w:sz w:val="14"/>
              </w:rPr>
              <w:t>170</w:t>
            </w:r>
            <w:r>
              <w:rPr>
                <w:spacing w:val="-4"/>
                <w:sz w:val="14"/>
              </w:rPr>
              <w:t> </w:t>
            </w:r>
            <w:r>
              <w:rPr>
                <w:spacing w:val="-5"/>
                <w:sz w:val="14"/>
              </w:rPr>
              <w:t>000</w:t>
            </w:r>
          </w:p>
        </w:tc>
        <w:tc>
          <w:tcPr>
            <w:tcW w:w="2531" w:type="dxa"/>
          </w:tcPr>
          <w:p>
            <w:pPr>
              <w:pStyle w:val="TableParagraph"/>
              <w:ind w:left="765"/>
              <w:rPr>
                <w:sz w:val="14"/>
              </w:rPr>
            </w:pPr>
            <w:r>
              <w:rPr>
                <w:spacing w:val="-5"/>
                <w:sz w:val="14"/>
              </w:rPr>
              <w:t>9,8</w:t>
            </w:r>
          </w:p>
        </w:tc>
        <w:tc>
          <w:tcPr>
            <w:tcW w:w="2002" w:type="dxa"/>
          </w:tcPr>
          <w:p>
            <w:pPr>
              <w:pStyle w:val="TableParagraph"/>
              <w:ind w:right="1"/>
              <w:jc w:val="right"/>
              <w:rPr>
                <w:sz w:val="14"/>
              </w:rPr>
            </w:pPr>
            <w:r>
              <w:rPr>
                <w:sz w:val="14"/>
              </w:rPr>
              <w:t>16</w:t>
            </w:r>
            <w:r>
              <w:rPr>
                <w:spacing w:val="-8"/>
                <w:sz w:val="14"/>
              </w:rPr>
              <w:t> </w:t>
            </w:r>
            <w:r>
              <w:rPr>
                <w:sz w:val="14"/>
              </w:rPr>
              <w:t>660.-</w:t>
            </w:r>
            <w:r>
              <w:rPr>
                <w:spacing w:val="-10"/>
                <w:sz w:val="14"/>
              </w:rPr>
              <w:t>-</w:t>
            </w:r>
          </w:p>
        </w:tc>
      </w:tr>
      <w:tr>
        <w:trPr>
          <w:trHeight w:val="220" w:hRule="atLeast"/>
        </w:trPr>
        <w:tc>
          <w:tcPr>
            <w:tcW w:w="1130" w:type="dxa"/>
          </w:tcPr>
          <w:p>
            <w:pPr>
              <w:pStyle w:val="TableParagraph"/>
              <w:ind w:right="239"/>
              <w:jc w:val="right"/>
              <w:rPr>
                <w:sz w:val="14"/>
              </w:rPr>
            </w:pPr>
            <w:r>
              <w:rPr>
                <w:sz w:val="14"/>
              </w:rPr>
              <w:t>170</w:t>
            </w:r>
            <w:r>
              <w:rPr>
                <w:spacing w:val="-4"/>
                <w:sz w:val="14"/>
              </w:rPr>
              <w:t> </w:t>
            </w:r>
            <w:r>
              <w:rPr>
                <w:spacing w:val="-5"/>
                <w:sz w:val="14"/>
              </w:rPr>
              <w:t>100</w:t>
            </w:r>
          </w:p>
        </w:tc>
        <w:tc>
          <w:tcPr>
            <w:tcW w:w="2691" w:type="dxa"/>
            <w:gridSpan w:val="2"/>
          </w:tcPr>
          <w:p>
            <w:pPr>
              <w:pStyle w:val="TableParagraph"/>
              <w:ind w:left="1423"/>
              <w:rPr>
                <w:sz w:val="14"/>
              </w:rPr>
            </w:pPr>
            <w:r>
              <w:rPr>
                <w:sz w:val="14"/>
              </w:rPr>
              <w:t>180</w:t>
            </w:r>
            <w:r>
              <w:rPr>
                <w:spacing w:val="-4"/>
                <w:sz w:val="14"/>
              </w:rPr>
              <w:t> </w:t>
            </w:r>
            <w:r>
              <w:rPr>
                <w:spacing w:val="-5"/>
                <w:sz w:val="14"/>
              </w:rPr>
              <w:t>000</w:t>
            </w:r>
          </w:p>
        </w:tc>
        <w:tc>
          <w:tcPr>
            <w:tcW w:w="2531" w:type="dxa"/>
          </w:tcPr>
          <w:p>
            <w:pPr>
              <w:pStyle w:val="TableParagraph"/>
              <w:ind w:left="765"/>
              <w:rPr>
                <w:sz w:val="14"/>
              </w:rPr>
            </w:pPr>
            <w:r>
              <w:rPr>
                <w:spacing w:val="-5"/>
                <w:sz w:val="14"/>
              </w:rPr>
              <w:t>9,9</w:t>
            </w:r>
          </w:p>
        </w:tc>
        <w:tc>
          <w:tcPr>
            <w:tcW w:w="2002" w:type="dxa"/>
          </w:tcPr>
          <w:p>
            <w:pPr>
              <w:pStyle w:val="TableParagraph"/>
              <w:ind w:right="1"/>
              <w:jc w:val="right"/>
              <w:rPr>
                <w:sz w:val="14"/>
              </w:rPr>
            </w:pPr>
            <w:r>
              <w:rPr>
                <w:sz w:val="14"/>
              </w:rPr>
              <w:t>17</w:t>
            </w:r>
            <w:r>
              <w:rPr>
                <w:spacing w:val="-8"/>
                <w:sz w:val="14"/>
              </w:rPr>
              <w:t> </w:t>
            </w:r>
            <w:r>
              <w:rPr>
                <w:sz w:val="14"/>
              </w:rPr>
              <w:t>820.-</w:t>
            </w:r>
            <w:r>
              <w:rPr>
                <w:spacing w:val="-10"/>
                <w:sz w:val="14"/>
              </w:rPr>
              <w:t>-</w:t>
            </w:r>
          </w:p>
        </w:tc>
      </w:tr>
      <w:tr>
        <w:trPr>
          <w:trHeight w:val="221" w:hRule="atLeast"/>
        </w:trPr>
        <w:tc>
          <w:tcPr>
            <w:tcW w:w="1130" w:type="dxa"/>
          </w:tcPr>
          <w:p>
            <w:pPr>
              <w:pStyle w:val="TableParagraph"/>
              <w:ind w:right="239"/>
              <w:jc w:val="right"/>
              <w:rPr>
                <w:sz w:val="14"/>
              </w:rPr>
            </w:pPr>
            <w:r>
              <w:rPr>
                <w:sz w:val="14"/>
              </w:rPr>
              <w:t>180</w:t>
            </w:r>
            <w:r>
              <w:rPr>
                <w:spacing w:val="-4"/>
                <w:sz w:val="14"/>
              </w:rPr>
              <w:t> </w:t>
            </w:r>
            <w:r>
              <w:rPr>
                <w:spacing w:val="-5"/>
                <w:sz w:val="14"/>
              </w:rPr>
              <w:t>100</w:t>
            </w:r>
          </w:p>
        </w:tc>
        <w:tc>
          <w:tcPr>
            <w:tcW w:w="2691" w:type="dxa"/>
            <w:gridSpan w:val="2"/>
          </w:tcPr>
          <w:p>
            <w:pPr>
              <w:pStyle w:val="TableParagraph"/>
              <w:ind w:left="1423"/>
              <w:rPr>
                <w:sz w:val="14"/>
              </w:rPr>
            </w:pPr>
            <w:r>
              <w:rPr>
                <w:sz w:val="14"/>
              </w:rPr>
              <w:t>190</w:t>
            </w:r>
            <w:r>
              <w:rPr>
                <w:spacing w:val="-4"/>
                <w:sz w:val="14"/>
              </w:rPr>
              <w:t> </w:t>
            </w:r>
            <w:r>
              <w:rPr>
                <w:spacing w:val="-5"/>
                <w:sz w:val="14"/>
              </w:rPr>
              <w:t>000</w:t>
            </w:r>
          </w:p>
        </w:tc>
        <w:tc>
          <w:tcPr>
            <w:tcW w:w="2531" w:type="dxa"/>
          </w:tcPr>
          <w:p>
            <w:pPr>
              <w:pStyle w:val="TableParagraph"/>
              <w:ind w:left="765"/>
              <w:rPr>
                <w:sz w:val="14"/>
              </w:rPr>
            </w:pPr>
            <w:r>
              <w:rPr>
                <w:spacing w:val="-4"/>
                <w:sz w:val="14"/>
              </w:rPr>
              <w:t>9,95</w:t>
            </w:r>
          </w:p>
        </w:tc>
        <w:tc>
          <w:tcPr>
            <w:tcW w:w="2002" w:type="dxa"/>
          </w:tcPr>
          <w:p>
            <w:pPr>
              <w:pStyle w:val="TableParagraph"/>
              <w:ind w:right="1"/>
              <w:jc w:val="right"/>
              <w:rPr>
                <w:sz w:val="14"/>
              </w:rPr>
            </w:pPr>
            <w:r>
              <w:rPr>
                <w:sz w:val="14"/>
              </w:rPr>
              <w:t>18</w:t>
            </w:r>
            <w:r>
              <w:rPr>
                <w:spacing w:val="-8"/>
                <w:sz w:val="14"/>
              </w:rPr>
              <w:t> </w:t>
            </w:r>
            <w:r>
              <w:rPr>
                <w:sz w:val="14"/>
              </w:rPr>
              <w:t>905.-</w:t>
            </w:r>
            <w:r>
              <w:rPr>
                <w:spacing w:val="-10"/>
                <w:sz w:val="14"/>
              </w:rPr>
              <w:t>-</w:t>
            </w:r>
          </w:p>
        </w:tc>
      </w:tr>
      <w:tr>
        <w:trPr>
          <w:trHeight w:val="221" w:hRule="atLeast"/>
        </w:trPr>
        <w:tc>
          <w:tcPr>
            <w:tcW w:w="1130" w:type="dxa"/>
          </w:tcPr>
          <w:p>
            <w:pPr>
              <w:pStyle w:val="TableParagraph"/>
              <w:spacing w:before="28"/>
              <w:ind w:right="239"/>
              <w:jc w:val="right"/>
              <w:rPr>
                <w:sz w:val="14"/>
              </w:rPr>
            </w:pPr>
            <w:r>
              <w:rPr>
                <w:sz w:val="14"/>
              </w:rPr>
              <w:t>190</w:t>
            </w:r>
            <w:r>
              <w:rPr>
                <w:spacing w:val="-4"/>
                <w:sz w:val="14"/>
              </w:rPr>
              <w:t> </w:t>
            </w:r>
            <w:r>
              <w:rPr>
                <w:spacing w:val="-5"/>
                <w:sz w:val="14"/>
              </w:rPr>
              <w:t>100</w:t>
            </w:r>
          </w:p>
        </w:tc>
        <w:tc>
          <w:tcPr>
            <w:tcW w:w="2691" w:type="dxa"/>
            <w:gridSpan w:val="2"/>
          </w:tcPr>
          <w:p>
            <w:pPr>
              <w:pStyle w:val="TableParagraph"/>
              <w:spacing w:before="28"/>
              <w:ind w:left="1423"/>
              <w:rPr>
                <w:sz w:val="14"/>
              </w:rPr>
            </w:pPr>
            <w:r>
              <w:rPr>
                <w:sz w:val="14"/>
              </w:rPr>
              <w:t>200</w:t>
            </w:r>
            <w:r>
              <w:rPr>
                <w:spacing w:val="-4"/>
                <w:sz w:val="14"/>
              </w:rPr>
              <w:t> </w:t>
            </w:r>
            <w:r>
              <w:rPr>
                <w:spacing w:val="-5"/>
                <w:sz w:val="14"/>
              </w:rPr>
              <w:t>000</w:t>
            </w:r>
          </w:p>
        </w:tc>
        <w:tc>
          <w:tcPr>
            <w:tcW w:w="2531" w:type="dxa"/>
          </w:tcPr>
          <w:p>
            <w:pPr>
              <w:pStyle w:val="TableParagraph"/>
              <w:spacing w:before="28"/>
              <w:ind w:left="765"/>
              <w:rPr>
                <w:sz w:val="14"/>
              </w:rPr>
            </w:pPr>
            <w:r>
              <w:rPr>
                <w:spacing w:val="-4"/>
                <w:sz w:val="14"/>
              </w:rPr>
              <w:t>10,0</w:t>
            </w:r>
          </w:p>
        </w:tc>
        <w:tc>
          <w:tcPr>
            <w:tcW w:w="2002" w:type="dxa"/>
          </w:tcPr>
          <w:p>
            <w:pPr>
              <w:pStyle w:val="TableParagraph"/>
              <w:spacing w:before="28"/>
              <w:ind w:right="1"/>
              <w:jc w:val="right"/>
              <w:rPr>
                <w:sz w:val="14"/>
              </w:rPr>
            </w:pPr>
            <w:r>
              <w:rPr>
                <w:sz w:val="14"/>
              </w:rPr>
              <w:t>20</w:t>
            </w:r>
            <w:r>
              <w:rPr>
                <w:spacing w:val="-8"/>
                <w:sz w:val="14"/>
              </w:rPr>
              <w:t> </w:t>
            </w:r>
            <w:r>
              <w:rPr>
                <w:sz w:val="14"/>
              </w:rPr>
              <w:t>000.-</w:t>
            </w:r>
            <w:r>
              <w:rPr>
                <w:spacing w:val="-10"/>
                <w:sz w:val="14"/>
              </w:rPr>
              <w:t>-</w:t>
            </w:r>
          </w:p>
        </w:tc>
      </w:tr>
      <w:tr>
        <w:trPr>
          <w:trHeight w:val="188" w:hRule="atLeast"/>
        </w:trPr>
        <w:tc>
          <w:tcPr>
            <w:tcW w:w="1130" w:type="dxa"/>
          </w:tcPr>
          <w:p>
            <w:pPr>
              <w:pStyle w:val="TableParagraph"/>
              <w:spacing w:line="141" w:lineRule="exact"/>
              <w:ind w:right="239"/>
              <w:jc w:val="right"/>
              <w:rPr>
                <w:sz w:val="14"/>
              </w:rPr>
            </w:pPr>
            <w:r>
              <w:rPr>
                <w:sz w:val="14"/>
              </w:rPr>
              <w:t>200</w:t>
            </w:r>
            <w:r>
              <w:rPr>
                <w:spacing w:val="-4"/>
                <w:sz w:val="14"/>
              </w:rPr>
              <w:t> </w:t>
            </w:r>
            <w:r>
              <w:rPr>
                <w:spacing w:val="-5"/>
                <w:sz w:val="14"/>
              </w:rPr>
              <w:t>100</w:t>
            </w:r>
          </w:p>
        </w:tc>
        <w:tc>
          <w:tcPr>
            <w:tcW w:w="1510" w:type="dxa"/>
          </w:tcPr>
          <w:p>
            <w:pPr>
              <w:pStyle w:val="TableParagraph"/>
              <w:spacing w:before="0"/>
              <w:rPr>
                <w:rFonts w:ascii="Times New Roman"/>
                <w:sz w:val="12"/>
              </w:rPr>
            </w:pPr>
          </w:p>
        </w:tc>
        <w:tc>
          <w:tcPr>
            <w:tcW w:w="1181" w:type="dxa"/>
          </w:tcPr>
          <w:p>
            <w:pPr>
              <w:pStyle w:val="TableParagraph"/>
              <w:spacing w:line="141" w:lineRule="exact"/>
              <w:ind w:left="6"/>
              <w:rPr>
                <w:sz w:val="14"/>
              </w:rPr>
            </w:pPr>
            <w:r>
              <w:rPr>
                <w:sz w:val="14"/>
              </w:rPr>
              <w:t>et</w:t>
            </w:r>
            <w:r>
              <w:rPr>
                <w:spacing w:val="-4"/>
                <w:sz w:val="14"/>
              </w:rPr>
              <w:t> plus</w:t>
            </w:r>
          </w:p>
        </w:tc>
        <w:tc>
          <w:tcPr>
            <w:tcW w:w="2531" w:type="dxa"/>
          </w:tcPr>
          <w:p>
            <w:pPr>
              <w:pStyle w:val="TableParagraph"/>
              <w:spacing w:line="141" w:lineRule="exact"/>
              <w:ind w:left="765"/>
              <w:rPr>
                <w:sz w:val="14"/>
              </w:rPr>
            </w:pPr>
            <w:r>
              <w:rPr>
                <w:spacing w:val="-4"/>
                <w:sz w:val="14"/>
              </w:rPr>
              <w:t>10,0</w:t>
            </w:r>
          </w:p>
        </w:tc>
        <w:tc>
          <w:tcPr>
            <w:tcW w:w="2002" w:type="dxa"/>
          </w:tcPr>
          <w:p>
            <w:pPr>
              <w:pStyle w:val="TableParagraph"/>
              <w:spacing w:before="0"/>
              <w:rPr>
                <w:rFonts w:ascii="Times New Roman"/>
                <w:sz w:val="12"/>
              </w:rPr>
            </w:pPr>
          </w:p>
        </w:tc>
      </w:tr>
    </w:tbl>
    <w:p>
      <w:pPr>
        <w:pStyle w:val="BodyText"/>
        <w:spacing w:before="63"/>
        <w:ind w:right="703"/>
        <w:jc w:val="both"/>
      </w:pPr>
      <w:r>
        <w:rPr>
          <w:position w:val="6"/>
          <w:sz w:val="12"/>
        </w:rPr>
        <w:t>2</w:t>
      </w:r>
      <w:r>
        <w:rPr>
          <w:spacing w:val="10"/>
          <w:position w:val="6"/>
          <w:sz w:val="12"/>
        </w:rPr>
        <w:t> </w:t>
      </w:r>
      <w:r>
        <w:rPr/>
        <w:t>De</w:t>
      </w:r>
      <w:r>
        <w:rPr>
          <w:spacing w:val="-9"/>
        </w:rPr>
        <w:t> </w:t>
      </w:r>
      <w:r>
        <w:rPr/>
        <w:t>5'000</w:t>
      </w:r>
      <w:r>
        <w:rPr>
          <w:spacing w:val="-9"/>
        </w:rPr>
        <w:t> </w:t>
      </w:r>
      <w:r>
        <w:rPr/>
        <w:t>francs</w:t>
      </w:r>
      <w:r>
        <w:rPr>
          <w:spacing w:val="-6"/>
        </w:rPr>
        <w:t> </w:t>
      </w:r>
      <w:r>
        <w:rPr/>
        <w:t>à</w:t>
      </w:r>
      <w:r>
        <w:rPr>
          <w:spacing w:val="-9"/>
        </w:rPr>
        <w:t> </w:t>
      </w:r>
      <w:r>
        <w:rPr/>
        <w:t>200'000</w:t>
      </w:r>
      <w:r>
        <w:rPr>
          <w:spacing w:val="-9"/>
        </w:rPr>
        <w:t> </w:t>
      </w:r>
      <w:r>
        <w:rPr/>
        <w:t>francs</w:t>
      </w:r>
      <w:r>
        <w:rPr>
          <w:spacing w:val="-8"/>
        </w:rPr>
        <w:t> </w:t>
      </w:r>
      <w:r>
        <w:rPr/>
        <w:t>y</w:t>
      </w:r>
      <w:r>
        <w:rPr>
          <w:spacing w:val="-8"/>
        </w:rPr>
        <w:t> </w:t>
      </w:r>
      <w:r>
        <w:rPr/>
        <w:t>compris,</w:t>
      </w:r>
      <w:r>
        <w:rPr>
          <w:spacing w:val="-6"/>
        </w:rPr>
        <w:t> </w:t>
      </w:r>
      <w:r>
        <w:rPr/>
        <w:t>le</w:t>
      </w:r>
      <w:r>
        <w:rPr>
          <w:spacing w:val="-6"/>
        </w:rPr>
        <w:t> </w:t>
      </w:r>
      <w:r>
        <w:rPr/>
        <w:t>taux</w:t>
      </w:r>
      <w:r>
        <w:rPr>
          <w:spacing w:val="-6"/>
        </w:rPr>
        <w:t> </w:t>
      </w:r>
      <w:r>
        <w:rPr/>
        <w:t>de</w:t>
      </w:r>
      <w:r>
        <w:rPr>
          <w:spacing w:val="-9"/>
        </w:rPr>
        <w:t> </w:t>
      </w:r>
      <w:r>
        <w:rPr/>
        <w:t>l'impôt</w:t>
      </w:r>
      <w:r>
        <w:rPr>
          <w:spacing w:val="-9"/>
        </w:rPr>
        <w:t> </w:t>
      </w:r>
      <w:r>
        <w:rPr/>
        <w:t>se</w:t>
      </w:r>
      <w:r>
        <w:rPr>
          <w:spacing w:val="-9"/>
        </w:rPr>
        <w:t> </w:t>
      </w:r>
      <w:r>
        <w:rPr/>
        <w:t>calcule</w:t>
      </w:r>
      <w:r>
        <w:rPr>
          <w:spacing w:val="-9"/>
        </w:rPr>
        <w:t> </w:t>
      </w:r>
      <w:r>
        <w:rPr/>
        <w:t>par</w:t>
      </w:r>
      <w:r>
        <w:rPr>
          <w:spacing w:val="-9"/>
        </w:rPr>
        <w:t> </w:t>
      </w:r>
      <w:r>
        <w:rPr/>
        <w:t>interpolation.</w:t>
      </w:r>
      <w:r>
        <w:rPr>
          <w:spacing w:val="-11"/>
        </w:rPr>
        <w:t> </w:t>
      </w:r>
      <w:r>
        <w:rPr/>
        <w:t>Les</w:t>
      </w:r>
      <w:r>
        <w:rPr>
          <w:spacing w:val="-8"/>
        </w:rPr>
        <w:t> </w:t>
      </w:r>
      <w:r>
        <w:rPr/>
        <w:t>fractions inférieures à 100 francs sont négligées. Un barème annexé à la présente loi établit par échelons de</w:t>
      </w:r>
      <w:r>
        <w:rPr>
          <w:spacing w:val="40"/>
        </w:rPr>
        <w:t> </w:t>
      </w:r>
      <w:r>
        <w:rPr/>
        <w:t>100 francs le montant de l'impôt dû.</w:t>
      </w:r>
    </w:p>
    <w:p>
      <w:pPr>
        <w:pStyle w:val="BodyText"/>
        <w:spacing w:before="36"/>
        <w:jc w:val="both"/>
      </w:pPr>
      <w:r>
        <w:rPr>
          <w:position w:val="6"/>
          <w:sz w:val="12"/>
        </w:rPr>
        <w:t>3</w:t>
      </w:r>
      <w:r>
        <w:rPr>
          <w:spacing w:val="13"/>
          <w:position w:val="6"/>
          <w:sz w:val="12"/>
        </w:rPr>
        <w:t> </w:t>
      </w:r>
      <w:r>
        <w:rPr/>
        <w:t>Déductions</w:t>
      </w:r>
      <w:r>
        <w:rPr>
          <w:spacing w:val="-1"/>
        </w:rPr>
        <w:t> </w:t>
      </w:r>
      <w:r>
        <w:rPr>
          <w:spacing w:val="-10"/>
        </w:rPr>
        <w:t>:</w:t>
      </w:r>
    </w:p>
    <w:p>
      <w:pPr>
        <w:pStyle w:val="ListParagraph"/>
        <w:numPr>
          <w:ilvl w:val="0"/>
          <w:numId w:val="20"/>
        </w:numPr>
        <w:tabs>
          <w:tab w:pos="1531" w:val="left" w:leader="none"/>
          <w:tab w:pos="1533" w:val="left" w:leader="none"/>
        </w:tabs>
        <w:spacing w:line="240" w:lineRule="auto" w:before="40" w:after="0"/>
        <w:ind w:left="1533" w:right="700" w:hanging="399"/>
        <w:jc w:val="both"/>
        <w:rPr>
          <w:sz w:val="18"/>
        </w:rPr>
      </w:pPr>
      <w:r>
        <w:rPr>
          <w:sz w:val="18"/>
        </w:rPr>
        <w:t>pour</w:t>
      </w:r>
      <w:r>
        <w:rPr>
          <w:spacing w:val="-13"/>
          <w:sz w:val="18"/>
        </w:rPr>
        <w:t> </w:t>
      </w:r>
      <w:r>
        <w:rPr>
          <w:sz w:val="18"/>
        </w:rPr>
        <w:t>les</w:t>
      </w:r>
      <w:r>
        <w:rPr>
          <w:spacing w:val="-12"/>
          <w:sz w:val="18"/>
        </w:rPr>
        <w:t> </w:t>
      </w:r>
      <w:r>
        <w:rPr>
          <w:sz w:val="18"/>
        </w:rPr>
        <w:t>époux</w:t>
      </w:r>
      <w:r>
        <w:rPr>
          <w:spacing w:val="-13"/>
          <w:sz w:val="18"/>
        </w:rPr>
        <w:t> </w:t>
      </w:r>
      <w:r>
        <w:rPr>
          <w:sz w:val="18"/>
        </w:rPr>
        <w:t>vivant</w:t>
      </w:r>
      <w:r>
        <w:rPr>
          <w:spacing w:val="-12"/>
          <w:sz w:val="18"/>
        </w:rPr>
        <w:t> </w:t>
      </w:r>
      <w:r>
        <w:rPr>
          <w:sz w:val="18"/>
        </w:rPr>
        <w:t>en</w:t>
      </w:r>
      <w:r>
        <w:rPr>
          <w:spacing w:val="-12"/>
          <w:sz w:val="18"/>
        </w:rPr>
        <w:t> </w:t>
      </w:r>
      <w:r>
        <w:rPr>
          <w:sz w:val="18"/>
        </w:rPr>
        <w:t>ménage</w:t>
      </w:r>
      <w:r>
        <w:rPr>
          <w:spacing w:val="-11"/>
          <w:sz w:val="18"/>
        </w:rPr>
        <w:t> </w:t>
      </w:r>
      <w:r>
        <w:rPr>
          <w:sz w:val="18"/>
        </w:rPr>
        <w:t>commun</w:t>
      </w:r>
      <w:r>
        <w:rPr>
          <w:spacing w:val="-12"/>
          <w:sz w:val="18"/>
        </w:rPr>
        <w:t> </w:t>
      </w:r>
      <w:r>
        <w:rPr>
          <w:sz w:val="18"/>
        </w:rPr>
        <w:t>ainsi</w:t>
      </w:r>
      <w:r>
        <w:rPr>
          <w:spacing w:val="-12"/>
          <w:sz w:val="18"/>
        </w:rPr>
        <w:t> </w:t>
      </w:r>
      <w:r>
        <w:rPr>
          <w:sz w:val="18"/>
        </w:rPr>
        <w:t>que</w:t>
      </w:r>
      <w:r>
        <w:rPr>
          <w:spacing w:val="-11"/>
          <w:sz w:val="18"/>
        </w:rPr>
        <w:t> </w:t>
      </w:r>
      <w:r>
        <w:rPr>
          <w:sz w:val="18"/>
        </w:rPr>
        <w:t>pour</w:t>
      </w:r>
      <w:r>
        <w:rPr>
          <w:spacing w:val="-13"/>
          <w:sz w:val="18"/>
        </w:rPr>
        <w:t> </w:t>
      </w:r>
      <w:r>
        <w:rPr>
          <w:sz w:val="18"/>
        </w:rPr>
        <w:t>les</w:t>
      </w:r>
      <w:r>
        <w:rPr>
          <w:spacing w:val="-12"/>
          <w:sz w:val="18"/>
        </w:rPr>
        <w:t> </w:t>
      </w:r>
      <w:r>
        <w:rPr>
          <w:sz w:val="18"/>
        </w:rPr>
        <w:t>contribuables</w:t>
      </w:r>
      <w:r>
        <w:rPr>
          <w:spacing w:val="-12"/>
          <w:sz w:val="18"/>
        </w:rPr>
        <w:t> </w:t>
      </w:r>
      <w:r>
        <w:rPr>
          <w:sz w:val="18"/>
        </w:rPr>
        <w:t>veufs,</w:t>
      </w:r>
      <w:r>
        <w:rPr>
          <w:spacing w:val="-13"/>
          <w:sz w:val="18"/>
        </w:rPr>
        <w:t> </w:t>
      </w:r>
      <w:r>
        <w:rPr>
          <w:sz w:val="18"/>
        </w:rPr>
        <w:t>séparés,</w:t>
      </w:r>
      <w:r>
        <w:rPr>
          <w:spacing w:val="-12"/>
          <w:sz w:val="18"/>
        </w:rPr>
        <w:t> </w:t>
      </w:r>
      <w:r>
        <w:rPr>
          <w:sz w:val="18"/>
        </w:rPr>
        <w:t>divorcés ou</w:t>
      </w:r>
      <w:r>
        <w:rPr>
          <w:spacing w:val="-10"/>
          <w:sz w:val="18"/>
        </w:rPr>
        <w:t> </w:t>
      </w:r>
      <w:r>
        <w:rPr>
          <w:sz w:val="18"/>
        </w:rPr>
        <w:t>célibataires</w:t>
      </w:r>
      <w:r>
        <w:rPr>
          <w:spacing w:val="-11"/>
          <w:sz w:val="18"/>
        </w:rPr>
        <w:t> </w:t>
      </w:r>
      <w:r>
        <w:rPr>
          <w:sz w:val="18"/>
        </w:rPr>
        <w:t>qui</w:t>
      </w:r>
      <w:r>
        <w:rPr>
          <w:spacing w:val="-11"/>
          <w:sz w:val="18"/>
        </w:rPr>
        <w:t> </w:t>
      </w:r>
      <w:r>
        <w:rPr>
          <w:sz w:val="18"/>
        </w:rPr>
        <w:t>font</w:t>
      </w:r>
      <w:r>
        <w:rPr>
          <w:spacing w:val="-10"/>
          <w:sz w:val="18"/>
        </w:rPr>
        <w:t> </w:t>
      </w:r>
      <w:r>
        <w:rPr>
          <w:sz w:val="18"/>
        </w:rPr>
        <w:t>ménage</w:t>
      </w:r>
      <w:r>
        <w:rPr>
          <w:spacing w:val="-10"/>
          <w:sz w:val="18"/>
        </w:rPr>
        <w:t> </w:t>
      </w:r>
      <w:r>
        <w:rPr>
          <w:sz w:val="18"/>
        </w:rPr>
        <w:t>commun</w:t>
      </w:r>
      <w:r>
        <w:rPr>
          <w:spacing w:val="-10"/>
          <w:sz w:val="18"/>
        </w:rPr>
        <w:t> </w:t>
      </w:r>
      <w:r>
        <w:rPr>
          <w:sz w:val="18"/>
        </w:rPr>
        <w:t>avec</w:t>
      </w:r>
      <w:r>
        <w:rPr>
          <w:spacing w:val="-9"/>
          <w:sz w:val="18"/>
        </w:rPr>
        <w:t> </w:t>
      </w:r>
      <w:r>
        <w:rPr>
          <w:sz w:val="18"/>
        </w:rPr>
        <w:t>des</w:t>
      </w:r>
      <w:r>
        <w:rPr>
          <w:spacing w:val="-9"/>
          <w:sz w:val="18"/>
        </w:rPr>
        <w:t> </w:t>
      </w:r>
      <w:r>
        <w:rPr>
          <w:sz w:val="18"/>
        </w:rPr>
        <w:t>enfants</w:t>
      </w:r>
      <w:r>
        <w:rPr>
          <w:spacing w:val="-11"/>
          <w:sz w:val="18"/>
        </w:rPr>
        <w:t> </w:t>
      </w:r>
      <w:r>
        <w:rPr>
          <w:sz w:val="18"/>
        </w:rPr>
        <w:t>ou</w:t>
      </w:r>
      <w:r>
        <w:rPr>
          <w:spacing w:val="-10"/>
          <w:sz w:val="18"/>
        </w:rPr>
        <w:t> </w:t>
      </w:r>
      <w:r>
        <w:rPr>
          <w:sz w:val="18"/>
        </w:rPr>
        <w:t>des</w:t>
      </w:r>
      <w:r>
        <w:rPr>
          <w:spacing w:val="-9"/>
          <w:sz w:val="18"/>
        </w:rPr>
        <w:t> </w:t>
      </w:r>
      <w:r>
        <w:rPr>
          <w:sz w:val="18"/>
        </w:rPr>
        <w:t>personnes</w:t>
      </w:r>
      <w:r>
        <w:rPr>
          <w:spacing w:val="-11"/>
          <w:sz w:val="18"/>
        </w:rPr>
        <w:t> </w:t>
      </w:r>
      <w:r>
        <w:rPr>
          <w:sz w:val="18"/>
        </w:rPr>
        <w:t>nécessiteuses</w:t>
      </w:r>
      <w:r>
        <w:rPr>
          <w:spacing w:val="-9"/>
          <w:sz w:val="18"/>
        </w:rPr>
        <w:t> </w:t>
      </w:r>
      <w:r>
        <w:rPr>
          <w:sz w:val="18"/>
        </w:rPr>
        <w:t>et</w:t>
      </w:r>
      <w:r>
        <w:rPr>
          <w:spacing w:val="-11"/>
          <w:sz w:val="18"/>
        </w:rPr>
        <w:t> </w:t>
      </w:r>
      <w:r>
        <w:rPr>
          <w:sz w:val="18"/>
        </w:rPr>
        <w:t>dont ils</w:t>
      </w:r>
      <w:r>
        <w:rPr>
          <w:spacing w:val="-7"/>
          <w:sz w:val="18"/>
        </w:rPr>
        <w:t> </w:t>
      </w:r>
      <w:r>
        <w:rPr>
          <w:sz w:val="18"/>
        </w:rPr>
        <w:t>assurent</w:t>
      </w:r>
      <w:r>
        <w:rPr>
          <w:spacing w:val="-5"/>
          <w:sz w:val="18"/>
        </w:rPr>
        <w:t> </w:t>
      </w:r>
      <w:r>
        <w:rPr>
          <w:sz w:val="18"/>
        </w:rPr>
        <w:t>pour</w:t>
      </w:r>
      <w:r>
        <w:rPr>
          <w:spacing w:val="-8"/>
          <w:sz w:val="18"/>
        </w:rPr>
        <w:t> </w:t>
      </w:r>
      <w:r>
        <w:rPr>
          <w:sz w:val="18"/>
        </w:rPr>
        <w:t>l'essentiel</w:t>
      </w:r>
      <w:r>
        <w:rPr>
          <w:spacing w:val="-7"/>
          <w:sz w:val="18"/>
        </w:rPr>
        <w:t> </w:t>
      </w:r>
      <w:r>
        <w:rPr>
          <w:sz w:val="18"/>
        </w:rPr>
        <w:t>l'entretien,</w:t>
      </w:r>
      <w:r>
        <w:rPr>
          <w:spacing w:val="-8"/>
          <w:sz w:val="18"/>
        </w:rPr>
        <w:t> </w:t>
      </w:r>
      <w:r>
        <w:rPr>
          <w:sz w:val="18"/>
        </w:rPr>
        <w:t>l'impôt</w:t>
      </w:r>
      <w:r>
        <w:rPr>
          <w:spacing w:val="-8"/>
          <w:sz w:val="18"/>
        </w:rPr>
        <w:t> </w:t>
      </w:r>
      <w:r>
        <w:rPr>
          <w:sz w:val="18"/>
        </w:rPr>
        <w:t>est</w:t>
      </w:r>
      <w:r>
        <w:rPr>
          <w:spacing w:val="-8"/>
          <w:sz w:val="18"/>
        </w:rPr>
        <w:t> </w:t>
      </w:r>
      <w:r>
        <w:rPr>
          <w:sz w:val="18"/>
        </w:rPr>
        <w:t>réduit</w:t>
      </w:r>
      <w:r>
        <w:rPr>
          <w:spacing w:val="-8"/>
          <w:sz w:val="18"/>
        </w:rPr>
        <w:t> </w:t>
      </w:r>
      <w:r>
        <w:rPr>
          <w:sz w:val="18"/>
        </w:rPr>
        <w:t>de</w:t>
      </w:r>
      <w:r>
        <w:rPr>
          <w:spacing w:val="-8"/>
          <w:sz w:val="18"/>
        </w:rPr>
        <w:t> </w:t>
      </w:r>
      <w:r>
        <w:rPr>
          <w:sz w:val="18"/>
        </w:rPr>
        <w:t>35</w:t>
      </w:r>
      <w:r>
        <w:rPr>
          <w:spacing w:val="-5"/>
          <w:sz w:val="18"/>
        </w:rPr>
        <w:t> </w:t>
      </w:r>
      <w:r>
        <w:rPr>
          <w:sz w:val="18"/>
        </w:rPr>
        <w:t>pour</w:t>
      </w:r>
      <w:r>
        <w:rPr>
          <w:spacing w:val="-6"/>
          <w:sz w:val="18"/>
        </w:rPr>
        <w:t> </w:t>
      </w:r>
      <w:r>
        <w:rPr>
          <w:sz w:val="18"/>
        </w:rPr>
        <w:t>cent,</w:t>
      </w:r>
      <w:r>
        <w:rPr>
          <w:spacing w:val="-8"/>
          <w:sz w:val="18"/>
        </w:rPr>
        <w:t> </w:t>
      </w:r>
      <w:r>
        <w:rPr>
          <w:sz w:val="18"/>
        </w:rPr>
        <w:t>au</w:t>
      </w:r>
      <w:r>
        <w:rPr>
          <w:spacing w:val="-8"/>
          <w:sz w:val="18"/>
        </w:rPr>
        <w:t> </w:t>
      </w:r>
      <w:r>
        <w:rPr>
          <w:sz w:val="18"/>
        </w:rPr>
        <w:t>minimum</w:t>
      </w:r>
      <w:r>
        <w:rPr>
          <w:spacing w:val="-7"/>
          <w:sz w:val="18"/>
        </w:rPr>
        <w:t> </w:t>
      </w:r>
      <w:r>
        <w:rPr>
          <w:sz w:val="18"/>
        </w:rPr>
        <w:t>de</w:t>
      </w:r>
      <w:r>
        <w:rPr>
          <w:spacing w:val="-8"/>
          <w:sz w:val="18"/>
        </w:rPr>
        <w:t> </w:t>
      </w:r>
      <w:r>
        <w:rPr>
          <w:sz w:val="18"/>
        </w:rPr>
        <w:t>600</w:t>
      </w:r>
      <w:r>
        <w:rPr>
          <w:spacing w:val="-5"/>
          <w:sz w:val="18"/>
        </w:rPr>
        <w:t> </w:t>
      </w:r>
      <w:r>
        <w:rPr>
          <w:sz w:val="18"/>
        </w:rPr>
        <w:t>(</w:t>
      </w:r>
      <w:r>
        <w:rPr>
          <w:rFonts w:ascii="Arial" w:hAnsi="Arial"/>
          <w:b/>
          <w:sz w:val="18"/>
        </w:rPr>
        <w:t>680</w:t>
      </w:r>
      <w:r>
        <w:rPr>
          <w:sz w:val="18"/>
        </w:rPr>
        <w:t>)* francs</w:t>
      </w:r>
      <w:r>
        <w:rPr>
          <w:spacing w:val="-1"/>
          <w:sz w:val="18"/>
        </w:rPr>
        <w:t> </w:t>
      </w:r>
      <w:r>
        <w:rPr>
          <w:sz w:val="18"/>
        </w:rPr>
        <w:t>et</w:t>
      </w:r>
      <w:r>
        <w:rPr>
          <w:spacing w:val="-2"/>
          <w:sz w:val="18"/>
        </w:rPr>
        <w:t> </w:t>
      </w:r>
      <w:r>
        <w:rPr>
          <w:sz w:val="18"/>
        </w:rPr>
        <w:t>au</w:t>
      </w:r>
      <w:r>
        <w:rPr>
          <w:spacing w:val="-1"/>
          <w:sz w:val="18"/>
        </w:rPr>
        <w:t> </w:t>
      </w:r>
      <w:r>
        <w:rPr>
          <w:sz w:val="18"/>
        </w:rPr>
        <w:t>maximum</w:t>
      </w:r>
      <w:r>
        <w:rPr>
          <w:spacing w:val="-1"/>
          <w:sz w:val="18"/>
        </w:rPr>
        <w:t> </w:t>
      </w:r>
      <w:r>
        <w:rPr>
          <w:sz w:val="18"/>
        </w:rPr>
        <w:t>de</w:t>
      </w:r>
      <w:r>
        <w:rPr>
          <w:spacing w:val="-1"/>
          <w:sz w:val="18"/>
        </w:rPr>
        <w:t> </w:t>
      </w:r>
      <w:r>
        <w:rPr>
          <w:sz w:val="18"/>
        </w:rPr>
        <w:t>4'500</w:t>
      </w:r>
      <w:r>
        <w:rPr>
          <w:spacing w:val="-1"/>
          <w:sz w:val="18"/>
        </w:rPr>
        <w:t> </w:t>
      </w:r>
      <w:r>
        <w:rPr>
          <w:sz w:val="18"/>
        </w:rPr>
        <w:t>(</w:t>
      </w:r>
      <w:r>
        <w:rPr>
          <w:rFonts w:ascii="Arial" w:hAnsi="Arial"/>
          <w:b/>
          <w:sz w:val="18"/>
        </w:rPr>
        <w:t>4'900</w:t>
      </w:r>
      <w:r>
        <w:rPr>
          <w:sz w:val="18"/>
        </w:rPr>
        <w:t>)*</w:t>
      </w:r>
      <w:r>
        <w:rPr>
          <w:spacing w:val="-3"/>
          <w:sz w:val="18"/>
        </w:rPr>
        <w:t> </w:t>
      </w:r>
      <w:r>
        <w:rPr>
          <w:sz w:val="18"/>
        </w:rPr>
        <w:t>francs.</w:t>
      </w:r>
      <w:r>
        <w:rPr>
          <w:spacing w:val="-2"/>
          <w:sz w:val="18"/>
        </w:rPr>
        <w:t> </w:t>
      </w:r>
      <w:r>
        <w:rPr>
          <w:sz w:val="18"/>
        </w:rPr>
        <w:t>Le</w:t>
      </w:r>
      <w:r>
        <w:rPr>
          <w:spacing w:val="-1"/>
          <w:sz w:val="18"/>
        </w:rPr>
        <w:t> </w:t>
      </w:r>
      <w:r>
        <w:rPr>
          <w:sz w:val="18"/>
        </w:rPr>
        <w:t>Grand</w:t>
      </w:r>
      <w:r>
        <w:rPr>
          <w:spacing w:val="-1"/>
          <w:sz w:val="18"/>
        </w:rPr>
        <w:t> </w:t>
      </w:r>
      <w:r>
        <w:rPr>
          <w:sz w:val="18"/>
        </w:rPr>
        <w:t>Conseil</w:t>
      </w:r>
      <w:r>
        <w:rPr>
          <w:spacing w:val="-1"/>
          <w:sz w:val="18"/>
        </w:rPr>
        <w:t> </w:t>
      </w:r>
      <w:r>
        <w:rPr>
          <w:sz w:val="18"/>
        </w:rPr>
        <w:t>peut</w:t>
      </w:r>
      <w:r>
        <w:rPr>
          <w:spacing w:val="-2"/>
          <w:sz w:val="18"/>
        </w:rPr>
        <w:t> </w:t>
      </w:r>
      <w:r>
        <w:rPr>
          <w:sz w:val="18"/>
        </w:rPr>
        <w:t>porter</w:t>
      </w:r>
      <w:r>
        <w:rPr>
          <w:spacing w:val="-2"/>
          <w:sz w:val="18"/>
        </w:rPr>
        <w:t> </w:t>
      </w:r>
      <w:r>
        <w:rPr>
          <w:sz w:val="18"/>
        </w:rPr>
        <w:t>le</w:t>
      </w:r>
      <w:r>
        <w:rPr>
          <w:spacing w:val="-1"/>
          <w:sz w:val="18"/>
        </w:rPr>
        <w:t> </w:t>
      </w:r>
      <w:r>
        <w:rPr>
          <w:sz w:val="18"/>
        </w:rPr>
        <w:t>maximum</w:t>
      </w:r>
      <w:r>
        <w:rPr>
          <w:spacing w:val="-3"/>
          <w:sz w:val="18"/>
        </w:rPr>
        <w:t> </w:t>
      </w:r>
      <w:r>
        <w:rPr>
          <w:sz w:val="18"/>
        </w:rPr>
        <w:t>à</w:t>
      </w:r>
      <w:r>
        <w:rPr>
          <w:spacing w:val="-1"/>
          <w:sz w:val="18"/>
        </w:rPr>
        <w:t> </w:t>
      </w:r>
      <w:r>
        <w:rPr>
          <w:sz w:val="18"/>
        </w:rPr>
        <w:t>6'000 francs.</w:t>
      </w:r>
      <w:r>
        <w:rPr>
          <w:spacing w:val="-13"/>
          <w:sz w:val="18"/>
        </w:rPr>
        <w:t> </w:t>
      </w:r>
      <w:r>
        <w:rPr>
          <w:sz w:val="18"/>
        </w:rPr>
        <w:t>Lorsque</w:t>
      </w:r>
      <w:r>
        <w:rPr>
          <w:spacing w:val="-12"/>
          <w:sz w:val="18"/>
        </w:rPr>
        <w:t> </w:t>
      </w:r>
      <w:r>
        <w:rPr>
          <w:sz w:val="18"/>
        </w:rPr>
        <w:t>les</w:t>
      </w:r>
      <w:r>
        <w:rPr>
          <w:spacing w:val="-12"/>
          <w:sz w:val="18"/>
        </w:rPr>
        <w:t> </w:t>
      </w:r>
      <w:r>
        <w:rPr>
          <w:sz w:val="18"/>
        </w:rPr>
        <w:t>parents</w:t>
      </w:r>
      <w:r>
        <w:rPr>
          <w:spacing w:val="-10"/>
          <w:sz w:val="18"/>
        </w:rPr>
        <w:t> </w:t>
      </w:r>
      <w:r>
        <w:rPr>
          <w:sz w:val="18"/>
        </w:rPr>
        <w:t>imposés</w:t>
      </w:r>
      <w:r>
        <w:rPr>
          <w:spacing w:val="-11"/>
          <w:sz w:val="18"/>
        </w:rPr>
        <w:t> </w:t>
      </w:r>
      <w:r>
        <w:rPr>
          <w:sz w:val="18"/>
        </w:rPr>
        <w:t>séparément</w:t>
      </w:r>
      <w:r>
        <w:rPr>
          <w:spacing w:val="-12"/>
          <w:sz w:val="18"/>
        </w:rPr>
        <w:t> </w:t>
      </w:r>
      <w:r>
        <w:rPr>
          <w:sz w:val="18"/>
        </w:rPr>
        <w:t>exercent</w:t>
      </w:r>
      <w:r>
        <w:rPr>
          <w:spacing w:val="-12"/>
          <w:sz w:val="18"/>
        </w:rPr>
        <w:t> </w:t>
      </w:r>
      <w:r>
        <w:rPr>
          <w:sz w:val="18"/>
        </w:rPr>
        <w:t>l'autorité</w:t>
      </w:r>
      <w:r>
        <w:rPr>
          <w:spacing w:val="-12"/>
          <w:sz w:val="18"/>
        </w:rPr>
        <w:t> </w:t>
      </w:r>
      <w:r>
        <w:rPr>
          <w:sz w:val="18"/>
        </w:rPr>
        <w:t>parentale</w:t>
      </w:r>
      <w:r>
        <w:rPr>
          <w:spacing w:val="-12"/>
          <w:sz w:val="18"/>
        </w:rPr>
        <w:t> </w:t>
      </w:r>
      <w:r>
        <w:rPr>
          <w:sz w:val="18"/>
        </w:rPr>
        <w:t>commune</w:t>
      </w:r>
      <w:r>
        <w:rPr>
          <w:spacing w:val="-13"/>
          <w:sz w:val="18"/>
        </w:rPr>
        <w:t> </w:t>
      </w:r>
      <w:r>
        <w:rPr>
          <w:sz w:val="18"/>
        </w:rPr>
        <w:t>sur</w:t>
      </w:r>
      <w:r>
        <w:rPr>
          <w:spacing w:val="-12"/>
          <w:sz w:val="18"/>
        </w:rPr>
        <w:t> </w:t>
      </w:r>
      <w:r>
        <w:rPr>
          <w:sz w:val="18"/>
        </w:rPr>
        <w:t>l'enfant et que la déduction sociale pour enfant est partagée par moitié entre eux (art. 31 al. 1), chaque parent</w:t>
      </w:r>
      <w:r>
        <w:rPr>
          <w:spacing w:val="-4"/>
          <w:sz w:val="18"/>
        </w:rPr>
        <w:t> </w:t>
      </w:r>
      <w:r>
        <w:rPr>
          <w:sz w:val="18"/>
        </w:rPr>
        <w:t>a</w:t>
      </w:r>
      <w:r>
        <w:rPr>
          <w:spacing w:val="-1"/>
          <w:sz w:val="18"/>
        </w:rPr>
        <w:t> </w:t>
      </w:r>
      <w:r>
        <w:rPr>
          <w:sz w:val="18"/>
        </w:rPr>
        <w:t>droit</w:t>
      </w:r>
      <w:r>
        <w:rPr>
          <w:spacing w:val="-4"/>
          <w:sz w:val="18"/>
        </w:rPr>
        <w:t> </w:t>
      </w:r>
      <w:r>
        <w:rPr>
          <w:sz w:val="18"/>
        </w:rPr>
        <w:t>à</w:t>
      </w:r>
      <w:r>
        <w:rPr>
          <w:spacing w:val="-1"/>
          <w:sz w:val="18"/>
        </w:rPr>
        <w:t> </w:t>
      </w:r>
      <w:r>
        <w:rPr>
          <w:sz w:val="18"/>
        </w:rPr>
        <w:t>l'abattement</w:t>
      </w:r>
      <w:r>
        <w:rPr>
          <w:spacing w:val="-2"/>
          <w:sz w:val="18"/>
        </w:rPr>
        <w:t> </w:t>
      </w:r>
      <w:r>
        <w:rPr>
          <w:sz w:val="18"/>
        </w:rPr>
        <w:t>de</w:t>
      </w:r>
      <w:r>
        <w:rPr>
          <w:spacing w:val="-1"/>
          <w:sz w:val="18"/>
        </w:rPr>
        <w:t> </w:t>
      </w:r>
      <w:r>
        <w:rPr>
          <w:sz w:val="18"/>
        </w:rPr>
        <w:t>35</w:t>
      </w:r>
      <w:r>
        <w:rPr>
          <w:spacing w:val="-4"/>
          <w:sz w:val="18"/>
        </w:rPr>
        <w:t> </w:t>
      </w:r>
      <w:r>
        <w:rPr>
          <w:sz w:val="18"/>
        </w:rPr>
        <w:t>pour</w:t>
      </w:r>
      <w:r>
        <w:rPr>
          <w:spacing w:val="-4"/>
          <w:sz w:val="18"/>
        </w:rPr>
        <w:t> </w:t>
      </w:r>
      <w:r>
        <w:rPr>
          <w:sz w:val="18"/>
        </w:rPr>
        <w:t>cent,</w:t>
      </w:r>
      <w:r>
        <w:rPr>
          <w:spacing w:val="-2"/>
          <w:sz w:val="18"/>
        </w:rPr>
        <w:t> </w:t>
      </w:r>
      <w:r>
        <w:rPr>
          <w:sz w:val="18"/>
        </w:rPr>
        <w:t>réduit</w:t>
      </w:r>
      <w:r>
        <w:rPr>
          <w:spacing w:val="-2"/>
          <w:sz w:val="18"/>
        </w:rPr>
        <w:t> </w:t>
      </w:r>
      <w:r>
        <w:rPr>
          <w:sz w:val="18"/>
        </w:rPr>
        <w:t>de</w:t>
      </w:r>
      <w:r>
        <w:rPr>
          <w:spacing w:val="-1"/>
          <w:sz w:val="18"/>
        </w:rPr>
        <w:t> </w:t>
      </w:r>
      <w:r>
        <w:rPr>
          <w:sz w:val="18"/>
        </w:rPr>
        <w:t>moitié,</w:t>
      </w:r>
      <w:r>
        <w:rPr>
          <w:spacing w:val="-2"/>
          <w:sz w:val="18"/>
        </w:rPr>
        <w:t> </w:t>
      </w:r>
      <w:r>
        <w:rPr>
          <w:sz w:val="18"/>
        </w:rPr>
        <w:t>au</w:t>
      </w:r>
      <w:r>
        <w:rPr>
          <w:spacing w:val="-4"/>
          <w:sz w:val="18"/>
        </w:rPr>
        <w:t> </w:t>
      </w:r>
      <w:r>
        <w:rPr>
          <w:sz w:val="18"/>
        </w:rPr>
        <w:t>minimum</w:t>
      </w:r>
      <w:r>
        <w:rPr>
          <w:spacing w:val="-3"/>
          <w:sz w:val="18"/>
        </w:rPr>
        <w:t> </w:t>
      </w:r>
      <w:r>
        <w:rPr>
          <w:sz w:val="18"/>
        </w:rPr>
        <w:t>de</w:t>
      </w:r>
      <w:r>
        <w:rPr>
          <w:spacing w:val="-4"/>
          <w:sz w:val="18"/>
        </w:rPr>
        <w:t> </w:t>
      </w:r>
      <w:r>
        <w:rPr>
          <w:sz w:val="18"/>
        </w:rPr>
        <w:t>300</w:t>
      </w:r>
      <w:r>
        <w:rPr>
          <w:spacing w:val="-4"/>
          <w:sz w:val="18"/>
        </w:rPr>
        <w:t> </w:t>
      </w:r>
      <w:r>
        <w:rPr>
          <w:sz w:val="18"/>
        </w:rPr>
        <w:t>(</w:t>
      </w:r>
      <w:r>
        <w:rPr>
          <w:rFonts w:ascii="Arial" w:hAnsi="Arial"/>
          <w:b/>
          <w:sz w:val="18"/>
        </w:rPr>
        <w:t>340</w:t>
      </w:r>
      <w:r>
        <w:rPr>
          <w:sz w:val="18"/>
        </w:rPr>
        <w:t>)*</w:t>
      </w:r>
      <w:r>
        <w:rPr>
          <w:spacing w:val="-3"/>
          <w:sz w:val="18"/>
        </w:rPr>
        <w:t> </w:t>
      </w:r>
      <w:r>
        <w:rPr>
          <w:sz w:val="18"/>
        </w:rPr>
        <w:t>francs</w:t>
      </w:r>
      <w:r>
        <w:rPr>
          <w:spacing w:val="-3"/>
          <w:sz w:val="18"/>
        </w:rPr>
        <w:t> </w:t>
      </w:r>
      <w:r>
        <w:rPr>
          <w:sz w:val="18"/>
        </w:rPr>
        <w:t>et au maximum de 2'250 (</w:t>
      </w:r>
      <w:r>
        <w:rPr>
          <w:rFonts w:ascii="Arial" w:hAnsi="Arial"/>
          <w:b/>
          <w:sz w:val="18"/>
        </w:rPr>
        <w:t>2'450</w:t>
      </w:r>
      <w:r>
        <w:rPr>
          <w:sz w:val="18"/>
        </w:rPr>
        <w:t>)* francs;</w:t>
      </w:r>
    </w:p>
    <w:p>
      <w:pPr>
        <w:pStyle w:val="ListParagraph"/>
        <w:spacing w:after="0" w:line="240" w:lineRule="auto"/>
        <w:jc w:val="both"/>
        <w:rPr>
          <w:sz w:val="18"/>
        </w:rPr>
        <w:sectPr>
          <w:headerReference w:type="default" r:id="rId106"/>
          <w:footerReference w:type="default" r:id="rId107"/>
          <w:pgSz w:w="11910" w:h="16840"/>
          <w:pgMar w:header="724" w:footer="687" w:top="960" w:bottom="880" w:left="850" w:right="992"/>
        </w:sectPr>
      </w:pPr>
    </w:p>
    <w:p>
      <w:pPr>
        <w:pStyle w:val="BodyText"/>
        <w:ind w:left="0"/>
      </w:pPr>
    </w:p>
    <w:p>
      <w:pPr>
        <w:pStyle w:val="BodyText"/>
        <w:spacing w:before="26"/>
        <w:ind w:left="0"/>
      </w:pPr>
    </w:p>
    <w:p>
      <w:pPr>
        <w:pStyle w:val="ListParagraph"/>
        <w:numPr>
          <w:ilvl w:val="0"/>
          <w:numId w:val="20"/>
        </w:numPr>
        <w:tabs>
          <w:tab w:pos="1531" w:val="left" w:leader="none"/>
          <w:tab w:pos="1533" w:val="left" w:leader="none"/>
        </w:tabs>
        <w:spacing w:line="240" w:lineRule="auto" w:before="0" w:after="0"/>
        <w:ind w:left="1533" w:right="700" w:hanging="399"/>
        <w:jc w:val="both"/>
        <w:rPr>
          <w:sz w:val="18"/>
        </w:rPr>
      </w:pPr>
      <w:r>
        <w:rPr>
          <w:sz w:val="18"/>
        </w:rPr>
        <w:t>sous réserve de la lettre c, une déduction sur le revenu net imposable de 20’000 (</w:t>
      </w:r>
      <w:r>
        <w:rPr>
          <w:rFonts w:ascii="Arial" w:hAnsi="Arial"/>
          <w:b/>
          <w:sz w:val="18"/>
        </w:rPr>
        <w:t>21'250</w:t>
      </w:r>
      <w:r>
        <w:rPr>
          <w:sz w:val="18"/>
        </w:rPr>
        <w:t>)* francs est</w:t>
      </w:r>
      <w:r>
        <w:rPr>
          <w:spacing w:val="-8"/>
          <w:sz w:val="18"/>
        </w:rPr>
        <w:t> </w:t>
      </w:r>
      <w:r>
        <w:rPr>
          <w:sz w:val="18"/>
        </w:rPr>
        <w:t>accordée</w:t>
      </w:r>
      <w:r>
        <w:rPr>
          <w:spacing w:val="-10"/>
          <w:sz w:val="18"/>
        </w:rPr>
        <w:t> </w:t>
      </w:r>
      <w:r>
        <w:rPr>
          <w:sz w:val="18"/>
        </w:rPr>
        <w:t>aux</w:t>
      </w:r>
      <w:r>
        <w:rPr>
          <w:spacing w:val="-7"/>
          <w:sz w:val="18"/>
        </w:rPr>
        <w:t> </w:t>
      </w:r>
      <w:r>
        <w:rPr>
          <w:sz w:val="18"/>
        </w:rPr>
        <w:t>contribuables</w:t>
      </w:r>
      <w:r>
        <w:rPr>
          <w:spacing w:val="-7"/>
          <w:sz w:val="18"/>
        </w:rPr>
        <w:t> </w:t>
      </w:r>
      <w:r>
        <w:rPr>
          <w:sz w:val="18"/>
        </w:rPr>
        <w:t>qui</w:t>
      </w:r>
      <w:r>
        <w:rPr>
          <w:spacing w:val="-10"/>
          <w:sz w:val="18"/>
        </w:rPr>
        <w:t> </w:t>
      </w:r>
      <w:r>
        <w:rPr>
          <w:sz w:val="18"/>
        </w:rPr>
        <w:t>n'ont</w:t>
      </w:r>
      <w:r>
        <w:rPr>
          <w:spacing w:val="-10"/>
          <w:sz w:val="18"/>
        </w:rPr>
        <w:t> </w:t>
      </w:r>
      <w:r>
        <w:rPr>
          <w:sz w:val="18"/>
        </w:rPr>
        <w:t>pas</w:t>
      </w:r>
      <w:r>
        <w:rPr>
          <w:spacing w:val="-9"/>
          <w:sz w:val="18"/>
        </w:rPr>
        <w:t> </w:t>
      </w:r>
      <w:r>
        <w:rPr>
          <w:sz w:val="18"/>
        </w:rPr>
        <w:t>droit</w:t>
      </w:r>
      <w:r>
        <w:rPr>
          <w:spacing w:val="-10"/>
          <w:sz w:val="18"/>
        </w:rPr>
        <w:t> </w:t>
      </w:r>
      <w:r>
        <w:rPr>
          <w:sz w:val="18"/>
        </w:rPr>
        <w:t>à</w:t>
      </w:r>
      <w:r>
        <w:rPr>
          <w:spacing w:val="-8"/>
          <w:sz w:val="18"/>
        </w:rPr>
        <w:t> </w:t>
      </w:r>
      <w:r>
        <w:rPr>
          <w:sz w:val="18"/>
        </w:rPr>
        <w:t>l'abattement</w:t>
      </w:r>
      <w:r>
        <w:rPr>
          <w:spacing w:val="-8"/>
          <w:sz w:val="18"/>
        </w:rPr>
        <w:t> </w:t>
      </w:r>
      <w:r>
        <w:rPr>
          <w:sz w:val="18"/>
        </w:rPr>
        <w:t>prévu</w:t>
      </w:r>
      <w:r>
        <w:rPr>
          <w:spacing w:val="-8"/>
          <w:sz w:val="18"/>
        </w:rPr>
        <w:t> </w:t>
      </w:r>
      <w:r>
        <w:rPr>
          <w:sz w:val="18"/>
        </w:rPr>
        <w:t>à</w:t>
      </w:r>
      <w:r>
        <w:rPr>
          <w:spacing w:val="-10"/>
          <w:sz w:val="18"/>
        </w:rPr>
        <w:t> </w:t>
      </w:r>
      <w:r>
        <w:rPr>
          <w:sz w:val="18"/>
        </w:rPr>
        <w:t>la</w:t>
      </w:r>
      <w:r>
        <w:rPr>
          <w:spacing w:val="-10"/>
          <w:sz w:val="18"/>
        </w:rPr>
        <w:t> </w:t>
      </w:r>
      <w:r>
        <w:rPr>
          <w:sz w:val="18"/>
        </w:rPr>
        <w:t>lettre</w:t>
      </w:r>
      <w:r>
        <w:rPr>
          <w:spacing w:val="-10"/>
          <w:sz w:val="18"/>
        </w:rPr>
        <w:t> </w:t>
      </w:r>
      <w:r>
        <w:rPr>
          <w:sz w:val="18"/>
        </w:rPr>
        <w:t>a.</w:t>
      </w:r>
      <w:r>
        <w:rPr>
          <w:spacing w:val="-8"/>
          <w:sz w:val="18"/>
        </w:rPr>
        <w:t> </w:t>
      </w:r>
      <w:r>
        <w:rPr>
          <w:sz w:val="18"/>
        </w:rPr>
        <w:t>Cette</w:t>
      </w:r>
      <w:r>
        <w:rPr>
          <w:spacing w:val="-8"/>
          <w:sz w:val="18"/>
        </w:rPr>
        <w:t> </w:t>
      </w:r>
      <w:r>
        <w:rPr>
          <w:sz w:val="18"/>
        </w:rPr>
        <w:t>déduction se réduit de 2'000 (</w:t>
      </w:r>
      <w:r>
        <w:rPr>
          <w:rFonts w:ascii="Arial" w:hAnsi="Arial"/>
          <w:b/>
          <w:sz w:val="18"/>
        </w:rPr>
        <w:t>2'125</w:t>
      </w:r>
      <w:r>
        <w:rPr>
          <w:sz w:val="18"/>
        </w:rPr>
        <w:t>)* francs par tranches de 1'500 (</w:t>
      </w:r>
      <w:r>
        <w:rPr>
          <w:rFonts w:ascii="Arial" w:hAnsi="Arial"/>
          <w:b/>
          <w:sz w:val="18"/>
        </w:rPr>
        <w:t>1'580</w:t>
      </w:r>
      <w:r>
        <w:rPr>
          <w:sz w:val="18"/>
        </w:rPr>
        <w:t>)* francs dépassant un revenu net imposable de 20'000 (</w:t>
      </w:r>
      <w:r>
        <w:rPr>
          <w:rFonts w:ascii="Arial" w:hAnsi="Arial"/>
          <w:b/>
          <w:sz w:val="18"/>
        </w:rPr>
        <w:t>21'250</w:t>
      </w:r>
      <w:r>
        <w:rPr>
          <w:sz w:val="18"/>
        </w:rPr>
        <w:t>)* francs. La déduction tombe dès que le revenu net imposable dé-passe 33'500 (</w:t>
      </w:r>
      <w:r>
        <w:rPr>
          <w:rFonts w:ascii="Arial" w:hAnsi="Arial"/>
          <w:b/>
          <w:sz w:val="18"/>
        </w:rPr>
        <w:t>35'470</w:t>
      </w:r>
      <w:r>
        <w:rPr>
          <w:sz w:val="18"/>
        </w:rPr>
        <w:t>)* francs;</w:t>
      </w:r>
    </w:p>
    <w:p>
      <w:pPr>
        <w:pStyle w:val="ListParagraph"/>
        <w:numPr>
          <w:ilvl w:val="0"/>
          <w:numId w:val="20"/>
        </w:numPr>
        <w:tabs>
          <w:tab w:pos="1533" w:val="left" w:leader="none"/>
        </w:tabs>
        <w:spacing w:line="240" w:lineRule="auto" w:before="41" w:after="0"/>
        <w:ind w:left="1533" w:right="703" w:hanging="399"/>
        <w:jc w:val="both"/>
        <w:rPr>
          <w:sz w:val="18"/>
        </w:rPr>
      </w:pPr>
      <w:r>
        <w:rPr>
          <w:sz w:val="18"/>
        </w:rPr>
        <w:t>les déductions prévues aux lettres a et b ne sont pas accordées aux personnes vivant en union </w:t>
      </w:r>
      <w:r>
        <w:rPr>
          <w:spacing w:val="-2"/>
          <w:sz w:val="18"/>
        </w:rPr>
        <w:t>libre.</w:t>
      </w:r>
    </w:p>
    <w:p>
      <w:pPr>
        <w:pStyle w:val="BodyText"/>
        <w:spacing w:before="36"/>
        <w:ind w:right="703"/>
        <w:jc w:val="both"/>
      </w:pPr>
      <w:r>
        <w:rPr>
          <w:position w:val="6"/>
          <w:sz w:val="12"/>
        </w:rPr>
        <w:t>4</w:t>
      </w:r>
      <w:r>
        <w:rPr>
          <w:spacing w:val="17"/>
          <w:position w:val="6"/>
          <w:sz w:val="12"/>
        </w:rPr>
        <w:t> </w:t>
      </w:r>
      <w:r>
        <w:rPr/>
        <w:t>Les communes appliquent suivant leurs besoins un coefficient aux taux de base ci-dessus prévus;</w:t>
      </w:r>
      <w:r>
        <w:rPr>
          <w:spacing w:val="-2"/>
        </w:rPr>
        <w:t> </w:t>
      </w:r>
      <w:r>
        <w:rPr/>
        <w:t>ce coefficient ne sera pas inférieur à 1 ni supérieur à 1,5.</w:t>
      </w:r>
    </w:p>
    <w:p>
      <w:pPr>
        <w:pStyle w:val="BodyText"/>
        <w:spacing w:before="36"/>
        <w:ind w:right="702"/>
        <w:jc w:val="both"/>
      </w:pPr>
      <w:r>
        <w:rPr>
          <w:position w:val="6"/>
          <w:sz w:val="12"/>
        </w:rPr>
        <w:t>5</w:t>
      </w:r>
      <w:r>
        <w:rPr>
          <w:spacing w:val="27"/>
          <w:position w:val="6"/>
          <w:sz w:val="12"/>
        </w:rPr>
        <w:t> </w:t>
      </w:r>
      <w:r>
        <w:rPr/>
        <w:t>Chaque fois que l'indice des prix à la consommation augmente de 3 pour cent, les taux d'impôts ci-dessus</w:t>
      </w:r>
      <w:r>
        <w:rPr>
          <w:spacing w:val="-6"/>
        </w:rPr>
        <w:t> </w:t>
      </w:r>
      <w:r>
        <w:rPr/>
        <w:t>sont</w:t>
      </w:r>
      <w:r>
        <w:rPr>
          <w:spacing w:val="-6"/>
        </w:rPr>
        <w:t> </w:t>
      </w:r>
      <w:r>
        <w:rPr/>
        <w:t>automatiquement</w:t>
      </w:r>
      <w:r>
        <w:rPr>
          <w:spacing w:val="-6"/>
        </w:rPr>
        <w:t> </w:t>
      </w:r>
      <w:r>
        <w:rPr/>
        <w:t>applicables</w:t>
      </w:r>
      <w:r>
        <w:rPr>
          <w:spacing w:val="-3"/>
        </w:rPr>
        <w:t> </w:t>
      </w:r>
      <w:r>
        <w:rPr/>
        <w:t>à</w:t>
      </w:r>
      <w:r>
        <w:rPr>
          <w:spacing w:val="-6"/>
        </w:rPr>
        <w:t> </w:t>
      </w:r>
      <w:r>
        <w:rPr/>
        <w:t>des</w:t>
      </w:r>
      <w:r>
        <w:rPr>
          <w:spacing w:val="-3"/>
        </w:rPr>
        <w:t> </w:t>
      </w:r>
      <w:r>
        <w:rPr/>
        <w:t>revenus</w:t>
      </w:r>
      <w:r>
        <w:rPr>
          <w:spacing w:val="-6"/>
        </w:rPr>
        <w:t> </w:t>
      </w:r>
      <w:r>
        <w:rPr/>
        <w:t>majorés</w:t>
      </w:r>
      <w:r>
        <w:rPr>
          <w:spacing w:val="-6"/>
        </w:rPr>
        <w:t> </w:t>
      </w:r>
      <w:r>
        <w:rPr/>
        <w:t>de</w:t>
      </w:r>
      <w:r>
        <w:rPr>
          <w:spacing w:val="-6"/>
        </w:rPr>
        <w:t> </w:t>
      </w:r>
      <w:r>
        <w:rPr/>
        <w:t>3</w:t>
      </w:r>
      <w:r>
        <w:rPr>
          <w:spacing w:val="-4"/>
        </w:rPr>
        <w:t> </w:t>
      </w:r>
      <w:r>
        <w:rPr/>
        <w:t>pour</w:t>
      </w:r>
      <w:r>
        <w:rPr>
          <w:spacing w:val="-7"/>
        </w:rPr>
        <w:t> </w:t>
      </w:r>
      <w:r>
        <w:rPr/>
        <w:t>cent.</w:t>
      </w:r>
      <w:r>
        <w:rPr>
          <w:spacing w:val="-4"/>
        </w:rPr>
        <w:t> </w:t>
      </w:r>
      <w:r>
        <w:rPr/>
        <w:t>La</w:t>
      </w:r>
      <w:r>
        <w:rPr>
          <w:spacing w:val="-6"/>
        </w:rPr>
        <w:t> </w:t>
      </w:r>
      <w:r>
        <w:rPr/>
        <w:t>variation</w:t>
      </w:r>
      <w:r>
        <w:rPr>
          <w:spacing w:val="-4"/>
        </w:rPr>
        <w:t> </w:t>
      </w:r>
      <w:r>
        <w:rPr/>
        <w:t>de</w:t>
      </w:r>
      <w:r>
        <w:rPr>
          <w:spacing w:val="-6"/>
        </w:rPr>
        <w:t> </w:t>
      </w:r>
      <w:r>
        <w:rPr/>
        <w:t>3</w:t>
      </w:r>
      <w:r>
        <w:rPr>
          <w:spacing w:val="-6"/>
        </w:rPr>
        <w:t> </w:t>
      </w:r>
      <w:r>
        <w:rPr/>
        <w:t>pour cent est calculée sur la base du dernier barème adapté. Le niveau de l'indice au 30 juin précédant le début de la période de taxation est déterminant; toutefois, la variation d'indice non compensée précé-demment</w:t>
      </w:r>
      <w:r>
        <w:rPr>
          <w:spacing w:val="-13"/>
        </w:rPr>
        <w:t> </w:t>
      </w:r>
      <w:r>
        <w:rPr/>
        <w:t>est</w:t>
      </w:r>
      <w:r>
        <w:rPr>
          <w:spacing w:val="-12"/>
        </w:rPr>
        <w:t> </w:t>
      </w:r>
      <w:r>
        <w:rPr/>
        <w:t>également</w:t>
      </w:r>
      <w:r>
        <w:rPr>
          <w:spacing w:val="-13"/>
        </w:rPr>
        <w:t> </w:t>
      </w:r>
      <w:r>
        <w:rPr/>
        <w:t>prise</w:t>
      </w:r>
      <w:r>
        <w:rPr>
          <w:spacing w:val="-12"/>
        </w:rPr>
        <w:t> </w:t>
      </w:r>
      <w:r>
        <w:rPr/>
        <w:t>en</w:t>
      </w:r>
      <w:r>
        <w:rPr>
          <w:spacing w:val="-13"/>
        </w:rPr>
        <w:t> </w:t>
      </w:r>
      <w:r>
        <w:rPr/>
        <w:t>considération.</w:t>
      </w:r>
      <w:r>
        <w:rPr>
          <w:spacing w:val="-13"/>
        </w:rPr>
        <w:t> </w:t>
      </w:r>
      <w:r>
        <w:rPr/>
        <w:t>L'adaptation</w:t>
      </w:r>
      <w:r>
        <w:rPr>
          <w:spacing w:val="-12"/>
        </w:rPr>
        <w:t> </w:t>
      </w:r>
      <w:r>
        <w:rPr/>
        <w:t>est</w:t>
      </w:r>
      <w:r>
        <w:rPr>
          <w:spacing w:val="-13"/>
        </w:rPr>
        <w:t> </w:t>
      </w:r>
      <w:r>
        <w:rPr/>
        <w:t>exclue</w:t>
      </w:r>
      <w:r>
        <w:rPr>
          <w:spacing w:val="-12"/>
        </w:rPr>
        <w:t> </w:t>
      </w:r>
      <w:r>
        <w:rPr/>
        <w:t>si</w:t>
      </w:r>
      <w:r>
        <w:rPr>
          <w:spacing w:val="-13"/>
        </w:rPr>
        <w:t> </w:t>
      </w:r>
      <w:r>
        <w:rPr/>
        <w:t>le</w:t>
      </w:r>
      <w:r>
        <w:rPr>
          <w:spacing w:val="-12"/>
        </w:rPr>
        <w:t> </w:t>
      </w:r>
      <w:r>
        <w:rPr/>
        <w:t>renchérissement</w:t>
      </w:r>
      <w:r>
        <w:rPr>
          <w:spacing w:val="-13"/>
        </w:rPr>
        <w:t> </w:t>
      </w:r>
      <w:r>
        <w:rPr/>
        <w:t>est</w:t>
      </w:r>
      <w:r>
        <w:rPr>
          <w:spacing w:val="-12"/>
        </w:rPr>
        <w:t> </w:t>
      </w:r>
      <w:r>
        <w:rPr/>
        <w:t>négatif. L'adaptation qui a lieu après un renchérissement négatif se fait sur la base du dernier barème adapté.</w:t>
      </w:r>
    </w:p>
    <w:p>
      <w:pPr>
        <w:pStyle w:val="BodyText"/>
        <w:spacing w:before="39"/>
        <w:ind w:right="702"/>
        <w:jc w:val="both"/>
      </w:pPr>
      <w:r>
        <w:rPr/>
        <w:t>Si la situation financière de la commune l'exige, le législatif communal peut décider de ne pas atténuer ou d'atténuer partiellement la progression à froid.</w:t>
      </w:r>
    </w:p>
    <w:p>
      <w:pPr>
        <w:pStyle w:val="BodyText"/>
        <w:spacing w:before="36"/>
        <w:ind w:right="703"/>
        <w:jc w:val="both"/>
      </w:pPr>
      <w:r>
        <w:rPr>
          <w:position w:val="6"/>
          <w:sz w:val="12"/>
        </w:rPr>
        <w:t>6</w:t>
      </w:r>
      <w:r>
        <w:rPr>
          <w:spacing w:val="17"/>
          <w:position w:val="6"/>
          <w:sz w:val="12"/>
        </w:rPr>
        <w:t> </w:t>
      </w:r>
      <w:r>
        <w:rPr/>
        <w:t>Le</w:t>
      </w:r>
      <w:r>
        <w:rPr>
          <w:spacing w:val="-1"/>
        </w:rPr>
        <w:t> </w:t>
      </w:r>
      <w:r>
        <w:rPr/>
        <w:t>législatif</w:t>
      </w:r>
      <w:r>
        <w:rPr>
          <w:spacing w:val="-2"/>
        </w:rPr>
        <w:t> </w:t>
      </w:r>
      <w:r>
        <w:rPr/>
        <w:t>communal</w:t>
      </w:r>
      <w:r>
        <w:rPr>
          <w:spacing w:val="-1"/>
        </w:rPr>
        <w:t> </w:t>
      </w:r>
      <w:r>
        <w:rPr/>
        <w:t>peut</w:t>
      </w:r>
      <w:r>
        <w:rPr>
          <w:spacing w:val="-2"/>
        </w:rPr>
        <w:t> </w:t>
      </w:r>
      <w:r>
        <w:rPr/>
        <w:t>décider</w:t>
      </w:r>
      <w:r>
        <w:rPr>
          <w:spacing w:val="-2"/>
        </w:rPr>
        <w:t> </w:t>
      </w:r>
      <w:r>
        <w:rPr/>
        <w:t>pour</w:t>
      </w:r>
      <w:r>
        <w:rPr>
          <w:spacing w:val="-2"/>
        </w:rPr>
        <w:t> </w:t>
      </w:r>
      <w:r>
        <w:rPr/>
        <w:t>le</w:t>
      </w:r>
      <w:r>
        <w:rPr>
          <w:spacing w:val="-1"/>
        </w:rPr>
        <w:t> </w:t>
      </w:r>
      <w:r>
        <w:rPr/>
        <w:t>début</w:t>
      </w:r>
      <w:r>
        <w:rPr>
          <w:spacing w:val="-2"/>
        </w:rPr>
        <w:t> </w:t>
      </w:r>
      <w:r>
        <w:rPr/>
        <w:t>de</w:t>
      </w:r>
      <w:r>
        <w:rPr>
          <w:spacing w:val="-1"/>
        </w:rPr>
        <w:t> </w:t>
      </w:r>
      <w:r>
        <w:rPr/>
        <w:t>chaque année</w:t>
      </w:r>
      <w:r>
        <w:rPr>
          <w:spacing w:val="-1"/>
        </w:rPr>
        <w:t> </w:t>
      </w:r>
      <w:r>
        <w:rPr/>
        <w:t>de rattraper la progression</w:t>
      </w:r>
      <w:r>
        <w:rPr>
          <w:spacing w:val="-1"/>
        </w:rPr>
        <w:t> </w:t>
      </w:r>
      <w:r>
        <w:rPr/>
        <w:t>à</w:t>
      </w:r>
      <w:r>
        <w:rPr>
          <w:spacing w:val="-1"/>
        </w:rPr>
        <w:t> </w:t>
      </w:r>
      <w:r>
        <w:rPr/>
        <w:t>froid qui n'a pas été corrigée.</w:t>
      </w:r>
    </w:p>
    <w:p>
      <w:pPr>
        <w:spacing w:line="348" w:lineRule="auto" w:before="40"/>
        <w:ind w:left="1134" w:right="4354" w:firstLine="0"/>
        <w:jc w:val="left"/>
        <w:rPr>
          <w:rFonts w:ascii="Arial" w:hAnsi="Arial"/>
          <w:b/>
          <w:sz w:val="18"/>
        </w:rPr>
      </w:pPr>
      <w:r>
        <w:rPr>
          <w:sz w:val="18"/>
        </w:rPr>
        <w:t>*</w:t>
      </w:r>
      <w:r>
        <w:rPr>
          <w:spacing w:val="-5"/>
          <w:sz w:val="18"/>
        </w:rPr>
        <w:t> </w:t>
      </w:r>
      <w:r>
        <w:rPr>
          <w:sz w:val="18"/>
        </w:rPr>
        <w:t>Montant</w:t>
      </w:r>
      <w:r>
        <w:rPr>
          <w:spacing w:val="-4"/>
          <w:sz w:val="18"/>
        </w:rPr>
        <w:t> </w:t>
      </w:r>
      <w:r>
        <w:rPr>
          <w:sz w:val="18"/>
        </w:rPr>
        <w:t>indexé</w:t>
      </w:r>
      <w:r>
        <w:rPr>
          <w:spacing w:val="-6"/>
          <w:sz w:val="18"/>
        </w:rPr>
        <w:t> </w:t>
      </w:r>
      <w:r>
        <w:rPr>
          <w:sz w:val="18"/>
        </w:rPr>
        <w:t>valable</w:t>
      </w:r>
      <w:r>
        <w:rPr>
          <w:spacing w:val="-3"/>
          <w:sz w:val="18"/>
        </w:rPr>
        <w:t> </w:t>
      </w:r>
      <w:r>
        <w:rPr>
          <w:sz w:val="18"/>
        </w:rPr>
        <w:t>dès</w:t>
      </w:r>
      <w:r>
        <w:rPr>
          <w:spacing w:val="-3"/>
          <w:sz w:val="18"/>
        </w:rPr>
        <w:t> </w:t>
      </w:r>
      <w:r>
        <w:rPr>
          <w:rFonts w:ascii="Arial" w:hAnsi="Arial"/>
          <w:b/>
          <w:sz w:val="18"/>
        </w:rPr>
        <w:t>la</w:t>
      </w:r>
      <w:r>
        <w:rPr>
          <w:rFonts w:ascii="Arial" w:hAnsi="Arial"/>
          <w:b/>
          <w:spacing w:val="-3"/>
          <w:sz w:val="18"/>
        </w:rPr>
        <w:t> </w:t>
      </w:r>
      <w:r>
        <w:rPr>
          <w:rFonts w:ascii="Arial" w:hAnsi="Arial"/>
          <w:b/>
          <w:sz w:val="18"/>
        </w:rPr>
        <w:t>période</w:t>
      </w:r>
      <w:r>
        <w:rPr>
          <w:rFonts w:ascii="Arial" w:hAnsi="Arial"/>
          <w:b/>
          <w:spacing w:val="-3"/>
          <w:sz w:val="18"/>
        </w:rPr>
        <w:t> </w:t>
      </w:r>
      <w:r>
        <w:rPr>
          <w:rFonts w:ascii="Arial" w:hAnsi="Arial"/>
          <w:b/>
          <w:sz w:val="18"/>
        </w:rPr>
        <w:t>fiscale</w:t>
      </w:r>
      <w:r>
        <w:rPr>
          <w:rFonts w:ascii="Arial" w:hAnsi="Arial"/>
          <w:b/>
          <w:spacing w:val="-6"/>
          <w:sz w:val="18"/>
        </w:rPr>
        <w:t> </w:t>
      </w:r>
      <w:r>
        <w:rPr>
          <w:rFonts w:ascii="Arial" w:hAnsi="Arial"/>
          <w:b/>
          <w:sz w:val="18"/>
        </w:rPr>
        <w:t>2025</w:t>
      </w:r>
      <w:r>
        <w:rPr>
          <w:sz w:val="18"/>
        </w:rPr>
        <w:t>. </w:t>
      </w:r>
      <w:r>
        <w:rPr>
          <w:rFonts w:ascii="Arial" w:hAnsi="Arial"/>
          <w:b/>
          <w:sz w:val="18"/>
        </w:rPr>
        <w:t>Art. 179 LF</w:t>
      </w:r>
    </w:p>
    <w:p>
      <w:pPr>
        <w:pStyle w:val="BodyText"/>
        <w:spacing w:line="175" w:lineRule="exact"/>
      </w:pPr>
      <w:r>
        <w:rPr>
          <w:position w:val="6"/>
          <w:sz w:val="12"/>
        </w:rPr>
        <w:t>1</w:t>
      </w:r>
      <w:r>
        <w:rPr>
          <w:spacing w:val="17"/>
          <w:position w:val="6"/>
          <w:sz w:val="12"/>
        </w:rPr>
        <w:t> </w:t>
      </w:r>
      <w:r>
        <w:rPr/>
        <w:t>L'impôt</w:t>
      </w:r>
      <w:r>
        <w:rPr>
          <w:spacing w:val="1"/>
        </w:rPr>
        <w:t> </w:t>
      </w:r>
      <w:r>
        <w:rPr/>
        <w:t>sur la</w:t>
      </w:r>
      <w:r>
        <w:rPr>
          <w:spacing w:val="1"/>
        </w:rPr>
        <w:t> </w:t>
      </w:r>
      <w:r>
        <w:rPr/>
        <w:t>fortune</w:t>
      </w:r>
      <w:r>
        <w:rPr>
          <w:spacing w:val="2"/>
        </w:rPr>
        <w:t> </w:t>
      </w:r>
      <w:r>
        <w:rPr/>
        <w:t>est</w:t>
      </w:r>
      <w:r>
        <w:rPr>
          <w:spacing w:val="1"/>
        </w:rPr>
        <w:t> </w:t>
      </w:r>
      <w:r>
        <w:rPr/>
        <w:t>calculé</w:t>
      </w:r>
      <w:r>
        <w:rPr>
          <w:spacing w:val="1"/>
        </w:rPr>
        <w:t> </w:t>
      </w:r>
      <w:r>
        <w:rPr/>
        <w:t>d'après</w:t>
      </w:r>
      <w:r>
        <w:rPr>
          <w:spacing w:val="2"/>
        </w:rPr>
        <w:t> </w:t>
      </w:r>
      <w:r>
        <w:rPr/>
        <w:t>les</w:t>
      </w:r>
      <w:r>
        <w:rPr>
          <w:spacing w:val="2"/>
        </w:rPr>
        <w:t> </w:t>
      </w:r>
      <w:r>
        <w:rPr/>
        <w:t>taux</w:t>
      </w:r>
      <w:r>
        <w:rPr>
          <w:spacing w:val="1"/>
        </w:rPr>
        <w:t> </w:t>
      </w:r>
      <w:r>
        <w:rPr/>
        <w:t>mentionnés</w:t>
      </w:r>
      <w:r>
        <w:rPr>
          <w:spacing w:val="4"/>
        </w:rPr>
        <w:t> </w:t>
      </w:r>
      <w:r>
        <w:rPr/>
        <w:t>à</w:t>
      </w:r>
      <w:r>
        <w:rPr>
          <w:spacing w:val="1"/>
        </w:rPr>
        <w:t> </w:t>
      </w:r>
      <w:r>
        <w:rPr/>
        <w:t>l'article</w:t>
      </w:r>
      <w:r>
        <w:rPr>
          <w:spacing w:val="3"/>
        </w:rPr>
        <w:t> </w:t>
      </w:r>
      <w:r>
        <w:rPr/>
        <w:t>60.</w:t>
      </w:r>
      <w:r>
        <w:rPr>
          <w:spacing w:val="2"/>
        </w:rPr>
        <w:t> </w:t>
      </w:r>
      <w:r>
        <w:rPr/>
        <w:t>Les</w:t>
      </w:r>
      <w:r>
        <w:rPr>
          <w:spacing w:val="4"/>
        </w:rPr>
        <w:t> </w:t>
      </w:r>
      <w:r>
        <w:rPr/>
        <w:t>fractions</w:t>
      </w:r>
      <w:r>
        <w:rPr>
          <w:spacing w:val="4"/>
        </w:rPr>
        <w:t> </w:t>
      </w:r>
      <w:r>
        <w:rPr/>
        <w:t>inférieures</w:t>
      </w:r>
      <w:r>
        <w:rPr>
          <w:spacing w:val="2"/>
        </w:rPr>
        <w:t> </w:t>
      </w:r>
      <w:r>
        <w:rPr>
          <w:spacing w:val="-10"/>
        </w:rPr>
        <w:t>à</w:t>
      </w:r>
    </w:p>
    <w:p>
      <w:pPr>
        <w:pStyle w:val="BodyText"/>
        <w:spacing w:line="207" w:lineRule="exact"/>
      </w:pPr>
      <w:r>
        <w:rPr/>
        <w:t>1000</w:t>
      </w:r>
      <w:r>
        <w:rPr>
          <w:spacing w:val="-1"/>
        </w:rPr>
        <w:t> </w:t>
      </w:r>
      <w:r>
        <w:rPr/>
        <w:t>francs</w:t>
      </w:r>
      <w:r>
        <w:rPr>
          <w:spacing w:val="-2"/>
        </w:rPr>
        <w:t> </w:t>
      </w:r>
      <w:r>
        <w:rPr/>
        <w:t>sont</w:t>
      </w:r>
      <w:r>
        <w:rPr>
          <w:spacing w:val="-2"/>
        </w:rPr>
        <w:t> négligées.</w:t>
      </w:r>
    </w:p>
    <w:p>
      <w:pPr>
        <w:pStyle w:val="BodyText"/>
        <w:spacing w:line="285" w:lineRule="auto" w:before="36"/>
        <w:ind w:right="1943"/>
      </w:pPr>
      <w:r>
        <w:rPr>
          <w:position w:val="6"/>
          <w:sz w:val="12"/>
        </w:rPr>
        <w:t>2</w:t>
      </w:r>
      <w:r>
        <w:rPr>
          <w:spacing w:val="15"/>
          <w:position w:val="6"/>
          <w:sz w:val="12"/>
        </w:rPr>
        <w:t> </w:t>
      </w:r>
      <w:r>
        <w:rPr/>
        <w:t>Les</w:t>
      </w:r>
      <w:r>
        <w:rPr>
          <w:spacing w:val="-3"/>
        </w:rPr>
        <w:t> </w:t>
      </w:r>
      <w:r>
        <w:rPr/>
        <w:t>dispositions</w:t>
      </w:r>
      <w:r>
        <w:rPr>
          <w:spacing w:val="-1"/>
        </w:rPr>
        <w:t> </w:t>
      </w:r>
      <w:r>
        <w:rPr/>
        <w:t>de</w:t>
      </w:r>
      <w:r>
        <w:rPr>
          <w:spacing w:val="-4"/>
        </w:rPr>
        <w:t> </w:t>
      </w:r>
      <w:r>
        <w:rPr/>
        <w:t>l'alinéa</w:t>
      </w:r>
      <w:r>
        <w:rPr>
          <w:spacing w:val="-4"/>
        </w:rPr>
        <w:t> </w:t>
      </w:r>
      <w:r>
        <w:rPr/>
        <w:t>4</w:t>
      </w:r>
      <w:r>
        <w:rPr>
          <w:spacing w:val="-4"/>
        </w:rPr>
        <w:t> </w:t>
      </w:r>
      <w:r>
        <w:rPr/>
        <w:t>de</w:t>
      </w:r>
      <w:r>
        <w:rPr>
          <w:spacing w:val="-1"/>
        </w:rPr>
        <w:t> </w:t>
      </w:r>
      <w:r>
        <w:rPr/>
        <w:t>l'article</w:t>
      </w:r>
      <w:r>
        <w:rPr>
          <w:spacing w:val="-1"/>
        </w:rPr>
        <w:t> </w:t>
      </w:r>
      <w:r>
        <w:rPr/>
        <w:t>précédent</w:t>
      </w:r>
      <w:r>
        <w:rPr>
          <w:spacing w:val="-4"/>
        </w:rPr>
        <w:t> </w:t>
      </w:r>
      <w:r>
        <w:rPr/>
        <w:t>sont</w:t>
      </w:r>
      <w:r>
        <w:rPr>
          <w:spacing w:val="-2"/>
        </w:rPr>
        <w:t> </w:t>
      </w:r>
      <w:r>
        <w:rPr/>
        <w:t>applicables</w:t>
      </w:r>
      <w:r>
        <w:rPr>
          <w:spacing w:val="-1"/>
        </w:rPr>
        <w:t> </w:t>
      </w:r>
      <w:r>
        <w:rPr/>
        <w:t>par</w:t>
      </w:r>
      <w:r>
        <w:rPr>
          <w:spacing w:val="-4"/>
        </w:rPr>
        <w:t> </w:t>
      </w:r>
      <w:r>
        <w:rPr/>
        <w:t>analogie. </w:t>
      </w:r>
      <w:hyperlink r:id="rId67">
        <w:r>
          <w:rPr>
            <w:color w:val="0462C0"/>
            <w:u w:val="single" w:color="0462C0"/>
          </w:rPr>
          <w:t>Barèmes, coefficients et indexations des communes</w:t>
        </w:r>
      </w:hyperlink>
    </w:p>
    <w:p>
      <w:pPr>
        <w:pStyle w:val="Heading8"/>
        <w:spacing w:before="55"/>
      </w:pPr>
      <w:r>
        <w:rPr/>
        <w:t>Art.</w:t>
      </w:r>
      <w:r>
        <w:rPr>
          <w:spacing w:val="-1"/>
        </w:rPr>
        <w:t> </w:t>
      </w:r>
      <w:r>
        <w:rPr/>
        <w:t>232,</w:t>
      </w:r>
      <w:r>
        <w:rPr>
          <w:spacing w:val="-1"/>
        </w:rPr>
        <w:t> </w:t>
      </w:r>
      <w:r>
        <w:rPr/>
        <w:t>al.</w:t>
      </w:r>
      <w:r>
        <w:rPr>
          <w:spacing w:val="-1"/>
        </w:rPr>
        <w:t> </w:t>
      </w:r>
      <w:r>
        <w:rPr/>
        <w:t>1,</w:t>
      </w:r>
      <w:r>
        <w:rPr>
          <w:spacing w:val="-2"/>
        </w:rPr>
        <w:t> </w:t>
      </w:r>
      <w:r>
        <w:rPr/>
        <w:t>let.</w:t>
      </w:r>
      <w:r>
        <w:rPr>
          <w:spacing w:val="-3"/>
        </w:rPr>
        <w:t> </w:t>
      </w:r>
      <w:r>
        <w:rPr/>
        <w:t>a</w:t>
      </w:r>
      <w:r>
        <w:rPr>
          <w:spacing w:val="1"/>
        </w:rPr>
        <w:t> </w:t>
      </w:r>
      <w:r>
        <w:rPr>
          <w:spacing w:val="-5"/>
        </w:rPr>
        <w:t>LF</w:t>
      </w:r>
    </w:p>
    <w:p>
      <w:pPr>
        <w:pStyle w:val="BodyText"/>
        <w:spacing w:before="55"/>
        <w:jc w:val="both"/>
      </w:pPr>
      <w:r>
        <w:rPr>
          <w:position w:val="6"/>
          <w:sz w:val="12"/>
        </w:rPr>
        <w:t>1</w:t>
      </w:r>
      <w:r>
        <w:rPr>
          <w:spacing w:val="15"/>
          <w:position w:val="6"/>
          <w:sz w:val="12"/>
        </w:rPr>
        <w:t> </w:t>
      </w:r>
      <w:r>
        <w:rPr/>
        <w:t>Le</w:t>
      </w:r>
      <w:r>
        <w:rPr>
          <w:spacing w:val="-4"/>
        </w:rPr>
        <w:t> </w:t>
      </w:r>
      <w:r>
        <w:rPr/>
        <w:t>conseil</w:t>
      </w:r>
      <w:r>
        <w:rPr>
          <w:spacing w:val="-1"/>
        </w:rPr>
        <w:t> </w:t>
      </w:r>
      <w:r>
        <w:rPr/>
        <w:t>municipal </w:t>
      </w:r>
      <w:r>
        <w:rPr>
          <w:spacing w:val="-2"/>
        </w:rPr>
        <w:t>arrête:</w:t>
      </w:r>
    </w:p>
    <w:p>
      <w:pPr>
        <w:pStyle w:val="BodyText"/>
        <w:spacing w:before="41"/>
        <w:ind w:left="1533" w:right="700" w:hanging="399"/>
        <w:jc w:val="both"/>
      </w:pPr>
      <w:r>
        <w:rPr/>
        <w:t>a)</w:t>
      </w:r>
      <w:r>
        <w:rPr>
          <w:spacing w:val="80"/>
        </w:rPr>
        <w:t> </w:t>
      </w:r>
      <w:r>
        <w:rPr/>
        <w:t>le coefficient applicable aux taux prévus aux articles 178 et 179, ainsi que le montant de l'impôt personnel (art. 177);</w:t>
      </w:r>
    </w:p>
    <w:p>
      <w:pPr>
        <w:pStyle w:val="Heading8"/>
        <w:spacing w:before="92"/>
      </w:pPr>
      <w:r>
        <w:rPr/>
        <w:t>Art.</w:t>
      </w:r>
      <w:r>
        <w:rPr>
          <w:spacing w:val="-3"/>
        </w:rPr>
        <w:t> </w:t>
      </w:r>
      <w:r>
        <w:rPr/>
        <w:t>236 </w:t>
      </w:r>
      <w:r>
        <w:rPr>
          <w:spacing w:val="-5"/>
        </w:rPr>
        <w:t>LF</w:t>
      </w:r>
    </w:p>
    <w:p>
      <w:pPr>
        <w:pStyle w:val="BodyText"/>
        <w:spacing w:before="56"/>
        <w:ind w:right="703"/>
        <w:jc w:val="both"/>
      </w:pPr>
      <w:r>
        <w:rPr>
          <w:position w:val="6"/>
          <w:sz w:val="12"/>
        </w:rPr>
        <w:t>1</w:t>
      </w:r>
      <w:r>
        <w:rPr>
          <w:spacing w:val="36"/>
          <w:position w:val="6"/>
          <w:sz w:val="12"/>
        </w:rPr>
        <w:t> </w:t>
      </w:r>
      <w:r>
        <w:rPr/>
        <w:t>Les déductions forfaitaires prévues aux articles 29 et 31 sont adaptées lors de chaque période de taxation à l'indice des prix à la consommation. Il en va de même des montants minimum et maximum des articles 32 alinéa 3, 33b alinéa 4 et 178 alinéa 3. Les fractions inférieures à 10 francs sont </w:t>
      </w:r>
      <w:r>
        <w:rPr>
          <w:spacing w:val="-2"/>
        </w:rPr>
        <w:t>abandonnées.</w:t>
      </w:r>
    </w:p>
    <w:p>
      <w:pPr>
        <w:pStyle w:val="BodyText"/>
        <w:spacing w:before="37"/>
        <w:jc w:val="both"/>
      </w:pPr>
      <w:r>
        <w:rPr>
          <w:position w:val="6"/>
          <w:sz w:val="12"/>
        </w:rPr>
        <w:t>2</w:t>
      </w:r>
      <w:r>
        <w:rPr>
          <w:spacing w:val="12"/>
          <w:position w:val="6"/>
          <w:sz w:val="12"/>
        </w:rPr>
        <w:t> </w:t>
      </w:r>
      <w:r>
        <w:rPr/>
        <w:t>Les</w:t>
      </w:r>
      <w:r>
        <w:rPr>
          <w:spacing w:val="-4"/>
        </w:rPr>
        <w:t> </w:t>
      </w:r>
      <w:r>
        <w:rPr/>
        <w:t>fractions</w:t>
      </w:r>
      <w:r>
        <w:rPr>
          <w:spacing w:val="-4"/>
        </w:rPr>
        <w:t> </w:t>
      </w:r>
      <w:r>
        <w:rPr/>
        <w:t>négligées</w:t>
      </w:r>
      <w:r>
        <w:rPr>
          <w:spacing w:val="-4"/>
        </w:rPr>
        <w:t> </w:t>
      </w:r>
      <w:r>
        <w:rPr/>
        <w:t>des</w:t>
      </w:r>
      <w:r>
        <w:rPr>
          <w:spacing w:val="-3"/>
        </w:rPr>
        <w:t> </w:t>
      </w:r>
      <w:r>
        <w:rPr/>
        <w:t>indexations</w:t>
      </w:r>
      <w:r>
        <w:rPr>
          <w:spacing w:val="-4"/>
        </w:rPr>
        <w:t> </w:t>
      </w:r>
      <w:r>
        <w:rPr/>
        <w:t>précédentes</w:t>
      </w:r>
      <w:r>
        <w:rPr>
          <w:spacing w:val="-2"/>
        </w:rPr>
        <w:t> </w:t>
      </w:r>
      <w:r>
        <w:rPr/>
        <w:t>sont</w:t>
      </w:r>
      <w:r>
        <w:rPr>
          <w:spacing w:val="-3"/>
        </w:rPr>
        <w:t> </w:t>
      </w:r>
      <w:r>
        <w:rPr/>
        <w:t>reprises</w:t>
      </w:r>
      <w:r>
        <w:rPr>
          <w:spacing w:val="-4"/>
        </w:rPr>
        <w:t> </w:t>
      </w:r>
      <w:r>
        <w:rPr/>
        <w:t>en</w:t>
      </w:r>
      <w:r>
        <w:rPr>
          <w:spacing w:val="-4"/>
        </w:rPr>
        <w:t> </w:t>
      </w:r>
      <w:r>
        <w:rPr>
          <w:spacing w:val="-2"/>
        </w:rPr>
        <w:t>considération.</w:t>
      </w:r>
    </w:p>
    <w:p>
      <w:pPr>
        <w:pStyle w:val="BodyText"/>
        <w:spacing w:before="34"/>
        <w:ind w:left="0"/>
      </w:pPr>
    </w:p>
    <w:p>
      <w:pPr>
        <w:pStyle w:val="Heading7"/>
      </w:pPr>
      <w:r>
        <w:rPr>
          <w:color w:val="950000"/>
        </w:rPr>
        <w:t>Fixation du caractère confiscatoire de l’impôt sur la fortune</w:t>
      </w:r>
      <w:r>
        <w:rPr>
          <w:color w:val="950000"/>
          <w:spacing w:val="80"/>
          <w:w w:val="150"/>
        </w:rPr>
        <w:t> </w:t>
      </w:r>
      <w:r>
        <w:rPr>
          <w:color w:val="950000"/>
          <w:spacing w:val="1"/>
        </w:rPr>
        <w:drawing>
          <wp:inline distT="0" distB="0" distL="0" distR="0">
            <wp:extent cx="201248" cy="114900"/>
            <wp:effectExtent l="0" t="0" r="0" b="0"/>
            <wp:docPr id="92" name="Image 92" descr="">
              <a:hlinkClick r:id="rId82"/>
            </wp:docPr>
            <wp:cNvGraphicFramePr>
              <a:graphicFrameLocks/>
            </wp:cNvGraphicFramePr>
            <a:graphic>
              <a:graphicData uri="http://schemas.openxmlformats.org/drawingml/2006/picture">
                <pic:pic>
                  <pic:nvPicPr>
                    <pic:cNvPr id="92" name="Image 92" descr="">
                      <a:hlinkClick r:id="rId82"/>
                    </pic:cNvPr>
                    <pic:cNvPicPr/>
                  </pic:nvPicPr>
                  <pic:blipFill>
                    <a:blip r:embed="rId11" cstate="print"/>
                    <a:stretch>
                      <a:fillRect/>
                    </a:stretch>
                  </pic:blipFill>
                  <pic:spPr>
                    <a:xfrm>
                      <a:off x="0" y="0"/>
                      <a:ext cx="201248" cy="114900"/>
                    </a:xfrm>
                    <a:prstGeom prst="rect">
                      <a:avLst/>
                    </a:prstGeom>
                  </pic:spPr>
                </pic:pic>
              </a:graphicData>
            </a:graphic>
          </wp:inline>
        </w:drawing>
      </w:r>
      <w:r>
        <w:rPr>
          <w:color w:val="950000"/>
          <w:spacing w:val="1"/>
        </w:rPr>
      </w:r>
    </w:p>
    <w:p>
      <w:pPr>
        <w:pStyle w:val="Heading8"/>
        <w:spacing w:before="92"/>
      </w:pPr>
      <w:r>
        <w:rPr/>
        <w:t>Art.</w:t>
      </w:r>
      <w:r>
        <w:rPr>
          <w:spacing w:val="-3"/>
        </w:rPr>
        <w:t> </w:t>
      </w:r>
      <w:r>
        <w:rPr/>
        <w:t>2, al.</w:t>
      </w:r>
      <w:r>
        <w:rPr>
          <w:spacing w:val="-2"/>
        </w:rPr>
        <w:t> </w:t>
      </w:r>
      <w:r>
        <w:rPr/>
        <w:t>1,</w:t>
      </w:r>
      <w:r>
        <w:rPr>
          <w:spacing w:val="-1"/>
        </w:rPr>
        <w:t> </w:t>
      </w:r>
      <w:r>
        <w:rPr/>
        <w:t>5</w:t>
      </w:r>
      <w:r>
        <w:rPr>
          <w:spacing w:val="-2"/>
        </w:rPr>
        <w:t> </w:t>
      </w:r>
      <w:r>
        <w:rPr/>
        <w:t>et 6</w:t>
      </w:r>
      <w:r>
        <w:rPr>
          <w:spacing w:val="1"/>
        </w:rPr>
        <w:t> </w:t>
      </w:r>
      <w:r>
        <w:rPr>
          <w:spacing w:val="-5"/>
        </w:rPr>
        <w:t>OCF</w:t>
      </w:r>
    </w:p>
    <w:p>
      <w:pPr>
        <w:pStyle w:val="BodyText"/>
        <w:spacing w:before="56"/>
        <w:ind w:right="700"/>
        <w:jc w:val="both"/>
      </w:pPr>
      <w:r>
        <w:rPr>
          <w:position w:val="6"/>
          <w:sz w:val="12"/>
        </w:rPr>
        <w:t>1</w:t>
      </w:r>
      <w:r>
        <w:rPr>
          <w:spacing w:val="-2"/>
          <w:position w:val="6"/>
          <w:sz w:val="12"/>
        </w:rPr>
        <w:t> </w:t>
      </w:r>
      <w:r>
        <w:rPr/>
        <w:t>Les</w:t>
      </w:r>
      <w:r>
        <w:rPr>
          <w:spacing w:val="-8"/>
        </w:rPr>
        <w:t> </w:t>
      </w:r>
      <w:r>
        <w:rPr/>
        <w:t>contribuables</w:t>
      </w:r>
      <w:r>
        <w:rPr>
          <w:spacing w:val="-6"/>
        </w:rPr>
        <w:t> </w:t>
      </w:r>
      <w:r>
        <w:rPr/>
        <w:t>assujettis</w:t>
      </w:r>
      <w:r>
        <w:rPr>
          <w:spacing w:val="-6"/>
        </w:rPr>
        <w:t> </w:t>
      </w:r>
      <w:r>
        <w:rPr/>
        <w:t>à</w:t>
      </w:r>
      <w:r>
        <w:rPr>
          <w:spacing w:val="-9"/>
        </w:rPr>
        <w:t> </w:t>
      </w:r>
      <w:r>
        <w:rPr/>
        <w:t>l'impôt</w:t>
      </w:r>
      <w:r>
        <w:rPr>
          <w:spacing w:val="-9"/>
        </w:rPr>
        <w:t> </w:t>
      </w:r>
      <w:r>
        <w:rPr/>
        <w:t>de</w:t>
      </w:r>
      <w:r>
        <w:rPr>
          <w:spacing w:val="-9"/>
        </w:rPr>
        <w:t> </w:t>
      </w:r>
      <w:r>
        <w:rPr/>
        <w:t>manière</w:t>
      </w:r>
      <w:r>
        <w:rPr>
          <w:spacing w:val="-9"/>
        </w:rPr>
        <w:t> </w:t>
      </w:r>
      <w:r>
        <w:rPr/>
        <w:t>illimitée</w:t>
      </w:r>
      <w:r>
        <w:rPr>
          <w:spacing w:val="-9"/>
        </w:rPr>
        <w:t> </w:t>
      </w:r>
      <w:r>
        <w:rPr/>
        <w:t>dont</w:t>
      </w:r>
      <w:r>
        <w:rPr>
          <w:spacing w:val="-6"/>
        </w:rPr>
        <w:t> </w:t>
      </w:r>
      <w:r>
        <w:rPr/>
        <w:t>les</w:t>
      </w:r>
      <w:r>
        <w:rPr>
          <w:spacing w:val="-8"/>
        </w:rPr>
        <w:t> </w:t>
      </w:r>
      <w:r>
        <w:rPr/>
        <w:t>impôts</w:t>
      </w:r>
      <w:r>
        <w:rPr>
          <w:spacing w:val="-8"/>
        </w:rPr>
        <w:t> </w:t>
      </w:r>
      <w:r>
        <w:rPr/>
        <w:t>cantonaux</w:t>
      </w:r>
      <w:r>
        <w:rPr>
          <w:spacing w:val="-8"/>
        </w:rPr>
        <w:t> </w:t>
      </w:r>
      <w:r>
        <w:rPr/>
        <w:t>et</w:t>
      </w:r>
      <w:r>
        <w:rPr>
          <w:spacing w:val="-9"/>
        </w:rPr>
        <w:t> </w:t>
      </w:r>
      <w:r>
        <w:rPr/>
        <w:t>communaux</w:t>
      </w:r>
      <w:r>
        <w:rPr>
          <w:spacing w:val="-8"/>
        </w:rPr>
        <w:t> </w:t>
      </w:r>
      <w:r>
        <w:rPr/>
        <w:t>sur la</w:t>
      </w:r>
      <w:r>
        <w:rPr>
          <w:spacing w:val="-8"/>
        </w:rPr>
        <w:t> </w:t>
      </w:r>
      <w:r>
        <w:rPr/>
        <w:t>fortune</w:t>
      </w:r>
      <w:r>
        <w:rPr>
          <w:spacing w:val="-10"/>
        </w:rPr>
        <w:t> </w:t>
      </w:r>
      <w:r>
        <w:rPr/>
        <w:t>et</w:t>
      </w:r>
      <w:r>
        <w:rPr>
          <w:spacing w:val="-8"/>
        </w:rPr>
        <w:t> </w:t>
      </w:r>
      <w:r>
        <w:rPr/>
        <w:t>sur</w:t>
      </w:r>
      <w:r>
        <w:rPr>
          <w:spacing w:val="-8"/>
        </w:rPr>
        <w:t> </w:t>
      </w:r>
      <w:r>
        <w:rPr/>
        <w:t>le</w:t>
      </w:r>
      <w:r>
        <w:rPr>
          <w:spacing w:val="-8"/>
        </w:rPr>
        <w:t> </w:t>
      </w:r>
      <w:r>
        <w:rPr/>
        <w:t>rendement</w:t>
      </w:r>
      <w:r>
        <w:rPr>
          <w:spacing w:val="-10"/>
        </w:rPr>
        <w:t> </w:t>
      </w:r>
      <w:r>
        <w:rPr/>
        <w:t>net</w:t>
      </w:r>
      <w:r>
        <w:rPr>
          <w:spacing w:val="-8"/>
        </w:rPr>
        <w:t> </w:t>
      </w:r>
      <w:r>
        <w:rPr/>
        <w:t>de</w:t>
      </w:r>
      <w:r>
        <w:rPr>
          <w:spacing w:val="-10"/>
        </w:rPr>
        <w:t> </w:t>
      </w:r>
      <w:r>
        <w:rPr/>
        <w:t>la</w:t>
      </w:r>
      <w:r>
        <w:rPr>
          <w:spacing w:val="-8"/>
        </w:rPr>
        <w:t> </w:t>
      </w:r>
      <w:r>
        <w:rPr/>
        <w:t>fortune</w:t>
      </w:r>
      <w:r>
        <w:rPr>
          <w:spacing w:val="-8"/>
        </w:rPr>
        <w:t> </w:t>
      </w:r>
      <w:r>
        <w:rPr/>
        <w:t>dépassent</w:t>
      </w:r>
      <w:r>
        <w:rPr>
          <w:spacing w:val="-8"/>
        </w:rPr>
        <w:t> </w:t>
      </w:r>
      <w:r>
        <w:rPr/>
        <w:t>20</w:t>
      </w:r>
      <w:r>
        <w:rPr>
          <w:spacing w:val="-10"/>
        </w:rPr>
        <w:t> </w:t>
      </w:r>
      <w:r>
        <w:rPr/>
        <w:t>pour</w:t>
      </w:r>
      <w:r>
        <w:rPr>
          <w:spacing w:val="-11"/>
        </w:rPr>
        <w:t> </w:t>
      </w:r>
      <w:r>
        <w:rPr/>
        <w:t>cent</w:t>
      </w:r>
      <w:r>
        <w:rPr>
          <w:spacing w:val="-10"/>
        </w:rPr>
        <w:t> </w:t>
      </w:r>
      <w:r>
        <w:rPr/>
        <w:t>du</w:t>
      </w:r>
      <w:r>
        <w:rPr>
          <w:spacing w:val="-8"/>
        </w:rPr>
        <w:t> </w:t>
      </w:r>
      <w:r>
        <w:rPr/>
        <w:t>revenu</w:t>
      </w:r>
      <w:r>
        <w:rPr>
          <w:spacing w:val="-8"/>
        </w:rPr>
        <w:t> </w:t>
      </w:r>
      <w:r>
        <w:rPr/>
        <w:t>net</w:t>
      </w:r>
      <w:r>
        <w:rPr>
          <w:spacing w:val="-8"/>
        </w:rPr>
        <w:t> </w:t>
      </w:r>
      <w:r>
        <w:rPr/>
        <w:t>imposable</w:t>
      </w:r>
      <w:r>
        <w:rPr>
          <w:spacing w:val="-10"/>
        </w:rPr>
        <w:t> </w:t>
      </w:r>
      <w:r>
        <w:rPr/>
        <w:t>ont</w:t>
      </w:r>
      <w:r>
        <w:rPr>
          <w:spacing w:val="-8"/>
        </w:rPr>
        <w:t> </w:t>
      </w:r>
      <w:r>
        <w:rPr/>
        <w:t>droit à une</w:t>
      </w:r>
      <w:r>
        <w:rPr>
          <w:spacing w:val="-1"/>
        </w:rPr>
        <w:t> </w:t>
      </w:r>
      <w:r>
        <w:rPr/>
        <w:t>réduction</w:t>
      </w:r>
      <w:r>
        <w:rPr>
          <w:spacing w:val="-1"/>
        </w:rPr>
        <w:t> </w:t>
      </w:r>
      <w:r>
        <w:rPr/>
        <w:t>d'impôt.</w:t>
      </w:r>
      <w:r>
        <w:rPr>
          <w:spacing w:val="-2"/>
        </w:rPr>
        <w:t> </w:t>
      </w:r>
      <w:r>
        <w:rPr/>
        <w:t>La réduction</w:t>
      </w:r>
      <w:r>
        <w:rPr>
          <w:spacing w:val="-1"/>
        </w:rPr>
        <w:t> </w:t>
      </w:r>
      <w:r>
        <w:rPr/>
        <w:t>correspond</w:t>
      </w:r>
      <w:r>
        <w:rPr>
          <w:spacing w:val="-1"/>
        </w:rPr>
        <w:t> </w:t>
      </w:r>
      <w:r>
        <w:rPr/>
        <w:t>à la différence</w:t>
      </w:r>
      <w:r>
        <w:rPr>
          <w:spacing w:val="-1"/>
        </w:rPr>
        <w:t> </w:t>
      </w:r>
      <w:r>
        <w:rPr/>
        <w:t>entre</w:t>
      </w:r>
      <w:r>
        <w:rPr>
          <w:spacing w:val="-1"/>
        </w:rPr>
        <w:t> </w:t>
      </w:r>
      <w:r>
        <w:rPr/>
        <w:t>les impôts</w:t>
      </w:r>
      <w:r>
        <w:rPr>
          <w:spacing w:val="-1"/>
        </w:rPr>
        <w:t> </w:t>
      </w:r>
      <w:r>
        <w:rPr/>
        <w:t>cantonaux et</w:t>
      </w:r>
      <w:r>
        <w:rPr>
          <w:spacing w:val="-2"/>
        </w:rPr>
        <w:t> </w:t>
      </w:r>
      <w:r>
        <w:rPr/>
        <w:t>commu-naux sur la fortune et sur le rendement net de la fortune, et le 50 pour cent du rendement net de la fortune. Une franchise de 10'000 francs est appliquée à la réduction totale à répartir à raison de moitié entre l'impôt cantonal sur la fortune et l'impôt communal sur la fortune. Une imposition minimale de la moitié de l'impôt sur la fortune subsiste dans tous les cas.</w:t>
      </w:r>
    </w:p>
    <w:p>
      <w:pPr>
        <w:pStyle w:val="BodyText"/>
        <w:spacing w:before="35"/>
        <w:ind w:right="703"/>
        <w:jc w:val="both"/>
      </w:pPr>
      <w:r>
        <w:rPr>
          <w:position w:val="6"/>
          <w:sz w:val="12"/>
        </w:rPr>
        <w:t>5</w:t>
      </w:r>
      <w:r>
        <w:rPr>
          <w:spacing w:val="-1"/>
          <w:position w:val="6"/>
          <w:sz w:val="12"/>
        </w:rPr>
        <w:t> </w:t>
      </w:r>
      <w:r>
        <w:rPr/>
        <w:t>Le rendement net de la fortune correspond au rendement</w:t>
      </w:r>
      <w:r>
        <w:rPr>
          <w:spacing w:val="-2"/>
        </w:rPr>
        <w:t> </w:t>
      </w:r>
      <w:r>
        <w:rPr/>
        <w:t>brut de la fortune diminué des</w:t>
      </w:r>
      <w:r>
        <w:rPr>
          <w:spacing w:val="-1"/>
        </w:rPr>
        <w:t> </w:t>
      </w:r>
      <w:r>
        <w:rPr/>
        <w:t>frais d'acqui-sition au sens de l'article 28 de la loi fiscale.</w:t>
      </w:r>
    </w:p>
    <w:p>
      <w:pPr>
        <w:pStyle w:val="BodyText"/>
        <w:spacing w:before="39"/>
        <w:jc w:val="both"/>
      </w:pPr>
      <w:r>
        <w:rPr>
          <w:position w:val="6"/>
          <w:sz w:val="12"/>
        </w:rPr>
        <w:t>6</w:t>
      </w:r>
      <w:r>
        <w:rPr>
          <w:spacing w:val="-4"/>
          <w:position w:val="6"/>
          <w:sz w:val="12"/>
        </w:rPr>
        <w:t> </w:t>
      </w:r>
      <w:r>
        <w:rPr/>
        <w:t>La</w:t>
      </w:r>
      <w:r>
        <w:rPr>
          <w:spacing w:val="-2"/>
        </w:rPr>
        <w:t> </w:t>
      </w:r>
      <w:r>
        <w:rPr/>
        <w:t>réduction</w:t>
      </w:r>
      <w:r>
        <w:rPr>
          <w:spacing w:val="-5"/>
        </w:rPr>
        <w:t> </w:t>
      </w:r>
      <w:r>
        <w:rPr/>
        <w:t>d'impôt</w:t>
      </w:r>
      <w:r>
        <w:rPr>
          <w:spacing w:val="-4"/>
        </w:rPr>
        <w:t> </w:t>
      </w:r>
      <w:r>
        <w:rPr/>
        <w:t>est</w:t>
      </w:r>
      <w:r>
        <w:rPr>
          <w:spacing w:val="-3"/>
        </w:rPr>
        <w:t> </w:t>
      </w:r>
      <w:r>
        <w:rPr/>
        <w:t>répartie</w:t>
      </w:r>
      <w:r>
        <w:rPr>
          <w:spacing w:val="-2"/>
        </w:rPr>
        <w:t> </w:t>
      </w:r>
      <w:r>
        <w:rPr/>
        <w:t>proportionnellement</w:t>
      </w:r>
      <w:r>
        <w:rPr>
          <w:spacing w:val="-2"/>
        </w:rPr>
        <w:t> </w:t>
      </w:r>
      <w:r>
        <w:rPr/>
        <w:t>entre</w:t>
      </w:r>
      <w:r>
        <w:rPr>
          <w:spacing w:val="-5"/>
        </w:rPr>
        <w:t> </w:t>
      </w:r>
      <w:r>
        <w:rPr/>
        <w:t>le</w:t>
      </w:r>
      <w:r>
        <w:rPr>
          <w:spacing w:val="-2"/>
        </w:rPr>
        <w:t> </w:t>
      </w:r>
      <w:r>
        <w:rPr/>
        <w:t>canton</w:t>
      </w:r>
      <w:r>
        <w:rPr>
          <w:spacing w:val="-4"/>
        </w:rPr>
        <w:t> </w:t>
      </w:r>
      <w:r>
        <w:rPr/>
        <w:t>et</w:t>
      </w:r>
      <w:r>
        <w:rPr>
          <w:spacing w:val="-3"/>
        </w:rPr>
        <w:t> </w:t>
      </w:r>
      <w:r>
        <w:rPr/>
        <w:t>les</w:t>
      </w:r>
      <w:r>
        <w:rPr>
          <w:spacing w:val="-3"/>
        </w:rPr>
        <w:t> </w:t>
      </w:r>
      <w:r>
        <w:rPr>
          <w:spacing w:val="-2"/>
        </w:rPr>
        <w:t>communes.</w:t>
      </w:r>
    </w:p>
    <w:p>
      <w:pPr>
        <w:pStyle w:val="BodyText"/>
        <w:spacing w:before="155"/>
        <w:ind w:left="0"/>
      </w:pPr>
    </w:p>
    <w:p>
      <w:pPr>
        <w:pStyle w:val="Heading2"/>
      </w:pPr>
      <w:bookmarkStart w:name="Impôts sur le bénéfice et le capital dan" w:id="70"/>
      <w:bookmarkEnd w:id="70"/>
      <w:r>
        <w:rPr>
          <w:b w:val="0"/>
        </w:rPr>
      </w:r>
      <w:bookmarkStart w:name="_bookmark30" w:id="71"/>
      <w:bookmarkEnd w:id="71"/>
      <w:r>
        <w:rPr>
          <w:b w:val="0"/>
        </w:rPr>
      </w:r>
      <w:r>
        <w:rPr>
          <w:color w:val="2D73B4"/>
        </w:rPr>
        <w:t>Impôts</w:t>
      </w:r>
      <w:r>
        <w:rPr>
          <w:color w:val="2D73B4"/>
          <w:spacing w:val="-8"/>
        </w:rPr>
        <w:t> </w:t>
      </w:r>
      <w:r>
        <w:rPr>
          <w:color w:val="2D73B4"/>
        </w:rPr>
        <w:t>sur</w:t>
      </w:r>
      <w:r>
        <w:rPr>
          <w:color w:val="2D73B4"/>
          <w:spacing w:val="-7"/>
        </w:rPr>
        <w:t> </w:t>
      </w:r>
      <w:r>
        <w:rPr>
          <w:color w:val="2D73B4"/>
        </w:rPr>
        <w:t>le</w:t>
      </w:r>
      <w:r>
        <w:rPr>
          <w:color w:val="2D73B4"/>
          <w:spacing w:val="-8"/>
        </w:rPr>
        <w:t> </w:t>
      </w:r>
      <w:r>
        <w:rPr>
          <w:color w:val="2D73B4"/>
        </w:rPr>
        <w:t>bénéfice</w:t>
      </w:r>
      <w:r>
        <w:rPr>
          <w:color w:val="2D73B4"/>
          <w:spacing w:val="-5"/>
        </w:rPr>
        <w:t> </w:t>
      </w:r>
      <w:r>
        <w:rPr>
          <w:color w:val="2D73B4"/>
        </w:rPr>
        <w:t>et</w:t>
      </w:r>
      <w:r>
        <w:rPr>
          <w:color w:val="2D73B4"/>
          <w:spacing w:val="-8"/>
        </w:rPr>
        <w:t> </w:t>
      </w:r>
      <w:r>
        <w:rPr>
          <w:color w:val="2D73B4"/>
        </w:rPr>
        <w:t>le</w:t>
      </w:r>
      <w:r>
        <w:rPr>
          <w:color w:val="2D73B4"/>
          <w:spacing w:val="-8"/>
        </w:rPr>
        <w:t> </w:t>
      </w:r>
      <w:r>
        <w:rPr>
          <w:color w:val="2D73B4"/>
        </w:rPr>
        <w:t>capital</w:t>
      </w:r>
      <w:r>
        <w:rPr>
          <w:color w:val="2D73B4"/>
          <w:spacing w:val="-8"/>
        </w:rPr>
        <w:t> </w:t>
      </w:r>
      <w:r>
        <w:rPr>
          <w:color w:val="2D73B4"/>
        </w:rPr>
        <w:t>dans</w:t>
      </w:r>
      <w:r>
        <w:rPr>
          <w:color w:val="2D73B4"/>
          <w:spacing w:val="-8"/>
        </w:rPr>
        <w:t> </w:t>
      </w:r>
      <w:r>
        <w:rPr>
          <w:color w:val="2D73B4"/>
        </w:rPr>
        <w:t>les</w:t>
      </w:r>
      <w:r>
        <w:rPr>
          <w:color w:val="2D73B4"/>
          <w:spacing w:val="-5"/>
        </w:rPr>
        <w:t> </w:t>
      </w:r>
      <w:r>
        <w:rPr>
          <w:color w:val="2D73B4"/>
          <w:spacing w:val="-2"/>
        </w:rPr>
        <w:t>communes</w:t>
      </w:r>
    </w:p>
    <w:p>
      <w:pPr>
        <w:pStyle w:val="BodyText"/>
        <w:spacing w:before="56"/>
        <w:ind w:left="851"/>
      </w:pPr>
      <w:r>
        <w:rPr/>
        <w:t>(Art.</w:t>
      </w:r>
      <w:r>
        <w:rPr>
          <w:spacing w:val="-2"/>
        </w:rPr>
        <w:t> </w:t>
      </w:r>
      <w:r>
        <w:rPr/>
        <w:t>175,</w:t>
      </w:r>
      <w:r>
        <w:rPr>
          <w:spacing w:val="-2"/>
        </w:rPr>
        <w:t> </w:t>
      </w:r>
      <w:r>
        <w:rPr/>
        <w:t>176,</w:t>
      </w:r>
      <w:r>
        <w:rPr>
          <w:spacing w:val="-1"/>
        </w:rPr>
        <w:t> </w:t>
      </w:r>
      <w:r>
        <w:rPr/>
        <w:t>180,</w:t>
      </w:r>
      <w:r>
        <w:rPr>
          <w:spacing w:val="-2"/>
        </w:rPr>
        <w:t> </w:t>
      </w:r>
      <w:r>
        <w:rPr/>
        <w:t>180a,</w:t>
      </w:r>
      <w:r>
        <w:rPr>
          <w:spacing w:val="-3"/>
        </w:rPr>
        <w:t> </w:t>
      </w:r>
      <w:r>
        <w:rPr/>
        <w:t>238,</w:t>
      </w:r>
      <w:r>
        <w:rPr>
          <w:spacing w:val="-3"/>
        </w:rPr>
        <w:t> </w:t>
      </w:r>
      <w:r>
        <w:rPr/>
        <w:t>T1-2</w:t>
      </w:r>
      <w:r>
        <w:rPr>
          <w:spacing w:val="-1"/>
        </w:rPr>
        <w:t> </w:t>
      </w:r>
      <w:r>
        <w:rPr/>
        <w:t>et</w:t>
      </w:r>
      <w:r>
        <w:rPr>
          <w:spacing w:val="-1"/>
        </w:rPr>
        <w:t> </w:t>
      </w:r>
      <w:r>
        <w:rPr/>
        <w:t>T1-</w:t>
      </w:r>
      <w:r>
        <w:rPr>
          <w:spacing w:val="-4"/>
        </w:rPr>
        <w:t>4LF)</w:t>
      </w:r>
    </w:p>
    <w:p>
      <w:pPr>
        <w:pStyle w:val="Heading8"/>
        <w:spacing w:before="153"/>
      </w:pPr>
      <w:r>
        <w:rPr/>
        <w:t>Art.</w:t>
      </w:r>
      <w:r>
        <w:rPr>
          <w:spacing w:val="-1"/>
        </w:rPr>
        <w:t> </w:t>
      </w:r>
      <w:r>
        <w:rPr/>
        <w:t>175,</w:t>
      </w:r>
      <w:r>
        <w:rPr>
          <w:spacing w:val="-1"/>
        </w:rPr>
        <w:t> </w:t>
      </w:r>
      <w:r>
        <w:rPr/>
        <w:t>al.</w:t>
      </w:r>
      <w:r>
        <w:rPr>
          <w:spacing w:val="-1"/>
        </w:rPr>
        <w:t> </w:t>
      </w:r>
      <w:r>
        <w:rPr/>
        <w:t>1,</w:t>
      </w:r>
      <w:r>
        <w:rPr>
          <w:spacing w:val="-2"/>
        </w:rPr>
        <w:t> </w:t>
      </w:r>
      <w:r>
        <w:rPr/>
        <w:t>let.</w:t>
      </w:r>
      <w:r>
        <w:rPr>
          <w:spacing w:val="-3"/>
        </w:rPr>
        <w:t> </w:t>
      </w:r>
      <w:r>
        <w:rPr/>
        <w:t>c</w:t>
      </w:r>
      <w:r>
        <w:rPr>
          <w:spacing w:val="1"/>
        </w:rPr>
        <w:t> </w:t>
      </w:r>
      <w:r>
        <w:rPr>
          <w:spacing w:val="-5"/>
        </w:rPr>
        <w:t>LF</w:t>
      </w:r>
    </w:p>
    <w:p>
      <w:pPr>
        <w:pStyle w:val="BodyText"/>
        <w:spacing w:before="56"/>
        <w:jc w:val="both"/>
      </w:pPr>
      <w:r>
        <w:rPr>
          <w:position w:val="6"/>
          <w:sz w:val="12"/>
        </w:rPr>
        <w:t>1</w:t>
      </w:r>
      <w:r>
        <w:rPr>
          <w:spacing w:val="14"/>
          <w:position w:val="6"/>
          <w:sz w:val="12"/>
        </w:rPr>
        <w:t> </w:t>
      </w:r>
      <w:r>
        <w:rPr/>
        <w:t>Les</w:t>
      </w:r>
      <w:r>
        <w:rPr>
          <w:spacing w:val="-3"/>
        </w:rPr>
        <w:t> </w:t>
      </w:r>
      <w:r>
        <w:rPr/>
        <w:t>communes</w:t>
      </w:r>
      <w:r>
        <w:rPr>
          <w:spacing w:val="-1"/>
        </w:rPr>
        <w:t> </w:t>
      </w:r>
      <w:r>
        <w:rPr/>
        <w:t>municipales</w:t>
      </w:r>
      <w:r>
        <w:rPr>
          <w:spacing w:val="-4"/>
        </w:rPr>
        <w:t> </w:t>
      </w:r>
      <w:r>
        <w:rPr/>
        <w:t>perçoivent,</w:t>
      </w:r>
      <w:r>
        <w:rPr>
          <w:spacing w:val="-4"/>
        </w:rPr>
        <w:t> </w:t>
      </w:r>
      <w:r>
        <w:rPr/>
        <w:t>conformément</w:t>
      </w:r>
      <w:r>
        <w:rPr>
          <w:spacing w:val="-2"/>
        </w:rPr>
        <w:t> </w:t>
      </w:r>
      <w:r>
        <w:rPr/>
        <w:t>à</w:t>
      </w:r>
      <w:r>
        <w:rPr>
          <w:spacing w:val="-4"/>
        </w:rPr>
        <w:t> </w:t>
      </w:r>
      <w:r>
        <w:rPr/>
        <w:t>la</w:t>
      </w:r>
      <w:r>
        <w:rPr>
          <w:spacing w:val="-4"/>
        </w:rPr>
        <w:t> </w:t>
      </w:r>
      <w:r>
        <w:rPr/>
        <w:t>présente</w:t>
      </w:r>
      <w:r>
        <w:rPr>
          <w:spacing w:val="-4"/>
        </w:rPr>
        <w:t> loi:</w:t>
      </w:r>
    </w:p>
    <w:p>
      <w:pPr>
        <w:pStyle w:val="BodyText"/>
        <w:spacing w:before="40"/>
        <w:ind w:left="1533" w:right="703" w:hanging="399"/>
        <w:jc w:val="both"/>
      </w:pPr>
      <w:r>
        <w:rPr/>
        <w:t>c)</w:t>
      </w:r>
      <w:r>
        <w:rPr>
          <w:spacing w:val="80"/>
          <w:w w:val="150"/>
        </w:rPr>
        <w:t> </w:t>
      </w:r>
      <w:r>
        <w:rPr/>
        <w:t>un impôt sur le bénéfice et un impôt sur le capital des personnes morales et, le cas échéant, un impôt minimum auprès de ces mêmes contribuables;</w:t>
      </w:r>
    </w:p>
    <w:p>
      <w:pPr>
        <w:pStyle w:val="BodyText"/>
        <w:spacing w:after="0"/>
        <w:jc w:val="both"/>
        <w:sectPr>
          <w:pgSz w:w="11910" w:h="16840"/>
          <w:pgMar w:header="724" w:footer="687" w:top="960" w:bottom="880" w:left="850" w:right="992"/>
        </w:sectPr>
      </w:pPr>
    </w:p>
    <w:p>
      <w:pPr>
        <w:pStyle w:val="BodyText"/>
        <w:ind w:left="0"/>
      </w:pPr>
    </w:p>
    <w:p>
      <w:pPr>
        <w:pStyle w:val="BodyText"/>
        <w:spacing w:before="57"/>
        <w:ind w:left="0"/>
      </w:pPr>
    </w:p>
    <w:p>
      <w:pPr>
        <w:pStyle w:val="Heading8"/>
        <w:spacing w:before="1"/>
      </w:pPr>
      <w:r>
        <w:rPr/>
        <w:t>Art.</w:t>
      </w:r>
      <w:r>
        <w:rPr>
          <w:spacing w:val="-4"/>
        </w:rPr>
        <w:t> </w:t>
      </w:r>
      <w:r>
        <w:rPr/>
        <w:t>176,</w:t>
      </w:r>
      <w:r>
        <w:rPr>
          <w:spacing w:val="-1"/>
        </w:rPr>
        <w:t> </w:t>
      </w:r>
      <w:r>
        <w:rPr/>
        <w:t>al.</w:t>
      </w:r>
      <w:r>
        <w:rPr>
          <w:spacing w:val="-1"/>
        </w:rPr>
        <w:t> </w:t>
      </w:r>
      <w:r>
        <w:rPr/>
        <w:t>1</w:t>
      </w:r>
      <w:r>
        <w:rPr>
          <w:spacing w:val="-2"/>
        </w:rPr>
        <w:t> </w:t>
      </w:r>
      <w:r>
        <w:rPr>
          <w:spacing w:val="-5"/>
        </w:rPr>
        <w:t>LF</w:t>
      </w:r>
    </w:p>
    <w:p>
      <w:pPr>
        <w:pStyle w:val="BodyText"/>
        <w:spacing w:before="58"/>
        <w:ind w:right="702"/>
      </w:pPr>
      <w:r>
        <w:rPr>
          <w:position w:val="6"/>
          <w:sz w:val="12"/>
        </w:rPr>
        <w:t>1</w:t>
      </w:r>
      <w:r>
        <w:rPr>
          <w:spacing w:val="20"/>
          <w:position w:val="6"/>
          <w:sz w:val="12"/>
        </w:rPr>
        <w:t> </w:t>
      </w:r>
      <w:r>
        <w:rPr/>
        <w:t>A l'exception des dispositions ci-après, les impôts communaux se perçoivent sûr les mêmes bases et avec les mêmes défalcations que les impôts cantonaux correspondants.</w:t>
      </w:r>
    </w:p>
    <w:p>
      <w:pPr>
        <w:pStyle w:val="Heading8"/>
        <w:spacing w:before="92"/>
      </w:pPr>
      <w:r>
        <w:rPr/>
        <w:t>Art.</w:t>
      </w:r>
      <w:r>
        <w:rPr>
          <w:spacing w:val="-3"/>
        </w:rPr>
        <w:t> </w:t>
      </w:r>
      <w:r>
        <w:rPr/>
        <w:t>180 </w:t>
      </w:r>
      <w:r>
        <w:rPr>
          <w:spacing w:val="-5"/>
        </w:rPr>
        <w:t>LF</w:t>
      </w:r>
    </w:p>
    <w:p>
      <w:pPr>
        <w:pStyle w:val="BodyText"/>
        <w:spacing w:before="56"/>
        <w:ind w:right="702"/>
      </w:pPr>
      <w:r>
        <w:rPr>
          <w:position w:val="6"/>
          <w:sz w:val="12"/>
        </w:rPr>
        <w:t>1</w:t>
      </w:r>
      <w:r>
        <w:rPr>
          <w:spacing w:val="4"/>
          <w:position w:val="6"/>
          <w:sz w:val="12"/>
        </w:rPr>
        <w:t> </w:t>
      </w:r>
      <w:r>
        <w:rPr/>
        <w:t>Les</w:t>
      </w:r>
      <w:r>
        <w:rPr>
          <w:spacing w:val="-13"/>
        </w:rPr>
        <w:t> </w:t>
      </w:r>
      <w:r>
        <w:rPr/>
        <w:t>taux</w:t>
      </w:r>
      <w:r>
        <w:rPr>
          <w:spacing w:val="-9"/>
        </w:rPr>
        <w:t> </w:t>
      </w:r>
      <w:r>
        <w:rPr/>
        <w:t>de</w:t>
      </w:r>
      <w:r>
        <w:rPr>
          <w:spacing w:val="-13"/>
        </w:rPr>
        <w:t> </w:t>
      </w:r>
      <w:r>
        <w:rPr/>
        <w:t>l’impôt</w:t>
      </w:r>
      <w:r>
        <w:rPr>
          <w:spacing w:val="-10"/>
        </w:rPr>
        <w:t> </w:t>
      </w:r>
      <w:r>
        <w:rPr/>
        <w:t>sur</w:t>
      </w:r>
      <w:r>
        <w:rPr>
          <w:spacing w:val="-12"/>
        </w:rPr>
        <w:t> </w:t>
      </w:r>
      <w:r>
        <w:rPr/>
        <w:t>le</w:t>
      </w:r>
      <w:r>
        <w:rPr>
          <w:spacing w:val="-13"/>
        </w:rPr>
        <w:t> </w:t>
      </w:r>
      <w:r>
        <w:rPr/>
        <w:t>capital</w:t>
      </w:r>
      <w:r>
        <w:rPr>
          <w:spacing w:val="-10"/>
        </w:rPr>
        <w:t> </w:t>
      </w:r>
      <w:r>
        <w:rPr/>
        <w:t>des</w:t>
      </w:r>
      <w:r>
        <w:rPr>
          <w:spacing w:val="-10"/>
        </w:rPr>
        <w:t> </w:t>
      </w:r>
      <w:r>
        <w:rPr/>
        <w:t>personnes</w:t>
      </w:r>
      <w:r>
        <w:rPr>
          <w:spacing w:val="-10"/>
        </w:rPr>
        <w:t> </w:t>
      </w:r>
      <w:r>
        <w:rPr/>
        <w:t>morales,</w:t>
      </w:r>
      <w:r>
        <w:rPr>
          <w:spacing w:val="-13"/>
        </w:rPr>
        <w:t> </w:t>
      </w:r>
      <w:r>
        <w:rPr/>
        <w:t>de</w:t>
      </w:r>
      <w:r>
        <w:rPr>
          <w:spacing w:val="-10"/>
        </w:rPr>
        <w:t> </w:t>
      </w:r>
      <w:r>
        <w:rPr/>
        <w:t>l’impôt</w:t>
      </w:r>
      <w:r>
        <w:rPr>
          <w:spacing w:val="-13"/>
        </w:rPr>
        <w:t> </w:t>
      </w:r>
      <w:r>
        <w:rPr/>
        <w:t>minimum</w:t>
      </w:r>
      <w:r>
        <w:rPr>
          <w:spacing w:val="-9"/>
        </w:rPr>
        <w:t> </w:t>
      </w:r>
      <w:r>
        <w:rPr/>
        <w:t>(art.</w:t>
      </w:r>
      <w:r>
        <w:rPr>
          <w:spacing w:val="-11"/>
        </w:rPr>
        <w:t> </w:t>
      </w:r>
      <w:r>
        <w:rPr/>
        <w:t>104),</w:t>
      </w:r>
      <w:r>
        <w:rPr>
          <w:spacing w:val="-11"/>
        </w:rPr>
        <w:t> </w:t>
      </w:r>
      <w:r>
        <w:rPr/>
        <w:t>sont</w:t>
      </w:r>
      <w:r>
        <w:rPr>
          <w:spacing w:val="-13"/>
        </w:rPr>
        <w:t> </w:t>
      </w:r>
      <w:r>
        <w:rPr/>
        <w:t>les</w:t>
      </w:r>
      <w:r>
        <w:rPr>
          <w:spacing w:val="-12"/>
        </w:rPr>
        <w:t> </w:t>
      </w:r>
      <w:r>
        <w:rPr/>
        <w:t>mêmes qu'à l’impôt cantonal.</w:t>
      </w:r>
    </w:p>
    <w:p>
      <w:pPr>
        <w:pStyle w:val="BodyText"/>
        <w:spacing w:before="36"/>
      </w:pPr>
      <w:r>
        <w:rPr>
          <w:position w:val="6"/>
          <w:sz w:val="12"/>
        </w:rPr>
        <w:t>2</w:t>
      </w:r>
      <w:r>
        <w:rPr>
          <w:spacing w:val="11"/>
          <w:position w:val="6"/>
          <w:sz w:val="12"/>
        </w:rPr>
        <w:t> </w:t>
      </w:r>
      <w:r>
        <w:rPr/>
        <w:t>L'impôt</w:t>
      </w:r>
      <w:r>
        <w:rPr>
          <w:spacing w:val="-6"/>
        </w:rPr>
        <w:t> </w:t>
      </w:r>
      <w:r>
        <w:rPr/>
        <w:t>minimum</w:t>
      </w:r>
      <w:r>
        <w:rPr>
          <w:spacing w:val="-6"/>
        </w:rPr>
        <w:t> </w:t>
      </w:r>
      <w:r>
        <w:rPr/>
        <w:t>sur</w:t>
      </w:r>
      <w:r>
        <w:rPr>
          <w:spacing w:val="-7"/>
        </w:rPr>
        <w:t> </w:t>
      </w:r>
      <w:r>
        <w:rPr/>
        <w:t>le</w:t>
      </w:r>
      <w:r>
        <w:rPr>
          <w:spacing w:val="-6"/>
        </w:rPr>
        <w:t> </w:t>
      </w:r>
      <w:r>
        <w:rPr/>
        <w:t>capital</w:t>
      </w:r>
      <w:r>
        <w:rPr>
          <w:spacing w:val="-4"/>
        </w:rPr>
        <w:t> </w:t>
      </w:r>
      <w:r>
        <w:rPr/>
        <w:t>de</w:t>
      </w:r>
      <w:r>
        <w:rPr>
          <w:spacing w:val="-6"/>
        </w:rPr>
        <w:t> </w:t>
      </w:r>
      <w:r>
        <w:rPr/>
        <w:t>200</w:t>
      </w:r>
      <w:r>
        <w:rPr>
          <w:spacing w:val="-4"/>
        </w:rPr>
        <w:t> </w:t>
      </w:r>
      <w:r>
        <w:rPr/>
        <w:t>francs</w:t>
      </w:r>
      <w:r>
        <w:rPr>
          <w:spacing w:val="-3"/>
        </w:rPr>
        <w:t> </w:t>
      </w:r>
      <w:r>
        <w:rPr/>
        <w:t>prévu</w:t>
      </w:r>
      <w:r>
        <w:rPr>
          <w:spacing w:val="-6"/>
        </w:rPr>
        <w:t> </w:t>
      </w:r>
      <w:r>
        <w:rPr/>
        <w:t>à</w:t>
      </w:r>
      <w:r>
        <w:rPr>
          <w:spacing w:val="-4"/>
        </w:rPr>
        <w:t> </w:t>
      </w:r>
      <w:r>
        <w:rPr/>
        <w:t>l'article</w:t>
      </w:r>
      <w:r>
        <w:rPr>
          <w:spacing w:val="-4"/>
        </w:rPr>
        <w:t> </w:t>
      </w:r>
      <w:r>
        <w:rPr/>
        <w:t>99</w:t>
      </w:r>
      <w:r>
        <w:rPr>
          <w:spacing w:val="-6"/>
        </w:rPr>
        <w:t> </w:t>
      </w:r>
      <w:r>
        <w:rPr/>
        <w:t>ne</w:t>
      </w:r>
      <w:r>
        <w:rPr>
          <w:spacing w:val="-6"/>
        </w:rPr>
        <w:t> </w:t>
      </w:r>
      <w:r>
        <w:rPr/>
        <w:t>s'applique</w:t>
      </w:r>
      <w:r>
        <w:rPr>
          <w:spacing w:val="-4"/>
        </w:rPr>
        <w:t> </w:t>
      </w:r>
      <w:r>
        <w:rPr/>
        <w:t>pas</w:t>
      </w:r>
      <w:r>
        <w:rPr>
          <w:spacing w:val="-6"/>
        </w:rPr>
        <w:t> </w:t>
      </w:r>
      <w:r>
        <w:rPr/>
        <w:t>à</w:t>
      </w:r>
      <w:r>
        <w:rPr>
          <w:spacing w:val="-4"/>
        </w:rPr>
        <w:t> </w:t>
      </w:r>
      <w:r>
        <w:rPr/>
        <w:t>l'impôt</w:t>
      </w:r>
      <w:r>
        <w:rPr>
          <w:spacing w:val="-3"/>
        </w:rPr>
        <w:t> </w:t>
      </w:r>
      <w:r>
        <w:rPr>
          <w:spacing w:val="-2"/>
        </w:rPr>
        <w:t>communal.</w:t>
      </w:r>
    </w:p>
    <w:p>
      <w:pPr>
        <w:pStyle w:val="Heading8"/>
      </w:pPr>
      <w:r>
        <w:rPr/>
        <w:t>Art.</w:t>
      </w:r>
      <w:r>
        <w:rPr>
          <w:spacing w:val="-3"/>
        </w:rPr>
        <w:t> </w:t>
      </w:r>
      <w:r>
        <w:rPr/>
        <w:t>180a </w:t>
      </w:r>
      <w:r>
        <w:rPr>
          <w:spacing w:val="-5"/>
        </w:rPr>
        <w:t>LF</w:t>
      </w:r>
    </w:p>
    <w:p>
      <w:pPr>
        <w:pStyle w:val="BodyText"/>
        <w:spacing w:before="58"/>
        <w:ind w:right="702"/>
      </w:pPr>
      <w:r>
        <w:rPr>
          <w:position w:val="6"/>
          <w:sz w:val="12"/>
        </w:rPr>
        <w:t>1</w:t>
      </w:r>
      <w:r>
        <w:rPr>
          <w:spacing w:val="20"/>
          <w:position w:val="6"/>
          <w:sz w:val="12"/>
        </w:rPr>
        <w:t> </w:t>
      </w:r>
      <w:r>
        <w:rPr/>
        <w:t>L'impôt sur le bénéfice des sociétés de capitaux et des sociétés coopératives est perçu par tranches, selon le barème suivant:</w:t>
      </w:r>
    </w:p>
    <w:p>
      <w:pPr>
        <w:pStyle w:val="ListParagraph"/>
        <w:numPr>
          <w:ilvl w:val="0"/>
          <w:numId w:val="21"/>
        </w:numPr>
        <w:tabs>
          <w:tab w:pos="1533" w:val="left" w:leader="none"/>
        </w:tabs>
        <w:spacing w:line="240" w:lineRule="auto" w:before="39" w:after="0"/>
        <w:ind w:left="1533" w:right="0" w:hanging="399"/>
        <w:jc w:val="left"/>
        <w:rPr>
          <w:sz w:val="18"/>
        </w:rPr>
      </w:pPr>
      <w:r>
        <w:rPr>
          <w:sz w:val="18"/>
        </w:rPr>
        <w:t>2,75</w:t>
      </w:r>
      <w:r>
        <w:rPr>
          <w:spacing w:val="-1"/>
          <w:sz w:val="18"/>
        </w:rPr>
        <w:t> </w:t>
      </w:r>
      <w:r>
        <w:rPr>
          <w:sz w:val="18"/>
        </w:rPr>
        <w:t>pour</w:t>
      </w:r>
      <w:r>
        <w:rPr>
          <w:spacing w:val="-3"/>
          <w:sz w:val="18"/>
        </w:rPr>
        <w:t> </w:t>
      </w:r>
      <w:r>
        <w:rPr>
          <w:sz w:val="18"/>
        </w:rPr>
        <w:t>cent</w:t>
      </w:r>
      <w:r>
        <w:rPr>
          <w:spacing w:val="-3"/>
          <w:sz w:val="18"/>
        </w:rPr>
        <w:t> </w:t>
      </w:r>
      <w:r>
        <w:rPr>
          <w:sz w:val="18"/>
        </w:rPr>
        <w:t>jusqu'à</w:t>
      </w:r>
      <w:r>
        <w:rPr>
          <w:spacing w:val="-3"/>
          <w:sz w:val="18"/>
        </w:rPr>
        <w:t> </w:t>
      </w:r>
      <w:r>
        <w:rPr>
          <w:sz w:val="18"/>
        </w:rPr>
        <w:t>concurrence</w:t>
      </w:r>
      <w:r>
        <w:rPr>
          <w:spacing w:val="-3"/>
          <w:sz w:val="18"/>
        </w:rPr>
        <w:t> </w:t>
      </w:r>
      <w:r>
        <w:rPr>
          <w:sz w:val="18"/>
        </w:rPr>
        <w:t>de</w:t>
      </w:r>
      <w:r>
        <w:rPr>
          <w:spacing w:val="-3"/>
          <w:sz w:val="18"/>
        </w:rPr>
        <w:t> </w:t>
      </w:r>
      <w:r>
        <w:rPr>
          <w:sz w:val="18"/>
        </w:rPr>
        <w:t>250'000 </w:t>
      </w:r>
      <w:r>
        <w:rPr>
          <w:spacing w:val="-2"/>
          <w:sz w:val="18"/>
        </w:rPr>
        <w:t>francs;</w:t>
      </w:r>
    </w:p>
    <w:p>
      <w:pPr>
        <w:pStyle w:val="ListParagraph"/>
        <w:numPr>
          <w:ilvl w:val="0"/>
          <w:numId w:val="21"/>
        </w:numPr>
        <w:tabs>
          <w:tab w:pos="1533" w:val="left" w:leader="none"/>
        </w:tabs>
        <w:spacing w:line="240" w:lineRule="auto" w:before="41" w:after="0"/>
        <w:ind w:left="1533" w:right="0" w:hanging="399"/>
        <w:jc w:val="left"/>
        <w:rPr>
          <w:sz w:val="18"/>
        </w:rPr>
      </w:pPr>
      <w:r>
        <w:rPr>
          <w:sz w:val="18"/>
        </w:rPr>
        <w:t>6,75</w:t>
      </w:r>
      <w:r>
        <w:rPr>
          <w:spacing w:val="-1"/>
          <w:sz w:val="18"/>
        </w:rPr>
        <w:t> </w:t>
      </w:r>
      <w:r>
        <w:rPr>
          <w:sz w:val="18"/>
        </w:rPr>
        <w:t>pour</w:t>
      </w:r>
      <w:r>
        <w:rPr>
          <w:spacing w:val="-3"/>
          <w:sz w:val="18"/>
        </w:rPr>
        <w:t> </w:t>
      </w:r>
      <w:r>
        <w:rPr>
          <w:sz w:val="18"/>
        </w:rPr>
        <w:t>cent</w:t>
      </w:r>
      <w:r>
        <w:rPr>
          <w:spacing w:val="-4"/>
          <w:sz w:val="18"/>
        </w:rPr>
        <w:t> </w:t>
      </w:r>
      <w:r>
        <w:rPr>
          <w:sz w:val="18"/>
        </w:rPr>
        <w:t>de</w:t>
      </w:r>
      <w:r>
        <w:rPr>
          <w:spacing w:val="-3"/>
          <w:sz w:val="18"/>
        </w:rPr>
        <w:t> </w:t>
      </w:r>
      <w:r>
        <w:rPr>
          <w:sz w:val="18"/>
        </w:rPr>
        <w:t>250'001</w:t>
      </w:r>
      <w:r>
        <w:rPr>
          <w:spacing w:val="-1"/>
          <w:sz w:val="18"/>
        </w:rPr>
        <w:t> </w:t>
      </w:r>
      <w:r>
        <w:rPr>
          <w:sz w:val="18"/>
        </w:rPr>
        <w:t>francs et</w:t>
      </w:r>
      <w:r>
        <w:rPr>
          <w:spacing w:val="-1"/>
          <w:sz w:val="18"/>
        </w:rPr>
        <w:t> </w:t>
      </w:r>
      <w:r>
        <w:rPr>
          <w:spacing w:val="-4"/>
          <w:sz w:val="18"/>
        </w:rPr>
        <w:t>plus.</w:t>
      </w:r>
    </w:p>
    <w:p>
      <w:pPr>
        <w:pStyle w:val="BodyText"/>
        <w:spacing w:before="40"/>
        <w:ind w:right="702"/>
      </w:pPr>
      <w:r>
        <w:rPr/>
        <w:t>L’impôt ne peut cependant être inférieur au taux de 2,75 pour cent avant les déductions prévues aux articles 88b, 88e et T1-2.</w:t>
      </w:r>
    </w:p>
    <w:p>
      <w:pPr>
        <w:pStyle w:val="BodyText"/>
        <w:spacing w:before="36"/>
      </w:pPr>
      <w:r>
        <w:rPr>
          <w:position w:val="6"/>
          <w:sz w:val="12"/>
        </w:rPr>
        <w:t>2</w:t>
      </w:r>
      <w:r>
        <w:rPr>
          <w:spacing w:val="-4"/>
          <w:position w:val="6"/>
          <w:sz w:val="12"/>
        </w:rPr>
        <w:t> </w:t>
      </w:r>
      <w:r>
        <w:rPr/>
        <w:t>Le</w:t>
      </w:r>
      <w:r>
        <w:rPr>
          <w:spacing w:val="-1"/>
        </w:rPr>
        <w:t> </w:t>
      </w:r>
      <w:r>
        <w:rPr/>
        <w:t>taux</w:t>
      </w:r>
      <w:r>
        <w:rPr>
          <w:spacing w:val="-3"/>
        </w:rPr>
        <w:t> </w:t>
      </w:r>
      <w:r>
        <w:rPr/>
        <w:t>de</w:t>
      </w:r>
      <w:r>
        <w:rPr>
          <w:spacing w:val="-1"/>
        </w:rPr>
        <w:t> </w:t>
      </w:r>
      <w:r>
        <w:rPr/>
        <w:t>l'impôt</w:t>
      </w:r>
      <w:r>
        <w:rPr>
          <w:spacing w:val="-2"/>
        </w:rPr>
        <w:t> </w:t>
      </w:r>
      <w:r>
        <w:rPr/>
        <w:t>peut</w:t>
      </w:r>
      <w:r>
        <w:rPr>
          <w:spacing w:val="-2"/>
        </w:rPr>
        <w:t> </w:t>
      </w:r>
      <w:r>
        <w:rPr/>
        <w:t>être</w:t>
      </w:r>
      <w:r>
        <w:rPr>
          <w:spacing w:val="-4"/>
        </w:rPr>
        <w:t> </w:t>
      </w:r>
      <w:r>
        <w:rPr/>
        <w:t>majoré</w:t>
      </w:r>
      <w:r>
        <w:rPr>
          <w:spacing w:val="-1"/>
        </w:rPr>
        <w:t> </w:t>
      </w:r>
      <w:r>
        <w:rPr/>
        <w:t>dans</w:t>
      </w:r>
      <w:r>
        <w:rPr>
          <w:spacing w:val="-3"/>
        </w:rPr>
        <w:t> </w:t>
      </w:r>
      <w:r>
        <w:rPr/>
        <w:t>des</w:t>
      </w:r>
      <w:r>
        <w:rPr>
          <w:spacing w:val="-3"/>
        </w:rPr>
        <w:t> </w:t>
      </w:r>
      <w:r>
        <w:rPr/>
        <w:t>cas</w:t>
      </w:r>
      <w:r>
        <w:rPr>
          <w:spacing w:val="-1"/>
        </w:rPr>
        <w:t> </w:t>
      </w:r>
      <w:r>
        <w:rPr/>
        <w:t>particuliers</w:t>
      </w:r>
      <w:r>
        <w:rPr>
          <w:spacing w:val="-1"/>
        </w:rPr>
        <w:t> </w:t>
      </w:r>
      <w:r>
        <w:rPr/>
        <w:t>en</w:t>
      </w:r>
      <w:r>
        <w:rPr>
          <w:spacing w:val="-4"/>
        </w:rPr>
        <w:t> </w:t>
      </w:r>
      <w:r>
        <w:rPr/>
        <w:t>lien</w:t>
      </w:r>
      <w:r>
        <w:rPr>
          <w:spacing w:val="-1"/>
        </w:rPr>
        <w:t> </w:t>
      </w:r>
      <w:r>
        <w:rPr/>
        <w:t>avec</w:t>
      </w:r>
      <w:r>
        <w:rPr>
          <w:spacing w:val="-3"/>
        </w:rPr>
        <w:t> </w:t>
      </w:r>
      <w:r>
        <w:rPr/>
        <w:t>les</w:t>
      </w:r>
      <w:r>
        <w:rPr>
          <w:spacing w:val="-1"/>
        </w:rPr>
        <w:t> </w:t>
      </w:r>
      <w:r>
        <w:rPr/>
        <w:t>relations</w:t>
      </w:r>
      <w:r>
        <w:rPr>
          <w:spacing w:val="-3"/>
        </w:rPr>
        <w:t> </w:t>
      </w:r>
      <w:r>
        <w:rPr>
          <w:spacing w:val="-2"/>
        </w:rPr>
        <w:t>internationales.</w:t>
      </w:r>
    </w:p>
    <w:p>
      <w:pPr>
        <w:pStyle w:val="BodyText"/>
        <w:spacing w:before="32"/>
        <w:ind w:left="0"/>
      </w:pPr>
    </w:p>
    <w:p>
      <w:pPr>
        <w:pStyle w:val="Heading7"/>
        <w:spacing w:before="1"/>
        <w:jc w:val="left"/>
      </w:pPr>
      <w:r>
        <w:rPr>
          <w:color w:val="950000"/>
        </w:rPr>
        <w:t>Disposition</w:t>
      </w:r>
      <w:r>
        <w:rPr>
          <w:color w:val="950000"/>
          <w:spacing w:val="-9"/>
        </w:rPr>
        <w:t> </w:t>
      </w:r>
      <w:r>
        <w:rPr>
          <w:color w:val="950000"/>
        </w:rPr>
        <w:t>transitoire</w:t>
      </w:r>
      <w:r>
        <w:rPr>
          <w:color w:val="950000"/>
          <w:spacing w:val="-8"/>
        </w:rPr>
        <w:t> </w:t>
      </w:r>
      <w:r>
        <w:rPr>
          <w:color w:val="950000"/>
        </w:rPr>
        <w:t>relative</w:t>
      </w:r>
      <w:r>
        <w:rPr>
          <w:color w:val="950000"/>
          <w:spacing w:val="-9"/>
        </w:rPr>
        <w:t> </w:t>
      </w:r>
      <w:r>
        <w:rPr>
          <w:color w:val="950000"/>
        </w:rPr>
        <w:t>aux</w:t>
      </w:r>
      <w:r>
        <w:rPr>
          <w:color w:val="950000"/>
          <w:spacing w:val="-6"/>
        </w:rPr>
        <w:t> </w:t>
      </w:r>
      <w:r>
        <w:rPr>
          <w:color w:val="950000"/>
        </w:rPr>
        <w:t>holdings</w:t>
      </w:r>
      <w:r>
        <w:rPr>
          <w:color w:val="950000"/>
          <w:spacing w:val="-5"/>
        </w:rPr>
        <w:t> </w:t>
      </w:r>
      <w:r>
        <w:rPr>
          <w:color w:val="950000"/>
        </w:rPr>
        <w:t>ainsi</w:t>
      </w:r>
      <w:r>
        <w:rPr>
          <w:color w:val="950000"/>
          <w:spacing w:val="-9"/>
        </w:rPr>
        <w:t> </w:t>
      </w:r>
      <w:r>
        <w:rPr>
          <w:color w:val="950000"/>
        </w:rPr>
        <w:t>qu’aux</w:t>
      </w:r>
      <w:r>
        <w:rPr>
          <w:color w:val="950000"/>
          <w:spacing w:val="-6"/>
        </w:rPr>
        <w:t> </w:t>
      </w:r>
      <w:r>
        <w:rPr>
          <w:color w:val="950000"/>
        </w:rPr>
        <w:t>sociétés</w:t>
      </w:r>
      <w:r>
        <w:rPr>
          <w:color w:val="950000"/>
          <w:spacing w:val="-7"/>
        </w:rPr>
        <w:t> </w:t>
      </w:r>
      <w:r>
        <w:rPr>
          <w:color w:val="950000"/>
        </w:rPr>
        <w:t>de</w:t>
      </w:r>
      <w:r>
        <w:rPr>
          <w:color w:val="950000"/>
          <w:spacing w:val="-6"/>
        </w:rPr>
        <w:t> </w:t>
      </w:r>
      <w:r>
        <w:rPr>
          <w:color w:val="950000"/>
        </w:rPr>
        <w:t>domicile</w:t>
      </w:r>
      <w:r>
        <w:rPr>
          <w:color w:val="950000"/>
          <w:spacing w:val="-7"/>
        </w:rPr>
        <w:t> </w:t>
      </w:r>
      <w:r>
        <w:rPr>
          <w:color w:val="950000"/>
        </w:rPr>
        <w:t>et</w:t>
      </w:r>
      <w:r>
        <w:rPr>
          <w:color w:val="950000"/>
          <w:spacing w:val="-8"/>
        </w:rPr>
        <w:t> </w:t>
      </w:r>
      <w:r>
        <w:rPr>
          <w:color w:val="950000"/>
        </w:rPr>
        <w:t>sociétés</w:t>
      </w:r>
      <w:r>
        <w:rPr>
          <w:color w:val="950000"/>
          <w:spacing w:val="-6"/>
        </w:rPr>
        <w:t> </w:t>
      </w:r>
      <w:r>
        <w:rPr>
          <w:color w:val="950000"/>
          <w:spacing w:val="-2"/>
        </w:rPr>
        <w:t>mixtes</w:t>
      </w:r>
    </w:p>
    <w:p>
      <w:pPr>
        <w:pStyle w:val="Heading8"/>
      </w:pPr>
      <w:r>
        <w:rPr/>
        <w:t>Art.</w:t>
      </w:r>
      <w:r>
        <w:rPr>
          <w:spacing w:val="-3"/>
        </w:rPr>
        <w:t> </w:t>
      </w:r>
      <w:r>
        <w:rPr/>
        <w:t>T1-2 </w:t>
      </w:r>
      <w:r>
        <w:rPr>
          <w:spacing w:val="-5"/>
        </w:rPr>
        <w:t>LF</w:t>
      </w:r>
    </w:p>
    <w:p>
      <w:pPr>
        <w:pStyle w:val="BodyText"/>
        <w:spacing w:before="56"/>
        <w:ind w:right="702"/>
        <w:jc w:val="both"/>
      </w:pPr>
      <w:r>
        <w:rPr>
          <w:position w:val="6"/>
          <w:sz w:val="12"/>
        </w:rPr>
        <w:t>1 </w:t>
      </w:r>
      <w:r>
        <w:rPr/>
        <w:t>Si des personnes morales ont été imposées sur la base des articles 92 et 92a, de l’ancien droit, les réserves latentes existant à la fin de cette imposition, y compris la plus-value créée par le contribuable lui-même,</w:t>
      </w:r>
      <w:r>
        <w:rPr>
          <w:spacing w:val="-12"/>
        </w:rPr>
        <w:t> </w:t>
      </w:r>
      <w:r>
        <w:rPr/>
        <w:t>doivent,</w:t>
      </w:r>
      <w:r>
        <w:rPr>
          <w:spacing w:val="-11"/>
        </w:rPr>
        <w:t> </w:t>
      </w:r>
      <w:r>
        <w:rPr/>
        <w:t>lors</w:t>
      </w:r>
      <w:r>
        <w:rPr>
          <w:spacing w:val="-10"/>
        </w:rPr>
        <w:t> </w:t>
      </w:r>
      <w:r>
        <w:rPr/>
        <w:t>de</w:t>
      </w:r>
      <w:r>
        <w:rPr>
          <w:spacing w:val="-13"/>
        </w:rPr>
        <w:t> </w:t>
      </w:r>
      <w:r>
        <w:rPr/>
        <w:t>leur</w:t>
      </w:r>
      <w:r>
        <w:rPr>
          <w:spacing w:val="-12"/>
        </w:rPr>
        <w:t> </w:t>
      </w:r>
      <w:r>
        <w:rPr/>
        <w:t>réalisation,</w:t>
      </w:r>
      <w:r>
        <w:rPr>
          <w:spacing w:val="-11"/>
        </w:rPr>
        <w:t> </w:t>
      </w:r>
      <w:r>
        <w:rPr/>
        <w:t>être</w:t>
      </w:r>
      <w:r>
        <w:rPr>
          <w:spacing w:val="-11"/>
        </w:rPr>
        <w:t> </w:t>
      </w:r>
      <w:r>
        <w:rPr/>
        <w:t>imposées</w:t>
      </w:r>
      <w:r>
        <w:rPr>
          <w:spacing w:val="-10"/>
        </w:rPr>
        <w:t> </w:t>
      </w:r>
      <w:r>
        <w:rPr/>
        <w:t>séparément</w:t>
      </w:r>
      <w:r>
        <w:rPr>
          <w:spacing w:val="-11"/>
        </w:rPr>
        <w:t> </w:t>
      </w:r>
      <w:r>
        <w:rPr/>
        <w:t>dans</w:t>
      </w:r>
      <w:r>
        <w:rPr>
          <w:spacing w:val="-10"/>
        </w:rPr>
        <w:t> </w:t>
      </w:r>
      <w:r>
        <w:rPr/>
        <w:t>les</w:t>
      </w:r>
      <w:r>
        <w:rPr>
          <w:spacing w:val="-10"/>
        </w:rPr>
        <w:t> </w:t>
      </w:r>
      <w:r>
        <w:rPr/>
        <w:t>cinq</w:t>
      </w:r>
      <w:r>
        <w:rPr>
          <w:spacing w:val="-13"/>
        </w:rPr>
        <w:t> </w:t>
      </w:r>
      <w:r>
        <w:rPr/>
        <w:t>ans</w:t>
      </w:r>
      <w:r>
        <w:rPr>
          <w:spacing w:val="-12"/>
        </w:rPr>
        <w:t> </w:t>
      </w:r>
      <w:r>
        <w:rPr/>
        <w:t>qui</w:t>
      </w:r>
      <w:r>
        <w:rPr>
          <w:spacing w:val="-13"/>
        </w:rPr>
        <w:t> </w:t>
      </w:r>
      <w:r>
        <w:rPr/>
        <w:t>suivent,</w:t>
      </w:r>
      <w:r>
        <w:rPr>
          <w:spacing w:val="-10"/>
        </w:rPr>
        <w:t> </w:t>
      </w:r>
      <w:r>
        <w:rPr/>
        <w:t>dans la</w:t>
      </w:r>
      <w:r>
        <w:rPr>
          <w:spacing w:val="-4"/>
        </w:rPr>
        <w:t> </w:t>
      </w:r>
      <w:r>
        <w:rPr/>
        <w:t>mesure</w:t>
      </w:r>
      <w:r>
        <w:rPr>
          <w:spacing w:val="-4"/>
        </w:rPr>
        <w:t> </w:t>
      </w:r>
      <w:r>
        <w:rPr/>
        <w:t>où</w:t>
      </w:r>
      <w:r>
        <w:rPr>
          <w:spacing w:val="-4"/>
        </w:rPr>
        <w:t> </w:t>
      </w:r>
      <w:r>
        <w:rPr/>
        <w:t>elles</w:t>
      </w:r>
      <w:r>
        <w:rPr>
          <w:spacing w:val="-3"/>
        </w:rPr>
        <w:t> </w:t>
      </w:r>
      <w:r>
        <w:rPr/>
        <w:t>n’ont</w:t>
      </w:r>
      <w:r>
        <w:rPr>
          <w:spacing w:val="-4"/>
        </w:rPr>
        <w:t> </w:t>
      </w:r>
      <w:r>
        <w:rPr/>
        <w:t>pas</w:t>
      </w:r>
      <w:r>
        <w:rPr>
          <w:spacing w:val="-3"/>
        </w:rPr>
        <w:t> </w:t>
      </w:r>
      <w:r>
        <w:rPr/>
        <w:t>été</w:t>
      </w:r>
      <w:r>
        <w:rPr>
          <w:spacing w:val="-1"/>
        </w:rPr>
        <w:t> </w:t>
      </w:r>
      <w:r>
        <w:rPr/>
        <w:t>imposables</w:t>
      </w:r>
      <w:r>
        <w:rPr>
          <w:spacing w:val="-3"/>
        </w:rPr>
        <w:t> </w:t>
      </w:r>
      <w:r>
        <w:rPr/>
        <w:t>jusqu’alors.</w:t>
      </w:r>
      <w:r>
        <w:rPr>
          <w:spacing w:val="-2"/>
        </w:rPr>
        <w:t> </w:t>
      </w:r>
      <w:r>
        <w:rPr/>
        <w:t>Le</w:t>
      </w:r>
      <w:r>
        <w:rPr>
          <w:spacing w:val="-1"/>
        </w:rPr>
        <w:t> </w:t>
      </w:r>
      <w:r>
        <w:rPr/>
        <w:t>taux</w:t>
      </w:r>
      <w:r>
        <w:rPr>
          <w:spacing w:val="-3"/>
        </w:rPr>
        <w:t> </w:t>
      </w:r>
      <w:r>
        <w:rPr/>
        <w:t>d’imposition</w:t>
      </w:r>
      <w:r>
        <w:rPr>
          <w:spacing w:val="-1"/>
        </w:rPr>
        <w:t> </w:t>
      </w:r>
      <w:r>
        <w:rPr/>
        <w:t>est</w:t>
      </w:r>
      <w:r>
        <w:rPr>
          <w:spacing w:val="-4"/>
        </w:rPr>
        <w:t> </w:t>
      </w:r>
      <w:r>
        <w:rPr/>
        <w:t>fixé</w:t>
      </w:r>
      <w:r>
        <w:rPr>
          <w:spacing w:val="-4"/>
        </w:rPr>
        <w:t> </w:t>
      </w:r>
      <w:r>
        <w:rPr/>
        <w:t>à</w:t>
      </w:r>
      <w:r>
        <w:rPr>
          <w:spacing w:val="-1"/>
        </w:rPr>
        <w:t> </w:t>
      </w:r>
      <w:r>
        <w:rPr/>
        <w:t>2</w:t>
      </w:r>
      <w:r>
        <w:rPr>
          <w:spacing w:val="-4"/>
        </w:rPr>
        <w:t> </w:t>
      </w:r>
      <w:r>
        <w:rPr/>
        <w:t>pour</w:t>
      </w:r>
      <w:r>
        <w:rPr>
          <w:spacing w:val="-4"/>
        </w:rPr>
        <w:t> </w:t>
      </w:r>
      <w:r>
        <w:rPr/>
        <w:t>cent</w:t>
      </w:r>
      <w:r>
        <w:rPr>
          <w:spacing w:val="-4"/>
        </w:rPr>
        <w:t> </w:t>
      </w:r>
      <w:r>
        <w:rPr/>
        <w:t>pour le canton et à 2 pour cent pour les communes.</w:t>
      </w:r>
    </w:p>
    <w:p>
      <w:pPr>
        <w:pStyle w:val="BodyText"/>
        <w:spacing w:before="36"/>
        <w:ind w:right="703"/>
        <w:jc w:val="both"/>
      </w:pPr>
      <w:r>
        <w:rPr>
          <w:position w:val="6"/>
          <w:sz w:val="12"/>
        </w:rPr>
        <w:t>2 </w:t>
      </w:r>
      <w:r>
        <w:rPr/>
        <w:t>Le montant des réserves latentes que le contribuable fait valoir, y compris la plus-value qu’il a créée lui-même, est fixé par une décision de l’autorité de taxation.</w:t>
      </w:r>
    </w:p>
    <w:p>
      <w:pPr>
        <w:pStyle w:val="BodyText"/>
        <w:spacing w:before="36"/>
        <w:ind w:right="700"/>
        <w:jc w:val="both"/>
      </w:pPr>
      <w:r>
        <w:rPr>
          <w:position w:val="6"/>
          <w:sz w:val="12"/>
        </w:rPr>
        <w:t>3</w:t>
      </w:r>
      <w:r>
        <w:rPr>
          <w:spacing w:val="36"/>
          <w:position w:val="6"/>
          <w:sz w:val="12"/>
        </w:rPr>
        <w:t> </w:t>
      </w:r>
      <w:r>
        <w:rPr/>
        <w:t>Les amortissements de réserves latentes, y compris de la plus-value créée par le contribuable lui-même, qui ont été déclarées à la fin de l’imposition fondée sur les articles 92 et 92a de l’ancien droit, sont pris en compte dans le calcul de la limitation de la réduction fiscale visée à l’articles 88f.</w:t>
      </w:r>
    </w:p>
    <w:p>
      <w:pPr>
        <w:pStyle w:val="BodyText"/>
        <w:spacing w:before="34"/>
        <w:ind w:left="0"/>
      </w:pPr>
    </w:p>
    <w:p>
      <w:pPr>
        <w:pStyle w:val="Heading7"/>
      </w:pPr>
      <w:r>
        <w:rPr>
          <w:color w:val="950000"/>
        </w:rPr>
        <w:t>Exonération pour nouvelles entreprises</w:t>
      </w:r>
      <w:r>
        <w:rPr>
          <w:color w:val="950000"/>
          <w:spacing w:val="80"/>
        </w:rPr>
        <w:t> </w:t>
      </w:r>
      <w:r>
        <w:rPr>
          <w:color w:val="950000"/>
          <w:spacing w:val="1"/>
        </w:rPr>
        <w:drawing>
          <wp:inline distT="0" distB="0" distL="0" distR="0">
            <wp:extent cx="201274" cy="114906"/>
            <wp:effectExtent l="0" t="0" r="0" b="0"/>
            <wp:docPr id="93" name="Image 93" descr="">
              <a:hlinkClick r:id="rId105"/>
            </wp:docPr>
            <wp:cNvGraphicFramePr>
              <a:graphicFrameLocks/>
            </wp:cNvGraphicFramePr>
            <a:graphic>
              <a:graphicData uri="http://schemas.openxmlformats.org/drawingml/2006/picture">
                <pic:pic>
                  <pic:nvPicPr>
                    <pic:cNvPr id="93" name="Image 93" descr="">
                      <a:hlinkClick r:id="rId105"/>
                    </pic:cNvPr>
                    <pic:cNvPicPr/>
                  </pic:nvPicPr>
                  <pic:blipFill>
                    <a:blip r:embed="rId11" cstate="print"/>
                    <a:stretch>
                      <a:fillRect/>
                    </a:stretch>
                  </pic:blipFill>
                  <pic:spPr>
                    <a:xfrm>
                      <a:off x="0" y="0"/>
                      <a:ext cx="201274" cy="114906"/>
                    </a:xfrm>
                    <a:prstGeom prst="rect">
                      <a:avLst/>
                    </a:prstGeom>
                  </pic:spPr>
                </pic:pic>
              </a:graphicData>
            </a:graphic>
          </wp:inline>
        </w:drawing>
      </w:r>
      <w:r>
        <w:rPr>
          <w:color w:val="950000"/>
          <w:spacing w:val="1"/>
        </w:rPr>
      </w:r>
    </w:p>
    <w:p>
      <w:pPr>
        <w:pStyle w:val="Heading8"/>
        <w:spacing w:before="92"/>
      </w:pPr>
      <w:r>
        <w:rPr/>
        <w:t>Art.</w:t>
      </w:r>
      <w:r>
        <w:rPr>
          <w:spacing w:val="-3"/>
        </w:rPr>
        <w:t> </w:t>
      </w:r>
      <w:r>
        <w:rPr/>
        <w:t>238 </w:t>
      </w:r>
      <w:r>
        <w:rPr>
          <w:spacing w:val="-5"/>
        </w:rPr>
        <w:t>LF</w:t>
      </w:r>
    </w:p>
    <w:p>
      <w:pPr>
        <w:pStyle w:val="BodyText"/>
        <w:spacing w:before="55"/>
        <w:ind w:right="703"/>
        <w:jc w:val="both"/>
      </w:pPr>
      <w:r>
        <w:rPr>
          <w:position w:val="6"/>
          <w:sz w:val="12"/>
        </w:rPr>
        <w:t>1</w:t>
      </w:r>
      <w:r>
        <w:rPr>
          <w:spacing w:val="40"/>
          <w:position w:val="6"/>
          <w:sz w:val="12"/>
        </w:rPr>
        <w:t> </w:t>
      </w:r>
      <w:r>
        <w:rPr/>
        <w:t>Le Conseil d'Etat peut exonérer en totalité ou en partie des impôts cantonaux et, les communes entendues, des impôts communaux, les entreprises nouvellement créées qui contribuent aux intérêts économiques</w:t>
      </w:r>
      <w:r>
        <w:rPr>
          <w:spacing w:val="-3"/>
        </w:rPr>
        <w:t> </w:t>
      </w:r>
      <w:r>
        <w:rPr/>
        <w:t>du</w:t>
      </w:r>
      <w:r>
        <w:rPr>
          <w:spacing w:val="-4"/>
        </w:rPr>
        <w:t> </w:t>
      </w:r>
      <w:r>
        <w:rPr/>
        <w:t>canton,</w:t>
      </w:r>
      <w:r>
        <w:rPr>
          <w:spacing w:val="-4"/>
        </w:rPr>
        <w:t> </w:t>
      </w:r>
      <w:r>
        <w:rPr/>
        <w:t>pour</w:t>
      </w:r>
      <w:r>
        <w:rPr>
          <w:spacing w:val="-4"/>
        </w:rPr>
        <w:t> </w:t>
      </w:r>
      <w:r>
        <w:rPr/>
        <w:t>l'année</w:t>
      </w:r>
      <w:r>
        <w:rPr>
          <w:spacing w:val="-6"/>
        </w:rPr>
        <w:t> </w:t>
      </w:r>
      <w:r>
        <w:rPr/>
        <w:t>de</w:t>
      </w:r>
      <w:r>
        <w:rPr>
          <w:spacing w:val="-4"/>
        </w:rPr>
        <w:t> </w:t>
      </w:r>
      <w:r>
        <w:rPr/>
        <w:t>fondation</w:t>
      </w:r>
      <w:r>
        <w:rPr>
          <w:spacing w:val="-6"/>
        </w:rPr>
        <w:t> </w:t>
      </w:r>
      <w:r>
        <w:rPr/>
        <w:t>de</w:t>
      </w:r>
      <w:r>
        <w:rPr>
          <w:spacing w:val="-4"/>
        </w:rPr>
        <w:t> </w:t>
      </w:r>
      <w:r>
        <w:rPr/>
        <w:t>l'entreprise</w:t>
      </w:r>
      <w:r>
        <w:rPr>
          <w:spacing w:val="-6"/>
        </w:rPr>
        <w:t> </w:t>
      </w:r>
      <w:r>
        <w:rPr/>
        <w:t>et</w:t>
      </w:r>
      <w:r>
        <w:rPr>
          <w:spacing w:val="-4"/>
        </w:rPr>
        <w:t> </w:t>
      </w:r>
      <w:r>
        <w:rPr/>
        <w:t>pour</w:t>
      </w:r>
      <w:r>
        <w:rPr>
          <w:spacing w:val="-4"/>
        </w:rPr>
        <w:t> </w:t>
      </w:r>
      <w:r>
        <w:rPr/>
        <w:t>les</w:t>
      </w:r>
      <w:r>
        <w:rPr>
          <w:spacing w:val="-3"/>
        </w:rPr>
        <w:t> </w:t>
      </w:r>
      <w:r>
        <w:rPr/>
        <w:t>neuf</w:t>
      </w:r>
      <w:r>
        <w:rPr>
          <w:spacing w:val="-4"/>
        </w:rPr>
        <w:t> </w:t>
      </w:r>
      <w:r>
        <w:rPr/>
        <w:t>années</w:t>
      </w:r>
      <w:r>
        <w:rPr>
          <w:spacing w:val="-6"/>
        </w:rPr>
        <w:t> </w:t>
      </w:r>
      <w:r>
        <w:rPr/>
        <w:t>suivantes.</w:t>
      </w:r>
      <w:r>
        <w:rPr>
          <w:spacing w:val="-4"/>
        </w:rPr>
        <w:t> </w:t>
      </w:r>
      <w:r>
        <w:rPr/>
        <w:t>La modification</w:t>
      </w:r>
      <w:r>
        <w:rPr>
          <w:spacing w:val="-1"/>
        </w:rPr>
        <w:t> </w:t>
      </w:r>
      <w:r>
        <w:rPr/>
        <w:t>ou</w:t>
      </w:r>
      <w:r>
        <w:rPr>
          <w:spacing w:val="-4"/>
        </w:rPr>
        <w:t> </w:t>
      </w:r>
      <w:r>
        <w:rPr/>
        <w:t>l'augmentation</w:t>
      </w:r>
      <w:r>
        <w:rPr>
          <w:spacing w:val="-4"/>
        </w:rPr>
        <w:t> </w:t>
      </w:r>
      <w:r>
        <w:rPr/>
        <w:t>importante</w:t>
      </w:r>
      <w:r>
        <w:rPr>
          <w:spacing w:val="-1"/>
        </w:rPr>
        <w:t> </w:t>
      </w:r>
      <w:r>
        <w:rPr/>
        <w:t>de</w:t>
      </w:r>
      <w:r>
        <w:rPr>
          <w:spacing w:val="-4"/>
        </w:rPr>
        <w:t> </w:t>
      </w:r>
      <w:r>
        <w:rPr/>
        <w:t>l'activité</w:t>
      </w:r>
      <w:r>
        <w:rPr>
          <w:spacing w:val="-1"/>
        </w:rPr>
        <w:t> </w:t>
      </w:r>
      <w:r>
        <w:rPr/>
        <w:t>de</w:t>
      </w:r>
      <w:r>
        <w:rPr>
          <w:spacing w:val="-1"/>
        </w:rPr>
        <w:t> </w:t>
      </w:r>
      <w:r>
        <w:rPr/>
        <w:t>l'entreprise</w:t>
      </w:r>
      <w:r>
        <w:rPr>
          <w:spacing w:val="-1"/>
        </w:rPr>
        <w:t> </w:t>
      </w:r>
      <w:r>
        <w:rPr/>
        <w:t>peut</w:t>
      </w:r>
      <w:r>
        <w:rPr>
          <w:spacing w:val="-2"/>
        </w:rPr>
        <w:t> </w:t>
      </w:r>
      <w:r>
        <w:rPr/>
        <w:t>être</w:t>
      </w:r>
      <w:r>
        <w:rPr>
          <w:spacing w:val="-1"/>
        </w:rPr>
        <w:t> </w:t>
      </w:r>
      <w:r>
        <w:rPr/>
        <w:t>assimilée</w:t>
      </w:r>
      <w:r>
        <w:rPr>
          <w:spacing w:val="-4"/>
        </w:rPr>
        <w:t> </w:t>
      </w:r>
      <w:r>
        <w:rPr/>
        <w:t>à</w:t>
      </w:r>
      <w:r>
        <w:rPr>
          <w:spacing w:val="-4"/>
        </w:rPr>
        <w:t> </w:t>
      </w:r>
      <w:r>
        <w:rPr/>
        <w:t>une</w:t>
      </w:r>
      <w:r>
        <w:rPr>
          <w:spacing w:val="-1"/>
        </w:rPr>
        <w:t> </w:t>
      </w:r>
      <w:r>
        <w:rPr/>
        <w:t>nouvelle </w:t>
      </w:r>
      <w:r>
        <w:rPr>
          <w:spacing w:val="-2"/>
        </w:rPr>
        <w:t>fondation.</w:t>
      </w:r>
    </w:p>
    <w:p>
      <w:pPr>
        <w:pStyle w:val="BodyText"/>
        <w:spacing w:before="37"/>
        <w:ind w:right="703"/>
        <w:jc w:val="both"/>
      </w:pPr>
      <w:r>
        <w:rPr>
          <w:position w:val="6"/>
          <w:sz w:val="12"/>
        </w:rPr>
        <w:t>2</w:t>
      </w:r>
      <w:r>
        <w:rPr>
          <w:spacing w:val="-9"/>
          <w:position w:val="6"/>
          <w:sz w:val="12"/>
        </w:rPr>
        <w:t> </w:t>
      </w:r>
      <w:r>
        <w:rPr/>
        <w:t>Le</w:t>
      </w:r>
      <w:r>
        <w:rPr>
          <w:spacing w:val="-12"/>
        </w:rPr>
        <w:t> </w:t>
      </w:r>
      <w:r>
        <w:rPr/>
        <w:t>Conseil</w:t>
      </w:r>
      <w:r>
        <w:rPr>
          <w:spacing w:val="-13"/>
        </w:rPr>
        <w:t> </w:t>
      </w:r>
      <w:r>
        <w:rPr/>
        <w:t>d'Etat</w:t>
      </w:r>
      <w:r>
        <w:rPr>
          <w:spacing w:val="-12"/>
        </w:rPr>
        <w:t> </w:t>
      </w:r>
      <w:r>
        <w:rPr/>
        <w:t>fixe</w:t>
      </w:r>
      <w:r>
        <w:rPr>
          <w:spacing w:val="-13"/>
        </w:rPr>
        <w:t> </w:t>
      </w:r>
      <w:r>
        <w:rPr/>
        <w:t>la</w:t>
      </w:r>
      <w:r>
        <w:rPr>
          <w:spacing w:val="-12"/>
        </w:rPr>
        <w:t> </w:t>
      </w:r>
      <w:r>
        <w:rPr/>
        <w:t>durée</w:t>
      </w:r>
      <w:r>
        <w:rPr>
          <w:spacing w:val="-13"/>
        </w:rPr>
        <w:t> </w:t>
      </w:r>
      <w:r>
        <w:rPr/>
        <w:t>d'exonération</w:t>
      </w:r>
      <w:r>
        <w:rPr>
          <w:spacing w:val="-12"/>
        </w:rPr>
        <w:t> </w:t>
      </w:r>
      <w:r>
        <w:rPr/>
        <w:t>et</w:t>
      </w:r>
      <w:r>
        <w:rPr>
          <w:spacing w:val="-13"/>
        </w:rPr>
        <w:t> </w:t>
      </w:r>
      <w:r>
        <w:rPr/>
        <w:t>les</w:t>
      </w:r>
      <w:r>
        <w:rPr>
          <w:spacing w:val="-12"/>
        </w:rPr>
        <w:t> </w:t>
      </w:r>
      <w:r>
        <w:rPr/>
        <w:t>conditions</w:t>
      </w:r>
      <w:r>
        <w:rPr>
          <w:spacing w:val="-13"/>
        </w:rPr>
        <w:t> </w:t>
      </w:r>
      <w:r>
        <w:rPr/>
        <w:t>auxquelles</w:t>
      </w:r>
      <w:r>
        <w:rPr>
          <w:spacing w:val="-12"/>
        </w:rPr>
        <w:t> </w:t>
      </w:r>
      <w:r>
        <w:rPr/>
        <w:t>l'exonération</w:t>
      </w:r>
      <w:r>
        <w:rPr>
          <w:spacing w:val="-13"/>
        </w:rPr>
        <w:t> </w:t>
      </w:r>
      <w:r>
        <w:rPr/>
        <w:t>est</w:t>
      </w:r>
      <w:r>
        <w:rPr>
          <w:spacing w:val="-12"/>
        </w:rPr>
        <w:t> </w:t>
      </w:r>
      <w:r>
        <w:rPr/>
        <w:t>subordonnée. L'exonération</w:t>
      </w:r>
      <w:r>
        <w:rPr>
          <w:spacing w:val="-6"/>
        </w:rPr>
        <w:t> </w:t>
      </w:r>
      <w:r>
        <w:rPr/>
        <w:t>ne</w:t>
      </w:r>
      <w:r>
        <w:rPr>
          <w:spacing w:val="-6"/>
        </w:rPr>
        <w:t> </w:t>
      </w:r>
      <w:r>
        <w:rPr/>
        <w:t>peut</w:t>
      </w:r>
      <w:r>
        <w:rPr>
          <w:spacing w:val="-9"/>
        </w:rPr>
        <w:t> </w:t>
      </w:r>
      <w:r>
        <w:rPr/>
        <w:t>être</w:t>
      </w:r>
      <w:r>
        <w:rPr>
          <w:spacing w:val="-6"/>
        </w:rPr>
        <w:t> </w:t>
      </w:r>
      <w:r>
        <w:rPr/>
        <w:t>accordée</w:t>
      </w:r>
      <w:r>
        <w:rPr>
          <w:spacing w:val="-6"/>
        </w:rPr>
        <w:t> </w:t>
      </w:r>
      <w:r>
        <w:rPr/>
        <w:t>pour</w:t>
      </w:r>
      <w:r>
        <w:rPr>
          <w:spacing w:val="-7"/>
        </w:rPr>
        <w:t> </w:t>
      </w:r>
      <w:r>
        <w:rPr/>
        <w:t>une</w:t>
      </w:r>
      <w:r>
        <w:rPr>
          <w:spacing w:val="-6"/>
        </w:rPr>
        <w:t> </w:t>
      </w:r>
      <w:r>
        <w:rPr/>
        <w:t>durée</w:t>
      </w:r>
      <w:r>
        <w:rPr>
          <w:spacing w:val="-6"/>
        </w:rPr>
        <w:t> </w:t>
      </w:r>
      <w:r>
        <w:rPr/>
        <w:t>supérieure</w:t>
      </w:r>
      <w:r>
        <w:rPr>
          <w:spacing w:val="-6"/>
        </w:rPr>
        <w:t> </w:t>
      </w:r>
      <w:r>
        <w:rPr/>
        <w:t>à</w:t>
      </w:r>
      <w:r>
        <w:rPr>
          <w:spacing w:val="-6"/>
        </w:rPr>
        <w:t> </w:t>
      </w:r>
      <w:r>
        <w:rPr/>
        <w:t>dix</w:t>
      </w:r>
      <w:r>
        <w:rPr>
          <w:spacing w:val="-6"/>
        </w:rPr>
        <w:t> </w:t>
      </w:r>
      <w:r>
        <w:rPr/>
        <w:t>ans.</w:t>
      </w:r>
      <w:r>
        <w:rPr>
          <w:spacing w:val="-6"/>
        </w:rPr>
        <w:t> </w:t>
      </w:r>
      <w:r>
        <w:rPr/>
        <w:t>La</w:t>
      </w:r>
      <w:r>
        <w:rPr>
          <w:spacing w:val="-9"/>
        </w:rPr>
        <w:t> </w:t>
      </w:r>
      <w:r>
        <w:rPr/>
        <w:t>période</w:t>
      </w:r>
      <w:r>
        <w:rPr>
          <w:spacing w:val="-6"/>
        </w:rPr>
        <w:t> </w:t>
      </w:r>
      <w:r>
        <w:rPr/>
        <w:t>d'exonération</w:t>
      </w:r>
      <w:r>
        <w:rPr>
          <w:spacing w:val="-6"/>
        </w:rPr>
        <w:t> </w:t>
      </w:r>
      <w:r>
        <w:rPr/>
        <w:t>tient notamment compte des investissements et du nombre de postes de travail. Pour les entreprises existantes, une exonération n'est accordée qu'exceptionnellement.</w:t>
      </w:r>
    </w:p>
    <w:p>
      <w:pPr>
        <w:pStyle w:val="BodyText"/>
        <w:spacing w:before="37"/>
        <w:ind w:right="703"/>
        <w:jc w:val="both"/>
      </w:pPr>
      <w:r>
        <w:rPr>
          <w:position w:val="6"/>
          <w:sz w:val="12"/>
        </w:rPr>
        <w:t>3</w:t>
      </w:r>
      <w:r>
        <w:rPr>
          <w:spacing w:val="24"/>
          <w:position w:val="6"/>
          <w:sz w:val="12"/>
        </w:rPr>
        <w:t> </w:t>
      </w:r>
      <w:r>
        <w:rPr/>
        <w:t>Si les conditions auxquelles une exonération est subordonnée ne sont pas respectées, l'exonération est révocable avec effet rétroactif à la date de son octroi.</w:t>
      </w:r>
    </w:p>
    <w:p>
      <w:pPr>
        <w:pStyle w:val="BodyText"/>
        <w:spacing w:before="36"/>
        <w:jc w:val="both"/>
      </w:pPr>
      <w:r>
        <w:rPr>
          <w:position w:val="6"/>
          <w:sz w:val="12"/>
        </w:rPr>
        <w:t>4</w:t>
      </w:r>
      <w:r>
        <w:rPr>
          <w:spacing w:val="8"/>
          <w:position w:val="6"/>
          <w:sz w:val="12"/>
        </w:rPr>
        <w:t> </w:t>
      </w:r>
      <w:r>
        <w:rPr/>
        <w:t>Le</w:t>
      </w:r>
      <w:r>
        <w:rPr>
          <w:spacing w:val="-6"/>
        </w:rPr>
        <w:t> </w:t>
      </w:r>
      <w:r>
        <w:rPr/>
        <w:t>Conseil</w:t>
      </w:r>
      <w:r>
        <w:rPr>
          <w:spacing w:val="-7"/>
        </w:rPr>
        <w:t> </w:t>
      </w:r>
      <w:r>
        <w:rPr/>
        <w:t>d'Etat</w:t>
      </w:r>
      <w:r>
        <w:rPr>
          <w:spacing w:val="-6"/>
        </w:rPr>
        <w:t> </w:t>
      </w:r>
      <w:r>
        <w:rPr/>
        <w:t>perçoit</w:t>
      </w:r>
      <w:r>
        <w:rPr>
          <w:spacing w:val="-9"/>
        </w:rPr>
        <w:t> </w:t>
      </w:r>
      <w:r>
        <w:rPr/>
        <w:t>pour</w:t>
      </w:r>
      <w:r>
        <w:rPr>
          <w:spacing w:val="-8"/>
        </w:rPr>
        <w:t> </w:t>
      </w:r>
      <w:r>
        <w:rPr/>
        <w:t>chaque</w:t>
      </w:r>
      <w:r>
        <w:rPr>
          <w:spacing w:val="-9"/>
        </w:rPr>
        <w:t> </w:t>
      </w:r>
      <w:r>
        <w:rPr/>
        <w:t>décision</w:t>
      </w:r>
      <w:r>
        <w:rPr>
          <w:spacing w:val="-8"/>
        </w:rPr>
        <w:t> </w:t>
      </w:r>
      <w:r>
        <w:rPr/>
        <w:t>d'exonération</w:t>
      </w:r>
      <w:r>
        <w:rPr>
          <w:spacing w:val="-6"/>
        </w:rPr>
        <w:t> </w:t>
      </w:r>
      <w:r>
        <w:rPr/>
        <w:t>un</w:t>
      </w:r>
      <w:r>
        <w:rPr>
          <w:spacing w:val="-8"/>
        </w:rPr>
        <w:t> </w:t>
      </w:r>
      <w:r>
        <w:rPr/>
        <w:t>droit</w:t>
      </w:r>
      <w:r>
        <w:rPr>
          <w:spacing w:val="-9"/>
        </w:rPr>
        <w:t> </w:t>
      </w:r>
      <w:r>
        <w:rPr/>
        <w:t>de</w:t>
      </w:r>
      <w:r>
        <w:rPr>
          <w:spacing w:val="-9"/>
        </w:rPr>
        <w:t> </w:t>
      </w:r>
      <w:r>
        <w:rPr/>
        <w:t>sceau</w:t>
      </w:r>
      <w:r>
        <w:rPr>
          <w:spacing w:val="-8"/>
        </w:rPr>
        <w:t> </w:t>
      </w:r>
      <w:r>
        <w:rPr/>
        <w:t>de</w:t>
      </w:r>
      <w:r>
        <w:rPr>
          <w:spacing w:val="-9"/>
        </w:rPr>
        <w:t> </w:t>
      </w:r>
      <w:r>
        <w:rPr/>
        <w:t>100</w:t>
      </w:r>
      <w:r>
        <w:rPr>
          <w:spacing w:val="-8"/>
        </w:rPr>
        <w:t> </w:t>
      </w:r>
      <w:r>
        <w:rPr/>
        <w:t>à</w:t>
      </w:r>
      <w:r>
        <w:rPr>
          <w:spacing w:val="-6"/>
        </w:rPr>
        <w:t> </w:t>
      </w:r>
      <w:r>
        <w:rPr/>
        <w:t>10'000</w:t>
      </w:r>
      <w:r>
        <w:rPr>
          <w:spacing w:val="-5"/>
        </w:rPr>
        <w:t> </w:t>
      </w:r>
      <w:r>
        <w:rPr>
          <w:spacing w:val="-2"/>
        </w:rPr>
        <w:t>francs.</w:t>
      </w:r>
    </w:p>
    <w:p>
      <w:pPr>
        <w:pStyle w:val="BodyText"/>
        <w:spacing w:before="36"/>
        <w:ind w:right="700"/>
        <w:jc w:val="both"/>
      </w:pPr>
      <w:r>
        <w:rPr>
          <w:position w:val="6"/>
          <w:sz w:val="12"/>
        </w:rPr>
        <w:t>5</w:t>
      </w:r>
      <w:r>
        <w:rPr>
          <w:spacing w:val="22"/>
          <w:position w:val="6"/>
          <w:sz w:val="12"/>
        </w:rPr>
        <w:t> </w:t>
      </w:r>
      <w:r>
        <w:rPr/>
        <w:t>Afin de soutenir la recherche et le développement, les entreprises innovantes notamment issues des Hautes</w:t>
      </w:r>
      <w:r>
        <w:rPr>
          <w:spacing w:val="-13"/>
        </w:rPr>
        <w:t> </w:t>
      </w:r>
      <w:r>
        <w:rPr/>
        <w:t>écoles</w:t>
      </w:r>
      <w:r>
        <w:rPr>
          <w:spacing w:val="-12"/>
        </w:rPr>
        <w:t> </w:t>
      </w:r>
      <w:r>
        <w:rPr/>
        <w:t>sises</w:t>
      </w:r>
      <w:r>
        <w:rPr>
          <w:spacing w:val="-11"/>
        </w:rPr>
        <w:t> </w:t>
      </w:r>
      <w:r>
        <w:rPr/>
        <w:t>en</w:t>
      </w:r>
      <w:r>
        <w:rPr>
          <w:spacing w:val="-11"/>
        </w:rPr>
        <w:t> </w:t>
      </w:r>
      <w:r>
        <w:rPr/>
        <w:t>Valais</w:t>
      </w:r>
      <w:r>
        <w:rPr>
          <w:spacing w:val="-13"/>
        </w:rPr>
        <w:t> </w:t>
      </w:r>
      <w:r>
        <w:rPr/>
        <w:t>peuvent</w:t>
      </w:r>
      <w:r>
        <w:rPr>
          <w:spacing w:val="-12"/>
        </w:rPr>
        <w:t> </w:t>
      </w:r>
      <w:r>
        <w:rPr/>
        <w:t>bénéficier</w:t>
      </w:r>
      <w:r>
        <w:rPr>
          <w:spacing w:val="-13"/>
        </w:rPr>
        <w:t> </w:t>
      </w:r>
      <w:r>
        <w:rPr/>
        <w:t>d’une</w:t>
      </w:r>
      <w:r>
        <w:rPr>
          <w:spacing w:val="-11"/>
        </w:rPr>
        <w:t> </w:t>
      </w:r>
      <w:r>
        <w:rPr/>
        <w:t>exonération</w:t>
      </w:r>
      <w:r>
        <w:rPr>
          <w:spacing w:val="-11"/>
        </w:rPr>
        <w:t> </w:t>
      </w:r>
      <w:r>
        <w:rPr/>
        <w:t>fiscale</w:t>
      </w:r>
      <w:r>
        <w:rPr>
          <w:spacing w:val="-13"/>
        </w:rPr>
        <w:t> </w:t>
      </w:r>
      <w:r>
        <w:rPr/>
        <w:t>totale</w:t>
      </w:r>
      <w:r>
        <w:rPr>
          <w:spacing w:val="-11"/>
        </w:rPr>
        <w:t> </w:t>
      </w:r>
      <w:r>
        <w:rPr/>
        <w:t>pour</w:t>
      </w:r>
      <w:r>
        <w:rPr>
          <w:spacing w:val="-13"/>
        </w:rPr>
        <w:t> </w:t>
      </w:r>
      <w:r>
        <w:rPr/>
        <w:t>la</w:t>
      </w:r>
      <w:r>
        <w:rPr>
          <w:spacing w:val="-11"/>
        </w:rPr>
        <w:t> </w:t>
      </w:r>
      <w:r>
        <w:rPr/>
        <w:t>première</w:t>
      </w:r>
      <w:r>
        <w:rPr>
          <w:spacing w:val="-11"/>
        </w:rPr>
        <w:t> </w:t>
      </w:r>
      <w:r>
        <w:rPr/>
        <w:t>année où</w:t>
      </w:r>
      <w:r>
        <w:rPr>
          <w:spacing w:val="-1"/>
        </w:rPr>
        <w:t> </w:t>
      </w:r>
      <w:r>
        <w:rPr/>
        <w:t>elles</w:t>
      </w:r>
      <w:r>
        <w:rPr>
          <w:spacing w:val="-1"/>
        </w:rPr>
        <w:t> </w:t>
      </w:r>
      <w:r>
        <w:rPr/>
        <w:t>réalisent</w:t>
      </w:r>
      <w:r>
        <w:rPr>
          <w:spacing w:val="-4"/>
        </w:rPr>
        <w:t> </w:t>
      </w:r>
      <w:r>
        <w:rPr/>
        <w:t>un</w:t>
      </w:r>
      <w:r>
        <w:rPr>
          <w:spacing w:val="-4"/>
        </w:rPr>
        <w:t> </w:t>
      </w:r>
      <w:r>
        <w:rPr/>
        <w:t>bénéfice</w:t>
      </w:r>
      <w:r>
        <w:rPr>
          <w:spacing w:val="-4"/>
        </w:rPr>
        <w:t> </w:t>
      </w:r>
      <w:r>
        <w:rPr/>
        <w:t>imposable</w:t>
      </w:r>
      <w:r>
        <w:rPr>
          <w:spacing w:val="-1"/>
        </w:rPr>
        <w:t> </w:t>
      </w:r>
      <w:r>
        <w:rPr/>
        <w:t>et</w:t>
      </w:r>
      <w:r>
        <w:rPr>
          <w:spacing w:val="-2"/>
        </w:rPr>
        <w:t> </w:t>
      </w:r>
      <w:r>
        <w:rPr/>
        <w:t>pour</w:t>
      </w:r>
      <w:r>
        <w:rPr>
          <w:spacing w:val="-2"/>
        </w:rPr>
        <w:t> </w:t>
      </w:r>
      <w:r>
        <w:rPr/>
        <w:t>les</w:t>
      </w:r>
      <w:r>
        <w:rPr>
          <w:spacing w:val="-3"/>
        </w:rPr>
        <w:t> </w:t>
      </w:r>
      <w:r>
        <w:rPr/>
        <w:t>4</w:t>
      </w:r>
      <w:r>
        <w:rPr>
          <w:spacing w:val="-1"/>
        </w:rPr>
        <w:t> </w:t>
      </w:r>
      <w:r>
        <w:rPr/>
        <w:t>années</w:t>
      </w:r>
      <w:r>
        <w:rPr>
          <w:spacing w:val="-1"/>
        </w:rPr>
        <w:t> </w:t>
      </w:r>
      <w:r>
        <w:rPr/>
        <w:t>suivantes,</w:t>
      </w:r>
      <w:r>
        <w:rPr>
          <w:spacing w:val="-4"/>
        </w:rPr>
        <w:t> </w:t>
      </w:r>
      <w:r>
        <w:rPr/>
        <w:t>mais</w:t>
      </w:r>
      <w:r>
        <w:rPr>
          <w:spacing w:val="-3"/>
        </w:rPr>
        <w:t> </w:t>
      </w:r>
      <w:r>
        <w:rPr/>
        <w:t>au</w:t>
      </w:r>
      <w:r>
        <w:rPr>
          <w:spacing w:val="-4"/>
        </w:rPr>
        <w:t> </w:t>
      </w:r>
      <w:r>
        <w:rPr/>
        <w:t>maximum</w:t>
      </w:r>
      <w:r>
        <w:rPr>
          <w:spacing w:val="-1"/>
        </w:rPr>
        <w:t> </w:t>
      </w:r>
      <w:r>
        <w:rPr/>
        <w:t>dans</w:t>
      </w:r>
      <w:r>
        <w:rPr>
          <w:spacing w:val="-3"/>
        </w:rPr>
        <w:t> </w:t>
      </w:r>
      <w:r>
        <w:rPr/>
        <w:t>les</w:t>
      </w:r>
      <w:r>
        <w:rPr>
          <w:spacing w:val="-1"/>
        </w:rPr>
        <w:t> </w:t>
      </w:r>
      <w:r>
        <w:rPr/>
        <w:t>10 ans à compter de la fondation.</w:t>
      </w:r>
    </w:p>
    <w:p>
      <w:pPr>
        <w:pStyle w:val="BodyText"/>
        <w:spacing w:after="0"/>
        <w:jc w:val="both"/>
        <w:sectPr>
          <w:pgSz w:w="11910" w:h="16840"/>
          <w:pgMar w:header="724" w:footer="687" w:top="960" w:bottom="880" w:left="850" w:right="992"/>
        </w:sectPr>
      </w:pPr>
    </w:p>
    <w:p>
      <w:pPr>
        <w:pStyle w:val="BodyText"/>
        <w:spacing w:before="73"/>
        <w:ind w:left="0"/>
        <w:rPr>
          <w:sz w:val="32"/>
        </w:rPr>
      </w:pPr>
    </w:p>
    <w:p>
      <w:pPr>
        <w:pStyle w:val="Heading2"/>
        <w:ind w:right="140"/>
      </w:pPr>
      <w:bookmarkStart w:name="Impôts sur le revenu et la fortune ainsi" w:id="72"/>
      <w:bookmarkEnd w:id="72"/>
      <w:r>
        <w:rPr>
          <w:b w:val="0"/>
        </w:rPr>
      </w:r>
      <w:bookmarkStart w:name="_bookmark31" w:id="73"/>
      <w:bookmarkEnd w:id="73"/>
      <w:r>
        <w:rPr>
          <w:b w:val="0"/>
        </w:rPr>
      </w:r>
      <w:r>
        <w:rPr>
          <w:color w:val="2D73B4"/>
        </w:rPr>
        <w:t>Impôts sur le revenu et la fortune ainsi qu’impôts sur le bé-néfice et le capital dans les paroisses</w:t>
      </w:r>
    </w:p>
    <w:p>
      <w:pPr>
        <w:pStyle w:val="BodyText"/>
        <w:spacing w:before="58"/>
        <w:ind w:left="851"/>
      </w:pPr>
      <w:r>
        <w:rPr/>
        <w:t>(Art. 13</w:t>
      </w:r>
      <w:r>
        <w:rPr>
          <w:spacing w:val="-2"/>
        </w:rPr>
        <w:t> </w:t>
      </w:r>
      <w:r>
        <w:rPr/>
        <w:t>et 14</w:t>
      </w:r>
      <w:r>
        <w:rPr>
          <w:spacing w:val="-2"/>
        </w:rPr>
        <w:t> LREE)</w:t>
      </w:r>
    </w:p>
    <w:p>
      <w:pPr>
        <w:pStyle w:val="Heading8"/>
        <w:spacing w:before="155"/>
        <w:jc w:val="both"/>
      </w:pPr>
      <w:r>
        <w:rPr/>
        <w:t>Art.</w:t>
      </w:r>
      <w:r>
        <w:rPr>
          <w:spacing w:val="-3"/>
        </w:rPr>
        <w:t> </w:t>
      </w:r>
      <w:r>
        <w:rPr/>
        <w:t>13, al.</w:t>
      </w:r>
      <w:r>
        <w:rPr>
          <w:spacing w:val="-3"/>
        </w:rPr>
        <w:t> </w:t>
      </w:r>
      <w:r>
        <w:rPr/>
        <w:t>1</w:t>
      </w:r>
      <w:r>
        <w:rPr>
          <w:spacing w:val="1"/>
        </w:rPr>
        <w:t> </w:t>
      </w:r>
      <w:r>
        <w:rPr>
          <w:spacing w:val="-4"/>
        </w:rPr>
        <w:t>LREE</w:t>
      </w:r>
    </w:p>
    <w:p>
      <w:pPr>
        <w:pStyle w:val="BodyText"/>
        <w:spacing w:before="90"/>
        <w:jc w:val="both"/>
      </w:pPr>
      <w:r>
        <w:rPr>
          <w:position w:val="6"/>
          <w:sz w:val="12"/>
        </w:rPr>
        <w:t>1</w:t>
      </w:r>
      <w:r>
        <w:rPr>
          <w:spacing w:val="13"/>
          <w:position w:val="6"/>
          <w:sz w:val="12"/>
        </w:rPr>
        <w:t> </w:t>
      </w:r>
      <w:r>
        <w:rPr/>
        <w:t>Le</w:t>
      </w:r>
      <w:r>
        <w:rPr>
          <w:spacing w:val="-4"/>
        </w:rPr>
        <w:t> </w:t>
      </w:r>
      <w:r>
        <w:rPr/>
        <w:t>conseil</w:t>
      </w:r>
      <w:r>
        <w:rPr>
          <w:spacing w:val="-1"/>
        </w:rPr>
        <w:t> </w:t>
      </w:r>
      <w:r>
        <w:rPr/>
        <w:t>municipal</w:t>
      </w:r>
      <w:r>
        <w:rPr>
          <w:spacing w:val="-1"/>
        </w:rPr>
        <w:t> </w:t>
      </w:r>
      <w:r>
        <w:rPr/>
        <w:t>fixe</w:t>
      </w:r>
      <w:r>
        <w:rPr>
          <w:spacing w:val="-4"/>
        </w:rPr>
        <w:t> </w:t>
      </w:r>
      <w:r>
        <w:rPr/>
        <w:t>dans</w:t>
      </w:r>
      <w:r>
        <w:rPr>
          <w:spacing w:val="-1"/>
        </w:rPr>
        <w:t> </w:t>
      </w:r>
      <w:r>
        <w:rPr/>
        <w:t>le</w:t>
      </w:r>
      <w:r>
        <w:rPr>
          <w:spacing w:val="-4"/>
        </w:rPr>
        <w:t> </w:t>
      </w:r>
      <w:r>
        <w:rPr/>
        <w:t>budget</w:t>
      </w:r>
      <w:r>
        <w:rPr>
          <w:spacing w:val="-2"/>
        </w:rPr>
        <w:t> </w:t>
      </w:r>
      <w:r>
        <w:rPr/>
        <w:t>annuel</w:t>
      </w:r>
      <w:r>
        <w:rPr>
          <w:spacing w:val="-1"/>
        </w:rPr>
        <w:t> </w:t>
      </w:r>
      <w:r>
        <w:rPr/>
        <w:t>la</w:t>
      </w:r>
      <w:r>
        <w:rPr>
          <w:spacing w:val="-1"/>
        </w:rPr>
        <w:t> </w:t>
      </w:r>
      <w:r>
        <w:rPr/>
        <w:t>participation</w:t>
      </w:r>
      <w:r>
        <w:rPr>
          <w:spacing w:val="-1"/>
        </w:rPr>
        <w:t> </w:t>
      </w:r>
      <w:r>
        <w:rPr/>
        <w:t>de</w:t>
      </w:r>
      <w:r>
        <w:rPr>
          <w:spacing w:val="-1"/>
        </w:rPr>
        <w:t> </w:t>
      </w:r>
      <w:r>
        <w:rPr/>
        <w:t>la</w:t>
      </w:r>
      <w:r>
        <w:rPr>
          <w:spacing w:val="-4"/>
        </w:rPr>
        <w:t> </w:t>
      </w:r>
      <w:r>
        <w:rPr/>
        <w:t>commune</w:t>
      </w:r>
      <w:r>
        <w:rPr>
          <w:spacing w:val="-4"/>
        </w:rPr>
        <w:t> </w:t>
      </w:r>
      <w:r>
        <w:rPr/>
        <w:t>à</w:t>
      </w:r>
      <w:r>
        <w:rPr>
          <w:spacing w:val="-1"/>
        </w:rPr>
        <w:t> </w:t>
      </w:r>
      <w:r>
        <w:rPr/>
        <w:t>la</w:t>
      </w:r>
      <w:r>
        <w:rPr>
          <w:spacing w:val="-3"/>
        </w:rPr>
        <w:t> </w:t>
      </w:r>
      <w:r>
        <w:rPr>
          <w:spacing w:val="-2"/>
        </w:rPr>
        <w:t>paroisse.</w:t>
      </w:r>
    </w:p>
    <w:p>
      <w:pPr>
        <w:pStyle w:val="Heading8"/>
        <w:jc w:val="both"/>
      </w:pPr>
      <w:r>
        <w:rPr/>
        <w:t>Art.</w:t>
      </w:r>
      <w:r>
        <w:rPr>
          <w:spacing w:val="-3"/>
        </w:rPr>
        <w:t> </w:t>
      </w:r>
      <w:r>
        <w:rPr/>
        <w:t>14, al.</w:t>
      </w:r>
      <w:r>
        <w:rPr>
          <w:spacing w:val="-2"/>
        </w:rPr>
        <w:t> </w:t>
      </w:r>
      <w:r>
        <w:rPr/>
        <w:t>1,</w:t>
      </w:r>
      <w:r>
        <w:rPr>
          <w:spacing w:val="-3"/>
        </w:rPr>
        <w:t> </w:t>
      </w:r>
      <w:r>
        <w:rPr/>
        <w:t>2</w:t>
      </w:r>
      <w:r>
        <w:rPr>
          <w:spacing w:val="1"/>
        </w:rPr>
        <w:t> </w:t>
      </w:r>
      <w:r>
        <w:rPr/>
        <w:t>et 5</w:t>
      </w:r>
      <w:r>
        <w:rPr>
          <w:spacing w:val="-2"/>
        </w:rPr>
        <w:t> </w:t>
      </w:r>
      <w:r>
        <w:rPr>
          <w:spacing w:val="-4"/>
        </w:rPr>
        <w:t>LREE</w:t>
      </w:r>
    </w:p>
    <w:p>
      <w:pPr>
        <w:pStyle w:val="BodyText"/>
        <w:spacing w:before="55"/>
        <w:ind w:right="703"/>
        <w:jc w:val="both"/>
      </w:pPr>
      <w:r>
        <w:rPr>
          <w:position w:val="6"/>
          <w:sz w:val="12"/>
        </w:rPr>
        <w:t>1</w:t>
      </w:r>
      <w:r>
        <w:rPr>
          <w:spacing w:val="12"/>
          <w:position w:val="6"/>
          <w:sz w:val="12"/>
        </w:rPr>
        <w:t> </w:t>
      </w:r>
      <w:r>
        <w:rPr/>
        <w:t>Pour</w:t>
      </w:r>
      <w:r>
        <w:rPr>
          <w:spacing w:val="-5"/>
        </w:rPr>
        <w:t> </w:t>
      </w:r>
      <w:r>
        <w:rPr/>
        <w:t>couvrir</w:t>
      </w:r>
      <w:r>
        <w:rPr>
          <w:spacing w:val="-5"/>
        </w:rPr>
        <w:t> </w:t>
      </w:r>
      <w:r>
        <w:rPr/>
        <w:t>partiellement</w:t>
      </w:r>
      <w:r>
        <w:rPr>
          <w:spacing w:val="-7"/>
        </w:rPr>
        <w:t> </w:t>
      </w:r>
      <w:r>
        <w:rPr/>
        <w:t>ou</w:t>
      </w:r>
      <w:r>
        <w:rPr>
          <w:spacing w:val="-7"/>
        </w:rPr>
        <w:t> </w:t>
      </w:r>
      <w:r>
        <w:rPr/>
        <w:t>totalement</w:t>
      </w:r>
      <w:r>
        <w:rPr>
          <w:spacing w:val="-5"/>
        </w:rPr>
        <w:t> </w:t>
      </w:r>
      <w:r>
        <w:rPr/>
        <w:t>les</w:t>
      </w:r>
      <w:r>
        <w:rPr>
          <w:spacing w:val="-4"/>
        </w:rPr>
        <w:t> </w:t>
      </w:r>
      <w:r>
        <w:rPr/>
        <w:t>contributions</w:t>
      </w:r>
      <w:r>
        <w:rPr>
          <w:spacing w:val="-4"/>
        </w:rPr>
        <w:t> </w:t>
      </w:r>
      <w:r>
        <w:rPr/>
        <w:t>versées</w:t>
      </w:r>
      <w:r>
        <w:rPr>
          <w:spacing w:val="-4"/>
        </w:rPr>
        <w:t> </w:t>
      </w:r>
      <w:r>
        <w:rPr/>
        <w:t>aux</w:t>
      </w:r>
      <w:r>
        <w:rPr>
          <w:spacing w:val="-4"/>
        </w:rPr>
        <w:t> </w:t>
      </w:r>
      <w:r>
        <w:rPr/>
        <w:t>paroisses,</w:t>
      </w:r>
      <w:r>
        <w:rPr>
          <w:spacing w:val="-7"/>
        </w:rPr>
        <w:t> </w:t>
      </w:r>
      <w:r>
        <w:rPr/>
        <w:t>l'assemblée</w:t>
      </w:r>
      <w:r>
        <w:rPr>
          <w:spacing w:val="-7"/>
        </w:rPr>
        <w:t> </w:t>
      </w:r>
      <w:r>
        <w:rPr/>
        <w:t>primaire peut, par voie de règlement, introduire un impôt de culte.</w:t>
      </w:r>
    </w:p>
    <w:p>
      <w:pPr>
        <w:pStyle w:val="BodyText"/>
        <w:spacing w:before="36"/>
        <w:ind w:right="703"/>
        <w:jc w:val="both"/>
      </w:pPr>
      <w:r>
        <w:rPr>
          <w:position w:val="6"/>
          <w:sz w:val="12"/>
        </w:rPr>
        <w:t>2</w:t>
      </w:r>
      <w:r>
        <w:rPr>
          <w:spacing w:val="9"/>
          <w:position w:val="6"/>
          <w:sz w:val="12"/>
        </w:rPr>
        <w:t> </w:t>
      </w:r>
      <w:r>
        <w:rPr/>
        <w:t>L'impôt</w:t>
      </w:r>
      <w:r>
        <w:rPr>
          <w:spacing w:val="-8"/>
        </w:rPr>
        <w:t> </w:t>
      </w:r>
      <w:r>
        <w:rPr/>
        <w:t>est</w:t>
      </w:r>
      <w:r>
        <w:rPr>
          <w:spacing w:val="-10"/>
        </w:rPr>
        <w:t> </w:t>
      </w:r>
      <w:r>
        <w:rPr/>
        <w:t>calculé</w:t>
      </w:r>
      <w:r>
        <w:rPr>
          <w:spacing w:val="-8"/>
        </w:rPr>
        <w:t> </w:t>
      </w:r>
      <w:r>
        <w:rPr/>
        <w:t>en</w:t>
      </w:r>
      <w:r>
        <w:rPr>
          <w:spacing w:val="-8"/>
        </w:rPr>
        <w:t> </w:t>
      </w:r>
      <w:r>
        <w:rPr/>
        <w:t>pour</w:t>
      </w:r>
      <w:r>
        <w:rPr>
          <w:spacing w:val="-8"/>
        </w:rPr>
        <w:t> </w:t>
      </w:r>
      <w:r>
        <w:rPr/>
        <w:t>cent</w:t>
      </w:r>
      <w:r>
        <w:rPr>
          <w:spacing w:val="-8"/>
        </w:rPr>
        <w:t> </w:t>
      </w:r>
      <w:r>
        <w:rPr/>
        <w:t>de</w:t>
      </w:r>
      <w:r>
        <w:rPr>
          <w:spacing w:val="-8"/>
        </w:rPr>
        <w:t> </w:t>
      </w:r>
      <w:r>
        <w:rPr/>
        <w:t>l'impôt</w:t>
      </w:r>
      <w:r>
        <w:rPr>
          <w:spacing w:val="-10"/>
        </w:rPr>
        <w:t> </w:t>
      </w:r>
      <w:r>
        <w:rPr/>
        <w:t>sur</w:t>
      </w:r>
      <w:r>
        <w:rPr>
          <w:spacing w:val="-8"/>
        </w:rPr>
        <w:t> </w:t>
      </w:r>
      <w:r>
        <w:rPr/>
        <w:t>le</w:t>
      </w:r>
      <w:r>
        <w:rPr>
          <w:spacing w:val="-8"/>
        </w:rPr>
        <w:t> </w:t>
      </w:r>
      <w:r>
        <w:rPr/>
        <w:t>revenu</w:t>
      </w:r>
      <w:r>
        <w:rPr>
          <w:spacing w:val="-8"/>
        </w:rPr>
        <w:t> </w:t>
      </w:r>
      <w:r>
        <w:rPr/>
        <w:t>et</w:t>
      </w:r>
      <w:r>
        <w:rPr>
          <w:spacing w:val="-8"/>
        </w:rPr>
        <w:t> </w:t>
      </w:r>
      <w:r>
        <w:rPr/>
        <w:t>la</w:t>
      </w:r>
      <w:r>
        <w:rPr>
          <w:spacing w:val="-8"/>
        </w:rPr>
        <w:t> </w:t>
      </w:r>
      <w:r>
        <w:rPr/>
        <w:t>fortune</w:t>
      </w:r>
      <w:r>
        <w:rPr>
          <w:spacing w:val="-10"/>
        </w:rPr>
        <w:t> </w:t>
      </w:r>
      <w:r>
        <w:rPr/>
        <w:t>ainsi</w:t>
      </w:r>
      <w:r>
        <w:rPr>
          <w:spacing w:val="-7"/>
        </w:rPr>
        <w:t> </w:t>
      </w:r>
      <w:r>
        <w:rPr/>
        <w:t>que</w:t>
      </w:r>
      <w:r>
        <w:rPr>
          <w:spacing w:val="-8"/>
        </w:rPr>
        <w:t> </w:t>
      </w:r>
      <w:r>
        <w:rPr/>
        <w:t>de</w:t>
      </w:r>
      <w:r>
        <w:rPr>
          <w:spacing w:val="-8"/>
        </w:rPr>
        <w:t> </w:t>
      </w:r>
      <w:r>
        <w:rPr/>
        <w:t>l'impôt</w:t>
      </w:r>
      <w:r>
        <w:rPr>
          <w:spacing w:val="-8"/>
        </w:rPr>
        <w:t> </w:t>
      </w:r>
      <w:r>
        <w:rPr/>
        <w:t>sur</w:t>
      </w:r>
      <w:r>
        <w:rPr>
          <w:spacing w:val="-11"/>
        </w:rPr>
        <w:t> </w:t>
      </w:r>
      <w:r>
        <w:rPr/>
        <w:t>le</w:t>
      </w:r>
      <w:r>
        <w:rPr>
          <w:spacing w:val="-8"/>
        </w:rPr>
        <w:t> </w:t>
      </w:r>
      <w:r>
        <w:rPr/>
        <w:t>bénéfice et le capital, respectivement l'impôt minimum, que la commune perçoit sur la base de la loi fiscale </w:t>
      </w:r>
      <w:r>
        <w:rPr>
          <w:spacing w:val="-2"/>
        </w:rPr>
        <w:t>cantonale.</w:t>
      </w:r>
    </w:p>
    <w:p>
      <w:pPr>
        <w:pStyle w:val="BodyText"/>
        <w:spacing w:before="35"/>
        <w:jc w:val="both"/>
      </w:pPr>
      <w:r>
        <w:rPr>
          <w:position w:val="6"/>
          <w:sz w:val="12"/>
        </w:rPr>
        <w:t>5</w:t>
      </w:r>
      <w:r>
        <w:rPr>
          <w:spacing w:val="12"/>
          <w:position w:val="6"/>
          <w:sz w:val="12"/>
        </w:rPr>
        <w:t> </w:t>
      </w:r>
      <w:r>
        <w:rPr/>
        <w:t>Le</w:t>
      </w:r>
      <w:r>
        <w:rPr>
          <w:spacing w:val="-1"/>
        </w:rPr>
        <w:t> </w:t>
      </w:r>
      <w:r>
        <w:rPr/>
        <w:t>règlement</w:t>
      </w:r>
      <w:r>
        <w:rPr>
          <w:spacing w:val="-2"/>
        </w:rPr>
        <w:t> </w:t>
      </w:r>
      <w:r>
        <w:rPr/>
        <w:t>communal</w:t>
      </w:r>
      <w:r>
        <w:rPr>
          <w:spacing w:val="-1"/>
        </w:rPr>
        <w:t> </w:t>
      </w:r>
      <w:r>
        <w:rPr/>
        <w:t>sur</w:t>
      </w:r>
      <w:r>
        <w:rPr>
          <w:spacing w:val="-2"/>
        </w:rPr>
        <w:t> </w:t>
      </w:r>
      <w:r>
        <w:rPr/>
        <w:t>l'impôt</w:t>
      </w:r>
      <w:r>
        <w:rPr>
          <w:spacing w:val="-4"/>
        </w:rPr>
        <w:t> </w:t>
      </w:r>
      <w:r>
        <w:rPr/>
        <w:t>de</w:t>
      </w:r>
      <w:r>
        <w:rPr>
          <w:spacing w:val="-4"/>
        </w:rPr>
        <w:t> </w:t>
      </w:r>
      <w:r>
        <w:rPr/>
        <w:t>culte</w:t>
      </w:r>
      <w:r>
        <w:rPr>
          <w:spacing w:val="-1"/>
        </w:rPr>
        <w:t> </w:t>
      </w:r>
      <w:r>
        <w:rPr/>
        <w:t>est</w:t>
      </w:r>
      <w:r>
        <w:rPr>
          <w:spacing w:val="-2"/>
        </w:rPr>
        <w:t> </w:t>
      </w:r>
      <w:r>
        <w:rPr/>
        <w:t>soumis</w:t>
      </w:r>
      <w:r>
        <w:rPr>
          <w:spacing w:val="-3"/>
        </w:rPr>
        <w:t> </w:t>
      </w:r>
      <w:r>
        <w:rPr/>
        <w:t>à</w:t>
      </w:r>
      <w:r>
        <w:rPr>
          <w:spacing w:val="-1"/>
        </w:rPr>
        <w:t> </w:t>
      </w:r>
      <w:r>
        <w:rPr/>
        <w:t>l'homologation</w:t>
      </w:r>
      <w:r>
        <w:rPr>
          <w:spacing w:val="-4"/>
        </w:rPr>
        <w:t> </w:t>
      </w:r>
      <w:r>
        <w:rPr/>
        <w:t>du</w:t>
      </w:r>
      <w:r>
        <w:rPr>
          <w:spacing w:val="-1"/>
        </w:rPr>
        <w:t> </w:t>
      </w:r>
      <w:r>
        <w:rPr/>
        <w:t>Conseil</w:t>
      </w:r>
      <w:r>
        <w:rPr>
          <w:spacing w:val="-4"/>
        </w:rPr>
        <w:t> </w:t>
      </w:r>
      <w:r>
        <w:rPr>
          <w:spacing w:val="-2"/>
        </w:rPr>
        <w:t>d'Etat.</w:t>
      </w:r>
    </w:p>
    <w:p>
      <w:pPr>
        <w:pStyle w:val="BodyText"/>
        <w:spacing w:after="0"/>
        <w:jc w:val="both"/>
        <w:sectPr>
          <w:pgSz w:w="11910" w:h="16840"/>
          <w:pgMar w:header="724" w:footer="687" w:top="960" w:bottom="880" w:left="850" w:right="992"/>
        </w:sectPr>
      </w:pPr>
    </w:p>
    <w:p>
      <w:pPr>
        <w:pStyle w:val="BodyText"/>
        <w:ind w:left="0"/>
        <w:rPr>
          <w:sz w:val="40"/>
        </w:rPr>
      </w:pPr>
    </w:p>
    <w:p>
      <w:pPr>
        <w:pStyle w:val="BodyText"/>
        <w:spacing w:before="3"/>
        <w:ind w:left="0"/>
        <w:rPr>
          <w:sz w:val="40"/>
        </w:rPr>
      </w:pPr>
    </w:p>
    <w:p>
      <w:pPr>
        <w:pStyle w:val="Heading1"/>
      </w:pPr>
      <w:bookmarkStart w:name="Administration fiscale cantonale" w:id="74"/>
      <w:bookmarkEnd w:id="74"/>
      <w:r>
        <w:rPr>
          <w:b w:val="0"/>
        </w:rPr>
      </w:r>
      <w:bookmarkStart w:name="_bookmark32" w:id="75"/>
      <w:bookmarkEnd w:id="75"/>
      <w:r>
        <w:rPr>
          <w:b w:val="0"/>
        </w:rPr>
      </w:r>
      <w:r>
        <w:rPr>
          <w:color w:val="2D73B4"/>
        </w:rPr>
        <w:t>Administration</w:t>
      </w:r>
      <w:r>
        <w:rPr>
          <w:color w:val="2D73B4"/>
          <w:spacing w:val="-11"/>
        </w:rPr>
        <w:t> </w:t>
      </w:r>
      <w:r>
        <w:rPr>
          <w:color w:val="2D73B4"/>
        </w:rPr>
        <w:t>fiscale</w:t>
      </w:r>
      <w:r>
        <w:rPr>
          <w:color w:val="2D73B4"/>
          <w:spacing w:val="-8"/>
        </w:rPr>
        <w:t> </w:t>
      </w:r>
      <w:r>
        <w:rPr>
          <w:color w:val="2D73B4"/>
          <w:spacing w:val="-2"/>
        </w:rPr>
        <w:t>cantonale</w:t>
      </w:r>
    </w:p>
    <w:p>
      <w:pPr>
        <w:pStyle w:val="BodyText"/>
        <w:spacing w:before="241"/>
        <w:ind w:left="851" w:right="5917"/>
      </w:pPr>
      <w:r>
        <w:rPr/>
        <w:t>Service</w:t>
      </w:r>
      <w:r>
        <w:rPr>
          <w:spacing w:val="-12"/>
        </w:rPr>
        <w:t> </w:t>
      </w:r>
      <w:r>
        <w:rPr/>
        <w:t>cantonal</w:t>
      </w:r>
      <w:r>
        <w:rPr>
          <w:spacing w:val="-12"/>
        </w:rPr>
        <w:t> </w:t>
      </w:r>
      <w:r>
        <w:rPr/>
        <w:t>des</w:t>
      </w:r>
      <w:r>
        <w:rPr>
          <w:spacing w:val="-9"/>
        </w:rPr>
        <w:t> </w:t>
      </w:r>
      <w:r>
        <w:rPr/>
        <w:t>contributions Avenue de la Gare 35</w:t>
      </w:r>
    </w:p>
    <w:p>
      <w:pPr>
        <w:pStyle w:val="BodyText"/>
        <w:spacing w:line="244" w:lineRule="auto" w:before="6"/>
        <w:ind w:left="851" w:right="7805"/>
      </w:pPr>
      <w:r>
        <w:rPr/>
        <w:t>Case</w:t>
      </w:r>
      <w:r>
        <w:rPr>
          <w:spacing w:val="-15"/>
        </w:rPr>
        <w:t> </w:t>
      </w:r>
      <w:r>
        <w:rPr/>
        <w:t>postale</w:t>
      </w:r>
      <w:r>
        <w:rPr>
          <w:spacing w:val="-12"/>
        </w:rPr>
        <w:t> </w:t>
      </w:r>
      <w:r>
        <w:rPr/>
        <w:t>351 CH-1951 Sion</w:t>
      </w:r>
    </w:p>
    <w:p>
      <w:pPr>
        <w:pStyle w:val="BodyText"/>
        <w:spacing w:before="30"/>
        <w:ind w:left="0"/>
      </w:pPr>
    </w:p>
    <w:p>
      <w:pPr>
        <w:pStyle w:val="BodyText"/>
        <w:ind w:left="851"/>
      </w:pPr>
      <w:hyperlink r:id="rId112">
        <w:r>
          <w:rPr>
            <w:color w:val="0462C0"/>
            <w:u w:val="single" w:color="0462C0"/>
          </w:rPr>
          <w:t>Contact</w:t>
        </w:r>
        <w:r>
          <w:rPr>
            <w:color w:val="0462C0"/>
            <w:spacing w:val="-3"/>
            <w:u w:val="single" w:color="0462C0"/>
          </w:rPr>
          <w:t> </w:t>
        </w:r>
        <w:r>
          <w:rPr>
            <w:color w:val="0462C0"/>
            <w:u w:val="single" w:color="0462C0"/>
          </w:rPr>
          <w:t>et</w:t>
        </w:r>
        <w:r>
          <w:rPr>
            <w:color w:val="0462C0"/>
            <w:spacing w:val="-3"/>
            <w:u w:val="single" w:color="0462C0"/>
          </w:rPr>
          <w:t> </w:t>
        </w:r>
        <w:r>
          <w:rPr>
            <w:color w:val="0462C0"/>
            <w:u w:val="single" w:color="0462C0"/>
          </w:rPr>
          <w:t>formulaire</w:t>
        </w:r>
        <w:r>
          <w:rPr>
            <w:color w:val="0462C0"/>
            <w:spacing w:val="-2"/>
            <w:u w:val="single" w:color="0462C0"/>
          </w:rPr>
          <w:t> </w:t>
        </w:r>
        <w:r>
          <w:rPr>
            <w:color w:val="0462C0"/>
            <w:u w:val="single" w:color="0462C0"/>
          </w:rPr>
          <w:t>en</w:t>
        </w:r>
        <w:r>
          <w:rPr>
            <w:color w:val="0462C0"/>
            <w:spacing w:val="-2"/>
            <w:u w:val="single" w:color="0462C0"/>
          </w:rPr>
          <w:t> </w:t>
        </w:r>
        <w:r>
          <w:rPr>
            <w:color w:val="0462C0"/>
            <w:spacing w:val="-4"/>
            <w:u w:val="single" w:color="0462C0"/>
          </w:rPr>
          <w:t>ligne</w:t>
        </w:r>
      </w:hyperlink>
    </w:p>
    <w:p>
      <w:pPr>
        <w:pStyle w:val="BodyText"/>
        <w:spacing w:before="35"/>
        <w:ind w:left="0"/>
      </w:pPr>
    </w:p>
    <w:p>
      <w:pPr>
        <w:pStyle w:val="BodyText"/>
        <w:ind w:left="851"/>
      </w:pPr>
      <w:r>
        <w:rPr/>
        <w:t>Tel.</w:t>
      </w:r>
      <w:r>
        <w:rPr>
          <w:spacing w:val="-3"/>
        </w:rPr>
        <w:t> </w:t>
      </w:r>
      <w:r>
        <w:rPr/>
        <w:t>+41 27</w:t>
      </w:r>
      <w:r>
        <w:rPr>
          <w:spacing w:val="-1"/>
        </w:rPr>
        <w:t> </w:t>
      </w:r>
      <w:r>
        <w:rPr/>
        <w:t>606 24</w:t>
      </w:r>
      <w:r>
        <w:rPr>
          <w:spacing w:val="-2"/>
        </w:rPr>
        <w:t> </w:t>
      </w:r>
      <w:r>
        <w:rPr/>
        <w:t>50 </w:t>
      </w:r>
      <w:r>
        <w:rPr>
          <w:spacing w:val="-4"/>
        </w:rPr>
        <w:t>(FR)</w:t>
      </w:r>
    </w:p>
    <w:p>
      <w:pPr>
        <w:pStyle w:val="BodyText"/>
        <w:spacing w:before="5"/>
        <w:ind w:left="851"/>
      </w:pPr>
      <w:r>
        <w:rPr/>
        <w:t>Tel.</w:t>
      </w:r>
      <w:r>
        <w:rPr>
          <w:spacing w:val="-3"/>
        </w:rPr>
        <w:t> </w:t>
      </w:r>
      <w:r>
        <w:rPr/>
        <w:t>+41 27</w:t>
      </w:r>
      <w:r>
        <w:rPr>
          <w:spacing w:val="-1"/>
        </w:rPr>
        <w:t> </w:t>
      </w:r>
      <w:r>
        <w:rPr/>
        <w:t>606 24</w:t>
      </w:r>
      <w:r>
        <w:rPr>
          <w:spacing w:val="-2"/>
        </w:rPr>
        <w:t> </w:t>
      </w:r>
      <w:r>
        <w:rPr/>
        <w:t>51 </w:t>
      </w:r>
      <w:r>
        <w:rPr>
          <w:spacing w:val="-4"/>
        </w:rPr>
        <w:t>(DE)</w:t>
      </w:r>
    </w:p>
    <w:p>
      <w:pPr>
        <w:pStyle w:val="BodyText"/>
        <w:spacing w:before="34"/>
        <w:ind w:left="0"/>
      </w:pPr>
    </w:p>
    <w:p>
      <w:pPr>
        <w:pStyle w:val="BodyText"/>
        <w:ind w:left="851"/>
      </w:pPr>
      <w:hyperlink r:id="rId113">
        <w:r>
          <w:rPr>
            <w:color w:val="0462C0"/>
            <w:u w:val="single" w:color="0462C0"/>
          </w:rPr>
          <w:t>Accueil</w:t>
        </w:r>
        <w:r>
          <w:rPr>
            <w:color w:val="0462C0"/>
            <w:spacing w:val="-1"/>
            <w:u w:val="single" w:color="0462C0"/>
          </w:rPr>
          <w:t> </w:t>
        </w:r>
        <w:r>
          <w:rPr>
            <w:color w:val="0462C0"/>
            <w:u w:val="single" w:color="0462C0"/>
          </w:rPr>
          <w:t>-</w:t>
        </w:r>
        <w:r>
          <w:rPr>
            <w:color w:val="0462C0"/>
            <w:spacing w:val="-4"/>
            <w:u w:val="single" w:color="0462C0"/>
          </w:rPr>
          <w:t> </w:t>
        </w:r>
        <w:r>
          <w:rPr>
            <w:color w:val="0462C0"/>
            <w:u w:val="single" w:color="0462C0"/>
          </w:rPr>
          <w:t>Service</w:t>
        </w:r>
        <w:r>
          <w:rPr>
            <w:color w:val="0462C0"/>
            <w:spacing w:val="-4"/>
            <w:u w:val="single" w:color="0462C0"/>
          </w:rPr>
          <w:t> </w:t>
        </w:r>
        <w:r>
          <w:rPr>
            <w:color w:val="0462C0"/>
            <w:u w:val="single" w:color="0462C0"/>
          </w:rPr>
          <w:t>cantonal</w:t>
        </w:r>
        <w:r>
          <w:rPr>
            <w:color w:val="0462C0"/>
            <w:spacing w:val="-1"/>
            <w:u w:val="single" w:color="0462C0"/>
          </w:rPr>
          <w:t> </w:t>
        </w:r>
        <w:r>
          <w:rPr>
            <w:color w:val="0462C0"/>
            <w:u w:val="single" w:color="0462C0"/>
          </w:rPr>
          <w:t>des</w:t>
        </w:r>
        <w:r>
          <w:rPr>
            <w:color w:val="0462C0"/>
            <w:spacing w:val="-3"/>
            <w:u w:val="single" w:color="0462C0"/>
          </w:rPr>
          <w:t> </w:t>
        </w:r>
        <w:r>
          <w:rPr>
            <w:color w:val="0462C0"/>
            <w:u w:val="single" w:color="0462C0"/>
          </w:rPr>
          <w:t>contributions</w:t>
        </w:r>
        <w:r>
          <w:rPr>
            <w:color w:val="0462C0"/>
            <w:spacing w:val="-1"/>
            <w:u w:val="single" w:color="0462C0"/>
          </w:rPr>
          <w:t> </w:t>
        </w:r>
        <w:r>
          <w:rPr>
            <w:color w:val="0462C0"/>
            <w:u w:val="single" w:color="0462C0"/>
          </w:rPr>
          <w:t>-</w:t>
        </w:r>
        <w:r>
          <w:rPr>
            <w:color w:val="0462C0"/>
            <w:spacing w:val="-3"/>
            <w:u w:val="single" w:color="0462C0"/>
          </w:rPr>
          <w:t> </w:t>
        </w:r>
        <w:r>
          <w:rPr>
            <w:color w:val="0462C0"/>
            <w:spacing w:val="-4"/>
            <w:u w:val="single" w:color="0462C0"/>
          </w:rPr>
          <w:t>vs.ch</w:t>
        </w:r>
      </w:hyperlink>
    </w:p>
    <w:sectPr>
      <w:headerReference w:type="default" r:id="rId110"/>
      <w:footerReference w:type="default" r:id="rId111"/>
      <w:pgSz w:w="11910" w:h="16840"/>
      <w:pgMar w:header="724" w:footer="687"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18240">
              <wp:simplePos x="0" y="0"/>
              <wp:positionH relativeFrom="page">
                <wp:posOffset>6383964</wp:posOffset>
              </wp:positionH>
              <wp:positionV relativeFrom="page">
                <wp:posOffset>10126860</wp:posOffset>
              </wp:positionV>
              <wp:extent cx="469900"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900" cy="124460"/>
                      </a:xfrm>
                      <a:prstGeom prst="rect">
                        <a:avLst/>
                      </a:prstGeom>
                    </wps:spPr>
                    <wps:txbx>
                      <w:txbxContent>
                        <w:p>
                          <w:pPr>
                            <w:spacing w:before="14"/>
                            <w:ind w:left="20" w:right="0" w:firstLine="0"/>
                            <w:jc w:val="left"/>
                            <w:rPr>
                              <w:sz w:val="14"/>
                            </w:rPr>
                          </w:pPr>
                          <w:r>
                            <w:rPr>
                              <w:spacing w:val="-2"/>
                              <w:sz w:val="14"/>
                            </w:rPr>
                            <w:t>31.03.2026</w:t>
                          </w:r>
                        </w:p>
                      </w:txbxContent>
                    </wps:txbx>
                    <wps:bodyPr wrap="square" lIns="0" tIns="0" rIns="0" bIns="0" rtlCol="0">
                      <a:noAutofit/>
                    </wps:bodyPr>
                  </wps:wsp>
                </a:graphicData>
              </a:graphic>
            </wp:anchor>
          </w:drawing>
        </mc:Choice>
        <mc:Fallback>
          <w:pict>
            <v:shape style="position:absolute;margin-left:502.674408pt;margin-top:797.390625pt;width:37pt;height:9.8pt;mso-position-horizontal-relative:page;mso-position-vertical-relative:page;z-index:-17098240" type="#_x0000_t202" id="docshape5" filled="false" stroked="false">
              <v:textbox inset="0,0,0,0">
                <w:txbxContent>
                  <w:p>
                    <w:pPr>
                      <w:spacing w:before="14"/>
                      <w:ind w:left="20" w:right="0" w:firstLine="0"/>
                      <w:jc w:val="left"/>
                      <w:rPr>
                        <w:sz w:val="14"/>
                      </w:rPr>
                    </w:pPr>
                    <w:r>
                      <w:rPr>
                        <w:spacing w:val="-2"/>
                        <w:sz w:val="14"/>
                      </w:rPr>
                      <w:t>31.03.2026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20288">
              <wp:simplePos x="0" y="0"/>
              <wp:positionH relativeFrom="page">
                <wp:posOffset>6747211</wp:posOffset>
              </wp:positionH>
              <wp:positionV relativeFrom="page">
                <wp:posOffset>10114444</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7096192"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22336">
              <wp:simplePos x="0" y="0"/>
              <wp:positionH relativeFrom="page">
                <wp:posOffset>6747211</wp:posOffset>
              </wp:positionH>
              <wp:positionV relativeFrom="page">
                <wp:posOffset>10114444</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7094144"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24384">
              <wp:simplePos x="0" y="0"/>
              <wp:positionH relativeFrom="page">
                <wp:posOffset>6716219</wp:posOffset>
              </wp:positionH>
              <wp:positionV relativeFrom="page">
                <wp:posOffset>10114444</wp:posOffset>
              </wp:positionV>
              <wp:extent cx="177165" cy="139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36182pt;margin-top:796.412964pt;width:13.95pt;height:11pt;mso-position-horizontal-relative:page;mso-position-vertical-relative:page;z-index:-17092096" type="#_x0000_t202" id="docshape17"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26432">
              <wp:simplePos x="0" y="0"/>
              <wp:positionH relativeFrom="page">
                <wp:posOffset>6690819</wp:posOffset>
              </wp:positionH>
              <wp:positionV relativeFrom="page">
                <wp:posOffset>10114444</wp:posOffset>
              </wp:positionV>
              <wp:extent cx="202565" cy="1397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22</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7090048" type="#_x0000_t202" id="docshape21"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22</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28480">
              <wp:simplePos x="0" y="0"/>
              <wp:positionH relativeFrom="page">
                <wp:posOffset>6690819</wp:posOffset>
              </wp:positionH>
              <wp:positionV relativeFrom="page">
                <wp:posOffset>10114444</wp:posOffset>
              </wp:positionV>
              <wp:extent cx="202565" cy="1397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27</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7088000" type="#_x0000_t202" id="docshape25"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27</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30528">
              <wp:simplePos x="0" y="0"/>
              <wp:positionH relativeFrom="page">
                <wp:posOffset>6690819</wp:posOffset>
              </wp:positionH>
              <wp:positionV relativeFrom="page">
                <wp:posOffset>10114444</wp:posOffset>
              </wp:positionV>
              <wp:extent cx="202565" cy="1397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31</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7085952" type="#_x0000_t202" id="docshape29"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31</w:t>
                    </w:r>
                    <w:r>
                      <w:rPr>
                        <w:color w:val="435369"/>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16704">
              <wp:simplePos x="0" y="0"/>
              <wp:positionH relativeFrom="page">
                <wp:posOffset>1062300</wp:posOffset>
              </wp:positionH>
              <wp:positionV relativeFrom="page">
                <wp:posOffset>614149</wp:posOffset>
              </wp:positionV>
              <wp:extent cx="5798185"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7099776"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17216">
              <wp:simplePos x="0" y="0"/>
              <wp:positionH relativeFrom="page">
                <wp:posOffset>1067889</wp:posOffset>
              </wp:positionH>
              <wp:positionV relativeFrom="page">
                <wp:posOffset>447321</wp:posOffset>
              </wp:positionV>
              <wp:extent cx="1366520"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6652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2"/>
                              <w:sz w:val="20"/>
                            </w:rPr>
                            <w:t>Valais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5808pt;margin-top:35.222164pt;width:107.6pt;height:13.15pt;mso-position-horizontal-relative:page;mso-position-vertical-relative:page;z-index:-17099264" type="#_x0000_t202" id="docshape3"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2"/>
                        <w:sz w:val="20"/>
                      </w:rPr>
                      <w:t>Valais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17728">
              <wp:simplePos x="0" y="0"/>
              <wp:positionH relativeFrom="page">
                <wp:posOffset>5480170</wp:posOffset>
              </wp:positionH>
              <wp:positionV relativeFrom="page">
                <wp:posOffset>447321</wp:posOffset>
              </wp:positionV>
              <wp:extent cx="137287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372870" cy="167005"/>
                      </a:xfrm>
                      <a:prstGeom prst="rect">
                        <a:avLst/>
                      </a:prstGeom>
                    </wps:spPr>
                    <wps:txbx>
                      <w:txbxContent>
                        <w:p>
                          <w:pPr>
                            <w:spacing w:before="12"/>
                            <w:ind w:left="20" w:right="0" w:firstLine="0"/>
                            <w:jc w:val="left"/>
                            <w:rPr>
                              <w:sz w:val="20"/>
                            </w:rPr>
                          </w:pPr>
                          <w:r>
                            <w:rPr>
                              <w:color w:val="435369"/>
                              <w:sz w:val="20"/>
                            </w:rPr>
                            <w:t>Légende</w:t>
                          </w:r>
                          <w:r>
                            <w:rPr>
                              <w:color w:val="435369"/>
                              <w:spacing w:val="-5"/>
                              <w:sz w:val="20"/>
                            </w:rPr>
                            <w:t> </w:t>
                          </w:r>
                          <w:r>
                            <w:rPr>
                              <w:color w:val="435369"/>
                              <w:sz w:val="20"/>
                            </w:rPr>
                            <w:t>/</w:t>
                          </w:r>
                          <w:r>
                            <w:rPr>
                              <w:color w:val="435369"/>
                              <w:spacing w:val="-7"/>
                              <w:sz w:val="20"/>
                            </w:rPr>
                            <w:t> </w:t>
                          </w:r>
                          <w:r>
                            <w:rPr>
                              <w:color w:val="435369"/>
                              <w:spacing w:val="-2"/>
                              <w:sz w:val="20"/>
                            </w:rPr>
                            <w:t>Observations</w:t>
                          </w:r>
                        </w:p>
                      </w:txbxContent>
                    </wps:txbx>
                    <wps:bodyPr wrap="square" lIns="0" tIns="0" rIns="0" bIns="0" rtlCol="0">
                      <a:noAutofit/>
                    </wps:bodyPr>
                  </wps:wsp>
                </a:graphicData>
              </a:graphic>
            </wp:anchor>
          </w:drawing>
        </mc:Choice>
        <mc:Fallback>
          <w:pict>
            <v:shape style="position:absolute;margin-left:431.509521pt;margin-top:35.222164pt;width:108.1pt;height:13.15pt;mso-position-horizontal-relative:page;mso-position-vertical-relative:page;z-index:-17098752" type="#_x0000_t202" id="docshape4" filled="false" stroked="false">
              <v:textbox inset="0,0,0,0">
                <w:txbxContent>
                  <w:p>
                    <w:pPr>
                      <w:spacing w:before="12"/>
                      <w:ind w:left="20" w:right="0" w:firstLine="0"/>
                      <w:jc w:val="left"/>
                      <w:rPr>
                        <w:sz w:val="20"/>
                      </w:rPr>
                    </w:pPr>
                    <w:r>
                      <w:rPr>
                        <w:color w:val="435369"/>
                        <w:sz w:val="20"/>
                      </w:rPr>
                      <w:t>Légende</w:t>
                    </w:r>
                    <w:r>
                      <w:rPr>
                        <w:color w:val="435369"/>
                        <w:spacing w:val="-5"/>
                        <w:sz w:val="20"/>
                      </w:rPr>
                      <w:t> </w:t>
                    </w:r>
                    <w:r>
                      <w:rPr>
                        <w:color w:val="435369"/>
                        <w:sz w:val="20"/>
                      </w:rPr>
                      <w:t>/</w:t>
                    </w:r>
                    <w:r>
                      <w:rPr>
                        <w:color w:val="435369"/>
                        <w:spacing w:val="-7"/>
                        <w:sz w:val="20"/>
                      </w:rPr>
                      <w:t> </w:t>
                    </w:r>
                    <w:r>
                      <w:rPr>
                        <w:color w:val="435369"/>
                        <w:spacing w:val="-2"/>
                        <w:sz w:val="20"/>
                      </w:rPr>
                      <w:t>Observations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18752">
              <wp:simplePos x="0" y="0"/>
              <wp:positionH relativeFrom="page">
                <wp:posOffset>1062300</wp:posOffset>
              </wp:positionH>
              <wp:positionV relativeFrom="page">
                <wp:posOffset>614149</wp:posOffset>
              </wp:positionV>
              <wp:extent cx="5798185"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7097728"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19264">
              <wp:simplePos x="0" y="0"/>
              <wp:positionH relativeFrom="page">
                <wp:posOffset>1067889</wp:posOffset>
              </wp:positionH>
              <wp:positionV relativeFrom="page">
                <wp:posOffset>447321</wp:posOffset>
              </wp:positionV>
              <wp:extent cx="1365885"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36588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2"/>
                              <w:sz w:val="20"/>
                            </w:rPr>
                            <w:t>Valais</w:t>
                          </w:r>
                        </w:p>
                      </w:txbxContent>
                    </wps:txbx>
                    <wps:bodyPr wrap="square" lIns="0" tIns="0" rIns="0" bIns="0" rtlCol="0">
                      <a:noAutofit/>
                    </wps:bodyPr>
                  </wps:wsp>
                </a:graphicData>
              </a:graphic>
            </wp:anchor>
          </w:drawing>
        </mc:Choice>
        <mc:Fallback>
          <w:pict>
            <v:shape style="position:absolute;margin-left:84.085808pt;margin-top:35.222164pt;width:107.55pt;height:13.15pt;mso-position-horizontal-relative:page;mso-position-vertical-relative:page;z-index:-17097216" type="#_x0000_t202" id="docshape7"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2"/>
                        <w:sz w:val="20"/>
                      </w:rPr>
                      <w:t>Valais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19776">
              <wp:simplePos x="0" y="0"/>
              <wp:positionH relativeFrom="page">
                <wp:posOffset>5748413</wp:posOffset>
              </wp:positionH>
              <wp:positionV relativeFrom="page">
                <wp:posOffset>447321</wp:posOffset>
              </wp:positionV>
              <wp:extent cx="1104265"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104265" cy="167005"/>
                      </a:xfrm>
                      <a:prstGeom prst="rect">
                        <a:avLst/>
                      </a:prstGeom>
                    </wps:spPr>
                    <wps:txbx>
                      <w:txbxContent>
                        <w:p>
                          <w:pPr>
                            <w:spacing w:before="12"/>
                            <w:ind w:left="20" w:right="0" w:firstLine="0"/>
                            <w:jc w:val="left"/>
                            <w:rPr>
                              <w:sz w:val="20"/>
                            </w:rPr>
                          </w:pPr>
                          <w:r>
                            <w:rPr>
                              <w:color w:val="435369"/>
                              <w:sz w:val="20"/>
                            </w:rPr>
                            <w:t>Table</w:t>
                          </w:r>
                          <w:r>
                            <w:rPr>
                              <w:color w:val="435369"/>
                              <w:spacing w:val="-6"/>
                              <w:sz w:val="20"/>
                            </w:rPr>
                            <w:t> </w:t>
                          </w:r>
                          <w:r>
                            <w:rPr>
                              <w:color w:val="435369"/>
                              <w:sz w:val="20"/>
                            </w:rPr>
                            <w:t>des</w:t>
                          </w:r>
                          <w:r>
                            <w:rPr>
                              <w:color w:val="435369"/>
                              <w:spacing w:val="-5"/>
                              <w:sz w:val="20"/>
                            </w:rPr>
                            <w:t> </w:t>
                          </w:r>
                          <w:r>
                            <w:rPr>
                              <w:color w:val="435369"/>
                              <w:spacing w:val="-2"/>
                              <w:sz w:val="20"/>
                            </w:rPr>
                            <w:t>matières</w:t>
                          </w:r>
                        </w:p>
                      </w:txbxContent>
                    </wps:txbx>
                    <wps:bodyPr wrap="square" lIns="0" tIns="0" rIns="0" bIns="0" rtlCol="0">
                      <a:noAutofit/>
                    </wps:bodyPr>
                  </wps:wsp>
                </a:graphicData>
              </a:graphic>
            </wp:anchor>
          </w:drawing>
        </mc:Choice>
        <mc:Fallback>
          <w:pict>
            <v:shape style="position:absolute;margin-left:452.630981pt;margin-top:35.222164pt;width:86.95pt;height:13.15pt;mso-position-horizontal-relative:page;mso-position-vertical-relative:page;z-index:-17096704" type="#_x0000_t202" id="docshape8" filled="false" stroked="false">
              <v:textbox inset="0,0,0,0">
                <w:txbxContent>
                  <w:p>
                    <w:pPr>
                      <w:spacing w:before="12"/>
                      <w:ind w:left="20" w:right="0" w:firstLine="0"/>
                      <w:jc w:val="left"/>
                      <w:rPr>
                        <w:sz w:val="20"/>
                      </w:rPr>
                    </w:pPr>
                    <w:r>
                      <w:rPr>
                        <w:color w:val="435369"/>
                        <w:sz w:val="20"/>
                      </w:rPr>
                      <w:t>Table</w:t>
                    </w:r>
                    <w:r>
                      <w:rPr>
                        <w:color w:val="435369"/>
                        <w:spacing w:val="-6"/>
                        <w:sz w:val="20"/>
                      </w:rPr>
                      <w:t> </w:t>
                    </w:r>
                    <w:r>
                      <w:rPr>
                        <w:color w:val="435369"/>
                        <w:sz w:val="20"/>
                      </w:rPr>
                      <w:t>des</w:t>
                    </w:r>
                    <w:r>
                      <w:rPr>
                        <w:color w:val="435369"/>
                        <w:spacing w:val="-5"/>
                        <w:sz w:val="20"/>
                      </w:rPr>
                      <w:t> </w:t>
                    </w:r>
                    <w:r>
                      <w:rPr>
                        <w:color w:val="435369"/>
                        <w:spacing w:val="-2"/>
                        <w:sz w:val="20"/>
                      </w:rPr>
                      <w:t>matières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20800">
              <wp:simplePos x="0" y="0"/>
              <wp:positionH relativeFrom="page">
                <wp:posOffset>1062300</wp:posOffset>
              </wp:positionH>
              <wp:positionV relativeFrom="page">
                <wp:posOffset>614149</wp:posOffset>
              </wp:positionV>
              <wp:extent cx="5798185"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7095680"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21312">
              <wp:simplePos x="0" y="0"/>
              <wp:positionH relativeFrom="page">
                <wp:posOffset>1067889</wp:posOffset>
              </wp:positionH>
              <wp:positionV relativeFrom="page">
                <wp:posOffset>447321</wp:posOffset>
              </wp:positionV>
              <wp:extent cx="1365885"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36588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2"/>
                              <w:sz w:val="20"/>
                            </w:rPr>
                            <w:t>Valais</w:t>
                          </w:r>
                        </w:p>
                      </w:txbxContent>
                    </wps:txbx>
                    <wps:bodyPr wrap="square" lIns="0" tIns="0" rIns="0" bIns="0" rtlCol="0">
                      <a:noAutofit/>
                    </wps:bodyPr>
                  </wps:wsp>
                </a:graphicData>
              </a:graphic>
            </wp:anchor>
          </w:drawing>
        </mc:Choice>
        <mc:Fallback>
          <w:pict>
            <v:shape style="position:absolute;margin-left:84.085808pt;margin-top:35.222164pt;width:107.55pt;height:13.15pt;mso-position-horizontal-relative:page;mso-position-vertical-relative:page;z-index:-17095168" type="#_x0000_t202" id="docshape11"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2"/>
                        <w:sz w:val="20"/>
                      </w:rPr>
                      <w:t>Valais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21824">
              <wp:simplePos x="0" y="0"/>
              <wp:positionH relativeFrom="page">
                <wp:posOffset>6037993</wp:posOffset>
              </wp:positionH>
              <wp:positionV relativeFrom="page">
                <wp:posOffset>447321</wp:posOffset>
              </wp:positionV>
              <wp:extent cx="814705"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814705" cy="167005"/>
                      </a:xfrm>
                      <a:prstGeom prst="rect">
                        <a:avLst/>
                      </a:prstGeom>
                    </wps:spPr>
                    <wps:txbx>
                      <w:txbxContent>
                        <w:p>
                          <w:pPr>
                            <w:spacing w:before="12"/>
                            <w:ind w:left="20" w:right="0" w:firstLine="0"/>
                            <w:jc w:val="left"/>
                            <w:rPr>
                              <w:sz w:val="20"/>
                            </w:rPr>
                          </w:pPr>
                          <w:r>
                            <w:rPr>
                              <w:color w:val="435369"/>
                              <w:sz w:val="20"/>
                            </w:rPr>
                            <w:t>Bases</w:t>
                          </w:r>
                          <w:r>
                            <w:rPr>
                              <w:color w:val="435369"/>
                              <w:spacing w:val="-7"/>
                              <w:sz w:val="20"/>
                            </w:rPr>
                            <w:t> </w:t>
                          </w:r>
                          <w:r>
                            <w:rPr>
                              <w:color w:val="435369"/>
                              <w:spacing w:val="-2"/>
                              <w:sz w:val="20"/>
                            </w:rPr>
                            <w:t>légales</w:t>
                          </w:r>
                        </w:p>
                      </w:txbxContent>
                    </wps:txbx>
                    <wps:bodyPr wrap="square" lIns="0" tIns="0" rIns="0" bIns="0" rtlCol="0">
                      <a:noAutofit/>
                    </wps:bodyPr>
                  </wps:wsp>
                </a:graphicData>
              </a:graphic>
            </wp:anchor>
          </w:drawing>
        </mc:Choice>
        <mc:Fallback>
          <w:pict>
            <v:shape style="position:absolute;margin-left:475.432526pt;margin-top:35.222164pt;width:64.1500pt;height:13.15pt;mso-position-horizontal-relative:page;mso-position-vertical-relative:page;z-index:-17094656" type="#_x0000_t202" id="docshape12" filled="false" stroked="false">
              <v:textbox inset="0,0,0,0">
                <w:txbxContent>
                  <w:p>
                    <w:pPr>
                      <w:spacing w:before="12"/>
                      <w:ind w:left="20" w:right="0" w:firstLine="0"/>
                      <w:jc w:val="left"/>
                      <w:rPr>
                        <w:sz w:val="20"/>
                      </w:rPr>
                    </w:pPr>
                    <w:r>
                      <w:rPr>
                        <w:color w:val="435369"/>
                        <w:sz w:val="20"/>
                      </w:rPr>
                      <w:t>Bases</w:t>
                    </w:r>
                    <w:r>
                      <w:rPr>
                        <w:color w:val="435369"/>
                        <w:spacing w:val="-7"/>
                        <w:sz w:val="20"/>
                      </w:rPr>
                      <w:t> </w:t>
                    </w:r>
                    <w:r>
                      <w:rPr>
                        <w:color w:val="435369"/>
                        <w:spacing w:val="-2"/>
                        <w:sz w:val="20"/>
                      </w:rPr>
                      <w:t>légales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22848">
              <wp:simplePos x="0" y="0"/>
              <wp:positionH relativeFrom="page">
                <wp:posOffset>1062300</wp:posOffset>
              </wp:positionH>
              <wp:positionV relativeFrom="page">
                <wp:posOffset>614149</wp:posOffset>
              </wp:positionV>
              <wp:extent cx="5798185"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7093632"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23360">
              <wp:simplePos x="0" y="0"/>
              <wp:positionH relativeFrom="page">
                <wp:posOffset>1067889</wp:posOffset>
              </wp:positionH>
              <wp:positionV relativeFrom="page">
                <wp:posOffset>447321</wp:posOffset>
              </wp:positionV>
              <wp:extent cx="1365885"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6588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2"/>
                              <w:sz w:val="20"/>
                            </w:rPr>
                            <w:t>Valais</w:t>
                          </w:r>
                        </w:p>
                      </w:txbxContent>
                    </wps:txbx>
                    <wps:bodyPr wrap="square" lIns="0" tIns="0" rIns="0" bIns="0" rtlCol="0">
                      <a:noAutofit/>
                    </wps:bodyPr>
                  </wps:wsp>
                </a:graphicData>
              </a:graphic>
            </wp:anchor>
          </w:drawing>
        </mc:Choice>
        <mc:Fallback>
          <w:pict>
            <v:shape style="position:absolute;margin-left:84.085808pt;margin-top:35.222164pt;width:107.55pt;height:13.15pt;mso-position-horizontal-relative:page;mso-position-vertical-relative:page;z-index:-17093120" type="#_x0000_t202" id="docshape15"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2"/>
                        <w:sz w:val="20"/>
                      </w:rPr>
                      <w:t>Valais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23872">
              <wp:simplePos x="0" y="0"/>
              <wp:positionH relativeFrom="page">
                <wp:posOffset>5614292</wp:posOffset>
              </wp:positionH>
              <wp:positionV relativeFrom="page">
                <wp:posOffset>447321</wp:posOffset>
              </wp:positionV>
              <wp:extent cx="1238250"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238250" cy="167005"/>
                      </a:xfrm>
                      <a:prstGeom prst="rect">
                        <a:avLst/>
                      </a:prstGeom>
                    </wps:spPr>
                    <wps:txbx>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physiques</w:t>
                          </w:r>
                        </w:p>
                      </w:txbxContent>
                    </wps:txbx>
                    <wps:bodyPr wrap="square" lIns="0" tIns="0" rIns="0" bIns="0" rtlCol="0">
                      <a:noAutofit/>
                    </wps:bodyPr>
                  </wps:wsp>
                </a:graphicData>
              </a:graphic>
            </wp:anchor>
          </w:drawing>
        </mc:Choice>
        <mc:Fallback>
          <w:pict>
            <v:shape style="position:absolute;margin-left:442.070251pt;margin-top:35.222164pt;width:97.5pt;height:13.15pt;mso-position-horizontal-relative:page;mso-position-vertical-relative:page;z-index:-17092608" type="#_x0000_t202" id="docshape16" filled="false" stroked="false">
              <v:textbox inset="0,0,0,0">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physiques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24896">
              <wp:simplePos x="0" y="0"/>
              <wp:positionH relativeFrom="page">
                <wp:posOffset>1062300</wp:posOffset>
              </wp:positionH>
              <wp:positionV relativeFrom="page">
                <wp:posOffset>614149</wp:posOffset>
              </wp:positionV>
              <wp:extent cx="5798185" cy="635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7091584"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25408">
              <wp:simplePos x="0" y="0"/>
              <wp:positionH relativeFrom="page">
                <wp:posOffset>1067889</wp:posOffset>
              </wp:positionH>
              <wp:positionV relativeFrom="page">
                <wp:posOffset>447321</wp:posOffset>
              </wp:positionV>
              <wp:extent cx="1365885" cy="16700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36588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2"/>
                              <w:sz w:val="20"/>
                            </w:rPr>
                            <w:t>Valais</w:t>
                          </w:r>
                        </w:p>
                      </w:txbxContent>
                    </wps:txbx>
                    <wps:bodyPr wrap="square" lIns="0" tIns="0" rIns="0" bIns="0" rtlCol="0">
                      <a:noAutofit/>
                    </wps:bodyPr>
                  </wps:wsp>
                </a:graphicData>
              </a:graphic>
            </wp:anchor>
          </w:drawing>
        </mc:Choice>
        <mc:Fallback>
          <w:pict>
            <v:shape style="position:absolute;margin-left:84.085808pt;margin-top:35.222164pt;width:107.55pt;height:13.15pt;mso-position-horizontal-relative:page;mso-position-vertical-relative:page;z-index:-17091072" type="#_x0000_t202" id="docshape19"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2"/>
                        <w:sz w:val="20"/>
                      </w:rPr>
                      <w:t>Valais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25920">
              <wp:simplePos x="0" y="0"/>
              <wp:positionH relativeFrom="page">
                <wp:posOffset>5734696</wp:posOffset>
              </wp:positionH>
              <wp:positionV relativeFrom="page">
                <wp:posOffset>447321</wp:posOffset>
              </wp:positionV>
              <wp:extent cx="1117600" cy="16700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117600" cy="167005"/>
                      </a:xfrm>
                      <a:prstGeom prst="rect">
                        <a:avLst/>
                      </a:prstGeom>
                    </wps:spPr>
                    <wps:txbx>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morales</w:t>
                          </w:r>
                        </w:p>
                      </w:txbxContent>
                    </wps:txbx>
                    <wps:bodyPr wrap="square" lIns="0" tIns="0" rIns="0" bIns="0" rtlCol="0">
                      <a:noAutofit/>
                    </wps:bodyPr>
                  </wps:wsp>
                </a:graphicData>
              </a:graphic>
            </wp:anchor>
          </w:drawing>
        </mc:Choice>
        <mc:Fallback>
          <w:pict>
            <v:shape style="position:absolute;margin-left:451.550903pt;margin-top:35.222164pt;width:88pt;height:13.15pt;mso-position-horizontal-relative:page;mso-position-vertical-relative:page;z-index:-17090560" type="#_x0000_t202" id="docshape20" filled="false" stroked="false">
              <v:textbox inset="0,0,0,0">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morales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26944">
              <wp:simplePos x="0" y="0"/>
              <wp:positionH relativeFrom="page">
                <wp:posOffset>1062300</wp:posOffset>
              </wp:positionH>
              <wp:positionV relativeFrom="page">
                <wp:posOffset>614149</wp:posOffset>
              </wp:positionV>
              <wp:extent cx="5798185" cy="635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7089536"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27456">
              <wp:simplePos x="0" y="0"/>
              <wp:positionH relativeFrom="page">
                <wp:posOffset>1067889</wp:posOffset>
              </wp:positionH>
              <wp:positionV relativeFrom="page">
                <wp:posOffset>447321</wp:posOffset>
              </wp:positionV>
              <wp:extent cx="1365885" cy="16700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36588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2"/>
                              <w:sz w:val="20"/>
                            </w:rPr>
                            <w:t>Valais</w:t>
                          </w:r>
                        </w:p>
                      </w:txbxContent>
                    </wps:txbx>
                    <wps:bodyPr wrap="square" lIns="0" tIns="0" rIns="0" bIns="0" rtlCol="0">
                      <a:noAutofit/>
                    </wps:bodyPr>
                  </wps:wsp>
                </a:graphicData>
              </a:graphic>
            </wp:anchor>
          </w:drawing>
        </mc:Choice>
        <mc:Fallback>
          <w:pict>
            <v:shape style="position:absolute;margin-left:84.085808pt;margin-top:35.222164pt;width:107.55pt;height:13.15pt;mso-position-horizontal-relative:page;mso-position-vertical-relative:page;z-index:-17089024" type="#_x0000_t202" id="docshape23"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2"/>
                        <w:sz w:val="20"/>
                      </w:rPr>
                      <w:t>Valais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27968">
              <wp:simplePos x="0" y="0"/>
              <wp:positionH relativeFrom="page">
                <wp:posOffset>5458833</wp:posOffset>
              </wp:positionH>
              <wp:positionV relativeFrom="page">
                <wp:posOffset>447321</wp:posOffset>
              </wp:positionV>
              <wp:extent cx="1393825" cy="16700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393825" cy="167005"/>
                      </a:xfrm>
                      <a:prstGeom prst="rect">
                        <a:avLst/>
                      </a:prstGeom>
                    </wps:spPr>
                    <wps:txbx>
                      <w:txbxContent>
                        <w:p>
                          <w:pPr>
                            <w:spacing w:before="12"/>
                            <w:ind w:left="20" w:right="0" w:firstLine="0"/>
                            <w:jc w:val="left"/>
                            <w:rPr>
                              <w:sz w:val="20"/>
                            </w:rPr>
                          </w:pPr>
                          <w:r>
                            <w:rPr>
                              <w:color w:val="435369"/>
                              <w:sz w:val="20"/>
                            </w:rPr>
                            <w:t>Communes</w:t>
                          </w:r>
                          <w:r>
                            <w:rPr>
                              <w:color w:val="435369"/>
                              <w:spacing w:val="-6"/>
                              <w:sz w:val="20"/>
                            </w:rPr>
                            <w:t> </w:t>
                          </w:r>
                          <w:r>
                            <w:rPr>
                              <w:color w:val="435369"/>
                              <w:sz w:val="20"/>
                            </w:rPr>
                            <w:t>et</w:t>
                          </w:r>
                          <w:r>
                            <w:rPr>
                              <w:color w:val="435369"/>
                              <w:spacing w:val="-9"/>
                              <w:sz w:val="20"/>
                            </w:rPr>
                            <w:t> </w:t>
                          </w:r>
                          <w:r>
                            <w:rPr>
                              <w:color w:val="435369"/>
                              <w:spacing w:val="-2"/>
                              <w:sz w:val="20"/>
                            </w:rPr>
                            <w:t>paroisses</w:t>
                          </w:r>
                        </w:p>
                      </w:txbxContent>
                    </wps:txbx>
                    <wps:bodyPr wrap="square" lIns="0" tIns="0" rIns="0" bIns="0" rtlCol="0">
                      <a:noAutofit/>
                    </wps:bodyPr>
                  </wps:wsp>
                </a:graphicData>
              </a:graphic>
            </wp:anchor>
          </w:drawing>
        </mc:Choice>
        <mc:Fallback>
          <w:pict>
            <v:shape style="position:absolute;margin-left:429.829407pt;margin-top:35.222164pt;width:109.75pt;height:13.15pt;mso-position-horizontal-relative:page;mso-position-vertical-relative:page;z-index:-17088512" type="#_x0000_t202" id="docshape24" filled="false" stroked="false">
              <v:textbox inset="0,0,0,0">
                <w:txbxContent>
                  <w:p>
                    <w:pPr>
                      <w:spacing w:before="12"/>
                      <w:ind w:left="20" w:right="0" w:firstLine="0"/>
                      <w:jc w:val="left"/>
                      <w:rPr>
                        <w:sz w:val="20"/>
                      </w:rPr>
                    </w:pPr>
                    <w:r>
                      <w:rPr>
                        <w:color w:val="435369"/>
                        <w:sz w:val="20"/>
                      </w:rPr>
                      <w:t>Communes</w:t>
                    </w:r>
                    <w:r>
                      <w:rPr>
                        <w:color w:val="435369"/>
                        <w:spacing w:val="-6"/>
                        <w:sz w:val="20"/>
                      </w:rPr>
                      <w:t> </w:t>
                    </w:r>
                    <w:r>
                      <w:rPr>
                        <w:color w:val="435369"/>
                        <w:sz w:val="20"/>
                      </w:rPr>
                      <w:t>et</w:t>
                    </w:r>
                    <w:r>
                      <w:rPr>
                        <w:color w:val="435369"/>
                        <w:spacing w:val="-9"/>
                        <w:sz w:val="20"/>
                      </w:rPr>
                      <w:t> </w:t>
                    </w:r>
                    <w:r>
                      <w:rPr>
                        <w:color w:val="435369"/>
                        <w:spacing w:val="-2"/>
                        <w:sz w:val="20"/>
                      </w:rPr>
                      <w:t>paroisses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28992">
              <wp:simplePos x="0" y="0"/>
              <wp:positionH relativeFrom="page">
                <wp:posOffset>1062300</wp:posOffset>
              </wp:positionH>
              <wp:positionV relativeFrom="page">
                <wp:posOffset>614149</wp:posOffset>
              </wp:positionV>
              <wp:extent cx="5798185" cy="635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7087488"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29504">
              <wp:simplePos x="0" y="0"/>
              <wp:positionH relativeFrom="page">
                <wp:posOffset>1067889</wp:posOffset>
              </wp:positionH>
              <wp:positionV relativeFrom="page">
                <wp:posOffset>447321</wp:posOffset>
              </wp:positionV>
              <wp:extent cx="1365885" cy="16700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36588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2"/>
                              <w:sz w:val="20"/>
                            </w:rPr>
                            <w:t>Valais</w:t>
                          </w:r>
                        </w:p>
                      </w:txbxContent>
                    </wps:txbx>
                    <wps:bodyPr wrap="square" lIns="0" tIns="0" rIns="0" bIns="0" rtlCol="0">
                      <a:noAutofit/>
                    </wps:bodyPr>
                  </wps:wsp>
                </a:graphicData>
              </a:graphic>
            </wp:anchor>
          </w:drawing>
        </mc:Choice>
        <mc:Fallback>
          <w:pict>
            <v:shape style="position:absolute;margin-left:84.085808pt;margin-top:35.222164pt;width:107.55pt;height:13.15pt;mso-position-horizontal-relative:page;mso-position-vertical-relative:page;z-index:-17086976" type="#_x0000_t202" id="docshape27"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2"/>
                        <w:sz w:val="20"/>
                      </w:rPr>
                      <w:t>Valais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30016">
              <wp:simplePos x="0" y="0"/>
              <wp:positionH relativeFrom="page">
                <wp:posOffset>4568756</wp:posOffset>
              </wp:positionH>
              <wp:positionV relativeFrom="page">
                <wp:posOffset>447321</wp:posOffset>
              </wp:positionV>
              <wp:extent cx="2285365" cy="16700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285365" cy="167005"/>
                      </a:xfrm>
                      <a:prstGeom prst="rect">
                        <a:avLst/>
                      </a:prstGeom>
                    </wps:spPr>
                    <wps:txbx>
                      <w:txbxContent>
                        <w:p>
                          <w:pPr>
                            <w:spacing w:before="12"/>
                            <w:ind w:left="20" w:right="0" w:firstLine="0"/>
                            <w:jc w:val="left"/>
                            <w:rPr>
                              <w:sz w:val="20"/>
                            </w:rPr>
                          </w:pPr>
                          <w:r>
                            <w:rPr>
                              <w:color w:val="435369"/>
                              <w:sz w:val="20"/>
                            </w:rPr>
                            <w:t>Contact</w:t>
                          </w:r>
                          <w:r>
                            <w:rPr>
                              <w:color w:val="435369"/>
                              <w:spacing w:val="-10"/>
                              <w:sz w:val="20"/>
                            </w:rPr>
                            <w:t> </w:t>
                          </w:r>
                          <w:r>
                            <w:rPr>
                              <w:color w:val="435369"/>
                              <w:sz w:val="20"/>
                            </w:rPr>
                            <w:t>Administration</w:t>
                          </w:r>
                          <w:r>
                            <w:rPr>
                              <w:color w:val="435369"/>
                              <w:spacing w:val="-11"/>
                              <w:sz w:val="20"/>
                            </w:rPr>
                            <w:t> </w:t>
                          </w:r>
                          <w:r>
                            <w:rPr>
                              <w:color w:val="435369"/>
                              <w:sz w:val="20"/>
                            </w:rPr>
                            <w:t>fiscale</w:t>
                          </w:r>
                          <w:r>
                            <w:rPr>
                              <w:color w:val="435369"/>
                              <w:spacing w:val="-12"/>
                              <w:sz w:val="20"/>
                            </w:rPr>
                            <w:t> </w:t>
                          </w:r>
                          <w:r>
                            <w:rPr>
                              <w:color w:val="435369"/>
                              <w:spacing w:val="-2"/>
                              <w:sz w:val="20"/>
                            </w:rPr>
                            <w:t>cantonale</w:t>
                          </w:r>
                        </w:p>
                      </w:txbxContent>
                    </wps:txbx>
                    <wps:bodyPr wrap="square" lIns="0" tIns="0" rIns="0" bIns="0" rtlCol="0">
                      <a:noAutofit/>
                    </wps:bodyPr>
                  </wps:wsp>
                </a:graphicData>
              </a:graphic>
            </wp:anchor>
          </w:drawing>
        </mc:Choice>
        <mc:Fallback>
          <w:pict>
            <v:shape style="position:absolute;margin-left:359.744629pt;margin-top:35.222164pt;width:179.95pt;height:13.15pt;mso-position-horizontal-relative:page;mso-position-vertical-relative:page;z-index:-17086464" type="#_x0000_t202" id="docshape28" filled="false" stroked="false">
              <v:textbox inset="0,0,0,0">
                <w:txbxContent>
                  <w:p>
                    <w:pPr>
                      <w:spacing w:before="12"/>
                      <w:ind w:left="20" w:right="0" w:firstLine="0"/>
                      <w:jc w:val="left"/>
                      <w:rPr>
                        <w:sz w:val="20"/>
                      </w:rPr>
                    </w:pPr>
                    <w:r>
                      <w:rPr>
                        <w:color w:val="435369"/>
                        <w:sz w:val="20"/>
                      </w:rPr>
                      <w:t>Contact</w:t>
                    </w:r>
                    <w:r>
                      <w:rPr>
                        <w:color w:val="435369"/>
                        <w:spacing w:val="-10"/>
                        <w:sz w:val="20"/>
                      </w:rPr>
                      <w:t> </w:t>
                    </w:r>
                    <w:r>
                      <w:rPr>
                        <w:color w:val="435369"/>
                        <w:sz w:val="20"/>
                      </w:rPr>
                      <w:t>Administration</w:t>
                    </w:r>
                    <w:r>
                      <w:rPr>
                        <w:color w:val="435369"/>
                        <w:spacing w:val="-11"/>
                        <w:sz w:val="20"/>
                      </w:rPr>
                      <w:t> </w:t>
                    </w:r>
                    <w:r>
                      <w:rPr>
                        <w:color w:val="435369"/>
                        <w:sz w:val="20"/>
                      </w:rPr>
                      <w:t>fiscale</w:t>
                    </w:r>
                    <w:r>
                      <w:rPr>
                        <w:color w:val="435369"/>
                        <w:spacing w:val="-12"/>
                        <w:sz w:val="20"/>
                      </w:rPr>
                      <w:t> </w:t>
                    </w:r>
                    <w:r>
                      <w:rPr>
                        <w:color w:val="435369"/>
                        <w:spacing w:val="-2"/>
                        <w:sz w:val="20"/>
                      </w:rPr>
                      <w:t>cantonale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1"/>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392" w:hanging="399"/>
      </w:pPr>
      <w:rPr>
        <w:rFonts w:hint="default"/>
        <w:lang w:val="fr-FR" w:eastAsia="en-US" w:bidi="ar-SA"/>
      </w:rPr>
    </w:lvl>
    <w:lvl w:ilvl="2">
      <w:start w:val="0"/>
      <w:numFmt w:val="bullet"/>
      <w:lvlText w:val="•"/>
      <w:lvlJc w:val="left"/>
      <w:pPr>
        <w:ind w:left="3244" w:hanging="399"/>
      </w:pPr>
      <w:rPr>
        <w:rFonts w:hint="default"/>
        <w:lang w:val="fr-FR" w:eastAsia="en-US" w:bidi="ar-SA"/>
      </w:rPr>
    </w:lvl>
    <w:lvl w:ilvl="3">
      <w:start w:val="0"/>
      <w:numFmt w:val="bullet"/>
      <w:lvlText w:val="•"/>
      <w:lvlJc w:val="left"/>
      <w:pPr>
        <w:ind w:left="4096" w:hanging="399"/>
      </w:pPr>
      <w:rPr>
        <w:rFonts w:hint="default"/>
        <w:lang w:val="fr-FR" w:eastAsia="en-US" w:bidi="ar-SA"/>
      </w:rPr>
    </w:lvl>
    <w:lvl w:ilvl="4">
      <w:start w:val="0"/>
      <w:numFmt w:val="bullet"/>
      <w:lvlText w:val="•"/>
      <w:lvlJc w:val="left"/>
      <w:pPr>
        <w:ind w:left="4949" w:hanging="399"/>
      </w:pPr>
      <w:rPr>
        <w:rFonts w:hint="default"/>
        <w:lang w:val="fr-FR" w:eastAsia="en-US" w:bidi="ar-SA"/>
      </w:rPr>
    </w:lvl>
    <w:lvl w:ilvl="5">
      <w:start w:val="0"/>
      <w:numFmt w:val="bullet"/>
      <w:lvlText w:val="•"/>
      <w:lvlJc w:val="left"/>
      <w:pPr>
        <w:ind w:left="5801" w:hanging="399"/>
      </w:pPr>
      <w:rPr>
        <w:rFonts w:hint="default"/>
        <w:lang w:val="fr-FR" w:eastAsia="en-US" w:bidi="ar-SA"/>
      </w:rPr>
    </w:lvl>
    <w:lvl w:ilvl="6">
      <w:start w:val="0"/>
      <w:numFmt w:val="bullet"/>
      <w:lvlText w:val="•"/>
      <w:lvlJc w:val="left"/>
      <w:pPr>
        <w:ind w:left="6653" w:hanging="399"/>
      </w:pPr>
      <w:rPr>
        <w:rFonts w:hint="default"/>
        <w:lang w:val="fr-FR" w:eastAsia="en-US" w:bidi="ar-SA"/>
      </w:rPr>
    </w:lvl>
    <w:lvl w:ilvl="7">
      <w:start w:val="0"/>
      <w:numFmt w:val="bullet"/>
      <w:lvlText w:val="•"/>
      <w:lvlJc w:val="left"/>
      <w:pPr>
        <w:ind w:left="7505" w:hanging="399"/>
      </w:pPr>
      <w:rPr>
        <w:rFonts w:hint="default"/>
        <w:lang w:val="fr-FR" w:eastAsia="en-US" w:bidi="ar-SA"/>
      </w:rPr>
    </w:lvl>
    <w:lvl w:ilvl="8">
      <w:start w:val="0"/>
      <w:numFmt w:val="bullet"/>
      <w:lvlText w:val="•"/>
      <w:lvlJc w:val="left"/>
      <w:pPr>
        <w:ind w:left="8358" w:hanging="399"/>
      </w:pPr>
      <w:rPr>
        <w:rFonts w:hint="default"/>
        <w:lang w:val="fr-FR" w:eastAsia="en-US" w:bidi="ar-SA"/>
      </w:rPr>
    </w:lvl>
  </w:abstractNum>
  <w:abstractNum w:abstractNumId="19">
    <w:multiLevelType w:val="hybridMultilevel"/>
    <w:lvl w:ilvl="0">
      <w:start w:val="1"/>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392" w:hanging="399"/>
      </w:pPr>
      <w:rPr>
        <w:rFonts w:hint="default"/>
        <w:lang w:val="fr-FR" w:eastAsia="en-US" w:bidi="ar-SA"/>
      </w:rPr>
    </w:lvl>
    <w:lvl w:ilvl="2">
      <w:start w:val="0"/>
      <w:numFmt w:val="bullet"/>
      <w:lvlText w:val="•"/>
      <w:lvlJc w:val="left"/>
      <w:pPr>
        <w:ind w:left="3244" w:hanging="399"/>
      </w:pPr>
      <w:rPr>
        <w:rFonts w:hint="default"/>
        <w:lang w:val="fr-FR" w:eastAsia="en-US" w:bidi="ar-SA"/>
      </w:rPr>
    </w:lvl>
    <w:lvl w:ilvl="3">
      <w:start w:val="0"/>
      <w:numFmt w:val="bullet"/>
      <w:lvlText w:val="•"/>
      <w:lvlJc w:val="left"/>
      <w:pPr>
        <w:ind w:left="4096" w:hanging="399"/>
      </w:pPr>
      <w:rPr>
        <w:rFonts w:hint="default"/>
        <w:lang w:val="fr-FR" w:eastAsia="en-US" w:bidi="ar-SA"/>
      </w:rPr>
    </w:lvl>
    <w:lvl w:ilvl="4">
      <w:start w:val="0"/>
      <w:numFmt w:val="bullet"/>
      <w:lvlText w:val="•"/>
      <w:lvlJc w:val="left"/>
      <w:pPr>
        <w:ind w:left="4949" w:hanging="399"/>
      </w:pPr>
      <w:rPr>
        <w:rFonts w:hint="default"/>
        <w:lang w:val="fr-FR" w:eastAsia="en-US" w:bidi="ar-SA"/>
      </w:rPr>
    </w:lvl>
    <w:lvl w:ilvl="5">
      <w:start w:val="0"/>
      <w:numFmt w:val="bullet"/>
      <w:lvlText w:val="•"/>
      <w:lvlJc w:val="left"/>
      <w:pPr>
        <w:ind w:left="5801" w:hanging="399"/>
      </w:pPr>
      <w:rPr>
        <w:rFonts w:hint="default"/>
        <w:lang w:val="fr-FR" w:eastAsia="en-US" w:bidi="ar-SA"/>
      </w:rPr>
    </w:lvl>
    <w:lvl w:ilvl="6">
      <w:start w:val="0"/>
      <w:numFmt w:val="bullet"/>
      <w:lvlText w:val="•"/>
      <w:lvlJc w:val="left"/>
      <w:pPr>
        <w:ind w:left="6653" w:hanging="399"/>
      </w:pPr>
      <w:rPr>
        <w:rFonts w:hint="default"/>
        <w:lang w:val="fr-FR" w:eastAsia="en-US" w:bidi="ar-SA"/>
      </w:rPr>
    </w:lvl>
    <w:lvl w:ilvl="7">
      <w:start w:val="0"/>
      <w:numFmt w:val="bullet"/>
      <w:lvlText w:val="•"/>
      <w:lvlJc w:val="left"/>
      <w:pPr>
        <w:ind w:left="7505" w:hanging="399"/>
      </w:pPr>
      <w:rPr>
        <w:rFonts w:hint="default"/>
        <w:lang w:val="fr-FR" w:eastAsia="en-US" w:bidi="ar-SA"/>
      </w:rPr>
    </w:lvl>
    <w:lvl w:ilvl="8">
      <w:start w:val="0"/>
      <w:numFmt w:val="bullet"/>
      <w:lvlText w:val="•"/>
      <w:lvlJc w:val="left"/>
      <w:pPr>
        <w:ind w:left="8358" w:hanging="399"/>
      </w:pPr>
      <w:rPr>
        <w:rFonts w:hint="default"/>
        <w:lang w:val="fr-FR" w:eastAsia="en-US" w:bidi="ar-SA"/>
      </w:rPr>
    </w:lvl>
  </w:abstractNum>
  <w:abstractNum w:abstractNumId="18">
    <w:multiLevelType w:val="hybridMultilevel"/>
    <w:lvl w:ilvl="0">
      <w:start w:val="1"/>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392" w:hanging="399"/>
      </w:pPr>
      <w:rPr>
        <w:rFonts w:hint="default"/>
        <w:lang w:val="fr-FR" w:eastAsia="en-US" w:bidi="ar-SA"/>
      </w:rPr>
    </w:lvl>
    <w:lvl w:ilvl="2">
      <w:start w:val="0"/>
      <w:numFmt w:val="bullet"/>
      <w:lvlText w:val="•"/>
      <w:lvlJc w:val="left"/>
      <w:pPr>
        <w:ind w:left="3244" w:hanging="399"/>
      </w:pPr>
      <w:rPr>
        <w:rFonts w:hint="default"/>
        <w:lang w:val="fr-FR" w:eastAsia="en-US" w:bidi="ar-SA"/>
      </w:rPr>
    </w:lvl>
    <w:lvl w:ilvl="3">
      <w:start w:val="0"/>
      <w:numFmt w:val="bullet"/>
      <w:lvlText w:val="•"/>
      <w:lvlJc w:val="left"/>
      <w:pPr>
        <w:ind w:left="4096" w:hanging="399"/>
      </w:pPr>
      <w:rPr>
        <w:rFonts w:hint="default"/>
        <w:lang w:val="fr-FR" w:eastAsia="en-US" w:bidi="ar-SA"/>
      </w:rPr>
    </w:lvl>
    <w:lvl w:ilvl="4">
      <w:start w:val="0"/>
      <w:numFmt w:val="bullet"/>
      <w:lvlText w:val="•"/>
      <w:lvlJc w:val="left"/>
      <w:pPr>
        <w:ind w:left="4949" w:hanging="399"/>
      </w:pPr>
      <w:rPr>
        <w:rFonts w:hint="default"/>
        <w:lang w:val="fr-FR" w:eastAsia="en-US" w:bidi="ar-SA"/>
      </w:rPr>
    </w:lvl>
    <w:lvl w:ilvl="5">
      <w:start w:val="0"/>
      <w:numFmt w:val="bullet"/>
      <w:lvlText w:val="•"/>
      <w:lvlJc w:val="left"/>
      <w:pPr>
        <w:ind w:left="5801" w:hanging="399"/>
      </w:pPr>
      <w:rPr>
        <w:rFonts w:hint="default"/>
        <w:lang w:val="fr-FR" w:eastAsia="en-US" w:bidi="ar-SA"/>
      </w:rPr>
    </w:lvl>
    <w:lvl w:ilvl="6">
      <w:start w:val="0"/>
      <w:numFmt w:val="bullet"/>
      <w:lvlText w:val="•"/>
      <w:lvlJc w:val="left"/>
      <w:pPr>
        <w:ind w:left="6653" w:hanging="399"/>
      </w:pPr>
      <w:rPr>
        <w:rFonts w:hint="default"/>
        <w:lang w:val="fr-FR" w:eastAsia="en-US" w:bidi="ar-SA"/>
      </w:rPr>
    </w:lvl>
    <w:lvl w:ilvl="7">
      <w:start w:val="0"/>
      <w:numFmt w:val="bullet"/>
      <w:lvlText w:val="•"/>
      <w:lvlJc w:val="left"/>
      <w:pPr>
        <w:ind w:left="7505" w:hanging="399"/>
      </w:pPr>
      <w:rPr>
        <w:rFonts w:hint="default"/>
        <w:lang w:val="fr-FR" w:eastAsia="en-US" w:bidi="ar-SA"/>
      </w:rPr>
    </w:lvl>
    <w:lvl w:ilvl="8">
      <w:start w:val="0"/>
      <w:numFmt w:val="bullet"/>
      <w:lvlText w:val="•"/>
      <w:lvlJc w:val="left"/>
      <w:pPr>
        <w:ind w:left="8358" w:hanging="399"/>
      </w:pPr>
      <w:rPr>
        <w:rFonts w:hint="default"/>
        <w:lang w:val="fr-FR" w:eastAsia="en-US" w:bidi="ar-SA"/>
      </w:rPr>
    </w:lvl>
  </w:abstractNum>
  <w:abstractNum w:abstractNumId="17">
    <w:multiLevelType w:val="hybridMultilevel"/>
    <w:lvl w:ilvl="0">
      <w:start w:val="1"/>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392" w:hanging="399"/>
      </w:pPr>
      <w:rPr>
        <w:rFonts w:hint="default"/>
        <w:lang w:val="fr-FR" w:eastAsia="en-US" w:bidi="ar-SA"/>
      </w:rPr>
    </w:lvl>
    <w:lvl w:ilvl="2">
      <w:start w:val="0"/>
      <w:numFmt w:val="bullet"/>
      <w:lvlText w:val="•"/>
      <w:lvlJc w:val="left"/>
      <w:pPr>
        <w:ind w:left="3244" w:hanging="399"/>
      </w:pPr>
      <w:rPr>
        <w:rFonts w:hint="default"/>
        <w:lang w:val="fr-FR" w:eastAsia="en-US" w:bidi="ar-SA"/>
      </w:rPr>
    </w:lvl>
    <w:lvl w:ilvl="3">
      <w:start w:val="0"/>
      <w:numFmt w:val="bullet"/>
      <w:lvlText w:val="•"/>
      <w:lvlJc w:val="left"/>
      <w:pPr>
        <w:ind w:left="4096" w:hanging="399"/>
      </w:pPr>
      <w:rPr>
        <w:rFonts w:hint="default"/>
        <w:lang w:val="fr-FR" w:eastAsia="en-US" w:bidi="ar-SA"/>
      </w:rPr>
    </w:lvl>
    <w:lvl w:ilvl="4">
      <w:start w:val="0"/>
      <w:numFmt w:val="bullet"/>
      <w:lvlText w:val="•"/>
      <w:lvlJc w:val="left"/>
      <w:pPr>
        <w:ind w:left="4949" w:hanging="399"/>
      </w:pPr>
      <w:rPr>
        <w:rFonts w:hint="default"/>
        <w:lang w:val="fr-FR" w:eastAsia="en-US" w:bidi="ar-SA"/>
      </w:rPr>
    </w:lvl>
    <w:lvl w:ilvl="5">
      <w:start w:val="0"/>
      <w:numFmt w:val="bullet"/>
      <w:lvlText w:val="•"/>
      <w:lvlJc w:val="left"/>
      <w:pPr>
        <w:ind w:left="5801" w:hanging="399"/>
      </w:pPr>
      <w:rPr>
        <w:rFonts w:hint="default"/>
        <w:lang w:val="fr-FR" w:eastAsia="en-US" w:bidi="ar-SA"/>
      </w:rPr>
    </w:lvl>
    <w:lvl w:ilvl="6">
      <w:start w:val="0"/>
      <w:numFmt w:val="bullet"/>
      <w:lvlText w:val="•"/>
      <w:lvlJc w:val="left"/>
      <w:pPr>
        <w:ind w:left="6653" w:hanging="399"/>
      </w:pPr>
      <w:rPr>
        <w:rFonts w:hint="default"/>
        <w:lang w:val="fr-FR" w:eastAsia="en-US" w:bidi="ar-SA"/>
      </w:rPr>
    </w:lvl>
    <w:lvl w:ilvl="7">
      <w:start w:val="0"/>
      <w:numFmt w:val="bullet"/>
      <w:lvlText w:val="•"/>
      <w:lvlJc w:val="left"/>
      <w:pPr>
        <w:ind w:left="7505" w:hanging="399"/>
      </w:pPr>
      <w:rPr>
        <w:rFonts w:hint="default"/>
        <w:lang w:val="fr-FR" w:eastAsia="en-US" w:bidi="ar-SA"/>
      </w:rPr>
    </w:lvl>
    <w:lvl w:ilvl="8">
      <w:start w:val="0"/>
      <w:numFmt w:val="bullet"/>
      <w:lvlText w:val="•"/>
      <w:lvlJc w:val="left"/>
      <w:pPr>
        <w:ind w:left="8358" w:hanging="399"/>
      </w:pPr>
      <w:rPr>
        <w:rFonts w:hint="default"/>
        <w:lang w:val="fr-FR" w:eastAsia="en-US" w:bidi="ar-SA"/>
      </w:rPr>
    </w:lvl>
  </w:abstractNum>
  <w:abstractNum w:abstractNumId="16">
    <w:multiLevelType w:val="hybridMultilevel"/>
    <w:lvl w:ilvl="0">
      <w:start w:val="1"/>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392" w:hanging="399"/>
      </w:pPr>
      <w:rPr>
        <w:rFonts w:hint="default"/>
        <w:lang w:val="fr-FR" w:eastAsia="en-US" w:bidi="ar-SA"/>
      </w:rPr>
    </w:lvl>
    <w:lvl w:ilvl="2">
      <w:start w:val="0"/>
      <w:numFmt w:val="bullet"/>
      <w:lvlText w:val="•"/>
      <w:lvlJc w:val="left"/>
      <w:pPr>
        <w:ind w:left="3244" w:hanging="399"/>
      </w:pPr>
      <w:rPr>
        <w:rFonts w:hint="default"/>
        <w:lang w:val="fr-FR" w:eastAsia="en-US" w:bidi="ar-SA"/>
      </w:rPr>
    </w:lvl>
    <w:lvl w:ilvl="3">
      <w:start w:val="0"/>
      <w:numFmt w:val="bullet"/>
      <w:lvlText w:val="•"/>
      <w:lvlJc w:val="left"/>
      <w:pPr>
        <w:ind w:left="4096" w:hanging="399"/>
      </w:pPr>
      <w:rPr>
        <w:rFonts w:hint="default"/>
        <w:lang w:val="fr-FR" w:eastAsia="en-US" w:bidi="ar-SA"/>
      </w:rPr>
    </w:lvl>
    <w:lvl w:ilvl="4">
      <w:start w:val="0"/>
      <w:numFmt w:val="bullet"/>
      <w:lvlText w:val="•"/>
      <w:lvlJc w:val="left"/>
      <w:pPr>
        <w:ind w:left="4949" w:hanging="399"/>
      </w:pPr>
      <w:rPr>
        <w:rFonts w:hint="default"/>
        <w:lang w:val="fr-FR" w:eastAsia="en-US" w:bidi="ar-SA"/>
      </w:rPr>
    </w:lvl>
    <w:lvl w:ilvl="5">
      <w:start w:val="0"/>
      <w:numFmt w:val="bullet"/>
      <w:lvlText w:val="•"/>
      <w:lvlJc w:val="left"/>
      <w:pPr>
        <w:ind w:left="5801" w:hanging="399"/>
      </w:pPr>
      <w:rPr>
        <w:rFonts w:hint="default"/>
        <w:lang w:val="fr-FR" w:eastAsia="en-US" w:bidi="ar-SA"/>
      </w:rPr>
    </w:lvl>
    <w:lvl w:ilvl="6">
      <w:start w:val="0"/>
      <w:numFmt w:val="bullet"/>
      <w:lvlText w:val="•"/>
      <w:lvlJc w:val="left"/>
      <w:pPr>
        <w:ind w:left="6653" w:hanging="399"/>
      </w:pPr>
      <w:rPr>
        <w:rFonts w:hint="default"/>
        <w:lang w:val="fr-FR" w:eastAsia="en-US" w:bidi="ar-SA"/>
      </w:rPr>
    </w:lvl>
    <w:lvl w:ilvl="7">
      <w:start w:val="0"/>
      <w:numFmt w:val="bullet"/>
      <w:lvlText w:val="•"/>
      <w:lvlJc w:val="left"/>
      <w:pPr>
        <w:ind w:left="7505" w:hanging="399"/>
      </w:pPr>
      <w:rPr>
        <w:rFonts w:hint="default"/>
        <w:lang w:val="fr-FR" w:eastAsia="en-US" w:bidi="ar-SA"/>
      </w:rPr>
    </w:lvl>
    <w:lvl w:ilvl="8">
      <w:start w:val="0"/>
      <w:numFmt w:val="bullet"/>
      <w:lvlText w:val="•"/>
      <w:lvlJc w:val="left"/>
      <w:pPr>
        <w:ind w:left="8358" w:hanging="399"/>
      </w:pPr>
      <w:rPr>
        <w:rFonts w:hint="default"/>
        <w:lang w:val="fr-FR" w:eastAsia="en-US" w:bidi="ar-SA"/>
      </w:rPr>
    </w:lvl>
  </w:abstractNum>
  <w:abstractNum w:abstractNumId="15">
    <w:multiLevelType w:val="hybridMultilevel"/>
    <w:lvl w:ilvl="0">
      <w:start w:val="4"/>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392" w:hanging="399"/>
      </w:pPr>
      <w:rPr>
        <w:rFonts w:hint="default"/>
        <w:lang w:val="fr-FR" w:eastAsia="en-US" w:bidi="ar-SA"/>
      </w:rPr>
    </w:lvl>
    <w:lvl w:ilvl="2">
      <w:start w:val="0"/>
      <w:numFmt w:val="bullet"/>
      <w:lvlText w:val="•"/>
      <w:lvlJc w:val="left"/>
      <w:pPr>
        <w:ind w:left="3244" w:hanging="399"/>
      </w:pPr>
      <w:rPr>
        <w:rFonts w:hint="default"/>
        <w:lang w:val="fr-FR" w:eastAsia="en-US" w:bidi="ar-SA"/>
      </w:rPr>
    </w:lvl>
    <w:lvl w:ilvl="3">
      <w:start w:val="0"/>
      <w:numFmt w:val="bullet"/>
      <w:lvlText w:val="•"/>
      <w:lvlJc w:val="left"/>
      <w:pPr>
        <w:ind w:left="4096" w:hanging="399"/>
      </w:pPr>
      <w:rPr>
        <w:rFonts w:hint="default"/>
        <w:lang w:val="fr-FR" w:eastAsia="en-US" w:bidi="ar-SA"/>
      </w:rPr>
    </w:lvl>
    <w:lvl w:ilvl="4">
      <w:start w:val="0"/>
      <w:numFmt w:val="bullet"/>
      <w:lvlText w:val="•"/>
      <w:lvlJc w:val="left"/>
      <w:pPr>
        <w:ind w:left="4949" w:hanging="399"/>
      </w:pPr>
      <w:rPr>
        <w:rFonts w:hint="default"/>
        <w:lang w:val="fr-FR" w:eastAsia="en-US" w:bidi="ar-SA"/>
      </w:rPr>
    </w:lvl>
    <w:lvl w:ilvl="5">
      <w:start w:val="0"/>
      <w:numFmt w:val="bullet"/>
      <w:lvlText w:val="•"/>
      <w:lvlJc w:val="left"/>
      <w:pPr>
        <w:ind w:left="5801" w:hanging="399"/>
      </w:pPr>
      <w:rPr>
        <w:rFonts w:hint="default"/>
        <w:lang w:val="fr-FR" w:eastAsia="en-US" w:bidi="ar-SA"/>
      </w:rPr>
    </w:lvl>
    <w:lvl w:ilvl="6">
      <w:start w:val="0"/>
      <w:numFmt w:val="bullet"/>
      <w:lvlText w:val="•"/>
      <w:lvlJc w:val="left"/>
      <w:pPr>
        <w:ind w:left="6653" w:hanging="399"/>
      </w:pPr>
      <w:rPr>
        <w:rFonts w:hint="default"/>
        <w:lang w:val="fr-FR" w:eastAsia="en-US" w:bidi="ar-SA"/>
      </w:rPr>
    </w:lvl>
    <w:lvl w:ilvl="7">
      <w:start w:val="0"/>
      <w:numFmt w:val="bullet"/>
      <w:lvlText w:val="•"/>
      <w:lvlJc w:val="left"/>
      <w:pPr>
        <w:ind w:left="7505" w:hanging="399"/>
      </w:pPr>
      <w:rPr>
        <w:rFonts w:hint="default"/>
        <w:lang w:val="fr-FR" w:eastAsia="en-US" w:bidi="ar-SA"/>
      </w:rPr>
    </w:lvl>
    <w:lvl w:ilvl="8">
      <w:start w:val="0"/>
      <w:numFmt w:val="bullet"/>
      <w:lvlText w:val="•"/>
      <w:lvlJc w:val="left"/>
      <w:pPr>
        <w:ind w:left="8358" w:hanging="399"/>
      </w:pPr>
      <w:rPr>
        <w:rFonts w:hint="default"/>
        <w:lang w:val="fr-FR" w:eastAsia="en-US" w:bidi="ar-SA"/>
      </w:rPr>
    </w:lvl>
  </w:abstractNum>
  <w:abstractNum w:abstractNumId="14">
    <w:multiLevelType w:val="hybridMultilevel"/>
    <w:lvl w:ilvl="0">
      <w:start w:val="1"/>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392" w:hanging="399"/>
      </w:pPr>
      <w:rPr>
        <w:rFonts w:hint="default"/>
        <w:lang w:val="fr-FR" w:eastAsia="en-US" w:bidi="ar-SA"/>
      </w:rPr>
    </w:lvl>
    <w:lvl w:ilvl="2">
      <w:start w:val="0"/>
      <w:numFmt w:val="bullet"/>
      <w:lvlText w:val="•"/>
      <w:lvlJc w:val="left"/>
      <w:pPr>
        <w:ind w:left="3244" w:hanging="399"/>
      </w:pPr>
      <w:rPr>
        <w:rFonts w:hint="default"/>
        <w:lang w:val="fr-FR" w:eastAsia="en-US" w:bidi="ar-SA"/>
      </w:rPr>
    </w:lvl>
    <w:lvl w:ilvl="3">
      <w:start w:val="0"/>
      <w:numFmt w:val="bullet"/>
      <w:lvlText w:val="•"/>
      <w:lvlJc w:val="left"/>
      <w:pPr>
        <w:ind w:left="4096" w:hanging="399"/>
      </w:pPr>
      <w:rPr>
        <w:rFonts w:hint="default"/>
        <w:lang w:val="fr-FR" w:eastAsia="en-US" w:bidi="ar-SA"/>
      </w:rPr>
    </w:lvl>
    <w:lvl w:ilvl="4">
      <w:start w:val="0"/>
      <w:numFmt w:val="bullet"/>
      <w:lvlText w:val="•"/>
      <w:lvlJc w:val="left"/>
      <w:pPr>
        <w:ind w:left="4949" w:hanging="399"/>
      </w:pPr>
      <w:rPr>
        <w:rFonts w:hint="default"/>
        <w:lang w:val="fr-FR" w:eastAsia="en-US" w:bidi="ar-SA"/>
      </w:rPr>
    </w:lvl>
    <w:lvl w:ilvl="5">
      <w:start w:val="0"/>
      <w:numFmt w:val="bullet"/>
      <w:lvlText w:val="•"/>
      <w:lvlJc w:val="left"/>
      <w:pPr>
        <w:ind w:left="5801" w:hanging="399"/>
      </w:pPr>
      <w:rPr>
        <w:rFonts w:hint="default"/>
        <w:lang w:val="fr-FR" w:eastAsia="en-US" w:bidi="ar-SA"/>
      </w:rPr>
    </w:lvl>
    <w:lvl w:ilvl="6">
      <w:start w:val="0"/>
      <w:numFmt w:val="bullet"/>
      <w:lvlText w:val="•"/>
      <w:lvlJc w:val="left"/>
      <w:pPr>
        <w:ind w:left="6653" w:hanging="399"/>
      </w:pPr>
      <w:rPr>
        <w:rFonts w:hint="default"/>
        <w:lang w:val="fr-FR" w:eastAsia="en-US" w:bidi="ar-SA"/>
      </w:rPr>
    </w:lvl>
    <w:lvl w:ilvl="7">
      <w:start w:val="0"/>
      <w:numFmt w:val="bullet"/>
      <w:lvlText w:val="•"/>
      <w:lvlJc w:val="left"/>
      <w:pPr>
        <w:ind w:left="7505" w:hanging="399"/>
      </w:pPr>
      <w:rPr>
        <w:rFonts w:hint="default"/>
        <w:lang w:val="fr-FR" w:eastAsia="en-US" w:bidi="ar-SA"/>
      </w:rPr>
    </w:lvl>
    <w:lvl w:ilvl="8">
      <w:start w:val="0"/>
      <w:numFmt w:val="bullet"/>
      <w:lvlText w:val="•"/>
      <w:lvlJc w:val="left"/>
      <w:pPr>
        <w:ind w:left="8358" w:hanging="399"/>
      </w:pPr>
      <w:rPr>
        <w:rFonts w:hint="default"/>
        <w:lang w:val="fr-FR" w:eastAsia="en-US" w:bidi="ar-SA"/>
      </w:rPr>
    </w:lvl>
  </w:abstractNum>
  <w:abstractNum w:abstractNumId="13">
    <w:multiLevelType w:val="hybridMultilevel"/>
    <w:lvl w:ilvl="0">
      <w:start w:val="1"/>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392" w:hanging="399"/>
      </w:pPr>
      <w:rPr>
        <w:rFonts w:hint="default"/>
        <w:lang w:val="fr-FR" w:eastAsia="en-US" w:bidi="ar-SA"/>
      </w:rPr>
    </w:lvl>
    <w:lvl w:ilvl="2">
      <w:start w:val="0"/>
      <w:numFmt w:val="bullet"/>
      <w:lvlText w:val="•"/>
      <w:lvlJc w:val="left"/>
      <w:pPr>
        <w:ind w:left="3244" w:hanging="399"/>
      </w:pPr>
      <w:rPr>
        <w:rFonts w:hint="default"/>
        <w:lang w:val="fr-FR" w:eastAsia="en-US" w:bidi="ar-SA"/>
      </w:rPr>
    </w:lvl>
    <w:lvl w:ilvl="3">
      <w:start w:val="0"/>
      <w:numFmt w:val="bullet"/>
      <w:lvlText w:val="•"/>
      <w:lvlJc w:val="left"/>
      <w:pPr>
        <w:ind w:left="4096" w:hanging="399"/>
      </w:pPr>
      <w:rPr>
        <w:rFonts w:hint="default"/>
        <w:lang w:val="fr-FR" w:eastAsia="en-US" w:bidi="ar-SA"/>
      </w:rPr>
    </w:lvl>
    <w:lvl w:ilvl="4">
      <w:start w:val="0"/>
      <w:numFmt w:val="bullet"/>
      <w:lvlText w:val="•"/>
      <w:lvlJc w:val="left"/>
      <w:pPr>
        <w:ind w:left="4949" w:hanging="399"/>
      </w:pPr>
      <w:rPr>
        <w:rFonts w:hint="default"/>
        <w:lang w:val="fr-FR" w:eastAsia="en-US" w:bidi="ar-SA"/>
      </w:rPr>
    </w:lvl>
    <w:lvl w:ilvl="5">
      <w:start w:val="0"/>
      <w:numFmt w:val="bullet"/>
      <w:lvlText w:val="•"/>
      <w:lvlJc w:val="left"/>
      <w:pPr>
        <w:ind w:left="5801" w:hanging="399"/>
      </w:pPr>
      <w:rPr>
        <w:rFonts w:hint="default"/>
        <w:lang w:val="fr-FR" w:eastAsia="en-US" w:bidi="ar-SA"/>
      </w:rPr>
    </w:lvl>
    <w:lvl w:ilvl="6">
      <w:start w:val="0"/>
      <w:numFmt w:val="bullet"/>
      <w:lvlText w:val="•"/>
      <w:lvlJc w:val="left"/>
      <w:pPr>
        <w:ind w:left="6653" w:hanging="399"/>
      </w:pPr>
      <w:rPr>
        <w:rFonts w:hint="default"/>
        <w:lang w:val="fr-FR" w:eastAsia="en-US" w:bidi="ar-SA"/>
      </w:rPr>
    </w:lvl>
    <w:lvl w:ilvl="7">
      <w:start w:val="0"/>
      <w:numFmt w:val="bullet"/>
      <w:lvlText w:val="•"/>
      <w:lvlJc w:val="left"/>
      <w:pPr>
        <w:ind w:left="7505" w:hanging="399"/>
      </w:pPr>
      <w:rPr>
        <w:rFonts w:hint="default"/>
        <w:lang w:val="fr-FR" w:eastAsia="en-US" w:bidi="ar-SA"/>
      </w:rPr>
    </w:lvl>
    <w:lvl w:ilvl="8">
      <w:start w:val="0"/>
      <w:numFmt w:val="bullet"/>
      <w:lvlText w:val="•"/>
      <w:lvlJc w:val="left"/>
      <w:pPr>
        <w:ind w:left="8358" w:hanging="399"/>
      </w:pPr>
      <w:rPr>
        <w:rFonts w:hint="default"/>
        <w:lang w:val="fr-FR" w:eastAsia="en-US" w:bidi="ar-SA"/>
      </w:rPr>
    </w:lvl>
  </w:abstractNum>
  <w:abstractNum w:abstractNumId="12">
    <w:multiLevelType w:val="hybridMultilevel"/>
    <w:lvl w:ilvl="0">
      <w:start w:val="1"/>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392" w:hanging="399"/>
      </w:pPr>
      <w:rPr>
        <w:rFonts w:hint="default"/>
        <w:lang w:val="fr-FR" w:eastAsia="en-US" w:bidi="ar-SA"/>
      </w:rPr>
    </w:lvl>
    <w:lvl w:ilvl="2">
      <w:start w:val="0"/>
      <w:numFmt w:val="bullet"/>
      <w:lvlText w:val="•"/>
      <w:lvlJc w:val="left"/>
      <w:pPr>
        <w:ind w:left="3244" w:hanging="399"/>
      </w:pPr>
      <w:rPr>
        <w:rFonts w:hint="default"/>
        <w:lang w:val="fr-FR" w:eastAsia="en-US" w:bidi="ar-SA"/>
      </w:rPr>
    </w:lvl>
    <w:lvl w:ilvl="3">
      <w:start w:val="0"/>
      <w:numFmt w:val="bullet"/>
      <w:lvlText w:val="•"/>
      <w:lvlJc w:val="left"/>
      <w:pPr>
        <w:ind w:left="4096" w:hanging="399"/>
      </w:pPr>
      <w:rPr>
        <w:rFonts w:hint="default"/>
        <w:lang w:val="fr-FR" w:eastAsia="en-US" w:bidi="ar-SA"/>
      </w:rPr>
    </w:lvl>
    <w:lvl w:ilvl="4">
      <w:start w:val="0"/>
      <w:numFmt w:val="bullet"/>
      <w:lvlText w:val="•"/>
      <w:lvlJc w:val="left"/>
      <w:pPr>
        <w:ind w:left="4949" w:hanging="399"/>
      </w:pPr>
      <w:rPr>
        <w:rFonts w:hint="default"/>
        <w:lang w:val="fr-FR" w:eastAsia="en-US" w:bidi="ar-SA"/>
      </w:rPr>
    </w:lvl>
    <w:lvl w:ilvl="5">
      <w:start w:val="0"/>
      <w:numFmt w:val="bullet"/>
      <w:lvlText w:val="•"/>
      <w:lvlJc w:val="left"/>
      <w:pPr>
        <w:ind w:left="5801" w:hanging="399"/>
      </w:pPr>
      <w:rPr>
        <w:rFonts w:hint="default"/>
        <w:lang w:val="fr-FR" w:eastAsia="en-US" w:bidi="ar-SA"/>
      </w:rPr>
    </w:lvl>
    <w:lvl w:ilvl="6">
      <w:start w:val="0"/>
      <w:numFmt w:val="bullet"/>
      <w:lvlText w:val="•"/>
      <w:lvlJc w:val="left"/>
      <w:pPr>
        <w:ind w:left="6653" w:hanging="399"/>
      </w:pPr>
      <w:rPr>
        <w:rFonts w:hint="default"/>
        <w:lang w:val="fr-FR" w:eastAsia="en-US" w:bidi="ar-SA"/>
      </w:rPr>
    </w:lvl>
    <w:lvl w:ilvl="7">
      <w:start w:val="0"/>
      <w:numFmt w:val="bullet"/>
      <w:lvlText w:val="•"/>
      <w:lvlJc w:val="left"/>
      <w:pPr>
        <w:ind w:left="7505" w:hanging="399"/>
      </w:pPr>
      <w:rPr>
        <w:rFonts w:hint="default"/>
        <w:lang w:val="fr-FR" w:eastAsia="en-US" w:bidi="ar-SA"/>
      </w:rPr>
    </w:lvl>
    <w:lvl w:ilvl="8">
      <w:start w:val="0"/>
      <w:numFmt w:val="bullet"/>
      <w:lvlText w:val="•"/>
      <w:lvlJc w:val="left"/>
      <w:pPr>
        <w:ind w:left="8358" w:hanging="399"/>
      </w:pPr>
      <w:rPr>
        <w:rFonts w:hint="default"/>
        <w:lang w:val="fr-FR" w:eastAsia="en-US" w:bidi="ar-SA"/>
      </w:rPr>
    </w:lvl>
  </w:abstractNum>
  <w:abstractNum w:abstractNumId="11">
    <w:multiLevelType w:val="hybridMultilevel"/>
    <w:lvl w:ilvl="0">
      <w:start w:val="1"/>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1"/>
      <w:numFmt w:val="decimal"/>
      <w:lvlText w:val="%2."/>
      <w:lvlJc w:val="left"/>
      <w:pPr>
        <w:ind w:left="1984" w:hanging="454"/>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2878" w:hanging="454"/>
      </w:pPr>
      <w:rPr>
        <w:rFonts w:hint="default"/>
        <w:lang w:val="fr-FR" w:eastAsia="en-US" w:bidi="ar-SA"/>
      </w:rPr>
    </w:lvl>
    <w:lvl w:ilvl="3">
      <w:start w:val="0"/>
      <w:numFmt w:val="bullet"/>
      <w:lvlText w:val="•"/>
      <w:lvlJc w:val="left"/>
      <w:pPr>
        <w:ind w:left="3776" w:hanging="454"/>
      </w:pPr>
      <w:rPr>
        <w:rFonts w:hint="default"/>
        <w:lang w:val="fr-FR" w:eastAsia="en-US" w:bidi="ar-SA"/>
      </w:rPr>
    </w:lvl>
    <w:lvl w:ilvl="4">
      <w:start w:val="0"/>
      <w:numFmt w:val="bullet"/>
      <w:lvlText w:val="•"/>
      <w:lvlJc w:val="left"/>
      <w:pPr>
        <w:ind w:left="4674" w:hanging="454"/>
      </w:pPr>
      <w:rPr>
        <w:rFonts w:hint="default"/>
        <w:lang w:val="fr-FR" w:eastAsia="en-US" w:bidi="ar-SA"/>
      </w:rPr>
    </w:lvl>
    <w:lvl w:ilvl="5">
      <w:start w:val="0"/>
      <w:numFmt w:val="bullet"/>
      <w:lvlText w:val="•"/>
      <w:lvlJc w:val="left"/>
      <w:pPr>
        <w:ind w:left="5572" w:hanging="454"/>
      </w:pPr>
      <w:rPr>
        <w:rFonts w:hint="default"/>
        <w:lang w:val="fr-FR" w:eastAsia="en-US" w:bidi="ar-SA"/>
      </w:rPr>
    </w:lvl>
    <w:lvl w:ilvl="6">
      <w:start w:val="0"/>
      <w:numFmt w:val="bullet"/>
      <w:lvlText w:val="•"/>
      <w:lvlJc w:val="left"/>
      <w:pPr>
        <w:ind w:left="6470" w:hanging="454"/>
      </w:pPr>
      <w:rPr>
        <w:rFonts w:hint="default"/>
        <w:lang w:val="fr-FR" w:eastAsia="en-US" w:bidi="ar-SA"/>
      </w:rPr>
    </w:lvl>
    <w:lvl w:ilvl="7">
      <w:start w:val="0"/>
      <w:numFmt w:val="bullet"/>
      <w:lvlText w:val="•"/>
      <w:lvlJc w:val="left"/>
      <w:pPr>
        <w:ind w:left="7368" w:hanging="454"/>
      </w:pPr>
      <w:rPr>
        <w:rFonts w:hint="default"/>
        <w:lang w:val="fr-FR" w:eastAsia="en-US" w:bidi="ar-SA"/>
      </w:rPr>
    </w:lvl>
    <w:lvl w:ilvl="8">
      <w:start w:val="0"/>
      <w:numFmt w:val="bullet"/>
      <w:lvlText w:val="•"/>
      <w:lvlJc w:val="left"/>
      <w:pPr>
        <w:ind w:left="8266" w:hanging="454"/>
      </w:pPr>
      <w:rPr>
        <w:rFonts w:hint="default"/>
        <w:lang w:val="fr-FR" w:eastAsia="en-US" w:bidi="ar-SA"/>
      </w:rPr>
    </w:lvl>
  </w:abstractNum>
  <w:abstractNum w:abstractNumId="10">
    <w:multiLevelType w:val="hybridMultilevel"/>
    <w:lvl w:ilvl="0">
      <w:start w:val="1"/>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392" w:hanging="399"/>
      </w:pPr>
      <w:rPr>
        <w:rFonts w:hint="default"/>
        <w:lang w:val="fr-FR" w:eastAsia="en-US" w:bidi="ar-SA"/>
      </w:rPr>
    </w:lvl>
    <w:lvl w:ilvl="2">
      <w:start w:val="0"/>
      <w:numFmt w:val="bullet"/>
      <w:lvlText w:val="•"/>
      <w:lvlJc w:val="left"/>
      <w:pPr>
        <w:ind w:left="3244" w:hanging="399"/>
      </w:pPr>
      <w:rPr>
        <w:rFonts w:hint="default"/>
        <w:lang w:val="fr-FR" w:eastAsia="en-US" w:bidi="ar-SA"/>
      </w:rPr>
    </w:lvl>
    <w:lvl w:ilvl="3">
      <w:start w:val="0"/>
      <w:numFmt w:val="bullet"/>
      <w:lvlText w:val="•"/>
      <w:lvlJc w:val="left"/>
      <w:pPr>
        <w:ind w:left="4096" w:hanging="399"/>
      </w:pPr>
      <w:rPr>
        <w:rFonts w:hint="default"/>
        <w:lang w:val="fr-FR" w:eastAsia="en-US" w:bidi="ar-SA"/>
      </w:rPr>
    </w:lvl>
    <w:lvl w:ilvl="4">
      <w:start w:val="0"/>
      <w:numFmt w:val="bullet"/>
      <w:lvlText w:val="•"/>
      <w:lvlJc w:val="left"/>
      <w:pPr>
        <w:ind w:left="4949" w:hanging="399"/>
      </w:pPr>
      <w:rPr>
        <w:rFonts w:hint="default"/>
        <w:lang w:val="fr-FR" w:eastAsia="en-US" w:bidi="ar-SA"/>
      </w:rPr>
    </w:lvl>
    <w:lvl w:ilvl="5">
      <w:start w:val="0"/>
      <w:numFmt w:val="bullet"/>
      <w:lvlText w:val="•"/>
      <w:lvlJc w:val="left"/>
      <w:pPr>
        <w:ind w:left="5801" w:hanging="399"/>
      </w:pPr>
      <w:rPr>
        <w:rFonts w:hint="default"/>
        <w:lang w:val="fr-FR" w:eastAsia="en-US" w:bidi="ar-SA"/>
      </w:rPr>
    </w:lvl>
    <w:lvl w:ilvl="6">
      <w:start w:val="0"/>
      <w:numFmt w:val="bullet"/>
      <w:lvlText w:val="•"/>
      <w:lvlJc w:val="left"/>
      <w:pPr>
        <w:ind w:left="6653" w:hanging="399"/>
      </w:pPr>
      <w:rPr>
        <w:rFonts w:hint="default"/>
        <w:lang w:val="fr-FR" w:eastAsia="en-US" w:bidi="ar-SA"/>
      </w:rPr>
    </w:lvl>
    <w:lvl w:ilvl="7">
      <w:start w:val="0"/>
      <w:numFmt w:val="bullet"/>
      <w:lvlText w:val="•"/>
      <w:lvlJc w:val="left"/>
      <w:pPr>
        <w:ind w:left="7505" w:hanging="399"/>
      </w:pPr>
      <w:rPr>
        <w:rFonts w:hint="default"/>
        <w:lang w:val="fr-FR" w:eastAsia="en-US" w:bidi="ar-SA"/>
      </w:rPr>
    </w:lvl>
    <w:lvl w:ilvl="8">
      <w:start w:val="0"/>
      <w:numFmt w:val="bullet"/>
      <w:lvlText w:val="•"/>
      <w:lvlJc w:val="left"/>
      <w:pPr>
        <w:ind w:left="8358" w:hanging="399"/>
      </w:pPr>
      <w:rPr>
        <w:rFonts w:hint="default"/>
        <w:lang w:val="fr-FR" w:eastAsia="en-US" w:bidi="ar-SA"/>
      </w:rPr>
    </w:lvl>
  </w:abstractNum>
  <w:abstractNum w:abstractNumId="9">
    <w:multiLevelType w:val="hybridMultilevel"/>
    <w:lvl w:ilvl="0">
      <w:start w:val="5"/>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1"/>
      <w:numFmt w:val="decimal"/>
      <w:lvlText w:val="%2."/>
      <w:lvlJc w:val="left"/>
      <w:pPr>
        <w:ind w:left="1984" w:hanging="454"/>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2878" w:hanging="454"/>
      </w:pPr>
      <w:rPr>
        <w:rFonts w:hint="default"/>
        <w:lang w:val="fr-FR" w:eastAsia="en-US" w:bidi="ar-SA"/>
      </w:rPr>
    </w:lvl>
    <w:lvl w:ilvl="3">
      <w:start w:val="0"/>
      <w:numFmt w:val="bullet"/>
      <w:lvlText w:val="•"/>
      <w:lvlJc w:val="left"/>
      <w:pPr>
        <w:ind w:left="3776" w:hanging="454"/>
      </w:pPr>
      <w:rPr>
        <w:rFonts w:hint="default"/>
        <w:lang w:val="fr-FR" w:eastAsia="en-US" w:bidi="ar-SA"/>
      </w:rPr>
    </w:lvl>
    <w:lvl w:ilvl="4">
      <w:start w:val="0"/>
      <w:numFmt w:val="bullet"/>
      <w:lvlText w:val="•"/>
      <w:lvlJc w:val="left"/>
      <w:pPr>
        <w:ind w:left="4674" w:hanging="454"/>
      </w:pPr>
      <w:rPr>
        <w:rFonts w:hint="default"/>
        <w:lang w:val="fr-FR" w:eastAsia="en-US" w:bidi="ar-SA"/>
      </w:rPr>
    </w:lvl>
    <w:lvl w:ilvl="5">
      <w:start w:val="0"/>
      <w:numFmt w:val="bullet"/>
      <w:lvlText w:val="•"/>
      <w:lvlJc w:val="left"/>
      <w:pPr>
        <w:ind w:left="5572" w:hanging="454"/>
      </w:pPr>
      <w:rPr>
        <w:rFonts w:hint="default"/>
        <w:lang w:val="fr-FR" w:eastAsia="en-US" w:bidi="ar-SA"/>
      </w:rPr>
    </w:lvl>
    <w:lvl w:ilvl="6">
      <w:start w:val="0"/>
      <w:numFmt w:val="bullet"/>
      <w:lvlText w:val="•"/>
      <w:lvlJc w:val="left"/>
      <w:pPr>
        <w:ind w:left="6470" w:hanging="454"/>
      </w:pPr>
      <w:rPr>
        <w:rFonts w:hint="default"/>
        <w:lang w:val="fr-FR" w:eastAsia="en-US" w:bidi="ar-SA"/>
      </w:rPr>
    </w:lvl>
    <w:lvl w:ilvl="7">
      <w:start w:val="0"/>
      <w:numFmt w:val="bullet"/>
      <w:lvlText w:val="•"/>
      <w:lvlJc w:val="left"/>
      <w:pPr>
        <w:ind w:left="7368" w:hanging="454"/>
      </w:pPr>
      <w:rPr>
        <w:rFonts w:hint="default"/>
        <w:lang w:val="fr-FR" w:eastAsia="en-US" w:bidi="ar-SA"/>
      </w:rPr>
    </w:lvl>
    <w:lvl w:ilvl="8">
      <w:start w:val="0"/>
      <w:numFmt w:val="bullet"/>
      <w:lvlText w:val="•"/>
      <w:lvlJc w:val="left"/>
      <w:pPr>
        <w:ind w:left="8266" w:hanging="454"/>
      </w:pPr>
      <w:rPr>
        <w:rFonts w:hint="default"/>
        <w:lang w:val="fr-FR" w:eastAsia="en-US" w:bidi="ar-SA"/>
      </w:rPr>
    </w:lvl>
  </w:abstractNum>
  <w:abstractNum w:abstractNumId="8">
    <w:multiLevelType w:val="hybridMultilevel"/>
    <w:lvl w:ilvl="0">
      <w:start w:val="7"/>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9"/>
      <w:numFmt w:val="lowerLetter"/>
      <w:lvlText w:val="%2)"/>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2">
      <w:start w:val="1"/>
      <w:numFmt w:val="decimal"/>
      <w:lvlText w:val="%3."/>
      <w:lvlJc w:val="left"/>
      <w:pPr>
        <w:ind w:left="1984" w:hanging="454"/>
        <w:jc w:val="left"/>
      </w:pPr>
      <w:rPr>
        <w:rFonts w:hint="default" w:ascii="Arial MT" w:hAnsi="Arial MT" w:eastAsia="Arial MT" w:cs="Arial MT"/>
        <w:b w:val="0"/>
        <w:bCs w:val="0"/>
        <w:i w:val="0"/>
        <w:iCs w:val="0"/>
        <w:spacing w:val="0"/>
        <w:w w:val="100"/>
        <w:sz w:val="18"/>
        <w:szCs w:val="18"/>
        <w:lang w:val="fr-FR" w:eastAsia="en-US" w:bidi="ar-SA"/>
      </w:rPr>
    </w:lvl>
    <w:lvl w:ilvl="3">
      <w:start w:val="0"/>
      <w:numFmt w:val="bullet"/>
      <w:lvlText w:val="•"/>
      <w:lvlJc w:val="left"/>
      <w:pPr>
        <w:ind w:left="3776" w:hanging="454"/>
      </w:pPr>
      <w:rPr>
        <w:rFonts w:hint="default"/>
        <w:lang w:val="fr-FR" w:eastAsia="en-US" w:bidi="ar-SA"/>
      </w:rPr>
    </w:lvl>
    <w:lvl w:ilvl="4">
      <w:start w:val="0"/>
      <w:numFmt w:val="bullet"/>
      <w:lvlText w:val="•"/>
      <w:lvlJc w:val="left"/>
      <w:pPr>
        <w:ind w:left="4674" w:hanging="454"/>
      </w:pPr>
      <w:rPr>
        <w:rFonts w:hint="default"/>
        <w:lang w:val="fr-FR" w:eastAsia="en-US" w:bidi="ar-SA"/>
      </w:rPr>
    </w:lvl>
    <w:lvl w:ilvl="5">
      <w:start w:val="0"/>
      <w:numFmt w:val="bullet"/>
      <w:lvlText w:val="•"/>
      <w:lvlJc w:val="left"/>
      <w:pPr>
        <w:ind w:left="5572" w:hanging="454"/>
      </w:pPr>
      <w:rPr>
        <w:rFonts w:hint="default"/>
        <w:lang w:val="fr-FR" w:eastAsia="en-US" w:bidi="ar-SA"/>
      </w:rPr>
    </w:lvl>
    <w:lvl w:ilvl="6">
      <w:start w:val="0"/>
      <w:numFmt w:val="bullet"/>
      <w:lvlText w:val="•"/>
      <w:lvlJc w:val="left"/>
      <w:pPr>
        <w:ind w:left="6470" w:hanging="454"/>
      </w:pPr>
      <w:rPr>
        <w:rFonts w:hint="default"/>
        <w:lang w:val="fr-FR" w:eastAsia="en-US" w:bidi="ar-SA"/>
      </w:rPr>
    </w:lvl>
    <w:lvl w:ilvl="7">
      <w:start w:val="0"/>
      <w:numFmt w:val="bullet"/>
      <w:lvlText w:val="•"/>
      <w:lvlJc w:val="left"/>
      <w:pPr>
        <w:ind w:left="7368" w:hanging="454"/>
      </w:pPr>
      <w:rPr>
        <w:rFonts w:hint="default"/>
        <w:lang w:val="fr-FR" w:eastAsia="en-US" w:bidi="ar-SA"/>
      </w:rPr>
    </w:lvl>
    <w:lvl w:ilvl="8">
      <w:start w:val="0"/>
      <w:numFmt w:val="bullet"/>
      <w:lvlText w:val="•"/>
      <w:lvlJc w:val="left"/>
      <w:pPr>
        <w:ind w:left="8266" w:hanging="454"/>
      </w:pPr>
      <w:rPr>
        <w:rFonts w:hint="default"/>
        <w:lang w:val="fr-FR" w:eastAsia="en-US" w:bidi="ar-SA"/>
      </w:rPr>
    </w:lvl>
  </w:abstractNum>
  <w:abstractNum w:abstractNumId="7">
    <w:multiLevelType w:val="hybridMultilevel"/>
    <w:lvl w:ilvl="0">
      <w:start w:val="1"/>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392" w:hanging="399"/>
      </w:pPr>
      <w:rPr>
        <w:rFonts w:hint="default"/>
        <w:lang w:val="fr-FR" w:eastAsia="en-US" w:bidi="ar-SA"/>
      </w:rPr>
    </w:lvl>
    <w:lvl w:ilvl="2">
      <w:start w:val="0"/>
      <w:numFmt w:val="bullet"/>
      <w:lvlText w:val="•"/>
      <w:lvlJc w:val="left"/>
      <w:pPr>
        <w:ind w:left="3244" w:hanging="399"/>
      </w:pPr>
      <w:rPr>
        <w:rFonts w:hint="default"/>
        <w:lang w:val="fr-FR" w:eastAsia="en-US" w:bidi="ar-SA"/>
      </w:rPr>
    </w:lvl>
    <w:lvl w:ilvl="3">
      <w:start w:val="0"/>
      <w:numFmt w:val="bullet"/>
      <w:lvlText w:val="•"/>
      <w:lvlJc w:val="left"/>
      <w:pPr>
        <w:ind w:left="4096" w:hanging="399"/>
      </w:pPr>
      <w:rPr>
        <w:rFonts w:hint="default"/>
        <w:lang w:val="fr-FR" w:eastAsia="en-US" w:bidi="ar-SA"/>
      </w:rPr>
    </w:lvl>
    <w:lvl w:ilvl="4">
      <w:start w:val="0"/>
      <w:numFmt w:val="bullet"/>
      <w:lvlText w:val="•"/>
      <w:lvlJc w:val="left"/>
      <w:pPr>
        <w:ind w:left="4949" w:hanging="399"/>
      </w:pPr>
      <w:rPr>
        <w:rFonts w:hint="default"/>
        <w:lang w:val="fr-FR" w:eastAsia="en-US" w:bidi="ar-SA"/>
      </w:rPr>
    </w:lvl>
    <w:lvl w:ilvl="5">
      <w:start w:val="0"/>
      <w:numFmt w:val="bullet"/>
      <w:lvlText w:val="•"/>
      <w:lvlJc w:val="left"/>
      <w:pPr>
        <w:ind w:left="5801" w:hanging="399"/>
      </w:pPr>
      <w:rPr>
        <w:rFonts w:hint="default"/>
        <w:lang w:val="fr-FR" w:eastAsia="en-US" w:bidi="ar-SA"/>
      </w:rPr>
    </w:lvl>
    <w:lvl w:ilvl="6">
      <w:start w:val="0"/>
      <w:numFmt w:val="bullet"/>
      <w:lvlText w:val="•"/>
      <w:lvlJc w:val="left"/>
      <w:pPr>
        <w:ind w:left="6653" w:hanging="399"/>
      </w:pPr>
      <w:rPr>
        <w:rFonts w:hint="default"/>
        <w:lang w:val="fr-FR" w:eastAsia="en-US" w:bidi="ar-SA"/>
      </w:rPr>
    </w:lvl>
    <w:lvl w:ilvl="7">
      <w:start w:val="0"/>
      <w:numFmt w:val="bullet"/>
      <w:lvlText w:val="•"/>
      <w:lvlJc w:val="left"/>
      <w:pPr>
        <w:ind w:left="7505" w:hanging="399"/>
      </w:pPr>
      <w:rPr>
        <w:rFonts w:hint="default"/>
        <w:lang w:val="fr-FR" w:eastAsia="en-US" w:bidi="ar-SA"/>
      </w:rPr>
    </w:lvl>
    <w:lvl w:ilvl="8">
      <w:start w:val="0"/>
      <w:numFmt w:val="bullet"/>
      <w:lvlText w:val="•"/>
      <w:lvlJc w:val="left"/>
      <w:pPr>
        <w:ind w:left="8358" w:hanging="399"/>
      </w:pPr>
      <w:rPr>
        <w:rFonts w:hint="default"/>
        <w:lang w:val="fr-FR" w:eastAsia="en-US" w:bidi="ar-SA"/>
      </w:rPr>
    </w:lvl>
  </w:abstractNum>
  <w:abstractNum w:abstractNumId="6">
    <w:multiLevelType w:val="hybridMultilevel"/>
    <w:lvl w:ilvl="0">
      <w:start w:val="1"/>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1"/>
      <w:numFmt w:val="decimal"/>
      <w:lvlText w:val="%2."/>
      <w:lvlJc w:val="left"/>
      <w:pPr>
        <w:ind w:left="1984" w:hanging="454"/>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2878" w:hanging="454"/>
      </w:pPr>
      <w:rPr>
        <w:rFonts w:hint="default"/>
        <w:lang w:val="fr-FR" w:eastAsia="en-US" w:bidi="ar-SA"/>
      </w:rPr>
    </w:lvl>
    <w:lvl w:ilvl="3">
      <w:start w:val="0"/>
      <w:numFmt w:val="bullet"/>
      <w:lvlText w:val="•"/>
      <w:lvlJc w:val="left"/>
      <w:pPr>
        <w:ind w:left="3776" w:hanging="454"/>
      </w:pPr>
      <w:rPr>
        <w:rFonts w:hint="default"/>
        <w:lang w:val="fr-FR" w:eastAsia="en-US" w:bidi="ar-SA"/>
      </w:rPr>
    </w:lvl>
    <w:lvl w:ilvl="4">
      <w:start w:val="0"/>
      <w:numFmt w:val="bullet"/>
      <w:lvlText w:val="•"/>
      <w:lvlJc w:val="left"/>
      <w:pPr>
        <w:ind w:left="4674" w:hanging="454"/>
      </w:pPr>
      <w:rPr>
        <w:rFonts w:hint="default"/>
        <w:lang w:val="fr-FR" w:eastAsia="en-US" w:bidi="ar-SA"/>
      </w:rPr>
    </w:lvl>
    <w:lvl w:ilvl="5">
      <w:start w:val="0"/>
      <w:numFmt w:val="bullet"/>
      <w:lvlText w:val="•"/>
      <w:lvlJc w:val="left"/>
      <w:pPr>
        <w:ind w:left="5572" w:hanging="454"/>
      </w:pPr>
      <w:rPr>
        <w:rFonts w:hint="default"/>
        <w:lang w:val="fr-FR" w:eastAsia="en-US" w:bidi="ar-SA"/>
      </w:rPr>
    </w:lvl>
    <w:lvl w:ilvl="6">
      <w:start w:val="0"/>
      <w:numFmt w:val="bullet"/>
      <w:lvlText w:val="•"/>
      <w:lvlJc w:val="left"/>
      <w:pPr>
        <w:ind w:left="6470" w:hanging="454"/>
      </w:pPr>
      <w:rPr>
        <w:rFonts w:hint="default"/>
        <w:lang w:val="fr-FR" w:eastAsia="en-US" w:bidi="ar-SA"/>
      </w:rPr>
    </w:lvl>
    <w:lvl w:ilvl="7">
      <w:start w:val="0"/>
      <w:numFmt w:val="bullet"/>
      <w:lvlText w:val="•"/>
      <w:lvlJc w:val="left"/>
      <w:pPr>
        <w:ind w:left="7368" w:hanging="454"/>
      </w:pPr>
      <w:rPr>
        <w:rFonts w:hint="default"/>
        <w:lang w:val="fr-FR" w:eastAsia="en-US" w:bidi="ar-SA"/>
      </w:rPr>
    </w:lvl>
    <w:lvl w:ilvl="8">
      <w:start w:val="0"/>
      <w:numFmt w:val="bullet"/>
      <w:lvlText w:val="•"/>
      <w:lvlJc w:val="left"/>
      <w:pPr>
        <w:ind w:left="8266" w:hanging="454"/>
      </w:pPr>
      <w:rPr>
        <w:rFonts w:hint="default"/>
        <w:lang w:val="fr-FR" w:eastAsia="en-US" w:bidi="ar-SA"/>
      </w:rPr>
    </w:lvl>
  </w:abstractNum>
  <w:abstractNum w:abstractNumId="5">
    <w:multiLevelType w:val="hybridMultilevel"/>
    <w:lvl w:ilvl="0">
      <w:start w:val="3"/>
      <w:numFmt w:val="lowerLetter"/>
      <w:lvlText w:val="%1)"/>
      <w:lvlJc w:val="left"/>
      <w:pPr>
        <w:ind w:left="1134" w:hanging="39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032" w:hanging="399"/>
      </w:pPr>
      <w:rPr>
        <w:rFonts w:hint="default"/>
        <w:lang w:val="fr-FR" w:eastAsia="en-US" w:bidi="ar-SA"/>
      </w:rPr>
    </w:lvl>
    <w:lvl w:ilvl="2">
      <w:start w:val="0"/>
      <w:numFmt w:val="bullet"/>
      <w:lvlText w:val="•"/>
      <w:lvlJc w:val="left"/>
      <w:pPr>
        <w:ind w:left="2924" w:hanging="399"/>
      </w:pPr>
      <w:rPr>
        <w:rFonts w:hint="default"/>
        <w:lang w:val="fr-FR" w:eastAsia="en-US" w:bidi="ar-SA"/>
      </w:rPr>
    </w:lvl>
    <w:lvl w:ilvl="3">
      <w:start w:val="0"/>
      <w:numFmt w:val="bullet"/>
      <w:lvlText w:val="•"/>
      <w:lvlJc w:val="left"/>
      <w:pPr>
        <w:ind w:left="3816" w:hanging="399"/>
      </w:pPr>
      <w:rPr>
        <w:rFonts w:hint="default"/>
        <w:lang w:val="fr-FR" w:eastAsia="en-US" w:bidi="ar-SA"/>
      </w:rPr>
    </w:lvl>
    <w:lvl w:ilvl="4">
      <w:start w:val="0"/>
      <w:numFmt w:val="bullet"/>
      <w:lvlText w:val="•"/>
      <w:lvlJc w:val="left"/>
      <w:pPr>
        <w:ind w:left="4709" w:hanging="399"/>
      </w:pPr>
      <w:rPr>
        <w:rFonts w:hint="default"/>
        <w:lang w:val="fr-FR" w:eastAsia="en-US" w:bidi="ar-SA"/>
      </w:rPr>
    </w:lvl>
    <w:lvl w:ilvl="5">
      <w:start w:val="0"/>
      <w:numFmt w:val="bullet"/>
      <w:lvlText w:val="•"/>
      <w:lvlJc w:val="left"/>
      <w:pPr>
        <w:ind w:left="5601" w:hanging="399"/>
      </w:pPr>
      <w:rPr>
        <w:rFonts w:hint="default"/>
        <w:lang w:val="fr-FR" w:eastAsia="en-US" w:bidi="ar-SA"/>
      </w:rPr>
    </w:lvl>
    <w:lvl w:ilvl="6">
      <w:start w:val="0"/>
      <w:numFmt w:val="bullet"/>
      <w:lvlText w:val="•"/>
      <w:lvlJc w:val="left"/>
      <w:pPr>
        <w:ind w:left="6493" w:hanging="399"/>
      </w:pPr>
      <w:rPr>
        <w:rFonts w:hint="default"/>
        <w:lang w:val="fr-FR" w:eastAsia="en-US" w:bidi="ar-SA"/>
      </w:rPr>
    </w:lvl>
    <w:lvl w:ilvl="7">
      <w:start w:val="0"/>
      <w:numFmt w:val="bullet"/>
      <w:lvlText w:val="•"/>
      <w:lvlJc w:val="left"/>
      <w:pPr>
        <w:ind w:left="7385" w:hanging="399"/>
      </w:pPr>
      <w:rPr>
        <w:rFonts w:hint="default"/>
        <w:lang w:val="fr-FR" w:eastAsia="en-US" w:bidi="ar-SA"/>
      </w:rPr>
    </w:lvl>
    <w:lvl w:ilvl="8">
      <w:start w:val="0"/>
      <w:numFmt w:val="bullet"/>
      <w:lvlText w:val="•"/>
      <w:lvlJc w:val="left"/>
      <w:pPr>
        <w:ind w:left="8278" w:hanging="399"/>
      </w:pPr>
      <w:rPr>
        <w:rFonts w:hint="default"/>
        <w:lang w:val="fr-FR" w:eastAsia="en-US" w:bidi="ar-SA"/>
      </w:rPr>
    </w:lvl>
  </w:abstractNum>
  <w:abstractNum w:abstractNumId="4">
    <w:multiLevelType w:val="hybridMultilevel"/>
    <w:lvl w:ilvl="0">
      <w:start w:val="1"/>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392" w:hanging="399"/>
      </w:pPr>
      <w:rPr>
        <w:rFonts w:hint="default"/>
        <w:lang w:val="fr-FR" w:eastAsia="en-US" w:bidi="ar-SA"/>
      </w:rPr>
    </w:lvl>
    <w:lvl w:ilvl="2">
      <w:start w:val="0"/>
      <w:numFmt w:val="bullet"/>
      <w:lvlText w:val="•"/>
      <w:lvlJc w:val="left"/>
      <w:pPr>
        <w:ind w:left="3244" w:hanging="399"/>
      </w:pPr>
      <w:rPr>
        <w:rFonts w:hint="default"/>
        <w:lang w:val="fr-FR" w:eastAsia="en-US" w:bidi="ar-SA"/>
      </w:rPr>
    </w:lvl>
    <w:lvl w:ilvl="3">
      <w:start w:val="0"/>
      <w:numFmt w:val="bullet"/>
      <w:lvlText w:val="•"/>
      <w:lvlJc w:val="left"/>
      <w:pPr>
        <w:ind w:left="4096" w:hanging="399"/>
      </w:pPr>
      <w:rPr>
        <w:rFonts w:hint="default"/>
        <w:lang w:val="fr-FR" w:eastAsia="en-US" w:bidi="ar-SA"/>
      </w:rPr>
    </w:lvl>
    <w:lvl w:ilvl="4">
      <w:start w:val="0"/>
      <w:numFmt w:val="bullet"/>
      <w:lvlText w:val="•"/>
      <w:lvlJc w:val="left"/>
      <w:pPr>
        <w:ind w:left="4949" w:hanging="399"/>
      </w:pPr>
      <w:rPr>
        <w:rFonts w:hint="default"/>
        <w:lang w:val="fr-FR" w:eastAsia="en-US" w:bidi="ar-SA"/>
      </w:rPr>
    </w:lvl>
    <w:lvl w:ilvl="5">
      <w:start w:val="0"/>
      <w:numFmt w:val="bullet"/>
      <w:lvlText w:val="•"/>
      <w:lvlJc w:val="left"/>
      <w:pPr>
        <w:ind w:left="5801" w:hanging="399"/>
      </w:pPr>
      <w:rPr>
        <w:rFonts w:hint="default"/>
        <w:lang w:val="fr-FR" w:eastAsia="en-US" w:bidi="ar-SA"/>
      </w:rPr>
    </w:lvl>
    <w:lvl w:ilvl="6">
      <w:start w:val="0"/>
      <w:numFmt w:val="bullet"/>
      <w:lvlText w:val="•"/>
      <w:lvlJc w:val="left"/>
      <w:pPr>
        <w:ind w:left="6653" w:hanging="399"/>
      </w:pPr>
      <w:rPr>
        <w:rFonts w:hint="default"/>
        <w:lang w:val="fr-FR" w:eastAsia="en-US" w:bidi="ar-SA"/>
      </w:rPr>
    </w:lvl>
    <w:lvl w:ilvl="7">
      <w:start w:val="0"/>
      <w:numFmt w:val="bullet"/>
      <w:lvlText w:val="•"/>
      <w:lvlJc w:val="left"/>
      <w:pPr>
        <w:ind w:left="7505" w:hanging="399"/>
      </w:pPr>
      <w:rPr>
        <w:rFonts w:hint="default"/>
        <w:lang w:val="fr-FR" w:eastAsia="en-US" w:bidi="ar-SA"/>
      </w:rPr>
    </w:lvl>
    <w:lvl w:ilvl="8">
      <w:start w:val="0"/>
      <w:numFmt w:val="bullet"/>
      <w:lvlText w:val="•"/>
      <w:lvlJc w:val="left"/>
      <w:pPr>
        <w:ind w:left="8358" w:hanging="399"/>
      </w:pPr>
      <w:rPr>
        <w:rFonts w:hint="default"/>
        <w:lang w:val="fr-FR" w:eastAsia="en-US" w:bidi="ar-SA"/>
      </w:rPr>
    </w:lvl>
  </w:abstractNum>
  <w:abstractNum w:abstractNumId="3">
    <w:multiLevelType w:val="hybridMultilevel"/>
    <w:lvl w:ilvl="0">
      <w:start w:val="5"/>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9"/>
      <w:numFmt w:val="lowerLetter"/>
      <w:lvlText w:val="%2)"/>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3244" w:hanging="399"/>
      </w:pPr>
      <w:rPr>
        <w:rFonts w:hint="default"/>
        <w:lang w:val="fr-FR" w:eastAsia="en-US" w:bidi="ar-SA"/>
      </w:rPr>
    </w:lvl>
    <w:lvl w:ilvl="3">
      <w:start w:val="0"/>
      <w:numFmt w:val="bullet"/>
      <w:lvlText w:val="•"/>
      <w:lvlJc w:val="left"/>
      <w:pPr>
        <w:ind w:left="4096" w:hanging="399"/>
      </w:pPr>
      <w:rPr>
        <w:rFonts w:hint="default"/>
        <w:lang w:val="fr-FR" w:eastAsia="en-US" w:bidi="ar-SA"/>
      </w:rPr>
    </w:lvl>
    <w:lvl w:ilvl="4">
      <w:start w:val="0"/>
      <w:numFmt w:val="bullet"/>
      <w:lvlText w:val="•"/>
      <w:lvlJc w:val="left"/>
      <w:pPr>
        <w:ind w:left="4949" w:hanging="399"/>
      </w:pPr>
      <w:rPr>
        <w:rFonts w:hint="default"/>
        <w:lang w:val="fr-FR" w:eastAsia="en-US" w:bidi="ar-SA"/>
      </w:rPr>
    </w:lvl>
    <w:lvl w:ilvl="5">
      <w:start w:val="0"/>
      <w:numFmt w:val="bullet"/>
      <w:lvlText w:val="•"/>
      <w:lvlJc w:val="left"/>
      <w:pPr>
        <w:ind w:left="5801" w:hanging="399"/>
      </w:pPr>
      <w:rPr>
        <w:rFonts w:hint="default"/>
        <w:lang w:val="fr-FR" w:eastAsia="en-US" w:bidi="ar-SA"/>
      </w:rPr>
    </w:lvl>
    <w:lvl w:ilvl="6">
      <w:start w:val="0"/>
      <w:numFmt w:val="bullet"/>
      <w:lvlText w:val="•"/>
      <w:lvlJc w:val="left"/>
      <w:pPr>
        <w:ind w:left="6653" w:hanging="399"/>
      </w:pPr>
      <w:rPr>
        <w:rFonts w:hint="default"/>
        <w:lang w:val="fr-FR" w:eastAsia="en-US" w:bidi="ar-SA"/>
      </w:rPr>
    </w:lvl>
    <w:lvl w:ilvl="7">
      <w:start w:val="0"/>
      <w:numFmt w:val="bullet"/>
      <w:lvlText w:val="•"/>
      <w:lvlJc w:val="left"/>
      <w:pPr>
        <w:ind w:left="7505" w:hanging="399"/>
      </w:pPr>
      <w:rPr>
        <w:rFonts w:hint="default"/>
        <w:lang w:val="fr-FR" w:eastAsia="en-US" w:bidi="ar-SA"/>
      </w:rPr>
    </w:lvl>
    <w:lvl w:ilvl="8">
      <w:start w:val="0"/>
      <w:numFmt w:val="bullet"/>
      <w:lvlText w:val="•"/>
      <w:lvlJc w:val="left"/>
      <w:pPr>
        <w:ind w:left="8358" w:hanging="399"/>
      </w:pPr>
      <w:rPr>
        <w:rFonts w:hint="default"/>
        <w:lang w:val="fr-FR" w:eastAsia="en-US" w:bidi="ar-SA"/>
      </w:rPr>
    </w:lvl>
  </w:abstractNum>
  <w:abstractNum w:abstractNumId="2">
    <w:multiLevelType w:val="hybridMultilevel"/>
    <w:lvl w:ilvl="0">
      <w:start w:val="1"/>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1"/>
      <w:numFmt w:val="decimal"/>
      <w:lvlText w:val="%2."/>
      <w:lvlJc w:val="left"/>
      <w:pPr>
        <w:ind w:left="1984" w:hanging="454"/>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2878" w:hanging="454"/>
      </w:pPr>
      <w:rPr>
        <w:rFonts w:hint="default"/>
        <w:lang w:val="fr-FR" w:eastAsia="en-US" w:bidi="ar-SA"/>
      </w:rPr>
    </w:lvl>
    <w:lvl w:ilvl="3">
      <w:start w:val="0"/>
      <w:numFmt w:val="bullet"/>
      <w:lvlText w:val="•"/>
      <w:lvlJc w:val="left"/>
      <w:pPr>
        <w:ind w:left="3776" w:hanging="454"/>
      </w:pPr>
      <w:rPr>
        <w:rFonts w:hint="default"/>
        <w:lang w:val="fr-FR" w:eastAsia="en-US" w:bidi="ar-SA"/>
      </w:rPr>
    </w:lvl>
    <w:lvl w:ilvl="4">
      <w:start w:val="0"/>
      <w:numFmt w:val="bullet"/>
      <w:lvlText w:val="•"/>
      <w:lvlJc w:val="left"/>
      <w:pPr>
        <w:ind w:left="4674" w:hanging="454"/>
      </w:pPr>
      <w:rPr>
        <w:rFonts w:hint="default"/>
        <w:lang w:val="fr-FR" w:eastAsia="en-US" w:bidi="ar-SA"/>
      </w:rPr>
    </w:lvl>
    <w:lvl w:ilvl="5">
      <w:start w:val="0"/>
      <w:numFmt w:val="bullet"/>
      <w:lvlText w:val="•"/>
      <w:lvlJc w:val="left"/>
      <w:pPr>
        <w:ind w:left="5572" w:hanging="454"/>
      </w:pPr>
      <w:rPr>
        <w:rFonts w:hint="default"/>
        <w:lang w:val="fr-FR" w:eastAsia="en-US" w:bidi="ar-SA"/>
      </w:rPr>
    </w:lvl>
    <w:lvl w:ilvl="6">
      <w:start w:val="0"/>
      <w:numFmt w:val="bullet"/>
      <w:lvlText w:val="•"/>
      <w:lvlJc w:val="left"/>
      <w:pPr>
        <w:ind w:left="6470" w:hanging="454"/>
      </w:pPr>
      <w:rPr>
        <w:rFonts w:hint="default"/>
        <w:lang w:val="fr-FR" w:eastAsia="en-US" w:bidi="ar-SA"/>
      </w:rPr>
    </w:lvl>
    <w:lvl w:ilvl="7">
      <w:start w:val="0"/>
      <w:numFmt w:val="bullet"/>
      <w:lvlText w:val="•"/>
      <w:lvlJc w:val="left"/>
      <w:pPr>
        <w:ind w:left="7368" w:hanging="454"/>
      </w:pPr>
      <w:rPr>
        <w:rFonts w:hint="default"/>
        <w:lang w:val="fr-FR" w:eastAsia="en-US" w:bidi="ar-SA"/>
      </w:rPr>
    </w:lvl>
    <w:lvl w:ilvl="8">
      <w:start w:val="0"/>
      <w:numFmt w:val="bullet"/>
      <w:lvlText w:val="•"/>
      <w:lvlJc w:val="left"/>
      <w:pPr>
        <w:ind w:left="8266" w:hanging="454"/>
      </w:pPr>
      <w:rPr>
        <w:rFonts w:hint="default"/>
        <w:lang w:val="fr-FR" w:eastAsia="en-US" w:bidi="ar-SA"/>
      </w:rPr>
    </w:lvl>
  </w:abstractNum>
  <w:abstractNum w:abstractNumId="1">
    <w:multiLevelType w:val="hybridMultilevel"/>
    <w:lvl w:ilvl="0">
      <w:start w:val="1"/>
      <w:numFmt w:val="lowerLetter"/>
      <w:lvlText w:val="%1)"/>
      <w:lvlJc w:val="left"/>
      <w:pPr>
        <w:ind w:left="1533" w:hanging="39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392" w:hanging="399"/>
      </w:pPr>
      <w:rPr>
        <w:rFonts w:hint="default"/>
        <w:lang w:val="fr-FR" w:eastAsia="en-US" w:bidi="ar-SA"/>
      </w:rPr>
    </w:lvl>
    <w:lvl w:ilvl="2">
      <w:start w:val="0"/>
      <w:numFmt w:val="bullet"/>
      <w:lvlText w:val="•"/>
      <w:lvlJc w:val="left"/>
      <w:pPr>
        <w:ind w:left="3244" w:hanging="399"/>
      </w:pPr>
      <w:rPr>
        <w:rFonts w:hint="default"/>
        <w:lang w:val="fr-FR" w:eastAsia="en-US" w:bidi="ar-SA"/>
      </w:rPr>
    </w:lvl>
    <w:lvl w:ilvl="3">
      <w:start w:val="0"/>
      <w:numFmt w:val="bullet"/>
      <w:lvlText w:val="•"/>
      <w:lvlJc w:val="left"/>
      <w:pPr>
        <w:ind w:left="4096" w:hanging="399"/>
      </w:pPr>
      <w:rPr>
        <w:rFonts w:hint="default"/>
        <w:lang w:val="fr-FR" w:eastAsia="en-US" w:bidi="ar-SA"/>
      </w:rPr>
    </w:lvl>
    <w:lvl w:ilvl="4">
      <w:start w:val="0"/>
      <w:numFmt w:val="bullet"/>
      <w:lvlText w:val="•"/>
      <w:lvlJc w:val="left"/>
      <w:pPr>
        <w:ind w:left="4949" w:hanging="399"/>
      </w:pPr>
      <w:rPr>
        <w:rFonts w:hint="default"/>
        <w:lang w:val="fr-FR" w:eastAsia="en-US" w:bidi="ar-SA"/>
      </w:rPr>
    </w:lvl>
    <w:lvl w:ilvl="5">
      <w:start w:val="0"/>
      <w:numFmt w:val="bullet"/>
      <w:lvlText w:val="•"/>
      <w:lvlJc w:val="left"/>
      <w:pPr>
        <w:ind w:left="5801" w:hanging="399"/>
      </w:pPr>
      <w:rPr>
        <w:rFonts w:hint="default"/>
        <w:lang w:val="fr-FR" w:eastAsia="en-US" w:bidi="ar-SA"/>
      </w:rPr>
    </w:lvl>
    <w:lvl w:ilvl="6">
      <w:start w:val="0"/>
      <w:numFmt w:val="bullet"/>
      <w:lvlText w:val="•"/>
      <w:lvlJc w:val="left"/>
      <w:pPr>
        <w:ind w:left="6653" w:hanging="399"/>
      </w:pPr>
      <w:rPr>
        <w:rFonts w:hint="default"/>
        <w:lang w:val="fr-FR" w:eastAsia="en-US" w:bidi="ar-SA"/>
      </w:rPr>
    </w:lvl>
    <w:lvl w:ilvl="7">
      <w:start w:val="0"/>
      <w:numFmt w:val="bullet"/>
      <w:lvlText w:val="•"/>
      <w:lvlJc w:val="left"/>
      <w:pPr>
        <w:ind w:left="7505" w:hanging="399"/>
      </w:pPr>
      <w:rPr>
        <w:rFonts w:hint="default"/>
        <w:lang w:val="fr-FR" w:eastAsia="en-US" w:bidi="ar-SA"/>
      </w:rPr>
    </w:lvl>
    <w:lvl w:ilvl="8">
      <w:start w:val="0"/>
      <w:numFmt w:val="bullet"/>
      <w:lvlText w:val="•"/>
      <w:lvlJc w:val="left"/>
      <w:pPr>
        <w:ind w:left="8358" w:hanging="399"/>
      </w:pPr>
      <w:rPr>
        <w:rFonts w:hint="default"/>
        <w:lang w:val="fr-FR" w:eastAsia="en-US" w:bidi="ar-SA"/>
      </w:rPr>
    </w:lvl>
  </w:abstractNum>
  <w:abstractNum w:abstractNumId="0">
    <w:multiLevelType w:val="hybridMultilevel"/>
    <w:lvl w:ilvl="0">
      <w:start w:val="0"/>
      <w:numFmt w:val="bullet"/>
      <w:lvlText w:val=""/>
      <w:lvlJc w:val="left"/>
      <w:pPr>
        <w:ind w:left="1559" w:hanging="356"/>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410" w:hanging="356"/>
      </w:pPr>
      <w:rPr>
        <w:rFonts w:hint="default"/>
        <w:lang w:val="fr-FR" w:eastAsia="en-US" w:bidi="ar-SA"/>
      </w:rPr>
    </w:lvl>
    <w:lvl w:ilvl="2">
      <w:start w:val="0"/>
      <w:numFmt w:val="bullet"/>
      <w:lvlText w:val="•"/>
      <w:lvlJc w:val="left"/>
      <w:pPr>
        <w:ind w:left="3260" w:hanging="356"/>
      </w:pPr>
      <w:rPr>
        <w:rFonts w:hint="default"/>
        <w:lang w:val="fr-FR" w:eastAsia="en-US" w:bidi="ar-SA"/>
      </w:rPr>
    </w:lvl>
    <w:lvl w:ilvl="3">
      <w:start w:val="0"/>
      <w:numFmt w:val="bullet"/>
      <w:lvlText w:val="•"/>
      <w:lvlJc w:val="left"/>
      <w:pPr>
        <w:ind w:left="4110" w:hanging="356"/>
      </w:pPr>
      <w:rPr>
        <w:rFonts w:hint="default"/>
        <w:lang w:val="fr-FR" w:eastAsia="en-US" w:bidi="ar-SA"/>
      </w:rPr>
    </w:lvl>
    <w:lvl w:ilvl="4">
      <w:start w:val="0"/>
      <w:numFmt w:val="bullet"/>
      <w:lvlText w:val="•"/>
      <w:lvlJc w:val="left"/>
      <w:pPr>
        <w:ind w:left="4961" w:hanging="356"/>
      </w:pPr>
      <w:rPr>
        <w:rFonts w:hint="default"/>
        <w:lang w:val="fr-FR" w:eastAsia="en-US" w:bidi="ar-SA"/>
      </w:rPr>
    </w:lvl>
    <w:lvl w:ilvl="5">
      <w:start w:val="0"/>
      <w:numFmt w:val="bullet"/>
      <w:lvlText w:val="•"/>
      <w:lvlJc w:val="left"/>
      <w:pPr>
        <w:ind w:left="5811" w:hanging="356"/>
      </w:pPr>
      <w:rPr>
        <w:rFonts w:hint="default"/>
        <w:lang w:val="fr-FR" w:eastAsia="en-US" w:bidi="ar-SA"/>
      </w:rPr>
    </w:lvl>
    <w:lvl w:ilvl="6">
      <w:start w:val="0"/>
      <w:numFmt w:val="bullet"/>
      <w:lvlText w:val="•"/>
      <w:lvlJc w:val="left"/>
      <w:pPr>
        <w:ind w:left="6661" w:hanging="356"/>
      </w:pPr>
      <w:rPr>
        <w:rFonts w:hint="default"/>
        <w:lang w:val="fr-FR" w:eastAsia="en-US" w:bidi="ar-SA"/>
      </w:rPr>
    </w:lvl>
    <w:lvl w:ilvl="7">
      <w:start w:val="0"/>
      <w:numFmt w:val="bullet"/>
      <w:lvlText w:val="•"/>
      <w:lvlJc w:val="left"/>
      <w:pPr>
        <w:ind w:left="7511" w:hanging="356"/>
      </w:pPr>
      <w:rPr>
        <w:rFonts w:hint="default"/>
        <w:lang w:val="fr-FR" w:eastAsia="en-US" w:bidi="ar-SA"/>
      </w:rPr>
    </w:lvl>
    <w:lvl w:ilvl="8">
      <w:start w:val="0"/>
      <w:numFmt w:val="bullet"/>
      <w:lvlText w:val="•"/>
      <w:lvlJc w:val="left"/>
      <w:pPr>
        <w:ind w:left="8362" w:hanging="356"/>
      </w:pPr>
      <w:rPr>
        <w:rFonts w:hint="default"/>
        <w:lang w:val="fr-FR"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TOC1" w:type="paragraph">
    <w:name w:val="TOC 1"/>
    <w:basedOn w:val="Normal"/>
    <w:uiPriority w:val="1"/>
    <w:qFormat/>
    <w:pPr>
      <w:spacing w:before="209"/>
      <w:ind w:left="851"/>
    </w:pPr>
    <w:rPr>
      <w:rFonts w:ascii="Arial" w:hAnsi="Arial" w:eastAsia="Arial" w:cs="Arial"/>
      <w:b/>
      <w:bCs/>
      <w:sz w:val="20"/>
      <w:szCs w:val="20"/>
      <w:lang w:val="fr-FR" w:eastAsia="en-US" w:bidi="ar-SA"/>
    </w:rPr>
  </w:style>
  <w:style w:styleId="TOC2" w:type="paragraph">
    <w:name w:val="TOC 2"/>
    <w:basedOn w:val="Normal"/>
    <w:uiPriority w:val="1"/>
    <w:qFormat/>
    <w:pPr>
      <w:spacing w:before="130"/>
      <w:ind w:left="1072"/>
    </w:pPr>
    <w:rPr>
      <w:rFonts w:ascii="Arial" w:hAnsi="Arial" w:eastAsia="Arial" w:cs="Arial"/>
      <w:b/>
      <w:bCs/>
      <w:sz w:val="20"/>
      <w:szCs w:val="20"/>
      <w:lang w:val="fr-FR" w:eastAsia="en-US" w:bidi="ar-SA"/>
    </w:rPr>
  </w:style>
  <w:style w:styleId="TOC3" w:type="paragraph">
    <w:name w:val="TOC 3"/>
    <w:basedOn w:val="Normal"/>
    <w:uiPriority w:val="1"/>
    <w:qFormat/>
    <w:pPr>
      <w:spacing w:before="70"/>
      <w:ind w:left="1293"/>
    </w:pPr>
    <w:rPr>
      <w:rFonts w:ascii="Arial MT" w:hAnsi="Arial MT" w:eastAsia="Arial MT" w:cs="Arial MT"/>
      <w:sz w:val="20"/>
      <w:szCs w:val="20"/>
      <w:lang w:val="fr-FR" w:eastAsia="en-US" w:bidi="ar-SA"/>
    </w:rPr>
  </w:style>
  <w:style w:styleId="BodyText" w:type="paragraph">
    <w:name w:val="Body Text"/>
    <w:basedOn w:val="Normal"/>
    <w:uiPriority w:val="1"/>
    <w:qFormat/>
    <w:pPr>
      <w:ind w:left="1134"/>
    </w:pPr>
    <w:rPr>
      <w:rFonts w:ascii="Arial MT" w:hAnsi="Arial MT" w:eastAsia="Arial MT" w:cs="Arial MT"/>
      <w:sz w:val="18"/>
      <w:szCs w:val="18"/>
      <w:lang w:val="fr-FR"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fr-FR"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fr-FR"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fr-FR"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fr-FR" w:eastAsia="en-US" w:bidi="ar-SA"/>
    </w:rPr>
  </w:style>
  <w:style w:styleId="Heading5" w:type="paragraph">
    <w:name w:val="Heading 5"/>
    <w:basedOn w:val="Normal"/>
    <w:uiPriority w:val="1"/>
    <w:qFormat/>
    <w:pPr>
      <w:ind w:left="1134"/>
      <w:jc w:val="both"/>
      <w:outlineLvl w:val="5"/>
    </w:pPr>
    <w:rPr>
      <w:rFonts w:ascii="Arial MT" w:hAnsi="Arial MT" w:eastAsia="Arial MT" w:cs="Arial MT"/>
      <w:sz w:val="22"/>
      <w:szCs w:val="22"/>
      <w:lang w:val="fr-FR" w:eastAsia="en-US" w:bidi="ar-SA"/>
    </w:rPr>
  </w:style>
  <w:style w:styleId="Heading6" w:type="paragraph">
    <w:name w:val="Heading 6"/>
    <w:basedOn w:val="Normal"/>
    <w:uiPriority w:val="1"/>
    <w:qFormat/>
    <w:pPr>
      <w:ind w:left="851"/>
      <w:outlineLvl w:val="6"/>
    </w:pPr>
    <w:rPr>
      <w:rFonts w:ascii="Arial" w:hAnsi="Arial" w:eastAsia="Arial" w:cs="Arial"/>
      <w:b/>
      <w:bCs/>
      <w:sz w:val="20"/>
      <w:szCs w:val="20"/>
      <w:lang w:val="fr-FR" w:eastAsia="en-US" w:bidi="ar-SA"/>
    </w:rPr>
  </w:style>
  <w:style w:styleId="Heading7" w:type="paragraph">
    <w:name w:val="Heading 7"/>
    <w:basedOn w:val="Normal"/>
    <w:uiPriority w:val="1"/>
    <w:qFormat/>
    <w:pPr>
      <w:ind w:left="1134"/>
      <w:jc w:val="both"/>
      <w:outlineLvl w:val="7"/>
    </w:pPr>
    <w:rPr>
      <w:rFonts w:ascii="Arial MT" w:hAnsi="Arial MT" w:eastAsia="Arial MT" w:cs="Arial MT"/>
      <w:sz w:val="20"/>
      <w:szCs w:val="20"/>
      <w:lang w:val="fr-FR" w:eastAsia="en-US" w:bidi="ar-SA"/>
    </w:rPr>
  </w:style>
  <w:style w:styleId="Heading8" w:type="paragraph">
    <w:name w:val="Heading 8"/>
    <w:basedOn w:val="Normal"/>
    <w:uiPriority w:val="1"/>
    <w:qFormat/>
    <w:pPr>
      <w:spacing w:before="93"/>
      <w:ind w:left="1134"/>
      <w:outlineLvl w:val="8"/>
    </w:pPr>
    <w:rPr>
      <w:rFonts w:ascii="Arial" w:hAnsi="Arial" w:eastAsia="Arial" w:cs="Arial"/>
      <w:b/>
      <w:bCs/>
      <w:sz w:val="18"/>
      <w:szCs w:val="18"/>
      <w:lang w:val="fr-FR" w:eastAsia="en-US" w:bidi="ar-SA"/>
    </w:rPr>
  </w:style>
  <w:style w:styleId="Title" w:type="paragraph">
    <w:name w:val="Title"/>
    <w:basedOn w:val="Normal"/>
    <w:uiPriority w:val="1"/>
    <w:qFormat/>
    <w:pPr>
      <w:spacing w:before="1"/>
      <w:ind w:left="2780" w:right="1744"/>
      <w:jc w:val="center"/>
    </w:pPr>
    <w:rPr>
      <w:rFonts w:ascii="Arial" w:hAnsi="Arial" w:eastAsia="Arial" w:cs="Arial"/>
      <w:b/>
      <w:bCs/>
      <w:sz w:val="60"/>
      <w:szCs w:val="60"/>
      <w:lang w:val="fr-FR" w:eastAsia="en-US" w:bidi="ar-SA"/>
    </w:rPr>
  </w:style>
  <w:style w:styleId="ListParagraph" w:type="paragraph">
    <w:name w:val="List Paragraph"/>
    <w:basedOn w:val="Normal"/>
    <w:uiPriority w:val="1"/>
    <w:qFormat/>
    <w:pPr>
      <w:spacing w:before="40"/>
      <w:ind w:left="1533" w:hanging="399"/>
      <w:jc w:val="both"/>
    </w:pPr>
    <w:rPr>
      <w:rFonts w:ascii="Arial MT" w:hAnsi="Arial MT" w:eastAsia="Arial MT" w:cs="Arial MT"/>
      <w:lang w:val="fr-FR" w:eastAsia="en-US" w:bidi="ar-SA"/>
    </w:rPr>
  </w:style>
  <w:style w:styleId="TableParagraph" w:type="paragraph">
    <w:name w:val="Table Paragraph"/>
    <w:basedOn w:val="Normal"/>
    <w:uiPriority w:val="1"/>
    <w:qFormat/>
    <w:pPr>
      <w:spacing w:before="27"/>
    </w:pPr>
    <w:rPr>
      <w:rFonts w:ascii="Arial MT" w:hAnsi="Arial MT" w:eastAsia="Arial MT" w:cs="Arial MT"/>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mailto:ist@estv.admin.ch" TargetMode="External"/><Relationship Id="rId8" Type="http://schemas.openxmlformats.org/officeDocument/2006/relationships/hyperlink" Target="https://www.estv.admin.ch/estv/fr/home.html"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2.admin.ch/stp/ds/c-geltende-steuern-fr.pdf"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yperlink" Target="https://lex.vs.ch/app/fr/texts_of_law/642.1" TargetMode="External"/><Relationship Id="rId19" Type="http://schemas.openxmlformats.org/officeDocument/2006/relationships/hyperlink" Target="https://lex.vs.ch/app/fr/texts_of_law/642.100" TargetMode="External"/><Relationship Id="rId20" Type="http://schemas.openxmlformats.org/officeDocument/2006/relationships/hyperlink" Target="https://lex.vs.ch/app/fr/texts_of_law/642.300" TargetMode="External"/><Relationship Id="rId21" Type="http://schemas.openxmlformats.org/officeDocument/2006/relationships/hyperlink" Target="https://lex.vs.ch/app/fr/texts_of_law/642.400" TargetMode="External"/><Relationship Id="rId22" Type="http://schemas.openxmlformats.org/officeDocument/2006/relationships/hyperlink" Target="https://lex.vs.ch/app/fr/texts_of_law/180.1" TargetMode="External"/><Relationship Id="rId23" Type="http://schemas.openxmlformats.org/officeDocument/2006/relationships/hyperlink" Target="https://lex.vs.ch/app/fr/systematic/texts_of_law" TargetMode="External"/><Relationship Id="rId24" Type="http://schemas.openxmlformats.org/officeDocument/2006/relationships/header" Target="header4.xml"/><Relationship Id="rId25" Type="http://schemas.openxmlformats.org/officeDocument/2006/relationships/footer" Target="footer4.xml"/><Relationship Id="rId26" Type="http://schemas.openxmlformats.org/officeDocument/2006/relationships/hyperlink" Target="https://www.estv2.admin.ch/stp/ds/d-einkommenssteuer-natuerlicher-personen-gesamter-text-fr.pdf" TargetMode="External"/><Relationship Id="rId27" Type="http://schemas.openxmlformats.org/officeDocument/2006/relationships/hyperlink" Target="https://www.estv2.admin.ch/stp/ds/d-selbstaendige-erwerbstaetigkeit-fr.pdf" TargetMode="External"/><Relationship Id="rId28" Type="http://schemas.openxmlformats.org/officeDocument/2006/relationships/hyperlink" Target="https://www.estv2.admin.ch/stp/ds/f-besteuerung-eigenmietwerte-fr.pdf" TargetMode="External"/><Relationship Id="rId29" Type="http://schemas.openxmlformats.org/officeDocument/2006/relationships/hyperlink" Target="https://www.estv2.admin.ch/stp/sm/teilbesteuerung-ev-de-fr.pdf" TargetMode="External"/><Relationship Id="rId30" Type="http://schemas.openxmlformats.org/officeDocument/2006/relationships/hyperlink" Target="https://www.estv2.admin.ch/stp/sm/patentbox-np-de-fr.pdf" TargetMode="External"/><Relationship Id="rId31" Type="http://schemas.openxmlformats.org/officeDocument/2006/relationships/hyperlink" Target="https://www.estv2.admin.ch/stp/sm/eigenmietwert-de-fr.pdf" TargetMode="External"/><Relationship Id="rId32" Type="http://schemas.openxmlformats.org/officeDocument/2006/relationships/hyperlink" Target="https://www.vs.ch/documents/85485/100391/D%C3%A9termination%2Bde%2Bla%2Bvaleur%2Blocative.pdf/bc8405d3-19c4-45bd-8360-c58fdd05300e?t=1361264805647&amp;v=1.0" TargetMode="External"/><Relationship Id="rId33" Type="http://schemas.openxmlformats.org/officeDocument/2006/relationships/hyperlink" Target="https://www.estv2.admin.ch/stp/sm/renten-de-fr.pdf" TargetMode="External"/><Relationship Id="rId34" Type="http://schemas.openxmlformats.org/officeDocument/2006/relationships/hyperlink" Target="https://www.fedlex.admin.ch/eli/cc/1991/1256_1256_1256/fr" TargetMode="External"/><Relationship Id="rId35" Type="http://schemas.openxmlformats.org/officeDocument/2006/relationships/hyperlink" Target="https://www.estv2.admin.ch/stp/sm/geldspielgewinne-de-fr.pdf" TargetMode="External"/><Relationship Id="rId36" Type="http://schemas.openxmlformats.org/officeDocument/2006/relationships/hyperlink" Target="https://www.admin.ch/opc/fr/classified-compilation/20172704/index.html" TargetMode="External"/><Relationship Id="rId37" Type="http://schemas.openxmlformats.org/officeDocument/2006/relationships/hyperlink" Target="https://www.fedlex.admin.ch/eli/cc/1991/1184_1184_1184/fr" TargetMode="External"/><Relationship Id="rId38" Type="http://schemas.openxmlformats.org/officeDocument/2006/relationships/hyperlink" Target="https://www.admin.ch/opc/fr/classified-compilation/20172704/index.html#a1" TargetMode="External"/><Relationship Id="rId39" Type="http://schemas.openxmlformats.org/officeDocument/2006/relationships/hyperlink" Target="https://www.estv2.admin.ch/stp/sm/milizfeuerwehr-de-fr.pdf" TargetMode="External"/><Relationship Id="rId40" Type="http://schemas.openxmlformats.org/officeDocument/2006/relationships/hyperlink" Target="https://www.vs.ch/documents/d/scc/guide-2025_f_final" TargetMode="External"/><Relationship Id="rId41" Type="http://schemas.openxmlformats.org/officeDocument/2006/relationships/hyperlink" Target="https://www.vs.ch/documents/508074/10408378/6.06%2BT%C3%A9l%C3%A9travail%2B-%2BCovid-19%2B-%2BP%C3%A9riode%2B2021.pdf/d7958c09-6e34-0d72-574a-918bc7ad16d3?t=1633440691033" TargetMode="External"/><Relationship Id="rId42" Type="http://schemas.openxmlformats.org/officeDocument/2006/relationships/hyperlink" Target="https://www.vs.ch/fr/web/scc/certificat-de-salaire" TargetMode="External"/><Relationship Id="rId43" Type="http://schemas.openxmlformats.org/officeDocument/2006/relationships/hyperlink" Target="https://www.estv2.admin.ch/stp/sm/mehrkosten-verpflegung-de-fr.pdf" TargetMode="External"/><Relationship Id="rId44" Type="http://schemas.openxmlformats.org/officeDocument/2006/relationships/hyperlink" Target="https://www.estv2.admin.ch/stp/sm/auswaertiger-aufenthalt-de-fr.pdf" TargetMode="External"/><Relationship Id="rId45" Type="http://schemas.openxmlformats.org/officeDocument/2006/relationships/hyperlink" Target="https://www.estv2.admin.ch/stp/sm/fahrkosten-de-fr.pdf" TargetMode="External"/><Relationship Id="rId46" Type="http://schemas.openxmlformats.org/officeDocument/2006/relationships/hyperlink" Target="https://www.vs.ch/documents/d/scc/deductions-forfaitaires-2026" TargetMode="External"/><Relationship Id="rId47" Type="http://schemas.openxmlformats.org/officeDocument/2006/relationships/hyperlink" Target="https://www.estv2.admin.ch/stp/sm/berufskosten-de-fr.pdf" TargetMode="External"/><Relationship Id="rId48" Type="http://schemas.openxmlformats.org/officeDocument/2006/relationships/hyperlink" Target="https://www.estv2.admin.ch/stp/sm/berufskosten-nebenerwerb-de-fr.pdf" TargetMode="External"/><Relationship Id="rId49" Type="http://schemas.openxmlformats.org/officeDocument/2006/relationships/hyperlink" Target="https://www.estv2.admin.ch/stp/sm/zus-abzug-fe-aufwand-np-de-fr.pdf" TargetMode="External"/><Relationship Id="rId50" Type="http://schemas.openxmlformats.org/officeDocument/2006/relationships/hyperlink" Target="https://www.estv2.admin.ch/stp/sm/liegenschaftskosten-de-fr.pdf" TargetMode="External"/><Relationship Id="rId51" Type="http://schemas.openxmlformats.org/officeDocument/2006/relationships/hyperlink" Target="https://www.admin.ch/opc/fr/classified-compilation/20171368/index.html" TargetMode="External"/><Relationship Id="rId52" Type="http://schemas.openxmlformats.org/officeDocument/2006/relationships/hyperlink" Target="https://www.admin.ch/opc/fr/classified-compilation/20171368/index.html#a5" TargetMode="External"/><Relationship Id="rId53" Type="http://schemas.openxmlformats.org/officeDocument/2006/relationships/hyperlink" Target="https://www.vs.ch/web/scc/directives" TargetMode="External"/><Relationship Id="rId54" Type="http://schemas.openxmlformats.org/officeDocument/2006/relationships/hyperlink" Target="https://www.estv2.admin.ch/stp/sm/versicherungspraemien-zinsen-de-fr.pdf" TargetMode="External"/><Relationship Id="rId55" Type="http://schemas.openxmlformats.org/officeDocument/2006/relationships/hyperlink" Target="https://www.estv2.admin.ch/stp/sm/freiwillige-leistungen-de-fr.pdf" TargetMode="External"/><Relationship Id="rId56" Type="http://schemas.openxmlformats.org/officeDocument/2006/relationships/hyperlink" Target="https://www.estv2.admin.ch/stp/sm/krankheitskosten-de-fr.pdf" TargetMode="External"/><Relationship Id="rId57" Type="http://schemas.openxmlformats.org/officeDocument/2006/relationships/hyperlink" Target="https://www.admin.ch/opc/fr/classified-compilation/20002658/index.html" TargetMode="External"/><Relationship Id="rId58" Type="http://schemas.openxmlformats.org/officeDocument/2006/relationships/hyperlink" Target="https://www.estv2.admin.ch/stp/sm/drittbetreuungskosten-de-fr.pdf" TargetMode="External"/><Relationship Id="rId59" Type="http://schemas.openxmlformats.org/officeDocument/2006/relationships/hyperlink" Target="https://www.estv2.admin.ch/stp/sm/parteien-de-fr.pdf" TargetMode="External"/><Relationship Id="rId60" Type="http://schemas.openxmlformats.org/officeDocument/2006/relationships/hyperlink" Target="https://www.admin.ch/opc/fr/classified-compilation/19760323/index.html" TargetMode="External"/><Relationship Id="rId61" Type="http://schemas.openxmlformats.org/officeDocument/2006/relationships/hyperlink" Target="https://www.estv2.admin.ch/stp/sm/aus-weiterbildungskosten-de-fr.pdf" TargetMode="External"/><Relationship Id="rId62" Type="http://schemas.openxmlformats.org/officeDocument/2006/relationships/hyperlink" Target="https://www.estv2.admin.ch/stp/sm/zweitverdiener-de-fr.pdf" TargetMode="External"/><Relationship Id="rId63" Type="http://schemas.openxmlformats.org/officeDocument/2006/relationships/hyperlink" Target="https://www.estv2.admin.ch/stp/sm/kinderabzug-e-de-fr.pdf" TargetMode="External"/><Relationship Id="rId64" Type="http://schemas.openxmlformats.org/officeDocument/2006/relationships/hyperlink" Target="https://www.estv2.admin.ch/stp/sm/unterstuetzungsabzug-e-de-fr.pdf" TargetMode="External"/><Relationship Id="rId65" Type="http://schemas.openxmlformats.org/officeDocument/2006/relationships/hyperlink" Target="https://www.estv2.admin.ch/stp/sm/ahv-iv-e-de-fr.pdf" TargetMode="External"/><Relationship Id="rId66" Type="http://schemas.openxmlformats.org/officeDocument/2006/relationships/hyperlink" Target="https://taxcalculator.apps.vs.ch/home/ordinary" TargetMode="External"/><Relationship Id="rId67" Type="http://schemas.openxmlformats.org/officeDocument/2006/relationships/hyperlink" Target="https://www.vs.ch/fr/web/scc/baremes-canton-communes" TargetMode="External"/><Relationship Id="rId68" Type="http://schemas.openxmlformats.org/officeDocument/2006/relationships/hyperlink" Target="https://www.estv2.admin.ch/stp/sm/persoenlicher-abzug-e-de-fr.pdf" TargetMode="External"/><Relationship Id="rId69" Type="http://schemas.openxmlformats.org/officeDocument/2006/relationships/hyperlink" Target="https://www.estv2.admin.ch/stp/sm/bescheidenes-einkommen-e-de-fr.pdf" TargetMode="External"/><Relationship Id="rId70" Type="http://schemas.openxmlformats.org/officeDocument/2006/relationships/image" Target="media/image5.png"/><Relationship Id="rId71" Type="http://schemas.openxmlformats.org/officeDocument/2006/relationships/hyperlink" Target="https://www.estv2.admin.ch/stp/sm/kapitalleistungen-saeulen-de-fr.pdf" TargetMode="External"/><Relationship Id="rId72" Type="http://schemas.openxmlformats.org/officeDocument/2006/relationships/hyperlink" Target="https://www.estv2.admin.ch/stp/sm/liquidationsgewinne-np-de-fr.pdf" TargetMode="External"/><Relationship Id="rId73" Type="http://schemas.openxmlformats.org/officeDocument/2006/relationships/hyperlink" Target="https://www.estv2.admin.ch/stp/ds/e-kalte-progression-fr.pdf" TargetMode="External"/><Relationship Id="rId74" Type="http://schemas.openxmlformats.org/officeDocument/2006/relationships/hyperlink" Target="https://www.estv2.admin.ch/stp/sm/progression-de-fr.pdf" TargetMode="External"/><Relationship Id="rId75" Type="http://schemas.openxmlformats.org/officeDocument/2006/relationships/hyperlink" Target="https://www.estv2.admin.ch/stp/ds/d-besteuerung-grundstueckgewinne-fr.pdf" TargetMode="External"/><Relationship Id="rId76" Type="http://schemas.openxmlformats.org/officeDocument/2006/relationships/hyperlink" Target="https://www.estv2.admin.ch/stp/sm/grundstueckgewinnsteuer-de-fr.pdf" TargetMode="External"/><Relationship Id="rId77" Type="http://schemas.openxmlformats.org/officeDocument/2006/relationships/hyperlink" Target="https://www.vs.ch/documents/508074/634901/GI_taux_imposition.pdf/4a65768f-fb9d-4538-bdf7-404a81e8e14f" TargetMode="External"/><Relationship Id="rId78" Type="http://schemas.openxmlformats.org/officeDocument/2006/relationships/hyperlink" Target="https://www.vs.ch/web/scc/gains-immobiliers" TargetMode="External"/><Relationship Id="rId79" Type="http://schemas.openxmlformats.org/officeDocument/2006/relationships/hyperlink" Target="https://www.estv2.admin.ch/stp/ds/d-vermoegenssteuer-np-fr.pdf" TargetMode="External"/><Relationship Id="rId80" Type="http://schemas.openxmlformats.org/officeDocument/2006/relationships/hyperlink" Target="https://www.estv2.admin.ch/stp/sm/viehhabe-de-fr.pdf" TargetMode="External"/><Relationship Id="rId81" Type="http://schemas.openxmlformats.org/officeDocument/2006/relationships/hyperlink" Target="https://www.estv2.admin.ch/stp/sm/persoenlicher-abzug-v-de-fr.pdf" TargetMode="External"/><Relationship Id="rId82" Type="http://schemas.openxmlformats.org/officeDocument/2006/relationships/hyperlink" Target="https://www.estv2.admin.ch/stp/sm/belastungsobergrenze-ev-de-fr.pdf" TargetMode="External"/><Relationship Id="rId83" Type="http://schemas.openxmlformats.org/officeDocument/2006/relationships/hyperlink" Target="https://www.estv2.admin.ch/stp/sm/aufwand-de-fr.pdf" TargetMode="External"/><Relationship Id="rId84" Type="http://schemas.openxmlformats.org/officeDocument/2006/relationships/image" Target="media/image6.png"/><Relationship Id="rId85" Type="http://schemas.openxmlformats.org/officeDocument/2006/relationships/header" Target="header5.xml"/><Relationship Id="rId86" Type="http://schemas.openxmlformats.org/officeDocument/2006/relationships/footer" Target="footer5.xml"/><Relationship Id="rId87" Type="http://schemas.openxmlformats.org/officeDocument/2006/relationships/hyperlink" Target="https://www.estv2.admin.ch/stp/ds/d-besteuerung-juristischen-personen-gesamter-text-fr.pdf" TargetMode="External"/><Relationship Id="rId88" Type="http://schemas.openxmlformats.org/officeDocument/2006/relationships/hyperlink" Target="https://www.estv2.admin.ch/stp/sm/patentbox-jp-de-fr.pdf" TargetMode="External"/><Relationship Id="rId89" Type="http://schemas.openxmlformats.org/officeDocument/2006/relationships/hyperlink" Target="https://www.admin.ch/opc/fr/classified-compilation/20192178/index.html" TargetMode="External"/><Relationship Id="rId90" Type="http://schemas.openxmlformats.org/officeDocument/2006/relationships/hyperlink" Target="https://www.estv2.admin.ch/stp/sm/zus-abzug-fe-aufwand-jp-de-fr.pdf" TargetMode="External"/><Relationship Id="rId91" Type="http://schemas.openxmlformats.org/officeDocument/2006/relationships/hyperlink" Target="https://www.estv2.admin.ch/stp/sm/entlastungsbegrenzung-de-fr.pdf" TargetMode="External"/><Relationship Id="rId92" Type="http://schemas.openxmlformats.org/officeDocument/2006/relationships/hyperlink" Target="https://taxcalculator.apps.vs.ch/home/enterprise" TargetMode="External"/><Relationship Id="rId93" Type="http://schemas.openxmlformats.org/officeDocument/2006/relationships/hyperlink" Target="https://www.estv2.admin.ch/stp/sm/gewinnsteuer-de-fr.pdf" TargetMode="External"/><Relationship Id="rId94" Type="http://schemas.openxmlformats.org/officeDocument/2006/relationships/hyperlink" Target="https://www.estv2.admin.ch/stp/sm/g-saetze-freigrbetr-ver-stift-uejp-de-fr.pdf" TargetMode="External"/><Relationship Id="rId95" Type="http://schemas.openxmlformats.org/officeDocument/2006/relationships/hyperlink" Target="https://www.estv2.admin.ch/stp/sm/gk-kk-saetze-freigrbetrag-de-fr.pdf" TargetMode="External"/><Relationship Id="rId96" Type="http://schemas.openxmlformats.org/officeDocument/2006/relationships/hyperlink" Target="https://www.estv2.admin.ch/stp/sm/gk-idzwecke-de-fr.pdf" TargetMode="External"/><Relationship Id="rId97" Type="http://schemas.openxmlformats.org/officeDocument/2006/relationships/hyperlink" Target="https://www.admin.ch/opc/fr/classified-compilation/19900333/index.html#a72t" TargetMode="External"/><Relationship Id="rId98" Type="http://schemas.openxmlformats.org/officeDocument/2006/relationships/hyperlink" Target="https://www.admin.ch/opc/fr/classified-compilation/19900329/index.html#a66a" TargetMode="External"/><Relationship Id="rId99" Type="http://schemas.openxmlformats.org/officeDocument/2006/relationships/hyperlink" Target="https://www.estv2.admin.ch/stp/sm/kapitalsteuer-de-fr.pdf" TargetMode="External"/><Relationship Id="rId100" Type="http://schemas.openxmlformats.org/officeDocument/2006/relationships/hyperlink" Target="https://www.estv2.admin.ch/stp/sm/k-eigenkapitalermaessigung-beteiligungensrecht-de-fr.pdf" TargetMode="External"/><Relationship Id="rId101" Type="http://schemas.openxmlformats.org/officeDocument/2006/relationships/hyperlink" Target="https://www.estv2.admin.ch/stp/sm/k-saetze-freigrbetr-ver-stift-uejp-de-fr.pdf" TargetMode="External"/><Relationship Id="rId102" Type="http://schemas.openxmlformats.org/officeDocument/2006/relationships/hyperlink" Target="https://www.estv2.admin.ch/stp/sm/uebergangsbest-statusgesell-de-fr.pdf" TargetMode="External"/><Relationship Id="rId103" Type="http://schemas.openxmlformats.org/officeDocument/2006/relationships/hyperlink" Target="https://www.estv2.admin.ch/stp/sm/liegenschaftssteuern-de-fr.pdf" TargetMode="External"/><Relationship Id="rId104" Type="http://schemas.openxmlformats.org/officeDocument/2006/relationships/hyperlink" Target="https://www.estv2.admin.ch/stp/sm/minimalsteuer-de-fr.pdf" TargetMode="External"/><Relationship Id="rId105" Type="http://schemas.openxmlformats.org/officeDocument/2006/relationships/hyperlink" Target="https://www.estv2.admin.ch/stp/sm/steuererleichterungen-jp-de-fr.pdf" TargetMode="External"/><Relationship Id="rId106" Type="http://schemas.openxmlformats.org/officeDocument/2006/relationships/header" Target="header6.xml"/><Relationship Id="rId107" Type="http://schemas.openxmlformats.org/officeDocument/2006/relationships/footer" Target="footer6.xml"/><Relationship Id="rId108" Type="http://schemas.openxmlformats.org/officeDocument/2006/relationships/hyperlink" Target="https://www.estv2.admin.ch/stp/ds/e-steuersatz-steuerfuss-fr.pdf" TargetMode="External"/><Relationship Id="rId109" Type="http://schemas.openxmlformats.org/officeDocument/2006/relationships/hyperlink" Target="https://www.estv2.admin.ch/stp/ds/d-kirchensteuern-fr.pdf" TargetMode="External"/><Relationship Id="rId110" Type="http://schemas.openxmlformats.org/officeDocument/2006/relationships/header" Target="header7.xml"/><Relationship Id="rId111" Type="http://schemas.openxmlformats.org/officeDocument/2006/relationships/footer" Target="footer7.xml"/><Relationship Id="rId112" Type="http://schemas.openxmlformats.org/officeDocument/2006/relationships/hyperlink" Target="https://www.vs.ch/web/scc/contactsscc" TargetMode="External"/><Relationship Id="rId113" Type="http://schemas.openxmlformats.org/officeDocument/2006/relationships/hyperlink" Target="https://www.vs.ch/fr/web/scc/accueil" TargetMode="External"/><Relationship Id="rId1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Personnes physiques, impôt sur le revenu, impôt sur la fortune, personnes morales, impôt sur le bénéfice, impôt sur le capital, frais d’acquisition du revenu, frais, déductions, déductions sociales, calcul de l’impôt, Valais, VS</cp:keywords>
  <dc:subject>Kantonale Besonderheiten aus den Steuerinformationen</dc:subject>
  <dc:title>Feuille cantonale Valais</dc:title>
  <dcterms:created xsi:type="dcterms:W3CDTF">2026-06-28T18:21:10Z</dcterms:created>
  <dcterms:modified xsi:type="dcterms:W3CDTF">2026-06-28T18:21:10Z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2026-03-31T00:00:00Z</vt:filetime>
  </property>
  <property fmtid="{D5CDD505-2E9C-101B-9397-08002B2CF9AE}" pid="4" name="Creator">
    <vt:lpwstr>Microsoft® Word 2016-2024 (16.0.19725)</vt:lpwstr>
  </property>
  <property fmtid="{D5CDD505-2E9C-101B-9397-08002B2CF9AE}" pid="5" name="LastSaved">
    <vt:filetime>2026-06-28T00:00:00Z</vt:filetime>
  </property>
  <property fmtid="{D5CDD505-2E9C-101B-9397-08002B2CF9AE}" pid="6" name="Producer">
    <vt:lpwstr>axesWord</vt:lpwstr>
  </property>
</Properties>
</file>