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36736</wp:posOffset>
            </wp:positionV>
            <wp:extent cx="1984121" cy="48869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6"/>
                    </a:xfrm>
                    <a:prstGeom prst="rect">
                      <a:avLst/>
                    </a:prstGeom>
                  </pic:spPr>
                </pic:pic>
              </a:graphicData>
            </a:graphic>
          </wp:anchor>
        </w:drawing>
      </w:r>
      <w:r>
        <w:rPr>
          <w:sz w:val="15"/>
        </w:rPr>
        <w:t>Département</w:t>
      </w:r>
      <w:r>
        <w:rPr>
          <w:spacing w:val="-8"/>
          <w:sz w:val="15"/>
        </w:rPr>
        <w:t> </w:t>
      </w:r>
      <w:r>
        <w:rPr>
          <w:sz w:val="15"/>
        </w:rPr>
        <w:t>fédéral</w:t>
      </w:r>
      <w:r>
        <w:rPr>
          <w:spacing w:val="-8"/>
          <w:sz w:val="15"/>
        </w:rPr>
        <w:t> </w:t>
      </w:r>
      <w:r>
        <w:rPr>
          <w:sz w:val="15"/>
        </w:rPr>
        <w:t>des</w:t>
      </w:r>
      <w:r>
        <w:rPr>
          <w:spacing w:val="-8"/>
          <w:sz w:val="15"/>
        </w:rPr>
        <w:t> </w:t>
      </w:r>
      <w:r>
        <w:rPr>
          <w:sz w:val="15"/>
        </w:rPr>
        <w:t>finances</w:t>
      </w:r>
      <w:r>
        <w:rPr>
          <w:spacing w:val="-7"/>
          <w:sz w:val="15"/>
        </w:rPr>
        <w:t> </w:t>
      </w:r>
      <w:r>
        <w:rPr>
          <w:spacing w:val="-5"/>
          <w:sz w:val="15"/>
        </w:rPr>
        <w:t>DFF</w:t>
      </w:r>
    </w:p>
    <w:p>
      <w:pPr>
        <w:spacing w:before="127"/>
        <w:ind w:left="5104" w:right="0" w:firstLine="0"/>
        <w:jc w:val="left"/>
        <w:rPr>
          <w:b/>
          <w:sz w:val="15"/>
        </w:rPr>
      </w:pPr>
      <w:r>
        <w:rPr>
          <w:b/>
          <w:spacing w:val="-2"/>
          <w:sz w:val="15"/>
        </w:rPr>
        <w:t>Administration</w:t>
      </w:r>
      <w:r>
        <w:rPr>
          <w:b/>
          <w:spacing w:val="10"/>
          <w:sz w:val="15"/>
        </w:rPr>
        <w:t> </w:t>
      </w:r>
      <w:r>
        <w:rPr>
          <w:b/>
          <w:spacing w:val="-2"/>
          <w:sz w:val="15"/>
        </w:rPr>
        <w:t>fédérale</w:t>
      </w:r>
      <w:r>
        <w:rPr>
          <w:b/>
          <w:spacing w:val="8"/>
          <w:sz w:val="15"/>
        </w:rPr>
        <w:t> </w:t>
      </w:r>
      <w:r>
        <w:rPr>
          <w:b/>
          <w:spacing w:val="-2"/>
          <w:sz w:val="15"/>
        </w:rPr>
        <w:t>des</w:t>
      </w:r>
      <w:r>
        <w:rPr>
          <w:b/>
          <w:spacing w:val="9"/>
          <w:sz w:val="15"/>
        </w:rPr>
        <w:t> </w:t>
      </w:r>
      <w:r>
        <w:rPr>
          <w:b/>
          <w:spacing w:val="-2"/>
          <w:sz w:val="15"/>
        </w:rPr>
        <w:t>contributions</w:t>
      </w:r>
      <w:r>
        <w:rPr>
          <w:b/>
          <w:spacing w:val="6"/>
          <w:sz w:val="15"/>
        </w:rPr>
        <w:t> </w:t>
      </w:r>
      <w:r>
        <w:rPr>
          <w:b/>
          <w:spacing w:val="-5"/>
          <w:sz w:val="15"/>
        </w:rPr>
        <w:t>AFC</w:t>
      </w:r>
    </w:p>
    <w:p>
      <w:pPr>
        <w:spacing w:before="29"/>
        <w:ind w:left="5104" w:right="0" w:firstLine="0"/>
        <w:jc w:val="left"/>
        <w:rPr>
          <w:sz w:val="15"/>
        </w:rPr>
      </w:pPr>
      <w:r>
        <w:rPr>
          <w:sz w:val="15"/>
        </w:rPr>
        <w:t>Division</w:t>
      </w:r>
      <w:r>
        <w:rPr>
          <w:spacing w:val="-9"/>
          <w:sz w:val="15"/>
        </w:rPr>
        <w:t> </w:t>
      </w:r>
      <w:r>
        <w:rPr>
          <w:sz w:val="15"/>
        </w:rPr>
        <w:t>principale</w:t>
      </w:r>
      <w:r>
        <w:rPr>
          <w:spacing w:val="-9"/>
          <w:sz w:val="15"/>
        </w:rPr>
        <w:t> </w:t>
      </w:r>
      <w:r>
        <w:rPr>
          <w:sz w:val="15"/>
        </w:rPr>
        <w:t>Politique</w:t>
      </w:r>
      <w:r>
        <w:rPr>
          <w:spacing w:val="-8"/>
          <w:sz w:val="15"/>
        </w:rPr>
        <w:t> </w:t>
      </w:r>
      <w:r>
        <w:rPr>
          <w:spacing w:val="-2"/>
          <w:sz w:val="15"/>
        </w:rPr>
        <w:t>fiscale</w:t>
      </w:r>
    </w:p>
    <w:p>
      <w:pPr>
        <w:spacing w:before="27"/>
        <w:ind w:left="5104" w:right="0" w:firstLine="0"/>
        <w:jc w:val="left"/>
        <w:rPr>
          <w:sz w:val="15"/>
        </w:rPr>
      </w:pPr>
      <w:r>
        <w:rPr>
          <w:sz w:val="15"/>
        </w:rPr>
        <w:t>Division</w:t>
      </w:r>
      <w:r>
        <w:rPr>
          <w:spacing w:val="-11"/>
          <w:sz w:val="15"/>
        </w:rPr>
        <w:t> </w:t>
      </w:r>
      <w:r>
        <w:rPr>
          <w:sz w:val="15"/>
        </w:rPr>
        <w:t>Economie,</w:t>
      </w:r>
      <w:r>
        <w:rPr>
          <w:spacing w:val="-8"/>
          <w:sz w:val="15"/>
        </w:rPr>
        <w:t> </w:t>
      </w:r>
      <w:r>
        <w:rPr>
          <w:sz w:val="15"/>
        </w:rPr>
        <w:t>Statistique</w:t>
      </w:r>
      <w:r>
        <w:rPr>
          <w:spacing w:val="-9"/>
          <w:sz w:val="15"/>
        </w:rPr>
        <w:t> </w:t>
      </w:r>
      <w:r>
        <w:rPr>
          <w:sz w:val="15"/>
        </w:rPr>
        <w:t>et</w:t>
      </w:r>
      <w:r>
        <w:rPr>
          <w:spacing w:val="-8"/>
          <w:sz w:val="15"/>
        </w:rPr>
        <w:t> </w:t>
      </w:r>
      <w:r>
        <w:rPr>
          <w:sz w:val="15"/>
        </w:rPr>
        <w:t>Documentation</w:t>
      </w:r>
      <w:r>
        <w:rPr>
          <w:spacing w:val="-10"/>
          <w:sz w:val="15"/>
        </w:rPr>
        <w:t> </w:t>
      </w:r>
      <w:r>
        <w:rPr>
          <w:spacing w:val="-2"/>
          <w:sz w:val="15"/>
        </w:rPr>
        <w:t>Fiscales</w:t>
      </w:r>
    </w:p>
    <w:p>
      <w:pPr>
        <w:pStyle w:val="BodyText"/>
        <w:ind w:left="0"/>
        <w:rPr>
          <w:sz w:val="60"/>
        </w:rPr>
      </w:pPr>
    </w:p>
    <w:p>
      <w:pPr>
        <w:pStyle w:val="BodyText"/>
        <w:ind w:left="0"/>
        <w:rPr>
          <w:sz w:val="60"/>
        </w:rPr>
      </w:pPr>
    </w:p>
    <w:p>
      <w:pPr>
        <w:pStyle w:val="BodyText"/>
        <w:spacing w:before="612"/>
        <w:ind w:left="0"/>
        <w:rPr>
          <w:sz w:val="60"/>
        </w:rPr>
      </w:pPr>
    </w:p>
    <w:p>
      <w:pPr>
        <w:pStyle w:val="Title"/>
      </w:pPr>
      <w:r>
        <w:rPr/>
        <mc:AlternateContent>
          <mc:Choice Requires="wps">
            <w:drawing>
              <wp:anchor distT="0" distB="0" distL="0" distR="0" allowOverlap="1" layoutInCell="1" locked="0" behindDoc="0" simplePos="0" relativeHeight="15729152">
                <wp:simplePos x="0" y="0"/>
                <wp:positionH relativeFrom="page">
                  <wp:posOffset>2558414</wp:posOffset>
                </wp:positionH>
                <wp:positionV relativeFrom="paragraph">
                  <wp:posOffset>-19498</wp:posOffset>
                </wp:positionV>
                <wp:extent cx="2540" cy="50615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40" cy="5061585"/>
                        </a:xfrm>
                        <a:custGeom>
                          <a:avLst/>
                          <a:gdLst/>
                          <a:ahLst/>
                          <a:cxnLst/>
                          <a:rect l="l" t="t" r="r" b="b"/>
                          <a:pathLst>
                            <a:path w="2540" h="5061585">
                              <a:moveTo>
                                <a:pt x="0" y="0"/>
                              </a:moveTo>
                              <a:lnTo>
                                <a:pt x="2540" y="5061585"/>
                              </a:lnTo>
                            </a:path>
                          </a:pathLst>
                        </a:custGeom>
                        <a:ln w="6349">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1.449997pt,-1.535281pt" to="201.649997pt,397.014719pt" stroked="true" strokeweight=".5pt" strokecolor="#333e4f">
                <v:stroke dashstyle="solid"/>
                <w10:wrap type="none"/>
              </v:line>
            </w:pict>
          </mc:Fallback>
        </mc:AlternateContent>
      </w:r>
      <w:r>
        <w:rPr/>
        <w:drawing>
          <wp:anchor distT="0" distB="0" distL="0" distR="0" allowOverlap="1" layoutInCell="1" locked="0" behindDoc="0" simplePos="0" relativeHeight="15729664">
            <wp:simplePos x="0" y="0"/>
            <wp:positionH relativeFrom="page">
              <wp:posOffset>2858770</wp:posOffset>
            </wp:positionH>
            <wp:positionV relativeFrom="paragraph">
              <wp:posOffset>-48074</wp:posOffset>
            </wp:positionV>
            <wp:extent cx="492759" cy="647663"/>
            <wp:effectExtent l="0" t="0" r="0" b="0"/>
            <wp:wrapNone/>
            <wp:docPr id="3" name="Image 3" descr=""/>
            <wp:cNvGraphicFramePr>
              <a:graphicFrameLocks/>
            </wp:cNvGraphicFramePr>
            <a:graphic>
              <a:graphicData uri="http://schemas.openxmlformats.org/drawingml/2006/picture">
                <pic:pic>
                  <pic:nvPicPr>
                    <pic:cNvPr id="3" name="Image 3" descr=""/>
                    <pic:cNvPicPr/>
                  </pic:nvPicPr>
                  <pic:blipFill>
                    <a:blip r:embed="rId6" cstate="print"/>
                    <a:stretch>
                      <a:fillRect/>
                    </a:stretch>
                  </pic:blipFill>
                  <pic:spPr>
                    <a:xfrm>
                      <a:off x="0" y="0"/>
                      <a:ext cx="492759" cy="647663"/>
                    </a:xfrm>
                    <a:prstGeom prst="rect">
                      <a:avLst/>
                    </a:prstGeom>
                  </pic:spPr>
                </pic:pic>
              </a:graphicData>
            </a:graphic>
          </wp:anchor>
        </w:drawing>
      </w:r>
      <w:r>
        <w:rPr/>
        <mc:AlternateContent>
          <mc:Choice Requires="wps">
            <w:drawing>
              <wp:anchor distT="0" distB="0" distL="0" distR="0" allowOverlap="1" layoutInCell="1" locked="0" behindDoc="0" simplePos="0" relativeHeight="15730176">
                <wp:simplePos x="0" y="0"/>
                <wp:positionH relativeFrom="page">
                  <wp:posOffset>1862708</wp:posOffset>
                </wp:positionH>
                <wp:positionV relativeFrom="paragraph">
                  <wp:posOffset>29015</wp:posOffset>
                </wp:positionV>
                <wp:extent cx="544195" cy="4966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95" cy="4966970"/>
                        </a:xfrm>
                        <a:custGeom>
                          <a:avLst/>
                          <a:gdLst/>
                          <a:ahLst/>
                          <a:cxnLst/>
                          <a:rect l="l" t="t" r="r" b="b"/>
                          <a:pathLst>
                            <a:path w="544195" h="4966970">
                              <a:moveTo>
                                <a:pt x="535101" y="577380"/>
                              </a:moveTo>
                              <a:lnTo>
                                <a:pt x="8978" y="711669"/>
                              </a:lnTo>
                              <a:lnTo>
                                <a:pt x="8978" y="783285"/>
                              </a:lnTo>
                              <a:lnTo>
                                <a:pt x="535101" y="913917"/>
                              </a:lnTo>
                              <a:lnTo>
                                <a:pt x="535101" y="842086"/>
                              </a:lnTo>
                              <a:lnTo>
                                <a:pt x="415594" y="814400"/>
                              </a:lnTo>
                              <a:lnTo>
                                <a:pt x="415594" y="793584"/>
                              </a:lnTo>
                              <a:lnTo>
                                <a:pt x="326948" y="793584"/>
                              </a:lnTo>
                              <a:lnTo>
                                <a:pt x="131711" y="748283"/>
                              </a:lnTo>
                              <a:lnTo>
                                <a:pt x="326948" y="702068"/>
                              </a:lnTo>
                              <a:lnTo>
                                <a:pt x="415594" y="702068"/>
                              </a:lnTo>
                              <a:lnTo>
                                <a:pt x="415594" y="680326"/>
                              </a:lnTo>
                              <a:lnTo>
                                <a:pt x="535101" y="651040"/>
                              </a:lnTo>
                              <a:lnTo>
                                <a:pt x="535101" y="577380"/>
                              </a:lnTo>
                              <a:close/>
                            </a:path>
                            <a:path w="544195" h="4966970">
                              <a:moveTo>
                                <a:pt x="415594" y="702068"/>
                              </a:moveTo>
                              <a:lnTo>
                                <a:pt x="326948" y="702068"/>
                              </a:lnTo>
                              <a:lnTo>
                                <a:pt x="326948" y="793584"/>
                              </a:lnTo>
                              <a:lnTo>
                                <a:pt x="415594" y="793584"/>
                              </a:lnTo>
                              <a:lnTo>
                                <a:pt x="415594" y="702068"/>
                              </a:lnTo>
                              <a:close/>
                            </a:path>
                            <a:path w="544195" h="4966970">
                              <a:moveTo>
                                <a:pt x="535101" y="2243861"/>
                              </a:moveTo>
                              <a:lnTo>
                                <a:pt x="8978" y="2378163"/>
                              </a:lnTo>
                              <a:lnTo>
                                <a:pt x="8978" y="2449766"/>
                              </a:lnTo>
                              <a:lnTo>
                                <a:pt x="535101" y="2580411"/>
                              </a:lnTo>
                              <a:lnTo>
                                <a:pt x="535101" y="2508567"/>
                              </a:lnTo>
                              <a:lnTo>
                                <a:pt x="415594" y="2480881"/>
                              </a:lnTo>
                              <a:lnTo>
                                <a:pt x="415594" y="2460066"/>
                              </a:lnTo>
                              <a:lnTo>
                                <a:pt x="326948" y="2460066"/>
                              </a:lnTo>
                              <a:lnTo>
                                <a:pt x="131711" y="2414765"/>
                              </a:lnTo>
                              <a:lnTo>
                                <a:pt x="326948" y="2368549"/>
                              </a:lnTo>
                              <a:lnTo>
                                <a:pt x="415594" y="2368549"/>
                              </a:lnTo>
                              <a:lnTo>
                                <a:pt x="415594" y="2346820"/>
                              </a:lnTo>
                              <a:lnTo>
                                <a:pt x="535101" y="2317534"/>
                              </a:lnTo>
                              <a:lnTo>
                                <a:pt x="535101" y="2243861"/>
                              </a:lnTo>
                              <a:close/>
                            </a:path>
                            <a:path w="544195" h="4966970">
                              <a:moveTo>
                                <a:pt x="415594" y="2368549"/>
                              </a:moveTo>
                              <a:lnTo>
                                <a:pt x="326948" y="2368549"/>
                              </a:lnTo>
                              <a:lnTo>
                                <a:pt x="326948" y="2460066"/>
                              </a:lnTo>
                              <a:lnTo>
                                <a:pt x="415594" y="2460066"/>
                              </a:lnTo>
                              <a:lnTo>
                                <a:pt x="415594" y="2368549"/>
                              </a:lnTo>
                              <a:close/>
                            </a:path>
                            <a:path w="544195" h="4966970">
                              <a:moveTo>
                                <a:pt x="272757" y="1269491"/>
                              </a:moveTo>
                              <a:lnTo>
                                <a:pt x="212035" y="1272273"/>
                              </a:lnTo>
                              <a:lnTo>
                                <a:pt x="158359" y="1280617"/>
                              </a:lnTo>
                              <a:lnTo>
                                <a:pt x="111727" y="1294523"/>
                              </a:lnTo>
                              <a:lnTo>
                                <a:pt x="72136" y="1313992"/>
                              </a:lnTo>
                              <a:lnTo>
                                <a:pt x="40580" y="1338093"/>
                              </a:lnTo>
                              <a:lnTo>
                                <a:pt x="4509" y="1397406"/>
                              </a:lnTo>
                              <a:lnTo>
                                <a:pt x="117" y="1431709"/>
                              </a:lnTo>
                              <a:lnTo>
                                <a:pt x="0" y="1432623"/>
                              </a:lnTo>
                              <a:lnTo>
                                <a:pt x="5206" y="1471167"/>
                              </a:lnTo>
                              <a:lnTo>
                                <a:pt x="29563" y="1516458"/>
                              </a:lnTo>
                              <a:lnTo>
                                <a:pt x="68186" y="1548269"/>
                              </a:lnTo>
                              <a:lnTo>
                                <a:pt x="102192" y="1565970"/>
                              </a:lnTo>
                              <a:lnTo>
                                <a:pt x="140322" y="1579498"/>
                              </a:lnTo>
                              <a:lnTo>
                                <a:pt x="201339" y="1590997"/>
                              </a:lnTo>
                              <a:lnTo>
                                <a:pt x="275272" y="1594827"/>
                              </a:lnTo>
                              <a:lnTo>
                                <a:pt x="334696" y="1592068"/>
                              </a:lnTo>
                              <a:lnTo>
                                <a:pt x="387372" y="1583788"/>
                              </a:lnTo>
                              <a:lnTo>
                                <a:pt x="433299" y="1569989"/>
                              </a:lnTo>
                              <a:lnTo>
                                <a:pt x="472478" y="1550669"/>
                              </a:lnTo>
                              <a:lnTo>
                                <a:pt x="503798" y="1526676"/>
                              </a:lnTo>
                              <a:lnTo>
                                <a:pt x="505113" y="1525041"/>
                              </a:lnTo>
                              <a:lnTo>
                                <a:pt x="271678" y="1525041"/>
                              </a:lnTo>
                              <a:lnTo>
                                <a:pt x="229140" y="1523441"/>
                              </a:lnTo>
                              <a:lnTo>
                                <a:pt x="161218" y="1510634"/>
                              </a:lnTo>
                              <a:lnTo>
                                <a:pt x="116136" y="1485597"/>
                              </a:lnTo>
                              <a:lnTo>
                                <a:pt x="93619" y="1451851"/>
                              </a:lnTo>
                              <a:lnTo>
                                <a:pt x="90836" y="1431709"/>
                              </a:lnTo>
                              <a:lnTo>
                                <a:pt x="93508" y="1412595"/>
                              </a:lnTo>
                              <a:lnTo>
                                <a:pt x="93586" y="1412037"/>
                              </a:lnTo>
                              <a:lnTo>
                                <a:pt x="115836" y="1378457"/>
                              </a:lnTo>
                              <a:lnTo>
                                <a:pt x="160427" y="1353721"/>
                              </a:lnTo>
                              <a:lnTo>
                                <a:pt x="227566" y="1341128"/>
                              </a:lnTo>
                              <a:lnTo>
                                <a:pt x="226748" y="1341128"/>
                              </a:lnTo>
                              <a:lnTo>
                                <a:pt x="270243" y="1339507"/>
                              </a:lnTo>
                              <a:lnTo>
                                <a:pt x="505156" y="1339507"/>
                              </a:lnTo>
                              <a:lnTo>
                                <a:pt x="503595" y="1337586"/>
                              </a:lnTo>
                              <a:lnTo>
                                <a:pt x="472109" y="1313649"/>
                              </a:lnTo>
                              <a:lnTo>
                                <a:pt x="432668" y="1294330"/>
                              </a:lnTo>
                              <a:lnTo>
                                <a:pt x="386585" y="1280617"/>
                              </a:lnTo>
                              <a:lnTo>
                                <a:pt x="386849" y="1280617"/>
                              </a:lnTo>
                              <a:lnTo>
                                <a:pt x="333132" y="1272273"/>
                              </a:lnTo>
                              <a:lnTo>
                                <a:pt x="333461" y="1272273"/>
                              </a:lnTo>
                              <a:lnTo>
                                <a:pt x="272757" y="1269491"/>
                              </a:lnTo>
                              <a:close/>
                            </a:path>
                            <a:path w="544195" h="4966970">
                              <a:moveTo>
                                <a:pt x="505156" y="1339507"/>
                              </a:moveTo>
                              <a:lnTo>
                                <a:pt x="270243" y="1339507"/>
                              </a:lnTo>
                              <a:lnTo>
                                <a:pt x="313141" y="1341128"/>
                              </a:lnTo>
                              <a:lnTo>
                                <a:pt x="350319" y="1345995"/>
                              </a:lnTo>
                              <a:lnTo>
                                <a:pt x="407517" y="1365465"/>
                              </a:lnTo>
                              <a:lnTo>
                                <a:pt x="441836" y="1395068"/>
                              </a:lnTo>
                              <a:lnTo>
                                <a:pt x="453241" y="1431709"/>
                              </a:lnTo>
                              <a:lnTo>
                                <a:pt x="453173" y="1432623"/>
                              </a:lnTo>
                              <a:lnTo>
                                <a:pt x="427333" y="1484697"/>
                              </a:lnTo>
                              <a:lnTo>
                                <a:pt x="381399" y="1510248"/>
                              </a:lnTo>
                              <a:lnTo>
                                <a:pt x="313339" y="1523441"/>
                              </a:lnTo>
                              <a:lnTo>
                                <a:pt x="312562" y="1523441"/>
                              </a:lnTo>
                              <a:lnTo>
                                <a:pt x="271678" y="1525041"/>
                              </a:lnTo>
                              <a:lnTo>
                                <a:pt x="505113" y="1525041"/>
                              </a:lnTo>
                              <a:lnTo>
                                <a:pt x="526170" y="1498852"/>
                              </a:lnTo>
                              <a:lnTo>
                                <a:pt x="539593" y="1467197"/>
                              </a:lnTo>
                              <a:lnTo>
                                <a:pt x="543952" y="1432623"/>
                              </a:lnTo>
                              <a:lnTo>
                                <a:pt x="544068" y="1431709"/>
                              </a:lnTo>
                              <a:lnTo>
                                <a:pt x="539673" y="1397406"/>
                              </a:lnTo>
                              <a:lnTo>
                                <a:pt x="539571" y="1396613"/>
                              </a:lnTo>
                              <a:lnTo>
                                <a:pt x="526178" y="1365465"/>
                              </a:lnTo>
                              <a:lnTo>
                                <a:pt x="526081" y="1365240"/>
                              </a:lnTo>
                              <a:lnTo>
                                <a:pt x="505156" y="1339507"/>
                              </a:lnTo>
                              <a:close/>
                            </a:path>
                            <a:path w="544195" h="4966970">
                              <a:moveTo>
                                <a:pt x="535101" y="302971"/>
                              </a:moveTo>
                              <a:lnTo>
                                <a:pt x="446455" y="302971"/>
                              </a:lnTo>
                              <a:lnTo>
                                <a:pt x="446455" y="471360"/>
                              </a:lnTo>
                              <a:lnTo>
                                <a:pt x="13284" y="471360"/>
                              </a:lnTo>
                              <a:lnTo>
                                <a:pt x="13284" y="539076"/>
                              </a:lnTo>
                              <a:lnTo>
                                <a:pt x="535101" y="539076"/>
                              </a:lnTo>
                              <a:lnTo>
                                <a:pt x="535101" y="302971"/>
                              </a:lnTo>
                              <a:close/>
                            </a:path>
                            <a:path w="544195" h="4966970">
                              <a:moveTo>
                                <a:pt x="535101" y="3375126"/>
                              </a:moveTo>
                              <a:lnTo>
                                <a:pt x="446455" y="3375126"/>
                              </a:lnTo>
                              <a:lnTo>
                                <a:pt x="446455" y="3543503"/>
                              </a:lnTo>
                              <a:lnTo>
                                <a:pt x="13284" y="3543503"/>
                              </a:lnTo>
                              <a:lnTo>
                                <a:pt x="13284" y="3611232"/>
                              </a:lnTo>
                              <a:lnTo>
                                <a:pt x="535101" y="3611232"/>
                              </a:lnTo>
                              <a:lnTo>
                                <a:pt x="535101" y="3375126"/>
                              </a:lnTo>
                              <a:close/>
                            </a:path>
                            <a:path w="544195" h="4966970">
                              <a:moveTo>
                                <a:pt x="535101" y="3662502"/>
                              </a:moveTo>
                              <a:lnTo>
                                <a:pt x="446455" y="3662502"/>
                              </a:lnTo>
                              <a:lnTo>
                                <a:pt x="446455" y="3830891"/>
                              </a:lnTo>
                              <a:lnTo>
                                <a:pt x="13284" y="3830891"/>
                              </a:lnTo>
                              <a:lnTo>
                                <a:pt x="13284" y="3898607"/>
                              </a:lnTo>
                              <a:lnTo>
                                <a:pt x="535101" y="3898607"/>
                              </a:lnTo>
                              <a:lnTo>
                                <a:pt x="535101" y="3662502"/>
                              </a:lnTo>
                              <a:close/>
                            </a:path>
                            <a:path w="544195" h="4966970">
                              <a:moveTo>
                                <a:pt x="97980" y="6400"/>
                              </a:moveTo>
                              <a:lnTo>
                                <a:pt x="8978" y="6400"/>
                              </a:lnTo>
                              <a:lnTo>
                                <a:pt x="8978" y="255092"/>
                              </a:lnTo>
                              <a:lnTo>
                                <a:pt x="535101" y="255092"/>
                              </a:lnTo>
                              <a:lnTo>
                                <a:pt x="535101" y="187375"/>
                              </a:lnTo>
                              <a:lnTo>
                                <a:pt x="97980" y="187375"/>
                              </a:lnTo>
                              <a:lnTo>
                                <a:pt x="97980" y="6400"/>
                              </a:lnTo>
                              <a:close/>
                            </a:path>
                            <a:path w="544195" h="4966970">
                              <a:moveTo>
                                <a:pt x="303263" y="18986"/>
                              </a:moveTo>
                              <a:lnTo>
                                <a:pt x="214617" y="18986"/>
                              </a:lnTo>
                              <a:lnTo>
                                <a:pt x="214617" y="187375"/>
                              </a:lnTo>
                              <a:lnTo>
                                <a:pt x="303263" y="187375"/>
                              </a:lnTo>
                              <a:lnTo>
                                <a:pt x="303263" y="18986"/>
                              </a:lnTo>
                              <a:close/>
                            </a:path>
                            <a:path w="544195" h="4966970">
                              <a:moveTo>
                                <a:pt x="535101" y="0"/>
                              </a:moveTo>
                              <a:lnTo>
                                <a:pt x="446455" y="0"/>
                              </a:lnTo>
                              <a:lnTo>
                                <a:pt x="446455" y="187375"/>
                              </a:lnTo>
                              <a:lnTo>
                                <a:pt x="535101" y="187375"/>
                              </a:lnTo>
                              <a:lnTo>
                                <a:pt x="535101" y="0"/>
                              </a:lnTo>
                              <a:close/>
                            </a:path>
                            <a:path w="544195" h="4966970">
                              <a:moveTo>
                                <a:pt x="535101" y="950429"/>
                              </a:moveTo>
                              <a:lnTo>
                                <a:pt x="8978" y="950429"/>
                              </a:lnTo>
                              <a:lnTo>
                                <a:pt x="8978" y="1013345"/>
                              </a:lnTo>
                              <a:lnTo>
                                <a:pt x="360324" y="1013345"/>
                              </a:lnTo>
                              <a:lnTo>
                                <a:pt x="8978" y="1150619"/>
                              </a:lnTo>
                              <a:lnTo>
                                <a:pt x="8978" y="1216507"/>
                              </a:lnTo>
                              <a:lnTo>
                                <a:pt x="535101" y="1216507"/>
                              </a:lnTo>
                              <a:lnTo>
                                <a:pt x="535101" y="1153591"/>
                              </a:lnTo>
                              <a:lnTo>
                                <a:pt x="192011" y="1153591"/>
                              </a:lnTo>
                              <a:lnTo>
                                <a:pt x="535101" y="1018374"/>
                              </a:lnTo>
                              <a:lnTo>
                                <a:pt x="535101" y="950429"/>
                              </a:lnTo>
                              <a:close/>
                            </a:path>
                            <a:path w="544195" h="4966970">
                              <a:moveTo>
                                <a:pt x="97980" y="1625968"/>
                              </a:moveTo>
                              <a:lnTo>
                                <a:pt x="8978" y="1625968"/>
                              </a:lnTo>
                              <a:lnTo>
                                <a:pt x="8978" y="1892503"/>
                              </a:lnTo>
                              <a:lnTo>
                                <a:pt x="97980" y="1892503"/>
                              </a:lnTo>
                              <a:lnTo>
                                <a:pt x="97980" y="1792985"/>
                              </a:lnTo>
                              <a:lnTo>
                                <a:pt x="535101" y="1792985"/>
                              </a:lnTo>
                              <a:lnTo>
                                <a:pt x="535101" y="1725256"/>
                              </a:lnTo>
                              <a:lnTo>
                                <a:pt x="97980" y="1725256"/>
                              </a:lnTo>
                              <a:lnTo>
                                <a:pt x="97980" y="1625968"/>
                              </a:lnTo>
                              <a:close/>
                            </a:path>
                            <a:path w="544195" h="4966970">
                              <a:moveTo>
                                <a:pt x="535101" y="1940636"/>
                              </a:moveTo>
                              <a:lnTo>
                                <a:pt x="8978" y="1940636"/>
                              </a:lnTo>
                              <a:lnTo>
                                <a:pt x="8978" y="2003551"/>
                              </a:lnTo>
                              <a:lnTo>
                                <a:pt x="360324" y="2003551"/>
                              </a:lnTo>
                              <a:lnTo>
                                <a:pt x="8978" y="2140826"/>
                              </a:lnTo>
                              <a:lnTo>
                                <a:pt x="8978" y="2206713"/>
                              </a:lnTo>
                              <a:lnTo>
                                <a:pt x="535101" y="2206713"/>
                              </a:lnTo>
                              <a:lnTo>
                                <a:pt x="535101" y="2143798"/>
                              </a:lnTo>
                              <a:lnTo>
                                <a:pt x="192011" y="2143798"/>
                              </a:lnTo>
                              <a:lnTo>
                                <a:pt x="535101" y="2008581"/>
                              </a:lnTo>
                              <a:lnTo>
                                <a:pt x="535101" y="1940636"/>
                              </a:lnTo>
                              <a:close/>
                            </a:path>
                            <a:path w="544195" h="4966970">
                              <a:moveTo>
                                <a:pt x="97980" y="3078556"/>
                              </a:moveTo>
                              <a:lnTo>
                                <a:pt x="8978" y="3078556"/>
                              </a:lnTo>
                              <a:lnTo>
                                <a:pt x="8978" y="3327247"/>
                              </a:lnTo>
                              <a:lnTo>
                                <a:pt x="535101" y="3327247"/>
                              </a:lnTo>
                              <a:lnTo>
                                <a:pt x="535101" y="3259518"/>
                              </a:lnTo>
                              <a:lnTo>
                                <a:pt x="97980" y="3259518"/>
                              </a:lnTo>
                              <a:lnTo>
                                <a:pt x="97980" y="3078556"/>
                              </a:lnTo>
                              <a:close/>
                            </a:path>
                            <a:path w="544195" h="4966970">
                              <a:moveTo>
                                <a:pt x="303263" y="3091129"/>
                              </a:moveTo>
                              <a:lnTo>
                                <a:pt x="214617" y="3091129"/>
                              </a:lnTo>
                              <a:lnTo>
                                <a:pt x="214617" y="3259518"/>
                              </a:lnTo>
                              <a:lnTo>
                                <a:pt x="303263" y="3259518"/>
                              </a:lnTo>
                              <a:lnTo>
                                <a:pt x="303263" y="3091129"/>
                              </a:lnTo>
                              <a:close/>
                            </a:path>
                            <a:path w="544195" h="4966970">
                              <a:moveTo>
                                <a:pt x="535101" y="3072142"/>
                              </a:moveTo>
                              <a:lnTo>
                                <a:pt x="446455" y="3072142"/>
                              </a:lnTo>
                              <a:lnTo>
                                <a:pt x="446455" y="3259518"/>
                              </a:lnTo>
                              <a:lnTo>
                                <a:pt x="535101" y="3259518"/>
                              </a:lnTo>
                              <a:lnTo>
                                <a:pt x="535101" y="3072142"/>
                              </a:lnTo>
                              <a:close/>
                            </a:path>
                            <a:path w="544195" h="4966970">
                              <a:moveTo>
                                <a:pt x="535101" y="3964406"/>
                              </a:moveTo>
                              <a:lnTo>
                                <a:pt x="8978" y="3964406"/>
                              </a:lnTo>
                              <a:lnTo>
                                <a:pt x="8978" y="4032135"/>
                              </a:lnTo>
                              <a:lnTo>
                                <a:pt x="535101" y="4032135"/>
                              </a:lnTo>
                              <a:lnTo>
                                <a:pt x="535101" y="3964406"/>
                              </a:lnTo>
                              <a:close/>
                            </a:path>
                            <a:path w="544195" h="4966970">
                              <a:moveTo>
                                <a:pt x="285318" y="4101998"/>
                              </a:moveTo>
                              <a:lnTo>
                                <a:pt x="8978" y="4101998"/>
                              </a:lnTo>
                              <a:lnTo>
                                <a:pt x="8978" y="4169714"/>
                              </a:lnTo>
                              <a:lnTo>
                                <a:pt x="329028" y="4169900"/>
                              </a:lnTo>
                              <a:lnTo>
                                <a:pt x="353591" y="4170459"/>
                              </a:lnTo>
                              <a:lnTo>
                                <a:pt x="402325" y="4174914"/>
                              </a:lnTo>
                              <a:lnTo>
                                <a:pt x="442881" y="4198517"/>
                              </a:lnTo>
                              <a:lnTo>
                                <a:pt x="453275" y="4233773"/>
                              </a:lnTo>
                              <a:lnTo>
                                <a:pt x="452053" y="4247213"/>
                              </a:lnTo>
                              <a:lnTo>
                                <a:pt x="423139" y="4285932"/>
                              </a:lnTo>
                              <a:lnTo>
                                <a:pt x="381850" y="4299216"/>
                              </a:lnTo>
                              <a:lnTo>
                                <a:pt x="324861" y="4301574"/>
                              </a:lnTo>
                              <a:lnTo>
                                <a:pt x="293928" y="4301731"/>
                              </a:lnTo>
                              <a:lnTo>
                                <a:pt x="8978" y="4301731"/>
                              </a:lnTo>
                              <a:lnTo>
                                <a:pt x="8978" y="4369447"/>
                              </a:lnTo>
                              <a:lnTo>
                                <a:pt x="289623" y="4369447"/>
                              </a:lnTo>
                              <a:lnTo>
                                <a:pt x="331071" y="4369033"/>
                              </a:lnTo>
                              <a:lnTo>
                                <a:pt x="397822" y="4365718"/>
                              </a:lnTo>
                              <a:lnTo>
                                <a:pt x="438208" y="4359910"/>
                              </a:lnTo>
                              <a:lnTo>
                                <a:pt x="481444" y="4343819"/>
                              </a:lnTo>
                              <a:lnTo>
                                <a:pt x="517313" y="4316349"/>
                              </a:lnTo>
                              <a:lnTo>
                                <a:pt x="539716" y="4273957"/>
                              </a:lnTo>
                              <a:lnTo>
                                <a:pt x="543968" y="4233773"/>
                              </a:lnTo>
                              <a:lnTo>
                                <a:pt x="544068" y="4231716"/>
                              </a:lnTo>
                              <a:lnTo>
                                <a:pt x="535088" y="4180499"/>
                              </a:lnTo>
                              <a:lnTo>
                                <a:pt x="509393" y="4144979"/>
                              </a:lnTo>
                              <a:lnTo>
                                <a:pt x="470995" y="4120940"/>
                              </a:lnTo>
                              <a:lnTo>
                                <a:pt x="419176" y="4107484"/>
                              </a:lnTo>
                              <a:lnTo>
                                <a:pt x="366153" y="4103369"/>
                              </a:lnTo>
                              <a:lnTo>
                                <a:pt x="329211" y="4102341"/>
                              </a:lnTo>
                              <a:lnTo>
                                <a:pt x="285318" y="4101998"/>
                              </a:lnTo>
                              <a:close/>
                            </a:path>
                            <a:path w="544195" h="4966970">
                              <a:moveTo>
                                <a:pt x="97980" y="4432668"/>
                              </a:moveTo>
                              <a:lnTo>
                                <a:pt x="8978" y="4432668"/>
                              </a:lnTo>
                              <a:lnTo>
                                <a:pt x="8978" y="4681359"/>
                              </a:lnTo>
                              <a:lnTo>
                                <a:pt x="535101" y="4681359"/>
                              </a:lnTo>
                              <a:lnTo>
                                <a:pt x="535101" y="4613643"/>
                              </a:lnTo>
                              <a:lnTo>
                                <a:pt x="97980" y="4613643"/>
                              </a:lnTo>
                              <a:lnTo>
                                <a:pt x="97980" y="4432668"/>
                              </a:lnTo>
                              <a:close/>
                            </a:path>
                            <a:path w="544195" h="4966970">
                              <a:moveTo>
                                <a:pt x="303263" y="4445253"/>
                              </a:moveTo>
                              <a:lnTo>
                                <a:pt x="214617" y="4445253"/>
                              </a:lnTo>
                              <a:lnTo>
                                <a:pt x="214617" y="4613643"/>
                              </a:lnTo>
                              <a:lnTo>
                                <a:pt x="303263" y="4613643"/>
                              </a:lnTo>
                              <a:lnTo>
                                <a:pt x="303263" y="4445253"/>
                              </a:lnTo>
                              <a:close/>
                            </a:path>
                            <a:path w="544195" h="4966970">
                              <a:moveTo>
                                <a:pt x="535101" y="4426267"/>
                              </a:moveTo>
                              <a:lnTo>
                                <a:pt x="446455" y="4426267"/>
                              </a:lnTo>
                              <a:lnTo>
                                <a:pt x="446455" y="4613643"/>
                              </a:lnTo>
                              <a:lnTo>
                                <a:pt x="535101" y="4613643"/>
                              </a:lnTo>
                              <a:lnTo>
                                <a:pt x="535101" y="4426267"/>
                              </a:lnTo>
                              <a:close/>
                            </a:path>
                            <a:path w="544195" h="4966970">
                              <a:moveTo>
                                <a:pt x="97980" y="4736795"/>
                              </a:moveTo>
                              <a:lnTo>
                                <a:pt x="8978" y="4736795"/>
                              </a:lnTo>
                              <a:lnTo>
                                <a:pt x="8978" y="4966715"/>
                              </a:lnTo>
                              <a:lnTo>
                                <a:pt x="535101" y="4966715"/>
                              </a:lnTo>
                              <a:lnTo>
                                <a:pt x="535101" y="4898999"/>
                              </a:lnTo>
                              <a:lnTo>
                                <a:pt x="97980" y="4898999"/>
                              </a:lnTo>
                              <a:lnTo>
                                <a:pt x="97980" y="4736795"/>
                              </a:lnTo>
                              <a:close/>
                            </a:path>
                            <a:path w="544195" h="4966970">
                              <a:moveTo>
                                <a:pt x="311518" y="4758982"/>
                              </a:moveTo>
                              <a:lnTo>
                                <a:pt x="222516" y="4758982"/>
                              </a:lnTo>
                              <a:lnTo>
                                <a:pt x="222516" y="4898999"/>
                              </a:lnTo>
                              <a:lnTo>
                                <a:pt x="311518" y="4898999"/>
                              </a:lnTo>
                              <a:lnTo>
                                <a:pt x="311518" y="4758982"/>
                              </a:lnTo>
                              <a:close/>
                            </a:path>
                            <a:path w="544195" h="4966970">
                              <a:moveTo>
                                <a:pt x="153962" y="2605887"/>
                              </a:moveTo>
                              <a:lnTo>
                                <a:pt x="98158" y="2620194"/>
                              </a:lnTo>
                              <a:lnTo>
                                <a:pt x="57061" y="2640215"/>
                              </a:lnTo>
                              <a:lnTo>
                                <a:pt x="14266" y="2684421"/>
                              </a:lnTo>
                              <a:lnTo>
                                <a:pt x="0" y="2740190"/>
                              </a:lnTo>
                              <a:lnTo>
                                <a:pt x="4543" y="2773720"/>
                              </a:lnTo>
                              <a:lnTo>
                                <a:pt x="40885" y="2830571"/>
                              </a:lnTo>
                              <a:lnTo>
                                <a:pt x="72682" y="2853893"/>
                              </a:lnTo>
                              <a:lnTo>
                                <a:pt x="112687" y="2872812"/>
                              </a:lnTo>
                              <a:lnTo>
                                <a:pt x="160226" y="2886382"/>
                              </a:lnTo>
                              <a:lnTo>
                                <a:pt x="160411" y="2886382"/>
                              </a:lnTo>
                              <a:lnTo>
                                <a:pt x="214796" y="2894448"/>
                              </a:lnTo>
                              <a:lnTo>
                                <a:pt x="276707" y="2897136"/>
                              </a:lnTo>
                              <a:lnTo>
                                <a:pt x="335505" y="2894448"/>
                              </a:lnTo>
                              <a:lnTo>
                                <a:pt x="387732" y="2886382"/>
                              </a:lnTo>
                              <a:lnTo>
                                <a:pt x="433389" y="2872940"/>
                              </a:lnTo>
                              <a:lnTo>
                                <a:pt x="472478" y="2854121"/>
                              </a:lnTo>
                              <a:lnTo>
                                <a:pt x="503798" y="2831128"/>
                              </a:lnTo>
                              <a:lnTo>
                                <a:pt x="507042" y="2827362"/>
                              </a:lnTo>
                              <a:lnTo>
                                <a:pt x="268808" y="2827362"/>
                              </a:lnTo>
                              <a:lnTo>
                                <a:pt x="225691" y="2825931"/>
                              </a:lnTo>
                              <a:lnTo>
                                <a:pt x="225228" y="2825931"/>
                              </a:lnTo>
                              <a:lnTo>
                                <a:pt x="188521" y="2821639"/>
                              </a:lnTo>
                              <a:lnTo>
                                <a:pt x="188151" y="2821639"/>
                              </a:lnTo>
                              <a:lnTo>
                                <a:pt x="132791" y="2804134"/>
                              </a:lnTo>
                              <a:lnTo>
                                <a:pt x="101301" y="2777396"/>
                              </a:lnTo>
                              <a:lnTo>
                                <a:pt x="90906" y="2744304"/>
                              </a:lnTo>
                              <a:lnTo>
                                <a:pt x="90805" y="2743619"/>
                              </a:lnTo>
                              <a:lnTo>
                                <a:pt x="104124" y="2707693"/>
                              </a:lnTo>
                              <a:lnTo>
                                <a:pt x="142481" y="2682105"/>
                              </a:lnTo>
                              <a:lnTo>
                                <a:pt x="179082" y="2672930"/>
                              </a:lnTo>
                              <a:lnTo>
                                <a:pt x="153962" y="2605887"/>
                              </a:lnTo>
                              <a:close/>
                            </a:path>
                            <a:path w="544195" h="4966970">
                              <a:moveTo>
                                <a:pt x="374319" y="2604973"/>
                              </a:moveTo>
                              <a:lnTo>
                                <a:pt x="341655" y="2670644"/>
                              </a:lnTo>
                              <a:lnTo>
                                <a:pt x="368623" y="2675559"/>
                              </a:lnTo>
                              <a:lnTo>
                                <a:pt x="391728" y="2681847"/>
                              </a:lnTo>
                              <a:lnTo>
                                <a:pt x="426351" y="2698546"/>
                              </a:lnTo>
                              <a:lnTo>
                                <a:pt x="451592" y="2731965"/>
                              </a:lnTo>
                              <a:lnTo>
                                <a:pt x="453098" y="2743619"/>
                              </a:lnTo>
                              <a:lnTo>
                                <a:pt x="453187" y="2744304"/>
                              </a:lnTo>
                              <a:lnTo>
                                <a:pt x="429449" y="2792180"/>
                              </a:lnTo>
                              <a:lnTo>
                                <a:pt x="386158" y="2814488"/>
                              </a:lnTo>
                              <a:lnTo>
                                <a:pt x="315102" y="2825931"/>
                              </a:lnTo>
                              <a:lnTo>
                                <a:pt x="268808" y="2827362"/>
                              </a:lnTo>
                              <a:lnTo>
                                <a:pt x="507042" y="2827362"/>
                              </a:lnTo>
                              <a:lnTo>
                                <a:pt x="526170" y="2805161"/>
                              </a:lnTo>
                              <a:lnTo>
                                <a:pt x="539593" y="2776220"/>
                              </a:lnTo>
                              <a:lnTo>
                                <a:pt x="543971" y="2744990"/>
                              </a:lnTo>
                              <a:lnTo>
                                <a:pt x="543998" y="2743619"/>
                              </a:lnTo>
                              <a:lnTo>
                                <a:pt x="541596" y="2719882"/>
                              </a:lnTo>
                              <a:lnTo>
                                <a:pt x="541472" y="2718654"/>
                              </a:lnTo>
                              <a:lnTo>
                                <a:pt x="520552" y="2673937"/>
                              </a:lnTo>
                              <a:lnTo>
                                <a:pt x="478582" y="2638889"/>
                              </a:lnTo>
                              <a:lnTo>
                                <a:pt x="414612" y="2613776"/>
                              </a:lnTo>
                              <a:lnTo>
                                <a:pt x="374319" y="2604973"/>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6.669998pt;margin-top:2.284719pt;width:42.85pt;height:391.1pt;mso-position-horizontal-relative:page;mso-position-vertical-relative:paragraph;z-index:15730176" id="docshape1" coordorigin="2933,46" coordsize="857,7822" path="m3776,955l2948,1166,2948,1279,3776,1485,3776,1372,3588,1328,3588,1295,3448,1295,3141,1224,3448,1151,3588,1151,3588,1117,3776,1071,3776,955xm3588,1151l3448,1151,3448,1295,3588,1295,3588,1151xm3776,3579l2948,3791,2948,3904,3776,4109,3776,3996,3588,3953,3588,3920,3448,3920,3141,3848,3448,3776,3588,3776,3588,3741,3776,3695,3776,3579xm3588,3776l3448,3776,3448,3920,3588,3920,3588,3776xm3363,2045l3267,2049,3183,2062,3109,2084,3047,2115,2997,2153,2962,2197,2941,2246,2934,2300,2933,2302,2935,2331,2935,2333,2942,2362,2952,2390,2966,2416,2980,2434,2997,2451,3017,2468,3041,2484,3067,2499,3094,2512,3124,2523,3154,2533,3200,2544,3250,2551,3306,2556,3367,2557,3460,2553,3543,2540,3616,2518,3677,2488,3727,2450,3729,2447,3361,2447,3294,2445,3236,2437,3187,2425,3147,2407,3116,2385,3094,2360,3081,2332,3077,2302,3076,2300,3081,2270,3081,2269,3094,2241,3116,2216,3146,2195,3186,2178,3235,2165,3292,2158,3290,2158,3359,2155,3729,2155,3726,2152,3677,2114,3615,2084,3542,2062,3543,2062,3458,2049,3459,2049,3363,2045xm3729,2155l3359,2155,3427,2158,3485,2165,3535,2178,3575,2196,3607,2218,3629,2243,3643,2270,3647,2300,3647,2302,3643,2331,3629,2359,3606,2384,3574,2406,3534,2424,3485,2437,3427,2445,3426,2445,3361,2447,3729,2447,3762,2406,3783,2356,3790,2302,3790,2300,3783,2246,3783,2245,3762,2196,3762,2196,3729,2155xm3776,523l3636,523,3636,788,2954,788,2954,895,3776,895,3776,523xm3776,5361l3636,5361,3636,5626,2954,5626,2954,5733,3776,5733,3776,5361xm3776,5813l3636,5813,3636,6079,2954,6079,2954,6185,3776,6185,3776,5813xm3088,56l2948,56,2948,447,3776,447,3776,341,3088,341,3088,56xm3411,76l3271,76,3271,341,3411,341,3411,76xm3776,46l3636,46,3636,341,3776,341,3776,46xm3776,1542l2948,1542,2948,1642,3501,1642,2948,1858,2948,1961,3776,1961,3776,1862,3236,1862,3776,1649,3776,1542xm3088,2606l2948,2606,2948,3026,3088,3026,3088,2869,3776,2869,3776,2763,3088,2763,3088,2606xm3776,3102l2948,3102,2948,3201,3501,3201,2948,3417,2948,3521,3776,3521,3776,3422,3236,3422,3776,3209,3776,3102xm3088,4894l2948,4894,2948,5285,3776,5285,3776,5179,3088,5179,3088,4894xm3411,4914l3271,4914,3271,5179,3411,5179,3411,4914xm3776,4884l3636,4884,3636,5179,3776,5179,3776,4884xm3776,6289l2948,6289,2948,6396,3776,6396,3776,6289xm3383,6506l2948,6506,2948,6612,3452,6612,3490,6613,3522,6615,3547,6617,3567,6620,3586,6626,3603,6634,3618,6645,3631,6658,3640,6673,3645,6692,3647,6713,3645,6734,3640,6753,3630,6769,3616,6783,3600,6795,3581,6805,3559,6812,3535,6816,3514,6818,3484,6819,3445,6820,3396,6820,2948,6820,2948,6927,3389,6927,3455,6926,3512,6924,3560,6921,3600,6916,3623,6912,3647,6905,3669,6897,3692,6886,3712,6874,3731,6860,3748,6843,3763,6825,3775,6803,3783,6776,3788,6745,3790,6713,3790,6710,3789,6680,3784,6653,3776,6629,3765,6608,3751,6590,3736,6573,3718,6559,3698,6546,3675,6535,3650,6526,3623,6519,3594,6514,3557,6510,3510,6508,3452,6506,3383,6506xm3088,7026l2948,7026,2948,7418,3776,7418,3776,7311,3088,7311,3088,7026xm3411,7046l3271,7046,3271,7311,3411,7311,3411,7046xm3776,7016l3636,7016,3636,7311,3776,7311,3776,7016xm3088,7505l2948,7505,2948,7867,3776,7867,3776,7761,3088,7761,3088,7505xm3424,7540l3284,7540,3284,7761,3424,7761,3424,7540xm3176,4149l3129,4160,3088,4172,3053,4187,3023,4204,2984,4236,2956,4273,2939,4315,2933,4361,2941,4414,2962,4461,2998,4503,3048,4540,3111,4570,3186,4591,3186,4591,3272,4604,3369,4608,3462,4604,3544,4591,3616,4570,3677,4540,3727,4504,3732,4498,3357,4498,3289,4496,3288,4496,3230,4489,3230,4489,3181,4478,3143,4462,3114,4442,3093,4420,3081,4394,3077,4369,3077,4367,3076,4366,3079,4346,3086,4327,3097,4310,3114,4294,3134,4281,3158,4269,3185,4261,3215,4255,3176,4149xm3523,4148l3471,4251,3514,4259,3550,4269,3581,4281,3605,4295,3623,4311,3637,4329,3645,4348,3647,4366,3647,4367,3647,4369,3643,4396,3631,4421,3610,4443,3581,4462,3542,4478,3491,4489,3430,4496,3357,4498,3732,4498,3762,4463,3783,4418,3790,4369,3790,4366,3786,4329,3786,4327,3786,4327,3774,4290,3753,4257,3724,4227,3687,4201,3641,4180,3586,4162,3523,4148xe" filled="true" fillcolor="#303c4e" stroked="false">
                <v:path arrowok="t"/>
                <v:fill type="solid"/>
                <w10:wrap type="none"/>
              </v:shape>
            </w:pict>
          </mc:Fallback>
        </mc:AlternateContent>
      </w:r>
      <w:r>
        <w:rPr>
          <w:spacing w:val="-55"/>
        </w:rPr>
        <w:t>FRIBOURG</w:t>
      </w:r>
    </w:p>
    <w:p>
      <w:pPr>
        <w:pStyle w:val="BodyText"/>
        <w:ind w:left="0"/>
        <w:rPr>
          <w:b/>
          <w:sz w:val="20"/>
        </w:rPr>
      </w:pPr>
    </w:p>
    <w:p>
      <w:pPr>
        <w:pStyle w:val="BodyText"/>
        <w:spacing w:before="163"/>
        <w:ind w:left="0"/>
        <w:rPr>
          <w:b/>
          <w:sz w:val="20"/>
        </w:rPr>
      </w:pPr>
    </w:p>
    <w:p>
      <w:pPr>
        <w:pStyle w:val="Heading6"/>
        <w:ind w:left="0" w:right="1720"/>
        <w:jc w:val="center"/>
      </w:pPr>
      <w:r>
        <w:rPr>
          <w:color w:val="313D4E"/>
          <w:spacing w:val="-2"/>
        </w:rPr>
        <w:t>PREFACE</w:t>
      </w:r>
    </w:p>
    <w:p>
      <w:pPr>
        <w:pStyle w:val="BodyText"/>
        <w:ind w:left="0"/>
        <w:rPr>
          <w:b/>
          <w:sz w:val="20"/>
        </w:rPr>
      </w:pPr>
    </w:p>
    <w:p>
      <w:pPr>
        <w:pStyle w:val="BodyText"/>
        <w:spacing w:before="21"/>
        <w:ind w:left="0"/>
        <w:rPr>
          <w:b/>
          <w:sz w:val="20"/>
        </w:rPr>
      </w:pPr>
    </w:p>
    <w:p>
      <w:pPr>
        <w:pStyle w:val="Heading7"/>
        <w:spacing w:line="360" w:lineRule="auto" w:before="0"/>
        <w:ind w:left="3693" w:right="1584"/>
        <w:jc w:val="both"/>
        <w:rPr>
          <w:i/>
        </w:rPr>
      </w:pPr>
      <w:r>
        <w:rPr>
          <w:color w:val="313D4E"/>
        </w:rPr>
        <w:t>La </w:t>
      </w:r>
      <w:r>
        <w:rPr>
          <w:i/>
          <w:color w:val="313D4E"/>
        </w:rPr>
        <w:t>Feuille cantonale </w:t>
      </w:r>
      <w:r>
        <w:rPr>
          <w:color w:val="313D4E"/>
        </w:rPr>
        <w:t>sert de complément aux thème</w:t>
      </w:r>
      <w:r>
        <w:rPr>
          <w:color w:val="313D4E"/>
        </w:rPr>
        <w:t>s</w:t>
      </w:r>
      <w:r>
        <w:rPr>
          <w:color w:val="313D4E"/>
        </w:rPr>
        <w:t> traités dans le </w:t>
      </w:r>
      <w:r>
        <w:rPr>
          <w:i/>
          <w:color w:val="313D4E"/>
        </w:rPr>
        <w:t>recueil Informations fiscales </w:t>
      </w:r>
      <w:r>
        <w:rPr>
          <w:color w:val="313D4E"/>
        </w:rPr>
        <w:t>et renvoi</w:t>
      </w:r>
      <w:r>
        <w:rPr>
          <w:color w:val="313D4E"/>
        </w:rPr>
        <w:t>e</w:t>
      </w:r>
      <w:r>
        <w:rPr>
          <w:color w:val="313D4E"/>
        </w:rPr>
        <w:t> aux</w:t>
      </w:r>
      <w:r>
        <w:rPr>
          <w:color w:val="313D4E"/>
          <w:spacing w:val="-1"/>
        </w:rPr>
        <w:t> </w:t>
      </w:r>
      <w:r>
        <w:rPr>
          <w:i/>
          <w:color w:val="313D4E"/>
        </w:rPr>
        <w:t>Brochures</w:t>
      </w:r>
      <w:r>
        <w:rPr>
          <w:i/>
          <w:color w:val="313D4E"/>
          <w:spacing w:val="-1"/>
        </w:rPr>
        <w:t> </w:t>
      </w:r>
      <w:r>
        <w:rPr>
          <w:i/>
          <w:color w:val="313D4E"/>
        </w:rPr>
        <w:t>fiscales</w:t>
      </w:r>
      <w:r>
        <w:rPr>
          <w:color w:val="313D4E"/>
        </w:rPr>
        <w:t>.</w:t>
      </w:r>
      <w:r>
        <w:rPr>
          <w:color w:val="313D4E"/>
          <w:spacing w:val="-2"/>
        </w:rPr>
        <w:t> </w:t>
      </w:r>
      <w:r>
        <w:rPr>
          <w:color w:val="313D4E"/>
        </w:rPr>
        <w:t>A</w:t>
      </w:r>
      <w:r>
        <w:rPr>
          <w:color w:val="313D4E"/>
          <w:spacing w:val="-3"/>
        </w:rPr>
        <w:t> </w:t>
      </w:r>
      <w:r>
        <w:rPr>
          <w:color w:val="313D4E"/>
        </w:rPr>
        <w:t>ce</w:t>
      </w:r>
      <w:r>
        <w:rPr>
          <w:color w:val="313D4E"/>
          <w:spacing w:val="-3"/>
        </w:rPr>
        <w:t> </w:t>
      </w:r>
      <w:r>
        <w:rPr>
          <w:color w:val="313D4E"/>
        </w:rPr>
        <w:t>jour,</w:t>
      </w:r>
      <w:r>
        <w:rPr>
          <w:color w:val="313D4E"/>
          <w:spacing w:val="-2"/>
        </w:rPr>
        <w:t> </w:t>
      </w:r>
      <w:r>
        <w:rPr>
          <w:color w:val="313D4E"/>
        </w:rPr>
        <w:t>elle</w:t>
      </w:r>
      <w:r>
        <w:rPr>
          <w:color w:val="313D4E"/>
          <w:spacing w:val="-3"/>
        </w:rPr>
        <w:t> </w:t>
      </w:r>
      <w:r>
        <w:rPr>
          <w:color w:val="313D4E"/>
        </w:rPr>
        <w:t>se</w:t>
      </w:r>
      <w:r>
        <w:rPr>
          <w:color w:val="313D4E"/>
          <w:spacing w:val="-3"/>
        </w:rPr>
        <w:t> </w:t>
      </w:r>
      <w:r>
        <w:rPr>
          <w:color w:val="313D4E"/>
        </w:rPr>
        <w:t>réfère</w:t>
      </w:r>
      <w:r>
        <w:rPr>
          <w:color w:val="313D4E"/>
          <w:spacing w:val="-3"/>
        </w:rPr>
        <w:t> </w:t>
      </w:r>
      <w:r>
        <w:rPr>
          <w:color w:val="313D4E"/>
        </w:rPr>
        <w:t>à</w:t>
      </w:r>
      <w:r>
        <w:rPr>
          <w:color w:val="313D4E"/>
          <w:spacing w:val="-3"/>
        </w:rPr>
        <w:t> </w:t>
      </w:r>
      <w:r>
        <w:rPr>
          <w:color w:val="313D4E"/>
        </w:rPr>
        <w:t>l’im</w:t>
      </w:r>
      <w:r>
        <w:rPr>
          <w:color w:val="313D4E"/>
        </w:rPr>
        <w:t>-</w:t>
      </w:r>
      <w:r>
        <w:rPr>
          <w:color w:val="313D4E"/>
        </w:rPr>
        <w:t>position des personnes physiques et des personne</w:t>
      </w:r>
      <w:r>
        <w:rPr>
          <w:color w:val="313D4E"/>
        </w:rPr>
        <w:t>s</w:t>
      </w:r>
      <w:r>
        <w:rPr>
          <w:color w:val="313D4E"/>
        </w:rPr>
        <w:t> morales.</w:t>
      </w:r>
      <w:r>
        <w:rPr>
          <w:color w:val="313D4E"/>
          <w:spacing w:val="-11"/>
        </w:rPr>
        <w:t> </w:t>
      </w:r>
      <w:r>
        <w:rPr>
          <w:color w:val="313D4E"/>
        </w:rPr>
        <w:t>L’accent</w:t>
      </w:r>
      <w:r>
        <w:rPr>
          <w:color w:val="313D4E"/>
          <w:spacing w:val="-9"/>
        </w:rPr>
        <w:t> </w:t>
      </w:r>
      <w:r>
        <w:rPr>
          <w:color w:val="313D4E"/>
        </w:rPr>
        <w:t>est</w:t>
      </w:r>
      <w:r>
        <w:rPr>
          <w:color w:val="313D4E"/>
          <w:spacing w:val="-9"/>
        </w:rPr>
        <w:t> </w:t>
      </w:r>
      <w:r>
        <w:rPr>
          <w:color w:val="313D4E"/>
        </w:rPr>
        <w:t>mis</w:t>
      </w:r>
      <w:r>
        <w:rPr>
          <w:color w:val="313D4E"/>
          <w:spacing w:val="-9"/>
        </w:rPr>
        <w:t> </w:t>
      </w:r>
      <w:r>
        <w:rPr>
          <w:color w:val="313D4E"/>
        </w:rPr>
        <w:t>sur</w:t>
      </w:r>
      <w:r>
        <w:rPr>
          <w:color w:val="313D4E"/>
          <w:spacing w:val="-10"/>
        </w:rPr>
        <w:t> </w:t>
      </w:r>
      <w:r>
        <w:rPr>
          <w:color w:val="313D4E"/>
        </w:rPr>
        <w:t>les</w:t>
      </w:r>
      <w:r>
        <w:rPr>
          <w:color w:val="313D4E"/>
          <w:spacing w:val="-8"/>
        </w:rPr>
        <w:t> </w:t>
      </w:r>
      <w:r>
        <w:rPr>
          <w:color w:val="313D4E"/>
        </w:rPr>
        <w:t>particularités</w:t>
      </w:r>
      <w:r>
        <w:rPr>
          <w:color w:val="313D4E"/>
          <w:spacing w:val="-9"/>
        </w:rPr>
        <w:t> </w:t>
      </w:r>
      <w:r>
        <w:rPr>
          <w:color w:val="313D4E"/>
        </w:rPr>
        <w:t>fiscale</w:t>
      </w:r>
      <w:r>
        <w:rPr>
          <w:color w:val="313D4E"/>
        </w:rPr>
        <w:t>s</w:t>
      </w:r>
      <w:r>
        <w:rPr>
          <w:color w:val="313D4E"/>
        </w:rPr>
        <w:t> de</w:t>
      </w:r>
      <w:r>
        <w:rPr>
          <w:color w:val="313D4E"/>
          <w:spacing w:val="-14"/>
        </w:rPr>
        <w:t> </w:t>
      </w:r>
      <w:r>
        <w:rPr>
          <w:color w:val="313D4E"/>
        </w:rPr>
        <w:t>la</w:t>
      </w:r>
      <w:r>
        <w:rPr>
          <w:color w:val="313D4E"/>
          <w:spacing w:val="-14"/>
        </w:rPr>
        <w:t> </w:t>
      </w:r>
      <w:r>
        <w:rPr>
          <w:color w:val="313D4E"/>
        </w:rPr>
        <w:t>compétence</w:t>
      </w:r>
      <w:r>
        <w:rPr>
          <w:color w:val="313D4E"/>
          <w:spacing w:val="-14"/>
        </w:rPr>
        <w:t> </w:t>
      </w:r>
      <w:r>
        <w:rPr>
          <w:color w:val="313D4E"/>
        </w:rPr>
        <w:t>du</w:t>
      </w:r>
      <w:r>
        <w:rPr>
          <w:color w:val="313D4E"/>
          <w:spacing w:val="-13"/>
        </w:rPr>
        <w:t> </w:t>
      </w:r>
      <w:r>
        <w:rPr>
          <w:color w:val="313D4E"/>
        </w:rPr>
        <w:t>canton</w:t>
      </w:r>
      <w:r>
        <w:rPr>
          <w:color w:val="313D4E"/>
          <w:spacing w:val="-14"/>
        </w:rPr>
        <w:t> </w:t>
      </w:r>
      <w:r>
        <w:rPr>
          <w:color w:val="313D4E"/>
        </w:rPr>
        <w:t>en</w:t>
      </w:r>
      <w:r>
        <w:rPr>
          <w:color w:val="313D4E"/>
          <w:spacing w:val="-14"/>
        </w:rPr>
        <w:t> </w:t>
      </w:r>
      <w:r>
        <w:rPr>
          <w:color w:val="313D4E"/>
        </w:rPr>
        <w:t>vertu</w:t>
      </w:r>
      <w:r>
        <w:rPr>
          <w:color w:val="313D4E"/>
          <w:spacing w:val="-12"/>
        </w:rPr>
        <w:t> </w:t>
      </w:r>
      <w:r>
        <w:rPr>
          <w:color w:val="313D4E"/>
        </w:rPr>
        <w:t>de</w:t>
      </w:r>
      <w:r>
        <w:rPr>
          <w:color w:val="313D4E"/>
          <w:spacing w:val="-12"/>
        </w:rPr>
        <w:t> </w:t>
      </w:r>
      <w:r>
        <w:rPr>
          <w:color w:val="313D4E"/>
        </w:rPr>
        <w:t>la</w:t>
      </w:r>
      <w:r>
        <w:rPr>
          <w:color w:val="313D4E"/>
          <w:spacing w:val="-13"/>
        </w:rPr>
        <w:t> </w:t>
      </w:r>
      <w:r>
        <w:rPr>
          <w:color w:val="313D4E"/>
        </w:rPr>
        <w:t>Loi</w:t>
      </w:r>
      <w:r>
        <w:rPr>
          <w:color w:val="313D4E"/>
          <w:spacing w:val="-13"/>
        </w:rPr>
        <w:t> </w:t>
      </w:r>
      <w:r>
        <w:rPr>
          <w:color w:val="313D4E"/>
        </w:rPr>
        <w:t>fédéral</w:t>
      </w:r>
      <w:r>
        <w:rPr>
          <w:color w:val="313D4E"/>
        </w:rPr>
        <w:t>e</w:t>
      </w:r>
      <w:r>
        <w:rPr>
          <w:color w:val="313D4E"/>
        </w:rPr>
        <w:t> sur l'harmonisation des impôts directs des cantons e</w:t>
      </w:r>
      <w:r>
        <w:rPr>
          <w:color w:val="313D4E"/>
        </w:rPr>
        <w:t>t</w:t>
      </w:r>
      <w:r>
        <w:rPr>
          <w:color w:val="313D4E"/>
        </w:rPr>
        <w:t> des communes (LHID) en faisant référence aux ex</w:t>
      </w:r>
      <w:r>
        <w:rPr>
          <w:color w:val="313D4E"/>
        </w:rPr>
        <w:softHyphen/>
      </w:r>
      <w:r>
        <w:rPr>
          <w:color w:val="313D4E"/>
        </w:rPr>
        <w:t>traits de lois </w:t>
      </w:r>
      <w:r>
        <w:rPr>
          <w:i/>
          <w:color w:val="313D4E"/>
        </w:rPr>
        <w:t>ad hoc.</w:t>
      </w: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52"/>
        <w:ind w:left="0"/>
        <w:rPr>
          <w:i/>
          <w:sz w:val="20"/>
        </w:rPr>
      </w:pPr>
    </w:p>
    <w:p>
      <w:pPr>
        <w:spacing w:before="0"/>
        <w:ind w:left="3693" w:right="0" w:firstLine="0"/>
        <w:jc w:val="both"/>
        <w:rPr>
          <w:sz w:val="16"/>
        </w:rPr>
      </w:pPr>
      <w:r>
        <w:rPr>
          <w:color w:val="313D4E"/>
          <w:sz w:val="16"/>
        </w:rPr>
        <w:t>Etat</w:t>
      </w:r>
      <w:r>
        <w:rPr>
          <w:color w:val="313D4E"/>
          <w:spacing w:val="-5"/>
          <w:sz w:val="16"/>
        </w:rPr>
        <w:t> </w:t>
      </w:r>
      <w:r>
        <w:rPr>
          <w:color w:val="313D4E"/>
          <w:sz w:val="16"/>
        </w:rPr>
        <w:t>en</w:t>
      </w:r>
      <w:r>
        <w:rPr>
          <w:color w:val="313D4E"/>
          <w:spacing w:val="-3"/>
          <w:sz w:val="16"/>
        </w:rPr>
        <w:t> </w:t>
      </w:r>
      <w:r>
        <w:rPr>
          <w:color w:val="313D4E"/>
          <w:sz w:val="16"/>
        </w:rPr>
        <w:t>février</w:t>
      </w:r>
      <w:r>
        <w:rPr>
          <w:color w:val="313D4E"/>
          <w:spacing w:val="-1"/>
          <w:sz w:val="16"/>
        </w:rPr>
        <w:t> </w:t>
      </w:r>
      <w:r>
        <w:rPr>
          <w:color w:val="313D4E"/>
          <w:spacing w:val="-4"/>
          <w:sz w:val="16"/>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31"/>
        <w:ind w:left="0"/>
        <w:rPr>
          <w:sz w:val="16"/>
        </w:rPr>
      </w:pPr>
    </w:p>
    <w:p>
      <w:pPr>
        <w:spacing w:line="312" w:lineRule="auto" w:before="0"/>
        <w:ind w:left="1043" w:right="7162" w:firstLine="0"/>
        <w:jc w:val="left"/>
        <w:rPr>
          <w:sz w:val="16"/>
        </w:rPr>
      </w:pPr>
      <w:r>
        <w:rPr>
          <w:b/>
          <w:sz w:val="16"/>
        </w:rPr>
        <w:t>Editeur / Aut</w:t>
      </w:r>
      <w:r>
        <w:rPr>
          <w:b/>
          <w:sz w:val="16"/>
        </w:rPr>
        <w:t>eur</w:t>
      </w:r>
      <w:r>
        <w:rPr>
          <w:b/>
          <w:sz w:val="16"/>
        </w:rPr>
        <w:t> </w:t>
      </w:r>
      <w:r>
        <w:rPr>
          <w:sz w:val="16"/>
        </w:rPr>
        <w:t>Administration</w:t>
      </w:r>
      <w:r>
        <w:rPr>
          <w:spacing w:val="-12"/>
          <w:sz w:val="16"/>
        </w:rPr>
        <w:t> </w:t>
      </w:r>
      <w:r>
        <w:rPr>
          <w:sz w:val="16"/>
        </w:rPr>
        <w:t>fédéra</w:t>
      </w:r>
      <w:r>
        <w:rPr>
          <w:sz w:val="16"/>
        </w:rPr>
        <w:t>le</w:t>
      </w:r>
      <w:r>
        <w:rPr>
          <w:sz w:val="16"/>
        </w:rPr>
        <w:t> des contributions A</w:t>
      </w:r>
      <w:r>
        <w:rPr>
          <w:sz w:val="16"/>
        </w:rPr>
        <w:t>FC</w:t>
      </w:r>
      <w:r>
        <w:rPr>
          <w:sz w:val="16"/>
        </w:rPr>
        <w:t> Documentation</w:t>
      </w:r>
      <w:r>
        <w:rPr>
          <w:spacing w:val="-12"/>
          <w:sz w:val="16"/>
        </w:rPr>
        <w:t> </w:t>
      </w:r>
      <w:r>
        <w:rPr>
          <w:sz w:val="16"/>
        </w:rPr>
        <w:t>Fisca</w:t>
      </w:r>
      <w:r>
        <w:rPr>
          <w:sz w:val="16"/>
        </w:rPr>
        <w:t>le</w:t>
      </w:r>
      <w:r>
        <w:rPr>
          <w:sz w:val="16"/>
        </w:rPr>
        <w:t> Eigerstrasse 65</w:t>
      </w:r>
    </w:p>
    <w:p>
      <w:pPr>
        <w:spacing w:line="312" w:lineRule="auto" w:before="4"/>
        <w:ind w:left="1043" w:right="7162" w:firstLine="0"/>
        <w:jc w:val="left"/>
        <w:rPr>
          <w:sz w:val="16"/>
        </w:rPr>
      </w:pPr>
      <w:r>
        <w:rPr>
          <w:sz w:val="16"/>
        </w:rPr>
        <w:t>3003 Bern</w:t>
      </w:r>
      <w:r>
        <w:rPr>
          <w:sz w:val="16"/>
        </w:rPr>
        <w:t>e</w:t>
      </w:r>
      <w:r>
        <w:rPr>
          <w:sz w:val="16"/>
        </w:rPr>
        <w:t> </w:t>
      </w:r>
      <w:hyperlink r:id="rId7">
        <w:r>
          <w:rPr>
            <w:color w:val="0462C0"/>
            <w:spacing w:val="-2"/>
            <w:sz w:val="16"/>
            <w:u w:val="single" w:color="0462C0"/>
          </w:rPr>
          <w:t>ist@estv.admin.ch</w:t>
        </w:r>
        <w:r>
          <w:rPr>
            <w:color w:val="0462C0"/>
            <w:sz w:val="16"/>
          </w:rPr>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ind w:left="0"/>
        <w:rPr>
          <w:sz w:val="40"/>
        </w:rPr>
      </w:pPr>
    </w:p>
    <w:p>
      <w:pPr>
        <w:spacing w:before="0"/>
        <w:ind w:left="851" w:right="0" w:firstLine="0"/>
        <w:jc w:val="left"/>
        <w:rPr>
          <w:sz w:val="40"/>
        </w:rPr>
      </w:pPr>
      <w:r>
        <w:rPr>
          <w:color w:val="2D73B4"/>
          <w:sz w:val="40"/>
        </w:rPr>
        <w:t>Légende</w:t>
      </w:r>
      <w:r>
        <w:rPr>
          <w:color w:val="2D73B4"/>
          <w:spacing w:val="-3"/>
          <w:sz w:val="40"/>
        </w:rPr>
        <w:t> </w:t>
      </w:r>
      <w:r>
        <w:rPr>
          <w:color w:val="2D73B4"/>
          <w:sz w:val="40"/>
        </w:rPr>
        <w:t>/</w:t>
      </w:r>
      <w:r>
        <w:rPr>
          <w:color w:val="2D73B4"/>
          <w:spacing w:val="-3"/>
          <w:sz w:val="40"/>
        </w:rPr>
        <w:t> </w:t>
      </w:r>
      <w:r>
        <w:rPr>
          <w:color w:val="2D73B4"/>
          <w:spacing w:val="-2"/>
          <w:sz w:val="40"/>
        </w:rPr>
        <w:t>Observations</w:t>
      </w:r>
    </w:p>
    <w:p>
      <w:pPr>
        <w:pStyle w:val="BodyText"/>
        <w:ind w:left="0"/>
        <w:rPr>
          <w:sz w:val="20"/>
        </w:rPr>
      </w:pPr>
    </w:p>
    <w:p>
      <w:pPr>
        <w:pStyle w:val="BodyText"/>
        <w:ind w:left="0"/>
        <w:rPr>
          <w:sz w:val="20"/>
        </w:rPr>
      </w:pPr>
    </w:p>
    <w:p>
      <w:pPr>
        <w:pStyle w:val="BodyText"/>
        <w:ind w:left="0"/>
        <w:rPr>
          <w:sz w:val="20"/>
        </w:rPr>
      </w:pPr>
    </w:p>
    <w:p>
      <w:pPr>
        <w:pStyle w:val="BodyText"/>
        <w:spacing w:before="147"/>
        <w:ind w:left="0"/>
        <w:rPr>
          <w:sz w:val="20"/>
        </w:rPr>
      </w:pPr>
    </w:p>
    <w:p>
      <w:pPr>
        <w:spacing w:line="249" w:lineRule="auto" w:before="0"/>
        <w:ind w:left="1948" w:right="1900"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205293</wp:posOffset>
            </wp:positionV>
            <wp:extent cx="251143" cy="143459"/>
            <wp:effectExtent l="0" t="0" r="0" b="0"/>
            <wp:wrapNone/>
            <wp:docPr id="9" name="Image 9" descr="Symbole oeil"/>
            <wp:cNvGraphicFramePr>
              <a:graphicFrameLocks/>
            </wp:cNvGraphicFramePr>
            <a:graphic>
              <a:graphicData uri="http://schemas.openxmlformats.org/drawingml/2006/picture">
                <pic:pic>
                  <pic:nvPicPr>
                    <pic:cNvPr id="9" name="Image 9" descr="Symbole oeil"/>
                    <pic:cNvPicPr/>
                  </pic:nvPicPr>
                  <pic:blipFill>
                    <a:blip r:embed="rId11" cstate="print"/>
                    <a:stretch>
                      <a:fillRect/>
                    </a:stretch>
                  </pic:blipFill>
                  <pic:spPr>
                    <a:xfrm>
                      <a:off x="0" y="0"/>
                      <a:ext cx="251143" cy="143459"/>
                    </a:xfrm>
                    <a:prstGeom prst="rect">
                      <a:avLst/>
                    </a:prstGeom>
                  </pic:spPr>
                </pic:pic>
              </a:graphicData>
            </a:graphic>
          </wp:anchor>
        </w:drawing>
      </w:r>
      <w:r>
        <w:rPr>
          <w:sz w:val="20"/>
        </w:rPr>
        <w:t>En cliquant sur ce symbole, vous accédez directement à la </w:t>
      </w:r>
      <w:r>
        <w:rPr>
          <w:i/>
          <w:sz w:val="20"/>
        </w:rPr>
        <w:t>brochu</w:t>
      </w:r>
      <w:r>
        <w:rPr>
          <w:i/>
          <w:sz w:val="20"/>
        </w:rPr>
        <w:t>re</w:t>
      </w:r>
      <w:r>
        <w:rPr>
          <w:i/>
          <w:sz w:val="20"/>
        </w:rPr>
        <w:t> fiscale </w:t>
      </w:r>
      <w:r>
        <w:rPr>
          <w:sz w:val="20"/>
        </w:rPr>
        <w:t>en question (tabelle qui synthétise les données de la Confédé</w:t>
      </w:r>
      <w:r>
        <w:rPr>
          <w:sz w:val="20"/>
        </w:rPr>
        <w:softHyphen/>
      </w:r>
      <w:r>
        <w:rPr>
          <w:sz w:val="20"/>
        </w:rPr>
        <w:t>ration et des cantons) </w:t>
      </w:r>
      <w:r>
        <w:rPr>
          <w:b/>
          <w:sz w:val="20"/>
        </w:rPr>
        <w:t>valable pour la période fiscale 2025</w:t>
      </w:r>
      <w:r>
        <w:rPr>
          <w:sz w:val="20"/>
        </w:rPr>
        <w:t>.</w:t>
      </w:r>
    </w:p>
    <w:p>
      <w:pPr>
        <w:pStyle w:val="BodyText"/>
        <w:ind w:left="0"/>
        <w:rPr>
          <w:sz w:val="20"/>
        </w:rPr>
      </w:pPr>
    </w:p>
    <w:p>
      <w:pPr>
        <w:pStyle w:val="BodyText"/>
        <w:ind w:left="0"/>
        <w:rPr>
          <w:sz w:val="20"/>
        </w:rPr>
      </w:pPr>
    </w:p>
    <w:p>
      <w:pPr>
        <w:pStyle w:val="BodyText"/>
        <w:ind w:left="0"/>
        <w:rPr>
          <w:sz w:val="20"/>
        </w:rPr>
      </w:pPr>
    </w:p>
    <w:p>
      <w:pPr>
        <w:pStyle w:val="BodyText"/>
        <w:spacing w:before="220"/>
        <w:ind w:left="0"/>
        <w:rPr>
          <w:sz w:val="20"/>
        </w:rPr>
      </w:pPr>
    </w:p>
    <w:p>
      <w:pPr>
        <w:pStyle w:val="Heading7"/>
        <w:spacing w:before="0"/>
        <w:ind w:left="1914"/>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-91658</wp:posOffset>
            </wp:positionV>
            <wp:extent cx="259077" cy="313042"/>
            <wp:effectExtent l="0" t="0" r="0" b="0"/>
            <wp:wrapNone/>
            <wp:docPr id="10" name="Image 10" descr="Symbole calculette"/>
            <wp:cNvGraphicFramePr>
              <a:graphicFrameLocks/>
            </wp:cNvGraphicFramePr>
            <a:graphic>
              <a:graphicData uri="http://schemas.openxmlformats.org/drawingml/2006/picture">
                <pic:pic>
                  <pic:nvPicPr>
                    <pic:cNvPr id="10" name="Image 10" descr="Symbole calculette"/>
                    <pic:cNvPicPr/>
                  </pic:nvPicPr>
                  <pic:blipFill>
                    <a:blip r:embed="rId12" cstate="print"/>
                    <a:stretch>
                      <a:fillRect/>
                    </a:stretch>
                  </pic:blipFill>
                  <pic:spPr>
                    <a:xfrm>
                      <a:off x="0" y="0"/>
                      <a:ext cx="259077" cy="313042"/>
                    </a:xfrm>
                    <a:prstGeom prst="rect">
                      <a:avLst/>
                    </a:prstGeom>
                  </pic:spPr>
                </pic:pic>
              </a:graphicData>
            </a:graphic>
          </wp:anchor>
        </w:drawing>
      </w:r>
      <w:r>
        <w:rPr/>
        <w:t>Le</w:t>
      </w:r>
      <w:r>
        <w:rPr>
          <w:spacing w:val="-9"/>
        </w:rPr>
        <w:t> </w:t>
      </w:r>
      <w:r>
        <w:rPr/>
        <w:t>simulateur</w:t>
      </w:r>
      <w:r>
        <w:rPr>
          <w:spacing w:val="-8"/>
        </w:rPr>
        <w:t> </w:t>
      </w:r>
      <w:r>
        <w:rPr/>
        <w:t>fiscal</w:t>
      </w:r>
      <w:r>
        <w:rPr>
          <w:spacing w:val="-8"/>
        </w:rPr>
        <w:t> </w:t>
      </w:r>
      <w:r>
        <w:rPr/>
        <w:t>permet</w:t>
      </w:r>
      <w:r>
        <w:rPr>
          <w:spacing w:val="-6"/>
        </w:rPr>
        <w:t> </w:t>
      </w:r>
      <w:r>
        <w:rPr/>
        <w:t>de</w:t>
      </w:r>
      <w:r>
        <w:rPr>
          <w:spacing w:val="-9"/>
        </w:rPr>
        <w:t> </w:t>
      </w:r>
      <w:r>
        <w:rPr/>
        <w:t>calculer</w:t>
      </w:r>
      <w:r>
        <w:rPr>
          <w:spacing w:val="-6"/>
        </w:rPr>
        <w:t> </w:t>
      </w:r>
      <w:r>
        <w:rPr/>
        <w:t>approximativement</w:t>
      </w:r>
      <w:r>
        <w:rPr>
          <w:spacing w:val="-9"/>
        </w:rPr>
        <w:t> </w:t>
      </w:r>
      <w:r>
        <w:rPr/>
        <w:t>vos</w:t>
      </w:r>
      <w:r>
        <w:rPr>
          <w:spacing w:val="-7"/>
        </w:rPr>
        <w:t> </w:t>
      </w:r>
      <w:r>
        <w:rPr>
          <w:spacing w:val="-2"/>
        </w:rPr>
        <w:t>impôts.</w:t>
      </w:r>
    </w:p>
    <w:p>
      <w:pPr>
        <w:pStyle w:val="BodyText"/>
        <w:ind w:left="0"/>
        <w:rPr>
          <w:sz w:val="20"/>
        </w:rPr>
      </w:pPr>
    </w:p>
    <w:p>
      <w:pPr>
        <w:pStyle w:val="BodyText"/>
        <w:ind w:left="0"/>
        <w:rPr>
          <w:sz w:val="20"/>
        </w:rPr>
      </w:pPr>
    </w:p>
    <w:p>
      <w:pPr>
        <w:pStyle w:val="BodyText"/>
        <w:ind w:left="0"/>
        <w:rPr>
          <w:sz w:val="20"/>
        </w:rPr>
      </w:pPr>
    </w:p>
    <w:p>
      <w:pPr>
        <w:pStyle w:val="BodyText"/>
        <w:spacing w:before="168"/>
        <w:ind w:left="0"/>
        <w:rPr>
          <w:sz w:val="20"/>
        </w:rPr>
      </w:pPr>
    </w:p>
    <w:p>
      <w:pPr>
        <w:pStyle w:val="Heading7"/>
        <w:spacing w:line="249" w:lineRule="auto" w:before="0"/>
        <w:ind w:left="851"/>
      </w:pPr>
      <w:r>
        <w:rPr/>
        <w:t>Recueil Informations fiscales &gt; Le lien mène à l’article correspondant du recueil Informations fiscale</w:t>
      </w:r>
      <w:r>
        <w:rPr/>
        <w:t>s</w:t>
      </w:r>
      <w:r>
        <w:rPr/>
        <w:t> publié sur le site Internet de l’AFC.</w:t>
      </w:r>
    </w:p>
    <w:p>
      <w:pPr>
        <w:pStyle w:val="BodyText"/>
        <w:ind w:left="0"/>
        <w:rPr>
          <w:sz w:val="20"/>
        </w:rPr>
      </w:pPr>
    </w:p>
    <w:p>
      <w:pPr>
        <w:pStyle w:val="BodyText"/>
        <w:ind w:left="0"/>
        <w:rPr>
          <w:sz w:val="20"/>
        </w:rPr>
      </w:pPr>
    </w:p>
    <w:p>
      <w:pPr>
        <w:pStyle w:val="BodyText"/>
        <w:spacing w:before="32"/>
        <w:ind w:left="0"/>
        <w:rPr>
          <w:sz w:val="20"/>
        </w:rPr>
      </w:pPr>
    </w:p>
    <w:p>
      <w:pPr>
        <w:pStyle w:val="Heading7"/>
        <w:spacing w:line="249" w:lineRule="auto" w:before="0"/>
        <w:ind w:left="851"/>
      </w:pPr>
      <w:r>
        <w:rPr/>
        <w:t>Pour</w:t>
      </w:r>
      <w:r>
        <w:rPr>
          <w:spacing w:val="-14"/>
        </w:rPr>
        <w:t> </w:t>
      </w:r>
      <w:r>
        <w:rPr/>
        <w:t>un</w:t>
      </w:r>
      <w:r>
        <w:rPr>
          <w:spacing w:val="-14"/>
        </w:rPr>
        <w:t> </w:t>
      </w:r>
      <w:r>
        <w:rPr/>
        <w:t>aperçu</w:t>
      </w:r>
      <w:r>
        <w:rPr>
          <w:spacing w:val="-14"/>
        </w:rPr>
        <w:t> </w:t>
      </w:r>
      <w:r>
        <w:rPr/>
        <w:t>des</w:t>
      </w:r>
      <w:r>
        <w:rPr>
          <w:spacing w:val="-14"/>
        </w:rPr>
        <w:t> </w:t>
      </w:r>
      <w:r>
        <w:rPr/>
        <w:t>impôts</w:t>
      </w:r>
      <w:r>
        <w:rPr>
          <w:spacing w:val="-14"/>
        </w:rPr>
        <w:t> </w:t>
      </w:r>
      <w:r>
        <w:rPr/>
        <w:t>en</w:t>
      </w:r>
      <w:r>
        <w:rPr>
          <w:spacing w:val="-14"/>
        </w:rPr>
        <w:t> </w:t>
      </w:r>
      <w:r>
        <w:rPr/>
        <w:t>vigueur</w:t>
      </w:r>
      <w:r>
        <w:rPr>
          <w:spacing w:val="-14"/>
        </w:rPr>
        <w:t> </w:t>
      </w:r>
      <w:r>
        <w:rPr/>
        <w:t>à</w:t>
      </w:r>
      <w:r>
        <w:rPr>
          <w:spacing w:val="-14"/>
        </w:rPr>
        <w:t> </w:t>
      </w:r>
      <w:r>
        <w:rPr/>
        <w:t>la</w:t>
      </w:r>
      <w:r>
        <w:rPr>
          <w:spacing w:val="-14"/>
        </w:rPr>
        <w:t> </w:t>
      </w:r>
      <w:r>
        <w:rPr/>
        <w:t>Confédération</w:t>
      </w:r>
      <w:r>
        <w:rPr>
          <w:spacing w:val="-13"/>
        </w:rPr>
        <w:t> </w:t>
      </w:r>
      <w:r>
        <w:rPr/>
        <w:t>et</w:t>
      </w:r>
      <w:r>
        <w:rPr>
          <w:spacing w:val="-14"/>
        </w:rPr>
        <w:t> </w:t>
      </w:r>
      <w:r>
        <w:rPr/>
        <w:t>dans</w:t>
      </w:r>
      <w:r>
        <w:rPr>
          <w:spacing w:val="-14"/>
        </w:rPr>
        <w:t> </w:t>
      </w:r>
      <w:r>
        <w:rPr/>
        <w:t>les</w:t>
      </w:r>
      <w:r>
        <w:rPr>
          <w:spacing w:val="-14"/>
        </w:rPr>
        <w:t> </w:t>
      </w:r>
      <w:r>
        <w:rPr/>
        <w:t>cantons,</w:t>
      </w:r>
      <w:r>
        <w:rPr>
          <w:spacing w:val="-14"/>
        </w:rPr>
        <w:t> </w:t>
      </w:r>
      <w:r>
        <w:rPr/>
        <w:t>voir</w:t>
      </w:r>
      <w:r>
        <w:rPr>
          <w:spacing w:val="-14"/>
        </w:rPr>
        <w:t> </w:t>
      </w:r>
      <w:r>
        <w:rPr/>
        <w:t>le</w:t>
      </w:r>
      <w:r>
        <w:rPr>
          <w:spacing w:val="-14"/>
        </w:rPr>
        <w:t> </w:t>
      </w:r>
      <w:r>
        <w:rPr/>
        <w:t>recueil</w:t>
      </w:r>
      <w:r>
        <w:rPr>
          <w:spacing w:val="-14"/>
        </w:rPr>
        <w:t> </w:t>
      </w:r>
      <w:r>
        <w:rPr/>
        <w:t>Information</w:t>
      </w:r>
      <w:r>
        <w:rPr/>
        <w:t>s</w:t>
      </w:r>
      <w:r>
        <w:rPr/>
        <w:t> fiscales, C. Système fiscal, </w:t>
      </w:r>
      <w:hyperlink r:id="rId13">
        <w:r>
          <w:rPr>
            <w:color w:val="0462C0"/>
            <w:u w:val="single" w:color="0462C0"/>
          </w:rPr>
          <w:t>Impôts en vigueur</w:t>
        </w:r>
        <w:r>
          <w:rPr/>
          <w:t>.</w:t>
        </w:r>
      </w:hyperlink>
    </w:p>
    <w:p>
      <w:pPr>
        <w:pStyle w:val="Heading7"/>
        <w:spacing w:after="0" w:line="249" w:lineRule="auto"/>
        <w:sectPr>
          <w:headerReference w:type="default" r:id="rId9"/>
          <w:footerReference w:type="default" r:id="rId10"/>
          <w:pgSz w:w="11910" w:h="16840"/>
          <w:pgMar w:header="724" w:footer="687" w:top="960" w:bottom="880" w:left="850" w:right="992"/>
          <w:pgNumType w:start="2"/>
        </w:sectPr>
      </w:pPr>
    </w:p>
    <w:p>
      <w:pPr>
        <w:pStyle w:val="BodyText"/>
        <w:ind w:left="0"/>
        <w:rPr>
          <w:sz w:val="40"/>
        </w:rPr>
      </w:pPr>
    </w:p>
    <w:p>
      <w:pPr>
        <w:pStyle w:val="BodyText"/>
        <w:spacing w:before="3"/>
        <w:ind w:left="0"/>
        <w:rPr>
          <w:sz w:val="40"/>
        </w:rPr>
      </w:pPr>
    </w:p>
    <w:p>
      <w:pPr>
        <w:spacing w:before="0"/>
        <w:ind w:left="851" w:right="0" w:firstLine="0"/>
        <w:jc w:val="left"/>
        <w:rPr>
          <w:sz w:val="40"/>
        </w:rPr>
      </w:pPr>
      <w:r>
        <w:rPr>
          <w:color w:val="2D73B4"/>
          <w:sz w:val="40"/>
        </w:rPr>
        <w:t>Table</w:t>
      </w:r>
      <w:r>
        <w:rPr>
          <w:color w:val="2D73B4"/>
          <w:spacing w:val="-4"/>
          <w:sz w:val="40"/>
        </w:rPr>
        <w:t> </w:t>
      </w:r>
      <w:r>
        <w:rPr>
          <w:color w:val="2D73B4"/>
          <w:sz w:val="40"/>
        </w:rPr>
        <w:t>des</w:t>
      </w:r>
      <w:r>
        <w:rPr>
          <w:color w:val="2D73B4"/>
          <w:spacing w:val="-2"/>
          <w:sz w:val="40"/>
        </w:rPr>
        <w:t> matières</w:t>
      </w:r>
    </w:p>
    <w:sdt>
      <w:sdtPr>
        <w:docPartObj>
          <w:docPartGallery w:val="Table of Contents"/>
          <w:docPartUnique/>
        </w:docPartObj>
      </w:sdtPr>
      <w:sdtEndPr/>
      <w:sdtContent>
        <w:p>
          <w:pPr>
            <w:pStyle w:val="TOC1"/>
            <w:tabs>
              <w:tab w:pos="9813" w:val="left" w:leader="dot"/>
            </w:tabs>
            <w:spacing w:before="212"/>
          </w:pPr>
          <w:hyperlink w:history="true" w:anchor="_bookmark0">
            <w:r>
              <w:rPr/>
              <w:t>BASES</w:t>
            </w:r>
            <w:r>
              <w:rPr>
                <w:spacing w:val="-4"/>
              </w:rPr>
              <w:t> </w:t>
            </w:r>
            <w:r>
              <w:rPr>
                <w:spacing w:val="-2"/>
              </w:rPr>
              <w:t>LÉGALES</w:t>
            </w:r>
            <w:r>
              <w:rPr/>
              <w:tab/>
            </w:r>
            <w:r>
              <w:rPr>
                <w:spacing w:val="-12"/>
              </w:rPr>
              <w:t>4</w:t>
            </w:r>
          </w:hyperlink>
        </w:p>
        <w:p>
          <w:pPr>
            <w:pStyle w:val="TOC1"/>
            <w:tabs>
              <w:tab w:pos="9813" w:val="left" w:leader="dot"/>
            </w:tabs>
            <w:spacing w:before="115"/>
          </w:pPr>
          <w:hyperlink w:history="true" w:anchor="_bookmark1">
            <w:r>
              <w:rPr/>
              <w:t>IMPOSITION</w:t>
            </w:r>
            <w:r>
              <w:rPr>
                <w:spacing w:val="-2"/>
              </w:rPr>
              <w:t> </w:t>
            </w:r>
            <w:r>
              <w:rPr/>
              <w:t>DES</w:t>
            </w:r>
            <w:r>
              <w:rPr>
                <w:spacing w:val="-2"/>
              </w:rPr>
              <w:t> </w:t>
            </w:r>
            <w:r>
              <w:rPr/>
              <w:t>PERSONNES</w:t>
            </w:r>
            <w:r>
              <w:rPr>
                <w:spacing w:val="-1"/>
              </w:rPr>
              <w:t> </w:t>
            </w:r>
            <w:r>
              <w:rPr>
                <w:spacing w:val="-2"/>
              </w:rPr>
              <w:t>PHYSIQUES</w:t>
            </w:r>
            <w:r>
              <w:rPr/>
              <w:tab/>
            </w:r>
            <w:r>
              <w:rPr>
                <w:spacing w:val="-10"/>
              </w:rPr>
              <w:t>5</w:t>
            </w:r>
          </w:hyperlink>
        </w:p>
        <w:p>
          <w:pPr>
            <w:pStyle w:val="TOC2"/>
            <w:tabs>
              <w:tab w:pos="9803" w:val="left" w:leader="dot"/>
            </w:tabs>
            <w:spacing w:before="110"/>
          </w:pPr>
          <w:hyperlink w:history="true" w:anchor="_bookmark2">
            <w:r>
              <w:rPr/>
              <w:t>Impôt</w:t>
            </w:r>
            <w:r>
              <w:rPr>
                <w:spacing w:val="-5"/>
              </w:rPr>
              <w:t> </w:t>
            </w:r>
            <w:r>
              <w:rPr/>
              <w:t>sur</w:t>
            </w:r>
            <w:r>
              <w:rPr>
                <w:spacing w:val="-5"/>
              </w:rPr>
              <w:t> </w:t>
            </w:r>
            <w:r>
              <w:rPr/>
              <w:t>le</w:t>
            </w:r>
            <w:r>
              <w:rPr>
                <w:spacing w:val="-4"/>
              </w:rPr>
              <w:t> </w:t>
            </w:r>
            <w:r>
              <w:rPr>
                <w:spacing w:val="-2"/>
              </w:rPr>
              <w:t>revenu</w:t>
            </w:r>
            <w:r>
              <w:rPr/>
              <w:tab/>
            </w:r>
            <w:r>
              <w:rPr>
                <w:spacing w:val="-10"/>
              </w:rPr>
              <w:t>5</w:t>
            </w:r>
          </w:hyperlink>
        </w:p>
        <w:p>
          <w:pPr>
            <w:pStyle w:val="TOC3"/>
            <w:tabs>
              <w:tab w:pos="9801" w:val="left" w:leader="dot"/>
            </w:tabs>
            <w:spacing w:before="125"/>
          </w:pPr>
          <w:hyperlink w:history="true" w:anchor="_bookmark3">
            <w:r>
              <w:rPr>
                <w:spacing w:val="-2"/>
              </w:rPr>
              <w:t>Revenus</w:t>
            </w:r>
            <w:r>
              <w:rPr/>
              <w:tab/>
            </w:r>
            <w:r>
              <w:rPr>
                <w:spacing w:val="-10"/>
              </w:rPr>
              <w:t>5</w:t>
            </w:r>
          </w:hyperlink>
        </w:p>
        <w:p>
          <w:pPr>
            <w:pStyle w:val="TOC3"/>
            <w:tabs>
              <w:tab w:pos="9801" w:val="left" w:leader="dot"/>
            </w:tabs>
          </w:pPr>
          <w:hyperlink w:history="true" w:anchor="_bookmark4">
            <w:r>
              <w:rPr/>
              <w:t>Revenus</w:t>
            </w:r>
            <w:r>
              <w:rPr>
                <w:spacing w:val="-11"/>
              </w:rPr>
              <w:t> </w:t>
            </w:r>
            <w:r>
              <w:rPr>
                <w:spacing w:val="-2"/>
              </w:rPr>
              <w:t>exonérés</w:t>
            </w:r>
            <w:r>
              <w:rPr/>
              <w:tab/>
            </w:r>
            <w:r>
              <w:rPr>
                <w:spacing w:val="-10"/>
              </w:rPr>
              <w:t>6</w:t>
            </w:r>
          </w:hyperlink>
        </w:p>
        <w:p>
          <w:pPr>
            <w:pStyle w:val="TOC3"/>
            <w:tabs>
              <w:tab w:pos="9801" w:val="left" w:leader="dot"/>
            </w:tabs>
          </w:pPr>
          <w:hyperlink w:history="true" w:anchor="_bookmark5">
            <w:r>
              <w:rPr/>
              <w:t>Détermination</w:t>
            </w:r>
            <w:r>
              <w:rPr>
                <w:spacing w:val="-9"/>
              </w:rPr>
              <w:t> </w:t>
            </w:r>
            <w:r>
              <w:rPr/>
              <w:t>du</w:t>
            </w:r>
            <w:r>
              <w:rPr>
                <w:spacing w:val="-8"/>
              </w:rPr>
              <w:t> </w:t>
            </w:r>
            <w:r>
              <w:rPr/>
              <w:t>revenu</w:t>
            </w:r>
            <w:r>
              <w:rPr>
                <w:spacing w:val="-8"/>
              </w:rPr>
              <w:t> </w:t>
            </w:r>
            <w:r>
              <w:rPr>
                <w:spacing w:val="-5"/>
              </w:rPr>
              <w:t>net</w:t>
            </w:r>
            <w:r>
              <w:rPr/>
              <w:tab/>
            </w:r>
            <w:r>
              <w:rPr>
                <w:spacing w:val="-10"/>
              </w:rPr>
              <w:t>7</w:t>
            </w:r>
          </w:hyperlink>
        </w:p>
        <w:p>
          <w:pPr>
            <w:pStyle w:val="TOC3"/>
            <w:tabs>
              <w:tab w:pos="9688" w:val="left" w:leader="dot"/>
            </w:tabs>
            <w:spacing w:before="108"/>
          </w:pPr>
          <w:hyperlink w:history="true" w:anchor="_bookmark6">
            <w:r>
              <w:rPr/>
              <w:t>Détermination</w:t>
            </w:r>
            <w:r>
              <w:rPr>
                <w:spacing w:val="-9"/>
              </w:rPr>
              <w:t> </w:t>
            </w:r>
            <w:r>
              <w:rPr/>
              <w:t>du</w:t>
            </w:r>
            <w:r>
              <w:rPr>
                <w:spacing w:val="-8"/>
              </w:rPr>
              <w:t> </w:t>
            </w:r>
            <w:r>
              <w:rPr/>
              <w:t>revenu</w:t>
            </w:r>
            <w:r>
              <w:rPr>
                <w:spacing w:val="-8"/>
              </w:rPr>
              <w:t> </w:t>
            </w:r>
            <w:r>
              <w:rPr>
                <w:spacing w:val="-2"/>
              </w:rPr>
              <w:t>imposable</w:t>
            </w:r>
            <w:r>
              <w:rPr/>
              <w:tab/>
            </w:r>
            <w:r>
              <w:rPr>
                <w:spacing w:val="-5"/>
              </w:rPr>
              <w:t>12</w:t>
            </w:r>
          </w:hyperlink>
        </w:p>
        <w:p>
          <w:pPr>
            <w:pStyle w:val="TOC3"/>
            <w:tabs>
              <w:tab w:pos="9688" w:val="left" w:leader="dot"/>
            </w:tabs>
          </w:pPr>
          <w:hyperlink w:history="true" w:anchor="_bookmark7">
            <w:r>
              <w:rPr/>
              <w:t>Calcul</w:t>
            </w:r>
            <w:r>
              <w:rPr>
                <w:spacing w:val="-7"/>
              </w:rPr>
              <w:t> </w:t>
            </w:r>
            <w:r>
              <w:rPr/>
              <w:t>de</w:t>
            </w:r>
            <w:r>
              <w:rPr>
                <w:spacing w:val="-4"/>
              </w:rPr>
              <w:t> </w:t>
            </w:r>
            <w:r>
              <w:rPr>
                <w:spacing w:val="-2"/>
              </w:rPr>
              <w:t>l’impôt</w:t>
            </w:r>
            <w:r>
              <w:rPr/>
              <w:tab/>
            </w:r>
            <w:r>
              <w:rPr>
                <w:spacing w:val="-5"/>
              </w:rPr>
              <w:t>13</w:t>
            </w:r>
          </w:hyperlink>
        </w:p>
        <w:p>
          <w:pPr>
            <w:pStyle w:val="TOC3"/>
            <w:tabs>
              <w:tab w:pos="9688" w:val="left" w:leader="dot"/>
            </w:tabs>
          </w:pPr>
          <w:hyperlink w:history="true" w:anchor="_bookmark8">
            <w:r>
              <w:rPr/>
              <w:t>Progression</w:t>
            </w:r>
            <w:r>
              <w:rPr>
                <w:spacing w:val="-8"/>
              </w:rPr>
              <w:t> </w:t>
            </w:r>
            <w:r>
              <w:rPr/>
              <w:t>à</w:t>
            </w:r>
            <w:r>
              <w:rPr>
                <w:spacing w:val="-6"/>
              </w:rPr>
              <w:t> </w:t>
            </w:r>
            <w:r>
              <w:rPr>
                <w:spacing w:val="-4"/>
              </w:rPr>
              <w:t>froid</w:t>
            </w:r>
            <w:r>
              <w:rPr/>
              <w:tab/>
            </w:r>
            <w:r>
              <w:rPr>
                <w:spacing w:val="-5"/>
              </w:rPr>
              <w:t>15</w:t>
            </w:r>
          </w:hyperlink>
        </w:p>
        <w:p>
          <w:pPr>
            <w:pStyle w:val="TOC2"/>
            <w:tabs>
              <w:tab w:pos="9690" w:val="left" w:leader="dot"/>
            </w:tabs>
          </w:pPr>
          <w:hyperlink w:history="true" w:anchor="_bookmark9">
            <w:r>
              <w:rPr/>
              <w:t>Impôt</w:t>
            </w:r>
            <w:r>
              <w:rPr>
                <w:spacing w:val="-5"/>
              </w:rPr>
              <w:t> </w:t>
            </w:r>
            <w:r>
              <w:rPr/>
              <w:t>sur</w:t>
            </w:r>
            <w:r>
              <w:rPr>
                <w:spacing w:val="-6"/>
              </w:rPr>
              <w:t> </w:t>
            </w:r>
            <w:r>
              <w:rPr/>
              <w:t>les</w:t>
            </w:r>
            <w:r>
              <w:rPr>
                <w:spacing w:val="-5"/>
              </w:rPr>
              <w:t> </w:t>
            </w:r>
            <w:r>
              <w:rPr/>
              <w:t>gains</w:t>
            </w:r>
            <w:r>
              <w:rPr>
                <w:spacing w:val="-4"/>
              </w:rPr>
              <w:t> </w:t>
            </w:r>
            <w:r>
              <w:rPr>
                <w:spacing w:val="-2"/>
              </w:rPr>
              <w:t>immobiliers</w:t>
            </w:r>
            <w:r>
              <w:rPr/>
              <w:tab/>
            </w:r>
            <w:r>
              <w:rPr>
                <w:spacing w:val="-5"/>
              </w:rPr>
              <w:t>15</w:t>
            </w:r>
          </w:hyperlink>
        </w:p>
        <w:p>
          <w:pPr>
            <w:pStyle w:val="TOC3"/>
            <w:tabs>
              <w:tab w:pos="9688" w:val="left" w:leader="dot"/>
            </w:tabs>
            <w:spacing w:before="128"/>
          </w:pPr>
          <w:hyperlink w:history="true" w:anchor="_bookmark10">
            <w:r>
              <w:rPr/>
              <w:t>Calcul</w:t>
            </w:r>
            <w:r>
              <w:rPr>
                <w:spacing w:val="-7"/>
              </w:rPr>
              <w:t> </w:t>
            </w:r>
            <w:r>
              <w:rPr/>
              <w:t>de</w:t>
            </w:r>
            <w:r>
              <w:rPr>
                <w:spacing w:val="-4"/>
              </w:rPr>
              <w:t> </w:t>
            </w:r>
            <w:r>
              <w:rPr>
                <w:spacing w:val="-2"/>
              </w:rPr>
              <w:t>l’impôt</w:t>
            </w:r>
            <w:r>
              <w:rPr/>
              <w:tab/>
            </w:r>
            <w:r>
              <w:rPr>
                <w:spacing w:val="-5"/>
              </w:rPr>
              <w:t>16</w:t>
            </w:r>
          </w:hyperlink>
        </w:p>
        <w:p>
          <w:pPr>
            <w:pStyle w:val="TOC2"/>
            <w:tabs>
              <w:tab w:pos="9690" w:val="left" w:leader="dot"/>
            </w:tabs>
          </w:pPr>
          <w:hyperlink w:history="true" w:anchor="_bookmark11">
            <w:r>
              <w:rPr/>
              <w:t>Impôt</w:t>
            </w:r>
            <w:r>
              <w:rPr>
                <w:spacing w:val="-5"/>
              </w:rPr>
              <w:t> </w:t>
            </w:r>
            <w:r>
              <w:rPr/>
              <w:t>sur</w:t>
            </w:r>
            <w:r>
              <w:rPr>
                <w:spacing w:val="-5"/>
              </w:rPr>
              <w:t> </w:t>
            </w:r>
            <w:r>
              <w:rPr/>
              <w:t>la</w:t>
            </w:r>
            <w:r>
              <w:rPr>
                <w:spacing w:val="-6"/>
              </w:rPr>
              <w:t> </w:t>
            </w:r>
            <w:r>
              <w:rPr>
                <w:spacing w:val="-2"/>
              </w:rPr>
              <w:t>fortune</w:t>
            </w:r>
            <w:r>
              <w:rPr/>
              <w:tab/>
            </w:r>
            <w:r>
              <w:rPr>
                <w:spacing w:val="-5"/>
              </w:rPr>
              <w:t>16</w:t>
            </w:r>
          </w:hyperlink>
        </w:p>
        <w:p>
          <w:pPr>
            <w:pStyle w:val="TOC3"/>
            <w:tabs>
              <w:tab w:pos="9688" w:val="left" w:leader="dot"/>
            </w:tabs>
            <w:spacing w:before="128"/>
          </w:pPr>
          <w:hyperlink w:history="true" w:anchor="_bookmark12">
            <w:r>
              <w:rPr/>
              <w:t>Objet</w:t>
            </w:r>
            <w:r>
              <w:rPr>
                <w:spacing w:val="-6"/>
              </w:rPr>
              <w:t> </w:t>
            </w:r>
            <w:r>
              <w:rPr/>
              <w:t>de</w:t>
            </w:r>
            <w:r>
              <w:rPr>
                <w:spacing w:val="-4"/>
              </w:rPr>
              <w:t> </w:t>
            </w:r>
            <w:r>
              <w:rPr/>
              <w:t>l’impôt</w:t>
            </w:r>
            <w:r>
              <w:rPr>
                <w:spacing w:val="-5"/>
              </w:rPr>
              <w:t> </w:t>
            </w:r>
            <w:r>
              <w:rPr/>
              <w:t>sur</w:t>
            </w:r>
            <w:r>
              <w:rPr>
                <w:spacing w:val="-3"/>
              </w:rPr>
              <w:t> </w:t>
            </w:r>
            <w:r>
              <w:rPr/>
              <w:t>la</w:t>
            </w:r>
            <w:r>
              <w:rPr>
                <w:spacing w:val="-6"/>
              </w:rPr>
              <w:t> </w:t>
            </w:r>
            <w:r>
              <w:rPr>
                <w:spacing w:val="-2"/>
              </w:rPr>
              <w:t>fortune</w:t>
            </w:r>
            <w:r>
              <w:rPr/>
              <w:tab/>
            </w:r>
            <w:r>
              <w:rPr>
                <w:spacing w:val="-5"/>
              </w:rPr>
              <w:t>16</w:t>
            </w:r>
          </w:hyperlink>
        </w:p>
        <w:p>
          <w:pPr>
            <w:pStyle w:val="TOC3"/>
            <w:tabs>
              <w:tab w:pos="9688" w:val="left" w:leader="dot"/>
            </w:tabs>
            <w:spacing w:before="108"/>
          </w:pPr>
          <w:hyperlink w:history="true" w:anchor="_bookmark13">
            <w:r>
              <w:rPr/>
              <w:t>Estimation</w:t>
            </w:r>
            <w:r>
              <w:rPr>
                <w:spacing w:val="-6"/>
              </w:rPr>
              <w:t> </w:t>
            </w:r>
            <w:r>
              <w:rPr/>
              <w:t>de</w:t>
            </w:r>
            <w:r>
              <w:rPr>
                <w:spacing w:val="-5"/>
              </w:rPr>
              <w:t> </w:t>
            </w:r>
            <w:r>
              <w:rPr/>
              <w:t>la</w:t>
            </w:r>
            <w:r>
              <w:rPr>
                <w:spacing w:val="-8"/>
              </w:rPr>
              <w:t> </w:t>
            </w:r>
            <w:r>
              <w:rPr>
                <w:spacing w:val="-2"/>
              </w:rPr>
              <w:t>fortune</w:t>
            </w:r>
            <w:r>
              <w:rPr/>
              <w:tab/>
            </w:r>
            <w:r>
              <w:rPr>
                <w:spacing w:val="-5"/>
              </w:rPr>
              <w:t>16</w:t>
            </w:r>
          </w:hyperlink>
        </w:p>
        <w:p>
          <w:pPr>
            <w:pStyle w:val="TOC3"/>
            <w:tabs>
              <w:tab w:pos="9688" w:val="left" w:leader="dot"/>
            </w:tabs>
          </w:pPr>
          <w:hyperlink w:history="true" w:anchor="_bookmark14">
            <w:r>
              <w:rPr/>
              <w:t>Détermination</w:t>
            </w:r>
            <w:r>
              <w:rPr>
                <w:spacing w:val="-8"/>
              </w:rPr>
              <w:t> </w:t>
            </w:r>
            <w:r>
              <w:rPr/>
              <w:t>de</w:t>
            </w:r>
            <w:r>
              <w:rPr>
                <w:spacing w:val="-7"/>
              </w:rPr>
              <w:t> </w:t>
            </w:r>
            <w:r>
              <w:rPr/>
              <w:t>la</w:t>
            </w:r>
            <w:r>
              <w:rPr>
                <w:spacing w:val="-7"/>
              </w:rPr>
              <w:t> </w:t>
            </w:r>
            <w:r>
              <w:rPr/>
              <w:t>fortune</w:t>
            </w:r>
            <w:r>
              <w:rPr>
                <w:spacing w:val="-6"/>
              </w:rPr>
              <w:t> </w:t>
            </w:r>
            <w:r>
              <w:rPr>
                <w:spacing w:val="-2"/>
              </w:rPr>
              <w:t>imposable</w:t>
            </w:r>
            <w:r>
              <w:rPr/>
              <w:tab/>
            </w:r>
            <w:r>
              <w:rPr>
                <w:spacing w:val="-5"/>
              </w:rPr>
              <w:t>17</w:t>
            </w:r>
          </w:hyperlink>
        </w:p>
        <w:p>
          <w:pPr>
            <w:pStyle w:val="TOC3"/>
            <w:tabs>
              <w:tab w:pos="9688" w:val="left" w:leader="dot"/>
            </w:tabs>
          </w:pPr>
          <w:hyperlink w:history="true" w:anchor="_bookmark15">
            <w:r>
              <w:rPr/>
              <w:t>Calcul</w:t>
            </w:r>
            <w:r>
              <w:rPr>
                <w:spacing w:val="-7"/>
              </w:rPr>
              <w:t> </w:t>
            </w:r>
            <w:r>
              <w:rPr/>
              <w:t>de</w:t>
            </w:r>
            <w:r>
              <w:rPr>
                <w:spacing w:val="-4"/>
              </w:rPr>
              <w:t> </w:t>
            </w:r>
            <w:r>
              <w:rPr>
                <w:spacing w:val="-2"/>
              </w:rPr>
              <w:t>l’impôt</w:t>
            </w:r>
            <w:r>
              <w:rPr/>
              <w:tab/>
            </w:r>
            <w:r>
              <w:rPr>
                <w:spacing w:val="-5"/>
              </w:rPr>
              <w:t>17</w:t>
            </w:r>
          </w:hyperlink>
        </w:p>
        <w:p>
          <w:pPr>
            <w:pStyle w:val="TOC3"/>
            <w:tabs>
              <w:tab w:pos="9688" w:val="left" w:leader="dot"/>
            </w:tabs>
            <w:spacing w:before="108"/>
          </w:pPr>
          <w:hyperlink w:history="true" w:anchor="_bookmark16">
            <w:r>
              <w:rPr/>
              <w:t>Progression</w:t>
            </w:r>
            <w:r>
              <w:rPr>
                <w:spacing w:val="-8"/>
              </w:rPr>
              <w:t> </w:t>
            </w:r>
            <w:r>
              <w:rPr/>
              <w:t>à</w:t>
            </w:r>
            <w:r>
              <w:rPr>
                <w:spacing w:val="-6"/>
              </w:rPr>
              <w:t> </w:t>
            </w:r>
            <w:r>
              <w:rPr>
                <w:spacing w:val="-4"/>
              </w:rPr>
              <w:t>froid</w:t>
            </w:r>
            <w:r>
              <w:rPr/>
              <w:tab/>
            </w:r>
            <w:r>
              <w:rPr>
                <w:spacing w:val="-5"/>
              </w:rPr>
              <w:t>17</w:t>
            </w:r>
          </w:hyperlink>
        </w:p>
        <w:p>
          <w:pPr>
            <w:pStyle w:val="TOC2"/>
            <w:tabs>
              <w:tab w:pos="9690" w:val="left" w:leader="dot"/>
            </w:tabs>
            <w:spacing w:before="75"/>
          </w:pPr>
          <w:hyperlink w:history="true" w:anchor="_bookmark17">
            <w:r>
              <w:rPr/>
              <w:t>Imposition</w:t>
            </w:r>
            <w:r>
              <w:rPr>
                <w:spacing w:val="-8"/>
              </w:rPr>
              <w:t> </w:t>
            </w:r>
            <w:r>
              <w:rPr/>
              <w:t>d'après</w:t>
            </w:r>
            <w:r>
              <w:rPr>
                <w:spacing w:val="-8"/>
              </w:rPr>
              <w:t> </w:t>
            </w:r>
            <w:r>
              <w:rPr/>
              <w:t>la</w:t>
            </w:r>
            <w:r>
              <w:rPr>
                <w:spacing w:val="-8"/>
              </w:rPr>
              <w:t> </w:t>
            </w:r>
            <w:r>
              <w:rPr>
                <w:spacing w:val="-2"/>
              </w:rPr>
              <w:t>dépense</w:t>
            </w:r>
            <w:r>
              <w:rPr/>
              <w:tab/>
            </w:r>
            <w:r>
              <w:rPr>
                <w:spacing w:val="-5"/>
              </w:rPr>
              <w:t>18</w:t>
            </w:r>
          </w:hyperlink>
        </w:p>
        <w:p>
          <w:pPr>
            <w:pStyle w:val="TOC2"/>
            <w:tabs>
              <w:tab w:pos="9690" w:val="left" w:leader="dot"/>
            </w:tabs>
            <w:spacing w:before="89"/>
          </w:pPr>
          <w:hyperlink w:history="true" w:anchor="_bookmark18">
            <w:r>
              <w:rPr/>
              <w:t>Multiple</w:t>
            </w:r>
            <w:r>
              <w:rPr>
                <w:spacing w:val="-11"/>
              </w:rPr>
              <w:t> </w:t>
            </w:r>
            <w:r>
              <w:rPr>
                <w:spacing w:val="-2"/>
              </w:rPr>
              <w:t>annuel</w:t>
            </w:r>
            <w:r>
              <w:rPr/>
              <w:tab/>
            </w:r>
            <w:r>
              <w:rPr>
                <w:spacing w:val="-5"/>
              </w:rPr>
              <w:t>18</w:t>
            </w:r>
          </w:hyperlink>
        </w:p>
        <w:p>
          <w:pPr>
            <w:pStyle w:val="TOC2"/>
            <w:tabs>
              <w:tab w:pos="9690" w:val="left" w:leader="dot"/>
            </w:tabs>
            <w:spacing w:before="92"/>
          </w:pPr>
          <w:hyperlink w:history="true" w:anchor="_bookmark19">
            <w:r>
              <w:rPr>
                <w:spacing w:val="-2"/>
              </w:rPr>
              <w:t>Allégements</w:t>
            </w:r>
            <w:r>
              <w:rPr>
                <w:spacing w:val="5"/>
              </w:rPr>
              <w:t> </w:t>
            </w:r>
            <w:r>
              <w:rPr>
                <w:spacing w:val="-2"/>
              </w:rPr>
              <w:t>fiscaux</w:t>
            </w:r>
            <w:r>
              <w:rPr/>
              <w:tab/>
            </w:r>
            <w:r>
              <w:rPr>
                <w:spacing w:val="-5"/>
              </w:rPr>
              <w:t>19</w:t>
            </w:r>
          </w:hyperlink>
        </w:p>
        <w:p>
          <w:pPr>
            <w:pStyle w:val="TOC1"/>
            <w:tabs>
              <w:tab w:pos="9714" w:val="left" w:leader="dot"/>
            </w:tabs>
          </w:pPr>
          <w:hyperlink w:history="true" w:anchor="_bookmark20">
            <w:r>
              <w:rPr/>
              <w:t>IMPOSITION</w:t>
            </w:r>
            <w:r>
              <w:rPr>
                <w:spacing w:val="-2"/>
              </w:rPr>
              <w:t> </w:t>
            </w:r>
            <w:r>
              <w:rPr/>
              <w:t>DES</w:t>
            </w:r>
            <w:r>
              <w:rPr>
                <w:spacing w:val="-2"/>
              </w:rPr>
              <w:t> </w:t>
            </w:r>
            <w:r>
              <w:rPr/>
              <w:t>PERSONNES</w:t>
            </w:r>
            <w:r>
              <w:rPr>
                <w:spacing w:val="-1"/>
              </w:rPr>
              <w:t> </w:t>
            </w:r>
            <w:r>
              <w:rPr>
                <w:spacing w:val="-2"/>
              </w:rPr>
              <w:t>MORALES</w:t>
            </w:r>
            <w:r>
              <w:rPr/>
              <w:tab/>
            </w:r>
            <w:r>
              <w:rPr>
                <w:spacing w:val="-5"/>
              </w:rPr>
              <w:t>20</w:t>
            </w:r>
          </w:hyperlink>
        </w:p>
        <w:p>
          <w:pPr>
            <w:pStyle w:val="TOC2"/>
            <w:tabs>
              <w:tab w:pos="9690" w:val="left" w:leader="dot"/>
            </w:tabs>
            <w:spacing w:before="110"/>
          </w:pPr>
          <w:hyperlink w:history="true" w:anchor="_bookmark21">
            <w:r>
              <w:rPr/>
              <w:t>Impôt</w:t>
            </w:r>
            <w:r>
              <w:rPr>
                <w:spacing w:val="-5"/>
              </w:rPr>
              <w:t> </w:t>
            </w:r>
            <w:r>
              <w:rPr/>
              <w:t>sur</w:t>
            </w:r>
            <w:r>
              <w:rPr>
                <w:spacing w:val="-5"/>
              </w:rPr>
              <w:t> </w:t>
            </w:r>
            <w:r>
              <w:rPr/>
              <w:t>le</w:t>
            </w:r>
            <w:r>
              <w:rPr>
                <w:spacing w:val="-6"/>
              </w:rPr>
              <w:t> </w:t>
            </w:r>
            <w:r>
              <w:rPr>
                <w:spacing w:val="-2"/>
              </w:rPr>
              <w:t>bénéfice</w:t>
            </w:r>
            <w:r>
              <w:rPr/>
              <w:tab/>
            </w:r>
            <w:r>
              <w:rPr>
                <w:spacing w:val="-5"/>
              </w:rPr>
              <w:t>20</w:t>
            </w:r>
          </w:hyperlink>
        </w:p>
        <w:p>
          <w:pPr>
            <w:pStyle w:val="TOC3"/>
            <w:tabs>
              <w:tab w:pos="9688" w:val="left" w:leader="dot"/>
            </w:tabs>
            <w:spacing w:before="128"/>
          </w:pPr>
          <w:hyperlink w:history="true" w:anchor="_bookmark22">
            <w:r>
              <w:rPr/>
              <w:t>Détermination</w:t>
            </w:r>
            <w:r>
              <w:rPr>
                <w:spacing w:val="-9"/>
              </w:rPr>
              <w:t> </w:t>
            </w:r>
            <w:r>
              <w:rPr/>
              <w:t>du</w:t>
            </w:r>
            <w:r>
              <w:rPr>
                <w:spacing w:val="-8"/>
              </w:rPr>
              <w:t> </w:t>
            </w:r>
            <w:r>
              <w:rPr/>
              <w:t>bénéfice</w:t>
            </w:r>
            <w:r>
              <w:rPr>
                <w:spacing w:val="-6"/>
              </w:rPr>
              <w:t> </w:t>
            </w:r>
            <w:r>
              <w:rPr/>
              <w:t>net</w:t>
            </w:r>
            <w:r>
              <w:rPr>
                <w:spacing w:val="-6"/>
              </w:rPr>
              <w:t> </w:t>
            </w:r>
            <w:r>
              <w:rPr>
                <w:spacing w:val="-2"/>
              </w:rPr>
              <w:t>imposable</w:t>
            </w:r>
            <w:r>
              <w:rPr/>
              <w:tab/>
            </w:r>
            <w:r>
              <w:rPr>
                <w:spacing w:val="-5"/>
              </w:rPr>
              <w:t>20</w:t>
            </w:r>
          </w:hyperlink>
        </w:p>
        <w:p>
          <w:pPr>
            <w:pStyle w:val="TOC3"/>
            <w:tabs>
              <w:tab w:pos="9688" w:val="left" w:leader="dot"/>
            </w:tabs>
            <w:spacing w:before="108"/>
          </w:pPr>
          <w:hyperlink w:history="true" w:anchor="_bookmark23">
            <w:r>
              <w:rPr/>
              <w:t>Calcul</w:t>
            </w:r>
            <w:r>
              <w:rPr>
                <w:spacing w:val="-7"/>
              </w:rPr>
              <w:t> </w:t>
            </w:r>
            <w:r>
              <w:rPr/>
              <w:t>de</w:t>
            </w:r>
            <w:r>
              <w:rPr>
                <w:spacing w:val="-4"/>
              </w:rPr>
              <w:t> </w:t>
            </w:r>
            <w:r>
              <w:rPr>
                <w:spacing w:val="-2"/>
              </w:rPr>
              <w:t>l’impôt</w:t>
            </w:r>
            <w:r>
              <w:rPr/>
              <w:tab/>
            </w:r>
            <w:r>
              <w:rPr>
                <w:spacing w:val="-5"/>
              </w:rPr>
              <w:t>21</w:t>
            </w:r>
          </w:hyperlink>
        </w:p>
        <w:p>
          <w:pPr>
            <w:pStyle w:val="TOC2"/>
            <w:tabs>
              <w:tab w:pos="9690" w:val="left" w:leader="dot"/>
            </w:tabs>
            <w:spacing w:before="75"/>
          </w:pPr>
          <w:hyperlink w:history="true" w:anchor="_TOC_250000">
            <w:r>
              <w:rPr/>
              <w:t>Impôt</w:t>
            </w:r>
            <w:r>
              <w:rPr>
                <w:spacing w:val="-5"/>
              </w:rPr>
              <w:t> </w:t>
            </w:r>
            <w:r>
              <w:rPr/>
              <w:t>sur</w:t>
            </w:r>
            <w:r>
              <w:rPr>
                <w:spacing w:val="-5"/>
              </w:rPr>
              <w:t> </w:t>
            </w:r>
            <w:r>
              <w:rPr/>
              <w:t>le</w:t>
            </w:r>
            <w:r>
              <w:rPr>
                <w:spacing w:val="-4"/>
              </w:rPr>
              <w:t> </w:t>
            </w:r>
            <w:r>
              <w:rPr>
                <w:spacing w:val="-2"/>
              </w:rPr>
              <w:t>capital</w:t>
            </w:r>
            <w:r>
              <w:rPr/>
              <w:tab/>
            </w:r>
            <w:r>
              <w:rPr>
                <w:spacing w:val="-5"/>
              </w:rPr>
              <w:t>23</w:t>
            </w:r>
          </w:hyperlink>
        </w:p>
        <w:p>
          <w:pPr>
            <w:pStyle w:val="TOC3"/>
            <w:tabs>
              <w:tab w:pos="9688" w:val="left" w:leader="dot"/>
            </w:tabs>
            <w:spacing w:before="126"/>
          </w:pPr>
          <w:hyperlink w:history="true" w:anchor="_bookmark24">
            <w:r>
              <w:rPr/>
              <w:t>Calcul</w:t>
            </w:r>
            <w:r>
              <w:rPr>
                <w:spacing w:val="-7"/>
              </w:rPr>
              <w:t> </w:t>
            </w:r>
            <w:r>
              <w:rPr/>
              <w:t>de</w:t>
            </w:r>
            <w:r>
              <w:rPr>
                <w:spacing w:val="-4"/>
              </w:rPr>
              <w:t> </w:t>
            </w:r>
            <w:r>
              <w:rPr>
                <w:spacing w:val="-2"/>
              </w:rPr>
              <w:t>l’impôt</w:t>
            </w:r>
            <w:r>
              <w:rPr/>
              <w:tab/>
            </w:r>
            <w:r>
              <w:rPr>
                <w:spacing w:val="-5"/>
              </w:rPr>
              <w:t>23</w:t>
            </w:r>
          </w:hyperlink>
        </w:p>
        <w:p>
          <w:pPr>
            <w:pStyle w:val="TOC2"/>
            <w:tabs>
              <w:tab w:pos="9690" w:val="left" w:leader="dot"/>
            </w:tabs>
            <w:spacing w:before="74"/>
          </w:pPr>
          <w:hyperlink w:history="true" w:anchor="_bookmark25">
            <w:r>
              <w:rPr/>
              <w:t>Impôt</w:t>
            </w:r>
            <w:r>
              <w:rPr>
                <w:spacing w:val="-7"/>
              </w:rPr>
              <w:t> </w:t>
            </w:r>
            <w:r>
              <w:rPr>
                <w:spacing w:val="-2"/>
              </w:rPr>
              <w:t>minimal</w:t>
            </w:r>
            <w:r>
              <w:rPr/>
              <w:tab/>
            </w:r>
            <w:r>
              <w:rPr>
                <w:spacing w:val="-5"/>
              </w:rPr>
              <w:t>23</w:t>
            </w:r>
          </w:hyperlink>
        </w:p>
        <w:p>
          <w:pPr>
            <w:pStyle w:val="TOC2"/>
            <w:tabs>
              <w:tab w:pos="9690" w:val="left" w:leader="dot"/>
            </w:tabs>
            <w:spacing w:before="90"/>
          </w:pPr>
          <w:hyperlink w:history="true" w:anchor="_bookmark26">
            <w:r>
              <w:rPr/>
              <w:t>Disposition</w:t>
            </w:r>
            <w:r>
              <w:rPr>
                <w:spacing w:val="-8"/>
              </w:rPr>
              <w:t> </w:t>
            </w:r>
            <w:r>
              <w:rPr/>
              <w:t>transitoire</w:t>
            </w:r>
            <w:r>
              <w:rPr>
                <w:spacing w:val="-6"/>
              </w:rPr>
              <w:t> </w:t>
            </w:r>
            <w:r>
              <w:rPr/>
              <w:t>relative</w:t>
            </w:r>
            <w:r>
              <w:rPr>
                <w:spacing w:val="-8"/>
              </w:rPr>
              <w:t> </w:t>
            </w:r>
            <w:r>
              <w:rPr/>
              <w:t>aux</w:t>
            </w:r>
            <w:r>
              <w:rPr>
                <w:spacing w:val="-7"/>
              </w:rPr>
              <w:t> </w:t>
            </w:r>
            <w:r>
              <w:rPr/>
              <w:t>holdings</w:t>
            </w:r>
            <w:r>
              <w:rPr>
                <w:spacing w:val="-7"/>
              </w:rPr>
              <w:t> </w:t>
            </w:r>
            <w:r>
              <w:rPr/>
              <w:t>et</w:t>
            </w:r>
            <w:r>
              <w:rPr>
                <w:spacing w:val="-7"/>
              </w:rPr>
              <w:t> </w:t>
            </w:r>
            <w:r>
              <w:rPr/>
              <w:t>aux</w:t>
            </w:r>
            <w:r>
              <w:rPr>
                <w:spacing w:val="-6"/>
              </w:rPr>
              <w:t> </w:t>
            </w:r>
            <w:r>
              <w:rPr/>
              <w:t>sociétés</w:t>
            </w:r>
            <w:r>
              <w:rPr>
                <w:spacing w:val="-8"/>
              </w:rPr>
              <w:t> </w:t>
            </w:r>
            <w:r>
              <w:rPr/>
              <w:t>de</w:t>
            </w:r>
            <w:r>
              <w:rPr>
                <w:spacing w:val="-8"/>
              </w:rPr>
              <w:t> </w:t>
            </w:r>
            <w:r>
              <w:rPr>
                <w:spacing w:val="-2"/>
              </w:rPr>
              <w:t>domicile</w:t>
            </w:r>
            <w:r>
              <w:rPr/>
              <w:tab/>
            </w:r>
            <w:r>
              <w:rPr>
                <w:spacing w:val="-5"/>
              </w:rPr>
              <w:t>24</w:t>
            </w:r>
          </w:hyperlink>
        </w:p>
        <w:p>
          <w:pPr>
            <w:pStyle w:val="TOC2"/>
            <w:tabs>
              <w:tab w:pos="9690" w:val="left" w:leader="dot"/>
            </w:tabs>
            <w:spacing w:before="91"/>
          </w:pPr>
          <w:hyperlink w:history="true" w:anchor="_bookmark27">
            <w:r>
              <w:rPr/>
              <w:t>Multiple</w:t>
            </w:r>
            <w:r>
              <w:rPr>
                <w:spacing w:val="-11"/>
              </w:rPr>
              <w:t> </w:t>
            </w:r>
            <w:r>
              <w:rPr>
                <w:spacing w:val="-2"/>
              </w:rPr>
              <w:t>annuel</w:t>
            </w:r>
            <w:r>
              <w:rPr/>
              <w:tab/>
            </w:r>
            <w:r>
              <w:rPr>
                <w:spacing w:val="-5"/>
              </w:rPr>
              <w:t>24</w:t>
            </w:r>
          </w:hyperlink>
        </w:p>
        <w:p>
          <w:pPr>
            <w:pStyle w:val="TOC2"/>
            <w:tabs>
              <w:tab w:pos="9690" w:val="left" w:leader="dot"/>
            </w:tabs>
            <w:spacing w:before="89"/>
          </w:pPr>
          <w:hyperlink w:history="true" w:anchor="_bookmark28">
            <w:r>
              <w:rPr>
                <w:spacing w:val="-2"/>
              </w:rPr>
              <w:t>Allégements</w:t>
            </w:r>
            <w:r>
              <w:rPr>
                <w:spacing w:val="5"/>
              </w:rPr>
              <w:t> </w:t>
            </w:r>
            <w:r>
              <w:rPr>
                <w:spacing w:val="-2"/>
              </w:rPr>
              <w:t>fiscaux</w:t>
            </w:r>
            <w:r>
              <w:rPr/>
              <w:tab/>
            </w:r>
            <w:r>
              <w:rPr>
                <w:spacing w:val="-5"/>
              </w:rPr>
              <w:t>24</w:t>
            </w:r>
          </w:hyperlink>
        </w:p>
        <w:p>
          <w:pPr>
            <w:pStyle w:val="TOC1"/>
            <w:tabs>
              <w:tab w:pos="9714" w:val="left" w:leader="dot"/>
            </w:tabs>
            <w:spacing w:before="92"/>
          </w:pPr>
          <w:hyperlink w:history="true" w:anchor="_bookmark29">
            <w:r>
              <w:rPr/>
              <w:t>IMPÔTS</w:t>
            </w:r>
            <w:r>
              <w:rPr>
                <w:spacing w:val="-2"/>
              </w:rPr>
              <w:t> </w:t>
            </w:r>
            <w:r>
              <w:rPr/>
              <w:t>DANS</w:t>
            </w:r>
            <w:r>
              <w:rPr>
                <w:spacing w:val="-1"/>
              </w:rPr>
              <w:t> </w:t>
            </w:r>
            <w:r>
              <w:rPr/>
              <w:t>LES</w:t>
            </w:r>
            <w:r>
              <w:rPr>
                <w:spacing w:val="-1"/>
              </w:rPr>
              <w:t> </w:t>
            </w:r>
            <w:r>
              <w:rPr/>
              <w:t>COMMUNES</w:t>
            </w:r>
            <w:r>
              <w:rPr>
                <w:spacing w:val="-1"/>
              </w:rPr>
              <w:t> </w:t>
            </w:r>
            <w:r>
              <w:rPr/>
              <w:t>ET</w:t>
            </w:r>
            <w:r>
              <w:rPr>
                <w:spacing w:val="-1"/>
              </w:rPr>
              <w:t> </w:t>
            </w:r>
            <w:r>
              <w:rPr/>
              <w:t>LES</w:t>
            </w:r>
            <w:r>
              <w:rPr>
                <w:spacing w:val="-1"/>
              </w:rPr>
              <w:t> </w:t>
            </w:r>
            <w:r>
              <w:rPr>
                <w:spacing w:val="-2"/>
              </w:rPr>
              <w:t>PAROISSES</w:t>
            </w:r>
            <w:r>
              <w:rPr/>
              <w:tab/>
            </w:r>
            <w:r>
              <w:rPr>
                <w:spacing w:val="-5"/>
              </w:rPr>
              <w:t>25</w:t>
            </w:r>
          </w:hyperlink>
        </w:p>
        <w:p>
          <w:pPr>
            <w:pStyle w:val="TOC2"/>
            <w:tabs>
              <w:tab w:pos="9690" w:val="left" w:leader="dot"/>
            </w:tabs>
            <w:spacing w:line="208" w:lineRule="auto" w:before="137"/>
            <w:ind w:right="148"/>
          </w:pPr>
          <w:hyperlink w:history="true" w:anchor="_bookmark30">
            <w:r>
              <w:rPr/>
              <w:t>Impôts sur le revenu et sur la fortune, impôts sur le bénéfice et le capital dans le</w:t>
            </w:r>
            <w:r>
              <w:rPr/>
              <w:t>s</w:t>
            </w:r>
          </w:hyperlink>
          <w:r>
            <w:rPr>
              <w:spacing w:val="80"/>
            </w:rPr>
            <w:t> </w:t>
          </w:r>
          <w:hyperlink w:history="true" w:anchor="_bookmark30">
            <w:r>
              <w:rPr>
                <w:spacing w:val="-2"/>
              </w:rPr>
              <w:t>communes</w:t>
            </w:r>
            <w:r>
              <w:rPr/>
              <w:tab/>
            </w:r>
            <w:r>
              <w:rPr>
                <w:spacing w:val="-5"/>
              </w:rPr>
              <w:t>25</w:t>
            </w:r>
          </w:hyperlink>
        </w:p>
        <w:p>
          <w:pPr>
            <w:pStyle w:val="TOC2"/>
            <w:tabs>
              <w:tab w:pos="9690" w:val="left" w:leader="dot"/>
            </w:tabs>
            <w:spacing w:before="93"/>
          </w:pPr>
          <w:hyperlink w:history="true" w:anchor="_bookmark31">
            <w:r>
              <w:rPr/>
              <w:t>Impôt</w:t>
            </w:r>
            <w:r>
              <w:rPr>
                <w:spacing w:val="-5"/>
              </w:rPr>
              <w:t> </w:t>
            </w:r>
            <w:r>
              <w:rPr/>
              <w:t>sur</w:t>
            </w:r>
            <w:r>
              <w:rPr>
                <w:spacing w:val="-6"/>
              </w:rPr>
              <w:t> </w:t>
            </w:r>
            <w:r>
              <w:rPr/>
              <w:t>les</w:t>
            </w:r>
            <w:r>
              <w:rPr>
                <w:spacing w:val="-5"/>
              </w:rPr>
              <w:t> </w:t>
            </w:r>
            <w:r>
              <w:rPr/>
              <w:t>gains</w:t>
            </w:r>
            <w:r>
              <w:rPr>
                <w:spacing w:val="-4"/>
              </w:rPr>
              <w:t> </w:t>
            </w:r>
            <w:r>
              <w:rPr>
                <w:spacing w:val="-2"/>
              </w:rPr>
              <w:t>immobiliers</w:t>
            </w:r>
            <w:r>
              <w:rPr/>
              <w:tab/>
            </w:r>
            <w:r>
              <w:rPr>
                <w:spacing w:val="-5"/>
              </w:rPr>
              <w:t>25</w:t>
            </w:r>
          </w:hyperlink>
        </w:p>
        <w:p>
          <w:pPr>
            <w:pStyle w:val="TOC2"/>
            <w:tabs>
              <w:tab w:pos="9690" w:val="left" w:leader="dot"/>
            </w:tabs>
            <w:spacing w:line="208" w:lineRule="auto" w:before="116"/>
            <w:ind w:right="148"/>
          </w:pPr>
          <w:hyperlink w:history="true" w:anchor="_bookmark32">
            <w:r>
              <w:rPr/>
              <w:t>Impôts sur le revenu et la fortune ainsi qu’impôts sur le bénéfice et le capital dans le</w:t>
            </w:r>
            <w:r>
              <w:rPr/>
              <w:t>s</w:t>
            </w:r>
          </w:hyperlink>
          <w:r>
            <w:rPr/>
            <w:t> </w:t>
          </w:r>
          <w:hyperlink w:history="true" w:anchor="_bookmark32">
            <w:r>
              <w:rPr>
                <w:spacing w:val="-2"/>
              </w:rPr>
              <w:t>paroisses</w:t>
            </w:r>
            <w:r>
              <w:rPr/>
              <w:tab/>
            </w:r>
            <w:r>
              <w:rPr>
                <w:spacing w:val="-5"/>
              </w:rPr>
              <w:t>26</w:t>
            </w:r>
          </w:hyperlink>
        </w:p>
        <w:p>
          <w:pPr>
            <w:pStyle w:val="TOC1"/>
            <w:tabs>
              <w:tab w:pos="9714" w:val="left" w:leader="dot"/>
            </w:tabs>
            <w:spacing w:before="96"/>
          </w:pPr>
          <w:hyperlink w:history="true" w:anchor="_bookmark33">
            <w:r>
              <w:rPr/>
              <w:t>CONTACT</w:t>
            </w:r>
            <w:r>
              <w:rPr>
                <w:spacing w:val="-7"/>
              </w:rPr>
              <w:t> </w:t>
            </w:r>
            <w:r>
              <w:rPr/>
              <w:t>ADMINISTRATION</w:t>
            </w:r>
            <w:r>
              <w:rPr>
                <w:spacing w:val="-4"/>
              </w:rPr>
              <w:t> </w:t>
            </w:r>
            <w:r>
              <w:rPr/>
              <w:t>FISCALE</w:t>
            </w:r>
            <w:r>
              <w:rPr>
                <w:spacing w:val="-4"/>
              </w:rPr>
              <w:t> </w:t>
            </w:r>
            <w:r>
              <w:rPr>
                <w:spacing w:val="-2"/>
              </w:rPr>
              <w:t>CANTONALE</w:t>
            </w:r>
            <w:r>
              <w:rPr/>
              <w:tab/>
            </w:r>
            <w:r>
              <w:rPr>
                <w:spacing w:val="-5"/>
              </w:rPr>
              <w:t>27</w:t>
            </w:r>
          </w:hyperlink>
        </w:p>
      </w:sdtContent>
    </w:sdt>
    <w:p>
      <w:pPr>
        <w:pStyle w:val="TOC1"/>
        <w:spacing w:after="0"/>
        <w:sectPr>
          <w:headerReference w:type="default" r:id="rId14"/>
          <w:footerReference w:type="default" r:id="rId15"/>
          <w:pgSz w:w="11910" w:h="16840"/>
          <w:pgMar w:header="724" w:footer="687" w:top="960" w:bottom="880" w:left="850" w:right="992"/>
        </w:sectPr>
      </w:pPr>
    </w:p>
    <w:p>
      <w:pPr>
        <w:pStyle w:val="Heading1"/>
        <w:spacing w:before="441"/>
      </w:pPr>
      <w:bookmarkStart w:name="Bases légales" w:id="1"/>
      <w:bookmarkEnd w:id="1"/>
      <w:r>
        <w:rPr>
          <w:b w:val="0"/>
        </w:rPr>
      </w:r>
      <w:bookmarkStart w:name="_bookmark0" w:id="2"/>
      <w:bookmarkEnd w:id="2"/>
      <w:r>
        <w:rPr>
          <w:b w:val="0"/>
        </w:rPr>
      </w:r>
      <w:r>
        <w:rPr>
          <w:color w:val="2D73B4"/>
        </w:rPr>
        <w:t>Bases</w:t>
      </w:r>
      <w:r>
        <w:rPr>
          <w:color w:val="2D73B4"/>
          <w:spacing w:val="-4"/>
        </w:rPr>
        <w:t> </w:t>
      </w:r>
      <w:r>
        <w:rPr>
          <w:color w:val="2D73B4"/>
          <w:spacing w:val="-2"/>
        </w:rPr>
        <w:t>légales</w:t>
      </w:r>
    </w:p>
    <w:p>
      <w:pPr>
        <w:pStyle w:val="Heading7"/>
        <w:numPr>
          <w:ilvl w:val="0"/>
          <w:numId w:val="1"/>
        </w:numPr>
        <w:tabs>
          <w:tab w:pos="1559" w:val="left" w:leader="none"/>
        </w:tabs>
        <w:spacing w:line="240" w:lineRule="auto" w:before="239" w:after="0"/>
        <w:ind w:left="1559" w:right="0" w:hanging="355"/>
        <w:jc w:val="left"/>
      </w:pPr>
      <w:hyperlink r:id="rId16">
        <w:r>
          <w:rPr>
            <w:color w:val="0462C0"/>
            <w:u w:val="single" w:color="0462C0"/>
          </w:rPr>
          <w:t>631.1</w:t>
        </w:r>
        <w:r>
          <w:rPr>
            <w:color w:val="0462C0"/>
            <w:spacing w:val="-5"/>
            <w:u w:val="single" w:color="0462C0"/>
          </w:rPr>
          <w:t> </w:t>
        </w:r>
        <w:r>
          <w:rPr>
            <w:color w:val="0462C0"/>
            <w:u w:val="single" w:color="0462C0"/>
          </w:rPr>
          <w:t>Loi</w:t>
        </w:r>
        <w:r>
          <w:rPr>
            <w:color w:val="0462C0"/>
            <w:spacing w:val="-6"/>
            <w:u w:val="single" w:color="0462C0"/>
          </w:rPr>
          <w:t> </w:t>
        </w:r>
        <w:r>
          <w:rPr>
            <w:color w:val="0462C0"/>
            <w:u w:val="single" w:color="0462C0"/>
          </w:rPr>
          <w:t>du</w:t>
        </w:r>
        <w:r>
          <w:rPr>
            <w:color w:val="0462C0"/>
            <w:spacing w:val="-4"/>
            <w:u w:val="single" w:color="0462C0"/>
          </w:rPr>
          <w:t> </w:t>
        </w:r>
        <w:r>
          <w:rPr>
            <w:color w:val="0462C0"/>
            <w:u w:val="single" w:color="0462C0"/>
          </w:rPr>
          <w:t>6</w:t>
        </w:r>
        <w:r>
          <w:rPr>
            <w:color w:val="0462C0"/>
            <w:spacing w:val="-5"/>
            <w:u w:val="single" w:color="0462C0"/>
          </w:rPr>
          <w:t> </w:t>
        </w:r>
        <w:r>
          <w:rPr>
            <w:color w:val="0462C0"/>
            <w:u w:val="single" w:color="0462C0"/>
          </w:rPr>
          <w:t>juin</w:t>
        </w:r>
        <w:r>
          <w:rPr>
            <w:color w:val="0462C0"/>
            <w:spacing w:val="-3"/>
            <w:u w:val="single" w:color="0462C0"/>
          </w:rPr>
          <w:t> </w:t>
        </w:r>
        <w:r>
          <w:rPr>
            <w:color w:val="0462C0"/>
            <w:u w:val="single" w:color="0462C0"/>
          </w:rPr>
          <w:t>2000</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les</w:t>
        </w:r>
        <w:r>
          <w:rPr>
            <w:color w:val="0462C0"/>
            <w:spacing w:val="-3"/>
            <w:u w:val="single" w:color="0462C0"/>
          </w:rPr>
          <w:t> </w:t>
        </w:r>
        <w:r>
          <w:rPr>
            <w:color w:val="0462C0"/>
            <w:u w:val="single" w:color="0462C0"/>
          </w:rPr>
          <w:t>impôts</w:t>
        </w:r>
        <w:r>
          <w:rPr>
            <w:color w:val="0462C0"/>
            <w:spacing w:val="-3"/>
            <w:u w:val="single" w:color="0462C0"/>
          </w:rPr>
          <w:t> </w:t>
        </w:r>
        <w:r>
          <w:rPr>
            <w:color w:val="0462C0"/>
            <w:u w:val="single" w:color="0462C0"/>
          </w:rPr>
          <w:t>cantonaux</w:t>
        </w:r>
        <w:r>
          <w:rPr>
            <w:color w:val="0462C0"/>
            <w:spacing w:val="-3"/>
            <w:u w:val="single" w:color="0462C0"/>
          </w:rPr>
          <w:t> </w:t>
        </w:r>
        <w:r>
          <w:rPr>
            <w:color w:val="0462C0"/>
            <w:u w:val="single" w:color="0462C0"/>
          </w:rPr>
          <w:t>directs</w:t>
        </w:r>
        <w:r>
          <w:rPr>
            <w:color w:val="0462C0"/>
            <w:spacing w:val="-2"/>
            <w:u w:val="single" w:color="0462C0"/>
          </w:rPr>
          <w:t> (LICD)</w:t>
        </w:r>
      </w:hyperlink>
    </w:p>
    <w:p>
      <w:pPr>
        <w:pStyle w:val="Heading7"/>
        <w:numPr>
          <w:ilvl w:val="0"/>
          <w:numId w:val="1"/>
        </w:numPr>
        <w:tabs>
          <w:tab w:pos="1559" w:val="left" w:leader="none"/>
        </w:tabs>
        <w:spacing w:line="244" w:lineRule="auto" w:before="120" w:after="0"/>
        <w:ind w:left="1559" w:right="137" w:hanging="356"/>
        <w:jc w:val="left"/>
      </w:pPr>
      <w:hyperlink r:id="rId17">
        <w:r>
          <w:rPr>
            <w:color w:val="0462C0"/>
            <w:u w:val="single" w:color="0462C0"/>
          </w:rPr>
          <w:t>631.12</w:t>
        </w:r>
        <w:r>
          <w:rPr>
            <w:color w:val="0462C0"/>
            <w:spacing w:val="-7"/>
            <w:u w:val="single" w:color="0462C0"/>
          </w:rPr>
          <w:t> </w:t>
        </w:r>
        <w:r>
          <w:rPr>
            <w:color w:val="0462C0"/>
            <w:u w:val="single" w:color="0462C0"/>
          </w:rPr>
          <w:t>Loi</w:t>
        </w:r>
        <w:r>
          <w:rPr>
            <w:color w:val="0462C0"/>
            <w:spacing w:val="-7"/>
            <w:u w:val="single" w:color="0462C0"/>
          </w:rPr>
          <w:t> </w:t>
        </w:r>
        <w:r>
          <w:rPr>
            <w:color w:val="0462C0"/>
            <w:u w:val="single" w:color="0462C0"/>
          </w:rPr>
          <w:t>du</w:t>
        </w:r>
        <w:r>
          <w:rPr>
            <w:color w:val="0462C0"/>
            <w:spacing w:val="-7"/>
            <w:u w:val="single" w:color="0462C0"/>
          </w:rPr>
          <w:t> </w:t>
        </w:r>
        <w:r>
          <w:rPr>
            <w:color w:val="0462C0"/>
            <w:u w:val="single" w:color="0462C0"/>
          </w:rPr>
          <w:t>13</w:t>
        </w:r>
        <w:r>
          <w:rPr>
            <w:color w:val="0462C0"/>
            <w:spacing w:val="-9"/>
            <w:u w:val="single" w:color="0462C0"/>
          </w:rPr>
          <w:t> </w:t>
        </w:r>
        <w:r>
          <w:rPr>
            <w:color w:val="0462C0"/>
            <w:u w:val="single" w:color="0462C0"/>
          </w:rPr>
          <w:t>novembre</w:t>
        </w:r>
        <w:r>
          <w:rPr>
            <w:color w:val="0462C0"/>
            <w:spacing w:val="-7"/>
            <w:u w:val="single" w:color="0462C0"/>
          </w:rPr>
          <w:t> </w:t>
        </w:r>
        <w:r>
          <w:rPr>
            <w:color w:val="0462C0"/>
            <w:u w:val="single" w:color="0462C0"/>
          </w:rPr>
          <w:t>2025</w:t>
        </w:r>
        <w:r>
          <w:rPr>
            <w:color w:val="0462C0"/>
            <w:spacing w:val="-9"/>
            <w:u w:val="single" w:color="0462C0"/>
          </w:rPr>
          <w:t> </w:t>
        </w:r>
        <w:r>
          <w:rPr>
            <w:color w:val="0462C0"/>
            <w:u w:val="single" w:color="0462C0"/>
          </w:rPr>
          <w:t>fixant</w:t>
        </w:r>
        <w:r>
          <w:rPr>
            <w:color w:val="0462C0"/>
            <w:spacing w:val="-6"/>
            <w:u w:val="single" w:color="0462C0"/>
          </w:rPr>
          <w:t> </w:t>
        </w:r>
        <w:r>
          <w:rPr>
            <w:color w:val="0462C0"/>
            <w:u w:val="single" w:color="0462C0"/>
          </w:rPr>
          <w:t>le</w:t>
        </w:r>
        <w:r>
          <w:rPr>
            <w:color w:val="0462C0"/>
            <w:spacing w:val="-7"/>
            <w:u w:val="single" w:color="0462C0"/>
          </w:rPr>
          <w:t> </w:t>
        </w:r>
        <w:r>
          <w:rPr>
            <w:color w:val="0462C0"/>
            <w:u w:val="single" w:color="0462C0"/>
          </w:rPr>
          <w:t>coefficient</w:t>
        </w:r>
        <w:r>
          <w:rPr>
            <w:color w:val="0462C0"/>
            <w:spacing w:val="-6"/>
            <w:u w:val="single" w:color="0462C0"/>
          </w:rPr>
          <w:t> </w:t>
        </w:r>
        <w:r>
          <w:rPr>
            <w:color w:val="0462C0"/>
            <w:u w:val="single" w:color="0462C0"/>
          </w:rPr>
          <w:t>annuel</w:t>
        </w:r>
        <w:r>
          <w:rPr>
            <w:color w:val="0462C0"/>
            <w:spacing w:val="-7"/>
            <w:u w:val="single" w:color="0462C0"/>
          </w:rPr>
          <w:t> </w:t>
        </w:r>
        <w:r>
          <w:rPr>
            <w:color w:val="0462C0"/>
            <w:u w:val="single" w:color="0462C0"/>
          </w:rPr>
          <w:t>des</w:t>
        </w:r>
        <w:r>
          <w:rPr>
            <w:color w:val="0462C0"/>
            <w:spacing w:val="-7"/>
            <w:u w:val="single" w:color="0462C0"/>
          </w:rPr>
          <w:t> </w:t>
        </w:r>
        <w:r>
          <w:rPr>
            <w:color w:val="0462C0"/>
            <w:u w:val="single" w:color="0462C0"/>
          </w:rPr>
          <w:t>impôts</w:t>
        </w:r>
        <w:r>
          <w:rPr>
            <w:color w:val="0462C0"/>
            <w:spacing w:val="-7"/>
            <w:u w:val="single" w:color="0462C0"/>
          </w:rPr>
          <w:t> </w:t>
        </w:r>
        <w:r>
          <w:rPr>
            <w:color w:val="0462C0"/>
            <w:u w:val="single" w:color="0462C0"/>
          </w:rPr>
          <w:t>cantonaux</w:t>
        </w:r>
        <w:r>
          <w:rPr>
            <w:color w:val="0462C0"/>
            <w:spacing w:val="-7"/>
            <w:u w:val="single" w:color="0462C0"/>
          </w:rPr>
          <w:t> </w:t>
        </w:r>
        <w:r>
          <w:rPr>
            <w:color w:val="0462C0"/>
            <w:u w:val="single" w:color="0462C0"/>
          </w:rPr>
          <w:t>directs</w:t>
        </w:r>
        <w:r>
          <w:rPr>
            <w:color w:val="0462C0"/>
            <w:spacing w:val="-7"/>
            <w:u w:val="single" w:color="0462C0"/>
          </w:rPr>
          <w:t> </w:t>
        </w:r>
        <w:r>
          <w:rPr>
            <w:color w:val="0462C0"/>
            <w:u w:val="single" w:color="0462C0"/>
          </w:rPr>
          <w:t>de</w:t>
        </w:r>
        <w:r>
          <w:rPr>
            <w:color w:val="0462C0"/>
            <w:spacing w:val="-7"/>
            <w:u w:val="single" w:color="0462C0"/>
          </w:rPr>
          <w:t> </w:t>
        </w:r>
        <w:r>
          <w:rPr>
            <w:color w:val="0462C0"/>
            <w:u w:val="single" w:color="0462C0"/>
          </w:rPr>
          <w:t>la</w:t>
        </w:r>
        <w:r>
          <w:rPr>
            <w:color w:val="0462C0"/>
            <w:w w:val="99"/>
          </w:rPr>
        </w:r>
      </w:hyperlink>
      <w:r>
        <w:rPr>
          <w:color w:val="0462C0"/>
        </w:rPr>
        <w:t> </w:t>
      </w:r>
      <w:hyperlink r:id="rId17">
        <w:r>
          <w:rPr>
            <w:color w:val="0462C0"/>
            <w:u w:val="single" w:color="0462C0"/>
          </w:rPr>
          <w:t>période fiscale 2025</w:t>
        </w:r>
      </w:hyperlink>
      <w:r>
        <w:rPr>
          <w:color w:val="0462C0"/>
        </w:rPr>
        <w:t> </w:t>
      </w:r>
      <w:r>
        <w:rPr/>
        <w:t>(LCA2026)*</w:t>
      </w:r>
    </w:p>
    <w:p>
      <w:pPr>
        <w:pStyle w:val="Heading7"/>
        <w:numPr>
          <w:ilvl w:val="0"/>
          <w:numId w:val="1"/>
        </w:numPr>
        <w:tabs>
          <w:tab w:pos="1559" w:val="left" w:leader="none"/>
        </w:tabs>
        <w:spacing w:line="240" w:lineRule="auto" w:before="118" w:after="0"/>
        <w:ind w:left="1559" w:right="0" w:hanging="355"/>
        <w:jc w:val="left"/>
      </w:pPr>
      <w:hyperlink r:id="rId18">
        <w:r>
          <w:rPr>
            <w:color w:val="0462C0"/>
            <w:u w:val="single" w:color="0462C0"/>
          </w:rPr>
          <w:t>631.31</w:t>
        </w:r>
        <w:r>
          <w:rPr>
            <w:color w:val="0462C0"/>
            <w:spacing w:val="-6"/>
            <w:u w:val="single" w:color="0462C0"/>
          </w:rPr>
          <w:t> </w:t>
        </w:r>
        <w:r>
          <w:rPr>
            <w:color w:val="0462C0"/>
            <w:u w:val="single" w:color="0462C0"/>
          </w:rPr>
          <w:t>Arrêté</w:t>
        </w:r>
        <w:r>
          <w:rPr>
            <w:color w:val="0462C0"/>
            <w:spacing w:val="-8"/>
            <w:u w:val="single" w:color="0462C0"/>
          </w:rPr>
          <w:t> </w:t>
        </w:r>
        <w:r>
          <w:rPr>
            <w:color w:val="0462C0"/>
            <w:u w:val="single" w:color="0462C0"/>
          </w:rPr>
          <w:t>sur</w:t>
        </w:r>
        <w:r>
          <w:rPr>
            <w:color w:val="0462C0"/>
            <w:spacing w:val="-4"/>
            <w:u w:val="single" w:color="0462C0"/>
          </w:rPr>
          <w:t> </w:t>
        </w:r>
        <w:r>
          <w:rPr>
            <w:color w:val="0462C0"/>
            <w:u w:val="single" w:color="0462C0"/>
          </w:rPr>
          <w:t>l'imposition</w:t>
        </w:r>
        <w:r>
          <w:rPr>
            <w:color w:val="0462C0"/>
            <w:spacing w:val="-8"/>
            <w:u w:val="single" w:color="0462C0"/>
          </w:rPr>
          <w:t> </w:t>
        </w:r>
        <w:r>
          <w:rPr>
            <w:color w:val="0462C0"/>
            <w:u w:val="single" w:color="0462C0"/>
          </w:rPr>
          <w:t>d'après</w:t>
        </w:r>
        <w:r>
          <w:rPr>
            <w:color w:val="0462C0"/>
            <w:spacing w:val="-6"/>
            <w:u w:val="single" w:color="0462C0"/>
          </w:rPr>
          <w:t> </w:t>
        </w:r>
        <w:r>
          <w:rPr>
            <w:color w:val="0462C0"/>
            <w:u w:val="single" w:color="0462C0"/>
          </w:rPr>
          <w:t>la</w:t>
        </w:r>
        <w:r>
          <w:rPr>
            <w:color w:val="0462C0"/>
            <w:spacing w:val="-7"/>
            <w:u w:val="single" w:color="0462C0"/>
          </w:rPr>
          <w:t> </w:t>
        </w:r>
        <w:r>
          <w:rPr>
            <w:color w:val="0462C0"/>
            <w:u w:val="single" w:color="0462C0"/>
          </w:rPr>
          <w:t>dépense</w:t>
        </w:r>
      </w:hyperlink>
      <w:r>
        <w:rPr>
          <w:color w:val="0462C0"/>
          <w:spacing w:val="-8"/>
        </w:rPr>
        <w:t> </w:t>
      </w:r>
      <w:r>
        <w:rPr>
          <w:spacing w:val="-2"/>
        </w:rPr>
        <w:t>(AID)*</w:t>
      </w:r>
    </w:p>
    <w:p>
      <w:pPr>
        <w:pStyle w:val="Heading7"/>
        <w:numPr>
          <w:ilvl w:val="0"/>
          <w:numId w:val="1"/>
        </w:numPr>
        <w:tabs>
          <w:tab w:pos="1559" w:val="left" w:leader="none"/>
        </w:tabs>
        <w:spacing w:line="240" w:lineRule="auto" w:before="120" w:after="0"/>
        <w:ind w:left="1559" w:right="0" w:hanging="355"/>
        <w:jc w:val="left"/>
      </w:pPr>
      <w:hyperlink r:id="rId19">
        <w:r>
          <w:rPr>
            <w:color w:val="0462C0"/>
            <w:u w:val="single" w:color="0462C0"/>
          </w:rPr>
          <w:t>631.33</w:t>
        </w:r>
        <w:r>
          <w:rPr>
            <w:color w:val="0462C0"/>
            <w:spacing w:val="-6"/>
            <w:u w:val="single" w:color="0462C0"/>
          </w:rPr>
          <w:t> </w:t>
        </w:r>
        <w:r>
          <w:rPr>
            <w:color w:val="0462C0"/>
            <w:u w:val="single" w:color="0462C0"/>
          </w:rPr>
          <w:t>Arrêté</w:t>
        </w:r>
        <w:r>
          <w:rPr>
            <w:color w:val="0462C0"/>
            <w:spacing w:val="-6"/>
            <w:u w:val="single" w:color="0462C0"/>
          </w:rPr>
          <w:t> </w:t>
        </w:r>
        <w:r>
          <w:rPr>
            <w:color w:val="0462C0"/>
            <w:u w:val="single" w:color="0462C0"/>
          </w:rPr>
          <w:t>du</w:t>
        </w:r>
        <w:r>
          <w:rPr>
            <w:color w:val="0462C0"/>
            <w:spacing w:val="-8"/>
            <w:u w:val="single" w:color="0462C0"/>
          </w:rPr>
          <w:t> </w:t>
        </w:r>
        <w:r>
          <w:rPr>
            <w:color w:val="0462C0"/>
            <w:u w:val="single" w:color="0462C0"/>
          </w:rPr>
          <w:t>9</w:t>
        </w:r>
        <w:r>
          <w:rPr>
            <w:color w:val="0462C0"/>
            <w:spacing w:val="-6"/>
            <w:u w:val="single" w:color="0462C0"/>
          </w:rPr>
          <w:t> </w:t>
        </w:r>
        <w:r>
          <w:rPr>
            <w:color w:val="0462C0"/>
            <w:u w:val="single" w:color="0462C0"/>
          </w:rPr>
          <w:t>avril</w:t>
        </w:r>
        <w:r>
          <w:rPr>
            <w:color w:val="0462C0"/>
            <w:spacing w:val="-6"/>
            <w:u w:val="single" w:color="0462C0"/>
          </w:rPr>
          <w:t> </w:t>
        </w:r>
        <w:r>
          <w:rPr>
            <w:color w:val="0462C0"/>
            <w:u w:val="single" w:color="0462C0"/>
          </w:rPr>
          <w:t>1992</w:t>
        </w:r>
        <w:r>
          <w:rPr>
            <w:color w:val="0462C0"/>
            <w:spacing w:val="-9"/>
            <w:u w:val="single" w:color="0462C0"/>
          </w:rPr>
          <w:t> </w:t>
        </w:r>
        <w:r>
          <w:rPr>
            <w:color w:val="0462C0"/>
            <w:u w:val="single" w:color="0462C0"/>
          </w:rPr>
          <w:t>concernant</w:t>
        </w:r>
        <w:r>
          <w:rPr>
            <w:color w:val="0462C0"/>
            <w:spacing w:val="-5"/>
            <w:u w:val="single" w:color="0462C0"/>
          </w:rPr>
          <w:t> </w:t>
        </w:r>
        <w:r>
          <w:rPr>
            <w:color w:val="0462C0"/>
            <w:u w:val="single" w:color="0462C0"/>
          </w:rPr>
          <w:t>l'imposition</w:t>
        </w:r>
        <w:r>
          <w:rPr>
            <w:color w:val="0462C0"/>
            <w:spacing w:val="-6"/>
            <w:u w:val="single" w:color="0462C0"/>
          </w:rPr>
          <w:t> </w:t>
        </w:r>
        <w:r>
          <w:rPr>
            <w:color w:val="0462C0"/>
            <w:u w:val="single" w:color="0462C0"/>
          </w:rPr>
          <w:t>des</w:t>
        </w:r>
        <w:r>
          <w:rPr>
            <w:color w:val="0462C0"/>
            <w:spacing w:val="-6"/>
            <w:u w:val="single" w:color="0462C0"/>
          </w:rPr>
          <w:t> </w:t>
        </w:r>
        <w:r>
          <w:rPr>
            <w:color w:val="0462C0"/>
            <w:u w:val="single" w:color="0462C0"/>
          </w:rPr>
          <w:t>immeubles</w:t>
        </w:r>
        <w:r>
          <w:rPr>
            <w:color w:val="0462C0"/>
            <w:spacing w:val="-6"/>
            <w:u w:val="single" w:color="0462C0"/>
          </w:rPr>
          <w:t> </w:t>
        </w:r>
        <w:r>
          <w:rPr>
            <w:color w:val="0462C0"/>
            <w:u w:val="single" w:color="0462C0"/>
          </w:rPr>
          <w:t>non</w:t>
        </w:r>
        <w:r>
          <w:rPr>
            <w:color w:val="0462C0"/>
            <w:spacing w:val="-8"/>
            <w:u w:val="single" w:color="0462C0"/>
          </w:rPr>
          <w:t> </w:t>
        </w:r>
        <w:r>
          <w:rPr>
            <w:color w:val="0462C0"/>
            <w:u w:val="single" w:color="0462C0"/>
          </w:rPr>
          <w:t>agricoles</w:t>
        </w:r>
      </w:hyperlink>
      <w:r>
        <w:rPr>
          <w:color w:val="0462C0"/>
          <w:spacing w:val="-6"/>
        </w:rPr>
        <w:t> </w:t>
      </w:r>
      <w:r>
        <w:rPr>
          <w:spacing w:val="-2"/>
        </w:rPr>
        <w:t>(AINA)*</w:t>
      </w:r>
    </w:p>
    <w:p>
      <w:pPr>
        <w:pStyle w:val="Heading7"/>
        <w:numPr>
          <w:ilvl w:val="0"/>
          <w:numId w:val="1"/>
        </w:numPr>
        <w:tabs>
          <w:tab w:pos="1557" w:val="left" w:leader="none"/>
          <w:tab w:pos="1559" w:val="left" w:leader="none"/>
        </w:tabs>
        <w:spacing w:line="247" w:lineRule="auto" w:before="117" w:after="0"/>
        <w:ind w:left="1559" w:right="140" w:hanging="356"/>
        <w:jc w:val="both"/>
      </w:pPr>
      <w:hyperlink r:id="rId20">
        <w:r>
          <w:rPr>
            <w:color w:val="0462C0"/>
            <w:u w:val="single" w:color="0462C0"/>
          </w:rPr>
          <w:t>631.411</w:t>
        </w:r>
        <w:r>
          <w:rPr>
            <w:color w:val="0462C0"/>
            <w:spacing w:val="-7"/>
            <w:u w:val="single" w:color="0462C0"/>
          </w:rPr>
          <w:t> </w:t>
        </w:r>
        <w:r>
          <w:rPr>
            <w:color w:val="0462C0"/>
            <w:u w:val="single" w:color="0462C0"/>
          </w:rPr>
          <w:t>Ordonnance</w:t>
        </w:r>
        <w:r>
          <w:rPr>
            <w:color w:val="0462C0"/>
            <w:spacing w:val="-7"/>
            <w:u w:val="single" w:color="0462C0"/>
          </w:rPr>
          <w:t> </w:t>
        </w:r>
        <w:r>
          <w:rPr>
            <w:color w:val="0462C0"/>
            <w:u w:val="single" w:color="0462C0"/>
          </w:rPr>
          <w:t>DFIN</w:t>
        </w:r>
        <w:r>
          <w:rPr>
            <w:color w:val="0462C0"/>
            <w:spacing w:val="-4"/>
            <w:u w:val="single" w:color="0462C0"/>
          </w:rPr>
          <w:t> </w:t>
        </w:r>
        <w:r>
          <w:rPr>
            <w:color w:val="0462C0"/>
            <w:u w:val="single" w:color="0462C0"/>
          </w:rPr>
          <w:t>du</w:t>
        </w:r>
        <w:r>
          <w:rPr>
            <w:color w:val="0462C0"/>
            <w:spacing w:val="-7"/>
            <w:u w:val="single" w:color="0462C0"/>
          </w:rPr>
          <w:t> </w:t>
        </w:r>
        <w:r>
          <w:rPr>
            <w:color w:val="0462C0"/>
            <w:u w:val="single" w:color="0462C0"/>
          </w:rPr>
          <w:t>14</w:t>
        </w:r>
        <w:r>
          <w:rPr>
            <w:color w:val="0462C0"/>
            <w:spacing w:val="-7"/>
            <w:u w:val="single" w:color="0462C0"/>
          </w:rPr>
          <w:t> </w:t>
        </w:r>
        <w:r>
          <w:rPr>
            <w:color w:val="0462C0"/>
            <w:u w:val="single" w:color="0462C0"/>
          </w:rPr>
          <w:t>novembre</w:t>
        </w:r>
        <w:r>
          <w:rPr>
            <w:color w:val="0462C0"/>
            <w:spacing w:val="-7"/>
            <w:u w:val="single" w:color="0462C0"/>
          </w:rPr>
          <w:t> </w:t>
        </w:r>
        <w:r>
          <w:rPr>
            <w:color w:val="0462C0"/>
            <w:u w:val="single" w:color="0462C0"/>
          </w:rPr>
          <w:t>2006</w:t>
        </w:r>
        <w:r>
          <w:rPr>
            <w:color w:val="0462C0"/>
            <w:spacing w:val="-7"/>
            <w:u w:val="single" w:color="0462C0"/>
          </w:rPr>
          <w:t> </w:t>
        </w:r>
        <w:r>
          <w:rPr>
            <w:color w:val="0462C0"/>
            <w:u w:val="single" w:color="0462C0"/>
          </w:rPr>
          <w:t>sur</w:t>
        </w:r>
        <w:r>
          <w:rPr>
            <w:color w:val="0462C0"/>
            <w:spacing w:val="-5"/>
            <w:u w:val="single" w:color="0462C0"/>
          </w:rPr>
          <w:t> </w:t>
        </w:r>
        <w:r>
          <w:rPr>
            <w:color w:val="0462C0"/>
            <w:u w:val="single" w:color="0462C0"/>
          </w:rPr>
          <w:t>la</w:t>
        </w:r>
        <w:r>
          <w:rPr>
            <w:color w:val="0462C0"/>
            <w:spacing w:val="-7"/>
            <w:u w:val="single" w:color="0462C0"/>
          </w:rPr>
          <w:t> </w:t>
        </w:r>
        <w:r>
          <w:rPr>
            <w:color w:val="0462C0"/>
            <w:u w:val="single" w:color="0462C0"/>
          </w:rPr>
          <w:t>déduction</w:t>
        </w:r>
        <w:r>
          <w:rPr>
            <w:color w:val="0462C0"/>
            <w:spacing w:val="-7"/>
            <w:u w:val="single" w:color="0462C0"/>
          </w:rPr>
          <w:t> </w:t>
        </w:r>
        <w:r>
          <w:rPr>
            <w:color w:val="0462C0"/>
            <w:u w:val="single" w:color="0462C0"/>
          </w:rPr>
          <w:t>des</w:t>
        </w:r>
        <w:r>
          <w:rPr>
            <w:color w:val="0462C0"/>
            <w:spacing w:val="-5"/>
            <w:u w:val="single" w:color="0462C0"/>
          </w:rPr>
          <w:t> </w:t>
        </w:r>
        <w:r>
          <w:rPr>
            <w:color w:val="0462C0"/>
            <w:u w:val="single" w:color="0462C0"/>
          </w:rPr>
          <w:t>frais</w:t>
        </w:r>
        <w:r>
          <w:rPr>
            <w:color w:val="0462C0"/>
            <w:spacing w:val="-5"/>
            <w:u w:val="single" w:color="0462C0"/>
          </w:rPr>
          <w:t> </w:t>
        </w:r>
        <w:r>
          <w:rPr>
            <w:color w:val="0462C0"/>
            <w:u w:val="single" w:color="0462C0"/>
          </w:rPr>
          <w:t>professionnels</w:t>
        </w:r>
        <w:r>
          <w:rPr>
            <w:color w:val="0462C0"/>
            <w:spacing w:val="-5"/>
            <w:u w:val="single" w:color="0462C0"/>
          </w:rPr>
          <w:t> </w:t>
        </w:r>
        <w:r>
          <w:rPr>
            <w:color w:val="0462C0"/>
            <w:u w:val="single" w:color="0462C0"/>
          </w:rPr>
          <w:t>des</w:t>
        </w:r>
        <w:r>
          <w:rPr>
            <w:color w:val="0462C0"/>
            <w:w w:val="99"/>
          </w:rPr>
        </w:r>
      </w:hyperlink>
      <w:r>
        <w:rPr>
          <w:color w:val="0462C0"/>
        </w:rPr>
        <w:t> </w:t>
      </w:r>
      <w:hyperlink r:id="rId20">
        <w:r>
          <w:rPr>
            <w:color w:val="0462C0"/>
            <w:u w:val="single" w:color="0462C0"/>
          </w:rPr>
          <w:t>personnes exerçant une activité lucrative dépendante</w:t>
        </w:r>
        <w:r>
          <w:rPr>
            <w:color w:val="0462C0"/>
          </w:rPr>
          <w:t> </w:t>
        </w:r>
        <w:r>
          <w:rPr/>
          <w:t>(OFP)*</w:t>
        </w:r>
      </w:hyperlink>
    </w:p>
    <w:p>
      <w:pPr>
        <w:pStyle w:val="Heading7"/>
        <w:numPr>
          <w:ilvl w:val="0"/>
          <w:numId w:val="1"/>
        </w:numPr>
        <w:tabs>
          <w:tab w:pos="1557" w:val="left" w:leader="none"/>
          <w:tab w:pos="1559" w:val="left" w:leader="none"/>
        </w:tabs>
        <w:spacing w:line="247" w:lineRule="auto" w:before="116" w:after="0"/>
        <w:ind w:left="1559" w:right="139" w:hanging="356"/>
        <w:jc w:val="both"/>
      </w:pPr>
      <w:hyperlink r:id="rId21">
        <w:r>
          <w:rPr>
            <w:color w:val="0462C0"/>
            <w:u w:val="single" w:color="0462C0"/>
          </w:rPr>
          <w:t>631.421 Ordonnance DFIN du 11 décembre 2019 sur la déduction des frais relatifs aux im</w:t>
          <w:softHyphen/>
        </w:r>
        <w:r>
          <w:rPr>
            <w:color w:val="0462C0"/>
            <w:w w:val="99"/>
          </w:rPr>
        </w:r>
      </w:hyperlink>
      <w:r>
        <w:rPr>
          <w:color w:val="0462C0"/>
        </w:rPr>
      </w:r>
      <w:hyperlink r:id="rId21">
        <w:r>
          <w:rPr>
            <w:color w:val="0462C0"/>
            <w:u w:val="single" w:color="0462C0"/>
          </w:rPr>
          <w:t>meubles privés ainsi que des investissements destinés à économiser l'énergie et à ménager</w:t>
        </w:r>
        <w:r>
          <w:rPr>
            <w:color w:val="0462C0"/>
            <w:w w:val="99"/>
          </w:rPr>
        </w:r>
      </w:hyperlink>
      <w:r>
        <w:rPr>
          <w:color w:val="0462C0"/>
        </w:rPr>
        <w:t> </w:t>
      </w:r>
      <w:hyperlink r:id="rId21">
        <w:r>
          <w:rPr>
            <w:color w:val="0462C0"/>
            <w:u w:val="single" w:color="0462C0"/>
          </w:rPr>
          <w:t>l'environnement</w:t>
        </w:r>
      </w:hyperlink>
      <w:r>
        <w:rPr>
          <w:color w:val="0462C0"/>
        </w:rPr>
        <w:t> </w:t>
      </w:r>
      <w:r>
        <w:rPr/>
        <w:t>(ODFIP)*</w:t>
      </w:r>
    </w:p>
    <w:p>
      <w:pPr>
        <w:pStyle w:val="Heading7"/>
        <w:numPr>
          <w:ilvl w:val="0"/>
          <w:numId w:val="1"/>
        </w:numPr>
        <w:tabs>
          <w:tab w:pos="1557" w:val="left" w:leader="none"/>
          <w:tab w:pos="1559" w:val="left" w:leader="none"/>
        </w:tabs>
        <w:spacing w:line="247" w:lineRule="auto" w:before="116" w:after="0"/>
        <w:ind w:left="1559" w:right="139" w:hanging="356"/>
        <w:jc w:val="both"/>
      </w:pPr>
      <w:hyperlink r:id="rId22">
        <w:r>
          <w:rPr>
            <w:color w:val="0462C0"/>
            <w:u w:val="single" w:color="0462C0"/>
          </w:rPr>
          <w:t>631.48 Ordonnance du 8 septembre 2020 concernant la déduction des primes d'assurance-</w:t>
        </w:r>
        <w:r>
          <w:rPr>
            <w:color w:val="0462C0"/>
            <w:w w:val="99"/>
          </w:rPr>
        </w:r>
      </w:hyperlink>
      <w:r>
        <w:rPr>
          <w:color w:val="0462C0"/>
        </w:rPr>
      </w:r>
      <w:hyperlink r:id="rId22">
        <w:r>
          <w:rPr>
            <w:color w:val="0462C0"/>
            <w:u w:val="single" w:color="0462C0"/>
          </w:rPr>
          <w:t>maladie et accidents</w:t>
        </w:r>
      </w:hyperlink>
      <w:r>
        <w:rPr>
          <w:color w:val="0462C0"/>
        </w:rPr>
        <w:t> </w:t>
      </w:r>
      <w:r>
        <w:rPr/>
        <w:t>(OPAMA)*</w:t>
      </w:r>
    </w:p>
    <w:p>
      <w:pPr>
        <w:pStyle w:val="Heading7"/>
        <w:numPr>
          <w:ilvl w:val="0"/>
          <w:numId w:val="1"/>
        </w:numPr>
        <w:tabs>
          <w:tab w:pos="1559" w:val="left" w:leader="none"/>
        </w:tabs>
        <w:spacing w:line="240" w:lineRule="auto" w:before="115" w:after="0"/>
        <w:ind w:left="1559" w:right="0" w:hanging="355"/>
        <w:jc w:val="left"/>
      </w:pPr>
      <w:hyperlink r:id="rId23">
        <w:r>
          <w:rPr>
            <w:color w:val="0462C0"/>
            <w:u w:val="single" w:color="0462C0"/>
          </w:rPr>
          <w:t>632.1</w:t>
        </w:r>
        <w:r>
          <w:rPr>
            <w:color w:val="0462C0"/>
            <w:spacing w:val="-5"/>
            <w:u w:val="single" w:color="0462C0"/>
          </w:rPr>
          <w:t> </w:t>
        </w:r>
        <w:r>
          <w:rPr>
            <w:color w:val="0462C0"/>
            <w:u w:val="single" w:color="0462C0"/>
          </w:rPr>
          <w:t>Loi</w:t>
        </w:r>
        <w:r>
          <w:rPr>
            <w:color w:val="0462C0"/>
            <w:spacing w:val="-6"/>
            <w:u w:val="single" w:color="0462C0"/>
          </w:rPr>
          <w:t> </w:t>
        </w:r>
        <w:r>
          <w:rPr>
            <w:color w:val="0462C0"/>
            <w:u w:val="single" w:color="0462C0"/>
          </w:rPr>
          <w:t>du</w:t>
        </w:r>
        <w:r>
          <w:rPr>
            <w:color w:val="0462C0"/>
            <w:spacing w:val="-5"/>
            <w:u w:val="single" w:color="0462C0"/>
          </w:rPr>
          <w:t> </w:t>
        </w:r>
        <w:r>
          <w:rPr>
            <w:color w:val="0462C0"/>
            <w:u w:val="single" w:color="0462C0"/>
          </w:rPr>
          <w:t>10</w:t>
        </w:r>
        <w:r>
          <w:rPr>
            <w:color w:val="0462C0"/>
            <w:spacing w:val="-5"/>
            <w:u w:val="single" w:color="0462C0"/>
          </w:rPr>
          <w:t> </w:t>
        </w:r>
        <w:r>
          <w:rPr>
            <w:color w:val="0462C0"/>
            <w:u w:val="single" w:color="0462C0"/>
          </w:rPr>
          <w:t>mai</w:t>
        </w:r>
        <w:r>
          <w:rPr>
            <w:color w:val="0462C0"/>
            <w:spacing w:val="-3"/>
            <w:u w:val="single" w:color="0462C0"/>
          </w:rPr>
          <w:t> </w:t>
        </w:r>
        <w:r>
          <w:rPr>
            <w:color w:val="0462C0"/>
            <w:u w:val="single" w:color="0462C0"/>
          </w:rPr>
          <w:t>1963</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les</w:t>
        </w:r>
        <w:r>
          <w:rPr>
            <w:color w:val="0462C0"/>
            <w:spacing w:val="-3"/>
            <w:u w:val="single" w:color="0462C0"/>
          </w:rPr>
          <w:t> </w:t>
        </w:r>
        <w:r>
          <w:rPr>
            <w:color w:val="0462C0"/>
            <w:u w:val="single" w:color="0462C0"/>
          </w:rPr>
          <w:t>impôts</w:t>
        </w:r>
        <w:r>
          <w:rPr>
            <w:color w:val="0462C0"/>
            <w:spacing w:val="-3"/>
            <w:u w:val="single" w:color="0462C0"/>
          </w:rPr>
          <w:t> </w:t>
        </w:r>
        <w:r>
          <w:rPr>
            <w:color w:val="0462C0"/>
            <w:u w:val="single" w:color="0462C0"/>
          </w:rPr>
          <w:t>communaux</w:t>
        </w:r>
        <w:r>
          <w:rPr>
            <w:color w:val="0462C0"/>
            <w:spacing w:val="-3"/>
            <w:u w:val="single" w:color="0462C0"/>
          </w:rPr>
          <w:t> </w:t>
        </w:r>
        <w:r>
          <w:rPr>
            <w:color w:val="0462C0"/>
            <w:spacing w:val="-2"/>
            <w:u w:val="single" w:color="0462C0"/>
          </w:rPr>
          <w:t>(LICo)</w:t>
        </w:r>
      </w:hyperlink>
    </w:p>
    <w:p>
      <w:pPr>
        <w:pStyle w:val="Heading7"/>
        <w:numPr>
          <w:ilvl w:val="0"/>
          <w:numId w:val="1"/>
        </w:numPr>
        <w:tabs>
          <w:tab w:pos="1559" w:val="left" w:leader="none"/>
        </w:tabs>
        <w:spacing w:line="240" w:lineRule="auto" w:before="118" w:after="0"/>
        <w:ind w:left="1559" w:right="0" w:hanging="355"/>
        <w:jc w:val="left"/>
      </w:pPr>
      <w:hyperlink r:id="rId24">
        <w:r>
          <w:rPr>
            <w:color w:val="0462C0"/>
            <w:u w:val="single" w:color="0462C0"/>
          </w:rPr>
          <w:t>140.6</w:t>
        </w:r>
        <w:r>
          <w:rPr>
            <w:color w:val="0462C0"/>
            <w:spacing w:val="-6"/>
            <w:u w:val="single" w:color="0462C0"/>
          </w:rPr>
          <w:t> </w:t>
        </w:r>
        <w:r>
          <w:rPr>
            <w:color w:val="0462C0"/>
            <w:u w:val="single" w:color="0462C0"/>
          </w:rPr>
          <w:t>Loi</w:t>
        </w:r>
        <w:r>
          <w:rPr>
            <w:color w:val="0462C0"/>
            <w:spacing w:val="-6"/>
            <w:u w:val="single" w:color="0462C0"/>
          </w:rPr>
          <w:t> </w:t>
        </w:r>
        <w:r>
          <w:rPr>
            <w:color w:val="0462C0"/>
            <w:u w:val="single" w:color="0462C0"/>
          </w:rPr>
          <w:t>du</w:t>
        </w:r>
        <w:r>
          <w:rPr>
            <w:color w:val="0462C0"/>
            <w:spacing w:val="-5"/>
            <w:u w:val="single" w:color="0462C0"/>
          </w:rPr>
          <w:t> </w:t>
        </w:r>
        <w:r>
          <w:rPr>
            <w:color w:val="0462C0"/>
            <w:u w:val="single" w:color="0462C0"/>
          </w:rPr>
          <w:t>22</w:t>
        </w:r>
        <w:r>
          <w:rPr>
            <w:color w:val="0462C0"/>
            <w:spacing w:val="-5"/>
            <w:u w:val="single" w:color="0462C0"/>
          </w:rPr>
          <w:t> </w:t>
        </w:r>
        <w:r>
          <w:rPr>
            <w:color w:val="0462C0"/>
            <w:u w:val="single" w:color="0462C0"/>
          </w:rPr>
          <w:t>mars</w:t>
        </w:r>
        <w:r>
          <w:rPr>
            <w:color w:val="0462C0"/>
            <w:spacing w:val="-3"/>
            <w:u w:val="single" w:color="0462C0"/>
          </w:rPr>
          <w:t> </w:t>
        </w:r>
        <w:r>
          <w:rPr>
            <w:color w:val="0462C0"/>
            <w:u w:val="single" w:color="0462C0"/>
          </w:rPr>
          <w:t>2018</w:t>
        </w:r>
        <w:r>
          <w:rPr>
            <w:color w:val="0462C0"/>
            <w:spacing w:val="-4"/>
            <w:u w:val="single" w:color="0462C0"/>
          </w:rPr>
          <w:t> </w:t>
        </w:r>
        <w:r>
          <w:rPr>
            <w:color w:val="0462C0"/>
            <w:u w:val="single" w:color="0462C0"/>
          </w:rPr>
          <w:t>sur</w:t>
        </w:r>
        <w:r>
          <w:rPr>
            <w:color w:val="0462C0"/>
            <w:spacing w:val="-4"/>
            <w:u w:val="single" w:color="0462C0"/>
          </w:rPr>
          <w:t> </w:t>
        </w:r>
        <w:r>
          <w:rPr>
            <w:color w:val="0462C0"/>
            <w:u w:val="single" w:color="0462C0"/>
          </w:rPr>
          <w:t>les</w:t>
        </w:r>
        <w:r>
          <w:rPr>
            <w:color w:val="0462C0"/>
            <w:spacing w:val="-3"/>
            <w:u w:val="single" w:color="0462C0"/>
          </w:rPr>
          <w:t> </w:t>
        </w:r>
        <w:r>
          <w:rPr>
            <w:color w:val="0462C0"/>
            <w:u w:val="single" w:color="0462C0"/>
          </w:rPr>
          <w:t>finances</w:t>
        </w:r>
        <w:r>
          <w:rPr>
            <w:color w:val="0462C0"/>
            <w:spacing w:val="-3"/>
            <w:u w:val="single" w:color="0462C0"/>
          </w:rPr>
          <w:t> </w:t>
        </w:r>
        <w:r>
          <w:rPr>
            <w:color w:val="0462C0"/>
            <w:u w:val="single" w:color="0462C0"/>
          </w:rPr>
          <w:t>communales</w:t>
        </w:r>
        <w:r>
          <w:rPr>
            <w:color w:val="0462C0"/>
            <w:spacing w:val="-4"/>
            <w:u w:val="single" w:color="0462C0"/>
          </w:rPr>
          <w:t> </w:t>
        </w:r>
        <w:r>
          <w:rPr>
            <w:color w:val="0462C0"/>
            <w:spacing w:val="-2"/>
            <w:u w:val="single" w:color="0462C0"/>
          </w:rPr>
          <w:t>(LFCo)</w:t>
        </w:r>
      </w:hyperlink>
    </w:p>
    <w:p>
      <w:pPr>
        <w:pStyle w:val="Heading7"/>
        <w:numPr>
          <w:ilvl w:val="0"/>
          <w:numId w:val="1"/>
        </w:numPr>
        <w:tabs>
          <w:tab w:pos="1559" w:val="left" w:leader="none"/>
        </w:tabs>
        <w:spacing w:line="240" w:lineRule="auto" w:before="117" w:after="0"/>
        <w:ind w:left="1559" w:right="0" w:hanging="355"/>
        <w:jc w:val="left"/>
      </w:pPr>
      <w:hyperlink r:id="rId25">
        <w:r>
          <w:rPr>
            <w:color w:val="0462C0"/>
            <w:u w:val="single" w:color="0462C0"/>
          </w:rPr>
          <w:t>190.1</w:t>
        </w:r>
        <w:r>
          <w:rPr>
            <w:color w:val="0462C0"/>
            <w:spacing w:val="-7"/>
            <w:u w:val="single" w:color="0462C0"/>
          </w:rPr>
          <w:t> </w:t>
        </w:r>
        <w:r>
          <w:rPr>
            <w:color w:val="0462C0"/>
            <w:u w:val="single" w:color="0462C0"/>
          </w:rPr>
          <w:t>Loi</w:t>
        </w:r>
        <w:r>
          <w:rPr>
            <w:color w:val="0462C0"/>
            <w:spacing w:val="-7"/>
            <w:u w:val="single" w:color="0462C0"/>
          </w:rPr>
          <w:t> </w:t>
        </w:r>
        <w:r>
          <w:rPr>
            <w:color w:val="0462C0"/>
            <w:u w:val="single" w:color="0462C0"/>
          </w:rPr>
          <w:t>du</w:t>
        </w:r>
        <w:r>
          <w:rPr>
            <w:color w:val="0462C0"/>
            <w:spacing w:val="-6"/>
            <w:u w:val="single" w:color="0462C0"/>
          </w:rPr>
          <w:t> </w:t>
        </w:r>
        <w:r>
          <w:rPr>
            <w:color w:val="0462C0"/>
            <w:u w:val="single" w:color="0462C0"/>
          </w:rPr>
          <w:t>26</w:t>
        </w:r>
        <w:r>
          <w:rPr>
            <w:color w:val="0462C0"/>
            <w:spacing w:val="-6"/>
            <w:u w:val="single" w:color="0462C0"/>
          </w:rPr>
          <w:t> </w:t>
        </w:r>
        <w:r>
          <w:rPr>
            <w:color w:val="0462C0"/>
            <w:u w:val="single" w:color="0462C0"/>
          </w:rPr>
          <w:t>septembre</w:t>
        </w:r>
        <w:r>
          <w:rPr>
            <w:color w:val="0462C0"/>
            <w:spacing w:val="-4"/>
            <w:u w:val="single" w:color="0462C0"/>
          </w:rPr>
          <w:t> </w:t>
        </w:r>
        <w:r>
          <w:rPr>
            <w:color w:val="0462C0"/>
            <w:u w:val="single" w:color="0462C0"/>
          </w:rPr>
          <w:t>1990</w:t>
        </w:r>
        <w:r>
          <w:rPr>
            <w:color w:val="0462C0"/>
            <w:spacing w:val="-4"/>
            <w:u w:val="single" w:color="0462C0"/>
          </w:rPr>
          <w:t> </w:t>
        </w:r>
        <w:r>
          <w:rPr>
            <w:color w:val="0462C0"/>
            <w:u w:val="single" w:color="0462C0"/>
          </w:rPr>
          <w:t>concernant</w:t>
        </w:r>
        <w:r>
          <w:rPr>
            <w:color w:val="0462C0"/>
            <w:spacing w:val="-4"/>
            <w:u w:val="single" w:color="0462C0"/>
          </w:rPr>
          <w:t> </w:t>
        </w:r>
        <w:r>
          <w:rPr>
            <w:color w:val="0462C0"/>
            <w:u w:val="single" w:color="0462C0"/>
          </w:rPr>
          <w:t>les</w:t>
        </w:r>
        <w:r>
          <w:rPr>
            <w:color w:val="0462C0"/>
            <w:spacing w:val="-4"/>
            <w:u w:val="single" w:color="0462C0"/>
          </w:rPr>
          <w:t> </w:t>
        </w:r>
        <w:r>
          <w:rPr>
            <w:color w:val="0462C0"/>
            <w:u w:val="single" w:color="0462C0"/>
          </w:rPr>
          <w:t>rapports</w:t>
        </w:r>
        <w:r>
          <w:rPr>
            <w:color w:val="0462C0"/>
            <w:spacing w:val="-4"/>
            <w:u w:val="single" w:color="0462C0"/>
          </w:rPr>
          <w:t> </w:t>
        </w:r>
        <w:r>
          <w:rPr>
            <w:color w:val="0462C0"/>
            <w:u w:val="single" w:color="0462C0"/>
          </w:rPr>
          <w:t>entre</w:t>
        </w:r>
        <w:r>
          <w:rPr>
            <w:color w:val="0462C0"/>
            <w:spacing w:val="-5"/>
            <w:u w:val="single" w:color="0462C0"/>
          </w:rPr>
          <w:t> </w:t>
        </w:r>
        <w:r>
          <w:rPr>
            <w:color w:val="0462C0"/>
            <w:u w:val="single" w:color="0462C0"/>
          </w:rPr>
          <w:t>les</w:t>
        </w:r>
        <w:r>
          <w:rPr>
            <w:color w:val="0462C0"/>
            <w:spacing w:val="-4"/>
            <w:u w:val="single" w:color="0462C0"/>
          </w:rPr>
          <w:t> </w:t>
        </w:r>
        <w:r>
          <w:rPr>
            <w:color w:val="0462C0"/>
            <w:u w:val="single" w:color="0462C0"/>
          </w:rPr>
          <w:t>Eglises</w:t>
        </w:r>
        <w:r>
          <w:rPr>
            <w:color w:val="0462C0"/>
            <w:spacing w:val="-4"/>
            <w:u w:val="single" w:color="0462C0"/>
          </w:rPr>
          <w:t> </w:t>
        </w:r>
        <w:r>
          <w:rPr>
            <w:color w:val="0462C0"/>
            <w:u w:val="single" w:color="0462C0"/>
          </w:rPr>
          <w:t>et</w:t>
        </w:r>
        <w:r>
          <w:rPr>
            <w:color w:val="0462C0"/>
            <w:spacing w:val="-4"/>
            <w:u w:val="single" w:color="0462C0"/>
          </w:rPr>
          <w:t> </w:t>
        </w:r>
        <w:r>
          <w:rPr>
            <w:color w:val="0462C0"/>
            <w:u w:val="single" w:color="0462C0"/>
          </w:rPr>
          <w:t>l’Etat</w:t>
        </w:r>
        <w:r>
          <w:rPr>
            <w:color w:val="0462C0"/>
            <w:spacing w:val="-3"/>
            <w:u w:val="single" w:color="0462C0"/>
          </w:rPr>
          <w:t> </w:t>
        </w:r>
        <w:r>
          <w:rPr>
            <w:color w:val="0462C0"/>
            <w:spacing w:val="-2"/>
            <w:u w:val="single" w:color="0462C0"/>
          </w:rPr>
          <w:t>(LEE)</w:t>
        </w:r>
      </w:hyperlink>
    </w:p>
    <w:p>
      <w:pPr>
        <w:pStyle w:val="Heading7"/>
        <w:spacing w:line="249" w:lineRule="auto" w:before="129"/>
        <w:ind w:left="1204"/>
      </w:pPr>
      <w:r>
        <w:rPr/>
        <w:t>D’autres ordonnances et arrêtés sont publiés dans le</w:t>
      </w:r>
      <w:r>
        <w:rPr>
          <w:spacing w:val="-2"/>
        </w:rPr>
        <w:t> </w:t>
      </w:r>
      <w:hyperlink r:id="rId26">
        <w:r>
          <w:rPr>
            <w:color w:val="0462C0"/>
            <w:u w:val="single" w:color="0462C0"/>
          </w:rPr>
          <w:t>recueil</w:t>
        </w:r>
        <w:r>
          <w:rPr>
            <w:color w:val="0462C0"/>
            <w:spacing w:val="-2"/>
            <w:u w:val="single" w:color="0462C0"/>
          </w:rPr>
          <w:t> </w:t>
        </w:r>
        <w:r>
          <w:rPr>
            <w:color w:val="0462C0"/>
            <w:u w:val="single" w:color="0462C0"/>
          </w:rPr>
          <w:t>systématique de la législation fribour-</w:t>
        </w:r>
        <w:r>
          <w:rPr>
            <w:color w:val="0462C0"/>
            <w:w w:val="99"/>
          </w:rPr>
        </w:r>
      </w:hyperlink>
      <w:r>
        <w:rPr>
          <w:color w:val="0462C0"/>
        </w:rPr>
      </w:r>
      <w:hyperlink r:id="rId26">
        <w:r>
          <w:rPr>
            <w:color w:val="0462C0"/>
            <w:u w:val="single" w:color="0462C0"/>
          </w:rPr>
          <w:t>geoise (BDLF)</w:t>
        </w:r>
        <w:r>
          <w:rPr/>
          <w:t>.</w:t>
        </w:r>
      </w:hyperlink>
    </w:p>
    <w:p>
      <w:pPr>
        <w:pStyle w:val="Heading7"/>
        <w:spacing w:before="121"/>
        <w:ind w:left="851"/>
      </w:pPr>
      <w:r>
        <w:rPr/>
        <w:t>*Ces</w:t>
      </w:r>
      <w:r>
        <w:rPr>
          <w:spacing w:val="-8"/>
        </w:rPr>
        <w:t> </w:t>
      </w:r>
      <w:r>
        <w:rPr/>
        <w:t>abréviations</w:t>
      </w:r>
      <w:r>
        <w:rPr>
          <w:spacing w:val="-5"/>
        </w:rPr>
        <w:t> </w:t>
      </w:r>
      <w:r>
        <w:rPr/>
        <w:t>ont</w:t>
      </w:r>
      <w:r>
        <w:rPr>
          <w:spacing w:val="-6"/>
        </w:rPr>
        <w:t> </w:t>
      </w:r>
      <w:r>
        <w:rPr/>
        <w:t>été</w:t>
      </w:r>
      <w:r>
        <w:rPr>
          <w:spacing w:val="-7"/>
        </w:rPr>
        <w:t> </w:t>
      </w:r>
      <w:r>
        <w:rPr/>
        <w:t>définies</w:t>
      </w:r>
      <w:r>
        <w:rPr>
          <w:spacing w:val="-8"/>
        </w:rPr>
        <w:t> </w:t>
      </w:r>
      <w:r>
        <w:rPr/>
        <w:t>exclusivement</w:t>
      </w:r>
      <w:r>
        <w:rPr>
          <w:spacing w:val="-7"/>
        </w:rPr>
        <w:t> </w:t>
      </w:r>
      <w:r>
        <w:rPr/>
        <w:t>pour</w:t>
      </w:r>
      <w:r>
        <w:rPr>
          <w:spacing w:val="-7"/>
        </w:rPr>
        <w:t> </w:t>
      </w:r>
      <w:r>
        <w:rPr/>
        <w:t>cette</w:t>
      </w:r>
      <w:r>
        <w:rPr>
          <w:spacing w:val="-8"/>
        </w:rPr>
        <w:t> </w:t>
      </w:r>
      <w:r>
        <w:rPr/>
        <w:t>feuille</w:t>
      </w:r>
      <w:r>
        <w:rPr>
          <w:spacing w:val="-9"/>
        </w:rPr>
        <w:t> </w:t>
      </w:r>
      <w:r>
        <w:rPr>
          <w:spacing w:val="-2"/>
        </w:rPr>
        <w:t>cantonale.</w:t>
      </w:r>
    </w:p>
    <w:p>
      <w:pPr>
        <w:pStyle w:val="Heading7"/>
        <w:spacing w:after="0"/>
        <w:sectPr>
          <w:pgSz w:w="11910" w:h="16840"/>
          <w:pgMar w:header="724" w:footer="687" w:top="960" w:bottom="880" w:left="850" w:right="992"/>
        </w:sectPr>
      </w:pPr>
    </w:p>
    <w:p>
      <w:pPr>
        <w:pStyle w:val="BodyText"/>
        <w:spacing w:before="343"/>
        <w:ind w:left="0"/>
        <w:rPr>
          <w:sz w:val="40"/>
        </w:rPr>
      </w:pPr>
    </w:p>
    <w:p>
      <w:pPr>
        <w:pStyle w:val="Heading1"/>
        <w:jc w:val="both"/>
      </w:pPr>
      <w:bookmarkStart w:name="Imposition des personnes physiques" w:id="3"/>
      <w:bookmarkEnd w:id="3"/>
      <w:r>
        <w:rPr>
          <w:b w:val="0"/>
        </w:rPr>
      </w:r>
      <w:bookmarkStart w:name="_bookmark1" w:id="4"/>
      <w:bookmarkEnd w:id="4"/>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physiques</w:t>
      </w:r>
    </w:p>
    <w:p>
      <w:pPr>
        <w:pStyle w:val="Heading8"/>
        <w:spacing w:before="236"/>
      </w:pPr>
      <w:r>
        <w:rPr/>
        <w:t>Art.</w:t>
      </w:r>
      <w:r>
        <w:rPr>
          <w:spacing w:val="-3"/>
        </w:rPr>
        <w:t> </w:t>
      </w:r>
      <w:r>
        <w:rPr/>
        <w:t>1,</w:t>
      </w:r>
      <w:r>
        <w:rPr>
          <w:spacing w:val="-1"/>
        </w:rPr>
        <w:t> </w:t>
      </w:r>
      <w:r>
        <w:rPr/>
        <w:t>al.</w:t>
      </w:r>
      <w:r>
        <w:rPr>
          <w:spacing w:val="-3"/>
        </w:rPr>
        <w:t> </w:t>
      </w:r>
      <w:r>
        <w:rPr/>
        <w:t>1,</w:t>
      </w:r>
      <w:r>
        <w:rPr>
          <w:spacing w:val="-1"/>
        </w:rPr>
        <w:t> </w:t>
      </w:r>
      <w:r>
        <w:rPr/>
        <w:t>let.</w:t>
      </w:r>
      <w:r>
        <w:rPr>
          <w:spacing w:val="-1"/>
        </w:rPr>
        <w:t> </w:t>
      </w:r>
      <w:r>
        <w:rPr/>
        <w:t>a</w:t>
      </w:r>
      <w:r>
        <w:rPr>
          <w:spacing w:val="1"/>
        </w:rPr>
        <w:t> </w:t>
      </w:r>
      <w:r>
        <w:rPr>
          <w:spacing w:val="-4"/>
        </w:rPr>
        <w:t>LICD</w:t>
      </w:r>
    </w:p>
    <w:p>
      <w:pPr>
        <w:pStyle w:val="BodyText"/>
        <w:spacing w:before="58"/>
      </w:pPr>
      <w:r>
        <w:rPr>
          <w:position w:val="6"/>
          <w:sz w:val="12"/>
        </w:rPr>
        <w:t>1</w:t>
      </w:r>
      <w:r>
        <w:rPr>
          <w:spacing w:val="15"/>
          <w:position w:val="6"/>
          <w:sz w:val="12"/>
        </w:rPr>
        <w:t> </w:t>
      </w:r>
      <w:r>
        <w:rPr>
          <w:color w:val="333333"/>
        </w:rPr>
        <w:t>L'Etat</w:t>
      </w:r>
      <w:r>
        <w:rPr>
          <w:color w:val="333333"/>
          <w:spacing w:val="-2"/>
        </w:rPr>
        <w:t> </w:t>
      </w:r>
      <w:r>
        <w:rPr>
          <w:color w:val="333333"/>
        </w:rPr>
        <w:t>perçoit,</w:t>
      </w:r>
      <w:r>
        <w:rPr>
          <w:color w:val="333333"/>
          <w:spacing w:val="-3"/>
        </w:rPr>
        <w:t> </w:t>
      </w:r>
      <w:r>
        <w:rPr>
          <w:color w:val="333333"/>
        </w:rPr>
        <w:t>conformément</w:t>
      </w:r>
      <w:r>
        <w:rPr>
          <w:color w:val="333333"/>
          <w:spacing w:val="-4"/>
        </w:rPr>
        <w:t> </w:t>
      </w:r>
      <w:r>
        <w:rPr>
          <w:color w:val="333333"/>
        </w:rPr>
        <w:t>à</w:t>
      </w:r>
      <w:r>
        <w:rPr>
          <w:color w:val="333333"/>
          <w:spacing w:val="-1"/>
        </w:rPr>
        <w:t> </w:t>
      </w:r>
      <w:r>
        <w:rPr>
          <w:color w:val="333333"/>
        </w:rPr>
        <w:t>la</w:t>
      </w:r>
      <w:r>
        <w:rPr>
          <w:color w:val="333333"/>
          <w:spacing w:val="-3"/>
        </w:rPr>
        <w:t> </w:t>
      </w:r>
      <w:r>
        <w:rPr>
          <w:color w:val="333333"/>
        </w:rPr>
        <w:t>présente</w:t>
      </w:r>
      <w:r>
        <w:rPr>
          <w:color w:val="333333"/>
          <w:spacing w:val="-4"/>
        </w:rPr>
        <w:t> </w:t>
      </w:r>
      <w:r>
        <w:rPr>
          <w:color w:val="333333"/>
        </w:rPr>
        <w:t>loi </w:t>
      </w:r>
      <w:r>
        <w:rPr>
          <w:color w:val="333333"/>
          <w:spacing w:val="-10"/>
        </w:rPr>
        <w:t>:</w:t>
      </w:r>
    </w:p>
    <w:p>
      <w:pPr>
        <w:pStyle w:val="ListParagraph"/>
        <w:numPr>
          <w:ilvl w:val="0"/>
          <w:numId w:val="2"/>
        </w:numPr>
        <w:tabs>
          <w:tab w:pos="1416" w:val="left" w:leader="none"/>
        </w:tabs>
        <w:spacing w:line="240" w:lineRule="auto" w:before="40" w:after="0"/>
        <w:ind w:left="1416" w:right="0" w:hanging="282"/>
        <w:jc w:val="left"/>
        <w:rPr>
          <w:sz w:val="18"/>
        </w:rPr>
      </w:pPr>
      <w:r>
        <w:rPr>
          <w:color w:val="333333"/>
          <w:sz w:val="18"/>
        </w:rPr>
        <w:t>un</w:t>
      </w:r>
      <w:r>
        <w:rPr>
          <w:color w:val="333333"/>
          <w:spacing w:val="-1"/>
          <w:sz w:val="18"/>
        </w:rPr>
        <w:t> </w:t>
      </w:r>
      <w:r>
        <w:rPr>
          <w:color w:val="333333"/>
          <w:sz w:val="18"/>
        </w:rPr>
        <w:t>impôt</w:t>
      </w:r>
      <w:r>
        <w:rPr>
          <w:color w:val="333333"/>
          <w:spacing w:val="-3"/>
          <w:sz w:val="18"/>
        </w:rPr>
        <w:t> </w:t>
      </w:r>
      <w:r>
        <w:rPr>
          <w:color w:val="333333"/>
          <w:sz w:val="18"/>
        </w:rPr>
        <w:t>sur</w:t>
      </w:r>
      <w:r>
        <w:rPr>
          <w:color w:val="333333"/>
          <w:spacing w:val="-3"/>
          <w:sz w:val="18"/>
        </w:rPr>
        <w:t> </w:t>
      </w:r>
      <w:r>
        <w:rPr>
          <w:color w:val="333333"/>
          <w:sz w:val="18"/>
        </w:rPr>
        <w:t>le revenu et</w:t>
      </w:r>
      <w:r>
        <w:rPr>
          <w:color w:val="333333"/>
          <w:spacing w:val="-3"/>
          <w:sz w:val="18"/>
        </w:rPr>
        <w:t> </w:t>
      </w:r>
      <w:r>
        <w:rPr>
          <w:color w:val="333333"/>
          <w:sz w:val="18"/>
        </w:rPr>
        <w:t>un</w:t>
      </w:r>
      <w:r>
        <w:rPr>
          <w:color w:val="333333"/>
          <w:spacing w:val="-4"/>
          <w:sz w:val="18"/>
        </w:rPr>
        <w:t> </w:t>
      </w:r>
      <w:r>
        <w:rPr>
          <w:color w:val="333333"/>
          <w:sz w:val="18"/>
        </w:rPr>
        <w:t>impôt</w:t>
      </w:r>
      <w:r>
        <w:rPr>
          <w:color w:val="333333"/>
          <w:spacing w:val="-3"/>
          <w:sz w:val="18"/>
        </w:rPr>
        <w:t> </w:t>
      </w:r>
      <w:r>
        <w:rPr>
          <w:color w:val="333333"/>
          <w:sz w:val="18"/>
        </w:rPr>
        <w:t>sur</w:t>
      </w:r>
      <w:r>
        <w:rPr>
          <w:color w:val="333333"/>
          <w:spacing w:val="-3"/>
          <w:sz w:val="18"/>
        </w:rPr>
        <w:t> </w:t>
      </w:r>
      <w:r>
        <w:rPr>
          <w:color w:val="333333"/>
          <w:sz w:val="18"/>
        </w:rPr>
        <w:t>la fortune des personnes</w:t>
      </w:r>
      <w:r>
        <w:rPr>
          <w:color w:val="333333"/>
          <w:spacing w:val="-2"/>
          <w:sz w:val="18"/>
        </w:rPr>
        <w:t> physiques</w:t>
      </w:r>
      <w:r>
        <w:rPr>
          <w:spacing w:val="-2"/>
          <w:sz w:val="18"/>
        </w:rPr>
        <w:t>,</w:t>
      </w:r>
    </w:p>
    <w:p>
      <w:pPr>
        <w:pStyle w:val="BodyText"/>
        <w:ind w:left="0"/>
      </w:pPr>
    </w:p>
    <w:p>
      <w:pPr>
        <w:pStyle w:val="BodyText"/>
        <w:spacing w:before="69"/>
        <w:ind w:left="0"/>
      </w:pPr>
    </w:p>
    <w:p>
      <w:pPr>
        <w:pStyle w:val="Heading2"/>
        <w:jc w:val="both"/>
      </w:pPr>
      <w:bookmarkStart w:name="Impôt sur le revenu" w:id="5"/>
      <w:bookmarkEnd w:id="5"/>
      <w:r>
        <w:rPr>
          <w:b w:val="0"/>
        </w:rPr>
      </w:r>
      <w:bookmarkStart w:name="_bookmark2" w:id="6"/>
      <w:bookmarkEnd w:id="6"/>
      <w:r>
        <w:rPr>
          <w:b w:val="0"/>
        </w:rPr>
      </w:r>
      <w:r>
        <w:rPr>
          <w:color w:val="2D73B4"/>
        </w:rPr>
        <w:t>Impôt</w:t>
      </w:r>
      <w:r>
        <w:rPr>
          <w:color w:val="2D73B4"/>
          <w:spacing w:val="-7"/>
        </w:rPr>
        <w:t> </w:t>
      </w:r>
      <w:r>
        <w:rPr>
          <w:color w:val="2D73B4"/>
        </w:rPr>
        <w:t>sur</w:t>
      </w:r>
      <w:r>
        <w:rPr>
          <w:color w:val="2D73B4"/>
          <w:spacing w:val="-6"/>
        </w:rPr>
        <w:t> </w:t>
      </w:r>
      <w:r>
        <w:rPr>
          <w:color w:val="2D73B4"/>
        </w:rPr>
        <w:t>le</w:t>
      </w:r>
      <w:r>
        <w:rPr>
          <w:color w:val="2D73B4"/>
          <w:spacing w:val="-7"/>
        </w:rPr>
        <w:t> </w:t>
      </w:r>
      <w:r>
        <w:rPr>
          <w:color w:val="2D73B4"/>
          <w:spacing w:val="-2"/>
        </w:rPr>
        <w:t>revenu</w:t>
      </w:r>
    </w:p>
    <w:p>
      <w:pPr>
        <w:pStyle w:val="BodyText"/>
        <w:spacing w:before="56"/>
        <w:ind w:left="851"/>
        <w:jc w:val="both"/>
      </w:pPr>
      <w:r>
        <w:rPr/>
        <w:t>(Art.17 à</w:t>
      </w:r>
      <w:r>
        <w:rPr>
          <w:spacing w:val="-2"/>
        </w:rPr>
        <w:t> </w:t>
      </w:r>
      <w:r>
        <w:rPr/>
        <w:t>40</w:t>
      </w:r>
      <w:r>
        <w:rPr>
          <w:spacing w:val="-2"/>
        </w:rPr>
        <w:t> </w:t>
      </w:r>
      <w:r>
        <w:rPr>
          <w:spacing w:val="-4"/>
        </w:rPr>
        <w:t>LICD)</w:t>
      </w:r>
    </w:p>
    <w:p>
      <w:pPr>
        <w:pStyle w:val="BodyText"/>
        <w:spacing w:line="278" w:lineRule="auto" w:before="153"/>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29">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r>
          <w:rPr>
            <w:color w:val="0462C0"/>
          </w:rPr>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30">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r>
          <w:rPr>
            <w:color w:val="0462C0"/>
          </w:rPr>
        </w:r>
      </w:hyperlink>
      <w:r>
        <w:rPr>
          <w:color w:val="0462C0"/>
        </w:rPr>
        <w:t> </w:t>
      </w:r>
      <w:r>
        <w:rPr/>
        <w:t>Recueil Informations fiscales, F. Problèmes fiscaux, </w:t>
      </w:r>
      <w:hyperlink r:id="rId31">
        <w:r>
          <w:rPr>
            <w:color w:val="0462C0"/>
            <w:u w:val="single" w:color="0462C0"/>
          </w:rPr>
          <w:t>Imposition de la valeur locative</w:t>
        </w:r>
      </w:hyperlink>
    </w:p>
    <w:p>
      <w:pPr>
        <w:pStyle w:val="BodyText"/>
        <w:spacing w:before="31"/>
        <w:ind w:left="0"/>
        <w:rPr>
          <w:sz w:val="26"/>
        </w:rPr>
      </w:pPr>
    </w:p>
    <w:p>
      <w:pPr>
        <w:pStyle w:val="Heading3"/>
      </w:pPr>
      <w:bookmarkStart w:name="Revenus" w:id="7"/>
      <w:bookmarkEnd w:id="7"/>
      <w:r>
        <w:rPr>
          <w:b w:val="0"/>
        </w:rPr>
      </w:r>
      <w:bookmarkStart w:name="_bookmark3" w:id="8"/>
      <w:bookmarkEnd w:id="8"/>
      <w:r>
        <w:rPr>
          <w:b w:val="0"/>
        </w:rPr>
      </w:r>
      <w:r>
        <w:rPr>
          <w:color w:val="2D73B4"/>
          <w:spacing w:val="-2"/>
        </w:rPr>
        <w:t>Revenus</w:t>
      </w:r>
    </w:p>
    <w:p>
      <w:pPr>
        <w:pStyle w:val="BodyText"/>
        <w:spacing w:before="57"/>
        <w:ind w:left="571" w:right="6844"/>
        <w:jc w:val="center"/>
      </w:pPr>
      <w:r>
        <w:rPr/>
        <w:t>(Art.</w:t>
      </w:r>
      <w:r>
        <w:rPr>
          <w:spacing w:val="-3"/>
        </w:rPr>
        <w:t> </w:t>
      </w:r>
      <w:r>
        <w:rPr/>
        <w:t>17</w:t>
      </w:r>
      <w:r>
        <w:rPr>
          <w:spacing w:val="-2"/>
        </w:rPr>
        <w:t> </w:t>
      </w:r>
      <w:r>
        <w:rPr/>
        <w:t>à</w:t>
      </w:r>
      <w:r>
        <w:rPr>
          <w:spacing w:val="1"/>
        </w:rPr>
        <w:t> </w:t>
      </w:r>
      <w:r>
        <w:rPr/>
        <w:t>24</w:t>
      </w:r>
      <w:r>
        <w:rPr>
          <w:spacing w:val="-3"/>
        </w:rPr>
        <w:t> </w:t>
      </w:r>
      <w:r>
        <w:rPr/>
        <w:t>LICD ; </w:t>
      </w:r>
      <w:r>
        <w:rPr>
          <w:spacing w:val="-2"/>
        </w:rPr>
        <w:t>AINA)</w:t>
      </w:r>
    </w:p>
    <w:p>
      <w:pPr>
        <w:pStyle w:val="Heading7"/>
        <w:spacing w:line="249" w:lineRule="auto" w:before="130"/>
        <w:ind w:left="851" w:right="135"/>
        <w:jc w:val="both"/>
      </w:pPr>
      <w:r>
        <w:rPr/>
        <w:t>Le</w:t>
      </w:r>
      <w:r>
        <w:rPr>
          <w:spacing w:val="-3"/>
        </w:rPr>
        <w:t> </w:t>
      </w:r>
      <w:r>
        <w:rPr/>
        <w:t>revenu</w:t>
      </w:r>
      <w:r>
        <w:rPr>
          <w:spacing w:val="-3"/>
        </w:rPr>
        <w:t> </w:t>
      </w:r>
      <w:r>
        <w:rPr/>
        <w:t>total</w:t>
      </w:r>
      <w:r>
        <w:rPr>
          <w:spacing w:val="-1"/>
        </w:rPr>
        <w:t> </w:t>
      </w:r>
      <w:r>
        <w:rPr/>
        <w:t>brut</w:t>
      </w:r>
      <w:r>
        <w:rPr>
          <w:spacing w:val="-3"/>
        </w:rPr>
        <w:t> </w:t>
      </w:r>
      <w:r>
        <w:rPr/>
        <w:t>se</w:t>
      </w:r>
      <w:r>
        <w:rPr>
          <w:spacing w:val="-3"/>
        </w:rPr>
        <w:t> </w:t>
      </w:r>
      <w:r>
        <w:rPr/>
        <w:t>compose</w:t>
      </w:r>
      <w:r>
        <w:rPr>
          <w:spacing w:val="-3"/>
        </w:rPr>
        <w:t> </w:t>
      </w:r>
      <w:r>
        <w:rPr/>
        <w:t>notamment</w:t>
      </w:r>
      <w:r>
        <w:rPr>
          <w:spacing w:val="-3"/>
        </w:rPr>
        <w:t> </w:t>
      </w:r>
      <w:r>
        <w:rPr/>
        <w:t>du</w:t>
      </w:r>
      <w:r>
        <w:rPr>
          <w:spacing w:val="-3"/>
        </w:rPr>
        <w:t> </w:t>
      </w:r>
      <w:r>
        <w:rPr/>
        <w:t>revenu</w:t>
      </w:r>
      <w:r>
        <w:rPr>
          <w:spacing w:val="-1"/>
        </w:rPr>
        <w:t> </w:t>
      </w:r>
      <w:r>
        <w:rPr/>
        <w:t>provenant</w:t>
      </w:r>
      <w:r>
        <w:rPr>
          <w:spacing w:val="-3"/>
        </w:rPr>
        <w:t> </w:t>
      </w:r>
      <w:r>
        <w:rPr/>
        <w:t>de</w:t>
      </w:r>
      <w:r>
        <w:rPr>
          <w:spacing w:val="-3"/>
        </w:rPr>
        <w:t> </w:t>
      </w:r>
      <w:r>
        <w:rPr/>
        <w:t>l’activité</w:t>
      </w:r>
      <w:r>
        <w:rPr>
          <w:spacing w:val="-1"/>
        </w:rPr>
        <w:t> </w:t>
      </w:r>
      <w:r>
        <w:rPr/>
        <w:t>dépendante</w:t>
      </w:r>
      <w:r>
        <w:rPr>
          <w:spacing w:val="-1"/>
        </w:rPr>
        <w:t> </w:t>
      </w:r>
      <w:r>
        <w:rPr/>
        <w:t>ou</w:t>
      </w:r>
      <w:r>
        <w:rPr>
          <w:spacing w:val="-1"/>
        </w:rPr>
        <w:t> </w:t>
      </w:r>
      <w:r>
        <w:rPr/>
        <w:t>indépen</w:t>
      </w:r>
      <w:r>
        <w:rPr/>
        <w:softHyphen/>
      </w:r>
      <w:r>
        <w:rPr/>
        <w:t>dante,</w:t>
      </w:r>
      <w:r>
        <w:rPr>
          <w:spacing w:val="-14"/>
        </w:rPr>
        <w:t> </w:t>
      </w:r>
      <w:r>
        <w:rPr/>
        <w:t>y</w:t>
      </w:r>
      <w:r>
        <w:rPr>
          <w:spacing w:val="-14"/>
        </w:rPr>
        <w:t> </w:t>
      </w:r>
      <w:r>
        <w:rPr/>
        <w:t>compris</w:t>
      </w:r>
      <w:r>
        <w:rPr>
          <w:spacing w:val="-14"/>
        </w:rPr>
        <w:t> </w:t>
      </w:r>
      <w:r>
        <w:rPr/>
        <w:t>les</w:t>
      </w:r>
      <w:r>
        <w:rPr>
          <w:spacing w:val="-14"/>
        </w:rPr>
        <w:t> </w:t>
      </w:r>
      <w:r>
        <w:rPr/>
        <w:t>revenus</w:t>
      </w:r>
      <w:r>
        <w:rPr>
          <w:spacing w:val="-14"/>
        </w:rPr>
        <w:t> </w:t>
      </w:r>
      <w:r>
        <w:rPr/>
        <w:t>accessoires</w:t>
      </w:r>
      <w:r>
        <w:rPr>
          <w:spacing w:val="-14"/>
        </w:rPr>
        <w:t> </w:t>
      </w:r>
      <w:r>
        <w:rPr/>
        <w:t>ou</w:t>
      </w:r>
      <w:r>
        <w:rPr>
          <w:spacing w:val="-14"/>
        </w:rPr>
        <w:t> </w:t>
      </w:r>
      <w:r>
        <w:rPr/>
        <w:t>ceux</w:t>
      </w:r>
      <w:r>
        <w:rPr>
          <w:spacing w:val="-14"/>
        </w:rPr>
        <w:t> </w:t>
      </w:r>
      <w:r>
        <w:rPr/>
        <w:t>acquis</w:t>
      </w:r>
      <w:r>
        <w:rPr>
          <w:spacing w:val="-14"/>
        </w:rPr>
        <w:t> </w:t>
      </w:r>
      <w:r>
        <w:rPr/>
        <w:t>en</w:t>
      </w:r>
      <w:r>
        <w:rPr>
          <w:spacing w:val="-13"/>
        </w:rPr>
        <w:t> </w:t>
      </w:r>
      <w:r>
        <w:rPr/>
        <w:t>compensation,</w:t>
      </w:r>
      <w:r>
        <w:rPr>
          <w:spacing w:val="-14"/>
        </w:rPr>
        <w:t> </w:t>
      </w:r>
      <w:r>
        <w:rPr/>
        <w:t>des</w:t>
      </w:r>
      <w:r>
        <w:rPr>
          <w:spacing w:val="-14"/>
        </w:rPr>
        <w:t> </w:t>
      </w:r>
      <w:r>
        <w:rPr/>
        <w:t>rendements</w:t>
      </w:r>
      <w:r>
        <w:rPr>
          <w:spacing w:val="-14"/>
        </w:rPr>
        <w:t> </w:t>
      </w:r>
      <w:r>
        <w:rPr/>
        <w:t>imposable</w:t>
      </w:r>
      <w:r>
        <w:rPr/>
        <w:t>s</w:t>
      </w:r>
      <w:r>
        <w:rPr/>
        <w:t> de la fortune mobilière et immobilière, des prestations en capital découlant de la prévoyance ainsi qu</w:t>
      </w:r>
      <w:r>
        <w:rPr/>
        <w:t>e</w:t>
      </w:r>
      <w:r>
        <w:rPr/>
        <w:t> des</w:t>
      </w:r>
      <w:r>
        <w:rPr>
          <w:spacing w:val="-10"/>
        </w:rPr>
        <w:t> </w:t>
      </w:r>
      <w:r>
        <w:rPr/>
        <w:t>gains</w:t>
      </w:r>
      <w:r>
        <w:rPr>
          <w:spacing w:val="-7"/>
        </w:rPr>
        <w:t> </w:t>
      </w:r>
      <w:r>
        <w:rPr/>
        <w:t>de</w:t>
      </w:r>
      <w:r>
        <w:rPr>
          <w:spacing w:val="-9"/>
        </w:rPr>
        <w:t> </w:t>
      </w:r>
      <w:r>
        <w:rPr/>
        <w:t>loteries</w:t>
      </w:r>
      <w:r>
        <w:rPr>
          <w:spacing w:val="-7"/>
        </w:rPr>
        <w:t> </w:t>
      </w:r>
      <w:r>
        <w:rPr/>
        <w:t>mais</w:t>
      </w:r>
      <w:r>
        <w:rPr>
          <w:spacing w:val="-7"/>
        </w:rPr>
        <w:t> </w:t>
      </w:r>
      <w:r>
        <w:rPr/>
        <w:t>aussi</w:t>
      </w:r>
      <w:r>
        <w:rPr>
          <w:spacing w:val="-12"/>
        </w:rPr>
        <w:t> </w:t>
      </w:r>
      <w:r>
        <w:rPr/>
        <w:t>de</w:t>
      </w:r>
      <w:r>
        <w:rPr>
          <w:spacing w:val="-9"/>
        </w:rPr>
        <w:t> </w:t>
      </w:r>
      <w:r>
        <w:rPr/>
        <w:t>la</w:t>
      </w:r>
      <w:r>
        <w:rPr>
          <w:spacing w:val="-11"/>
        </w:rPr>
        <w:t> </w:t>
      </w:r>
      <w:r>
        <w:rPr/>
        <w:t>valeur</w:t>
      </w:r>
      <w:r>
        <w:rPr>
          <w:spacing w:val="-10"/>
        </w:rPr>
        <w:t> </w:t>
      </w:r>
      <w:r>
        <w:rPr/>
        <w:t>locative</w:t>
      </w:r>
      <w:r>
        <w:rPr>
          <w:spacing w:val="-9"/>
        </w:rPr>
        <w:t> </w:t>
      </w:r>
      <w:r>
        <w:rPr/>
        <w:t>pour</w:t>
      </w:r>
      <w:r>
        <w:rPr>
          <w:spacing w:val="-10"/>
        </w:rPr>
        <w:t> </w:t>
      </w:r>
      <w:r>
        <w:rPr/>
        <w:t>des</w:t>
      </w:r>
      <w:r>
        <w:rPr>
          <w:spacing w:val="-7"/>
        </w:rPr>
        <w:t> </w:t>
      </w:r>
      <w:r>
        <w:rPr/>
        <w:t>personnes</w:t>
      </w:r>
      <w:r>
        <w:rPr>
          <w:spacing w:val="-7"/>
        </w:rPr>
        <w:t> </w:t>
      </w:r>
      <w:r>
        <w:rPr/>
        <w:t>utilisant</w:t>
      </w:r>
      <w:r>
        <w:rPr>
          <w:spacing w:val="-9"/>
        </w:rPr>
        <w:t> </w:t>
      </w:r>
      <w:r>
        <w:rPr/>
        <w:t>leur</w:t>
      </w:r>
      <w:r>
        <w:rPr>
          <w:spacing w:val="-10"/>
        </w:rPr>
        <w:t> </w:t>
      </w:r>
      <w:r>
        <w:rPr/>
        <w:t>propre</w:t>
      </w:r>
      <w:r>
        <w:rPr>
          <w:spacing w:val="-9"/>
        </w:rPr>
        <w:t> </w:t>
      </w:r>
      <w:r>
        <w:rPr/>
        <w:t>logement.</w:t>
      </w:r>
    </w:p>
    <w:p>
      <w:pPr>
        <w:pStyle w:val="BodyText"/>
        <w:spacing w:before="135"/>
        <w:ind w:left="0"/>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29"/>
        <w:ind w:left="0"/>
        <w:rPr>
          <w:b/>
          <w:sz w:val="20"/>
        </w:rPr>
      </w:pPr>
    </w:p>
    <w:p>
      <w:pPr>
        <w:pStyle w:val="BodyText"/>
        <w:jc w:val="both"/>
      </w:pPr>
      <w:r>
        <w:rPr>
          <w:color w:val="950000"/>
        </w:rPr>
        <w:t>Imposition partielle des revenus produits par les participations de la fortune commerciale</w:t>
      </w:r>
      <w:r>
        <w:rPr>
          <w:color w:val="950000"/>
          <w:spacing w:val="80"/>
          <w:w w:val="150"/>
        </w:rPr>
        <w:t> </w:t>
      </w:r>
      <w:r>
        <w:rPr>
          <w:color w:val="950000"/>
        </w:rPr>
        <w:drawing>
          <wp:inline distT="0" distB="0" distL="0" distR="0">
            <wp:extent cx="201294" cy="114884"/>
            <wp:effectExtent l="0" t="0" r="0" b="0"/>
            <wp:docPr id="19" name="Image 19" descr="">
              <a:hlinkClick r:id="rId32"/>
            </wp:docPr>
            <wp:cNvGraphicFramePr>
              <a:graphicFrameLocks/>
            </wp:cNvGraphicFramePr>
            <a:graphic>
              <a:graphicData uri="http://schemas.openxmlformats.org/drawingml/2006/picture">
                <pic:pic>
                  <pic:nvPicPr>
                    <pic:cNvPr id="19" name="Image 19" descr="">
                      <a:hlinkClick r:id="rId32"/>
                    </pic:cNvPr>
                    <pic:cNvPicPr/>
                  </pic:nvPicPr>
                  <pic:blipFill>
                    <a:blip r:embed="rId11" cstate="print"/>
                    <a:stretch>
                      <a:fillRect/>
                    </a:stretch>
                  </pic:blipFill>
                  <pic:spPr>
                    <a:xfrm>
                      <a:off x="0" y="0"/>
                      <a:ext cx="201294" cy="114884"/>
                    </a:xfrm>
                    <a:prstGeom prst="rect">
                      <a:avLst/>
                    </a:prstGeom>
                  </pic:spPr>
                </pic:pic>
              </a:graphicData>
            </a:graphic>
          </wp:inline>
        </w:drawing>
      </w:r>
      <w:r>
        <w:rPr>
          <w:color w:val="950000"/>
        </w:rPr>
      </w:r>
    </w:p>
    <w:p>
      <w:pPr>
        <w:pStyle w:val="Heading8"/>
        <w:spacing w:before="61"/>
        <w:ind w:left="646" w:right="6844"/>
        <w:jc w:val="center"/>
      </w:pPr>
      <w:r>
        <w:rPr/>
        <w:t>Art.</w:t>
      </w:r>
      <w:r>
        <w:rPr>
          <w:spacing w:val="-3"/>
        </w:rPr>
        <w:t> </w:t>
      </w:r>
      <w:r>
        <w:rPr/>
        <w:t>19b,</w:t>
      </w:r>
      <w:r>
        <w:rPr>
          <w:spacing w:val="-1"/>
        </w:rPr>
        <w:t> </w:t>
      </w:r>
      <w:r>
        <w:rPr/>
        <w:t>al.</w:t>
      </w:r>
      <w:r>
        <w:rPr>
          <w:spacing w:val="-1"/>
        </w:rPr>
        <w:t> </w:t>
      </w:r>
      <w:r>
        <w:rPr/>
        <w:t>1 </w:t>
      </w:r>
      <w:r>
        <w:rPr>
          <w:spacing w:val="-4"/>
        </w:rPr>
        <w:t>LICD</w:t>
      </w:r>
    </w:p>
    <w:p>
      <w:pPr>
        <w:pStyle w:val="BodyText"/>
        <w:spacing w:before="55"/>
        <w:ind w:right="704"/>
        <w:jc w:val="both"/>
      </w:pPr>
      <w:r>
        <w:rPr>
          <w:position w:val="6"/>
          <w:sz w:val="12"/>
        </w:rPr>
        <w:t>1</w:t>
      </w:r>
      <w:r>
        <w:rPr>
          <w:spacing w:val="21"/>
          <w:position w:val="6"/>
          <w:sz w:val="12"/>
        </w:rPr>
        <w:t> </w:t>
      </w:r>
      <w:r>
        <w:rPr/>
        <w:t>Les dividendes, les parts de bénéfice, les excédents de liquidation et les prestations appréciables </w:t>
      </w:r>
      <w:r>
        <w:rPr/>
        <w:t>en</w:t>
      </w:r>
      <w:r>
        <w:rPr/>
        <w:t> argent provenant d'actions, de parts à des sociétés à responsabilité limitée, de parts à des sociét</w:t>
      </w:r>
      <w:r>
        <w:rPr/>
        <w:t>és</w:t>
      </w:r>
      <w:r>
        <w:rPr/>
        <w:t> coopératives et de bons de participation ainsi que les bénéfices provenant de l'aliénation de tels droit</w:t>
      </w:r>
      <w:r>
        <w:rPr/>
        <w:t>s</w:t>
      </w:r>
      <w:r>
        <w:rPr/>
        <w:t> de participation sont imposables, après déduction des charges imputables, à hauteur de 70</w:t>
      </w:r>
      <w:r>
        <w:rPr>
          <w:spacing w:val="-1"/>
        </w:rPr>
        <w:t> </w:t>
      </w:r>
      <w:r>
        <w:rPr/>
        <w:t>%, lorsqu</w:t>
      </w:r>
      <w:r>
        <w:rPr/>
        <w:t>e</w:t>
      </w:r>
      <w:r>
        <w:rPr/>
        <w:t> ces droits de participation équivalent à 10</w:t>
      </w:r>
      <w:r>
        <w:rPr>
          <w:spacing w:val="-4"/>
        </w:rPr>
        <w:t> </w:t>
      </w:r>
      <w:r>
        <w:rPr/>
        <w:t>% au moins du capital-actions ou du capital social d'une so</w:t>
      </w:r>
      <w:r>
        <w:rPr/>
        <w:softHyphen/>
      </w:r>
      <w:r>
        <w:rPr/>
        <w:t>ciété de capitaux ou d'une société coopérative.</w:t>
      </w:r>
    </w:p>
    <w:p>
      <w:pPr>
        <w:pStyle w:val="BodyText"/>
        <w:spacing w:before="154"/>
        <w:ind w:left="0"/>
      </w:pPr>
    </w:p>
    <w:p>
      <w:pPr>
        <w:pStyle w:val="BodyText"/>
        <w:jc w:val="both"/>
      </w:pPr>
      <w:r>
        <w:rPr>
          <w:color w:val="950000"/>
        </w:rPr>
        <w:t>Résultat provenant de brevets et de droits comparables</w:t>
      </w:r>
      <w:r>
        <w:rPr>
          <w:color w:val="950000"/>
          <w:spacing w:val="80"/>
        </w:rPr>
        <w:t> </w:t>
      </w:r>
      <w:r>
        <w:rPr>
          <w:color w:val="950000"/>
          <w:spacing w:val="-2"/>
        </w:rPr>
        <w:drawing>
          <wp:inline distT="0" distB="0" distL="0" distR="0">
            <wp:extent cx="201244" cy="114871"/>
            <wp:effectExtent l="0" t="0" r="0" b="0"/>
            <wp:docPr id="20" name="Image 20" descr="">
              <a:hlinkClick r:id="rId33"/>
            </wp:docPr>
            <wp:cNvGraphicFramePr>
              <a:graphicFrameLocks/>
            </wp:cNvGraphicFramePr>
            <a:graphic>
              <a:graphicData uri="http://schemas.openxmlformats.org/drawingml/2006/picture">
                <pic:pic>
                  <pic:nvPicPr>
                    <pic:cNvPr id="20" name="Image 20" descr="">
                      <a:hlinkClick r:id="rId33"/>
                    </pic:cNvPr>
                    <pic:cNvPicPr/>
                  </pic:nvPicPr>
                  <pic:blipFill>
                    <a:blip r:embed="rId11" cstate="print"/>
                    <a:stretch>
                      <a:fillRect/>
                    </a:stretch>
                  </pic:blipFill>
                  <pic:spPr>
                    <a:xfrm>
                      <a:off x="0" y="0"/>
                      <a:ext cx="201244" cy="114871"/>
                    </a:xfrm>
                    <a:prstGeom prst="rect">
                      <a:avLst/>
                    </a:prstGeom>
                  </pic:spPr>
                </pic:pic>
              </a:graphicData>
            </a:graphic>
          </wp:inline>
        </w:drawing>
      </w:r>
      <w:r>
        <w:rPr>
          <w:color w:val="950000"/>
          <w:spacing w:val="-2"/>
        </w:rPr>
      </w:r>
    </w:p>
    <w:p>
      <w:pPr>
        <w:pStyle w:val="Heading8"/>
        <w:jc w:val="both"/>
      </w:pPr>
      <w:r>
        <w:rPr/>
        <w:t>Art.</w:t>
      </w:r>
      <w:r>
        <w:rPr>
          <w:spacing w:val="-3"/>
        </w:rPr>
        <w:t> </w:t>
      </w:r>
      <w:r>
        <w:rPr/>
        <w:t>20a </w:t>
      </w:r>
      <w:r>
        <w:rPr>
          <w:spacing w:val="-4"/>
        </w:rPr>
        <w:t>LICD</w:t>
      </w:r>
    </w:p>
    <w:p>
      <w:pPr>
        <w:pStyle w:val="BodyText"/>
        <w:spacing w:before="56"/>
      </w:pPr>
      <w:r>
        <w:rPr>
          <w:position w:val="6"/>
          <w:sz w:val="12"/>
        </w:rPr>
        <w:t>1</w:t>
      </w:r>
      <w:r>
        <w:rPr>
          <w:spacing w:val="36"/>
          <w:position w:val="6"/>
          <w:sz w:val="12"/>
        </w:rPr>
        <w:t> </w:t>
      </w:r>
      <w:r>
        <w:rPr/>
        <w:t>Les</w:t>
      </w:r>
      <w:r>
        <w:rPr>
          <w:spacing w:val="21"/>
        </w:rPr>
        <w:t> </w:t>
      </w:r>
      <w:r>
        <w:rPr/>
        <w:t>articles</w:t>
      </w:r>
      <w:r>
        <w:rPr>
          <w:spacing w:val="21"/>
        </w:rPr>
        <w:t> </w:t>
      </w:r>
      <w:r>
        <w:rPr/>
        <w:t>103a et 103b s'appliquent par analogie aux revenus provenant de brevets et</w:t>
      </w:r>
      <w:r>
        <w:rPr>
          <w:spacing w:val="20"/>
        </w:rPr>
        <w:t> </w:t>
      </w:r>
      <w:r>
        <w:rPr/>
        <w:t>de droit</w:t>
      </w:r>
      <w:r>
        <w:rPr/>
        <w:t>s</w:t>
      </w:r>
      <w:r>
        <w:rPr/>
        <w:t> comparables en cas d'activité lucrative indépendante.</w:t>
      </w:r>
    </w:p>
    <w:p>
      <w:pPr>
        <w:pStyle w:val="BodyText"/>
        <w:spacing w:before="153"/>
        <w:ind w:left="0"/>
      </w:pPr>
    </w:p>
    <w:p>
      <w:pPr>
        <w:pStyle w:val="BodyText"/>
        <w:jc w:val="both"/>
      </w:pPr>
      <w:r>
        <w:rPr>
          <w:color w:val="950000"/>
        </w:rPr>
        <w:t>Rendement de la fortune mobilière</w:t>
      </w:r>
      <w:r>
        <w:rPr>
          <w:color w:val="950000"/>
          <w:spacing w:val="80"/>
        </w:rPr>
        <w:t> </w:t>
      </w:r>
      <w:r>
        <w:rPr>
          <w:color w:val="950000"/>
          <w:spacing w:val="-3"/>
        </w:rPr>
        <w:drawing>
          <wp:inline distT="0" distB="0" distL="0" distR="0">
            <wp:extent cx="201269" cy="114934"/>
            <wp:effectExtent l="0" t="0" r="0" b="0"/>
            <wp:docPr id="21" name="Image 21" descr="">
              <a:hlinkClick r:id="rId32"/>
            </wp:docPr>
            <wp:cNvGraphicFramePr>
              <a:graphicFrameLocks/>
            </wp:cNvGraphicFramePr>
            <a:graphic>
              <a:graphicData uri="http://schemas.openxmlformats.org/drawingml/2006/picture">
                <pic:pic>
                  <pic:nvPicPr>
                    <pic:cNvPr id="21" name="Image 21" descr="">
                      <a:hlinkClick r:id="rId32"/>
                    </pic:cNvPr>
                    <pic:cNvPicPr/>
                  </pic:nvPicPr>
                  <pic:blipFill>
                    <a:blip r:embed="rId11" cstate="print"/>
                    <a:stretch>
                      <a:fillRect/>
                    </a:stretch>
                  </pic:blipFill>
                  <pic:spPr>
                    <a:xfrm>
                      <a:off x="0" y="0"/>
                      <a:ext cx="201269" cy="114934"/>
                    </a:xfrm>
                    <a:prstGeom prst="rect">
                      <a:avLst/>
                    </a:prstGeom>
                  </pic:spPr>
                </pic:pic>
              </a:graphicData>
            </a:graphic>
          </wp:inline>
        </w:drawing>
      </w:r>
      <w:r>
        <w:rPr>
          <w:color w:val="950000"/>
          <w:spacing w:val="-3"/>
        </w:rPr>
      </w:r>
    </w:p>
    <w:p>
      <w:pPr>
        <w:pStyle w:val="Heading8"/>
        <w:spacing w:before="56"/>
        <w:jc w:val="both"/>
      </w:pPr>
      <w:r>
        <w:rPr/>
        <w:t>Art.</w:t>
      </w:r>
      <w:r>
        <w:rPr>
          <w:spacing w:val="-3"/>
        </w:rPr>
        <w:t> </w:t>
      </w:r>
      <w:r>
        <w:rPr/>
        <w:t>21,</w:t>
      </w:r>
      <w:r>
        <w:rPr>
          <w:spacing w:val="-2"/>
        </w:rPr>
        <w:t> </w:t>
      </w:r>
      <w:r>
        <w:rPr/>
        <w:t>al.</w:t>
      </w:r>
      <w:r>
        <w:rPr>
          <w:spacing w:val="-2"/>
        </w:rPr>
        <w:t> </w:t>
      </w:r>
      <w:r>
        <w:rPr/>
        <w:t>1</w:t>
      </w:r>
      <w:r>
        <w:rPr>
          <w:position w:val="6"/>
          <w:sz w:val="12"/>
        </w:rPr>
        <w:t>bis</w:t>
      </w:r>
      <w:r>
        <w:rPr>
          <w:spacing w:val="16"/>
          <w:position w:val="6"/>
          <w:sz w:val="12"/>
        </w:rPr>
        <w:t> </w:t>
      </w:r>
      <w:r>
        <w:rPr>
          <w:spacing w:val="-4"/>
        </w:rPr>
        <w:t>LICD</w:t>
      </w:r>
    </w:p>
    <w:p>
      <w:pPr>
        <w:pStyle w:val="BodyText"/>
        <w:spacing w:before="56"/>
        <w:ind w:right="703"/>
        <w:jc w:val="both"/>
      </w:pPr>
      <w:r>
        <w:rPr>
          <w:position w:val="6"/>
          <w:sz w:val="12"/>
        </w:rPr>
        <w:t>1bis</w:t>
      </w:r>
      <w:r>
        <w:rPr>
          <w:spacing w:val="14"/>
          <w:position w:val="6"/>
          <w:sz w:val="12"/>
        </w:rPr>
        <w:t> </w:t>
      </w:r>
      <w:r>
        <w:rPr/>
        <w:t>Les</w:t>
      </w:r>
      <w:r>
        <w:rPr>
          <w:spacing w:val="-1"/>
        </w:rPr>
        <w:t> </w:t>
      </w:r>
      <w:r>
        <w:rPr/>
        <w:t>dividendes,</w:t>
      </w:r>
      <w:r>
        <w:rPr>
          <w:spacing w:val="-4"/>
        </w:rPr>
        <w:t> </w:t>
      </w:r>
      <w:r>
        <w:rPr/>
        <w:t>les</w:t>
      </w:r>
      <w:r>
        <w:rPr>
          <w:spacing w:val="-3"/>
        </w:rPr>
        <w:t> </w:t>
      </w:r>
      <w:r>
        <w:rPr/>
        <w:t>parts</w:t>
      </w:r>
      <w:r>
        <w:rPr>
          <w:spacing w:val="-3"/>
        </w:rPr>
        <w:t> </w:t>
      </w:r>
      <w:r>
        <w:rPr/>
        <w:t>de</w:t>
      </w:r>
      <w:r>
        <w:rPr>
          <w:spacing w:val="-1"/>
        </w:rPr>
        <w:t> </w:t>
      </w:r>
      <w:r>
        <w:rPr/>
        <w:t>bénéfice,</w:t>
      </w:r>
      <w:r>
        <w:rPr>
          <w:spacing w:val="-4"/>
        </w:rPr>
        <w:t> </w:t>
      </w:r>
      <w:r>
        <w:rPr/>
        <w:t>les</w:t>
      </w:r>
      <w:r>
        <w:rPr>
          <w:spacing w:val="-1"/>
        </w:rPr>
        <w:t> </w:t>
      </w:r>
      <w:r>
        <w:rPr/>
        <w:t>excédents</w:t>
      </w:r>
      <w:r>
        <w:rPr>
          <w:spacing w:val="-3"/>
        </w:rPr>
        <w:t> </w:t>
      </w:r>
      <w:r>
        <w:rPr/>
        <w:t>de</w:t>
      </w:r>
      <w:r>
        <w:rPr>
          <w:spacing w:val="-4"/>
        </w:rPr>
        <w:t> </w:t>
      </w:r>
      <w:r>
        <w:rPr/>
        <w:t>liquidation</w:t>
      </w:r>
      <w:r>
        <w:rPr>
          <w:spacing w:val="-1"/>
        </w:rPr>
        <w:t> </w:t>
      </w:r>
      <w:r>
        <w:rPr/>
        <w:t>et</w:t>
      </w:r>
      <w:r>
        <w:rPr>
          <w:spacing w:val="-4"/>
        </w:rPr>
        <w:t> </w:t>
      </w:r>
      <w:r>
        <w:rPr/>
        <w:t>les</w:t>
      </w:r>
      <w:r>
        <w:rPr>
          <w:spacing w:val="-1"/>
        </w:rPr>
        <w:t> </w:t>
      </w:r>
      <w:r>
        <w:rPr/>
        <w:t>avantages</w:t>
      </w:r>
      <w:r>
        <w:rPr>
          <w:spacing w:val="-3"/>
        </w:rPr>
        <w:t> </w:t>
      </w:r>
      <w:r>
        <w:rPr/>
        <w:t>appréciables</w:t>
      </w:r>
      <w:r>
        <w:rPr>
          <w:spacing w:val="-1"/>
        </w:rPr>
        <w:t> </w:t>
      </w:r>
      <w:r>
        <w:rPr/>
        <w:t>e</w:t>
      </w:r>
      <w:r>
        <w:rPr/>
        <w:t>n</w:t>
      </w:r>
      <w:r>
        <w:rPr/>
        <w:t> argent provenant d'actions, de parts à des sociétés à responsabilité limitée, de parts à des sociét</w:t>
      </w:r>
      <w:r>
        <w:rPr/>
        <w:t>és</w:t>
      </w:r>
      <w:r>
        <w:rPr/>
        <w:t> coopératives</w:t>
      </w:r>
      <w:r>
        <w:rPr>
          <w:spacing w:val="-3"/>
        </w:rPr>
        <w:t> </w:t>
      </w:r>
      <w:r>
        <w:rPr/>
        <w:t>et</w:t>
      </w:r>
      <w:r>
        <w:rPr>
          <w:spacing w:val="-6"/>
        </w:rPr>
        <w:t> </w:t>
      </w:r>
      <w:r>
        <w:rPr/>
        <w:t>de</w:t>
      </w:r>
      <w:r>
        <w:rPr>
          <w:spacing w:val="-6"/>
        </w:rPr>
        <w:t> </w:t>
      </w:r>
      <w:r>
        <w:rPr/>
        <w:t>bons</w:t>
      </w:r>
      <w:r>
        <w:rPr>
          <w:spacing w:val="-3"/>
        </w:rPr>
        <w:t> </w:t>
      </w:r>
      <w:r>
        <w:rPr/>
        <w:t>de</w:t>
      </w:r>
      <w:r>
        <w:rPr>
          <w:spacing w:val="-6"/>
        </w:rPr>
        <w:t> </w:t>
      </w:r>
      <w:r>
        <w:rPr/>
        <w:t>participation</w:t>
      </w:r>
      <w:r>
        <w:rPr>
          <w:spacing w:val="-4"/>
        </w:rPr>
        <w:t> </w:t>
      </w:r>
      <w:r>
        <w:rPr/>
        <w:t>(y</w:t>
      </w:r>
      <w:r>
        <w:rPr>
          <w:spacing w:val="-3"/>
        </w:rPr>
        <w:t> </w:t>
      </w:r>
      <w:r>
        <w:rPr/>
        <w:t>compris</w:t>
      </w:r>
      <w:r>
        <w:rPr>
          <w:spacing w:val="-6"/>
        </w:rPr>
        <w:t> </w:t>
      </w:r>
      <w:r>
        <w:rPr/>
        <w:t>les</w:t>
      </w:r>
      <w:r>
        <w:rPr>
          <w:spacing w:val="-3"/>
        </w:rPr>
        <w:t> </w:t>
      </w:r>
      <w:r>
        <w:rPr/>
        <w:t>actions</w:t>
      </w:r>
      <w:r>
        <w:rPr>
          <w:spacing w:val="-3"/>
        </w:rPr>
        <w:t> </w:t>
      </w:r>
      <w:r>
        <w:rPr/>
        <w:t>gratuites,</w:t>
      </w:r>
      <w:r>
        <w:rPr>
          <w:spacing w:val="-7"/>
        </w:rPr>
        <w:t> </w:t>
      </w:r>
      <w:r>
        <w:rPr/>
        <w:t>les</w:t>
      </w:r>
      <w:r>
        <w:rPr>
          <w:spacing w:val="-6"/>
        </w:rPr>
        <w:t> </w:t>
      </w:r>
      <w:r>
        <w:rPr/>
        <w:t>augmentations</w:t>
      </w:r>
      <w:r>
        <w:rPr>
          <w:spacing w:val="-6"/>
        </w:rPr>
        <w:t> </w:t>
      </w:r>
      <w:r>
        <w:rPr/>
        <w:t>gratuites</w:t>
      </w:r>
      <w:r>
        <w:rPr>
          <w:spacing w:val="-6"/>
        </w:rPr>
        <w:t> </w:t>
      </w:r>
      <w:r>
        <w:rPr/>
        <w:t>de</w:t>
      </w:r>
      <w:r>
        <w:rPr/>
        <w:t> la</w:t>
      </w:r>
      <w:r>
        <w:rPr>
          <w:spacing w:val="-1"/>
        </w:rPr>
        <w:t> </w:t>
      </w:r>
      <w:r>
        <w:rPr/>
        <w:t>valeur</w:t>
      </w:r>
      <w:r>
        <w:rPr>
          <w:spacing w:val="-2"/>
        </w:rPr>
        <w:t> </w:t>
      </w:r>
      <w:r>
        <w:rPr/>
        <w:t>nominale,</w:t>
      </w:r>
      <w:r>
        <w:rPr>
          <w:spacing w:val="-2"/>
        </w:rPr>
        <w:t> </w:t>
      </w:r>
      <w:r>
        <w:rPr/>
        <w:t>etc.)</w:t>
      </w:r>
      <w:r>
        <w:rPr>
          <w:spacing w:val="-3"/>
        </w:rPr>
        <w:t> </w:t>
      </w:r>
      <w:r>
        <w:rPr/>
        <w:t>sont</w:t>
      </w:r>
      <w:r>
        <w:rPr>
          <w:spacing w:val="-2"/>
        </w:rPr>
        <w:t> </w:t>
      </w:r>
      <w:r>
        <w:rPr/>
        <w:t>imposables</w:t>
      </w:r>
      <w:r>
        <w:rPr>
          <w:spacing w:val="-1"/>
        </w:rPr>
        <w:t> </w:t>
      </w:r>
      <w:r>
        <w:rPr/>
        <w:t>à</w:t>
      </w:r>
      <w:r>
        <w:rPr>
          <w:spacing w:val="-1"/>
        </w:rPr>
        <w:t> </w:t>
      </w:r>
      <w:r>
        <w:rPr/>
        <w:t>hauteur</w:t>
      </w:r>
      <w:r>
        <w:rPr>
          <w:spacing w:val="-2"/>
        </w:rPr>
        <w:t> </w:t>
      </w:r>
      <w:r>
        <w:rPr/>
        <w:t>de</w:t>
      </w:r>
      <w:r>
        <w:rPr>
          <w:spacing w:val="-1"/>
        </w:rPr>
        <w:t> </w:t>
      </w:r>
      <w:r>
        <w:rPr/>
        <w:t>70</w:t>
      </w:r>
      <w:r>
        <w:rPr>
          <w:spacing w:val="-3"/>
        </w:rPr>
        <w:t> </w:t>
      </w:r>
      <w:r>
        <w:rPr/>
        <w:t>%,</w:t>
      </w:r>
      <w:r>
        <w:rPr>
          <w:spacing w:val="-3"/>
        </w:rPr>
        <w:t> </w:t>
      </w:r>
      <w:r>
        <w:rPr/>
        <w:t>lorsque</w:t>
      </w:r>
      <w:r>
        <w:rPr>
          <w:spacing w:val="-1"/>
        </w:rPr>
        <w:t> </w:t>
      </w:r>
      <w:r>
        <w:rPr/>
        <w:t>ces</w:t>
      </w:r>
      <w:r>
        <w:rPr>
          <w:spacing w:val="-1"/>
        </w:rPr>
        <w:t> </w:t>
      </w:r>
      <w:r>
        <w:rPr/>
        <w:t>droits</w:t>
      </w:r>
      <w:r>
        <w:rPr>
          <w:spacing w:val="-1"/>
        </w:rPr>
        <w:t> </w:t>
      </w:r>
      <w:r>
        <w:rPr/>
        <w:t>de</w:t>
      </w:r>
      <w:r>
        <w:rPr>
          <w:spacing w:val="-1"/>
        </w:rPr>
        <w:t> </w:t>
      </w:r>
      <w:r>
        <w:rPr/>
        <w:t>participation</w:t>
      </w:r>
      <w:r>
        <w:rPr>
          <w:spacing w:val="-1"/>
        </w:rPr>
        <w:t> </w:t>
      </w:r>
      <w:r>
        <w:rPr/>
        <w:t>équiva</w:t>
      </w:r>
      <w:r>
        <w:rPr/>
        <w:softHyphen/>
      </w:r>
      <w:r>
        <w:rPr/>
        <w:t>lent à 10 % au moins du capital-actions ou du capital social d'une société de capitaux ou d'une soci</w:t>
      </w:r>
      <w:r>
        <w:rPr/>
        <w:t>été</w:t>
      </w:r>
      <w:r>
        <w:rPr/>
        <w:t> </w:t>
      </w:r>
      <w:r>
        <w:rPr>
          <w:spacing w:val="-2"/>
        </w:rPr>
        <w:t>coopérative.</w:t>
      </w:r>
    </w:p>
    <w:p>
      <w:pPr>
        <w:pStyle w:val="BodyText"/>
        <w:spacing w:after="0"/>
        <w:jc w:val="both"/>
        <w:sectPr>
          <w:headerReference w:type="default" r:id="rId27"/>
          <w:footerReference w:type="default" r:id="rId28"/>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Valeur locative</w:t>
      </w:r>
      <w:r>
        <w:rPr>
          <w:color w:val="950000"/>
          <w:spacing w:val="80"/>
        </w:rPr>
        <w:t> </w:t>
      </w:r>
      <w:r>
        <w:rPr>
          <w:color w:val="950000"/>
          <w:spacing w:val="-2"/>
        </w:rPr>
        <w:drawing>
          <wp:inline distT="0" distB="0" distL="0" distR="0">
            <wp:extent cx="201256" cy="114680"/>
            <wp:effectExtent l="0" t="0" r="0" b="0"/>
            <wp:docPr id="22" name="Image 22" descr="">
              <a:hlinkClick r:id="rId34"/>
            </wp:docPr>
            <wp:cNvGraphicFramePr>
              <a:graphicFrameLocks/>
            </wp:cNvGraphicFramePr>
            <a:graphic>
              <a:graphicData uri="http://schemas.openxmlformats.org/drawingml/2006/picture">
                <pic:pic>
                  <pic:nvPicPr>
                    <pic:cNvPr id="22" name="Image 22" descr="">
                      <a:hlinkClick r:id="rId34"/>
                    </pic:cNvPr>
                    <pic:cNvPicPr/>
                  </pic:nvPicPr>
                  <pic:blipFill>
                    <a:blip r:embed="rId11" cstate="print"/>
                    <a:stretch>
                      <a:fillRect/>
                    </a:stretch>
                  </pic:blipFill>
                  <pic:spPr>
                    <a:xfrm>
                      <a:off x="0" y="0"/>
                      <a:ext cx="201256" cy="114680"/>
                    </a:xfrm>
                    <a:prstGeom prst="rect">
                      <a:avLst/>
                    </a:prstGeom>
                  </pic:spPr>
                </pic:pic>
              </a:graphicData>
            </a:graphic>
          </wp:inline>
        </w:drawing>
      </w:r>
      <w:r>
        <w:rPr>
          <w:color w:val="950000"/>
          <w:spacing w:val="-2"/>
        </w:rPr>
      </w:r>
    </w:p>
    <w:p>
      <w:pPr>
        <w:pStyle w:val="Heading8"/>
      </w:pPr>
      <w:r>
        <w:rPr/>
        <w:t>Art.</w:t>
      </w:r>
      <w:r>
        <w:rPr>
          <w:spacing w:val="-3"/>
        </w:rPr>
        <w:t> </w:t>
      </w:r>
      <w:r>
        <w:rPr/>
        <w:t>22, al.</w:t>
      </w:r>
      <w:r>
        <w:rPr>
          <w:spacing w:val="-3"/>
        </w:rPr>
        <w:t> </w:t>
      </w:r>
      <w:r>
        <w:rPr/>
        <w:t>1, let.</w:t>
      </w:r>
      <w:r>
        <w:rPr>
          <w:spacing w:val="-1"/>
        </w:rPr>
        <w:t> </w:t>
      </w:r>
      <w:r>
        <w:rPr/>
        <w:t>b</w:t>
      </w:r>
      <w:r>
        <w:rPr>
          <w:spacing w:val="-2"/>
        </w:rPr>
        <w:t> </w:t>
      </w:r>
      <w:r>
        <w:rPr/>
        <w:t>et</w:t>
      </w:r>
      <w:r>
        <w:rPr>
          <w:spacing w:val="-1"/>
        </w:rPr>
        <w:t> </w:t>
      </w:r>
      <w:r>
        <w:rPr/>
        <w:t>al.</w:t>
      </w:r>
      <w:r>
        <w:rPr>
          <w:spacing w:val="-2"/>
        </w:rPr>
        <w:t> </w:t>
      </w:r>
      <w:r>
        <w:rPr/>
        <w:t>2</w:t>
      </w:r>
      <w:r>
        <w:rPr>
          <w:spacing w:val="1"/>
        </w:rPr>
        <w:t> </w:t>
      </w:r>
      <w:r>
        <w:rPr>
          <w:spacing w:val="-4"/>
        </w:rPr>
        <w:t>LICD</w:t>
      </w:r>
    </w:p>
    <w:p>
      <w:pPr>
        <w:pStyle w:val="BodyText"/>
        <w:spacing w:before="56"/>
      </w:pPr>
      <w:r>
        <w:rPr>
          <w:position w:val="6"/>
          <w:sz w:val="12"/>
        </w:rPr>
        <w:t>1</w:t>
      </w:r>
      <w:r>
        <w:rPr>
          <w:spacing w:val="14"/>
          <w:position w:val="6"/>
          <w:sz w:val="12"/>
        </w:rPr>
        <w:t> </w:t>
      </w:r>
      <w:r>
        <w:rPr/>
        <w:t>Est</w:t>
      </w:r>
      <w:r>
        <w:rPr>
          <w:spacing w:val="-2"/>
        </w:rPr>
        <w:t> </w:t>
      </w:r>
      <w:r>
        <w:rPr/>
        <w:t>imposable</w:t>
      </w:r>
      <w:r>
        <w:rPr>
          <w:spacing w:val="-4"/>
        </w:rPr>
        <w:t> </w:t>
      </w:r>
      <w:r>
        <w:rPr/>
        <w:t>le</w:t>
      </w:r>
      <w:r>
        <w:rPr>
          <w:spacing w:val="-1"/>
        </w:rPr>
        <w:t> </w:t>
      </w:r>
      <w:r>
        <w:rPr/>
        <w:t>rendement</w:t>
      </w:r>
      <w:r>
        <w:rPr>
          <w:spacing w:val="-4"/>
        </w:rPr>
        <w:t> </w:t>
      </w:r>
      <w:r>
        <w:rPr/>
        <w:t>de</w:t>
      </w:r>
      <w:r>
        <w:rPr>
          <w:spacing w:val="-1"/>
        </w:rPr>
        <w:t> </w:t>
      </w:r>
      <w:r>
        <w:rPr/>
        <w:t>la</w:t>
      </w:r>
      <w:r>
        <w:rPr>
          <w:spacing w:val="-4"/>
        </w:rPr>
        <w:t> </w:t>
      </w:r>
      <w:r>
        <w:rPr/>
        <w:t>fortune</w:t>
      </w:r>
      <w:r>
        <w:rPr>
          <w:spacing w:val="-1"/>
        </w:rPr>
        <w:t> </w:t>
      </w:r>
      <w:r>
        <w:rPr/>
        <w:t>immobilière,</w:t>
      </w:r>
      <w:r>
        <w:rPr>
          <w:spacing w:val="-2"/>
        </w:rPr>
        <w:t> </w:t>
      </w:r>
      <w:r>
        <w:rPr/>
        <w:t>en</w:t>
      </w:r>
      <w:r>
        <w:rPr>
          <w:spacing w:val="-1"/>
        </w:rPr>
        <w:t> </w:t>
      </w:r>
      <w:r>
        <w:rPr>
          <w:spacing w:val="-2"/>
        </w:rPr>
        <w:t>particulier:</w:t>
      </w:r>
    </w:p>
    <w:p>
      <w:pPr>
        <w:pStyle w:val="ListParagraph"/>
        <w:numPr>
          <w:ilvl w:val="0"/>
          <w:numId w:val="3"/>
        </w:numPr>
        <w:tabs>
          <w:tab w:pos="1416" w:val="left" w:leader="none"/>
          <w:tab w:pos="1420" w:val="left" w:leader="none"/>
        </w:tabs>
        <w:spacing w:line="240" w:lineRule="auto" w:before="40" w:after="0"/>
        <w:ind w:left="1420" w:right="703" w:hanging="286"/>
        <w:jc w:val="left"/>
        <w:rPr>
          <w:sz w:val="18"/>
        </w:rPr>
      </w:pPr>
      <w:r>
        <w:rPr>
          <w:sz w:val="18"/>
        </w:rPr>
        <w:t>la</w:t>
      </w:r>
      <w:r>
        <w:rPr>
          <w:spacing w:val="-4"/>
          <w:sz w:val="18"/>
        </w:rPr>
        <w:t> </w:t>
      </w:r>
      <w:r>
        <w:rPr>
          <w:sz w:val="18"/>
        </w:rPr>
        <w:t>valeur</w:t>
      </w:r>
      <w:r>
        <w:rPr>
          <w:spacing w:val="-7"/>
          <w:sz w:val="18"/>
        </w:rPr>
        <w:t> </w:t>
      </w:r>
      <w:r>
        <w:rPr>
          <w:sz w:val="18"/>
        </w:rPr>
        <w:t>locative</w:t>
      </w:r>
      <w:r>
        <w:rPr>
          <w:spacing w:val="-4"/>
          <w:sz w:val="18"/>
        </w:rPr>
        <w:t> </w:t>
      </w:r>
      <w:r>
        <w:rPr>
          <w:sz w:val="18"/>
        </w:rPr>
        <w:t>des</w:t>
      </w:r>
      <w:r>
        <w:rPr>
          <w:spacing w:val="-3"/>
          <w:sz w:val="18"/>
        </w:rPr>
        <w:t> </w:t>
      </w:r>
      <w:r>
        <w:rPr>
          <w:sz w:val="18"/>
        </w:rPr>
        <w:t>immeubles</w:t>
      </w:r>
      <w:r>
        <w:rPr>
          <w:spacing w:val="-3"/>
          <w:sz w:val="18"/>
        </w:rPr>
        <w:t> </w:t>
      </w:r>
      <w:r>
        <w:rPr>
          <w:sz w:val="18"/>
        </w:rPr>
        <w:t>ou</w:t>
      </w:r>
      <w:r>
        <w:rPr>
          <w:spacing w:val="-6"/>
          <w:sz w:val="18"/>
        </w:rPr>
        <w:t> </w:t>
      </w:r>
      <w:r>
        <w:rPr>
          <w:sz w:val="18"/>
        </w:rPr>
        <w:t>des</w:t>
      </w:r>
      <w:r>
        <w:rPr>
          <w:spacing w:val="-6"/>
          <w:sz w:val="18"/>
        </w:rPr>
        <w:t> </w:t>
      </w:r>
      <w:r>
        <w:rPr>
          <w:sz w:val="18"/>
        </w:rPr>
        <w:t>parties</w:t>
      </w:r>
      <w:r>
        <w:rPr>
          <w:spacing w:val="-3"/>
          <w:sz w:val="18"/>
        </w:rPr>
        <w:t> </w:t>
      </w:r>
      <w:r>
        <w:rPr>
          <w:sz w:val="18"/>
        </w:rPr>
        <w:t>d'immeubles</w:t>
      </w:r>
      <w:r>
        <w:rPr>
          <w:spacing w:val="-6"/>
          <w:sz w:val="18"/>
        </w:rPr>
        <w:t> </w:t>
      </w:r>
      <w:r>
        <w:rPr>
          <w:sz w:val="18"/>
        </w:rPr>
        <w:t>dont</w:t>
      </w:r>
      <w:r>
        <w:rPr>
          <w:spacing w:val="-4"/>
          <w:sz w:val="18"/>
        </w:rPr>
        <w:t> </w:t>
      </w:r>
      <w:r>
        <w:rPr>
          <w:sz w:val="18"/>
        </w:rPr>
        <w:t>le</w:t>
      </w:r>
      <w:r>
        <w:rPr>
          <w:spacing w:val="-4"/>
          <w:sz w:val="18"/>
        </w:rPr>
        <w:t> </w:t>
      </w:r>
      <w:r>
        <w:rPr>
          <w:sz w:val="18"/>
        </w:rPr>
        <w:t>contribuable</w:t>
      </w:r>
      <w:r>
        <w:rPr>
          <w:spacing w:val="-4"/>
          <w:sz w:val="18"/>
        </w:rPr>
        <w:t> </w:t>
      </w:r>
      <w:r>
        <w:rPr>
          <w:sz w:val="18"/>
        </w:rPr>
        <w:t>se</w:t>
      </w:r>
      <w:r>
        <w:rPr>
          <w:spacing w:val="-4"/>
          <w:sz w:val="18"/>
        </w:rPr>
        <w:t> </w:t>
      </w:r>
      <w:r>
        <w:rPr>
          <w:sz w:val="18"/>
        </w:rPr>
        <w:t>réserve</w:t>
      </w:r>
      <w:r>
        <w:rPr>
          <w:spacing w:val="-4"/>
          <w:sz w:val="18"/>
        </w:rPr>
        <w:t> </w:t>
      </w:r>
      <w:r>
        <w:rPr>
          <w:sz w:val="18"/>
        </w:rPr>
        <w:t>l'usag</w:t>
      </w:r>
      <w:r>
        <w:rPr>
          <w:sz w:val="18"/>
        </w:rPr>
        <w:t>e</w:t>
      </w:r>
      <w:r>
        <w:rPr>
          <w:sz w:val="18"/>
        </w:rPr>
        <w:t> en raison de son droit de propriété ou d'un droit de jouissance obtenu à titre gratuit ;</w:t>
      </w:r>
    </w:p>
    <w:p>
      <w:pPr>
        <w:pStyle w:val="BodyText"/>
        <w:spacing w:before="36"/>
        <w:ind w:right="703"/>
        <w:jc w:val="both"/>
      </w:pPr>
      <w:r>
        <w:rPr>
          <w:position w:val="6"/>
          <w:sz w:val="12"/>
        </w:rPr>
        <w:t>2</w:t>
      </w:r>
      <w:r>
        <w:rPr>
          <w:spacing w:val="39"/>
          <w:position w:val="6"/>
          <w:sz w:val="12"/>
        </w:rPr>
        <w:t> </w:t>
      </w:r>
      <w:r>
        <w:rPr/>
        <w:t>Le Conseil d'Etat édicte les prescriptions nécessaires à la fixation des valeurs locatives en ten</w:t>
      </w:r>
      <w:r>
        <w:rPr/>
        <w:t>ant</w:t>
      </w:r>
      <w:r>
        <w:rPr/>
        <w:t> compte en particulier des conditions locales ou régionales du marché du logement et de manière </w:t>
      </w:r>
      <w:r>
        <w:rPr/>
        <w:t>à</w:t>
      </w:r>
      <w:r>
        <w:rPr/>
        <w:t> favoriser l'accession à la propriété individuelle du logement et le maintien de celle-ci.</w:t>
      </w:r>
    </w:p>
    <w:p>
      <w:pPr>
        <w:pStyle w:val="Heading8"/>
        <w:spacing w:before="63"/>
      </w:pPr>
      <w:r>
        <w:rPr/>
        <w:t>Art.</w:t>
      </w:r>
      <w:r>
        <w:rPr>
          <w:spacing w:val="-3"/>
        </w:rPr>
        <w:t> </w:t>
      </w:r>
      <w:r>
        <w:rPr/>
        <w:t>1 </w:t>
      </w:r>
      <w:r>
        <w:rPr>
          <w:spacing w:val="-4"/>
        </w:rPr>
        <w:t>AINA</w:t>
      </w:r>
    </w:p>
    <w:p>
      <w:pPr>
        <w:pStyle w:val="BodyText"/>
        <w:spacing w:before="53"/>
        <w:ind w:right="704"/>
      </w:pPr>
      <w:r>
        <w:rPr>
          <w:position w:val="6"/>
          <w:sz w:val="12"/>
        </w:rPr>
        <w:t>1</w:t>
      </w:r>
      <w:r>
        <w:rPr>
          <w:spacing w:val="13"/>
          <w:position w:val="6"/>
          <w:sz w:val="12"/>
        </w:rPr>
        <w:t> </w:t>
      </w:r>
      <w:r>
        <w:rPr/>
        <w:t>La</w:t>
      </w:r>
      <w:r>
        <w:rPr>
          <w:spacing w:val="-6"/>
        </w:rPr>
        <w:t> </w:t>
      </w:r>
      <w:r>
        <w:rPr/>
        <w:t>valeur</w:t>
      </w:r>
      <w:r>
        <w:rPr>
          <w:spacing w:val="-7"/>
        </w:rPr>
        <w:t> </w:t>
      </w:r>
      <w:r>
        <w:rPr/>
        <w:t>locative</w:t>
      </w:r>
      <w:r>
        <w:rPr>
          <w:spacing w:val="-6"/>
        </w:rPr>
        <w:t> </w:t>
      </w:r>
      <w:r>
        <w:rPr/>
        <w:t>d'un</w:t>
      </w:r>
      <w:r>
        <w:rPr>
          <w:spacing w:val="-6"/>
        </w:rPr>
        <w:t> </w:t>
      </w:r>
      <w:r>
        <w:rPr/>
        <w:t>immeuble</w:t>
      </w:r>
      <w:r>
        <w:rPr>
          <w:spacing w:val="-6"/>
        </w:rPr>
        <w:t> </w:t>
      </w:r>
      <w:r>
        <w:rPr/>
        <w:t>non</w:t>
      </w:r>
      <w:r>
        <w:rPr>
          <w:spacing w:val="-6"/>
        </w:rPr>
        <w:t> </w:t>
      </w:r>
      <w:r>
        <w:rPr/>
        <w:t>agricole</w:t>
      </w:r>
      <w:r>
        <w:rPr>
          <w:spacing w:val="-4"/>
        </w:rPr>
        <w:t> </w:t>
      </w:r>
      <w:r>
        <w:rPr/>
        <w:t>ou</w:t>
      </w:r>
      <w:r>
        <w:rPr>
          <w:spacing w:val="-6"/>
        </w:rPr>
        <w:t> </w:t>
      </w:r>
      <w:r>
        <w:rPr/>
        <w:t>d'un</w:t>
      </w:r>
      <w:r>
        <w:rPr>
          <w:spacing w:val="-6"/>
        </w:rPr>
        <w:t> </w:t>
      </w:r>
      <w:r>
        <w:rPr/>
        <w:t>appartement</w:t>
      </w:r>
      <w:r>
        <w:rPr>
          <w:spacing w:val="-7"/>
        </w:rPr>
        <w:t> </w:t>
      </w:r>
      <w:r>
        <w:rPr/>
        <w:t>occupé</w:t>
      </w:r>
      <w:r>
        <w:rPr>
          <w:spacing w:val="-6"/>
        </w:rPr>
        <w:t> </w:t>
      </w:r>
      <w:r>
        <w:rPr/>
        <w:t>par</w:t>
      </w:r>
      <w:r>
        <w:rPr>
          <w:spacing w:val="-7"/>
        </w:rPr>
        <w:t> </w:t>
      </w:r>
      <w:r>
        <w:rPr/>
        <w:t>le</w:t>
      </w:r>
      <w:r>
        <w:rPr>
          <w:spacing w:val="-6"/>
        </w:rPr>
        <w:t> </w:t>
      </w:r>
      <w:r>
        <w:rPr/>
        <w:t>propriétaire</w:t>
      </w:r>
      <w:r>
        <w:rPr>
          <w:spacing w:val="-6"/>
        </w:rPr>
        <w:t> </w:t>
      </w:r>
      <w:r>
        <w:rPr/>
        <w:t>ou</w:t>
      </w:r>
      <w:r>
        <w:rPr>
          <w:spacing w:val="-6"/>
        </w:rPr>
        <w:t> </w:t>
      </w:r>
      <w:r>
        <w:rPr/>
        <w:t>l'usu</w:t>
      </w:r>
      <w:r>
        <w:rPr/>
        <w:t>-</w:t>
      </w:r>
      <w:r>
        <w:rPr/>
        <w:t>fruitier est fixée sur la base de normes.</w:t>
      </w:r>
    </w:p>
    <w:p>
      <w:pPr>
        <w:pStyle w:val="BodyText"/>
        <w:spacing w:before="39"/>
        <w:ind w:right="148"/>
      </w:pPr>
      <w:r>
        <w:rPr>
          <w:position w:val="6"/>
          <w:sz w:val="12"/>
        </w:rPr>
        <w:t>2</w:t>
      </w:r>
      <w:r>
        <w:rPr>
          <w:spacing w:val="19"/>
          <w:position w:val="6"/>
          <w:sz w:val="12"/>
        </w:rPr>
        <w:t> </w:t>
      </w:r>
      <w:r>
        <w:rPr/>
        <w:t>Les normes sont établies sur la base du nombre d'unités de chambre, des locaux supplémentaires e</w:t>
      </w:r>
      <w:r>
        <w:rPr/>
        <w:t>t</w:t>
      </w:r>
      <w:r>
        <w:rPr/>
        <w:t> </w:t>
      </w:r>
      <w:r>
        <w:rPr>
          <w:spacing w:val="-2"/>
        </w:rPr>
        <w:t>garages.</w:t>
      </w:r>
    </w:p>
    <w:p>
      <w:pPr>
        <w:pStyle w:val="Heading8"/>
        <w:spacing w:before="61"/>
      </w:pPr>
      <w:r>
        <w:rPr/>
        <w:t>Art.</w:t>
      </w:r>
      <w:r>
        <w:rPr>
          <w:spacing w:val="-3"/>
        </w:rPr>
        <w:t> </w:t>
      </w:r>
      <w:r>
        <w:rPr/>
        <w:t>2, al.</w:t>
      </w:r>
      <w:r>
        <w:rPr>
          <w:spacing w:val="-3"/>
        </w:rPr>
        <w:t> </w:t>
      </w:r>
      <w:r>
        <w:rPr/>
        <w:t>1</w:t>
      </w:r>
      <w:r>
        <w:rPr>
          <w:spacing w:val="1"/>
        </w:rPr>
        <w:t> </w:t>
      </w:r>
      <w:r>
        <w:rPr>
          <w:spacing w:val="-4"/>
        </w:rPr>
        <w:t>AINA</w:t>
      </w:r>
    </w:p>
    <w:p>
      <w:pPr>
        <w:pStyle w:val="BodyText"/>
        <w:spacing w:before="53"/>
      </w:pPr>
      <w:r>
        <w:rPr>
          <w:position w:val="6"/>
          <w:sz w:val="12"/>
        </w:rPr>
        <w:t>1</w:t>
      </w:r>
      <w:r>
        <w:rPr>
          <w:spacing w:val="15"/>
          <w:position w:val="6"/>
          <w:sz w:val="12"/>
        </w:rPr>
        <w:t> </w:t>
      </w:r>
      <w:r>
        <w:rPr/>
        <w:t>Le</w:t>
      </w:r>
      <w:r>
        <w:rPr>
          <w:spacing w:val="-1"/>
        </w:rPr>
        <w:t> </w:t>
      </w:r>
      <w:r>
        <w:rPr/>
        <w:t>nombre d'unités</w:t>
      </w:r>
      <w:r>
        <w:rPr>
          <w:spacing w:val="-1"/>
        </w:rPr>
        <w:t> </w:t>
      </w:r>
      <w:r>
        <w:rPr/>
        <w:t>de</w:t>
      </w:r>
      <w:r>
        <w:rPr>
          <w:spacing w:val="-3"/>
        </w:rPr>
        <w:t> </w:t>
      </w:r>
      <w:r>
        <w:rPr/>
        <w:t>chambre</w:t>
      </w:r>
      <w:r>
        <w:rPr>
          <w:spacing w:val="-1"/>
        </w:rPr>
        <w:t> </w:t>
      </w:r>
      <w:r>
        <w:rPr/>
        <w:t>est</w:t>
      </w:r>
      <w:r>
        <w:rPr>
          <w:spacing w:val="-1"/>
        </w:rPr>
        <w:t> </w:t>
      </w:r>
      <w:r>
        <w:rPr/>
        <w:t>calculé</w:t>
      </w:r>
      <w:r>
        <w:rPr>
          <w:spacing w:val="-4"/>
        </w:rPr>
        <w:t> </w:t>
      </w:r>
      <w:r>
        <w:rPr/>
        <w:t>sur</w:t>
      </w:r>
      <w:r>
        <w:rPr>
          <w:spacing w:val="-3"/>
        </w:rPr>
        <w:t> </w:t>
      </w:r>
      <w:r>
        <w:rPr/>
        <w:t>la</w:t>
      </w:r>
      <w:r>
        <w:rPr>
          <w:spacing w:val="-4"/>
        </w:rPr>
        <w:t> </w:t>
      </w:r>
      <w:r>
        <w:rPr/>
        <w:t>base de</w:t>
      </w:r>
      <w:r>
        <w:rPr>
          <w:spacing w:val="-3"/>
        </w:rPr>
        <w:t> </w:t>
      </w:r>
      <w:r>
        <w:rPr/>
        <w:t>la</w:t>
      </w:r>
      <w:r>
        <w:rPr>
          <w:spacing w:val="-1"/>
        </w:rPr>
        <w:t> </w:t>
      </w:r>
      <w:r>
        <w:rPr/>
        <w:t>surface</w:t>
      </w:r>
      <w:r>
        <w:rPr>
          <w:spacing w:val="-3"/>
        </w:rPr>
        <w:t> </w:t>
      </w:r>
      <w:r>
        <w:rPr>
          <w:spacing w:val="-2"/>
        </w:rPr>
        <w:t>habitable.</w:t>
      </w:r>
    </w:p>
    <w:p>
      <w:pPr>
        <w:pStyle w:val="Heading8"/>
        <w:spacing w:before="62"/>
      </w:pPr>
      <w:r>
        <w:rPr/>
        <w:t>Art.</w:t>
      </w:r>
      <w:r>
        <w:rPr>
          <w:spacing w:val="-3"/>
        </w:rPr>
        <w:t> </w:t>
      </w:r>
      <w:r>
        <w:rPr/>
        <w:t>3 </w:t>
      </w:r>
      <w:r>
        <w:rPr>
          <w:spacing w:val="-4"/>
        </w:rPr>
        <w:t>AINA</w:t>
      </w:r>
    </w:p>
    <w:p>
      <w:pPr>
        <w:pStyle w:val="BodyText"/>
        <w:spacing w:before="56"/>
        <w:ind w:right="704"/>
      </w:pPr>
      <w:r>
        <w:rPr>
          <w:position w:val="6"/>
          <w:sz w:val="12"/>
        </w:rPr>
        <w:t>1</w:t>
      </w:r>
      <w:r>
        <w:rPr>
          <w:spacing w:val="22"/>
          <w:position w:val="6"/>
          <w:sz w:val="12"/>
        </w:rPr>
        <w:t> </w:t>
      </w:r>
      <w:r>
        <w:rPr/>
        <w:t>La valeur attribuée à l'unité de chambre est fixée en fonction de l'année de construction, de transfor</w:t>
      </w:r>
      <w:r>
        <w:rPr/>
        <w:softHyphen/>
      </w:r>
      <w:r>
        <w:rPr/>
        <w:t>mation ou de rénovation de l'immeuble, compte tenu de son aménagement et de sa situation.</w:t>
      </w:r>
    </w:p>
    <w:p>
      <w:pPr>
        <w:pStyle w:val="BodyText"/>
        <w:spacing w:before="36"/>
      </w:pPr>
      <w:r>
        <w:rPr>
          <w:position w:val="6"/>
          <w:sz w:val="12"/>
        </w:rPr>
        <w:t>2</w:t>
      </w:r>
      <w:r>
        <w:rPr>
          <w:spacing w:val="-2"/>
          <w:position w:val="6"/>
          <w:sz w:val="12"/>
        </w:rPr>
        <w:t> </w:t>
      </w:r>
      <w:r>
        <w:rPr/>
        <w:t>L'aménagement</w:t>
      </w:r>
      <w:r>
        <w:rPr>
          <w:spacing w:val="-2"/>
        </w:rPr>
        <w:t> </w:t>
      </w:r>
      <w:r>
        <w:rPr/>
        <w:t>et</w:t>
      </w:r>
      <w:r>
        <w:rPr>
          <w:spacing w:val="-4"/>
        </w:rPr>
        <w:t> </w:t>
      </w:r>
      <w:r>
        <w:rPr/>
        <w:t>la</w:t>
      </w:r>
      <w:r>
        <w:rPr>
          <w:spacing w:val="-4"/>
        </w:rPr>
        <w:t> </w:t>
      </w:r>
      <w:r>
        <w:rPr/>
        <w:t>situation</w:t>
      </w:r>
      <w:r>
        <w:rPr>
          <w:spacing w:val="-1"/>
        </w:rPr>
        <w:t> </w:t>
      </w:r>
      <w:r>
        <w:rPr/>
        <w:t>de</w:t>
      </w:r>
      <w:r>
        <w:rPr>
          <w:spacing w:val="-4"/>
        </w:rPr>
        <w:t> </w:t>
      </w:r>
      <w:r>
        <w:rPr/>
        <w:t>l'immeuble</w:t>
      </w:r>
      <w:r>
        <w:rPr>
          <w:spacing w:val="-3"/>
        </w:rPr>
        <w:t> </w:t>
      </w:r>
      <w:r>
        <w:rPr/>
        <w:t>sont</w:t>
      </w:r>
      <w:r>
        <w:rPr>
          <w:spacing w:val="-4"/>
        </w:rPr>
        <w:t> </w:t>
      </w:r>
      <w:r>
        <w:rPr/>
        <w:t>déterminés</w:t>
      </w:r>
      <w:r>
        <w:rPr>
          <w:spacing w:val="-1"/>
        </w:rPr>
        <w:t> </w:t>
      </w:r>
      <w:r>
        <w:rPr/>
        <w:t>sur</w:t>
      </w:r>
      <w:r>
        <w:rPr>
          <w:spacing w:val="-2"/>
        </w:rPr>
        <w:t> </w:t>
      </w:r>
      <w:r>
        <w:rPr/>
        <w:t>la</w:t>
      </w:r>
      <w:r>
        <w:rPr>
          <w:spacing w:val="-1"/>
        </w:rPr>
        <w:t> </w:t>
      </w:r>
      <w:r>
        <w:rPr/>
        <w:t>base</w:t>
      </w:r>
      <w:r>
        <w:rPr>
          <w:spacing w:val="-1"/>
        </w:rPr>
        <w:t> </w:t>
      </w:r>
      <w:r>
        <w:rPr/>
        <w:t>de</w:t>
      </w:r>
      <w:r>
        <w:rPr>
          <w:spacing w:val="-1"/>
        </w:rPr>
        <w:t> </w:t>
      </w:r>
      <w:r>
        <w:rPr>
          <w:spacing w:val="-2"/>
        </w:rPr>
        <w:t>points.</w:t>
      </w:r>
    </w:p>
    <w:p>
      <w:pPr>
        <w:pStyle w:val="Heading8"/>
        <w:spacing w:before="61"/>
      </w:pPr>
      <w:r>
        <w:rPr/>
        <w:t>Art.</w:t>
      </w:r>
      <w:r>
        <w:rPr>
          <w:spacing w:val="-3"/>
        </w:rPr>
        <w:t> </w:t>
      </w:r>
      <w:r>
        <w:rPr/>
        <w:t>10, al.</w:t>
      </w:r>
      <w:r>
        <w:rPr>
          <w:spacing w:val="-3"/>
        </w:rPr>
        <w:t> </w:t>
      </w:r>
      <w:r>
        <w:rPr/>
        <w:t>1</w:t>
      </w:r>
      <w:r>
        <w:rPr>
          <w:spacing w:val="1"/>
        </w:rPr>
        <w:t> </w:t>
      </w:r>
      <w:r>
        <w:rPr>
          <w:spacing w:val="-4"/>
        </w:rPr>
        <w:t>AINA</w:t>
      </w:r>
    </w:p>
    <w:p>
      <w:pPr>
        <w:pStyle w:val="BodyText"/>
        <w:spacing w:line="264" w:lineRule="auto" w:before="54"/>
        <w:ind w:right="704"/>
      </w:pPr>
      <w:r>
        <w:rPr>
          <w:position w:val="6"/>
          <w:sz w:val="12"/>
        </w:rPr>
        <w:t>1</w:t>
      </w:r>
      <w:r>
        <w:rPr>
          <w:spacing w:val="26"/>
          <w:position w:val="6"/>
          <w:sz w:val="12"/>
        </w:rPr>
        <w:t> </w:t>
      </w:r>
      <w:r>
        <w:rPr/>
        <w:t>Pour tenir compte des différences régionales, un quotient est attribué à chaque commune</w:t>
      </w:r>
      <w:r>
        <w:rPr/>
        <w:t>.</w:t>
      </w:r>
      <w:r>
        <w:rPr/>
        <w:t> </w:t>
      </w:r>
      <w:hyperlink r:id="rId35">
        <w:r>
          <w:rPr>
            <w:color w:val="0462C0"/>
            <w:u w:val="single" w:color="0462C0"/>
          </w:rPr>
          <w:t>Instructions spéciales sur la manière de remplir le questionnaire pour l’estimation des valeurs locatives</w:t>
        </w:r>
        <w:r>
          <w:rPr>
            <w:color w:val="0462C0"/>
          </w:rPr>
        </w:r>
      </w:hyperlink>
      <w:r>
        <w:rPr>
          <w:color w:val="0462C0"/>
        </w:rPr>
        <w:t> </w:t>
      </w:r>
      <w:hyperlink r:id="rId35">
        <w:r>
          <w:rPr>
            <w:color w:val="0462C0"/>
            <w:u w:val="single" w:color="0462C0"/>
          </w:rPr>
          <w:t>et fiscales des immeubles non agricoles, Edition 2023</w:t>
        </w:r>
      </w:hyperlink>
    </w:p>
    <w:p>
      <w:pPr>
        <w:pStyle w:val="BodyText"/>
        <w:spacing w:before="132"/>
        <w:ind w:left="0"/>
      </w:pPr>
    </w:p>
    <w:p>
      <w:pPr>
        <w:pStyle w:val="BodyText"/>
        <w:jc w:val="both"/>
      </w:pPr>
      <w:r>
        <w:rPr>
          <w:color w:val="950000"/>
        </w:rPr>
        <w:t>Revenus provenant de la prévoyance</w:t>
      </w:r>
      <w:r>
        <w:rPr>
          <w:color w:val="950000"/>
          <w:spacing w:val="80"/>
        </w:rPr>
        <w:t> </w:t>
      </w:r>
      <w:r>
        <w:rPr>
          <w:color w:val="950000"/>
          <w:spacing w:val="-3"/>
        </w:rPr>
        <w:drawing>
          <wp:inline distT="0" distB="0" distL="0" distR="0">
            <wp:extent cx="201294" cy="114922"/>
            <wp:effectExtent l="0" t="0" r="0" b="0"/>
            <wp:docPr id="23" name="Image 23" descr="">
              <a:hlinkClick r:id="rId36"/>
            </wp:docPr>
            <wp:cNvGraphicFramePr>
              <a:graphicFrameLocks/>
            </wp:cNvGraphicFramePr>
            <a:graphic>
              <a:graphicData uri="http://schemas.openxmlformats.org/drawingml/2006/picture">
                <pic:pic>
                  <pic:nvPicPr>
                    <pic:cNvPr id="23" name="Image 23" descr="">
                      <a:hlinkClick r:id="rId36"/>
                    </pic:cNvPr>
                    <pic:cNvPicPr/>
                  </pic:nvPicPr>
                  <pic:blipFill>
                    <a:blip r:embed="rId11" cstate="print"/>
                    <a:stretch>
                      <a:fillRect/>
                    </a:stretch>
                  </pic:blipFill>
                  <pic:spPr>
                    <a:xfrm>
                      <a:off x="0" y="0"/>
                      <a:ext cx="201294" cy="114922"/>
                    </a:xfrm>
                    <a:prstGeom prst="rect">
                      <a:avLst/>
                    </a:prstGeom>
                  </pic:spPr>
                </pic:pic>
              </a:graphicData>
            </a:graphic>
          </wp:inline>
        </w:drawing>
      </w:r>
      <w:r>
        <w:rPr>
          <w:color w:val="950000"/>
          <w:spacing w:val="-3"/>
        </w:rPr>
      </w:r>
    </w:p>
    <w:p>
      <w:pPr>
        <w:pStyle w:val="Heading8"/>
        <w:jc w:val="both"/>
      </w:pPr>
      <w:r>
        <w:rPr/>
        <w:t>Art.</w:t>
      </w:r>
      <w:r>
        <w:rPr>
          <w:spacing w:val="-3"/>
        </w:rPr>
        <w:t> </w:t>
      </w:r>
      <w:r>
        <w:rPr/>
        <w:t>23, al.</w:t>
      </w:r>
      <w:r>
        <w:rPr>
          <w:spacing w:val="-2"/>
        </w:rPr>
        <w:t> </w:t>
      </w:r>
      <w:r>
        <w:rPr/>
        <w:t>1 à</w:t>
      </w:r>
      <w:r>
        <w:rPr>
          <w:spacing w:val="-2"/>
        </w:rPr>
        <w:t> </w:t>
      </w:r>
      <w:r>
        <w:rPr/>
        <w:t>3</w:t>
      </w:r>
      <w:r>
        <w:rPr>
          <w:spacing w:val="1"/>
        </w:rPr>
        <w:t> </w:t>
      </w:r>
      <w:r>
        <w:rPr>
          <w:spacing w:val="-4"/>
        </w:rPr>
        <w:t>LICD</w:t>
      </w:r>
    </w:p>
    <w:p>
      <w:pPr>
        <w:pStyle w:val="BodyText"/>
        <w:spacing w:before="56"/>
        <w:ind w:right="704"/>
        <w:jc w:val="both"/>
      </w:pPr>
      <w:r>
        <w:rPr>
          <w:position w:val="6"/>
          <w:sz w:val="12"/>
        </w:rPr>
        <w:t>1</w:t>
      </w:r>
      <w:r>
        <w:rPr>
          <w:spacing w:val="28"/>
          <w:position w:val="6"/>
          <w:sz w:val="12"/>
        </w:rPr>
        <w:t> </w:t>
      </w:r>
      <w:r>
        <w:rPr/>
        <w:t>Sont imposables tous les revenus provenant de l’assurance-vieillesse et survivants, de l’assurance</w:t>
      </w:r>
      <w:r>
        <w:rPr/>
        <w:t>-</w:t>
      </w:r>
      <w:r>
        <w:rPr/>
        <w:t>invalidité ainsi que tous ceux qui proviennent d’institutions de prévoyance professionnelle ou qui so</w:t>
      </w:r>
      <w:r>
        <w:rPr/>
        <w:t>nt</w:t>
      </w:r>
      <w:r>
        <w:rPr/>
        <w:t> fournis</w:t>
      </w:r>
      <w:r>
        <w:rPr>
          <w:spacing w:val="-6"/>
        </w:rPr>
        <w:t> </w:t>
      </w:r>
      <w:r>
        <w:rPr/>
        <w:t>selon</w:t>
      </w:r>
      <w:r>
        <w:rPr>
          <w:spacing w:val="-4"/>
        </w:rPr>
        <w:t> </w:t>
      </w:r>
      <w:r>
        <w:rPr/>
        <w:t>des</w:t>
      </w:r>
      <w:r>
        <w:rPr>
          <w:spacing w:val="-3"/>
        </w:rPr>
        <w:t> </w:t>
      </w:r>
      <w:r>
        <w:rPr/>
        <w:t>formes</w:t>
      </w:r>
      <w:r>
        <w:rPr>
          <w:spacing w:val="-3"/>
        </w:rPr>
        <w:t> </w:t>
      </w:r>
      <w:r>
        <w:rPr/>
        <w:t>reconnues</w:t>
      </w:r>
      <w:r>
        <w:rPr>
          <w:spacing w:val="-6"/>
        </w:rPr>
        <w:t> </w:t>
      </w:r>
      <w:r>
        <w:rPr/>
        <w:t>de</w:t>
      </w:r>
      <w:r>
        <w:rPr>
          <w:spacing w:val="-6"/>
        </w:rPr>
        <w:t> </w:t>
      </w:r>
      <w:r>
        <w:rPr/>
        <w:t>prévoyance</w:t>
      </w:r>
      <w:r>
        <w:rPr>
          <w:spacing w:val="-4"/>
        </w:rPr>
        <w:t> </w:t>
      </w:r>
      <w:r>
        <w:rPr/>
        <w:t>individuelle</w:t>
      </w:r>
      <w:r>
        <w:rPr>
          <w:spacing w:val="-4"/>
        </w:rPr>
        <w:t> </w:t>
      </w:r>
      <w:r>
        <w:rPr/>
        <w:t>liée,</w:t>
      </w:r>
      <w:r>
        <w:rPr>
          <w:spacing w:val="-7"/>
        </w:rPr>
        <w:t> </w:t>
      </w:r>
      <w:r>
        <w:rPr/>
        <w:t>y</w:t>
      </w:r>
      <w:r>
        <w:rPr>
          <w:spacing w:val="-3"/>
        </w:rPr>
        <w:t> </w:t>
      </w:r>
      <w:r>
        <w:rPr/>
        <w:t>compris</w:t>
      </w:r>
      <w:r>
        <w:rPr>
          <w:spacing w:val="-6"/>
        </w:rPr>
        <w:t> </w:t>
      </w:r>
      <w:r>
        <w:rPr/>
        <w:t>les</w:t>
      </w:r>
      <w:r>
        <w:rPr>
          <w:spacing w:val="-6"/>
        </w:rPr>
        <w:t> </w:t>
      </w:r>
      <w:r>
        <w:rPr/>
        <w:t>prestations</w:t>
      </w:r>
      <w:r>
        <w:rPr>
          <w:spacing w:val="-3"/>
        </w:rPr>
        <w:t> </w:t>
      </w:r>
      <w:r>
        <w:rPr/>
        <w:t>en</w:t>
      </w:r>
      <w:r>
        <w:rPr>
          <w:spacing w:val="-6"/>
        </w:rPr>
        <w:t> </w:t>
      </w:r>
      <w:r>
        <w:rPr/>
        <w:t>capita</w:t>
      </w:r>
      <w:r>
        <w:rPr/>
        <w:t>l</w:t>
      </w:r>
      <w:r>
        <w:rPr/>
        <w:t> et le remboursement des versements, primes et cotisations.</w:t>
      </w:r>
    </w:p>
    <w:p>
      <w:pPr>
        <w:pStyle w:val="BodyText"/>
        <w:spacing w:before="37"/>
        <w:ind w:right="703"/>
        <w:jc w:val="both"/>
      </w:pPr>
      <w:r>
        <w:rPr>
          <w:position w:val="6"/>
          <w:sz w:val="12"/>
        </w:rPr>
        <w:t>2</w:t>
      </w:r>
      <w:r>
        <w:rPr>
          <w:spacing w:val="17"/>
          <w:position w:val="6"/>
          <w:sz w:val="12"/>
        </w:rPr>
        <w:t> </w:t>
      </w:r>
      <w:r>
        <w:rPr/>
        <w:t>Sont notamment considérées comme revenus provenant d’institutions de prévoyance professionnel</w:t>
      </w:r>
      <w:r>
        <w:rPr/>
        <w:t>le</w:t>
      </w:r>
      <w:r>
        <w:rPr/>
        <w:t> les</w:t>
      </w:r>
      <w:r>
        <w:rPr>
          <w:spacing w:val="-13"/>
        </w:rPr>
        <w:t> </w:t>
      </w:r>
      <w:r>
        <w:rPr/>
        <w:t>prestations</w:t>
      </w:r>
      <w:r>
        <w:rPr>
          <w:spacing w:val="-12"/>
        </w:rPr>
        <w:t> </w:t>
      </w:r>
      <w:r>
        <w:rPr/>
        <w:t>des</w:t>
      </w:r>
      <w:r>
        <w:rPr>
          <w:spacing w:val="-13"/>
        </w:rPr>
        <w:t> </w:t>
      </w:r>
      <w:r>
        <w:rPr/>
        <w:t>caisses</w:t>
      </w:r>
      <w:r>
        <w:rPr>
          <w:spacing w:val="-12"/>
        </w:rPr>
        <w:t> </w:t>
      </w:r>
      <w:r>
        <w:rPr/>
        <w:t>de</w:t>
      </w:r>
      <w:r>
        <w:rPr>
          <w:spacing w:val="-13"/>
        </w:rPr>
        <w:t> </w:t>
      </w:r>
      <w:r>
        <w:rPr/>
        <w:t>prévoyance,</w:t>
      </w:r>
      <w:r>
        <w:rPr>
          <w:spacing w:val="-13"/>
        </w:rPr>
        <w:t> </w:t>
      </w:r>
      <w:r>
        <w:rPr/>
        <w:t>des</w:t>
      </w:r>
      <w:r>
        <w:rPr>
          <w:spacing w:val="-12"/>
        </w:rPr>
        <w:t> </w:t>
      </w:r>
      <w:r>
        <w:rPr/>
        <w:t>assurances</w:t>
      </w:r>
      <w:r>
        <w:rPr>
          <w:spacing w:val="-13"/>
        </w:rPr>
        <w:t> </w:t>
      </w:r>
      <w:r>
        <w:rPr/>
        <w:t>d’épargne</w:t>
      </w:r>
      <w:r>
        <w:rPr>
          <w:spacing w:val="-12"/>
        </w:rPr>
        <w:t> </w:t>
      </w:r>
      <w:r>
        <w:rPr/>
        <w:t>et</w:t>
      </w:r>
      <w:r>
        <w:rPr>
          <w:spacing w:val="-13"/>
        </w:rPr>
        <w:t> </w:t>
      </w:r>
      <w:r>
        <w:rPr/>
        <w:t>de</w:t>
      </w:r>
      <w:r>
        <w:rPr>
          <w:spacing w:val="-12"/>
        </w:rPr>
        <w:t> </w:t>
      </w:r>
      <w:r>
        <w:rPr/>
        <w:t>groupe</w:t>
      </w:r>
      <w:r>
        <w:rPr>
          <w:spacing w:val="-11"/>
        </w:rPr>
        <w:t> </w:t>
      </w:r>
      <w:r>
        <w:rPr/>
        <w:t>ainsi</w:t>
      </w:r>
      <w:r>
        <w:rPr>
          <w:spacing w:val="-13"/>
        </w:rPr>
        <w:t> </w:t>
      </w:r>
      <w:r>
        <w:rPr/>
        <w:t>que</w:t>
      </w:r>
      <w:r>
        <w:rPr>
          <w:spacing w:val="-12"/>
        </w:rPr>
        <w:t> </w:t>
      </w:r>
      <w:r>
        <w:rPr/>
        <w:t>des</w:t>
      </w:r>
      <w:r>
        <w:rPr>
          <w:spacing w:val="-11"/>
        </w:rPr>
        <w:t> </w:t>
      </w:r>
      <w:r>
        <w:rPr/>
        <w:t>police</w:t>
      </w:r>
      <w:r>
        <w:rPr/>
        <w:t>s</w:t>
      </w:r>
      <w:r>
        <w:rPr/>
        <w:t> de libre-passage.</w:t>
      </w:r>
    </w:p>
    <w:p>
      <w:pPr>
        <w:pStyle w:val="BodyText"/>
        <w:spacing w:before="36"/>
        <w:ind w:right="703"/>
        <w:jc w:val="both"/>
      </w:pPr>
      <w:r>
        <w:rPr>
          <w:position w:val="6"/>
          <w:sz w:val="12"/>
        </w:rPr>
        <w:t>3</w:t>
      </w:r>
      <w:r>
        <w:rPr>
          <w:spacing w:val="16"/>
          <w:position w:val="6"/>
          <w:sz w:val="12"/>
        </w:rPr>
        <w:t> </w:t>
      </w:r>
      <w:r>
        <w:rPr/>
        <w:t>Les</w:t>
      </w:r>
      <w:r>
        <w:rPr>
          <w:spacing w:val="-1"/>
        </w:rPr>
        <w:t> </w:t>
      </w:r>
      <w:r>
        <w:rPr/>
        <w:t>assurances</w:t>
      </w:r>
      <w:r>
        <w:rPr>
          <w:spacing w:val="-1"/>
        </w:rPr>
        <w:t> </w:t>
      </w:r>
      <w:r>
        <w:rPr/>
        <w:t>de rentes</w:t>
      </w:r>
      <w:r>
        <w:rPr>
          <w:spacing w:val="-1"/>
        </w:rPr>
        <w:t> </w:t>
      </w:r>
      <w:r>
        <w:rPr/>
        <w:t>viagères ainsi</w:t>
      </w:r>
      <w:r>
        <w:rPr>
          <w:spacing w:val="-1"/>
        </w:rPr>
        <w:t> </w:t>
      </w:r>
      <w:r>
        <w:rPr/>
        <w:t>que</w:t>
      </w:r>
      <w:r>
        <w:rPr>
          <w:spacing w:val="-1"/>
        </w:rPr>
        <w:t> </w:t>
      </w:r>
      <w:r>
        <w:rPr/>
        <w:t>les</w:t>
      </w:r>
      <w:r>
        <w:rPr>
          <w:spacing w:val="-1"/>
        </w:rPr>
        <w:t> </w:t>
      </w:r>
      <w:r>
        <w:rPr/>
        <w:t>contrats de rentes</w:t>
      </w:r>
      <w:r>
        <w:rPr>
          <w:spacing w:val="-1"/>
        </w:rPr>
        <w:t> </w:t>
      </w:r>
      <w:r>
        <w:rPr/>
        <w:t>viagères</w:t>
      </w:r>
      <w:r>
        <w:rPr>
          <w:spacing w:val="-1"/>
        </w:rPr>
        <w:t> </w:t>
      </w:r>
      <w:r>
        <w:rPr/>
        <w:t>et</w:t>
      </w:r>
      <w:r>
        <w:rPr>
          <w:spacing w:val="-2"/>
        </w:rPr>
        <w:t> </w:t>
      </w:r>
      <w:r>
        <w:rPr/>
        <w:t>d'entretien viager</w:t>
      </w:r>
      <w:r>
        <w:rPr>
          <w:spacing w:val="-2"/>
        </w:rPr>
        <w:t> </w:t>
      </w:r>
      <w:r>
        <w:rPr/>
        <w:t>son</w:t>
      </w:r>
      <w:r>
        <w:rPr/>
        <w:t>t</w:t>
      </w:r>
      <w:r>
        <w:rPr/>
        <w:t> imposables à raison de leur part de rendement. […].</w:t>
      </w:r>
    </w:p>
    <w:p>
      <w:pPr>
        <w:pStyle w:val="BodyText"/>
        <w:spacing w:before="155"/>
        <w:ind w:left="0"/>
      </w:pPr>
    </w:p>
    <w:p>
      <w:pPr>
        <w:pStyle w:val="Heading3"/>
        <w:spacing w:before="1"/>
      </w:pPr>
      <w:bookmarkStart w:name="Revenus exonérés" w:id="9"/>
      <w:bookmarkEnd w:id="9"/>
      <w:r>
        <w:rPr>
          <w:b w:val="0"/>
        </w:rPr>
      </w:r>
      <w:bookmarkStart w:name="_bookmark4" w:id="10"/>
      <w:bookmarkEnd w:id="10"/>
      <w:r>
        <w:rPr>
          <w:b w:val="0"/>
        </w:rPr>
      </w:r>
      <w:r>
        <w:rPr>
          <w:color w:val="2D73B4"/>
        </w:rPr>
        <w:t>Revenus</w:t>
      </w:r>
      <w:r>
        <w:rPr>
          <w:color w:val="2D73B4"/>
          <w:spacing w:val="-10"/>
        </w:rPr>
        <w:t> </w:t>
      </w:r>
      <w:r>
        <w:rPr>
          <w:color w:val="2D73B4"/>
          <w:spacing w:val="-2"/>
        </w:rPr>
        <w:t>exonérés</w:t>
      </w:r>
    </w:p>
    <w:p>
      <w:pPr>
        <w:pStyle w:val="BodyText"/>
        <w:spacing w:before="56"/>
        <w:ind w:left="851"/>
      </w:pPr>
      <w:r>
        <w:rPr/>
        <w:t>(Art.</w:t>
      </w:r>
      <w:r>
        <w:rPr>
          <w:spacing w:val="-1"/>
        </w:rPr>
        <w:t> </w:t>
      </w:r>
      <w:r>
        <w:rPr/>
        <w:t>25</w:t>
      </w:r>
      <w:r>
        <w:rPr>
          <w:spacing w:val="-2"/>
        </w:rPr>
        <w:t> LICD)</w:t>
      </w:r>
    </w:p>
    <w:p>
      <w:pPr>
        <w:pStyle w:val="BodyText"/>
        <w:spacing w:before="155"/>
        <w:ind w:left="0"/>
      </w:pPr>
    </w:p>
    <w:p>
      <w:pPr>
        <w:pStyle w:val="BodyText"/>
      </w:pPr>
      <w:r>
        <w:rPr>
          <w:color w:val="950000"/>
        </w:rPr>
        <w:t>Solde des sapeurs-pompiers de milice</w:t>
      </w:r>
      <w:r>
        <w:rPr>
          <w:color w:val="950000"/>
          <w:spacing w:val="80"/>
        </w:rPr>
        <w:t> </w:t>
      </w:r>
      <w:r>
        <w:rPr>
          <w:color w:val="950000"/>
          <w:spacing w:val="-1"/>
        </w:rPr>
        <w:drawing>
          <wp:inline distT="0" distB="0" distL="0" distR="0">
            <wp:extent cx="201244" cy="114896"/>
            <wp:effectExtent l="0" t="0" r="0" b="0"/>
            <wp:docPr id="24" name="Image 24" descr="">
              <a:hlinkClick r:id="rId37"/>
            </wp:docPr>
            <wp:cNvGraphicFramePr>
              <a:graphicFrameLocks/>
            </wp:cNvGraphicFramePr>
            <a:graphic>
              <a:graphicData uri="http://schemas.openxmlformats.org/drawingml/2006/picture">
                <pic:pic>
                  <pic:nvPicPr>
                    <pic:cNvPr id="24" name="Image 24" descr="">
                      <a:hlinkClick r:id="rId37"/>
                    </pic:cNvPr>
                    <pic:cNvPicPr/>
                  </pic:nvPicPr>
                  <pic:blipFill>
                    <a:blip r:embed="rId11" cstate="print"/>
                    <a:stretch>
                      <a:fillRect/>
                    </a:stretch>
                  </pic:blipFill>
                  <pic:spPr>
                    <a:xfrm>
                      <a:off x="0" y="0"/>
                      <a:ext cx="201244" cy="114896"/>
                    </a:xfrm>
                    <a:prstGeom prst="rect">
                      <a:avLst/>
                    </a:prstGeom>
                  </pic:spPr>
                </pic:pic>
              </a:graphicData>
            </a:graphic>
          </wp:inline>
        </w:drawing>
      </w:r>
      <w:r>
        <w:rPr>
          <w:color w:val="950000"/>
          <w:spacing w:val="-1"/>
        </w:rPr>
      </w:r>
    </w:p>
    <w:p>
      <w:pPr>
        <w:pStyle w:val="Heading8"/>
        <w:spacing w:before="56"/>
      </w:pPr>
      <w:r>
        <w:rPr/>
        <w:t>Art.</w:t>
      </w:r>
      <w:r>
        <w:rPr>
          <w:spacing w:val="-3"/>
        </w:rPr>
        <w:t> </w:t>
      </w:r>
      <w:r>
        <w:rPr/>
        <w:t>25,</w:t>
      </w:r>
      <w:r>
        <w:rPr>
          <w:spacing w:val="-2"/>
        </w:rPr>
        <w:t> </w:t>
      </w:r>
      <w:r>
        <w:rPr/>
        <w:t>al.</w:t>
      </w:r>
      <w:r>
        <w:rPr>
          <w:spacing w:val="-2"/>
        </w:rPr>
        <w:t> </w:t>
      </w:r>
      <w:r>
        <w:rPr/>
        <w:t>1,</w:t>
      </w:r>
      <w:r>
        <w:rPr>
          <w:spacing w:val="-1"/>
        </w:rPr>
        <w:t> </w:t>
      </w:r>
      <w:r>
        <w:rPr/>
        <w:t>let.</w:t>
      </w:r>
      <w:r>
        <w:rPr>
          <w:spacing w:val="-1"/>
        </w:rPr>
        <w:t> </w:t>
      </w:r>
      <w:r>
        <w:rPr/>
        <w:t>f</w:t>
      </w:r>
      <w:r>
        <w:rPr>
          <w:position w:val="6"/>
          <w:sz w:val="12"/>
        </w:rPr>
        <w:t>bis</w:t>
      </w:r>
      <w:r>
        <w:rPr>
          <w:spacing w:val="16"/>
          <w:position w:val="6"/>
          <w:sz w:val="12"/>
        </w:rPr>
        <w:t> </w:t>
      </w:r>
      <w:r>
        <w:rPr>
          <w:spacing w:val="-4"/>
        </w:rPr>
        <w:t>LICD</w:t>
      </w:r>
    </w:p>
    <w:p>
      <w:pPr>
        <w:pStyle w:val="BodyText"/>
        <w:spacing w:before="56"/>
      </w:pPr>
      <w:r>
        <w:rPr>
          <w:position w:val="6"/>
          <w:sz w:val="12"/>
        </w:rPr>
        <w:t>1</w:t>
      </w:r>
      <w:r>
        <w:rPr>
          <w:spacing w:val="-2"/>
          <w:position w:val="6"/>
          <w:sz w:val="12"/>
        </w:rPr>
        <w:t> </w:t>
      </w:r>
      <w:r>
        <w:rPr/>
        <w:t>Sont</w:t>
      </w:r>
      <w:r>
        <w:rPr>
          <w:spacing w:val="-2"/>
        </w:rPr>
        <w:t> </w:t>
      </w:r>
      <w:r>
        <w:rPr/>
        <w:t>exonérés</w:t>
      </w:r>
      <w:r>
        <w:rPr>
          <w:spacing w:val="-1"/>
        </w:rPr>
        <w:t> </w:t>
      </w:r>
      <w:r>
        <w:rPr/>
        <w:t>de</w:t>
      </w:r>
      <w:r>
        <w:rPr>
          <w:spacing w:val="-4"/>
        </w:rPr>
        <w:t> </w:t>
      </w:r>
      <w:r>
        <w:rPr/>
        <w:t>l‘impôt</w:t>
      </w:r>
      <w:r>
        <w:rPr>
          <w:spacing w:val="-2"/>
        </w:rPr>
        <w:t> </w:t>
      </w:r>
      <w:r>
        <w:rPr>
          <w:spacing w:val="-10"/>
        </w:rPr>
        <w:t>:</w:t>
      </w:r>
    </w:p>
    <w:p>
      <w:pPr>
        <w:pStyle w:val="BodyText"/>
        <w:spacing w:before="36"/>
        <w:ind w:left="1420" w:right="700" w:hanging="286"/>
        <w:jc w:val="both"/>
      </w:pPr>
      <w:r>
        <w:rPr/>
        <w:t>f</w:t>
      </w:r>
      <w:r>
        <w:rPr>
          <w:position w:val="6"/>
          <w:sz w:val="12"/>
        </w:rPr>
        <w:t>bis) </w:t>
      </w:r>
      <w:r>
        <w:rPr/>
        <w:t>la solde des sapeurs-pompiers de milice, jusqu’à</w:t>
      </w:r>
      <w:r>
        <w:rPr>
          <w:spacing w:val="-1"/>
        </w:rPr>
        <w:t> </w:t>
      </w:r>
      <w:r>
        <w:rPr/>
        <w:t>concurrence d’un montant annuel de</w:t>
      </w:r>
      <w:r>
        <w:rPr>
          <w:spacing w:val="-1"/>
        </w:rPr>
        <w:t> </w:t>
      </w:r>
      <w:r>
        <w:rPr/>
        <w:t>9000 francs</w:t>
      </w:r>
      <w:r>
        <w:rPr/>
        <w:t>,</w:t>
      </w:r>
      <w:r>
        <w:rPr/>
        <w:t> pour les activités liées à l’accomplissement de leurs tâches essentielles (exercices, services de pi</w:t>
      </w:r>
      <w:r>
        <w:rPr/>
        <w:softHyphen/>
      </w:r>
      <w:r>
        <w:rPr/>
        <w:t>quet,</w:t>
      </w:r>
      <w:r>
        <w:rPr>
          <w:spacing w:val="-3"/>
        </w:rPr>
        <w:t> </w:t>
      </w:r>
      <w:r>
        <w:rPr/>
        <w:t>cours,</w:t>
      </w:r>
      <w:r>
        <w:rPr>
          <w:spacing w:val="-3"/>
        </w:rPr>
        <w:t> </w:t>
      </w:r>
      <w:r>
        <w:rPr/>
        <w:t>inspections</w:t>
      </w:r>
      <w:r>
        <w:rPr>
          <w:spacing w:val="-2"/>
        </w:rPr>
        <w:t> </w:t>
      </w:r>
      <w:r>
        <w:rPr/>
        <w:t>et</w:t>
      </w:r>
      <w:r>
        <w:rPr>
          <w:spacing w:val="-3"/>
        </w:rPr>
        <w:t> </w:t>
      </w:r>
      <w:r>
        <w:rPr/>
        <w:t>interventions,</w:t>
      </w:r>
      <w:r>
        <w:rPr>
          <w:spacing w:val="-3"/>
        </w:rPr>
        <w:t> </w:t>
      </w:r>
      <w:r>
        <w:rPr/>
        <w:t>notamment</w:t>
      </w:r>
      <w:r>
        <w:rPr>
          <w:spacing w:val="-3"/>
        </w:rPr>
        <w:t> </w:t>
      </w:r>
      <w:r>
        <w:rPr/>
        <w:t>pour</w:t>
      </w:r>
      <w:r>
        <w:rPr>
          <w:spacing w:val="-3"/>
        </w:rPr>
        <w:t> </w:t>
      </w:r>
      <w:r>
        <w:rPr/>
        <w:t>le</w:t>
      </w:r>
      <w:r>
        <w:rPr>
          <w:spacing w:val="-5"/>
        </w:rPr>
        <w:t> </w:t>
      </w:r>
      <w:r>
        <w:rPr/>
        <w:t>sauvetage,</w:t>
      </w:r>
      <w:r>
        <w:rPr>
          <w:spacing w:val="-3"/>
        </w:rPr>
        <w:t> </w:t>
      </w:r>
      <w:r>
        <w:rPr/>
        <w:t>la</w:t>
      </w:r>
      <w:r>
        <w:rPr>
          <w:spacing w:val="-3"/>
        </w:rPr>
        <w:t> </w:t>
      </w:r>
      <w:r>
        <w:rPr/>
        <w:t>lutte</w:t>
      </w:r>
      <w:r>
        <w:rPr>
          <w:spacing w:val="-3"/>
        </w:rPr>
        <w:t> </w:t>
      </w:r>
      <w:r>
        <w:rPr/>
        <w:t>contre le feu,</w:t>
      </w:r>
      <w:r>
        <w:rPr>
          <w:spacing w:val="-1"/>
        </w:rPr>
        <w:t> </w:t>
      </w:r>
      <w:r>
        <w:rPr/>
        <w:t>la</w:t>
      </w:r>
      <w:r>
        <w:rPr>
          <w:spacing w:val="-3"/>
        </w:rPr>
        <w:t> </w:t>
      </w:r>
      <w:r>
        <w:rPr/>
        <w:t>lutt</w:t>
      </w:r>
      <w:r>
        <w:rPr/>
        <w:t>e</w:t>
      </w:r>
      <w:r>
        <w:rPr/>
        <w:t> contre les sinistres en général et la lutte contre les sinistres causés par les éléments naturels)</w:t>
      </w:r>
      <w:r>
        <w:rPr>
          <w:spacing w:val="-2"/>
        </w:rPr>
        <w:t> </w:t>
      </w:r>
      <w:r>
        <w:rPr/>
        <w:t>; le</w:t>
      </w:r>
      <w:r>
        <w:rPr/>
        <w:t>s</w:t>
      </w:r>
      <w:r>
        <w:rPr/>
        <w:t> indemnités</w:t>
      </w:r>
      <w:r>
        <w:rPr>
          <w:spacing w:val="-12"/>
        </w:rPr>
        <w:t> </w:t>
      </w:r>
      <w:r>
        <w:rPr/>
        <w:t>supplémentaires</w:t>
      </w:r>
      <w:r>
        <w:rPr>
          <w:spacing w:val="-12"/>
        </w:rPr>
        <w:t> </w:t>
      </w:r>
      <w:r>
        <w:rPr/>
        <w:t>forfaitaires</w:t>
      </w:r>
      <w:r>
        <w:rPr>
          <w:spacing w:val="-12"/>
        </w:rPr>
        <w:t> </w:t>
      </w:r>
      <w:r>
        <w:rPr/>
        <w:t>pour</w:t>
      </w:r>
      <w:r>
        <w:rPr>
          <w:spacing w:val="-10"/>
        </w:rPr>
        <w:t> </w:t>
      </w:r>
      <w:r>
        <w:rPr/>
        <w:t>les</w:t>
      </w:r>
      <w:r>
        <w:rPr>
          <w:spacing w:val="-12"/>
        </w:rPr>
        <w:t> </w:t>
      </w:r>
      <w:r>
        <w:rPr/>
        <w:t>cadres,</w:t>
      </w:r>
      <w:r>
        <w:rPr>
          <w:spacing w:val="-10"/>
        </w:rPr>
        <w:t> </w:t>
      </w:r>
      <w:r>
        <w:rPr/>
        <w:t>les</w:t>
      </w:r>
      <w:r>
        <w:rPr>
          <w:spacing w:val="-12"/>
        </w:rPr>
        <w:t> </w:t>
      </w:r>
      <w:r>
        <w:rPr/>
        <w:t>indemnités</w:t>
      </w:r>
      <w:r>
        <w:rPr>
          <w:spacing w:val="-11"/>
        </w:rPr>
        <w:t> </w:t>
      </w:r>
      <w:r>
        <w:rPr/>
        <w:t>supplémentaires</w:t>
      </w:r>
      <w:r>
        <w:rPr>
          <w:spacing w:val="-9"/>
        </w:rPr>
        <w:t> </w:t>
      </w:r>
      <w:r>
        <w:rPr/>
        <w:t>de</w:t>
      </w:r>
      <w:r>
        <w:rPr>
          <w:spacing w:val="-10"/>
        </w:rPr>
        <w:t> </w:t>
      </w:r>
      <w:r>
        <w:rPr/>
        <w:t>fonction</w:t>
      </w:r>
      <w:r>
        <w:rPr/>
        <w:t>,</w:t>
      </w:r>
      <w:r>
        <w:rPr/>
        <w:t> les indemnités pour les travaux administratifs et les indemnités pour les prestations fournies volon</w:t>
      </w:r>
      <w:r>
        <w:rPr/>
        <w:softHyphen/>
      </w:r>
      <w:r>
        <w:rPr/>
        <w:t>tairement ne sont pas exonérées ;</w:t>
      </w:r>
    </w:p>
    <w:p>
      <w:pPr>
        <w:pStyle w:val="BodyText"/>
        <w:spacing w:after="0"/>
        <w:jc w:val="both"/>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Gains provenant de jeux d’argent</w:t>
      </w:r>
      <w:r>
        <w:rPr>
          <w:color w:val="950000"/>
          <w:spacing w:val="80"/>
        </w:rPr>
        <w:t> </w:t>
      </w:r>
      <w:r>
        <w:rPr>
          <w:color w:val="950000"/>
          <w:spacing w:val="-2"/>
        </w:rPr>
        <w:drawing>
          <wp:inline distT="0" distB="0" distL="0" distR="0">
            <wp:extent cx="201282" cy="114680"/>
            <wp:effectExtent l="0" t="0" r="0" b="0"/>
            <wp:docPr id="25" name="Image 25" descr="">
              <a:hlinkClick r:id="rId38"/>
            </wp:docPr>
            <wp:cNvGraphicFramePr>
              <a:graphicFrameLocks/>
            </wp:cNvGraphicFramePr>
            <a:graphic>
              <a:graphicData uri="http://schemas.openxmlformats.org/drawingml/2006/picture">
                <pic:pic>
                  <pic:nvPicPr>
                    <pic:cNvPr id="25" name="Image 25" descr="">
                      <a:hlinkClick r:id="rId38"/>
                    </pic:cNvPr>
                    <pic:cNvPicPr/>
                  </pic:nvPicPr>
                  <pic:blipFill>
                    <a:blip r:embed="rId11" cstate="print"/>
                    <a:stretch>
                      <a:fillRect/>
                    </a:stretch>
                  </pic:blipFill>
                  <pic:spPr>
                    <a:xfrm>
                      <a:off x="0" y="0"/>
                      <a:ext cx="201282" cy="114680"/>
                    </a:xfrm>
                    <a:prstGeom prst="rect">
                      <a:avLst/>
                    </a:prstGeom>
                  </pic:spPr>
                </pic:pic>
              </a:graphicData>
            </a:graphic>
          </wp:inline>
        </w:drawing>
      </w:r>
      <w:r>
        <w:rPr>
          <w:color w:val="950000"/>
          <w:spacing w:val="-2"/>
        </w:rPr>
      </w:r>
    </w:p>
    <w:p>
      <w:pPr>
        <w:pStyle w:val="Heading8"/>
      </w:pPr>
      <w:r>
        <w:rPr/>
        <w:t>Art.</w:t>
      </w:r>
      <w:r>
        <w:rPr>
          <w:spacing w:val="-3"/>
        </w:rPr>
        <w:t> </w:t>
      </w:r>
      <w:r>
        <w:rPr/>
        <w:t>25, al.</w:t>
      </w:r>
      <w:r>
        <w:rPr>
          <w:spacing w:val="-3"/>
        </w:rPr>
        <w:t> </w:t>
      </w:r>
      <w:r>
        <w:rPr/>
        <w:t>1, let.</w:t>
      </w:r>
      <w:r>
        <w:rPr>
          <w:spacing w:val="-1"/>
        </w:rPr>
        <w:t> </w:t>
      </w:r>
      <w:r>
        <w:rPr/>
        <w:t>i</w:t>
      </w:r>
      <w:r>
        <w:rPr>
          <w:spacing w:val="-2"/>
        </w:rPr>
        <w:t> </w:t>
      </w:r>
      <w:r>
        <w:rPr/>
        <w:t>à j </w:t>
      </w:r>
      <w:r>
        <w:rPr>
          <w:spacing w:val="-4"/>
        </w:rPr>
        <w:t>LICD</w:t>
      </w:r>
    </w:p>
    <w:p>
      <w:pPr>
        <w:pStyle w:val="BodyText"/>
        <w:spacing w:before="56"/>
      </w:pPr>
      <w:r>
        <w:rPr>
          <w:position w:val="6"/>
          <w:sz w:val="12"/>
        </w:rPr>
        <w:t>1</w:t>
      </w:r>
      <w:r>
        <w:rPr>
          <w:spacing w:val="15"/>
          <w:position w:val="6"/>
          <w:sz w:val="12"/>
        </w:rPr>
        <w:t> </w:t>
      </w:r>
      <w:r>
        <w:rPr/>
        <w:t>Sont</w:t>
      </w:r>
      <w:r>
        <w:rPr>
          <w:spacing w:val="-4"/>
        </w:rPr>
        <w:t> </w:t>
      </w:r>
      <w:r>
        <w:rPr/>
        <w:t>exonérés de</w:t>
      </w:r>
      <w:r>
        <w:rPr>
          <w:spacing w:val="-4"/>
        </w:rPr>
        <w:t> </w:t>
      </w:r>
      <w:r>
        <w:rPr/>
        <w:t>l‘impôt</w:t>
      </w:r>
      <w:r>
        <w:rPr>
          <w:spacing w:val="-1"/>
        </w:rPr>
        <w:t> </w:t>
      </w:r>
      <w:r>
        <w:rPr>
          <w:spacing w:val="-10"/>
        </w:rPr>
        <w:t>:</w:t>
      </w:r>
    </w:p>
    <w:p>
      <w:pPr>
        <w:pStyle w:val="ListParagraph"/>
        <w:numPr>
          <w:ilvl w:val="1"/>
          <w:numId w:val="3"/>
        </w:numPr>
        <w:tabs>
          <w:tab w:pos="1415" w:val="left" w:leader="none"/>
          <w:tab w:pos="1420" w:val="left" w:leader="none"/>
        </w:tabs>
        <w:spacing w:line="240" w:lineRule="auto" w:before="40" w:after="0"/>
        <w:ind w:left="1420" w:right="701" w:hanging="286"/>
        <w:jc w:val="both"/>
        <w:rPr>
          <w:sz w:val="18"/>
        </w:rPr>
      </w:pPr>
      <w:r>
        <w:rPr>
          <w:sz w:val="18"/>
        </w:rPr>
        <w:t>les gains provenant des jeux de casino exploités dans les maisons de jeu et autorisés par la </w:t>
      </w:r>
      <w:r>
        <w:rPr>
          <w:sz w:val="18"/>
        </w:rPr>
        <w:t>loi</w:t>
      </w:r>
      <w:r>
        <w:rPr>
          <w:sz w:val="18"/>
        </w:rPr>
        <w:t> fédérale sur les jeux d'argent (LJAr), à la condition que ces gains ne soient pas issus d'une activit</w:t>
      </w:r>
      <w:r>
        <w:rPr>
          <w:sz w:val="18"/>
        </w:rPr>
        <w:t>é</w:t>
      </w:r>
      <w:r>
        <w:rPr>
          <w:sz w:val="18"/>
        </w:rPr>
        <w:t> lucrative indépendant ;</w:t>
      </w:r>
    </w:p>
    <w:p>
      <w:pPr>
        <w:pStyle w:val="BodyText"/>
        <w:spacing w:before="38"/>
        <w:ind w:left="1420" w:right="703" w:hanging="286"/>
        <w:jc w:val="both"/>
      </w:pPr>
      <w:r>
        <w:rPr/>
        <w:t>i</w:t>
      </w:r>
      <w:r>
        <w:rPr>
          <w:position w:val="6"/>
          <w:sz w:val="12"/>
        </w:rPr>
        <w:t>bis</w:t>
      </w:r>
      <w:r>
        <w:rPr/>
        <w:t>)</w:t>
      </w:r>
      <w:r>
        <w:rPr>
          <w:spacing w:val="-13"/>
        </w:rPr>
        <w:t> </w:t>
      </w:r>
      <w:r>
        <w:rPr/>
        <w:t>les</w:t>
      </w:r>
      <w:r>
        <w:rPr>
          <w:spacing w:val="-3"/>
        </w:rPr>
        <w:t> </w:t>
      </w:r>
      <w:r>
        <w:rPr/>
        <w:t>gains unitaires jusqu'à concurrence d'un montant de 1 million de francs provenant de la partici</w:t>
      </w:r>
      <w:r>
        <w:rPr/>
        <w:softHyphen/>
      </w:r>
      <w:r>
        <w:rPr/>
        <w:t>pation</w:t>
      </w:r>
      <w:r>
        <w:rPr>
          <w:spacing w:val="-3"/>
        </w:rPr>
        <w:t> </w:t>
      </w:r>
      <w:r>
        <w:rPr/>
        <w:t>à</w:t>
      </w:r>
      <w:r>
        <w:rPr>
          <w:spacing w:val="-3"/>
        </w:rPr>
        <w:t> </w:t>
      </w:r>
      <w:r>
        <w:rPr/>
        <w:t>un</w:t>
      </w:r>
      <w:r>
        <w:rPr>
          <w:spacing w:val="-5"/>
        </w:rPr>
        <w:t> </w:t>
      </w:r>
      <w:r>
        <w:rPr/>
        <w:t>jeu</w:t>
      </w:r>
      <w:r>
        <w:rPr>
          <w:spacing w:val="-5"/>
        </w:rPr>
        <w:t> </w:t>
      </w:r>
      <w:r>
        <w:rPr/>
        <w:t>de</w:t>
      </w:r>
      <w:r>
        <w:rPr>
          <w:spacing w:val="-3"/>
        </w:rPr>
        <w:t> </w:t>
      </w:r>
      <w:r>
        <w:rPr/>
        <w:t>grande</w:t>
      </w:r>
      <w:r>
        <w:rPr>
          <w:spacing w:val="-5"/>
        </w:rPr>
        <w:t> </w:t>
      </w:r>
      <w:r>
        <w:rPr/>
        <w:t>envergure</w:t>
      </w:r>
      <w:r>
        <w:rPr>
          <w:spacing w:val="-3"/>
        </w:rPr>
        <w:t> </w:t>
      </w:r>
      <w:r>
        <w:rPr/>
        <w:t>autorisé</w:t>
      </w:r>
      <w:r>
        <w:rPr>
          <w:spacing w:val="-5"/>
        </w:rPr>
        <w:t> </w:t>
      </w:r>
      <w:r>
        <w:rPr/>
        <w:t>par</w:t>
      </w:r>
      <w:r>
        <w:rPr>
          <w:spacing w:val="-3"/>
        </w:rPr>
        <w:t> </w:t>
      </w:r>
      <w:r>
        <w:rPr/>
        <w:t>la</w:t>
      </w:r>
      <w:r>
        <w:rPr>
          <w:spacing w:val="-3"/>
        </w:rPr>
        <w:t> </w:t>
      </w:r>
      <w:r>
        <w:rPr/>
        <w:t>LJAr</w:t>
      </w:r>
      <w:r>
        <w:rPr>
          <w:spacing w:val="-6"/>
        </w:rPr>
        <w:t> </w:t>
      </w:r>
      <w:r>
        <w:rPr/>
        <w:t>et</w:t>
      </w:r>
      <w:r>
        <w:rPr>
          <w:spacing w:val="-6"/>
        </w:rPr>
        <w:t> </w:t>
      </w:r>
      <w:r>
        <w:rPr/>
        <w:t>de</w:t>
      </w:r>
      <w:r>
        <w:rPr>
          <w:spacing w:val="-3"/>
        </w:rPr>
        <w:t> </w:t>
      </w:r>
      <w:r>
        <w:rPr/>
        <w:t>la</w:t>
      </w:r>
      <w:r>
        <w:rPr>
          <w:spacing w:val="-3"/>
        </w:rPr>
        <w:t> </w:t>
      </w:r>
      <w:r>
        <w:rPr/>
        <w:t>participation</w:t>
      </w:r>
      <w:r>
        <w:rPr>
          <w:spacing w:val="-3"/>
        </w:rPr>
        <w:t> </w:t>
      </w:r>
      <w:r>
        <w:rPr/>
        <w:t>en</w:t>
      </w:r>
      <w:r>
        <w:rPr>
          <w:spacing w:val="-5"/>
        </w:rPr>
        <w:t> </w:t>
      </w:r>
      <w:r>
        <w:rPr/>
        <w:t>ligne</w:t>
      </w:r>
      <w:r>
        <w:rPr>
          <w:spacing w:val="-3"/>
        </w:rPr>
        <w:t> </w:t>
      </w:r>
      <w:r>
        <w:rPr/>
        <w:t>à</w:t>
      </w:r>
      <w:r>
        <w:rPr>
          <w:spacing w:val="-3"/>
        </w:rPr>
        <w:t> </w:t>
      </w:r>
      <w:r>
        <w:rPr/>
        <w:t>des</w:t>
      </w:r>
      <w:r>
        <w:rPr>
          <w:spacing w:val="-2"/>
        </w:rPr>
        <w:t> </w:t>
      </w:r>
      <w:r>
        <w:rPr/>
        <w:t>jeux</w:t>
      </w:r>
      <w:r>
        <w:rPr>
          <w:spacing w:val="-2"/>
        </w:rPr>
        <w:t> </w:t>
      </w:r>
      <w:r>
        <w:rPr/>
        <w:t>d</w:t>
      </w:r>
      <w:r>
        <w:rPr/>
        <w:t>e</w:t>
      </w:r>
      <w:r>
        <w:rPr/>
        <w:t> casino autorisés par la LJAr ;</w:t>
      </w:r>
    </w:p>
    <w:p>
      <w:pPr>
        <w:pStyle w:val="BodyText"/>
        <w:spacing w:before="35"/>
        <w:jc w:val="both"/>
      </w:pPr>
      <w:r>
        <w:rPr/>
        <w:t>i</w:t>
      </w:r>
      <w:r>
        <w:rPr>
          <w:position w:val="6"/>
          <w:sz w:val="12"/>
        </w:rPr>
        <w:t>ter</w:t>
      </w:r>
      <w:r>
        <w:rPr/>
        <w:t>)</w:t>
      </w:r>
      <w:r>
        <w:rPr>
          <w:spacing w:val="-12"/>
        </w:rPr>
        <w:t> </w:t>
      </w:r>
      <w:r>
        <w:rPr/>
        <w:t>les</w:t>
      </w:r>
      <w:r>
        <w:rPr>
          <w:spacing w:val="-3"/>
        </w:rPr>
        <w:t> </w:t>
      </w:r>
      <w:r>
        <w:rPr/>
        <w:t>gains</w:t>
      </w:r>
      <w:r>
        <w:rPr>
          <w:spacing w:val="-1"/>
        </w:rPr>
        <w:t> </w:t>
      </w:r>
      <w:r>
        <w:rPr/>
        <w:t>provenant</w:t>
      </w:r>
      <w:r>
        <w:rPr>
          <w:spacing w:val="-2"/>
        </w:rPr>
        <w:t> </w:t>
      </w:r>
      <w:r>
        <w:rPr/>
        <w:t>d'un</w:t>
      </w:r>
      <w:r>
        <w:rPr>
          <w:spacing w:val="-4"/>
        </w:rPr>
        <w:t> </w:t>
      </w:r>
      <w:r>
        <w:rPr/>
        <w:t>jeu</w:t>
      </w:r>
      <w:r>
        <w:rPr>
          <w:spacing w:val="-4"/>
        </w:rPr>
        <w:t> </w:t>
      </w:r>
      <w:r>
        <w:rPr/>
        <w:t>de</w:t>
      </w:r>
      <w:r>
        <w:rPr>
          <w:spacing w:val="-1"/>
        </w:rPr>
        <w:t> </w:t>
      </w:r>
      <w:r>
        <w:rPr/>
        <w:t>petite</w:t>
      </w:r>
      <w:r>
        <w:rPr>
          <w:spacing w:val="-1"/>
        </w:rPr>
        <w:t> </w:t>
      </w:r>
      <w:r>
        <w:rPr/>
        <w:t>envergure</w:t>
      </w:r>
      <w:r>
        <w:rPr>
          <w:spacing w:val="-4"/>
        </w:rPr>
        <w:t> </w:t>
      </w:r>
      <w:r>
        <w:rPr/>
        <w:t>autorisé</w:t>
      </w:r>
      <w:r>
        <w:rPr>
          <w:spacing w:val="-1"/>
        </w:rPr>
        <w:t> </w:t>
      </w:r>
      <w:r>
        <w:rPr/>
        <w:t>par</w:t>
      </w:r>
      <w:r>
        <w:rPr>
          <w:spacing w:val="-4"/>
        </w:rPr>
        <w:t> </w:t>
      </w:r>
      <w:r>
        <w:rPr/>
        <w:t>la</w:t>
      </w:r>
      <w:r>
        <w:rPr>
          <w:spacing w:val="-1"/>
        </w:rPr>
        <w:t> </w:t>
      </w:r>
      <w:r>
        <w:rPr/>
        <w:t>LJAr</w:t>
      </w:r>
      <w:r>
        <w:rPr>
          <w:spacing w:val="-1"/>
        </w:rPr>
        <w:t> </w:t>
      </w:r>
      <w:r>
        <w:rPr>
          <w:spacing w:val="-10"/>
        </w:rPr>
        <w:t>;</w:t>
      </w:r>
    </w:p>
    <w:p>
      <w:pPr>
        <w:pStyle w:val="ListParagraph"/>
        <w:numPr>
          <w:ilvl w:val="1"/>
          <w:numId w:val="3"/>
        </w:numPr>
        <w:tabs>
          <w:tab w:pos="1415" w:val="left" w:leader="none"/>
          <w:tab w:pos="1420" w:val="left" w:leader="none"/>
        </w:tabs>
        <w:spacing w:line="240" w:lineRule="auto" w:before="40" w:after="0"/>
        <w:ind w:left="1420" w:right="703" w:hanging="286"/>
        <w:jc w:val="both"/>
        <w:rPr>
          <w:sz w:val="18"/>
        </w:rPr>
      </w:pPr>
      <w:r>
        <w:rPr>
          <w:sz w:val="18"/>
        </w:rPr>
        <w:t>les</w:t>
      </w:r>
      <w:r>
        <w:rPr>
          <w:spacing w:val="-8"/>
          <w:sz w:val="18"/>
        </w:rPr>
        <w:t> </w:t>
      </w:r>
      <w:r>
        <w:rPr>
          <w:sz w:val="18"/>
        </w:rPr>
        <w:t>gains</w:t>
      </w:r>
      <w:r>
        <w:rPr>
          <w:spacing w:val="-8"/>
          <w:sz w:val="18"/>
        </w:rPr>
        <w:t> </w:t>
      </w:r>
      <w:r>
        <w:rPr>
          <w:sz w:val="18"/>
        </w:rPr>
        <w:t>unitaires</w:t>
      </w:r>
      <w:r>
        <w:rPr>
          <w:spacing w:val="-8"/>
          <w:sz w:val="18"/>
        </w:rPr>
        <w:t> </w:t>
      </w:r>
      <w:r>
        <w:rPr>
          <w:sz w:val="18"/>
        </w:rPr>
        <w:t>jusqu'à</w:t>
      </w:r>
      <w:r>
        <w:rPr>
          <w:spacing w:val="-9"/>
          <w:sz w:val="18"/>
        </w:rPr>
        <w:t> </w:t>
      </w:r>
      <w:r>
        <w:rPr>
          <w:sz w:val="18"/>
        </w:rPr>
        <w:t>concurrence</w:t>
      </w:r>
      <w:r>
        <w:rPr>
          <w:spacing w:val="-9"/>
          <w:sz w:val="18"/>
        </w:rPr>
        <w:t> </w:t>
      </w:r>
      <w:r>
        <w:rPr>
          <w:sz w:val="18"/>
        </w:rPr>
        <w:t>d'un</w:t>
      </w:r>
      <w:r>
        <w:rPr>
          <w:spacing w:val="-11"/>
          <w:sz w:val="18"/>
        </w:rPr>
        <w:t> </w:t>
      </w:r>
      <w:r>
        <w:rPr>
          <w:sz w:val="18"/>
        </w:rPr>
        <w:t>montant</w:t>
      </w:r>
      <w:r>
        <w:rPr>
          <w:spacing w:val="-9"/>
          <w:sz w:val="18"/>
        </w:rPr>
        <w:t> </w:t>
      </w:r>
      <w:r>
        <w:rPr>
          <w:sz w:val="18"/>
        </w:rPr>
        <w:t>de</w:t>
      </w:r>
      <w:r>
        <w:rPr>
          <w:spacing w:val="-9"/>
          <w:sz w:val="18"/>
        </w:rPr>
        <w:t> </w:t>
      </w:r>
      <w:r>
        <w:rPr>
          <w:sz w:val="18"/>
        </w:rPr>
        <w:t>1000</w:t>
      </w:r>
      <w:r>
        <w:rPr>
          <w:spacing w:val="-9"/>
          <w:sz w:val="18"/>
        </w:rPr>
        <w:t> </w:t>
      </w:r>
      <w:r>
        <w:rPr>
          <w:sz w:val="18"/>
        </w:rPr>
        <w:t>francs</w:t>
      </w:r>
      <w:r>
        <w:rPr>
          <w:spacing w:val="-8"/>
          <w:sz w:val="18"/>
        </w:rPr>
        <w:t> </w:t>
      </w:r>
      <w:r>
        <w:rPr>
          <w:sz w:val="18"/>
        </w:rPr>
        <w:t>provenant</w:t>
      </w:r>
      <w:r>
        <w:rPr>
          <w:spacing w:val="-9"/>
          <w:sz w:val="18"/>
        </w:rPr>
        <w:t> </w:t>
      </w:r>
      <w:r>
        <w:rPr>
          <w:sz w:val="18"/>
        </w:rPr>
        <w:t>d'un</w:t>
      </w:r>
      <w:r>
        <w:rPr>
          <w:spacing w:val="-9"/>
          <w:sz w:val="18"/>
        </w:rPr>
        <w:t> </w:t>
      </w:r>
      <w:r>
        <w:rPr>
          <w:sz w:val="18"/>
        </w:rPr>
        <w:t>jeu</w:t>
      </w:r>
      <w:r>
        <w:rPr>
          <w:spacing w:val="-9"/>
          <w:sz w:val="18"/>
        </w:rPr>
        <w:t> </w:t>
      </w:r>
      <w:r>
        <w:rPr>
          <w:sz w:val="18"/>
        </w:rPr>
        <w:t>d'adresse</w:t>
      </w:r>
      <w:r>
        <w:rPr>
          <w:spacing w:val="-9"/>
          <w:sz w:val="18"/>
        </w:rPr>
        <w:t> </w:t>
      </w:r>
      <w:r>
        <w:rPr>
          <w:sz w:val="18"/>
        </w:rPr>
        <w:t>ou</w:t>
      </w:r>
      <w:r>
        <w:rPr>
          <w:sz w:val="18"/>
        </w:rPr>
        <w:t> d'une</w:t>
      </w:r>
      <w:r>
        <w:rPr>
          <w:spacing w:val="-1"/>
          <w:sz w:val="18"/>
        </w:rPr>
        <w:t> </w:t>
      </w:r>
      <w:r>
        <w:rPr>
          <w:sz w:val="18"/>
        </w:rPr>
        <w:t>loterie</w:t>
      </w:r>
      <w:r>
        <w:rPr>
          <w:spacing w:val="-1"/>
          <w:sz w:val="18"/>
        </w:rPr>
        <w:t> </w:t>
      </w:r>
      <w:r>
        <w:rPr>
          <w:sz w:val="18"/>
        </w:rPr>
        <w:t>destinés</w:t>
      </w:r>
      <w:r>
        <w:rPr>
          <w:spacing w:val="-3"/>
          <w:sz w:val="18"/>
        </w:rPr>
        <w:t> </w:t>
      </w:r>
      <w:r>
        <w:rPr>
          <w:sz w:val="18"/>
        </w:rPr>
        <w:t>à</w:t>
      </w:r>
      <w:r>
        <w:rPr>
          <w:spacing w:val="-1"/>
          <w:sz w:val="18"/>
        </w:rPr>
        <w:t> </w:t>
      </w:r>
      <w:r>
        <w:rPr>
          <w:sz w:val="18"/>
        </w:rPr>
        <w:t>promouvoir</w:t>
      </w:r>
      <w:r>
        <w:rPr>
          <w:spacing w:val="-4"/>
          <w:sz w:val="18"/>
        </w:rPr>
        <w:t> </w:t>
      </w:r>
      <w:r>
        <w:rPr>
          <w:sz w:val="18"/>
        </w:rPr>
        <w:t>les</w:t>
      </w:r>
      <w:r>
        <w:rPr>
          <w:spacing w:val="-1"/>
          <w:sz w:val="18"/>
        </w:rPr>
        <w:t> </w:t>
      </w:r>
      <w:r>
        <w:rPr>
          <w:sz w:val="18"/>
        </w:rPr>
        <w:t>ventes</w:t>
      </w:r>
      <w:r>
        <w:rPr>
          <w:spacing w:val="-1"/>
          <w:sz w:val="18"/>
        </w:rPr>
        <w:t> </w:t>
      </w:r>
      <w:r>
        <w:rPr>
          <w:sz w:val="18"/>
        </w:rPr>
        <w:t>qui</w:t>
      </w:r>
      <w:r>
        <w:rPr>
          <w:spacing w:val="-1"/>
          <w:sz w:val="18"/>
        </w:rPr>
        <w:t> </w:t>
      </w:r>
      <w:r>
        <w:rPr>
          <w:sz w:val="18"/>
        </w:rPr>
        <w:t>ne</w:t>
      </w:r>
      <w:r>
        <w:rPr>
          <w:spacing w:val="-4"/>
          <w:sz w:val="18"/>
        </w:rPr>
        <w:t> </w:t>
      </w:r>
      <w:r>
        <w:rPr>
          <w:sz w:val="18"/>
        </w:rPr>
        <w:t>sont</w:t>
      </w:r>
      <w:r>
        <w:rPr>
          <w:spacing w:val="-2"/>
          <w:sz w:val="18"/>
        </w:rPr>
        <w:t> </w:t>
      </w:r>
      <w:r>
        <w:rPr>
          <w:sz w:val="18"/>
        </w:rPr>
        <w:t>pas</w:t>
      </w:r>
      <w:r>
        <w:rPr>
          <w:spacing w:val="-1"/>
          <w:sz w:val="18"/>
        </w:rPr>
        <w:t> </w:t>
      </w:r>
      <w:r>
        <w:rPr>
          <w:sz w:val="18"/>
        </w:rPr>
        <w:t>soumis</w:t>
      </w:r>
      <w:r>
        <w:rPr>
          <w:spacing w:val="-1"/>
          <w:sz w:val="18"/>
        </w:rPr>
        <w:t> </w:t>
      </w:r>
      <w:r>
        <w:rPr>
          <w:sz w:val="18"/>
        </w:rPr>
        <w:t>à</w:t>
      </w:r>
      <w:r>
        <w:rPr>
          <w:spacing w:val="-4"/>
          <w:sz w:val="18"/>
        </w:rPr>
        <w:t> </w:t>
      </w:r>
      <w:r>
        <w:rPr>
          <w:sz w:val="18"/>
        </w:rPr>
        <w:t>la</w:t>
      </w:r>
      <w:r>
        <w:rPr>
          <w:spacing w:val="-1"/>
          <w:sz w:val="18"/>
        </w:rPr>
        <w:t> </w:t>
      </w:r>
      <w:r>
        <w:rPr>
          <w:sz w:val="18"/>
        </w:rPr>
        <w:t>LJAr</w:t>
      </w:r>
      <w:r>
        <w:rPr>
          <w:spacing w:val="-4"/>
          <w:sz w:val="18"/>
        </w:rPr>
        <w:t> </w:t>
      </w:r>
      <w:r>
        <w:rPr>
          <w:sz w:val="18"/>
        </w:rPr>
        <w:t>selon</w:t>
      </w:r>
      <w:r>
        <w:rPr>
          <w:spacing w:val="-1"/>
          <w:sz w:val="18"/>
        </w:rPr>
        <w:t> </w:t>
      </w:r>
      <w:r>
        <w:rPr>
          <w:sz w:val="18"/>
        </w:rPr>
        <w:t>l'article</w:t>
      </w:r>
      <w:r>
        <w:rPr>
          <w:spacing w:val="-1"/>
          <w:sz w:val="18"/>
        </w:rPr>
        <w:t> </w:t>
      </w:r>
      <w:r>
        <w:rPr>
          <w:sz w:val="18"/>
        </w:rPr>
        <w:t>1</w:t>
      </w:r>
      <w:r>
        <w:rPr>
          <w:spacing w:val="-1"/>
          <w:sz w:val="18"/>
        </w:rPr>
        <w:t> </w:t>
      </w:r>
      <w:r>
        <w:rPr>
          <w:sz w:val="18"/>
        </w:rPr>
        <w:t>al.</w:t>
      </w:r>
      <w:r>
        <w:rPr>
          <w:spacing w:val="-4"/>
          <w:sz w:val="18"/>
        </w:rPr>
        <w:t> </w:t>
      </w:r>
      <w:r>
        <w:rPr>
          <w:sz w:val="18"/>
        </w:rPr>
        <w:t>2</w:t>
      </w:r>
      <w:r>
        <w:rPr>
          <w:sz w:val="18"/>
        </w:rPr>
        <w:t> let. d et e de cette loi.</w:t>
      </w:r>
    </w:p>
    <w:p>
      <w:pPr>
        <w:pStyle w:val="BodyText"/>
        <w:spacing w:before="153"/>
        <w:ind w:left="0"/>
      </w:pPr>
    </w:p>
    <w:p>
      <w:pPr>
        <w:pStyle w:val="Heading3"/>
      </w:pPr>
      <w:bookmarkStart w:name="Détermination du revenu net" w:id="11"/>
      <w:bookmarkEnd w:id="11"/>
      <w:r>
        <w:rPr>
          <w:b w:val="0"/>
        </w:rPr>
      </w:r>
      <w:bookmarkStart w:name="_bookmark5" w:id="12"/>
      <w:bookmarkEnd w:id="12"/>
      <w:r>
        <w:rPr>
          <w:b w:val="0"/>
        </w:rPr>
      </w:r>
      <w:r>
        <w:rPr>
          <w:color w:val="2D73B4"/>
        </w:rPr>
        <w:t>Détermination</w:t>
      </w:r>
      <w:r>
        <w:rPr>
          <w:color w:val="2D73B4"/>
          <w:spacing w:val="-8"/>
        </w:rPr>
        <w:t> </w:t>
      </w:r>
      <w:r>
        <w:rPr>
          <w:color w:val="2D73B4"/>
        </w:rPr>
        <w:t>du</w:t>
      </w:r>
      <w:r>
        <w:rPr>
          <w:color w:val="2D73B4"/>
          <w:spacing w:val="-9"/>
        </w:rPr>
        <w:t> </w:t>
      </w:r>
      <w:r>
        <w:rPr>
          <w:color w:val="2D73B4"/>
        </w:rPr>
        <w:t>revenu</w:t>
      </w:r>
      <w:r>
        <w:rPr>
          <w:color w:val="2D73B4"/>
          <w:spacing w:val="-11"/>
        </w:rPr>
        <w:t> </w:t>
      </w:r>
      <w:r>
        <w:rPr>
          <w:color w:val="2D73B4"/>
          <w:spacing w:val="-5"/>
        </w:rPr>
        <w:t>net</w:t>
      </w:r>
    </w:p>
    <w:p>
      <w:pPr>
        <w:pStyle w:val="BodyText"/>
        <w:spacing w:before="60"/>
        <w:ind w:left="851"/>
      </w:pPr>
      <w:r>
        <w:rPr/>
        <w:t>(Art.</w:t>
      </w:r>
      <w:r>
        <w:rPr>
          <w:spacing w:val="-1"/>
        </w:rPr>
        <w:t> </w:t>
      </w:r>
      <w:r>
        <w:rPr/>
        <w:t>26</w:t>
      </w:r>
      <w:r>
        <w:rPr>
          <w:spacing w:val="-2"/>
        </w:rPr>
        <w:t> </w:t>
      </w:r>
      <w:r>
        <w:rPr/>
        <w:t>à 34a</w:t>
      </w:r>
      <w:r>
        <w:rPr>
          <w:spacing w:val="1"/>
        </w:rPr>
        <w:t> </w:t>
      </w:r>
      <w:r>
        <w:rPr>
          <w:spacing w:val="-2"/>
        </w:rPr>
        <w:t>LICD)</w:t>
      </w:r>
    </w:p>
    <w:p>
      <w:pPr>
        <w:pStyle w:val="Heading7"/>
        <w:spacing w:line="249" w:lineRule="auto" w:before="132"/>
        <w:ind w:left="851"/>
      </w:pPr>
      <w:r>
        <w:rPr/>
        <w:t>Le</w:t>
      </w:r>
      <w:r>
        <w:rPr>
          <w:spacing w:val="22"/>
        </w:rPr>
        <w:t> </w:t>
      </w:r>
      <w:r>
        <w:rPr/>
        <w:t>revenu</w:t>
      </w:r>
      <w:r>
        <w:rPr>
          <w:spacing w:val="24"/>
        </w:rPr>
        <w:t> </w:t>
      </w:r>
      <w:r>
        <w:rPr/>
        <w:t>net</w:t>
      </w:r>
      <w:r>
        <w:rPr>
          <w:spacing w:val="23"/>
        </w:rPr>
        <w:t> </w:t>
      </w:r>
      <w:r>
        <w:rPr/>
        <w:t>se</w:t>
      </w:r>
      <w:r>
        <w:rPr>
          <w:spacing w:val="22"/>
        </w:rPr>
        <w:t> </w:t>
      </w:r>
      <w:r>
        <w:rPr/>
        <w:t>calcule</w:t>
      </w:r>
      <w:r>
        <w:rPr>
          <w:spacing w:val="24"/>
        </w:rPr>
        <w:t> </w:t>
      </w:r>
      <w:r>
        <w:rPr/>
        <w:t>en</w:t>
      </w:r>
      <w:r>
        <w:rPr>
          <w:spacing w:val="22"/>
        </w:rPr>
        <w:t> </w:t>
      </w:r>
      <w:r>
        <w:rPr/>
        <w:t>défalquant</w:t>
      </w:r>
      <w:r>
        <w:rPr>
          <w:spacing w:val="23"/>
        </w:rPr>
        <w:t> </w:t>
      </w:r>
      <w:r>
        <w:rPr/>
        <w:t>du</w:t>
      </w:r>
      <w:r>
        <w:rPr>
          <w:spacing w:val="22"/>
        </w:rPr>
        <w:t> </w:t>
      </w:r>
      <w:r>
        <w:rPr/>
        <w:t>total</w:t>
      </w:r>
      <w:r>
        <w:rPr>
          <w:spacing w:val="21"/>
        </w:rPr>
        <w:t> </w:t>
      </w:r>
      <w:r>
        <w:rPr/>
        <w:t>des</w:t>
      </w:r>
      <w:r>
        <w:rPr>
          <w:spacing w:val="26"/>
        </w:rPr>
        <w:t> </w:t>
      </w:r>
      <w:r>
        <w:rPr/>
        <w:t>revenus</w:t>
      </w:r>
      <w:r>
        <w:rPr>
          <w:spacing w:val="24"/>
        </w:rPr>
        <w:t> </w:t>
      </w:r>
      <w:r>
        <w:rPr/>
        <w:t>imposables</w:t>
      </w:r>
      <w:r>
        <w:rPr>
          <w:spacing w:val="24"/>
        </w:rPr>
        <w:t> </w:t>
      </w:r>
      <w:r>
        <w:rPr/>
        <w:t>les</w:t>
      </w:r>
      <w:r>
        <w:rPr>
          <w:spacing w:val="23"/>
        </w:rPr>
        <w:t> </w:t>
      </w:r>
      <w:r>
        <w:rPr/>
        <w:t>frais</w:t>
      </w:r>
      <w:r>
        <w:rPr>
          <w:spacing w:val="24"/>
        </w:rPr>
        <w:t> </w:t>
      </w:r>
      <w:r>
        <w:rPr/>
        <w:t>et</w:t>
      </w:r>
      <w:r>
        <w:rPr>
          <w:spacing w:val="23"/>
        </w:rPr>
        <w:t> </w:t>
      </w:r>
      <w:r>
        <w:rPr/>
        <w:t>les</w:t>
      </w:r>
      <w:r>
        <w:rPr>
          <w:spacing w:val="23"/>
        </w:rPr>
        <w:t> </w:t>
      </w:r>
      <w:r>
        <w:rPr/>
        <w:t>déduction</w:t>
      </w:r>
      <w:r>
        <w:rPr/>
        <w:t>s</w:t>
      </w:r>
      <w:r>
        <w:rPr/>
        <w:t> </w:t>
      </w:r>
      <w:r>
        <w:rPr>
          <w:spacing w:val="-2"/>
        </w:rPr>
        <w:t>générales.</w:t>
      </w:r>
    </w:p>
    <w:p>
      <w:pPr>
        <w:pStyle w:val="BodyText"/>
        <w:spacing w:before="2"/>
        <w:ind w:left="0"/>
        <w:rPr>
          <w:sz w:val="20"/>
        </w:rPr>
      </w:pPr>
    </w:p>
    <w:p>
      <w:pPr>
        <w:pStyle w:val="Heading4"/>
      </w:pPr>
      <w:bookmarkStart w:name="Déductions" w:id="13"/>
      <w:bookmarkEnd w:id="13"/>
      <w:r>
        <w:rPr/>
      </w:r>
      <w:r>
        <w:rPr>
          <w:color w:val="2D73B4"/>
          <w:spacing w:val="-2"/>
        </w:rPr>
        <w:t>Déductions</w:t>
      </w:r>
    </w:p>
    <w:p>
      <w:pPr>
        <w:pStyle w:val="BodyText"/>
        <w:spacing w:before="59"/>
        <w:ind w:left="851"/>
      </w:pPr>
      <w:r>
        <w:rPr/>
        <w:t>(Art.</w:t>
      </w:r>
      <w:r>
        <w:rPr>
          <w:spacing w:val="-1"/>
        </w:rPr>
        <w:t> </w:t>
      </w:r>
      <w:r>
        <w:rPr/>
        <w:t>27</w:t>
      </w:r>
      <w:r>
        <w:rPr>
          <w:spacing w:val="-3"/>
        </w:rPr>
        <w:t> </w:t>
      </w:r>
      <w:r>
        <w:rPr/>
        <w:t>à</w:t>
      </w:r>
      <w:r>
        <w:rPr>
          <w:spacing w:val="1"/>
        </w:rPr>
        <w:t> </w:t>
      </w:r>
      <w:r>
        <w:rPr/>
        <w:t>34a LICD</w:t>
      </w:r>
      <w:r>
        <w:rPr>
          <w:spacing w:val="-1"/>
        </w:rPr>
        <w:t> </w:t>
      </w:r>
      <w:r>
        <w:rPr/>
        <w:t>; OFP</w:t>
      </w:r>
      <w:r>
        <w:rPr>
          <w:spacing w:val="-1"/>
        </w:rPr>
        <w:t> </w:t>
      </w:r>
      <w:r>
        <w:rPr/>
        <w:t>;</w:t>
      </w:r>
      <w:r>
        <w:rPr>
          <w:spacing w:val="-2"/>
        </w:rPr>
        <w:t> ODFIP)</w:t>
      </w:r>
    </w:p>
    <w:p>
      <w:pPr>
        <w:pStyle w:val="BodyText"/>
        <w:spacing w:before="33"/>
        <w:ind w:left="0"/>
      </w:pPr>
    </w:p>
    <w:p>
      <w:pPr>
        <w:pStyle w:val="Heading5"/>
      </w:pPr>
      <w:bookmarkStart w:name="Frais" w:id="14"/>
      <w:bookmarkEnd w:id="14"/>
      <w:r>
        <w:rPr/>
      </w:r>
      <w:r>
        <w:rPr>
          <w:color w:val="2D73B4"/>
          <w:spacing w:val="-2"/>
        </w:rPr>
        <w:t>Frais</w:t>
      </w:r>
    </w:p>
    <w:p>
      <w:pPr>
        <w:pStyle w:val="BodyText"/>
        <w:spacing w:before="59"/>
        <w:jc w:val="both"/>
      </w:pPr>
      <w:r>
        <w:rPr/>
        <w:t>(Art.</w:t>
      </w:r>
      <w:r>
        <w:rPr>
          <w:spacing w:val="-1"/>
        </w:rPr>
        <w:t> </w:t>
      </w:r>
      <w:r>
        <w:rPr/>
        <w:t>27,</w:t>
      </w:r>
      <w:r>
        <w:rPr>
          <w:spacing w:val="-2"/>
        </w:rPr>
        <w:t> </w:t>
      </w:r>
      <w:r>
        <w:rPr/>
        <w:t>31</w:t>
      </w:r>
      <w:r>
        <w:rPr>
          <w:spacing w:val="1"/>
        </w:rPr>
        <w:t> </w:t>
      </w:r>
      <w:r>
        <w:rPr/>
        <w:t>et 33</w:t>
      </w:r>
      <w:r>
        <w:rPr>
          <w:spacing w:val="-3"/>
        </w:rPr>
        <w:t> </w:t>
      </w:r>
      <w:r>
        <w:rPr/>
        <w:t>LICD ; Art.</w:t>
      </w:r>
      <w:r>
        <w:rPr>
          <w:spacing w:val="-2"/>
        </w:rPr>
        <w:t> </w:t>
      </w:r>
      <w:r>
        <w:rPr/>
        <w:t>3,</w:t>
      </w:r>
      <w:r>
        <w:rPr>
          <w:spacing w:val="-3"/>
        </w:rPr>
        <w:t> </w:t>
      </w:r>
      <w:r>
        <w:rPr/>
        <w:t>3a, 6</w:t>
      </w:r>
      <w:r>
        <w:rPr>
          <w:spacing w:val="-2"/>
        </w:rPr>
        <w:t> </w:t>
      </w:r>
      <w:r>
        <w:rPr/>
        <w:t>et 9</w:t>
      </w:r>
      <w:r>
        <w:rPr>
          <w:spacing w:val="-3"/>
        </w:rPr>
        <w:t> </w:t>
      </w:r>
      <w:r>
        <w:rPr/>
        <w:t>OFP ; Art.</w:t>
      </w:r>
      <w:r>
        <w:rPr>
          <w:spacing w:val="-2"/>
        </w:rPr>
        <w:t> </w:t>
      </w:r>
      <w:r>
        <w:rPr/>
        <w:t>8</w:t>
      </w:r>
      <w:r>
        <w:rPr>
          <w:spacing w:val="1"/>
        </w:rPr>
        <w:t> </w:t>
      </w:r>
      <w:r>
        <w:rPr>
          <w:spacing w:val="-2"/>
        </w:rPr>
        <w:t>ODFIP)</w:t>
      </w:r>
    </w:p>
    <w:p>
      <w:pPr>
        <w:pStyle w:val="BodyText"/>
        <w:spacing w:before="152"/>
        <w:ind w:left="0"/>
      </w:pPr>
    </w:p>
    <w:p>
      <w:pPr>
        <w:pStyle w:val="BodyText"/>
        <w:jc w:val="both"/>
      </w:pPr>
      <w:r>
        <w:rPr>
          <w:color w:val="950000"/>
        </w:rPr>
        <w:t>Mesures</w:t>
      </w:r>
      <w:r>
        <w:rPr>
          <w:color w:val="950000"/>
          <w:spacing w:val="-4"/>
        </w:rPr>
        <w:t> </w:t>
      </w:r>
      <w:r>
        <w:rPr>
          <w:color w:val="950000"/>
        </w:rPr>
        <w:t>COVID-19</w:t>
      </w:r>
      <w:r>
        <w:rPr>
          <w:color w:val="950000"/>
          <w:spacing w:val="-2"/>
        </w:rPr>
        <w:t> </w:t>
      </w:r>
      <w:r>
        <w:rPr>
          <w:color w:val="950000"/>
        </w:rPr>
        <w:t>relatives</w:t>
      </w:r>
      <w:r>
        <w:rPr>
          <w:color w:val="950000"/>
          <w:spacing w:val="-4"/>
        </w:rPr>
        <w:t> </w:t>
      </w:r>
      <w:r>
        <w:rPr>
          <w:color w:val="950000"/>
        </w:rPr>
        <w:t>aux</w:t>
      </w:r>
      <w:r>
        <w:rPr>
          <w:color w:val="950000"/>
          <w:spacing w:val="-1"/>
        </w:rPr>
        <w:t> </w:t>
      </w:r>
      <w:r>
        <w:rPr>
          <w:color w:val="950000"/>
        </w:rPr>
        <w:t>déductions</w:t>
      </w:r>
      <w:r>
        <w:rPr>
          <w:color w:val="950000"/>
          <w:spacing w:val="-4"/>
        </w:rPr>
        <w:t> </w:t>
      </w:r>
      <w:r>
        <w:rPr>
          <w:color w:val="950000"/>
        </w:rPr>
        <w:t>des</w:t>
      </w:r>
      <w:r>
        <w:rPr>
          <w:color w:val="950000"/>
          <w:spacing w:val="-4"/>
        </w:rPr>
        <w:t> </w:t>
      </w:r>
      <w:r>
        <w:rPr>
          <w:color w:val="950000"/>
        </w:rPr>
        <w:t>frais</w:t>
      </w:r>
      <w:r>
        <w:rPr>
          <w:color w:val="950000"/>
          <w:spacing w:val="-1"/>
        </w:rPr>
        <w:t> </w:t>
      </w:r>
      <w:r>
        <w:rPr>
          <w:color w:val="950000"/>
          <w:spacing w:val="-2"/>
        </w:rPr>
        <w:t>professionnels</w:t>
      </w:r>
    </w:p>
    <w:p>
      <w:pPr>
        <w:pStyle w:val="BodyText"/>
        <w:spacing w:line="657" w:lineRule="auto" w:before="2"/>
      </w:pPr>
      <w:hyperlink r:id="rId39">
        <w:r>
          <w:rPr>
            <w:color w:val="0462C0"/>
            <w:u w:val="single" w:color="0462C0"/>
          </w:rPr>
          <w:t>Principales</w:t>
        </w:r>
        <w:r>
          <w:rPr>
            <w:color w:val="0462C0"/>
            <w:spacing w:val="-4"/>
            <w:u w:val="single" w:color="0462C0"/>
          </w:rPr>
          <w:t> </w:t>
        </w:r>
        <w:r>
          <w:rPr>
            <w:color w:val="0462C0"/>
            <w:u w:val="single" w:color="0462C0"/>
          </w:rPr>
          <w:t>nouveautés</w:t>
        </w:r>
        <w:r>
          <w:rPr>
            <w:color w:val="0462C0"/>
            <w:spacing w:val="-4"/>
            <w:u w:val="single" w:color="0462C0"/>
          </w:rPr>
          <w:t> </w:t>
        </w:r>
        <w:r>
          <w:rPr>
            <w:color w:val="0462C0"/>
            <w:u w:val="single" w:color="0462C0"/>
          </w:rPr>
          <w:t>fiscales</w:t>
        </w:r>
        <w:r>
          <w:rPr>
            <w:color w:val="0462C0"/>
            <w:spacing w:val="-2"/>
            <w:u w:val="single" w:color="0462C0"/>
          </w:rPr>
          <w:t> </w:t>
        </w:r>
        <w:r>
          <w:rPr>
            <w:color w:val="0462C0"/>
            <w:u w:val="single" w:color="0462C0"/>
          </w:rPr>
          <w:t>pour</w:t>
        </w:r>
        <w:r>
          <w:rPr>
            <w:color w:val="0462C0"/>
            <w:spacing w:val="-3"/>
            <w:u w:val="single" w:color="0462C0"/>
          </w:rPr>
          <w:t> </w:t>
        </w:r>
        <w:r>
          <w:rPr>
            <w:color w:val="0462C0"/>
            <w:u w:val="single" w:color="0462C0"/>
          </w:rPr>
          <w:t>les</w:t>
        </w:r>
        <w:r>
          <w:rPr>
            <w:color w:val="0462C0"/>
            <w:spacing w:val="-2"/>
            <w:u w:val="single" w:color="0462C0"/>
          </w:rPr>
          <w:t> </w:t>
        </w:r>
        <w:r>
          <w:rPr>
            <w:color w:val="0462C0"/>
            <w:u w:val="single" w:color="0462C0"/>
          </w:rPr>
          <w:t>périodes</w:t>
        </w:r>
        <w:r>
          <w:rPr>
            <w:color w:val="0462C0"/>
            <w:spacing w:val="-4"/>
            <w:u w:val="single" w:color="0462C0"/>
          </w:rPr>
          <w:t> </w:t>
        </w:r>
        <w:r>
          <w:rPr>
            <w:color w:val="0462C0"/>
            <w:u w:val="single" w:color="0462C0"/>
          </w:rPr>
          <w:t>2021/2022</w:t>
        </w:r>
        <w:r>
          <w:rPr/>
          <w:t>,</w:t>
        </w:r>
        <w:r>
          <w:rPr>
            <w:spacing w:val="-3"/>
          </w:rPr>
          <w:t> </w:t>
        </w:r>
        <w:r>
          <w:rPr/>
          <w:t>point</w:t>
        </w:r>
        <w:r>
          <w:rPr>
            <w:spacing w:val="-3"/>
          </w:rPr>
          <w:t> </w:t>
        </w:r>
        <w:r>
          <w:rPr/>
          <w:t>11.</w:t>
        </w:r>
        <w:r>
          <w:rPr>
            <w:spacing w:val="-3"/>
          </w:rPr>
          <w:t> </w:t>
        </w:r>
        <w:r>
          <w:rPr/>
          <w:t>Particularités</w:t>
        </w:r>
        <w:r>
          <w:rPr>
            <w:spacing w:val="-4"/>
          </w:rPr>
          <w:t> </w:t>
        </w:r>
        <w:r>
          <w:rPr/>
          <w:t>liées</w:t>
        </w:r>
        <w:r>
          <w:rPr>
            <w:spacing w:val="-4"/>
          </w:rPr>
          <w:t> </w:t>
        </w:r>
        <w:r>
          <w:rPr/>
          <w:t>au</w:t>
        </w:r>
        <w:r>
          <w:rPr>
            <w:spacing w:val="-2"/>
          </w:rPr>
          <w:t> </w:t>
        </w:r>
        <w:r>
          <w:rPr/>
          <w:t>COVID-</w:t>
        </w:r>
        <w:r>
          <w:rPr/>
          <w:t>19</w:t>
        </w:r>
      </w:hyperlink>
      <w:r>
        <w:rPr/>
        <w:t> </w:t>
      </w:r>
      <w:r>
        <w:rPr>
          <w:color w:val="950000"/>
        </w:rPr>
        <w:t>Déduction forfaitaire en cas de surplus de dépenses pour repas</w:t>
      </w:r>
      <w:r>
        <w:rPr>
          <w:color w:val="950000"/>
          <w:spacing w:val="80"/>
        </w:rPr>
        <w:t> </w:t>
      </w:r>
      <w:r>
        <w:rPr>
          <w:color w:val="950000"/>
        </w:rPr>
        <w:drawing>
          <wp:inline distT="0" distB="0" distL="0" distR="0">
            <wp:extent cx="201269" cy="114909"/>
            <wp:effectExtent l="0" t="0" r="0" b="0"/>
            <wp:docPr id="26" name="Image 26" descr="">
              <a:hlinkClick r:id="rId40"/>
            </wp:docPr>
            <wp:cNvGraphicFramePr>
              <a:graphicFrameLocks/>
            </wp:cNvGraphicFramePr>
            <a:graphic>
              <a:graphicData uri="http://schemas.openxmlformats.org/drawingml/2006/picture">
                <pic:pic>
                  <pic:nvPicPr>
                    <pic:cNvPr id="26" name="Image 26" descr="">
                      <a:hlinkClick r:id="rId40"/>
                    </pic:cNvPr>
                    <pic:cNvPicPr/>
                  </pic:nvPicPr>
                  <pic:blipFill>
                    <a:blip r:embed="rId11" cstate="print"/>
                    <a:stretch>
                      <a:fillRect/>
                    </a:stretch>
                  </pic:blipFill>
                  <pic:spPr>
                    <a:xfrm>
                      <a:off x="0" y="0"/>
                      <a:ext cx="201269" cy="114909"/>
                    </a:xfrm>
                    <a:prstGeom prst="rect">
                      <a:avLst/>
                    </a:prstGeom>
                  </pic:spPr>
                </pic:pic>
              </a:graphicData>
            </a:graphic>
          </wp:inline>
        </w:drawing>
      </w:r>
      <w:r>
        <w:rPr>
          <w:color w:val="950000"/>
        </w:rPr>
      </w:r>
    </w:p>
    <w:p>
      <w:pPr>
        <w:pStyle w:val="BodyText"/>
        <w:spacing w:line="219" w:lineRule="exact"/>
        <w:jc w:val="both"/>
      </w:pPr>
      <w:r>
        <w:rPr>
          <w:color w:val="950000"/>
        </w:rPr>
        <w:t>Déduction pour le séjour hors du domicile</w:t>
      </w:r>
      <w:r>
        <w:rPr>
          <w:color w:val="950000"/>
          <w:spacing w:val="80"/>
        </w:rPr>
        <w:t> </w:t>
      </w:r>
      <w:r>
        <w:rPr>
          <w:color w:val="950000"/>
          <w:spacing w:val="-2"/>
        </w:rPr>
        <w:drawing>
          <wp:inline distT="0" distB="0" distL="0" distR="0">
            <wp:extent cx="201269" cy="114922"/>
            <wp:effectExtent l="0" t="0" r="0" b="0"/>
            <wp:docPr id="27" name="Image 27" descr="">
              <a:hlinkClick r:id="rId41"/>
            </wp:docPr>
            <wp:cNvGraphicFramePr>
              <a:graphicFrameLocks/>
            </wp:cNvGraphicFramePr>
            <a:graphic>
              <a:graphicData uri="http://schemas.openxmlformats.org/drawingml/2006/picture">
                <pic:pic>
                  <pic:nvPicPr>
                    <pic:cNvPr id="27" name="Image 27" descr="">
                      <a:hlinkClick r:id="rId41"/>
                    </pic:cNvPr>
                    <pic:cNvPicPr/>
                  </pic:nvPicPr>
                  <pic:blipFill>
                    <a:blip r:embed="rId11" cstate="print"/>
                    <a:stretch>
                      <a:fillRect/>
                    </a:stretch>
                  </pic:blipFill>
                  <pic:spPr>
                    <a:xfrm>
                      <a:off x="0" y="0"/>
                      <a:ext cx="201269" cy="114922"/>
                    </a:xfrm>
                    <a:prstGeom prst="rect">
                      <a:avLst/>
                    </a:prstGeom>
                  </pic:spPr>
                </pic:pic>
              </a:graphicData>
            </a:graphic>
          </wp:inline>
        </w:drawing>
      </w:r>
      <w:r>
        <w:rPr>
          <w:color w:val="950000"/>
          <w:spacing w:val="-2"/>
        </w:rPr>
      </w:r>
    </w:p>
    <w:p>
      <w:pPr>
        <w:pStyle w:val="BodyText"/>
        <w:spacing w:before="153"/>
        <w:ind w:left="0"/>
      </w:pPr>
    </w:p>
    <w:p>
      <w:pPr>
        <w:pStyle w:val="BodyText"/>
        <w:jc w:val="both"/>
      </w:pPr>
      <w:r>
        <w:rPr>
          <w:color w:val="950000"/>
        </w:rPr>
        <w:t>Frais</w:t>
      </w:r>
      <w:r>
        <w:rPr>
          <w:color w:val="950000"/>
          <w:spacing w:val="-4"/>
        </w:rPr>
        <w:t> </w:t>
      </w:r>
      <w:r>
        <w:rPr>
          <w:color w:val="950000"/>
        </w:rPr>
        <w:t>professionnels</w:t>
      </w:r>
      <w:r>
        <w:rPr>
          <w:color w:val="950000"/>
          <w:spacing w:val="-2"/>
        </w:rPr>
        <w:t> </w:t>
      </w:r>
      <w:r>
        <w:rPr>
          <w:color w:val="950000"/>
        </w:rPr>
        <w:t>en</w:t>
      </w:r>
      <w:r>
        <w:rPr>
          <w:color w:val="950000"/>
          <w:spacing w:val="-3"/>
        </w:rPr>
        <w:t> </w:t>
      </w:r>
      <w:r>
        <w:rPr>
          <w:color w:val="950000"/>
        </w:rPr>
        <w:t>cas</w:t>
      </w:r>
      <w:r>
        <w:rPr>
          <w:color w:val="950000"/>
          <w:spacing w:val="-2"/>
        </w:rPr>
        <w:t> </w:t>
      </w:r>
      <w:r>
        <w:rPr>
          <w:color w:val="950000"/>
        </w:rPr>
        <w:t>de</w:t>
      </w:r>
      <w:r>
        <w:rPr>
          <w:color w:val="950000"/>
          <w:spacing w:val="-4"/>
        </w:rPr>
        <w:t> </w:t>
      </w:r>
      <w:r>
        <w:rPr>
          <w:color w:val="950000"/>
          <w:spacing w:val="-2"/>
        </w:rPr>
        <w:t>télétravail</w:t>
      </w:r>
    </w:p>
    <w:p>
      <w:pPr>
        <w:pStyle w:val="Heading8"/>
        <w:spacing w:before="60"/>
        <w:jc w:val="both"/>
      </w:pPr>
      <w:r>
        <w:rPr/>
        <w:t>Art.</w:t>
      </w:r>
      <w:r>
        <w:rPr>
          <w:spacing w:val="-1"/>
        </w:rPr>
        <w:t> </w:t>
      </w:r>
      <w:r>
        <w:rPr/>
        <w:t>7 </w:t>
      </w:r>
      <w:r>
        <w:rPr>
          <w:spacing w:val="-5"/>
        </w:rPr>
        <w:t>OFP</w:t>
      </w:r>
    </w:p>
    <w:p>
      <w:pPr>
        <w:pStyle w:val="BodyText"/>
        <w:spacing w:before="55"/>
        <w:ind w:right="702"/>
        <w:jc w:val="both"/>
      </w:pPr>
      <w:r>
        <w:rPr>
          <w:position w:val="6"/>
          <w:sz w:val="12"/>
        </w:rPr>
        <w:t>1 </w:t>
      </w:r>
      <w:r>
        <w:rPr/>
        <w:t>Le contribuable qui effectue tout ou partie de son activité professionnelle en télétravail doit l'indique</w:t>
      </w:r>
      <w:r>
        <w:rPr/>
        <w:t>r</w:t>
      </w:r>
      <w:r>
        <w:rPr/>
        <w:t> dans sa déclaration d'impôt.</w:t>
      </w:r>
    </w:p>
    <w:p>
      <w:pPr>
        <w:pStyle w:val="BodyText"/>
        <w:spacing w:before="36"/>
        <w:ind w:right="703"/>
        <w:jc w:val="both"/>
      </w:pPr>
      <w:r>
        <w:rPr>
          <w:position w:val="6"/>
          <w:sz w:val="12"/>
        </w:rPr>
        <w:t>2</w:t>
      </w:r>
      <w:r>
        <w:rPr>
          <w:spacing w:val="19"/>
          <w:position w:val="6"/>
          <w:sz w:val="12"/>
        </w:rPr>
        <w:t> </w:t>
      </w:r>
      <w:r>
        <w:rPr/>
        <w:t>La déduction des frais prévus aux articles 3, 4, 5 al. 2 et 3 est réduite en proportion des jours télétra</w:t>
      </w:r>
      <w:r>
        <w:rPr/>
        <w:t>-</w:t>
      </w:r>
      <w:r>
        <w:rPr/>
        <w:t>vaillés. Le</w:t>
      </w:r>
      <w:r>
        <w:rPr>
          <w:spacing w:val="-1"/>
        </w:rPr>
        <w:t> </w:t>
      </w:r>
      <w:r>
        <w:rPr/>
        <w:t>calcul</w:t>
      </w:r>
      <w:r>
        <w:rPr>
          <w:spacing w:val="-1"/>
        </w:rPr>
        <w:t> </w:t>
      </w:r>
      <w:r>
        <w:rPr/>
        <w:t>est effectué</w:t>
      </w:r>
      <w:r>
        <w:rPr>
          <w:spacing w:val="-1"/>
        </w:rPr>
        <w:t> </w:t>
      </w:r>
      <w:r>
        <w:rPr/>
        <w:t>en tenant</w:t>
      </w:r>
      <w:r>
        <w:rPr>
          <w:spacing w:val="-2"/>
        </w:rPr>
        <w:t> </w:t>
      </w:r>
      <w:r>
        <w:rPr/>
        <w:t>compte de 220</w:t>
      </w:r>
      <w:r>
        <w:rPr>
          <w:spacing w:val="-1"/>
        </w:rPr>
        <w:t> </w:t>
      </w:r>
      <w:r>
        <w:rPr/>
        <w:t>jours travaillés</w:t>
      </w:r>
      <w:r>
        <w:rPr>
          <w:spacing w:val="-1"/>
        </w:rPr>
        <w:t> </w:t>
      </w:r>
      <w:r>
        <w:rPr/>
        <w:t>par</w:t>
      </w:r>
      <w:r>
        <w:rPr>
          <w:spacing w:val="-2"/>
        </w:rPr>
        <w:t> </w:t>
      </w:r>
      <w:r>
        <w:rPr/>
        <w:t>année pour</w:t>
      </w:r>
      <w:r>
        <w:rPr>
          <w:spacing w:val="-2"/>
        </w:rPr>
        <w:t> </w:t>
      </w:r>
      <w:r>
        <w:rPr/>
        <w:t>un</w:t>
      </w:r>
      <w:r>
        <w:rPr>
          <w:spacing w:val="-1"/>
        </w:rPr>
        <w:t> </w:t>
      </w:r>
      <w:r>
        <w:rPr/>
        <w:t>taux d'activit</w:t>
      </w:r>
      <w:r>
        <w:rPr/>
        <w:t>é</w:t>
      </w:r>
      <w:r>
        <w:rPr/>
        <w:t> à 100 %.</w:t>
      </w:r>
    </w:p>
    <w:p>
      <w:pPr>
        <w:pStyle w:val="BodyText"/>
        <w:spacing w:before="38"/>
        <w:ind w:right="700"/>
        <w:jc w:val="both"/>
      </w:pPr>
      <w:r>
        <w:rPr>
          <w:position w:val="6"/>
          <w:sz w:val="12"/>
        </w:rPr>
        <w:t>3</w:t>
      </w:r>
      <w:r>
        <w:rPr>
          <w:spacing w:val="24"/>
          <w:position w:val="6"/>
          <w:sz w:val="12"/>
        </w:rPr>
        <w:t> </w:t>
      </w:r>
      <w:r>
        <w:rPr/>
        <w:t>Le contribuable peut revendiquer la déduction des frais engagés pour l'achat du matériel nécessai</w:t>
      </w:r>
      <w:r>
        <w:rPr/>
        <w:t>re</w:t>
      </w:r>
      <w:r>
        <w:rPr/>
        <w:t> au</w:t>
      </w:r>
      <w:r>
        <w:rPr>
          <w:spacing w:val="-1"/>
        </w:rPr>
        <w:t> </w:t>
      </w:r>
      <w:r>
        <w:rPr/>
        <w:t>télétravail</w:t>
      </w:r>
      <w:r>
        <w:rPr>
          <w:spacing w:val="-4"/>
        </w:rPr>
        <w:t> </w:t>
      </w:r>
      <w:r>
        <w:rPr/>
        <w:t>s'il</w:t>
      </w:r>
      <w:r>
        <w:rPr>
          <w:spacing w:val="-1"/>
        </w:rPr>
        <w:t> </w:t>
      </w:r>
      <w:r>
        <w:rPr/>
        <w:t>n'est</w:t>
      </w:r>
      <w:r>
        <w:rPr>
          <w:spacing w:val="-4"/>
        </w:rPr>
        <w:t> </w:t>
      </w:r>
      <w:r>
        <w:rPr/>
        <w:t>pas</w:t>
      </w:r>
      <w:r>
        <w:rPr>
          <w:spacing w:val="-3"/>
        </w:rPr>
        <w:t> </w:t>
      </w:r>
      <w:r>
        <w:rPr/>
        <w:t>mis</w:t>
      </w:r>
      <w:r>
        <w:rPr>
          <w:spacing w:val="-3"/>
        </w:rPr>
        <w:t> </w:t>
      </w:r>
      <w:r>
        <w:rPr/>
        <w:t>à</w:t>
      </w:r>
      <w:r>
        <w:rPr>
          <w:spacing w:val="-1"/>
        </w:rPr>
        <w:t> </w:t>
      </w:r>
      <w:r>
        <w:rPr/>
        <w:t>disposition</w:t>
      </w:r>
      <w:r>
        <w:rPr>
          <w:spacing w:val="-4"/>
        </w:rPr>
        <w:t> </w:t>
      </w:r>
      <w:r>
        <w:rPr/>
        <w:t>ou</w:t>
      </w:r>
      <w:r>
        <w:rPr>
          <w:spacing w:val="-1"/>
        </w:rPr>
        <w:t> </w:t>
      </w:r>
      <w:r>
        <w:rPr/>
        <w:t>financé</w:t>
      </w:r>
      <w:r>
        <w:rPr>
          <w:spacing w:val="-4"/>
        </w:rPr>
        <w:t> </w:t>
      </w:r>
      <w:r>
        <w:rPr/>
        <w:t>par</w:t>
      </w:r>
      <w:r>
        <w:rPr>
          <w:spacing w:val="-4"/>
        </w:rPr>
        <w:t> </w:t>
      </w:r>
      <w:r>
        <w:rPr/>
        <w:t>l'employeur</w:t>
      </w:r>
      <w:r>
        <w:rPr>
          <w:spacing w:val="-2"/>
        </w:rPr>
        <w:t> </w:t>
      </w:r>
      <w:r>
        <w:rPr/>
        <w:t>et</w:t>
      </w:r>
      <w:r>
        <w:rPr>
          <w:spacing w:val="-4"/>
        </w:rPr>
        <w:t> </w:t>
      </w:r>
      <w:r>
        <w:rPr/>
        <w:t>si</w:t>
      </w:r>
      <w:r>
        <w:rPr>
          <w:spacing w:val="-4"/>
        </w:rPr>
        <w:t> </w:t>
      </w:r>
      <w:r>
        <w:rPr/>
        <w:t>ce</w:t>
      </w:r>
      <w:r>
        <w:rPr>
          <w:spacing w:val="-4"/>
        </w:rPr>
        <w:t> </w:t>
      </w:r>
      <w:r>
        <w:rPr/>
        <w:t>dernier</w:t>
      </w:r>
      <w:r>
        <w:rPr>
          <w:spacing w:val="-4"/>
        </w:rPr>
        <w:t> </w:t>
      </w:r>
      <w:r>
        <w:rPr/>
        <w:t>impose</w:t>
      </w:r>
      <w:r>
        <w:rPr>
          <w:spacing w:val="-4"/>
        </w:rPr>
        <w:t> </w:t>
      </w:r>
      <w:r>
        <w:rPr/>
        <w:t>le</w:t>
      </w:r>
      <w:r>
        <w:rPr>
          <w:spacing w:val="-4"/>
        </w:rPr>
        <w:t> </w:t>
      </w:r>
      <w:r>
        <w:rPr/>
        <w:t>télétra</w:t>
      </w:r>
      <w:r>
        <w:rPr/>
        <w:softHyphen/>
      </w:r>
      <w:r>
        <w:rPr/>
      </w:r>
      <w:r>
        <w:rPr>
          <w:spacing w:val="-4"/>
        </w:rPr>
        <w:t>vail.</w:t>
      </w:r>
    </w:p>
    <w:p>
      <w:pPr>
        <w:pStyle w:val="BodyText"/>
        <w:spacing w:before="35"/>
        <w:ind w:right="703"/>
        <w:jc w:val="both"/>
      </w:pPr>
      <w:r>
        <w:rPr>
          <w:position w:val="6"/>
          <w:sz w:val="12"/>
        </w:rPr>
        <w:t>4</w:t>
      </w:r>
      <w:r>
        <w:rPr>
          <w:spacing w:val="-9"/>
          <w:position w:val="6"/>
          <w:sz w:val="12"/>
        </w:rPr>
        <w:t> </w:t>
      </w:r>
      <w:r>
        <w:rPr/>
        <w:t>Le</w:t>
      </w:r>
      <w:r>
        <w:rPr>
          <w:spacing w:val="-12"/>
        </w:rPr>
        <w:t> </w:t>
      </w:r>
      <w:r>
        <w:rPr/>
        <w:t>contribuable</w:t>
      </w:r>
      <w:r>
        <w:rPr>
          <w:spacing w:val="-13"/>
        </w:rPr>
        <w:t> </w:t>
      </w:r>
      <w:r>
        <w:rPr/>
        <w:t>peut</w:t>
      </w:r>
      <w:r>
        <w:rPr>
          <w:spacing w:val="-12"/>
        </w:rPr>
        <w:t> </w:t>
      </w:r>
      <w:r>
        <w:rPr/>
        <w:t>déduire</w:t>
      </w:r>
      <w:r>
        <w:rPr>
          <w:spacing w:val="-13"/>
        </w:rPr>
        <w:t> </w:t>
      </w:r>
      <w:r>
        <w:rPr/>
        <w:t>les</w:t>
      </w:r>
      <w:r>
        <w:rPr>
          <w:spacing w:val="-12"/>
        </w:rPr>
        <w:t> </w:t>
      </w:r>
      <w:r>
        <w:rPr/>
        <w:t>frais</w:t>
      </w:r>
      <w:r>
        <w:rPr>
          <w:spacing w:val="-13"/>
        </w:rPr>
        <w:t> </w:t>
      </w:r>
      <w:r>
        <w:rPr/>
        <w:t>effectifs</w:t>
      </w:r>
      <w:r>
        <w:rPr>
          <w:spacing w:val="-12"/>
        </w:rPr>
        <w:t> </w:t>
      </w:r>
      <w:r>
        <w:rPr/>
        <w:t>d'une</w:t>
      </w:r>
      <w:r>
        <w:rPr>
          <w:spacing w:val="-13"/>
        </w:rPr>
        <w:t> </w:t>
      </w:r>
      <w:r>
        <w:rPr/>
        <w:t>chambre</w:t>
      </w:r>
      <w:r>
        <w:rPr>
          <w:spacing w:val="-12"/>
        </w:rPr>
        <w:t> </w:t>
      </w:r>
      <w:r>
        <w:rPr/>
        <w:t>de</w:t>
      </w:r>
      <w:r>
        <w:rPr>
          <w:spacing w:val="-13"/>
        </w:rPr>
        <w:t> </w:t>
      </w:r>
      <w:r>
        <w:rPr/>
        <w:t>travail</w:t>
      </w:r>
      <w:r>
        <w:rPr>
          <w:spacing w:val="-12"/>
        </w:rPr>
        <w:t> </w:t>
      </w:r>
      <w:r>
        <w:rPr/>
        <w:t>(loyer,</w:t>
      </w:r>
      <w:r>
        <w:rPr>
          <w:spacing w:val="-13"/>
        </w:rPr>
        <w:t> </w:t>
      </w:r>
      <w:r>
        <w:rPr/>
        <w:t>chauffage,</w:t>
      </w:r>
      <w:r>
        <w:rPr>
          <w:spacing w:val="-12"/>
        </w:rPr>
        <w:t> </w:t>
      </w:r>
      <w:r>
        <w:rPr/>
        <w:t>etc.)</w:t>
      </w:r>
      <w:r>
        <w:rPr>
          <w:spacing w:val="-13"/>
        </w:rPr>
        <w:t> </w:t>
      </w:r>
      <w:r>
        <w:rPr/>
        <w:t>s'il</w:t>
      </w:r>
      <w:r>
        <w:rPr>
          <w:spacing w:val="-12"/>
        </w:rPr>
        <w:t> </w:t>
      </w:r>
      <w:r>
        <w:rPr/>
        <w:t>justifi</w:t>
      </w:r>
      <w:r>
        <w:rPr/>
        <w:t>e</w:t>
      </w:r>
      <w:r>
        <w:rPr/>
        <w:t> qu'il lui est indispensable d'utiliser régulièrement et à titre principal une chambre de son logement pou</w:t>
      </w:r>
      <w:r>
        <w:rPr/>
        <w:t>r</w:t>
      </w:r>
      <w:r>
        <w:rPr/>
        <w:t> s'acquitter de tâches exclusivement professionnelles; c'est en particulier le cas lorsque son employ</w:t>
      </w:r>
      <w:r>
        <w:rPr/>
        <w:t>eur</w:t>
      </w:r>
      <w:r>
        <w:rPr/>
        <w:t> impose</w:t>
      </w:r>
      <w:r>
        <w:rPr>
          <w:spacing w:val="-5"/>
        </w:rPr>
        <w:t> </w:t>
      </w:r>
      <w:r>
        <w:rPr/>
        <w:t>le</w:t>
      </w:r>
      <w:r>
        <w:rPr>
          <w:spacing w:val="-5"/>
        </w:rPr>
        <w:t> </w:t>
      </w:r>
      <w:r>
        <w:rPr/>
        <w:t>télétravail.</w:t>
      </w:r>
      <w:r>
        <w:rPr>
          <w:spacing w:val="-3"/>
        </w:rPr>
        <w:t> </w:t>
      </w:r>
      <w:r>
        <w:rPr/>
        <w:t>Si</w:t>
      </w:r>
      <w:r>
        <w:rPr>
          <w:spacing w:val="-5"/>
        </w:rPr>
        <w:t> </w:t>
      </w:r>
      <w:r>
        <w:rPr/>
        <w:t>la</w:t>
      </w:r>
      <w:r>
        <w:rPr>
          <w:spacing w:val="-5"/>
        </w:rPr>
        <w:t> </w:t>
      </w:r>
      <w:r>
        <w:rPr/>
        <w:t>chambre</w:t>
      </w:r>
      <w:r>
        <w:rPr>
          <w:spacing w:val="-5"/>
        </w:rPr>
        <w:t> </w:t>
      </w:r>
      <w:r>
        <w:rPr/>
        <w:t>prévue</w:t>
      </w:r>
      <w:r>
        <w:rPr>
          <w:spacing w:val="-5"/>
        </w:rPr>
        <w:t> </w:t>
      </w:r>
      <w:r>
        <w:rPr/>
        <w:t>n'est</w:t>
      </w:r>
      <w:r>
        <w:rPr>
          <w:spacing w:val="-5"/>
        </w:rPr>
        <w:t> </w:t>
      </w:r>
      <w:r>
        <w:rPr/>
        <w:t>pas</w:t>
      </w:r>
      <w:r>
        <w:rPr>
          <w:spacing w:val="-2"/>
        </w:rPr>
        <w:t> </w:t>
      </w:r>
      <w:r>
        <w:rPr/>
        <w:t>adaptée</w:t>
      </w:r>
      <w:r>
        <w:rPr>
          <w:spacing w:val="-3"/>
        </w:rPr>
        <w:t> </w:t>
      </w:r>
      <w:r>
        <w:rPr/>
        <w:t>à</w:t>
      </w:r>
      <w:r>
        <w:rPr>
          <w:spacing w:val="-5"/>
        </w:rPr>
        <w:t> </w:t>
      </w:r>
      <w:r>
        <w:rPr/>
        <w:t>ce</w:t>
      </w:r>
      <w:r>
        <w:rPr>
          <w:spacing w:val="-5"/>
        </w:rPr>
        <w:t> </w:t>
      </w:r>
      <w:r>
        <w:rPr/>
        <w:t>but,</w:t>
      </w:r>
      <w:r>
        <w:rPr>
          <w:spacing w:val="-6"/>
        </w:rPr>
        <w:t> </w:t>
      </w:r>
      <w:r>
        <w:rPr/>
        <w:t>si</w:t>
      </w:r>
      <w:r>
        <w:rPr>
          <w:spacing w:val="-5"/>
        </w:rPr>
        <w:t> </w:t>
      </w:r>
      <w:r>
        <w:rPr/>
        <w:t>elle</w:t>
      </w:r>
      <w:r>
        <w:rPr>
          <w:spacing w:val="-3"/>
        </w:rPr>
        <w:t> </w:t>
      </w:r>
      <w:r>
        <w:rPr/>
        <w:t>est</w:t>
      </w:r>
      <w:r>
        <w:rPr>
          <w:spacing w:val="-6"/>
        </w:rPr>
        <w:t> </w:t>
      </w:r>
      <w:r>
        <w:rPr/>
        <w:t>employée</w:t>
      </w:r>
      <w:r>
        <w:rPr>
          <w:spacing w:val="-5"/>
        </w:rPr>
        <w:t> </w:t>
      </w:r>
      <w:r>
        <w:rPr/>
        <w:t>également</w:t>
      </w:r>
      <w:r>
        <w:rPr>
          <w:spacing w:val="-6"/>
        </w:rPr>
        <w:t> </w:t>
      </w:r>
      <w:r>
        <w:rPr/>
        <w:t>à</w:t>
      </w:r>
      <w:r>
        <w:rPr/>
        <w:t> d'autres fins ou si l'utilisation en est seulement occasionnelle, il n'a pas droit à une déduction.</w:t>
      </w:r>
    </w:p>
    <w:p>
      <w:pPr>
        <w:pStyle w:val="BodyText"/>
        <w:spacing w:after="0"/>
        <w:jc w:val="both"/>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Frais de transport</w:t>
      </w:r>
      <w:r>
        <w:rPr>
          <w:color w:val="950000"/>
          <w:spacing w:val="80"/>
          <w:w w:val="150"/>
        </w:rPr>
        <w:t> </w:t>
      </w:r>
      <w:r>
        <w:rPr>
          <w:color w:val="950000"/>
          <w:spacing w:val="-3"/>
        </w:rPr>
        <w:drawing>
          <wp:inline distT="0" distB="0" distL="0" distR="0">
            <wp:extent cx="201294" cy="114680"/>
            <wp:effectExtent l="0" t="0" r="0" b="0"/>
            <wp:docPr id="28" name="Image 28" descr="">
              <a:hlinkClick r:id="rId42"/>
            </wp:docPr>
            <wp:cNvGraphicFramePr>
              <a:graphicFrameLocks/>
            </wp:cNvGraphicFramePr>
            <a:graphic>
              <a:graphicData uri="http://schemas.openxmlformats.org/drawingml/2006/picture">
                <pic:pic>
                  <pic:nvPicPr>
                    <pic:cNvPr id="28" name="Image 28" descr="">
                      <a:hlinkClick r:id="rId42"/>
                    </pic:cNvPr>
                    <pic:cNvPicPr/>
                  </pic:nvPicPr>
                  <pic:blipFill>
                    <a:blip r:embed="rId11" cstate="print"/>
                    <a:stretch>
                      <a:fillRect/>
                    </a:stretch>
                  </pic:blipFill>
                  <pic:spPr>
                    <a:xfrm>
                      <a:off x="0" y="0"/>
                      <a:ext cx="201294" cy="114680"/>
                    </a:xfrm>
                    <a:prstGeom prst="rect">
                      <a:avLst/>
                    </a:prstGeom>
                  </pic:spPr>
                </pic:pic>
              </a:graphicData>
            </a:graphic>
          </wp:inline>
        </w:drawing>
      </w:r>
      <w:r>
        <w:rPr>
          <w:color w:val="950000"/>
          <w:spacing w:val="-3"/>
        </w:rPr>
      </w:r>
    </w:p>
    <w:p>
      <w:pPr>
        <w:pStyle w:val="Heading8"/>
      </w:pPr>
      <w:r>
        <w:rPr/>
        <w:t>Art.</w:t>
      </w:r>
      <w:r>
        <w:rPr>
          <w:spacing w:val="-1"/>
        </w:rPr>
        <w:t> </w:t>
      </w:r>
      <w:r>
        <w:rPr/>
        <w:t>27,</w:t>
      </w:r>
      <w:r>
        <w:rPr>
          <w:spacing w:val="-1"/>
        </w:rPr>
        <w:t> </w:t>
      </w:r>
      <w:r>
        <w:rPr/>
        <w:t>al.</w:t>
      </w:r>
      <w:r>
        <w:rPr>
          <w:spacing w:val="-2"/>
        </w:rPr>
        <w:t> </w:t>
      </w:r>
      <w:r>
        <w:rPr/>
        <w:t>1,</w:t>
      </w:r>
      <w:r>
        <w:rPr>
          <w:spacing w:val="-1"/>
        </w:rPr>
        <w:t> </w:t>
      </w:r>
      <w:r>
        <w:rPr/>
        <w:t>let.</w:t>
      </w:r>
      <w:r>
        <w:rPr>
          <w:spacing w:val="-1"/>
        </w:rPr>
        <w:t> </w:t>
      </w:r>
      <w:r>
        <w:rPr/>
        <w:t>a</w:t>
      </w:r>
      <w:r>
        <w:rPr>
          <w:spacing w:val="-2"/>
        </w:rPr>
        <w:t> </w:t>
      </w:r>
      <w:r>
        <w:rPr/>
        <w:t>et</w:t>
      </w:r>
      <w:r>
        <w:rPr>
          <w:spacing w:val="-1"/>
        </w:rPr>
        <w:t> </w:t>
      </w:r>
      <w:r>
        <w:rPr/>
        <w:t>al.</w:t>
      </w:r>
      <w:r>
        <w:rPr>
          <w:spacing w:val="-1"/>
        </w:rPr>
        <w:t> </w:t>
      </w:r>
      <w:r>
        <w:rPr/>
        <w:t>2</w:t>
      </w:r>
      <w:r>
        <w:rPr>
          <w:spacing w:val="1"/>
        </w:rPr>
        <w:t> </w:t>
      </w:r>
      <w:r>
        <w:rPr>
          <w:spacing w:val="-4"/>
        </w:rPr>
        <w:t>LICD</w:t>
      </w:r>
    </w:p>
    <w:p>
      <w:pPr>
        <w:pStyle w:val="BodyText"/>
        <w:spacing w:before="56"/>
      </w:pPr>
      <w:r>
        <w:rPr>
          <w:position w:val="6"/>
          <w:sz w:val="12"/>
        </w:rPr>
        <w:t>1</w:t>
      </w:r>
      <w:r>
        <w:rPr>
          <w:spacing w:val="14"/>
          <w:position w:val="6"/>
          <w:sz w:val="12"/>
        </w:rPr>
        <w:t> </w:t>
      </w:r>
      <w:r>
        <w:rPr/>
        <w:t>Les</w:t>
      </w:r>
      <w:r>
        <w:rPr>
          <w:spacing w:val="-3"/>
        </w:rPr>
        <w:t> </w:t>
      </w:r>
      <w:r>
        <w:rPr/>
        <w:t>frais</w:t>
      </w:r>
      <w:r>
        <w:rPr>
          <w:spacing w:val="-1"/>
        </w:rPr>
        <w:t> </w:t>
      </w:r>
      <w:r>
        <w:rPr/>
        <w:t>professionnels</w:t>
      </w:r>
      <w:r>
        <w:rPr>
          <w:spacing w:val="-3"/>
        </w:rPr>
        <w:t> </w:t>
      </w:r>
      <w:r>
        <w:rPr/>
        <w:t>qui</w:t>
      </w:r>
      <w:r>
        <w:rPr>
          <w:spacing w:val="-4"/>
        </w:rPr>
        <w:t> </w:t>
      </w:r>
      <w:r>
        <w:rPr/>
        <w:t>peuvent</w:t>
      </w:r>
      <w:r>
        <w:rPr>
          <w:spacing w:val="-2"/>
        </w:rPr>
        <w:t> </w:t>
      </w:r>
      <w:r>
        <w:rPr/>
        <w:t>être</w:t>
      </w:r>
      <w:r>
        <w:rPr>
          <w:spacing w:val="-1"/>
        </w:rPr>
        <w:t> </w:t>
      </w:r>
      <w:r>
        <w:rPr/>
        <w:t>déduits</w:t>
      </w:r>
      <w:r>
        <w:rPr>
          <w:spacing w:val="-3"/>
        </w:rPr>
        <w:t> </w:t>
      </w:r>
      <w:r>
        <w:rPr/>
        <w:t>sont</w:t>
      </w:r>
      <w:r>
        <w:rPr>
          <w:spacing w:val="-4"/>
        </w:rPr>
        <w:t> </w:t>
      </w:r>
      <w:r>
        <w:rPr>
          <w:spacing w:val="-10"/>
        </w:rPr>
        <w:t>:</w:t>
      </w:r>
    </w:p>
    <w:p>
      <w:pPr>
        <w:pStyle w:val="ListParagraph"/>
        <w:numPr>
          <w:ilvl w:val="0"/>
          <w:numId w:val="4"/>
        </w:numPr>
        <w:tabs>
          <w:tab w:pos="1416" w:val="left" w:leader="none"/>
          <w:tab w:pos="1420" w:val="left" w:leader="none"/>
        </w:tabs>
        <w:spacing w:line="240" w:lineRule="auto" w:before="40" w:after="0"/>
        <w:ind w:left="1420" w:right="703" w:hanging="286"/>
        <w:jc w:val="left"/>
        <w:rPr>
          <w:sz w:val="18"/>
        </w:rPr>
      </w:pPr>
      <w:r>
        <w:rPr>
          <w:sz w:val="18"/>
        </w:rPr>
        <w:t>les frais de déplacement nécessaires entre le domicile et le lieu de travail jusqu'à concurrence d</w:t>
      </w:r>
      <w:r>
        <w:rPr>
          <w:sz w:val="18"/>
        </w:rPr>
        <w:t>e</w:t>
      </w:r>
      <w:r>
        <w:rPr>
          <w:sz w:val="18"/>
        </w:rPr>
        <w:t> 12'000 francs ;</w:t>
      </w:r>
    </w:p>
    <w:p>
      <w:pPr>
        <w:pStyle w:val="BodyText"/>
        <w:spacing w:before="36"/>
        <w:ind w:right="703"/>
        <w:jc w:val="both"/>
      </w:pPr>
      <w:r>
        <w:rPr>
          <w:position w:val="6"/>
          <w:sz w:val="12"/>
        </w:rPr>
        <w:t>2</w:t>
      </w:r>
      <w:r>
        <w:rPr>
          <w:spacing w:val="19"/>
          <w:position w:val="6"/>
          <w:sz w:val="12"/>
        </w:rPr>
        <w:t> </w:t>
      </w:r>
      <w:r>
        <w:rPr/>
        <w:t>Les frais professionnels mentionnés à l'alinéa 1 let. a à c sont estimés forfaitairement par la Directio</w:t>
      </w:r>
      <w:r>
        <w:rPr/>
        <w:t>n</w:t>
      </w:r>
      <w:r>
        <w:rPr/>
        <w:t> dont relèvent les impôts directs (ci-après: la Direction); dans les cas de l'alinéa 1 let. a et c, le contri</w:t>
      </w:r>
      <w:r>
        <w:rPr/>
        <w:softHyphen/>
      </w:r>
      <w:r>
        <w:rPr/>
        <w:t>buable peut justifier des frais plus élevés.</w:t>
      </w:r>
    </w:p>
    <w:p>
      <w:pPr>
        <w:pStyle w:val="Heading8"/>
        <w:spacing w:before="63"/>
      </w:pPr>
      <w:r>
        <w:rPr/>
        <w:t>Art.</w:t>
      </w:r>
      <w:r>
        <w:rPr>
          <w:spacing w:val="-1"/>
        </w:rPr>
        <w:t> </w:t>
      </w:r>
      <w:r>
        <w:rPr/>
        <w:t>2 </w:t>
      </w:r>
      <w:r>
        <w:rPr>
          <w:spacing w:val="-5"/>
        </w:rPr>
        <w:t>OFP</w:t>
      </w:r>
    </w:p>
    <w:p>
      <w:pPr>
        <w:pStyle w:val="BodyText"/>
        <w:spacing w:before="53"/>
        <w:ind w:right="701"/>
        <w:jc w:val="both"/>
      </w:pPr>
      <w:r>
        <w:rPr>
          <w:position w:val="6"/>
          <w:sz w:val="12"/>
        </w:rPr>
        <w:t>1 </w:t>
      </w:r>
      <w:r>
        <w:rPr/>
        <w:t>Si, au lieu de la déduction forfaitaire mentionnée aux articles 3 al. 3, 6 al. 1 et 9 al. 1, le contribua</w:t>
      </w:r>
      <w:r>
        <w:rPr/>
        <w:t>ble</w:t>
      </w:r>
      <w:r>
        <w:rPr/>
        <w:t> fait</w:t>
      </w:r>
      <w:r>
        <w:rPr>
          <w:spacing w:val="-4"/>
        </w:rPr>
        <w:t> </w:t>
      </w:r>
      <w:r>
        <w:rPr/>
        <w:t>valoir</w:t>
      </w:r>
      <w:r>
        <w:rPr>
          <w:spacing w:val="-4"/>
        </w:rPr>
        <w:t> </w:t>
      </w:r>
      <w:r>
        <w:rPr/>
        <w:t>des</w:t>
      </w:r>
      <w:r>
        <w:rPr>
          <w:spacing w:val="-3"/>
        </w:rPr>
        <w:t> </w:t>
      </w:r>
      <w:r>
        <w:rPr/>
        <w:t>frais</w:t>
      </w:r>
      <w:r>
        <w:rPr>
          <w:spacing w:val="-1"/>
        </w:rPr>
        <w:t> </w:t>
      </w:r>
      <w:r>
        <w:rPr/>
        <w:t>plus</w:t>
      </w:r>
      <w:r>
        <w:rPr>
          <w:spacing w:val="-1"/>
        </w:rPr>
        <w:t> </w:t>
      </w:r>
      <w:r>
        <w:rPr/>
        <w:t>élevés,</w:t>
      </w:r>
      <w:r>
        <w:rPr>
          <w:spacing w:val="-4"/>
        </w:rPr>
        <w:t> </w:t>
      </w:r>
      <w:r>
        <w:rPr/>
        <w:t>il</w:t>
      </w:r>
      <w:r>
        <w:rPr>
          <w:spacing w:val="-1"/>
        </w:rPr>
        <w:t> </w:t>
      </w:r>
      <w:r>
        <w:rPr/>
        <w:t>doit</w:t>
      </w:r>
      <w:r>
        <w:rPr>
          <w:spacing w:val="-4"/>
        </w:rPr>
        <w:t> </w:t>
      </w:r>
      <w:r>
        <w:rPr/>
        <w:t>justifier</w:t>
      </w:r>
      <w:r>
        <w:rPr>
          <w:spacing w:val="-4"/>
        </w:rPr>
        <w:t> </w:t>
      </w:r>
      <w:r>
        <w:rPr/>
        <w:t>la</w:t>
      </w:r>
      <w:r>
        <w:rPr>
          <w:spacing w:val="-1"/>
        </w:rPr>
        <w:t> </w:t>
      </w:r>
      <w:r>
        <w:rPr/>
        <w:t>totalité</w:t>
      </w:r>
      <w:r>
        <w:rPr>
          <w:spacing w:val="-4"/>
        </w:rPr>
        <w:t> </w:t>
      </w:r>
      <w:r>
        <w:rPr/>
        <w:t>des</w:t>
      </w:r>
      <w:r>
        <w:rPr>
          <w:spacing w:val="-3"/>
        </w:rPr>
        <w:t> </w:t>
      </w:r>
      <w:r>
        <w:rPr/>
        <w:t>dépenses</w:t>
      </w:r>
      <w:r>
        <w:rPr>
          <w:spacing w:val="-3"/>
        </w:rPr>
        <w:t> </w:t>
      </w:r>
      <w:r>
        <w:rPr/>
        <w:t>effectives</w:t>
      </w:r>
      <w:r>
        <w:rPr>
          <w:spacing w:val="-1"/>
        </w:rPr>
        <w:t> </w:t>
      </w:r>
      <w:r>
        <w:rPr/>
        <w:t>ainsi</w:t>
      </w:r>
      <w:r>
        <w:rPr>
          <w:spacing w:val="-1"/>
        </w:rPr>
        <w:t> </w:t>
      </w:r>
      <w:r>
        <w:rPr/>
        <w:t>que</w:t>
      </w:r>
      <w:r>
        <w:rPr>
          <w:spacing w:val="-1"/>
        </w:rPr>
        <w:t> </w:t>
      </w:r>
      <w:r>
        <w:rPr/>
        <w:t>leur</w:t>
      </w:r>
      <w:r>
        <w:rPr>
          <w:spacing w:val="-2"/>
        </w:rPr>
        <w:t> </w:t>
      </w:r>
      <w:r>
        <w:rPr/>
        <w:t>nécess</w:t>
      </w:r>
      <w:r>
        <w:rPr/>
        <w:t>ité</w:t>
      </w:r>
      <w:r>
        <w:rPr/>
        <w:t> sur le plan professionnel.</w:t>
      </w:r>
    </w:p>
    <w:p>
      <w:pPr>
        <w:pStyle w:val="Heading8"/>
        <w:spacing w:before="63"/>
        <w:jc w:val="both"/>
      </w:pPr>
      <w:r>
        <w:rPr/>
        <w:t>Art.</w:t>
      </w:r>
      <w:r>
        <w:rPr>
          <w:spacing w:val="-3"/>
        </w:rPr>
        <w:t> </w:t>
      </w:r>
      <w:r>
        <w:rPr/>
        <w:t>3,</w:t>
      </w:r>
      <w:r>
        <w:rPr>
          <w:spacing w:val="-1"/>
        </w:rPr>
        <w:t> </w:t>
      </w:r>
      <w:r>
        <w:rPr/>
        <w:t>al.</w:t>
      </w:r>
      <w:r>
        <w:rPr>
          <w:spacing w:val="-2"/>
        </w:rPr>
        <w:t> </w:t>
      </w:r>
      <w:r>
        <w:rPr/>
        <w:t>1 et</w:t>
      </w:r>
      <w:r>
        <w:rPr>
          <w:spacing w:val="-3"/>
        </w:rPr>
        <w:t> </w:t>
      </w:r>
      <w:r>
        <w:rPr/>
        <w:t>2, let.</w:t>
      </w:r>
      <w:r>
        <w:rPr>
          <w:spacing w:val="-1"/>
        </w:rPr>
        <w:t> </w:t>
      </w:r>
      <w:r>
        <w:rPr/>
        <w:t>a</w:t>
      </w:r>
      <w:r>
        <w:rPr>
          <w:spacing w:val="1"/>
        </w:rPr>
        <w:t> </w:t>
      </w:r>
      <w:r>
        <w:rPr>
          <w:spacing w:val="-5"/>
        </w:rPr>
        <w:t>OFP</w:t>
      </w:r>
    </w:p>
    <w:p>
      <w:pPr>
        <w:pStyle w:val="BodyText"/>
        <w:spacing w:before="54"/>
        <w:ind w:right="703"/>
        <w:jc w:val="both"/>
      </w:pPr>
      <w:r>
        <w:rPr>
          <w:position w:val="6"/>
          <w:sz w:val="12"/>
        </w:rPr>
        <w:t>1 </w:t>
      </w:r>
      <w:r>
        <w:rPr/>
        <w:t>Les</w:t>
      </w:r>
      <w:r>
        <w:rPr>
          <w:spacing w:val="-1"/>
        </w:rPr>
        <w:t> </w:t>
      </w:r>
      <w:r>
        <w:rPr/>
        <w:t>frais nécessaires de déplacement entre le domicile</w:t>
      </w:r>
      <w:r>
        <w:rPr>
          <w:spacing w:val="-1"/>
        </w:rPr>
        <w:t> </w:t>
      </w:r>
      <w:r>
        <w:rPr/>
        <w:t>et le lieu</w:t>
      </w:r>
      <w:r>
        <w:rPr>
          <w:spacing w:val="-1"/>
        </w:rPr>
        <w:t> </w:t>
      </w:r>
      <w:r>
        <w:rPr/>
        <w:t>de travail sont déductibles en</w:t>
      </w:r>
      <w:r>
        <w:rPr>
          <w:spacing w:val="-1"/>
        </w:rPr>
        <w:t> </w:t>
      </w:r>
      <w:r>
        <w:rPr/>
        <w:t>cas d</w:t>
      </w:r>
      <w:r>
        <w:rPr/>
        <w:t>e</w:t>
      </w:r>
      <w:r>
        <w:rPr/>
        <w:t> distance</w:t>
      </w:r>
      <w:r>
        <w:rPr>
          <w:spacing w:val="-1"/>
        </w:rPr>
        <w:t> </w:t>
      </w:r>
      <w:r>
        <w:rPr/>
        <w:t>notable,</w:t>
      </w:r>
      <w:r>
        <w:rPr>
          <w:spacing w:val="-2"/>
        </w:rPr>
        <w:t> </w:t>
      </w:r>
      <w:r>
        <w:rPr/>
        <w:t>soit</w:t>
      </w:r>
      <w:r>
        <w:rPr>
          <w:spacing w:val="-2"/>
        </w:rPr>
        <w:t> </w:t>
      </w:r>
      <w:r>
        <w:rPr/>
        <w:t>au</w:t>
      </w:r>
      <w:r>
        <w:rPr>
          <w:spacing w:val="-4"/>
        </w:rPr>
        <w:t> </w:t>
      </w:r>
      <w:r>
        <w:rPr/>
        <w:t>minimum</w:t>
      </w:r>
      <w:r>
        <w:rPr>
          <w:spacing w:val="-3"/>
        </w:rPr>
        <w:t> </w:t>
      </w:r>
      <w:r>
        <w:rPr/>
        <w:t>1,5</w:t>
      </w:r>
      <w:r>
        <w:rPr>
          <w:spacing w:val="-1"/>
        </w:rPr>
        <w:t> </w:t>
      </w:r>
      <w:r>
        <w:rPr/>
        <w:t>km,</w:t>
      </w:r>
      <w:r>
        <w:rPr>
          <w:spacing w:val="-4"/>
        </w:rPr>
        <w:t> </w:t>
      </w:r>
      <w:r>
        <w:rPr/>
        <w:t>mais</w:t>
      </w:r>
      <w:r>
        <w:rPr>
          <w:spacing w:val="-1"/>
        </w:rPr>
        <w:t> </w:t>
      </w:r>
      <w:r>
        <w:rPr/>
        <w:t>au</w:t>
      </w:r>
      <w:r>
        <w:rPr>
          <w:spacing w:val="-4"/>
        </w:rPr>
        <w:t> </w:t>
      </w:r>
      <w:r>
        <w:rPr/>
        <w:t>maximum</w:t>
      </w:r>
      <w:r>
        <w:rPr>
          <w:spacing w:val="-1"/>
        </w:rPr>
        <w:t> </w:t>
      </w:r>
      <w:r>
        <w:rPr/>
        <w:t>jusqu'à</w:t>
      </w:r>
      <w:r>
        <w:rPr>
          <w:spacing w:val="-4"/>
        </w:rPr>
        <w:t> </w:t>
      </w:r>
      <w:r>
        <w:rPr/>
        <w:t>concurrence</w:t>
      </w:r>
      <w:r>
        <w:rPr>
          <w:spacing w:val="-4"/>
        </w:rPr>
        <w:t> </w:t>
      </w:r>
      <w:r>
        <w:rPr/>
        <w:t>de</w:t>
      </w:r>
      <w:r>
        <w:rPr>
          <w:spacing w:val="-1"/>
        </w:rPr>
        <w:t> </w:t>
      </w:r>
      <w:r>
        <w:rPr/>
        <w:t>12'000</w:t>
      </w:r>
      <w:r>
        <w:rPr>
          <w:spacing w:val="-1"/>
        </w:rPr>
        <w:t> </w:t>
      </w:r>
      <w:r>
        <w:rPr/>
        <w:t>francs</w:t>
      </w:r>
      <w:r>
        <w:rPr>
          <w:spacing w:val="-3"/>
        </w:rPr>
        <w:t> </w:t>
      </w:r>
      <w:r>
        <w:rPr/>
        <w:t>par</w:t>
      </w:r>
      <w:r>
        <w:rPr/>
        <w:t> </w:t>
      </w:r>
      <w:r>
        <w:rPr>
          <w:spacing w:val="-4"/>
        </w:rPr>
        <w:t>an.</w:t>
      </w:r>
    </w:p>
    <w:p>
      <w:pPr>
        <w:pStyle w:val="BodyText"/>
        <w:spacing w:before="37"/>
        <w:jc w:val="both"/>
      </w:pPr>
      <w:r>
        <w:rPr>
          <w:position w:val="6"/>
          <w:sz w:val="12"/>
        </w:rPr>
        <w:t>2</w:t>
      </w:r>
      <w:r>
        <w:rPr>
          <w:spacing w:val="-4"/>
          <w:position w:val="6"/>
          <w:sz w:val="12"/>
        </w:rPr>
        <w:t> </w:t>
      </w:r>
      <w:r>
        <w:rPr/>
        <w:t>La</w:t>
      </w:r>
      <w:r>
        <w:rPr>
          <w:spacing w:val="-1"/>
        </w:rPr>
        <w:t> </w:t>
      </w:r>
      <w:r>
        <w:rPr/>
        <w:t>déduction</w:t>
      </w:r>
      <w:r>
        <w:rPr>
          <w:spacing w:val="-1"/>
        </w:rPr>
        <w:t> </w:t>
      </w:r>
      <w:r>
        <w:rPr/>
        <w:t>est</w:t>
      </w:r>
      <w:r>
        <w:rPr>
          <w:spacing w:val="-2"/>
        </w:rPr>
        <w:t> </w:t>
      </w:r>
      <w:r>
        <w:rPr/>
        <w:t>fixée</w:t>
      </w:r>
      <w:r>
        <w:rPr>
          <w:spacing w:val="-1"/>
        </w:rPr>
        <w:t> </w:t>
      </w:r>
      <w:r>
        <w:rPr/>
        <w:t>comme</w:t>
      </w:r>
      <w:r>
        <w:rPr>
          <w:spacing w:val="-1"/>
        </w:rPr>
        <w:t> </w:t>
      </w:r>
      <w:r>
        <w:rPr/>
        <w:t>il</w:t>
      </w:r>
      <w:r>
        <w:rPr>
          <w:spacing w:val="-4"/>
        </w:rPr>
        <w:t> </w:t>
      </w:r>
      <w:r>
        <w:rPr/>
        <w:t>suit</w:t>
      </w:r>
      <w:r>
        <w:rPr>
          <w:spacing w:val="-2"/>
        </w:rPr>
        <w:t> </w:t>
      </w:r>
      <w:r>
        <w:rPr>
          <w:spacing w:val="-10"/>
        </w:rPr>
        <w:t>:</w:t>
      </w:r>
    </w:p>
    <w:p>
      <w:pPr>
        <w:pStyle w:val="ListParagraph"/>
        <w:numPr>
          <w:ilvl w:val="0"/>
          <w:numId w:val="5"/>
        </w:numPr>
        <w:tabs>
          <w:tab w:pos="1416" w:val="left" w:leader="none"/>
        </w:tabs>
        <w:spacing w:line="240" w:lineRule="auto" w:before="41" w:after="0"/>
        <w:ind w:left="1416" w:right="0" w:hanging="282"/>
        <w:jc w:val="both"/>
        <w:rPr>
          <w:sz w:val="18"/>
        </w:rPr>
      </w:pPr>
      <w:r>
        <w:rPr>
          <w:sz w:val="18"/>
        </w:rPr>
        <w:t>Lorsque</w:t>
      </w:r>
      <w:r>
        <w:rPr>
          <w:spacing w:val="-3"/>
          <w:sz w:val="18"/>
        </w:rPr>
        <w:t> </w:t>
      </w:r>
      <w:r>
        <w:rPr>
          <w:sz w:val="18"/>
        </w:rPr>
        <w:t>le</w:t>
      </w:r>
      <w:r>
        <w:rPr>
          <w:spacing w:val="-2"/>
          <w:sz w:val="18"/>
        </w:rPr>
        <w:t> </w:t>
      </w:r>
      <w:r>
        <w:rPr>
          <w:sz w:val="18"/>
        </w:rPr>
        <w:t>contribuable</w:t>
      </w:r>
      <w:r>
        <w:rPr>
          <w:spacing w:val="-4"/>
          <w:sz w:val="18"/>
        </w:rPr>
        <w:t> </w:t>
      </w:r>
      <w:r>
        <w:rPr>
          <w:sz w:val="18"/>
        </w:rPr>
        <w:t>utilise</w:t>
      </w:r>
      <w:r>
        <w:rPr>
          <w:spacing w:val="-5"/>
          <w:sz w:val="18"/>
        </w:rPr>
        <w:t> </w:t>
      </w:r>
      <w:r>
        <w:rPr>
          <w:sz w:val="18"/>
        </w:rPr>
        <w:t>les</w:t>
      </w:r>
      <w:r>
        <w:rPr>
          <w:spacing w:val="-2"/>
          <w:sz w:val="18"/>
        </w:rPr>
        <w:t> </w:t>
      </w:r>
      <w:r>
        <w:rPr>
          <w:sz w:val="18"/>
        </w:rPr>
        <w:t>transports</w:t>
      </w:r>
      <w:r>
        <w:rPr>
          <w:spacing w:val="-2"/>
          <w:sz w:val="18"/>
        </w:rPr>
        <w:t> </w:t>
      </w:r>
      <w:r>
        <w:rPr>
          <w:sz w:val="18"/>
        </w:rPr>
        <w:t>publics</w:t>
      </w:r>
      <w:r>
        <w:rPr>
          <w:spacing w:val="-4"/>
          <w:sz w:val="18"/>
        </w:rPr>
        <w:t> </w:t>
      </w:r>
      <w:r>
        <w:rPr>
          <w:sz w:val="18"/>
        </w:rPr>
        <w:t>:</w:t>
      </w:r>
      <w:r>
        <w:rPr>
          <w:spacing w:val="-3"/>
          <w:sz w:val="18"/>
        </w:rPr>
        <w:t> </w:t>
      </w:r>
      <w:r>
        <w:rPr>
          <w:sz w:val="18"/>
        </w:rPr>
        <w:t>les</w:t>
      </w:r>
      <w:r>
        <w:rPr>
          <w:spacing w:val="-2"/>
          <w:sz w:val="18"/>
        </w:rPr>
        <w:t> </w:t>
      </w:r>
      <w:r>
        <w:rPr>
          <w:sz w:val="18"/>
        </w:rPr>
        <w:t>frais</w:t>
      </w:r>
      <w:r>
        <w:rPr>
          <w:spacing w:val="-3"/>
          <w:sz w:val="18"/>
        </w:rPr>
        <w:t> </w:t>
      </w:r>
      <w:r>
        <w:rPr>
          <w:sz w:val="18"/>
        </w:rPr>
        <w:t>effectifs</w:t>
      </w:r>
      <w:r>
        <w:rPr>
          <w:spacing w:val="-3"/>
          <w:sz w:val="18"/>
        </w:rPr>
        <w:t> </w:t>
      </w:r>
      <w:r>
        <w:rPr>
          <w:spacing w:val="-10"/>
          <w:sz w:val="18"/>
        </w:rPr>
        <w:t>;</w:t>
      </w:r>
    </w:p>
    <w:p>
      <w:pPr>
        <w:pStyle w:val="Heading8"/>
        <w:spacing w:before="61"/>
        <w:jc w:val="both"/>
      </w:pPr>
      <w:r>
        <w:rPr/>
        <w:t>Art.</w:t>
      </w:r>
      <w:r>
        <w:rPr>
          <w:spacing w:val="-1"/>
        </w:rPr>
        <w:t> </w:t>
      </w:r>
      <w:r>
        <w:rPr/>
        <w:t>3,</w:t>
      </w:r>
      <w:r>
        <w:rPr>
          <w:spacing w:val="-1"/>
        </w:rPr>
        <w:t> </w:t>
      </w:r>
      <w:r>
        <w:rPr/>
        <w:t>al.</w:t>
      </w:r>
      <w:r>
        <w:rPr>
          <w:spacing w:val="-3"/>
        </w:rPr>
        <w:t> </w:t>
      </w:r>
      <w:r>
        <w:rPr/>
        <w:t>3,</w:t>
      </w:r>
      <w:r>
        <w:rPr>
          <w:spacing w:val="-1"/>
        </w:rPr>
        <w:t> </w:t>
      </w:r>
      <w:r>
        <w:rPr/>
        <w:t>let.</w:t>
      </w:r>
      <w:r>
        <w:rPr>
          <w:spacing w:val="-1"/>
        </w:rPr>
        <w:t> </w:t>
      </w:r>
      <w:r>
        <w:rPr/>
        <w:t>b </w:t>
      </w:r>
      <w:r>
        <w:rPr>
          <w:spacing w:val="-5"/>
        </w:rPr>
        <w:t>OFP</w:t>
      </w:r>
    </w:p>
    <w:p>
      <w:pPr>
        <w:pStyle w:val="BodyText"/>
        <w:spacing w:before="54"/>
        <w:ind w:right="703"/>
        <w:jc w:val="both"/>
      </w:pPr>
      <w:r>
        <w:rPr>
          <w:position w:val="6"/>
          <w:sz w:val="12"/>
        </w:rPr>
        <w:t>3 </w:t>
      </w:r>
      <w:r>
        <w:rPr/>
        <w:t>Si le contribuable n’a pas de transports publics à sa disposition ou s’il ne peut les utiliser (p. ex. e</w:t>
      </w:r>
      <w:r>
        <w:rPr/>
        <w:t>n</w:t>
      </w:r>
      <w:r>
        <w:rPr/>
        <w:t> raison d’infirmité, d’éloignement, d’horaire défavorable), il peut déduire :</w:t>
      </w:r>
    </w:p>
    <w:p>
      <w:pPr>
        <w:pStyle w:val="ListParagraph"/>
        <w:numPr>
          <w:ilvl w:val="0"/>
          <w:numId w:val="5"/>
        </w:numPr>
        <w:tabs>
          <w:tab w:pos="1416" w:val="left" w:leader="none"/>
          <w:tab w:pos="1610" w:val="left" w:leader="none"/>
        </w:tabs>
        <w:spacing w:line="285" w:lineRule="auto" w:before="39" w:after="0"/>
        <w:ind w:left="1610" w:right="3374" w:hanging="476"/>
        <w:jc w:val="both"/>
        <w:rPr>
          <w:sz w:val="18"/>
        </w:rPr>
      </w:pPr>
      <w:r>
        <w:rPr>
          <w:sz w:val="18"/>
        </w:rPr>
        <w:t>pour</w:t>
      </w:r>
      <w:r>
        <w:rPr>
          <w:spacing w:val="-3"/>
          <w:sz w:val="18"/>
        </w:rPr>
        <w:t> </w:t>
      </w:r>
      <w:r>
        <w:rPr>
          <w:sz w:val="18"/>
        </w:rPr>
        <w:t>les</w:t>
      </w:r>
      <w:r>
        <w:rPr>
          <w:spacing w:val="-4"/>
          <w:sz w:val="18"/>
        </w:rPr>
        <w:t> </w:t>
      </w:r>
      <w:r>
        <w:rPr>
          <w:sz w:val="18"/>
        </w:rPr>
        <w:t>automobiles,</w:t>
      </w:r>
      <w:r>
        <w:rPr>
          <w:spacing w:val="-3"/>
          <w:sz w:val="18"/>
        </w:rPr>
        <w:t> </w:t>
      </w:r>
      <w:r>
        <w:rPr>
          <w:sz w:val="18"/>
        </w:rPr>
        <w:t>peu</w:t>
      </w:r>
      <w:r>
        <w:rPr>
          <w:spacing w:val="-5"/>
          <w:sz w:val="18"/>
        </w:rPr>
        <w:t> </w:t>
      </w:r>
      <w:r>
        <w:rPr>
          <w:sz w:val="18"/>
        </w:rPr>
        <w:t>importe</w:t>
      </w:r>
      <w:r>
        <w:rPr>
          <w:spacing w:val="-2"/>
          <w:sz w:val="18"/>
        </w:rPr>
        <w:t> </w:t>
      </w:r>
      <w:r>
        <w:rPr>
          <w:sz w:val="18"/>
        </w:rPr>
        <w:t>la</w:t>
      </w:r>
      <w:r>
        <w:rPr>
          <w:spacing w:val="-2"/>
          <w:sz w:val="18"/>
        </w:rPr>
        <w:t> </w:t>
      </w:r>
      <w:r>
        <w:rPr>
          <w:sz w:val="18"/>
        </w:rPr>
        <w:t>catégorie</w:t>
      </w:r>
      <w:r>
        <w:rPr>
          <w:spacing w:val="-5"/>
          <w:sz w:val="18"/>
        </w:rPr>
        <w:t> </w:t>
      </w:r>
      <w:r>
        <w:rPr>
          <w:sz w:val="18"/>
        </w:rPr>
        <w:t>de</w:t>
      </w:r>
      <w:r>
        <w:rPr>
          <w:spacing w:val="-5"/>
          <w:sz w:val="18"/>
        </w:rPr>
        <w:t> </w:t>
      </w:r>
      <w:r>
        <w:rPr>
          <w:sz w:val="18"/>
        </w:rPr>
        <w:t>véhicule</w:t>
      </w:r>
      <w:r>
        <w:rPr>
          <w:spacing w:val="-2"/>
          <w:sz w:val="18"/>
        </w:rPr>
        <w:t> </w:t>
      </w:r>
      <w:r>
        <w:rPr>
          <w:sz w:val="18"/>
        </w:rPr>
        <w:t>utilisé</w:t>
      </w:r>
      <w:r>
        <w:rPr>
          <w:spacing w:val="-2"/>
          <w:sz w:val="18"/>
        </w:rPr>
        <w:t> </w:t>
      </w:r>
      <w:r>
        <w:rPr>
          <w:sz w:val="18"/>
        </w:rPr>
        <w:t>:</w:t>
      </w:r>
      <w:r>
        <w:rPr>
          <w:sz w:val="18"/>
        </w:rPr>
        <w:t> 70 centimes par kilomètre jusqu’à 10 000 kilomètres,</w:t>
      </w:r>
    </w:p>
    <w:p>
      <w:pPr>
        <w:pStyle w:val="BodyText"/>
        <w:spacing w:line="285" w:lineRule="auto" w:before="2"/>
        <w:ind w:left="1610" w:right="1454"/>
        <w:jc w:val="both"/>
      </w:pPr>
      <w:r>
        <w:rPr/>
        <w:t>60</w:t>
      </w:r>
      <w:r>
        <w:rPr>
          <w:spacing w:val="-1"/>
        </w:rPr>
        <w:t> </w:t>
      </w:r>
      <w:r>
        <w:rPr/>
        <w:t>centimes</w:t>
      </w:r>
      <w:r>
        <w:rPr>
          <w:spacing w:val="-1"/>
        </w:rPr>
        <w:t> </w:t>
      </w:r>
      <w:r>
        <w:rPr/>
        <w:t>par</w:t>
      </w:r>
      <w:r>
        <w:rPr>
          <w:spacing w:val="-2"/>
        </w:rPr>
        <w:t> </w:t>
      </w:r>
      <w:r>
        <w:rPr/>
        <w:t>kilomètre</w:t>
      </w:r>
      <w:r>
        <w:rPr>
          <w:spacing w:val="-4"/>
        </w:rPr>
        <w:t> </w:t>
      </w:r>
      <w:r>
        <w:rPr/>
        <w:t>pour</w:t>
      </w:r>
      <w:r>
        <w:rPr>
          <w:spacing w:val="-2"/>
        </w:rPr>
        <w:t> </w:t>
      </w:r>
      <w:r>
        <w:rPr/>
        <w:t>les</w:t>
      </w:r>
      <w:r>
        <w:rPr>
          <w:spacing w:val="-1"/>
        </w:rPr>
        <w:t> </w:t>
      </w:r>
      <w:r>
        <w:rPr/>
        <w:t>10</w:t>
      </w:r>
      <w:r>
        <w:rPr>
          <w:spacing w:val="-4"/>
        </w:rPr>
        <w:t> </w:t>
      </w:r>
      <w:r>
        <w:rPr/>
        <w:t>000</w:t>
      </w:r>
      <w:r>
        <w:rPr>
          <w:spacing w:val="-4"/>
        </w:rPr>
        <w:t> </w:t>
      </w:r>
      <w:r>
        <w:rPr/>
        <w:t>kilomètres</w:t>
      </w:r>
      <w:r>
        <w:rPr>
          <w:spacing w:val="-1"/>
        </w:rPr>
        <w:t> </w:t>
      </w:r>
      <w:r>
        <w:rPr/>
        <w:t>suivants</w:t>
      </w:r>
      <w:r>
        <w:rPr>
          <w:spacing w:val="-1"/>
        </w:rPr>
        <w:t> </w:t>
      </w:r>
      <w:r>
        <w:rPr/>
        <w:t>(de</w:t>
      </w:r>
      <w:r>
        <w:rPr>
          <w:spacing w:val="-1"/>
        </w:rPr>
        <w:t> </w:t>
      </w:r>
      <w:r>
        <w:rPr/>
        <w:t>10</w:t>
      </w:r>
      <w:r>
        <w:rPr>
          <w:spacing w:val="-4"/>
        </w:rPr>
        <w:t> </w:t>
      </w:r>
      <w:r>
        <w:rPr/>
        <w:t>001</w:t>
      </w:r>
      <w:r>
        <w:rPr>
          <w:spacing w:val="-4"/>
        </w:rPr>
        <w:t> </w:t>
      </w:r>
      <w:r>
        <w:rPr/>
        <w:t>à</w:t>
      </w:r>
      <w:r>
        <w:rPr>
          <w:spacing w:val="-1"/>
        </w:rPr>
        <w:t> </w:t>
      </w:r>
      <w:r>
        <w:rPr/>
        <w:t>20</w:t>
      </w:r>
      <w:r>
        <w:rPr>
          <w:spacing w:val="-1"/>
        </w:rPr>
        <w:t> </w:t>
      </w:r>
      <w:r>
        <w:rPr/>
        <w:t>000</w:t>
      </w:r>
      <w:r>
        <w:rPr>
          <w:spacing w:val="-1"/>
        </w:rPr>
        <w:t> </w:t>
      </w:r>
      <w:r>
        <w:rPr/>
        <w:t>km</w:t>
      </w:r>
      <w:r>
        <w:rPr/>
        <w:t>),</w:t>
      </w:r>
      <w:r>
        <w:rPr/>
        <w:t> 50 centimes par kilomètre pour le surplus (dès 20 001 km).</w:t>
      </w:r>
    </w:p>
    <w:p>
      <w:pPr>
        <w:pStyle w:val="BodyText"/>
        <w:spacing w:before="2"/>
        <w:jc w:val="both"/>
      </w:pPr>
      <w:r>
        <w:rPr/>
        <w:t>La</w:t>
      </w:r>
      <w:r>
        <w:rPr>
          <w:spacing w:val="-4"/>
        </w:rPr>
        <w:t> </w:t>
      </w:r>
      <w:r>
        <w:rPr/>
        <w:t>justification</w:t>
      </w:r>
      <w:r>
        <w:rPr>
          <w:spacing w:val="-2"/>
        </w:rPr>
        <w:t> </w:t>
      </w:r>
      <w:r>
        <w:rPr/>
        <w:t>de</w:t>
      </w:r>
      <w:r>
        <w:rPr>
          <w:spacing w:val="-5"/>
        </w:rPr>
        <w:t> </w:t>
      </w:r>
      <w:r>
        <w:rPr/>
        <w:t>frais</w:t>
      </w:r>
      <w:r>
        <w:rPr>
          <w:spacing w:val="-2"/>
        </w:rPr>
        <w:t> </w:t>
      </w:r>
      <w:r>
        <w:rPr/>
        <w:t>professionnels</w:t>
      </w:r>
      <w:r>
        <w:rPr>
          <w:spacing w:val="-4"/>
        </w:rPr>
        <w:t> </w:t>
      </w:r>
      <w:r>
        <w:rPr/>
        <w:t>plus</w:t>
      </w:r>
      <w:r>
        <w:rPr>
          <w:spacing w:val="-2"/>
        </w:rPr>
        <w:t> </w:t>
      </w:r>
      <w:r>
        <w:rPr/>
        <w:t>élevés</w:t>
      </w:r>
      <w:r>
        <w:rPr>
          <w:spacing w:val="-4"/>
        </w:rPr>
        <w:t> </w:t>
      </w:r>
      <w:r>
        <w:rPr/>
        <w:t>est</w:t>
      </w:r>
      <w:r>
        <w:rPr>
          <w:spacing w:val="-5"/>
        </w:rPr>
        <w:t> </w:t>
      </w:r>
      <w:r>
        <w:rPr/>
        <w:t>réservée</w:t>
      </w:r>
      <w:r>
        <w:rPr>
          <w:spacing w:val="-2"/>
        </w:rPr>
        <w:t> </w:t>
      </w:r>
      <w:r>
        <w:rPr/>
        <w:t>(art.</w:t>
      </w:r>
      <w:r>
        <w:rPr>
          <w:spacing w:val="-4"/>
        </w:rPr>
        <w:t> </w:t>
      </w:r>
      <w:r>
        <w:rPr>
          <w:spacing w:val="-5"/>
        </w:rPr>
        <w:t>2).</w:t>
      </w:r>
    </w:p>
    <w:p>
      <w:pPr>
        <w:pStyle w:val="BodyText"/>
        <w:spacing w:before="40"/>
        <w:ind w:right="703"/>
        <w:jc w:val="both"/>
      </w:pPr>
      <w:r>
        <w:rPr/>
        <w:t>Pour</w:t>
      </w:r>
      <w:r>
        <w:rPr>
          <w:spacing w:val="-3"/>
        </w:rPr>
        <w:t> </w:t>
      </w:r>
      <w:r>
        <w:rPr/>
        <w:t>le</w:t>
      </w:r>
      <w:r>
        <w:rPr>
          <w:spacing w:val="-3"/>
        </w:rPr>
        <w:t> </w:t>
      </w:r>
      <w:r>
        <w:rPr/>
        <w:t>trajet</w:t>
      </w:r>
      <w:r>
        <w:rPr>
          <w:spacing w:val="-3"/>
        </w:rPr>
        <w:t> </w:t>
      </w:r>
      <w:r>
        <w:rPr/>
        <w:t>d’aller</w:t>
      </w:r>
      <w:r>
        <w:rPr>
          <w:spacing w:val="-3"/>
        </w:rPr>
        <w:t> </w:t>
      </w:r>
      <w:r>
        <w:rPr/>
        <w:t>et</w:t>
      </w:r>
      <w:r>
        <w:rPr>
          <w:spacing w:val="-3"/>
        </w:rPr>
        <w:t> </w:t>
      </w:r>
      <w:r>
        <w:rPr/>
        <w:t>retour</w:t>
      </w:r>
      <w:r>
        <w:rPr>
          <w:spacing w:val="-3"/>
        </w:rPr>
        <w:t> </w:t>
      </w:r>
      <w:r>
        <w:rPr/>
        <w:t>à</w:t>
      </w:r>
      <w:r>
        <w:rPr>
          <w:spacing w:val="-5"/>
        </w:rPr>
        <w:t> </w:t>
      </w:r>
      <w:r>
        <w:rPr/>
        <w:t>midi,</w:t>
      </w:r>
      <w:r>
        <w:rPr>
          <w:spacing w:val="-3"/>
        </w:rPr>
        <w:t> </w:t>
      </w:r>
      <w:r>
        <w:rPr/>
        <w:t>il</w:t>
      </w:r>
      <w:r>
        <w:rPr>
          <w:spacing w:val="-3"/>
        </w:rPr>
        <w:t> </w:t>
      </w:r>
      <w:r>
        <w:rPr/>
        <w:t>ne</w:t>
      </w:r>
      <w:r>
        <w:rPr>
          <w:spacing w:val="-3"/>
        </w:rPr>
        <w:t> </w:t>
      </w:r>
      <w:r>
        <w:rPr/>
        <w:t>peut</w:t>
      </w:r>
      <w:r>
        <w:rPr>
          <w:spacing w:val="-3"/>
        </w:rPr>
        <w:t> </w:t>
      </w:r>
      <w:r>
        <w:rPr/>
        <w:t>toutefois</w:t>
      </w:r>
      <w:r>
        <w:rPr>
          <w:spacing w:val="-2"/>
        </w:rPr>
        <w:t> </w:t>
      </w:r>
      <w:r>
        <w:rPr/>
        <w:t>être</w:t>
      </w:r>
      <w:r>
        <w:rPr>
          <w:spacing w:val="-3"/>
        </w:rPr>
        <w:t> </w:t>
      </w:r>
      <w:r>
        <w:rPr/>
        <w:t>compté</w:t>
      </w:r>
      <w:r>
        <w:rPr>
          <w:spacing w:val="-3"/>
        </w:rPr>
        <w:t> </w:t>
      </w:r>
      <w:r>
        <w:rPr/>
        <w:t>que</w:t>
      </w:r>
      <w:r>
        <w:rPr>
          <w:spacing w:val="-3"/>
        </w:rPr>
        <w:t> </w:t>
      </w:r>
      <w:r>
        <w:rPr/>
        <w:t>15</w:t>
      </w:r>
      <w:r>
        <w:rPr>
          <w:spacing w:val="-3"/>
        </w:rPr>
        <w:t> </w:t>
      </w:r>
      <w:r>
        <w:rPr/>
        <w:t>francs</w:t>
      </w:r>
      <w:r>
        <w:rPr>
          <w:spacing w:val="-2"/>
        </w:rPr>
        <w:t> </w:t>
      </w:r>
      <w:r>
        <w:rPr/>
        <w:t>au</w:t>
      </w:r>
      <w:r>
        <w:rPr>
          <w:spacing w:val="-3"/>
        </w:rPr>
        <w:t> </w:t>
      </w:r>
      <w:r>
        <w:rPr/>
        <w:t>maximum</w:t>
      </w:r>
      <w:r>
        <w:rPr>
          <w:spacing w:val="-2"/>
        </w:rPr>
        <w:t> </w:t>
      </w:r>
      <w:r>
        <w:rPr/>
        <w:t>par</w:t>
      </w:r>
      <w:r>
        <w:rPr>
          <w:spacing w:val="-3"/>
        </w:rPr>
        <w:t> </w:t>
      </w:r>
      <w:r>
        <w:rPr/>
        <w:t>jou</w:t>
      </w:r>
      <w:r>
        <w:rPr/>
        <w:t>r</w:t>
      </w:r>
      <w:r>
        <w:rPr/>
        <w:t> ou 3200 francs par an.</w:t>
      </w:r>
    </w:p>
    <w:p>
      <w:pPr>
        <w:pStyle w:val="Heading8"/>
        <w:spacing w:before="61"/>
      </w:pPr>
      <w:r>
        <w:rPr/>
        <w:t>Art.</w:t>
      </w:r>
      <w:r>
        <w:rPr>
          <w:spacing w:val="-1"/>
        </w:rPr>
        <w:t> </w:t>
      </w:r>
      <w:r>
        <w:rPr/>
        <w:t>3a </w:t>
      </w:r>
      <w:r>
        <w:rPr>
          <w:spacing w:val="-5"/>
        </w:rPr>
        <w:t>OFP</w:t>
      </w:r>
    </w:p>
    <w:p>
      <w:pPr>
        <w:pStyle w:val="BodyText"/>
        <w:spacing w:before="56"/>
        <w:ind w:right="703"/>
        <w:jc w:val="both"/>
      </w:pPr>
      <w:r>
        <w:rPr>
          <w:position w:val="6"/>
          <w:sz w:val="12"/>
        </w:rPr>
        <w:t>1</w:t>
      </w:r>
      <w:r>
        <w:rPr>
          <w:spacing w:val="-3"/>
          <w:position w:val="6"/>
          <w:sz w:val="12"/>
        </w:rPr>
        <w:t> </w:t>
      </w:r>
      <w:r>
        <w:rPr/>
        <w:t>S'il</w:t>
      </w:r>
      <w:r>
        <w:rPr>
          <w:spacing w:val="-5"/>
        </w:rPr>
        <w:t> </w:t>
      </w:r>
      <w:r>
        <w:rPr/>
        <w:t>utilise</w:t>
      </w:r>
      <w:r>
        <w:rPr>
          <w:spacing w:val="-5"/>
        </w:rPr>
        <w:t> </w:t>
      </w:r>
      <w:r>
        <w:rPr/>
        <w:t>gratuitement</w:t>
      </w:r>
      <w:r>
        <w:rPr>
          <w:spacing w:val="-6"/>
        </w:rPr>
        <w:t> </w:t>
      </w:r>
      <w:r>
        <w:rPr/>
        <w:t>un</w:t>
      </w:r>
      <w:r>
        <w:rPr>
          <w:spacing w:val="-8"/>
        </w:rPr>
        <w:t> </w:t>
      </w:r>
      <w:r>
        <w:rPr/>
        <w:t>véhicule</w:t>
      </w:r>
      <w:r>
        <w:rPr>
          <w:spacing w:val="-5"/>
        </w:rPr>
        <w:t> </w:t>
      </w:r>
      <w:r>
        <w:rPr/>
        <w:t>de</w:t>
      </w:r>
      <w:r>
        <w:rPr>
          <w:spacing w:val="-8"/>
        </w:rPr>
        <w:t> </w:t>
      </w:r>
      <w:r>
        <w:rPr/>
        <w:t>fonction</w:t>
      </w:r>
      <w:r>
        <w:rPr>
          <w:spacing w:val="-5"/>
        </w:rPr>
        <w:t> </w:t>
      </w:r>
      <w:r>
        <w:rPr/>
        <w:t>pour</w:t>
      </w:r>
      <w:r>
        <w:rPr>
          <w:spacing w:val="-8"/>
        </w:rPr>
        <w:t> </w:t>
      </w:r>
      <w:r>
        <w:rPr/>
        <w:t>des</w:t>
      </w:r>
      <w:r>
        <w:rPr>
          <w:spacing w:val="-7"/>
        </w:rPr>
        <w:t> </w:t>
      </w:r>
      <w:r>
        <w:rPr/>
        <w:t>déplacements</w:t>
      </w:r>
      <w:r>
        <w:rPr>
          <w:spacing w:val="-7"/>
        </w:rPr>
        <w:t> </w:t>
      </w:r>
      <w:r>
        <w:rPr/>
        <w:t>à</w:t>
      </w:r>
      <w:r>
        <w:rPr>
          <w:spacing w:val="-5"/>
        </w:rPr>
        <w:t> </w:t>
      </w:r>
      <w:r>
        <w:rPr/>
        <w:t>des</w:t>
      </w:r>
      <w:r>
        <w:rPr>
          <w:spacing w:val="-5"/>
        </w:rPr>
        <w:t> </w:t>
      </w:r>
      <w:r>
        <w:rPr/>
        <w:t>fins</w:t>
      </w:r>
      <w:r>
        <w:rPr>
          <w:spacing w:val="-5"/>
        </w:rPr>
        <w:t> </w:t>
      </w:r>
      <w:r>
        <w:rPr/>
        <w:t>privées,</w:t>
      </w:r>
      <w:r>
        <w:rPr>
          <w:spacing w:val="-8"/>
        </w:rPr>
        <w:t> </w:t>
      </w:r>
      <w:r>
        <w:rPr/>
        <w:t>le</w:t>
      </w:r>
      <w:r>
        <w:rPr>
          <w:spacing w:val="-5"/>
        </w:rPr>
        <w:t> </w:t>
      </w:r>
      <w:r>
        <w:rPr/>
        <w:t>revenu</w:t>
      </w:r>
      <w:r>
        <w:rPr>
          <w:spacing w:val="-5"/>
        </w:rPr>
        <w:t> </w:t>
      </w:r>
      <w:r>
        <w:rPr/>
        <w:t>q</w:t>
      </w:r>
      <w:r>
        <w:rPr/>
        <w:t>ui</w:t>
      </w:r>
      <w:r>
        <w:rPr/>
        <w:t> en découle, soit la part privée, peut être calculée de façon forfaitaire au lieu d'établir un décompte </w:t>
      </w:r>
      <w:r>
        <w:rPr/>
        <w:t>des</w:t>
      </w:r>
      <w:r>
        <w:rPr/>
        <w:t> frais</w:t>
      </w:r>
      <w:r>
        <w:rPr>
          <w:spacing w:val="-13"/>
        </w:rPr>
        <w:t> </w:t>
      </w:r>
      <w:r>
        <w:rPr/>
        <w:t>effectifs</w:t>
      </w:r>
      <w:r>
        <w:rPr>
          <w:spacing w:val="-11"/>
        </w:rPr>
        <w:t> </w:t>
      </w:r>
      <w:r>
        <w:rPr/>
        <w:t>de</w:t>
      </w:r>
      <w:r>
        <w:rPr>
          <w:spacing w:val="-13"/>
        </w:rPr>
        <w:t> </w:t>
      </w:r>
      <w:r>
        <w:rPr/>
        <w:t>l'utilisation</w:t>
      </w:r>
      <w:r>
        <w:rPr>
          <w:spacing w:val="-10"/>
        </w:rPr>
        <w:t> </w:t>
      </w:r>
      <w:r>
        <w:rPr/>
        <w:t>privée.</w:t>
      </w:r>
      <w:r>
        <w:rPr>
          <w:spacing w:val="-11"/>
        </w:rPr>
        <w:t> </w:t>
      </w:r>
      <w:r>
        <w:rPr/>
        <w:t>Cette</w:t>
      </w:r>
      <w:r>
        <w:rPr>
          <w:spacing w:val="-13"/>
        </w:rPr>
        <w:t> </w:t>
      </w:r>
      <w:r>
        <w:rPr/>
        <w:t>part</w:t>
      </w:r>
      <w:r>
        <w:rPr>
          <w:spacing w:val="-12"/>
        </w:rPr>
        <w:t> </w:t>
      </w:r>
      <w:r>
        <w:rPr/>
        <w:t>ne</w:t>
      </w:r>
      <w:r>
        <w:rPr>
          <w:spacing w:val="-11"/>
        </w:rPr>
        <w:t> </w:t>
      </w:r>
      <w:r>
        <w:rPr/>
        <w:t>comprend</w:t>
      </w:r>
      <w:r>
        <w:rPr>
          <w:spacing w:val="-13"/>
        </w:rPr>
        <w:t> </w:t>
      </w:r>
      <w:r>
        <w:rPr/>
        <w:t>pas</w:t>
      </w:r>
      <w:r>
        <w:rPr>
          <w:spacing w:val="-10"/>
        </w:rPr>
        <w:t> </w:t>
      </w:r>
      <w:r>
        <w:rPr/>
        <w:t>les</w:t>
      </w:r>
      <w:r>
        <w:rPr>
          <w:spacing w:val="-10"/>
        </w:rPr>
        <w:t> </w:t>
      </w:r>
      <w:r>
        <w:rPr/>
        <w:t>frais</w:t>
      </w:r>
      <w:r>
        <w:rPr>
          <w:spacing w:val="-10"/>
        </w:rPr>
        <w:t> </w:t>
      </w:r>
      <w:r>
        <w:rPr/>
        <w:t>de</w:t>
      </w:r>
      <w:r>
        <w:rPr>
          <w:spacing w:val="-11"/>
        </w:rPr>
        <w:t> </w:t>
      </w:r>
      <w:r>
        <w:rPr/>
        <w:t>déplacement</w:t>
      </w:r>
      <w:r>
        <w:rPr>
          <w:spacing w:val="-11"/>
        </w:rPr>
        <w:t> </w:t>
      </w:r>
      <w:r>
        <w:rPr/>
        <w:t>entre</w:t>
      </w:r>
      <w:r>
        <w:rPr>
          <w:spacing w:val="-11"/>
        </w:rPr>
        <w:t> </w:t>
      </w:r>
      <w:r>
        <w:rPr/>
        <w:t>le</w:t>
      </w:r>
      <w:r>
        <w:rPr>
          <w:spacing w:val="-11"/>
        </w:rPr>
        <w:t> </w:t>
      </w:r>
      <w:r>
        <w:rPr/>
        <w:t>domici</w:t>
      </w:r>
      <w:r>
        <w:rPr/>
        <w:t>le</w:t>
      </w:r>
      <w:r>
        <w:rPr/>
        <w:t> et le lieu de travail.</w:t>
      </w:r>
    </w:p>
    <w:p>
      <w:pPr>
        <w:pStyle w:val="BodyText"/>
        <w:spacing w:before="35"/>
        <w:ind w:right="703"/>
        <w:jc w:val="both"/>
      </w:pPr>
      <w:r>
        <w:rPr>
          <w:position w:val="6"/>
          <w:sz w:val="12"/>
        </w:rPr>
        <w:t>2 </w:t>
      </w:r>
      <w:r>
        <w:rPr/>
        <w:t>Aux fins du calcul forfaitaire de la part privée, 0,9 % du prix d'achat du véhicule est considéré comm</w:t>
      </w:r>
      <w:r>
        <w:rPr/>
        <w:t>e</w:t>
      </w:r>
      <w:r>
        <w:rPr/>
        <w:t> un revenu mensuel provenant de cette utilisation.</w:t>
      </w:r>
    </w:p>
    <w:p>
      <w:pPr>
        <w:pStyle w:val="BodyText"/>
        <w:spacing w:before="154"/>
        <w:ind w:left="0"/>
      </w:pPr>
    </w:p>
    <w:p>
      <w:pPr>
        <w:pStyle w:val="BodyText"/>
        <w:jc w:val="both"/>
      </w:pPr>
      <w:r>
        <w:rPr>
          <w:color w:val="950000"/>
        </w:rPr>
        <w:t>Autres frais professionnels</w:t>
      </w:r>
      <w:r>
        <w:rPr>
          <w:color w:val="950000"/>
          <w:spacing w:val="80"/>
        </w:rPr>
        <w:t> </w:t>
      </w:r>
      <w:r>
        <w:rPr>
          <w:color w:val="950000"/>
          <w:spacing w:val="-2"/>
        </w:rPr>
        <w:drawing>
          <wp:inline distT="0" distB="0" distL="0" distR="0">
            <wp:extent cx="201282" cy="114922"/>
            <wp:effectExtent l="0" t="0" r="0" b="0"/>
            <wp:docPr id="29" name="Image 29" descr="">
              <a:hlinkClick r:id="rId43"/>
            </wp:docPr>
            <wp:cNvGraphicFramePr>
              <a:graphicFrameLocks/>
            </wp:cNvGraphicFramePr>
            <a:graphic>
              <a:graphicData uri="http://schemas.openxmlformats.org/drawingml/2006/picture">
                <pic:pic>
                  <pic:nvPicPr>
                    <pic:cNvPr id="29" name="Image 29" descr="">
                      <a:hlinkClick r:id="rId43"/>
                    </pic:cNvPr>
                    <pic:cNvPicPr/>
                  </pic:nvPicPr>
                  <pic:blipFill>
                    <a:blip r:embed="rId11" cstate="print"/>
                    <a:stretch>
                      <a:fillRect/>
                    </a:stretch>
                  </pic:blipFill>
                  <pic:spPr>
                    <a:xfrm>
                      <a:off x="0" y="0"/>
                      <a:ext cx="201282" cy="114922"/>
                    </a:xfrm>
                    <a:prstGeom prst="rect">
                      <a:avLst/>
                    </a:prstGeom>
                  </pic:spPr>
                </pic:pic>
              </a:graphicData>
            </a:graphic>
          </wp:inline>
        </w:drawing>
      </w:r>
      <w:r>
        <w:rPr>
          <w:color w:val="950000"/>
          <w:spacing w:val="-2"/>
        </w:rPr>
      </w:r>
    </w:p>
    <w:p>
      <w:pPr>
        <w:pStyle w:val="Heading8"/>
      </w:pPr>
      <w:r>
        <w:rPr/>
        <w:t>Art.</w:t>
      </w:r>
      <w:r>
        <w:rPr>
          <w:spacing w:val="-1"/>
        </w:rPr>
        <w:t> </w:t>
      </w:r>
      <w:r>
        <w:rPr/>
        <w:t>6 </w:t>
      </w:r>
      <w:r>
        <w:rPr>
          <w:spacing w:val="-5"/>
        </w:rPr>
        <w:t>OFP</w:t>
      </w:r>
    </w:p>
    <w:p>
      <w:pPr>
        <w:pStyle w:val="BodyText"/>
        <w:spacing w:before="56"/>
        <w:ind w:right="701"/>
        <w:jc w:val="both"/>
      </w:pPr>
      <w:r>
        <w:rPr>
          <w:position w:val="6"/>
          <w:sz w:val="12"/>
        </w:rPr>
        <w:t>1 </w:t>
      </w:r>
      <w:r>
        <w:rPr/>
        <w:t>Pour les autres dépenses professionnelles telles que frais pour l'outillage professionnel (y compris </w:t>
      </w:r>
      <w:r>
        <w:rPr/>
        <w:t>le</w:t>
      </w:r>
      <w:r>
        <w:rPr/>
        <w:t> matériel informatique</w:t>
      </w:r>
      <w:r>
        <w:rPr>
          <w:spacing w:val="-2"/>
        </w:rPr>
        <w:t> </w:t>
      </w:r>
      <w:r>
        <w:rPr/>
        <w:t>et les logiciels), les ouvrages professionnels, l'utilisation d'une chambre de travai</w:t>
      </w:r>
      <w:r>
        <w:rPr/>
        <w:t>l</w:t>
      </w:r>
      <w:r>
        <w:rPr/>
        <w:t> privée, les vêtements</w:t>
      </w:r>
      <w:r>
        <w:rPr>
          <w:spacing w:val="-1"/>
        </w:rPr>
        <w:t> </w:t>
      </w:r>
      <w:r>
        <w:rPr/>
        <w:t>professionnels, l'usure exceptionnelle</w:t>
      </w:r>
      <w:r>
        <w:rPr>
          <w:spacing w:val="-1"/>
        </w:rPr>
        <w:t> </w:t>
      </w:r>
      <w:r>
        <w:rPr/>
        <w:t>des chaussures et</w:t>
      </w:r>
      <w:r>
        <w:rPr>
          <w:spacing w:val="-2"/>
        </w:rPr>
        <w:t> </w:t>
      </w:r>
      <w:r>
        <w:rPr/>
        <w:t>des</w:t>
      </w:r>
      <w:r>
        <w:rPr>
          <w:spacing w:val="-1"/>
        </w:rPr>
        <w:t> </w:t>
      </w:r>
      <w:r>
        <w:rPr/>
        <w:t>vêtements, l'exécu</w:t>
      </w:r>
      <w:r>
        <w:rPr/>
        <w:t>-</w:t>
      </w:r>
      <w:r>
        <w:rPr/>
        <w:t>tion</w:t>
      </w:r>
      <w:r>
        <w:rPr>
          <w:spacing w:val="-8"/>
        </w:rPr>
        <w:t> </w:t>
      </w:r>
      <w:r>
        <w:rPr/>
        <w:t>de</w:t>
      </w:r>
      <w:r>
        <w:rPr>
          <w:spacing w:val="-8"/>
        </w:rPr>
        <w:t> </w:t>
      </w:r>
      <w:r>
        <w:rPr/>
        <w:t>travaux</w:t>
      </w:r>
      <w:r>
        <w:rPr>
          <w:spacing w:val="-7"/>
        </w:rPr>
        <w:t> </w:t>
      </w:r>
      <w:r>
        <w:rPr/>
        <w:t>pénibles,</w:t>
      </w:r>
      <w:r>
        <w:rPr>
          <w:spacing w:val="-8"/>
        </w:rPr>
        <w:t> </w:t>
      </w:r>
      <w:r>
        <w:rPr/>
        <w:t>le</w:t>
      </w:r>
      <w:r>
        <w:rPr>
          <w:spacing w:val="-10"/>
        </w:rPr>
        <w:t> </w:t>
      </w:r>
      <w:r>
        <w:rPr/>
        <w:t>contribuable</w:t>
      </w:r>
      <w:r>
        <w:rPr>
          <w:spacing w:val="-8"/>
        </w:rPr>
        <w:t> </w:t>
      </w:r>
      <w:r>
        <w:rPr/>
        <w:t>peut</w:t>
      </w:r>
      <w:r>
        <w:rPr>
          <w:spacing w:val="-8"/>
        </w:rPr>
        <w:t> </w:t>
      </w:r>
      <w:r>
        <w:rPr/>
        <w:t>déduire</w:t>
      </w:r>
      <w:r>
        <w:rPr>
          <w:spacing w:val="-8"/>
        </w:rPr>
        <w:t> </w:t>
      </w:r>
      <w:r>
        <w:rPr/>
        <w:t>3</w:t>
      </w:r>
      <w:r>
        <w:rPr>
          <w:spacing w:val="-8"/>
        </w:rPr>
        <w:t> </w:t>
      </w:r>
      <w:r>
        <w:rPr/>
        <w:t>%</w:t>
      </w:r>
      <w:r>
        <w:rPr>
          <w:spacing w:val="-8"/>
        </w:rPr>
        <w:t> </w:t>
      </w:r>
      <w:r>
        <w:rPr/>
        <w:t>de</w:t>
      </w:r>
      <w:r>
        <w:rPr>
          <w:spacing w:val="-10"/>
        </w:rPr>
        <w:t> </w:t>
      </w:r>
      <w:r>
        <w:rPr/>
        <w:t>son</w:t>
      </w:r>
      <w:r>
        <w:rPr>
          <w:spacing w:val="-8"/>
        </w:rPr>
        <w:t> </w:t>
      </w:r>
      <w:r>
        <w:rPr/>
        <w:t>salaire</w:t>
      </w:r>
      <w:r>
        <w:rPr>
          <w:spacing w:val="-8"/>
        </w:rPr>
        <w:t> </w:t>
      </w:r>
      <w:r>
        <w:rPr/>
        <w:t>net</w:t>
      </w:r>
      <w:r>
        <w:rPr>
          <w:spacing w:val="-8"/>
        </w:rPr>
        <w:t> </w:t>
      </w:r>
      <w:r>
        <w:rPr/>
        <w:t>selon</w:t>
      </w:r>
      <w:r>
        <w:rPr>
          <w:spacing w:val="-8"/>
        </w:rPr>
        <w:t> </w:t>
      </w:r>
      <w:r>
        <w:rPr/>
        <w:t>le</w:t>
      </w:r>
      <w:r>
        <w:rPr>
          <w:spacing w:val="-8"/>
        </w:rPr>
        <w:t> </w:t>
      </w:r>
      <w:r>
        <w:rPr/>
        <w:t>certificat</w:t>
      </w:r>
      <w:r>
        <w:rPr>
          <w:spacing w:val="-6"/>
        </w:rPr>
        <w:t> </w:t>
      </w:r>
      <w:r>
        <w:rPr/>
        <w:t>de</w:t>
      </w:r>
      <w:r>
        <w:rPr>
          <w:spacing w:val="-8"/>
        </w:rPr>
        <w:t> </w:t>
      </w:r>
      <w:r>
        <w:rPr/>
        <w:t>salair</w:t>
      </w:r>
      <w:r>
        <w:rPr/>
        <w:t>e,</w:t>
      </w:r>
      <w:r>
        <w:rPr/>
        <w:t> mais au minimum 2000 francs et au maximum 4000 francs par an. La justification de frais plus élevé</w:t>
      </w:r>
      <w:r>
        <w:rPr/>
        <w:t>s</w:t>
      </w:r>
      <w:r>
        <w:rPr/>
        <w:t> demeure réservée (art. 2 et 7 al. 4).</w:t>
      </w:r>
    </w:p>
    <w:p>
      <w:pPr>
        <w:pStyle w:val="BodyText"/>
        <w:spacing w:before="154"/>
        <w:ind w:left="0"/>
      </w:pPr>
    </w:p>
    <w:p>
      <w:pPr>
        <w:pStyle w:val="BodyText"/>
        <w:spacing w:before="1"/>
      </w:pPr>
      <w:r>
        <w:rPr>
          <w:color w:val="950000"/>
        </w:rPr>
        <w:t>Activité accessoire</w:t>
      </w:r>
      <w:r>
        <w:rPr>
          <w:color w:val="950000"/>
          <w:spacing w:val="80"/>
          <w:w w:val="150"/>
        </w:rPr>
        <w:t> </w:t>
      </w:r>
      <w:r>
        <w:rPr>
          <w:color w:val="950000"/>
          <w:spacing w:val="-2"/>
        </w:rPr>
        <w:drawing>
          <wp:inline distT="0" distB="0" distL="0" distR="0">
            <wp:extent cx="201282" cy="114909"/>
            <wp:effectExtent l="0" t="0" r="0" b="0"/>
            <wp:docPr id="30" name="Image 30" descr="">
              <a:hlinkClick r:id="rId44"/>
            </wp:docPr>
            <wp:cNvGraphicFramePr>
              <a:graphicFrameLocks/>
            </wp:cNvGraphicFramePr>
            <a:graphic>
              <a:graphicData uri="http://schemas.openxmlformats.org/drawingml/2006/picture">
                <pic:pic>
                  <pic:nvPicPr>
                    <pic:cNvPr id="30" name="Image 30" descr="">
                      <a:hlinkClick r:id="rId44"/>
                    </pic:cNvPr>
                    <pic:cNvPicPr/>
                  </pic:nvPicPr>
                  <pic:blipFill>
                    <a:blip r:embed="rId11" cstate="print"/>
                    <a:stretch>
                      <a:fillRect/>
                    </a:stretch>
                  </pic:blipFill>
                  <pic:spPr>
                    <a:xfrm>
                      <a:off x="0" y="0"/>
                      <a:ext cx="201282" cy="114909"/>
                    </a:xfrm>
                    <a:prstGeom prst="rect">
                      <a:avLst/>
                    </a:prstGeom>
                  </pic:spPr>
                </pic:pic>
              </a:graphicData>
            </a:graphic>
          </wp:inline>
        </w:drawing>
      </w:r>
      <w:r>
        <w:rPr>
          <w:color w:val="950000"/>
          <w:spacing w:val="-2"/>
        </w:rPr>
      </w:r>
    </w:p>
    <w:p>
      <w:pPr>
        <w:pStyle w:val="Heading8"/>
      </w:pPr>
      <w:r>
        <w:rPr/>
        <w:t>Art.</w:t>
      </w:r>
      <w:r>
        <w:rPr>
          <w:spacing w:val="-3"/>
        </w:rPr>
        <w:t> </w:t>
      </w:r>
      <w:r>
        <w:rPr/>
        <w:t>27,</w:t>
      </w:r>
      <w:r>
        <w:rPr>
          <w:spacing w:val="-1"/>
        </w:rPr>
        <w:t> </w:t>
      </w:r>
      <w:r>
        <w:rPr/>
        <w:t>al.</w:t>
      </w:r>
      <w:r>
        <w:rPr>
          <w:spacing w:val="-2"/>
        </w:rPr>
        <w:t> </w:t>
      </w:r>
      <w:r>
        <w:rPr/>
        <w:t>1,</w:t>
      </w:r>
      <w:r>
        <w:rPr>
          <w:spacing w:val="-1"/>
        </w:rPr>
        <w:t> </w:t>
      </w:r>
      <w:r>
        <w:rPr/>
        <w:t>let.</w:t>
      </w:r>
      <w:r>
        <w:rPr>
          <w:spacing w:val="-1"/>
        </w:rPr>
        <w:t> </w:t>
      </w:r>
      <w:r>
        <w:rPr/>
        <w:t>c</w:t>
      </w:r>
      <w:r>
        <w:rPr>
          <w:spacing w:val="-2"/>
        </w:rPr>
        <w:t> </w:t>
      </w:r>
      <w:r>
        <w:rPr>
          <w:spacing w:val="-4"/>
        </w:rPr>
        <w:t>LICD</w:t>
      </w:r>
    </w:p>
    <w:p>
      <w:pPr>
        <w:pStyle w:val="BodyText"/>
        <w:spacing w:before="55"/>
      </w:pPr>
      <w:r>
        <w:rPr>
          <w:position w:val="6"/>
          <w:sz w:val="12"/>
        </w:rPr>
        <w:t>1</w:t>
      </w:r>
      <w:r>
        <w:rPr>
          <w:spacing w:val="-2"/>
          <w:position w:val="6"/>
          <w:sz w:val="12"/>
        </w:rPr>
        <w:t> </w:t>
      </w:r>
      <w:r>
        <w:rPr/>
        <w:t>Les</w:t>
      </w:r>
      <w:r>
        <w:rPr>
          <w:spacing w:val="-3"/>
        </w:rPr>
        <w:t> </w:t>
      </w:r>
      <w:r>
        <w:rPr/>
        <w:t>frais</w:t>
      </w:r>
      <w:r>
        <w:rPr>
          <w:spacing w:val="-1"/>
        </w:rPr>
        <w:t> </w:t>
      </w:r>
      <w:r>
        <w:rPr/>
        <w:t>professionnels</w:t>
      </w:r>
      <w:r>
        <w:rPr>
          <w:spacing w:val="-4"/>
        </w:rPr>
        <w:t> </w:t>
      </w:r>
      <w:r>
        <w:rPr/>
        <w:t>qui</w:t>
      </w:r>
      <w:r>
        <w:rPr>
          <w:spacing w:val="-4"/>
        </w:rPr>
        <w:t> </w:t>
      </w:r>
      <w:r>
        <w:rPr/>
        <w:t>peuvent</w:t>
      </w:r>
      <w:r>
        <w:rPr>
          <w:spacing w:val="-2"/>
        </w:rPr>
        <w:t> </w:t>
      </w:r>
      <w:r>
        <w:rPr/>
        <w:t>être</w:t>
      </w:r>
      <w:r>
        <w:rPr>
          <w:spacing w:val="-1"/>
        </w:rPr>
        <w:t> </w:t>
      </w:r>
      <w:r>
        <w:rPr/>
        <w:t>déduits</w:t>
      </w:r>
      <w:r>
        <w:rPr>
          <w:spacing w:val="-3"/>
        </w:rPr>
        <w:t> </w:t>
      </w:r>
      <w:r>
        <w:rPr/>
        <w:t>sont</w:t>
      </w:r>
      <w:r>
        <w:rPr>
          <w:spacing w:val="-4"/>
        </w:rPr>
        <w:t> </w:t>
      </w:r>
      <w:r>
        <w:rPr>
          <w:spacing w:val="-10"/>
        </w:rPr>
        <w:t>:</w:t>
      </w:r>
    </w:p>
    <w:p>
      <w:pPr>
        <w:pStyle w:val="ListParagraph"/>
        <w:numPr>
          <w:ilvl w:val="0"/>
          <w:numId w:val="5"/>
        </w:numPr>
        <w:tabs>
          <w:tab w:pos="1416" w:val="left" w:leader="none"/>
        </w:tabs>
        <w:spacing w:line="240" w:lineRule="auto" w:before="41" w:after="0"/>
        <w:ind w:left="1416" w:right="0" w:hanging="282"/>
        <w:jc w:val="left"/>
        <w:rPr>
          <w:sz w:val="18"/>
        </w:rPr>
      </w:pPr>
      <w:r>
        <w:rPr>
          <w:sz w:val="18"/>
        </w:rPr>
        <w:t>les</w:t>
      </w:r>
      <w:r>
        <w:rPr>
          <w:spacing w:val="-3"/>
          <w:sz w:val="18"/>
        </w:rPr>
        <w:t> </w:t>
      </w:r>
      <w:r>
        <w:rPr>
          <w:sz w:val="18"/>
        </w:rPr>
        <w:t>autres</w:t>
      </w:r>
      <w:r>
        <w:rPr>
          <w:spacing w:val="-1"/>
          <w:sz w:val="18"/>
        </w:rPr>
        <w:t> </w:t>
      </w:r>
      <w:r>
        <w:rPr>
          <w:sz w:val="18"/>
        </w:rPr>
        <w:t>frais</w:t>
      </w:r>
      <w:r>
        <w:rPr>
          <w:spacing w:val="-3"/>
          <w:sz w:val="18"/>
        </w:rPr>
        <w:t> </w:t>
      </w:r>
      <w:r>
        <w:rPr>
          <w:sz w:val="18"/>
        </w:rPr>
        <w:t>indispensables</w:t>
      </w:r>
      <w:r>
        <w:rPr>
          <w:spacing w:val="-3"/>
          <w:sz w:val="18"/>
        </w:rPr>
        <w:t> </w:t>
      </w:r>
      <w:r>
        <w:rPr>
          <w:sz w:val="18"/>
        </w:rPr>
        <w:t>à</w:t>
      </w:r>
      <w:r>
        <w:rPr>
          <w:spacing w:val="-1"/>
          <w:sz w:val="18"/>
        </w:rPr>
        <w:t> </w:t>
      </w:r>
      <w:r>
        <w:rPr>
          <w:sz w:val="18"/>
        </w:rPr>
        <w:t>l’exercice</w:t>
      </w:r>
      <w:r>
        <w:rPr>
          <w:spacing w:val="-1"/>
          <w:sz w:val="18"/>
        </w:rPr>
        <w:t> </w:t>
      </w:r>
      <w:r>
        <w:rPr>
          <w:sz w:val="18"/>
        </w:rPr>
        <w:t>de la</w:t>
      </w:r>
      <w:r>
        <w:rPr>
          <w:spacing w:val="-4"/>
          <w:sz w:val="18"/>
        </w:rPr>
        <w:t> </w:t>
      </w:r>
      <w:r>
        <w:rPr>
          <w:sz w:val="18"/>
        </w:rPr>
        <w:t>profession</w:t>
      </w:r>
      <w:r>
        <w:rPr>
          <w:spacing w:val="-1"/>
          <w:sz w:val="18"/>
        </w:rPr>
        <w:t> </w:t>
      </w:r>
      <w:r>
        <w:rPr>
          <w:sz w:val="18"/>
        </w:rPr>
        <w:t>;</w:t>
      </w:r>
      <w:r>
        <w:rPr>
          <w:spacing w:val="-4"/>
          <w:sz w:val="18"/>
        </w:rPr>
        <w:t> </w:t>
      </w:r>
      <w:r>
        <w:rPr>
          <w:sz w:val="18"/>
        </w:rPr>
        <w:t>l’article</w:t>
      </w:r>
      <w:r>
        <w:rPr>
          <w:spacing w:val="-1"/>
          <w:sz w:val="18"/>
        </w:rPr>
        <w:t> </w:t>
      </w:r>
      <w:r>
        <w:rPr>
          <w:sz w:val="18"/>
        </w:rPr>
        <w:t>34</w:t>
      </w:r>
      <w:r>
        <w:rPr>
          <w:spacing w:val="-4"/>
          <w:sz w:val="18"/>
        </w:rPr>
        <w:t> </w:t>
      </w:r>
      <w:r>
        <w:rPr>
          <w:sz w:val="18"/>
        </w:rPr>
        <w:t>al.</w:t>
      </w:r>
      <w:r>
        <w:rPr>
          <w:spacing w:val="-3"/>
          <w:sz w:val="18"/>
        </w:rPr>
        <w:t> </w:t>
      </w:r>
      <w:r>
        <w:rPr>
          <w:sz w:val="18"/>
        </w:rPr>
        <w:t>1</w:t>
      </w:r>
      <w:r>
        <w:rPr>
          <w:spacing w:val="-1"/>
          <w:sz w:val="18"/>
        </w:rPr>
        <w:t> </w:t>
      </w:r>
      <w:r>
        <w:rPr>
          <w:sz w:val="18"/>
        </w:rPr>
        <w:t>let.</w:t>
      </w:r>
      <w:r>
        <w:rPr>
          <w:spacing w:val="-2"/>
          <w:sz w:val="18"/>
        </w:rPr>
        <w:t> </w:t>
      </w:r>
      <w:r>
        <w:rPr>
          <w:sz w:val="18"/>
        </w:rPr>
        <w:t>j</w:t>
      </w:r>
      <w:r>
        <w:rPr>
          <w:spacing w:val="-4"/>
          <w:sz w:val="18"/>
        </w:rPr>
        <w:t> </w:t>
      </w:r>
      <w:r>
        <w:rPr>
          <w:sz w:val="18"/>
        </w:rPr>
        <w:t>est</w:t>
      </w:r>
      <w:r>
        <w:rPr>
          <w:spacing w:val="-4"/>
          <w:sz w:val="18"/>
        </w:rPr>
        <w:t> </w:t>
      </w:r>
      <w:r>
        <w:rPr>
          <w:sz w:val="18"/>
        </w:rPr>
        <w:t>réservé </w:t>
      </w:r>
      <w:r>
        <w:rPr>
          <w:spacing w:val="-10"/>
          <w:sz w:val="18"/>
        </w:rPr>
        <w:t>;</w:t>
      </w:r>
    </w:p>
    <w:p>
      <w:pPr>
        <w:pStyle w:val="Heading8"/>
        <w:spacing w:before="61"/>
      </w:pPr>
      <w:r>
        <w:rPr/>
        <w:t>Art.</w:t>
      </w:r>
      <w:r>
        <w:rPr>
          <w:spacing w:val="-1"/>
        </w:rPr>
        <w:t> </w:t>
      </w:r>
      <w:r>
        <w:rPr/>
        <w:t>9, al.</w:t>
      </w:r>
      <w:r>
        <w:rPr>
          <w:spacing w:val="-3"/>
        </w:rPr>
        <w:t> </w:t>
      </w:r>
      <w:r>
        <w:rPr/>
        <w:t>1</w:t>
      </w:r>
      <w:r>
        <w:rPr>
          <w:spacing w:val="1"/>
        </w:rPr>
        <w:t> </w:t>
      </w:r>
      <w:r>
        <w:rPr>
          <w:spacing w:val="-5"/>
        </w:rPr>
        <w:t>OFP</w:t>
      </w:r>
    </w:p>
    <w:p>
      <w:pPr>
        <w:pStyle w:val="BodyText"/>
        <w:spacing w:before="56"/>
        <w:ind w:right="703"/>
        <w:jc w:val="both"/>
      </w:pPr>
      <w:r>
        <w:rPr>
          <w:position w:val="6"/>
          <w:sz w:val="12"/>
        </w:rPr>
        <w:t>1</w:t>
      </w:r>
      <w:r>
        <w:rPr>
          <w:spacing w:val="15"/>
          <w:position w:val="6"/>
          <w:sz w:val="12"/>
        </w:rPr>
        <w:t> </w:t>
      </w:r>
      <w:r>
        <w:rPr/>
        <w:t>Pour</w:t>
      </w:r>
      <w:r>
        <w:rPr>
          <w:spacing w:val="-2"/>
        </w:rPr>
        <w:t> </w:t>
      </w:r>
      <w:r>
        <w:rPr/>
        <w:t>les</w:t>
      </w:r>
      <w:r>
        <w:rPr>
          <w:spacing w:val="-3"/>
        </w:rPr>
        <w:t> </w:t>
      </w:r>
      <w:r>
        <w:rPr/>
        <w:t>frais</w:t>
      </w:r>
      <w:r>
        <w:rPr>
          <w:spacing w:val="-1"/>
        </w:rPr>
        <w:t> </w:t>
      </w:r>
      <w:r>
        <w:rPr/>
        <w:t>inhérents</w:t>
      </w:r>
      <w:r>
        <w:rPr>
          <w:spacing w:val="-3"/>
        </w:rPr>
        <w:t> </w:t>
      </w:r>
      <w:r>
        <w:rPr/>
        <w:t>à</w:t>
      </w:r>
      <w:r>
        <w:rPr>
          <w:spacing w:val="-1"/>
        </w:rPr>
        <w:t> </w:t>
      </w:r>
      <w:r>
        <w:rPr/>
        <w:t>l’exercice</w:t>
      </w:r>
      <w:r>
        <w:rPr>
          <w:spacing w:val="-1"/>
        </w:rPr>
        <w:t> </w:t>
      </w:r>
      <w:r>
        <w:rPr/>
        <w:t>d’une</w:t>
      </w:r>
      <w:r>
        <w:rPr>
          <w:spacing w:val="-1"/>
        </w:rPr>
        <w:t> </w:t>
      </w:r>
      <w:r>
        <w:rPr/>
        <w:t>activité</w:t>
      </w:r>
      <w:r>
        <w:rPr>
          <w:spacing w:val="-4"/>
        </w:rPr>
        <w:t> </w:t>
      </w:r>
      <w:r>
        <w:rPr/>
        <w:t>accessoire,</w:t>
      </w:r>
      <w:r>
        <w:rPr>
          <w:spacing w:val="-2"/>
        </w:rPr>
        <w:t> </w:t>
      </w:r>
      <w:r>
        <w:rPr/>
        <w:t>il</w:t>
      </w:r>
      <w:r>
        <w:rPr>
          <w:spacing w:val="-4"/>
        </w:rPr>
        <w:t> </w:t>
      </w:r>
      <w:r>
        <w:rPr/>
        <w:t>est</w:t>
      </w:r>
      <w:r>
        <w:rPr>
          <w:spacing w:val="-4"/>
        </w:rPr>
        <w:t> </w:t>
      </w:r>
      <w:r>
        <w:rPr/>
        <w:t>accordé</w:t>
      </w:r>
      <w:r>
        <w:rPr>
          <w:spacing w:val="-1"/>
        </w:rPr>
        <w:t> </w:t>
      </w:r>
      <w:r>
        <w:rPr/>
        <w:t>une</w:t>
      </w:r>
      <w:r>
        <w:rPr>
          <w:spacing w:val="-1"/>
        </w:rPr>
        <w:t> </w:t>
      </w:r>
      <w:r>
        <w:rPr/>
        <w:t>déduction</w:t>
      </w:r>
      <w:r>
        <w:rPr>
          <w:spacing w:val="-4"/>
        </w:rPr>
        <w:t> </w:t>
      </w:r>
      <w:r>
        <w:rPr/>
        <w:t>de</w:t>
      </w:r>
      <w:r>
        <w:rPr>
          <w:spacing w:val="-1"/>
        </w:rPr>
        <w:t> </w:t>
      </w:r>
      <w:r>
        <w:rPr/>
        <w:t>20</w:t>
      </w:r>
      <w:r>
        <w:rPr>
          <w:spacing w:val="-1"/>
        </w:rPr>
        <w:t> </w:t>
      </w:r>
      <w:r>
        <w:rPr/>
        <w:t>%</w:t>
      </w:r>
      <w:r>
        <w:rPr>
          <w:spacing w:val="-1"/>
        </w:rPr>
        <w:t> </w:t>
      </w:r>
      <w:r>
        <w:rPr/>
        <w:t>d</w:t>
      </w:r>
      <w:r>
        <w:rPr/>
        <w:t>u</w:t>
      </w:r>
      <w:r>
        <w:rPr/>
        <w:t> salaire net provenant de cette activité, au minimum 800 francs mais au maximum 2400 francs par a</w:t>
      </w:r>
      <w:r>
        <w:rPr/>
        <w:t>n</w:t>
      </w:r>
      <w:r>
        <w:rPr/>
        <w:t> pour</w:t>
      </w:r>
      <w:r>
        <w:rPr>
          <w:spacing w:val="-2"/>
        </w:rPr>
        <w:t> </w:t>
      </w:r>
      <w:r>
        <w:rPr/>
        <w:t>l’ensemble</w:t>
      </w:r>
      <w:r>
        <w:rPr>
          <w:spacing w:val="-1"/>
        </w:rPr>
        <w:t> </w:t>
      </w:r>
      <w:r>
        <w:rPr/>
        <w:t>de</w:t>
      </w:r>
      <w:r>
        <w:rPr>
          <w:spacing w:val="-1"/>
        </w:rPr>
        <w:t> </w:t>
      </w:r>
      <w:r>
        <w:rPr/>
        <w:t>ces</w:t>
      </w:r>
      <w:r>
        <w:rPr>
          <w:spacing w:val="-1"/>
        </w:rPr>
        <w:t> </w:t>
      </w:r>
      <w:r>
        <w:rPr/>
        <w:t>gains.</w:t>
      </w:r>
      <w:r>
        <w:rPr>
          <w:spacing w:val="-2"/>
        </w:rPr>
        <w:t> </w:t>
      </w:r>
      <w:r>
        <w:rPr/>
        <w:t>Cette</w:t>
      </w:r>
      <w:r>
        <w:rPr>
          <w:spacing w:val="-1"/>
        </w:rPr>
        <w:t> </w:t>
      </w:r>
      <w:r>
        <w:rPr/>
        <w:t>déduction</w:t>
      </w:r>
      <w:r>
        <w:rPr>
          <w:spacing w:val="-1"/>
        </w:rPr>
        <w:t> </w:t>
      </w:r>
      <w:r>
        <w:rPr/>
        <w:t>est</w:t>
      </w:r>
      <w:r>
        <w:rPr>
          <w:spacing w:val="-2"/>
        </w:rPr>
        <w:t> </w:t>
      </w:r>
      <w:r>
        <w:rPr/>
        <w:t>censée</w:t>
      </w:r>
      <w:r>
        <w:rPr>
          <w:spacing w:val="-1"/>
        </w:rPr>
        <w:t> </w:t>
      </w:r>
      <w:r>
        <w:rPr/>
        <w:t>couvrir</w:t>
      </w:r>
      <w:r>
        <w:rPr>
          <w:spacing w:val="-2"/>
        </w:rPr>
        <w:t> </w:t>
      </w:r>
      <w:r>
        <w:rPr/>
        <w:t>toutes</w:t>
      </w:r>
      <w:r>
        <w:rPr>
          <w:spacing w:val="-1"/>
        </w:rPr>
        <w:t> </w:t>
      </w:r>
      <w:r>
        <w:rPr/>
        <w:t>les</w:t>
      </w:r>
      <w:r>
        <w:rPr>
          <w:spacing w:val="-1"/>
        </w:rPr>
        <w:t> </w:t>
      </w:r>
      <w:r>
        <w:rPr/>
        <w:t>dépenses</w:t>
      </w:r>
      <w:r>
        <w:rPr>
          <w:spacing w:val="-1"/>
        </w:rPr>
        <w:t> </w:t>
      </w:r>
      <w:r>
        <w:rPr/>
        <w:t>professionnelle</w:t>
      </w:r>
      <w:r>
        <w:rPr/>
        <w:t>s</w:t>
      </w:r>
      <w:r>
        <w:rPr/>
        <w:t> liées à l’exercice de cette activité. La justification de frais plus élevés demeure réservée (art. 2).</w:t>
      </w:r>
    </w:p>
    <w:p>
      <w:pPr>
        <w:pStyle w:val="BodyText"/>
        <w:spacing w:after="0"/>
        <w:jc w:val="both"/>
        <w:sectPr>
          <w:pgSz w:w="11910" w:h="16840"/>
          <w:pgMar w:header="724" w:footer="687" w:top="960" w:bottom="880" w:left="850" w:right="992"/>
        </w:sectPr>
      </w:pPr>
    </w:p>
    <w:p>
      <w:pPr>
        <w:pStyle w:val="BodyText"/>
        <w:ind w:left="0"/>
      </w:pPr>
    </w:p>
    <w:p>
      <w:pPr>
        <w:pStyle w:val="BodyText"/>
        <w:spacing w:before="27"/>
        <w:ind w:left="0"/>
      </w:pPr>
    </w:p>
    <w:p>
      <w:pPr>
        <w:pStyle w:val="BodyText"/>
        <w:jc w:val="both"/>
      </w:pPr>
      <w:r>
        <w:rPr>
          <w:color w:val="950000"/>
        </w:rPr>
        <w:t>Activité lucrative dépendante</w:t>
      </w:r>
      <w:r>
        <w:rPr>
          <w:color w:val="950000"/>
          <w:spacing w:val="80"/>
        </w:rPr>
        <w:t> </w:t>
      </w:r>
      <w:r>
        <w:rPr>
          <w:color w:val="950000"/>
          <w:spacing w:val="-2"/>
        </w:rPr>
        <w:drawing>
          <wp:inline distT="0" distB="0" distL="0" distR="0">
            <wp:extent cx="201256" cy="114680"/>
            <wp:effectExtent l="0" t="0" r="0" b="0"/>
            <wp:docPr id="31" name="Image 31" descr="">
              <a:hlinkClick r:id="rId43"/>
            </wp:docPr>
            <wp:cNvGraphicFramePr>
              <a:graphicFrameLocks/>
            </wp:cNvGraphicFramePr>
            <a:graphic>
              <a:graphicData uri="http://schemas.openxmlformats.org/drawingml/2006/picture">
                <pic:pic>
                  <pic:nvPicPr>
                    <pic:cNvPr id="31" name="Image 31" descr="">
                      <a:hlinkClick r:id="rId43"/>
                    </pic:cNvPr>
                    <pic:cNvPicPr/>
                  </pic:nvPicPr>
                  <pic:blipFill>
                    <a:blip r:embed="rId11" cstate="print"/>
                    <a:stretch>
                      <a:fillRect/>
                    </a:stretch>
                  </pic:blipFill>
                  <pic:spPr>
                    <a:xfrm>
                      <a:off x="0" y="0"/>
                      <a:ext cx="201256" cy="114680"/>
                    </a:xfrm>
                    <a:prstGeom prst="rect">
                      <a:avLst/>
                    </a:prstGeom>
                  </pic:spPr>
                </pic:pic>
              </a:graphicData>
            </a:graphic>
          </wp:inline>
        </w:drawing>
      </w:r>
      <w:r>
        <w:rPr>
          <w:color w:val="950000"/>
          <w:spacing w:val="-2"/>
        </w:rPr>
      </w:r>
    </w:p>
    <w:p>
      <w:pPr>
        <w:pStyle w:val="Heading8"/>
      </w:pPr>
      <w:r>
        <w:rPr/>
        <w:t>Art.</w:t>
      </w:r>
      <w:r>
        <w:rPr>
          <w:spacing w:val="-1"/>
        </w:rPr>
        <w:t> </w:t>
      </w:r>
      <w:r>
        <w:rPr/>
        <w:t>27, al.</w:t>
      </w:r>
      <w:r>
        <w:rPr>
          <w:spacing w:val="-3"/>
        </w:rPr>
        <w:t> </w:t>
      </w:r>
      <w:r>
        <w:rPr/>
        <w:t>2</w:t>
      </w:r>
      <w:r>
        <w:rPr>
          <w:spacing w:val="1"/>
        </w:rPr>
        <w:t> </w:t>
      </w:r>
      <w:r>
        <w:rPr>
          <w:spacing w:val="-4"/>
        </w:rPr>
        <w:t>LICD</w:t>
      </w:r>
    </w:p>
    <w:p>
      <w:pPr>
        <w:pStyle w:val="BodyText"/>
        <w:spacing w:before="56"/>
        <w:ind w:right="703"/>
        <w:jc w:val="both"/>
      </w:pPr>
      <w:r>
        <w:rPr>
          <w:position w:val="6"/>
          <w:sz w:val="12"/>
        </w:rPr>
        <w:t>2</w:t>
      </w:r>
      <w:r>
        <w:rPr>
          <w:spacing w:val="19"/>
          <w:position w:val="6"/>
          <w:sz w:val="12"/>
        </w:rPr>
        <w:t> </w:t>
      </w:r>
      <w:r>
        <w:rPr/>
        <w:t>Les frais professionnels mentionnés à l’alinéa 1 let. a à c sont estimés forfaitairement par la Directio</w:t>
      </w:r>
      <w:r>
        <w:rPr/>
        <w:t>n</w:t>
      </w:r>
      <w:r>
        <w:rPr/>
        <w:t> des finances dont relèvent les impôts directs ; dans les cas de l’alinéa 1 let. a et</w:t>
      </w:r>
      <w:r>
        <w:rPr>
          <w:spacing w:val="-1"/>
        </w:rPr>
        <w:t> </w:t>
      </w:r>
      <w:r>
        <w:rPr/>
        <w:t>c, le contribuable peu</w:t>
      </w:r>
      <w:r>
        <w:rPr/>
        <w:t>t</w:t>
      </w:r>
      <w:r>
        <w:rPr/>
        <w:t> justifier des frais plus élevés.</w:t>
      </w:r>
    </w:p>
    <w:p>
      <w:pPr>
        <w:pStyle w:val="BodyText"/>
        <w:spacing w:before="103"/>
        <w:ind w:left="0"/>
      </w:pPr>
    </w:p>
    <w:p>
      <w:pPr>
        <w:pStyle w:val="Heading8"/>
        <w:spacing w:before="0"/>
      </w:pPr>
      <w:r>
        <w:rPr/>
        <w:t>Art.</w:t>
      </w:r>
      <w:r>
        <w:rPr>
          <w:spacing w:val="-1"/>
        </w:rPr>
        <w:t> </w:t>
      </w:r>
      <w:r>
        <w:rPr/>
        <w:t>6, al.</w:t>
      </w:r>
      <w:r>
        <w:rPr>
          <w:spacing w:val="-3"/>
        </w:rPr>
        <w:t> </w:t>
      </w:r>
      <w:r>
        <w:rPr/>
        <w:t>1</w:t>
      </w:r>
      <w:r>
        <w:rPr>
          <w:spacing w:val="1"/>
        </w:rPr>
        <w:t> </w:t>
      </w:r>
      <w:r>
        <w:rPr>
          <w:spacing w:val="-5"/>
        </w:rPr>
        <w:t>OFP</w:t>
      </w:r>
    </w:p>
    <w:p>
      <w:pPr>
        <w:pStyle w:val="BodyText"/>
        <w:spacing w:before="53"/>
        <w:ind w:right="701"/>
        <w:jc w:val="both"/>
      </w:pPr>
      <w:r>
        <w:rPr>
          <w:position w:val="6"/>
          <w:sz w:val="12"/>
        </w:rPr>
        <w:t>1</w:t>
      </w:r>
      <w:r>
        <w:rPr>
          <w:spacing w:val="22"/>
          <w:position w:val="6"/>
          <w:sz w:val="12"/>
        </w:rPr>
        <w:t> </w:t>
      </w:r>
      <w:r>
        <w:rPr/>
        <w:t>Pour les autres dépenses professionnelles telles que frais pour l’outillage professionnel (y compris </w:t>
      </w:r>
      <w:r>
        <w:rPr/>
        <w:t>le</w:t>
      </w:r>
      <w:r>
        <w:rPr/>
        <w:t> matériel</w:t>
      </w:r>
      <w:r>
        <w:rPr>
          <w:spacing w:val="-1"/>
        </w:rPr>
        <w:t> </w:t>
      </w:r>
      <w:r>
        <w:rPr/>
        <w:t>informatique et</w:t>
      </w:r>
      <w:r>
        <w:rPr>
          <w:spacing w:val="-2"/>
        </w:rPr>
        <w:t> </w:t>
      </w:r>
      <w:r>
        <w:rPr/>
        <w:t>les logiciels), les</w:t>
      </w:r>
      <w:r>
        <w:rPr>
          <w:spacing w:val="-1"/>
        </w:rPr>
        <w:t> </w:t>
      </w:r>
      <w:r>
        <w:rPr/>
        <w:t>ouvrages professionnels,</w:t>
      </w:r>
      <w:r>
        <w:rPr>
          <w:spacing w:val="-2"/>
        </w:rPr>
        <w:t> </w:t>
      </w:r>
      <w:r>
        <w:rPr/>
        <w:t>l’utilisation</w:t>
      </w:r>
      <w:r>
        <w:rPr>
          <w:spacing w:val="-1"/>
        </w:rPr>
        <w:t> </w:t>
      </w:r>
      <w:r>
        <w:rPr/>
        <w:t>d’une</w:t>
      </w:r>
      <w:r>
        <w:rPr>
          <w:spacing w:val="-1"/>
        </w:rPr>
        <w:t> </w:t>
      </w:r>
      <w:r>
        <w:rPr/>
        <w:t>chambre de</w:t>
      </w:r>
      <w:r>
        <w:rPr>
          <w:spacing w:val="-1"/>
        </w:rPr>
        <w:t> </w:t>
      </w:r>
      <w:r>
        <w:rPr/>
        <w:t>travai</w:t>
      </w:r>
      <w:r>
        <w:rPr/>
        <w:t>l</w:t>
      </w:r>
      <w:r>
        <w:rPr/>
        <w:t> privée, les</w:t>
      </w:r>
      <w:r>
        <w:rPr>
          <w:spacing w:val="-1"/>
        </w:rPr>
        <w:t> </w:t>
      </w:r>
      <w:r>
        <w:rPr/>
        <w:t>vêtements</w:t>
      </w:r>
      <w:r>
        <w:rPr>
          <w:spacing w:val="-1"/>
        </w:rPr>
        <w:t> </w:t>
      </w:r>
      <w:r>
        <w:rPr/>
        <w:t>professionnels,</w:t>
      </w:r>
      <w:r>
        <w:rPr>
          <w:spacing w:val="-2"/>
        </w:rPr>
        <w:t> </w:t>
      </w:r>
      <w:r>
        <w:rPr/>
        <w:t>l’usure</w:t>
      </w:r>
      <w:r>
        <w:rPr>
          <w:spacing w:val="-1"/>
        </w:rPr>
        <w:t> </w:t>
      </w:r>
      <w:r>
        <w:rPr/>
        <w:t>exceptionnelle</w:t>
      </w:r>
      <w:r>
        <w:rPr>
          <w:spacing w:val="-1"/>
        </w:rPr>
        <w:t> </w:t>
      </w:r>
      <w:r>
        <w:rPr/>
        <w:t>des</w:t>
      </w:r>
      <w:r>
        <w:rPr>
          <w:spacing w:val="-1"/>
        </w:rPr>
        <w:t> </w:t>
      </w:r>
      <w:r>
        <w:rPr/>
        <w:t>chaussures et</w:t>
      </w:r>
      <w:r>
        <w:rPr>
          <w:spacing w:val="-2"/>
        </w:rPr>
        <w:t> </w:t>
      </w:r>
      <w:r>
        <w:rPr/>
        <w:t>des vêtements,</w:t>
      </w:r>
      <w:r>
        <w:rPr>
          <w:spacing w:val="-2"/>
        </w:rPr>
        <w:t> </w:t>
      </w:r>
      <w:r>
        <w:rPr/>
        <w:t>l’exécu</w:t>
      </w:r>
      <w:r>
        <w:rPr/>
        <w:t>-</w:t>
      </w:r>
      <w:r>
        <w:rPr/>
        <w:t>tion</w:t>
      </w:r>
      <w:r>
        <w:rPr>
          <w:spacing w:val="-8"/>
        </w:rPr>
        <w:t> </w:t>
      </w:r>
      <w:r>
        <w:rPr/>
        <w:t>de</w:t>
      </w:r>
      <w:r>
        <w:rPr>
          <w:spacing w:val="-8"/>
        </w:rPr>
        <w:t> </w:t>
      </w:r>
      <w:r>
        <w:rPr/>
        <w:t>travaux</w:t>
      </w:r>
      <w:r>
        <w:rPr>
          <w:spacing w:val="-7"/>
        </w:rPr>
        <w:t> </w:t>
      </w:r>
      <w:r>
        <w:rPr/>
        <w:t>pénibles,</w:t>
      </w:r>
      <w:r>
        <w:rPr>
          <w:spacing w:val="-8"/>
        </w:rPr>
        <w:t> </w:t>
      </w:r>
      <w:r>
        <w:rPr/>
        <w:t>le</w:t>
      </w:r>
      <w:r>
        <w:rPr>
          <w:spacing w:val="-10"/>
        </w:rPr>
        <w:t> </w:t>
      </w:r>
      <w:r>
        <w:rPr/>
        <w:t>contribuable</w:t>
      </w:r>
      <w:r>
        <w:rPr>
          <w:spacing w:val="-8"/>
        </w:rPr>
        <w:t> </w:t>
      </w:r>
      <w:r>
        <w:rPr/>
        <w:t>peut</w:t>
      </w:r>
      <w:r>
        <w:rPr>
          <w:spacing w:val="-8"/>
        </w:rPr>
        <w:t> </w:t>
      </w:r>
      <w:r>
        <w:rPr/>
        <w:t>déduire</w:t>
      </w:r>
      <w:r>
        <w:rPr>
          <w:spacing w:val="-8"/>
        </w:rPr>
        <w:t> </w:t>
      </w:r>
      <w:r>
        <w:rPr/>
        <w:t>3</w:t>
      </w:r>
      <w:r>
        <w:rPr>
          <w:spacing w:val="-8"/>
        </w:rPr>
        <w:t> </w:t>
      </w:r>
      <w:r>
        <w:rPr/>
        <w:t>%</w:t>
      </w:r>
      <w:r>
        <w:rPr>
          <w:spacing w:val="-8"/>
        </w:rPr>
        <w:t> </w:t>
      </w:r>
      <w:r>
        <w:rPr/>
        <w:t>de</w:t>
      </w:r>
      <w:r>
        <w:rPr>
          <w:spacing w:val="-10"/>
        </w:rPr>
        <w:t> </w:t>
      </w:r>
      <w:r>
        <w:rPr/>
        <w:t>son</w:t>
      </w:r>
      <w:r>
        <w:rPr>
          <w:spacing w:val="-8"/>
        </w:rPr>
        <w:t> </w:t>
      </w:r>
      <w:r>
        <w:rPr/>
        <w:t>salaire</w:t>
      </w:r>
      <w:r>
        <w:rPr>
          <w:spacing w:val="-8"/>
        </w:rPr>
        <w:t> </w:t>
      </w:r>
      <w:r>
        <w:rPr/>
        <w:t>net</w:t>
      </w:r>
      <w:r>
        <w:rPr>
          <w:spacing w:val="-8"/>
        </w:rPr>
        <w:t> </w:t>
      </w:r>
      <w:r>
        <w:rPr/>
        <w:t>selon</w:t>
      </w:r>
      <w:r>
        <w:rPr>
          <w:spacing w:val="-8"/>
        </w:rPr>
        <w:t> </w:t>
      </w:r>
      <w:r>
        <w:rPr/>
        <w:t>le</w:t>
      </w:r>
      <w:r>
        <w:rPr>
          <w:spacing w:val="-8"/>
        </w:rPr>
        <w:t> </w:t>
      </w:r>
      <w:r>
        <w:rPr/>
        <w:t>certificat</w:t>
      </w:r>
      <w:r>
        <w:rPr>
          <w:spacing w:val="-6"/>
        </w:rPr>
        <w:t> </w:t>
      </w:r>
      <w:r>
        <w:rPr/>
        <w:t>de</w:t>
      </w:r>
      <w:r>
        <w:rPr>
          <w:spacing w:val="-8"/>
        </w:rPr>
        <w:t> </w:t>
      </w:r>
      <w:r>
        <w:rPr/>
        <w:t>salair</w:t>
      </w:r>
      <w:r>
        <w:rPr/>
        <w:t>e,</w:t>
      </w:r>
      <w:r>
        <w:rPr/>
        <w:t> mais au minimum 2000 francs et au maximum 4000 francs par an. La justification de frais plus élevé</w:t>
      </w:r>
      <w:r>
        <w:rPr/>
        <w:t>s</w:t>
      </w:r>
      <w:r>
        <w:rPr/>
        <w:t> demeure réservée (art. 2).</w:t>
      </w:r>
    </w:p>
    <w:p>
      <w:pPr>
        <w:pStyle w:val="BodyText"/>
        <w:spacing w:before="155"/>
        <w:ind w:left="0"/>
      </w:pPr>
    </w:p>
    <w:p>
      <w:pPr>
        <w:pStyle w:val="BodyText"/>
      </w:pPr>
      <w:r>
        <w:rPr>
          <w:color w:val="950000"/>
        </w:rPr>
        <w:t>Provisions</w:t>
      </w:r>
      <w:r>
        <w:rPr>
          <w:color w:val="950000"/>
          <w:spacing w:val="-4"/>
        </w:rPr>
        <w:t> </w:t>
      </w:r>
      <w:r>
        <w:rPr>
          <w:color w:val="950000"/>
        </w:rPr>
        <w:t>pour</w:t>
      </w:r>
      <w:r>
        <w:rPr>
          <w:color w:val="950000"/>
          <w:spacing w:val="-3"/>
        </w:rPr>
        <w:t> </w:t>
      </w:r>
      <w:r>
        <w:rPr>
          <w:color w:val="950000"/>
        </w:rPr>
        <w:t>futurs</w:t>
      </w:r>
      <w:r>
        <w:rPr>
          <w:color w:val="950000"/>
          <w:spacing w:val="-2"/>
        </w:rPr>
        <w:t> </w:t>
      </w:r>
      <w:r>
        <w:rPr>
          <w:color w:val="950000"/>
        </w:rPr>
        <w:t>mandats</w:t>
      </w:r>
      <w:r>
        <w:rPr>
          <w:color w:val="950000"/>
          <w:spacing w:val="-2"/>
        </w:rPr>
        <w:t> </w:t>
      </w:r>
      <w:r>
        <w:rPr>
          <w:color w:val="950000"/>
        </w:rPr>
        <w:t>de</w:t>
      </w:r>
      <w:r>
        <w:rPr>
          <w:color w:val="950000"/>
          <w:spacing w:val="-2"/>
        </w:rPr>
        <w:t> </w:t>
      </w:r>
      <w:r>
        <w:rPr>
          <w:color w:val="950000"/>
        </w:rPr>
        <w:t>recherche</w:t>
      </w:r>
      <w:r>
        <w:rPr>
          <w:color w:val="950000"/>
          <w:spacing w:val="-2"/>
        </w:rPr>
        <w:t> </w:t>
      </w:r>
      <w:r>
        <w:rPr>
          <w:color w:val="950000"/>
        </w:rPr>
        <w:t>et</w:t>
      </w:r>
      <w:r>
        <w:rPr>
          <w:color w:val="950000"/>
          <w:spacing w:val="-5"/>
        </w:rPr>
        <w:t> </w:t>
      </w:r>
      <w:r>
        <w:rPr>
          <w:color w:val="950000"/>
        </w:rPr>
        <w:t>de</w:t>
      </w:r>
      <w:r>
        <w:rPr>
          <w:color w:val="950000"/>
          <w:spacing w:val="-5"/>
        </w:rPr>
        <w:t> </w:t>
      </w:r>
      <w:r>
        <w:rPr>
          <w:color w:val="950000"/>
        </w:rPr>
        <w:t>développement</w:t>
      </w:r>
      <w:r>
        <w:rPr>
          <w:color w:val="950000"/>
          <w:spacing w:val="-3"/>
        </w:rPr>
        <w:t> </w:t>
      </w:r>
      <w:r>
        <w:rPr>
          <w:color w:val="950000"/>
        </w:rPr>
        <w:t>confiés</w:t>
      </w:r>
      <w:r>
        <w:rPr>
          <w:color w:val="950000"/>
          <w:spacing w:val="-2"/>
        </w:rPr>
        <w:t> </w:t>
      </w:r>
      <w:r>
        <w:rPr>
          <w:color w:val="950000"/>
        </w:rPr>
        <w:t>à</w:t>
      </w:r>
      <w:r>
        <w:rPr>
          <w:color w:val="950000"/>
          <w:spacing w:val="-5"/>
        </w:rPr>
        <w:t> </w:t>
      </w:r>
      <w:r>
        <w:rPr>
          <w:color w:val="950000"/>
        </w:rPr>
        <w:t>des</w:t>
      </w:r>
      <w:r>
        <w:rPr>
          <w:color w:val="950000"/>
          <w:spacing w:val="-1"/>
        </w:rPr>
        <w:t> </w:t>
      </w:r>
      <w:r>
        <w:rPr>
          <w:color w:val="950000"/>
          <w:spacing w:val="-2"/>
        </w:rPr>
        <w:t>tiers</w:t>
      </w:r>
    </w:p>
    <w:p>
      <w:pPr>
        <w:pStyle w:val="Heading8"/>
      </w:pPr>
      <w:r>
        <w:rPr/>
        <w:t>Art.</w:t>
      </w:r>
      <w:r>
        <w:rPr>
          <w:spacing w:val="-3"/>
        </w:rPr>
        <w:t> </w:t>
      </w:r>
      <w:r>
        <w:rPr/>
        <w:t>30,</w:t>
      </w:r>
      <w:r>
        <w:rPr>
          <w:spacing w:val="-1"/>
        </w:rPr>
        <w:t> </w:t>
      </w:r>
      <w:r>
        <w:rPr/>
        <w:t>al.</w:t>
      </w:r>
      <w:r>
        <w:rPr>
          <w:spacing w:val="-2"/>
        </w:rPr>
        <w:t> </w:t>
      </w:r>
      <w:r>
        <w:rPr/>
        <w:t>1 let.</w:t>
      </w:r>
      <w:r>
        <w:rPr>
          <w:spacing w:val="-1"/>
        </w:rPr>
        <w:t> </w:t>
      </w:r>
      <w:r>
        <w:rPr/>
        <w:t>d </w:t>
      </w:r>
      <w:r>
        <w:rPr>
          <w:spacing w:val="-4"/>
        </w:rPr>
        <w:t>LICD</w:t>
      </w:r>
    </w:p>
    <w:p>
      <w:pPr>
        <w:pStyle w:val="BodyText"/>
        <w:spacing w:before="56"/>
      </w:pPr>
      <w:r>
        <w:rPr>
          <w:position w:val="6"/>
          <w:sz w:val="12"/>
        </w:rPr>
        <w:t>1</w:t>
      </w:r>
      <w:r>
        <w:rPr>
          <w:spacing w:val="14"/>
          <w:position w:val="6"/>
          <w:sz w:val="12"/>
        </w:rPr>
        <w:t> </w:t>
      </w:r>
      <w:r>
        <w:rPr/>
        <w:t>Des</w:t>
      </w:r>
      <w:r>
        <w:rPr>
          <w:spacing w:val="-1"/>
        </w:rPr>
        <w:t> </w:t>
      </w:r>
      <w:r>
        <w:rPr/>
        <w:t>provisions</w:t>
      </w:r>
      <w:r>
        <w:rPr>
          <w:spacing w:val="-3"/>
        </w:rPr>
        <w:t> </w:t>
      </w:r>
      <w:r>
        <w:rPr/>
        <w:t>peuvent</w:t>
      </w:r>
      <w:r>
        <w:rPr>
          <w:spacing w:val="-2"/>
        </w:rPr>
        <w:t> </w:t>
      </w:r>
      <w:r>
        <w:rPr/>
        <w:t>être</w:t>
      </w:r>
      <w:r>
        <w:rPr>
          <w:spacing w:val="-4"/>
        </w:rPr>
        <w:t> </w:t>
      </w:r>
      <w:r>
        <w:rPr/>
        <w:t>constituées</w:t>
      </w:r>
      <w:r>
        <w:rPr>
          <w:spacing w:val="-1"/>
        </w:rPr>
        <w:t> </w:t>
      </w:r>
      <w:r>
        <w:rPr/>
        <w:t>à</w:t>
      </w:r>
      <w:r>
        <w:rPr>
          <w:spacing w:val="-5"/>
        </w:rPr>
        <w:t> </w:t>
      </w:r>
      <w:r>
        <w:rPr/>
        <w:t>la</w:t>
      </w:r>
      <w:r>
        <w:rPr>
          <w:spacing w:val="-1"/>
        </w:rPr>
        <w:t> </w:t>
      </w:r>
      <w:r>
        <w:rPr/>
        <w:t>charge</w:t>
      </w:r>
      <w:r>
        <w:rPr>
          <w:spacing w:val="-1"/>
        </w:rPr>
        <w:t> </w:t>
      </w:r>
      <w:r>
        <w:rPr/>
        <w:t>du</w:t>
      </w:r>
      <w:r>
        <w:rPr>
          <w:spacing w:val="-4"/>
        </w:rPr>
        <w:t> </w:t>
      </w:r>
      <w:r>
        <w:rPr/>
        <w:t>compte</w:t>
      </w:r>
      <w:r>
        <w:rPr>
          <w:spacing w:val="-4"/>
        </w:rPr>
        <w:t> </w:t>
      </w:r>
      <w:r>
        <w:rPr/>
        <w:t>de</w:t>
      </w:r>
      <w:r>
        <w:rPr>
          <w:spacing w:val="-1"/>
        </w:rPr>
        <w:t> </w:t>
      </w:r>
      <w:r>
        <w:rPr/>
        <w:t>résultats</w:t>
      </w:r>
      <w:r>
        <w:rPr>
          <w:spacing w:val="-1"/>
        </w:rPr>
        <w:t> </w:t>
      </w:r>
      <w:r>
        <w:rPr>
          <w:spacing w:val="-2"/>
        </w:rPr>
        <w:t>pour:</w:t>
      </w:r>
    </w:p>
    <w:p>
      <w:pPr>
        <w:pStyle w:val="ListParagraph"/>
        <w:numPr>
          <w:ilvl w:val="0"/>
          <w:numId w:val="5"/>
        </w:numPr>
        <w:tabs>
          <w:tab w:pos="1416" w:val="left" w:leader="none"/>
          <w:tab w:pos="1420" w:val="left" w:leader="none"/>
        </w:tabs>
        <w:spacing w:line="240" w:lineRule="auto" w:before="40" w:after="0"/>
        <w:ind w:left="1420" w:right="706" w:hanging="286"/>
        <w:jc w:val="left"/>
        <w:rPr>
          <w:sz w:val="18"/>
        </w:rPr>
      </w:pPr>
      <w:r>
        <w:rPr>
          <w:sz w:val="18"/>
        </w:rPr>
        <w:t>les futurs mandats de recherche et de développement confiés à des tiers, jusqu'à 10</w:t>
      </w:r>
      <w:r>
        <w:rPr>
          <w:spacing w:val="-1"/>
          <w:sz w:val="18"/>
        </w:rPr>
        <w:t> </w:t>
      </w:r>
      <w:r>
        <w:rPr>
          <w:sz w:val="18"/>
        </w:rPr>
        <w:t>% au plus </w:t>
      </w:r>
      <w:r>
        <w:rPr>
          <w:sz w:val="18"/>
        </w:rPr>
        <w:t>du</w:t>
      </w:r>
      <w:r>
        <w:rPr>
          <w:sz w:val="18"/>
        </w:rPr>
        <w:t> bénéfice commercial imposable, mais au total jusqu'à 1 million de francs au maximum.</w:t>
      </w:r>
    </w:p>
    <w:p>
      <w:pPr>
        <w:pStyle w:val="BodyText"/>
        <w:spacing w:before="154"/>
        <w:ind w:left="0"/>
      </w:pPr>
    </w:p>
    <w:p>
      <w:pPr>
        <w:pStyle w:val="BodyText"/>
        <w:jc w:val="both"/>
      </w:pPr>
      <w:r>
        <w:rPr>
          <w:color w:val="950000"/>
        </w:rPr>
        <w:t>Provision</w:t>
      </w:r>
      <w:r>
        <w:rPr>
          <w:color w:val="950000"/>
          <w:spacing w:val="-3"/>
        </w:rPr>
        <w:t> </w:t>
      </w:r>
      <w:r>
        <w:rPr>
          <w:color w:val="950000"/>
        </w:rPr>
        <w:t>pour</w:t>
      </w:r>
      <w:r>
        <w:rPr>
          <w:color w:val="950000"/>
          <w:spacing w:val="-2"/>
        </w:rPr>
        <w:t> remploi</w:t>
      </w:r>
    </w:p>
    <w:p>
      <w:pPr>
        <w:pStyle w:val="Heading8"/>
        <w:spacing w:before="60"/>
        <w:jc w:val="both"/>
      </w:pPr>
      <w:r>
        <w:rPr/>
        <w:t>Art.</w:t>
      </w:r>
      <w:r>
        <w:rPr>
          <w:spacing w:val="-3"/>
        </w:rPr>
        <w:t> </w:t>
      </w:r>
      <w:r>
        <w:rPr/>
        <w:t>31, al.</w:t>
      </w:r>
      <w:r>
        <w:rPr>
          <w:spacing w:val="-2"/>
        </w:rPr>
        <w:t> </w:t>
      </w:r>
      <w:r>
        <w:rPr/>
        <w:t>1 et</w:t>
      </w:r>
      <w:r>
        <w:rPr>
          <w:spacing w:val="-2"/>
        </w:rPr>
        <w:t> </w:t>
      </w:r>
      <w:r>
        <w:rPr/>
        <w:t>2</w:t>
      </w:r>
      <w:r>
        <w:rPr>
          <w:spacing w:val="1"/>
        </w:rPr>
        <w:t> </w:t>
      </w:r>
      <w:r>
        <w:rPr>
          <w:spacing w:val="-4"/>
        </w:rPr>
        <w:t>LICD</w:t>
      </w:r>
    </w:p>
    <w:p>
      <w:pPr>
        <w:pStyle w:val="BodyText"/>
        <w:spacing w:before="55"/>
        <w:ind w:right="700"/>
        <w:jc w:val="both"/>
      </w:pPr>
      <w:r>
        <w:rPr>
          <w:position w:val="6"/>
          <w:sz w:val="12"/>
        </w:rPr>
        <w:t>1</w:t>
      </w:r>
      <w:r>
        <w:rPr>
          <w:spacing w:val="28"/>
          <w:position w:val="6"/>
          <w:sz w:val="12"/>
        </w:rPr>
        <w:t> </w:t>
      </w:r>
      <w:r>
        <w:rPr/>
        <w:t>Lorsque des biens immobilisés nécessaires à l'exploitation sont remplacés, les réserves latentes </w:t>
      </w:r>
      <w:r>
        <w:rPr/>
        <w:t>de</w:t>
      </w:r>
      <w:r>
        <w:rPr/>
        <w:t> ces biens peuvent être reportées sur les biens immobilisés acquis en remploi, si ces biens sont égale</w:t>
      </w:r>
      <w:r>
        <w:rPr/>
        <w:softHyphen/>
      </w:r>
      <w:r>
        <w:rPr/>
        <w:t>ment nécessaires à l'exploitation et se trouvent en Suisse. L'imposition en cas de remplacement d'im</w:t>
      </w:r>
      <w:r>
        <w:rPr/>
        <w:t>-</w:t>
      </w:r>
      <w:r>
        <w:rPr/>
        <w:t>meubles par des biens mobiliers est réservée.</w:t>
      </w:r>
    </w:p>
    <w:p>
      <w:pPr>
        <w:pStyle w:val="BodyText"/>
        <w:spacing w:before="38"/>
        <w:ind w:right="703"/>
        <w:jc w:val="both"/>
      </w:pPr>
      <w:r>
        <w:rPr>
          <w:position w:val="6"/>
          <w:sz w:val="12"/>
        </w:rPr>
        <w:t>2 </w:t>
      </w:r>
      <w:r>
        <w:rPr/>
        <w:t>Lorsque le remploi n'intervient pas pendant le même exercice, une provision correspondant aux ré</w:t>
      </w:r>
      <w:r>
        <w:rPr/>
        <w:softHyphen/>
      </w:r>
      <w:r>
        <w:rPr/>
        <w:t>serves latentes peut être constituée. Cette provision doit être dissoute et utilisée pour l'amortisseme</w:t>
      </w:r>
      <w:r>
        <w:rPr/>
        <w:t>nt</w:t>
      </w:r>
      <w:r>
        <w:rPr/>
        <w:t> de l'élément acquis en remploi ou portée au crédit du compte de résultats dans un délai raisonnable.</w:t>
      </w:r>
    </w:p>
    <w:p>
      <w:pPr>
        <w:pStyle w:val="BodyText"/>
        <w:spacing w:before="153"/>
        <w:ind w:left="0"/>
      </w:pPr>
    </w:p>
    <w:p>
      <w:pPr>
        <w:pStyle w:val="BodyText"/>
      </w:pPr>
      <w:r>
        <w:rPr>
          <w:color w:val="950000"/>
        </w:rPr>
        <w:t>Déduction des dépenses de recherche et de développement</w:t>
      </w:r>
      <w:r>
        <w:rPr>
          <w:color w:val="950000"/>
          <w:spacing w:val="80"/>
        </w:rPr>
        <w:t> </w:t>
      </w:r>
      <w:r>
        <w:rPr>
          <w:color w:val="950000"/>
          <w:spacing w:val="-1"/>
        </w:rPr>
        <w:drawing>
          <wp:inline distT="0" distB="0" distL="0" distR="0">
            <wp:extent cx="201282" cy="114909"/>
            <wp:effectExtent l="0" t="0" r="0" b="0"/>
            <wp:docPr id="32" name="Image 32" descr="">
              <a:hlinkClick r:id="rId45"/>
            </wp:docPr>
            <wp:cNvGraphicFramePr>
              <a:graphicFrameLocks/>
            </wp:cNvGraphicFramePr>
            <a:graphic>
              <a:graphicData uri="http://schemas.openxmlformats.org/drawingml/2006/picture">
                <pic:pic>
                  <pic:nvPicPr>
                    <pic:cNvPr id="32" name="Image 32" descr="">
                      <a:hlinkClick r:id="rId45"/>
                    </pic:cNvPr>
                    <pic:cNvPicPr/>
                  </pic:nvPicPr>
                  <pic:blipFill>
                    <a:blip r:embed="rId11" cstate="print"/>
                    <a:stretch>
                      <a:fillRect/>
                    </a:stretch>
                  </pic:blipFill>
                  <pic:spPr>
                    <a:xfrm>
                      <a:off x="0" y="0"/>
                      <a:ext cx="201282" cy="114909"/>
                    </a:xfrm>
                    <a:prstGeom prst="rect">
                      <a:avLst/>
                    </a:prstGeom>
                  </pic:spPr>
                </pic:pic>
              </a:graphicData>
            </a:graphic>
          </wp:inline>
        </w:drawing>
      </w:r>
      <w:r>
        <w:rPr>
          <w:color w:val="950000"/>
          <w:spacing w:val="-1"/>
        </w:rPr>
      </w:r>
    </w:p>
    <w:p>
      <w:pPr>
        <w:pStyle w:val="Heading8"/>
      </w:pPr>
      <w:r>
        <w:rPr/>
        <w:t>Art.</w:t>
      </w:r>
      <w:r>
        <w:rPr>
          <w:spacing w:val="-3"/>
        </w:rPr>
        <w:t> </w:t>
      </w:r>
      <w:r>
        <w:rPr/>
        <w:t>32a </w:t>
      </w:r>
      <w:r>
        <w:rPr>
          <w:spacing w:val="-4"/>
        </w:rPr>
        <w:t>LICD</w:t>
      </w:r>
    </w:p>
    <w:p>
      <w:pPr>
        <w:pStyle w:val="BodyText"/>
        <w:spacing w:before="56"/>
        <w:ind w:right="704"/>
      </w:pPr>
      <w:r>
        <w:rPr>
          <w:position w:val="6"/>
          <w:sz w:val="12"/>
        </w:rPr>
        <w:t>1</w:t>
      </w:r>
      <w:r>
        <w:rPr>
          <w:spacing w:val="13"/>
          <w:position w:val="6"/>
          <w:sz w:val="12"/>
        </w:rPr>
        <w:t> </w:t>
      </w:r>
      <w:r>
        <w:rPr/>
        <w:t>L'article</w:t>
      </w:r>
      <w:r>
        <w:rPr>
          <w:spacing w:val="-4"/>
        </w:rPr>
        <w:t> </w:t>
      </w:r>
      <w:r>
        <w:rPr/>
        <w:t>101a</w:t>
      </w:r>
      <w:r>
        <w:rPr>
          <w:spacing w:val="-6"/>
        </w:rPr>
        <w:t> </w:t>
      </w:r>
      <w:r>
        <w:rPr/>
        <w:t>s'applique</w:t>
      </w:r>
      <w:r>
        <w:rPr>
          <w:spacing w:val="-4"/>
        </w:rPr>
        <w:t> </w:t>
      </w:r>
      <w:r>
        <w:rPr/>
        <w:t>par</w:t>
      </w:r>
      <w:r>
        <w:rPr>
          <w:spacing w:val="-9"/>
        </w:rPr>
        <w:t> </w:t>
      </w:r>
      <w:r>
        <w:rPr/>
        <w:t>analogie</w:t>
      </w:r>
      <w:r>
        <w:rPr>
          <w:spacing w:val="-6"/>
        </w:rPr>
        <w:t> </w:t>
      </w:r>
      <w:r>
        <w:rPr/>
        <w:t>à</w:t>
      </w:r>
      <w:r>
        <w:rPr>
          <w:spacing w:val="-4"/>
        </w:rPr>
        <w:t> </w:t>
      </w:r>
      <w:r>
        <w:rPr/>
        <w:t>la</w:t>
      </w:r>
      <w:r>
        <w:rPr>
          <w:spacing w:val="-6"/>
        </w:rPr>
        <w:t> </w:t>
      </w:r>
      <w:r>
        <w:rPr/>
        <w:t>déduction</w:t>
      </w:r>
      <w:r>
        <w:rPr>
          <w:spacing w:val="-4"/>
        </w:rPr>
        <w:t> </w:t>
      </w:r>
      <w:r>
        <w:rPr/>
        <w:t>des</w:t>
      </w:r>
      <w:r>
        <w:rPr>
          <w:spacing w:val="-6"/>
        </w:rPr>
        <w:t> </w:t>
      </w:r>
      <w:r>
        <w:rPr/>
        <w:t>dépenses</w:t>
      </w:r>
      <w:r>
        <w:rPr>
          <w:spacing w:val="-3"/>
        </w:rPr>
        <w:t> </w:t>
      </w:r>
      <w:r>
        <w:rPr/>
        <w:t>de</w:t>
      </w:r>
      <w:r>
        <w:rPr>
          <w:spacing w:val="-4"/>
        </w:rPr>
        <w:t> </w:t>
      </w:r>
      <w:r>
        <w:rPr/>
        <w:t>recherche</w:t>
      </w:r>
      <w:r>
        <w:rPr>
          <w:spacing w:val="-6"/>
        </w:rPr>
        <w:t> </w:t>
      </w:r>
      <w:r>
        <w:rPr/>
        <w:t>et</w:t>
      </w:r>
      <w:r>
        <w:rPr>
          <w:spacing w:val="-4"/>
        </w:rPr>
        <w:t> </w:t>
      </w:r>
      <w:r>
        <w:rPr/>
        <w:t>de</w:t>
      </w:r>
      <w:r>
        <w:rPr>
          <w:spacing w:val="-6"/>
        </w:rPr>
        <w:t> </w:t>
      </w:r>
      <w:r>
        <w:rPr/>
        <w:t>développemen</w:t>
      </w:r>
      <w:r>
        <w:rPr/>
        <w:t>t</w:t>
      </w:r>
      <w:r>
        <w:rPr/>
        <w:t> en cas d'activité lucrative indépendante.</w:t>
      </w:r>
    </w:p>
    <w:p>
      <w:pPr>
        <w:pStyle w:val="BodyText"/>
        <w:spacing w:before="154"/>
        <w:ind w:left="0"/>
      </w:pPr>
    </w:p>
    <w:p>
      <w:pPr>
        <w:pStyle w:val="BodyText"/>
        <w:jc w:val="both"/>
      </w:pPr>
      <w:r>
        <w:rPr>
          <w:color w:val="950000"/>
        </w:rPr>
        <w:t>Frais d’entretien d’immeubles privés</w:t>
      </w:r>
      <w:r>
        <w:rPr>
          <w:color w:val="950000"/>
          <w:spacing w:val="80"/>
        </w:rPr>
        <w:t> </w:t>
      </w:r>
      <w:r>
        <w:rPr>
          <w:color w:val="950000"/>
        </w:rPr>
        <w:drawing>
          <wp:inline distT="0" distB="0" distL="0" distR="0">
            <wp:extent cx="201282" cy="114909"/>
            <wp:effectExtent l="0" t="0" r="0" b="0"/>
            <wp:docPr id="33" name="Image 33" descr="">
              <a:hlinkClick r:id="rId46"/>
            </wp:docPr>
            <wp:cNvGraphicFramePr>
              <a:graphicFrameLocks/>
            </wp:cNvGraphicFramePr>
            <a:graphic>
              <a:graphicData uri="http://schemas.openxmlformats.org/drawingml/2006/picture">
                <pic:pic>
                  <pic:nvPicPr>
                    <pic:cNvPr id="33" name="Image 33" descr="">
                      <a:hlinkClick r:id="rId46"/>
                    </pic:cNvPr>
                    <pic:cNvPicPr/>
                  </pic:nvPicPr>
                  <pic:blipFill>
                    <a:blip r:embed="rId11" cstate="print"/>
                    <a:stretch>
                      <a:fillRect/>
                    </a:stretch>
                  </pic:blipFill>
                  <pic:spPr>
                    <a:xfrm>
                      <a:off x="0" y="0"/>
                      <a:ext cx="201282" cy="114909"/>
                    </a:xfrm>
                    <a:prstGeom prst="rect">
                      <a:avLst/>
                    </a:prstGeom>
                  </pic:spPr>
                </pic:pic>
              </a:graphicData>
            </a:graphic>
          </wp:inline>
        </w:drawing>
      </w:r>
      <w:r>
        <w:rPr>
          <w:color w:val="950000"/>
        </w:rPr>
      </w:r>
    </w:p>
    <w:p>
      <w:pPr>
        <w:pStyle w:val="Heading8"/>
        <w:jc w:val="both"/>
      </w:pPr>
      <w:r>
        <w:rPr/>
        <w:t>Art.</w:t>
      </w:r>
      <w:r>
        <w:rPr>
          <w:spacing w:val="-3"/>
        </w:rPr>
        <w:t> </w:t>
      </w:r>
      <w:r>
        <w:rPr/>
        <w:t>33, al.</w:t>
      </w:r>
      <w:r>
        <w:rPr>
          <w:spacing w:val="-2"/>
        </w:rPr>
        <w:t> </w:t>
      </w:r>
      <w:r>
        <w:rPr/>
        <w:t>2 à</w:t>
      </w:r>
      <w:r>
        <w:rPr>
          <w:spacing w:val="-2"/>
        </w:rPr>
        <w:t> </w:t>
      </w:r>
      <w:r>
        <w:rPr/>
        <w:t>4</w:t>
      </w:r>
      <w:r>
        <w:rPr>
          <w:spacing w:val="1"/>
        </w:rPr>
        <w:t> </w:t>
      </w:r>
      <w:r>
        <w:rPr>
          <w:spacing w:val="-4"/>
        </w:rPr>
        <w:t>LICD</w:t>
      </w:r>
    </w:p>
    <w:p>
      <w:pPr>
        <w:pStyle w:val="BodyText"/>
        <w:spacing w:before="56"/>
        <w:ind w:right="700"/>
        <w:jc w:val="both"/>
      </w:pPr>
      <w:r>
        <w:rPr>
          <w:position w:val="6"/>
          <w:sz w:val="12"/>
        </w:rPr>
        <w:t>2</w:t>
      </w:r>
      <w:r>
        <w:rPr>
          <w:spacing w:val="17"/>
          <w:position w:val="6"/>
          <w:sz w:val="12"/>
        </w:rPr>
        <w:t> </w:t>
      </w:r>
      <w:r>
        <w:rPr/>
        <w:t>Le</w:t>
      </w:r>
      <w:r>
        <w:rPr>
          <w:spacing w:val="-1"/>
        </w:rPr>
        <w:t> </w:t>
      </w:r>
      <w:r>
        <w:rPr/>
        <w:t>contribuable qui</w:t>
      </w:r>
      <w:r>
        <w:rPr>
          <w:spacing w:val="-1"/>
        </w:rPr>
        <w:t> </w:t>
      </w:r>
      <w:r>
        <w:rPr/>
        <w:t>possède</w:t>
      </w:r>
      <w:r>
        <w:rPr>
          <w:spacing w:val="-1"/>
        </w:rPr>
        <w:t> </w:t>
      </w:r>
      <w:r>
        <w:rPr/>
        <w:t>des</w:t>
      </w:r>
      <w:r>
        <w:rPr>
          <w:spacing w:val="-1"/>
        </w:rPr>
        <w:t> </w:t>
      </w:r>
      <w:r>
        <w:rPr/>
        <w:t>immeubles privés</w:t>
      </w:r>
      <w:r>
        <w:rPr>
          <w:spacing w:val="-1"/>
        </w:rPr>
        <w:t> </w:t>
      </w:r>
      <w:r>
        <w:rPr/>
        <w:t>peut</w:t>
      </w:r>
      <w:r>
        <w:rPr>
          <w:spacing w:val="-2"/>
        </w:rPr>
        <w:t> </w:t>
      </w:r>
      <w:r>
        <w:rPr/>
        <w:t>déduire</w:t>
      </w:r>
      <w:r>
        <w:rPr>
          <w:spacing w:val="-1"/>
        </w:rPr>
        <w:t> </w:t>
      </w:r>
      <w:r>
        <w:rPr/>
        <w:t>les frais</w:t>
      </w:r>
      <w:r>
        <w:rPr>
          <w:spacing w:val="-1"/>
        </w:rPr>
        <w:t> </w:t>
      </w:r>
      <w:r>
        <w:rPr/>
        <w:t>nécessaires à</w:t>
      </w:r>
      <w:r>
        <w:rPr>
          <w:spacing w:val="-1"/>
        </w:rPr>
        <w:t> </w:t>
      </w:r>
      <w:r>
        <w:rPr/>
        <w:t>leur entretien</w:t>
      </w:r>
      <w:r>
        <w:rPr/>
        <w:t>,</w:t>
      </w:r>
      <w:r>
        <w:rPr/>
        <w:t> les frais de remise en état d'immeubles acquis récemment, les primes d'assurances relatives à ces im</w:t>
      </w:r>
      <w:r>
        <w:rPr/>
        <w:softHyphen/>
      </w:r>
      <w:r>
        <w:rPr/>
        <w:t>meubles et les frais d'administration par des tiers. Il peut déduire, en outre, les dépenses d'investisse</w:t>
      </w:r>
      <w:r>
        <w:rPr/>
        <w:t>-</w:t>
      </w:r>
      <w:r>
        <w:rPr/>
        <w:t>ment destinées à économiser l'énergie et à ménager l'environnement qui sont admises en déductio</w:t>
      </w:r>
      <w:r>
        <w:rPr/>
        <w:t>n</w:t>
      </w:r>
      <w:r>
        <w:rPr/>
        <w:t> pour l'impôt fédéral direct. Les frais de démolition en vue d'une construction de remplacement sont as</w:t>
      </w:r>
      <w:r>
        <w:rPr/>
        <w:softHyphen/>
      </w:r>
      <w:r>
        <w:rPr/>
        <w:t>similés aux frais d'entretien.</w:t>
      </w:r>
    </w:p>
    <w:p>
      <w:pPr>
        <w:pStyle w:val="BodyText"/>
        <w:spacing w:before="36"/>
        <w:ind w:right="700"/>
        <w:jc w:val="both"/>
      </w:pPr>
      <w:r>
        <w:rPr>
          <w:position w:val="6"/>
          <w:sz w:val="12"/>
        </w:rPr>
        <w:t>2a</w:t>
      </w:r>
      <w:r>
        <w:rPr>
          <w:spacing w:val="15"/>
          <w:position w:val="6"/>
          <w:sz w:val="12"/>
        </w:rPr>
        <w:t> </w:t>
      </w:r>
      <w:r>
        <w:rPr/>
        <w:t>Les</w:t>
      </w:r>
      <w:r>
        <w:rPr>
          <w:spacing w:val="-3"/>
        </w:rPr>
        <w:t> </w:t>
      </w:r>
      <w:r>
        <w:rPr/>
        <w:t>coûts</w:t>
      </w:r>
      <w:r>
        <w:rPr>
          <w:spacing w:val="-1"/>
        </w:rPr>
        <w:t> </w:t>
      </w:r>
      <w:r>
        <w:rPr/>
        <w:t>d'investissement</w:t>
      </w:r>
      <w:r>
        <w:rPr>
          <w:spacing w:val="-4"/>
        </w:rPr>
        <w:t> </w:t>
      </w:r>
      <w:r>
        <w:rPr/>
        <w:t>visés</w:t>
      </w:r>
      <w:r>
        <w:rPr>
          <w:spacing w:val="-3"/>
        </w:rPr>
        <w:t> </w:t>
      </w:r>
      <w:r>
        <w:rPr/>
        <w:t>à</w:t>
      </w:r>
      <w:r>
        <w:rPr>
          <w:spacing w:val="-1"/>
        </w:rPr>
        <w:t> </w:t>
      </w:r>
      <w:r>
        <w:rPr/>
        <w:t>l'alinéa</w:t>
      </w:r>
      <w:r>
        <w:rPr>
          <w:spacing w:val="-4"/>
        </w:rPr>
        <w:t> </w:t>
      </w:r>
      <w:r>
        <w:rPr/>
        <w:t>2,</w:t>
      </w:r>
      <w:r>
        <w:rPr>
          <w:spacing w:val="-2"/>
        </w:rPr>
        <w:t> </w:t>
      </w:r>
      <w:r>
        <w:rPr/>
        <w:t>2</w:t>
      </w:r>
      <w:r>
        <w:rPr>
          <w:position w:val="6"/>
          <w:sz w:val="12"/>
        </w:rPr>
        <w:t>e</w:t>
      </w:r>
      <w:r>
        <w:rPr>
          <w:spacing w:val="13"/>
          <w:position w:val="6"/>
          <w:sz w:val="12"/>
        </w:rPr>
        <w:t> </w:t>
      </w:r>
      <w:r>
        <w:rPr/>
        <w:t>phr.,</w:t>
      </w:r>
      <w:r>
        <w:rPr>
          <w:spacing w:val="-2"/>
        </w:rPr>
        <w:t> </w:t>
      </w:r>
      <w:r>
        <w:rPr/>
        <w:t>et</w:t>
      </w:r>
      <w:r>
        <w:rPr>
          <w:spacing w:val="-2"/>
        </w:rPr>
        <w:t> </w:t>
      </w:r>
      <w:r>
        <w:rPr/>
        <w:t>les</w:t>
      </w:r>
      <w:r>
        <w:rPr>
          <w:spacing w:val="-1"/>
        </w:rPr>
        <w:t> </w:t>
      </w:r>
      <w:r>
        <w:rPr/>
        <w:t>frais</w:t>
      </w:r>
      <w:r>
        <w:rPr>
          <w:spacing w:val="-3"/>
        </w:rPr>
        <w:t> </w:t>
      </w:r>
      <w:r>
        <w:rPr/>
        <w:t>de</w:t>
      </w:r>
      <w:r>
        <w:rPr>
          <w:spacing w:val="-4"/>
        </w:rPr>
        <w:t> </w:t>
      </w:r>
      <w:r>
        <w:rPr/>
        <w:t>démolition</w:t>
      </w:r>
      <w:r>
        <w:rPr>
          <w:spacing w:val="-4"/>
        </w:rPr>
        <w:t> </w:t>
      </w:r>
      <w:r>
        <w:rPr/>
        <w:t>en</w:t>
      </w:r>
      <w:r>
        <w:rPr>
          <w:spacing w:val="-4"/>
        </w:rPr>
        <w:t> </w:t>
      </w:r>
      <w:r>
        <w:rPr/>
        <w:t>vue</w:t>
      </w:r>
      <w:r>
        <w:rPr>
          <w:spacing w:val="-1"/>
        </w:rPr>
        <w:t> </w:t>
      </w:r>
      <w:r>
        <w:rPr/>
        <w:t>d'une</w:t>
      </w:r>
      <w:r>
        <w:rPr>
          <w:spacing w:val="-4"/>
        </w:rPr>
        <w:t> </w:t>
      </w:r>
      <w:r>
        <w:rPr/>
        <w:t>construc</w:t>
      </w:r>
      <w:r>
        <w:rPr/>
        <w:softHyphen/>
      </w:r>
      <w:r>
        <w:rPr/>
        <w:t>tion</w:t>
      </w:r>
      <w:r>
        <w:rPr>
          <w:spacing w:val="-6"/>
        </w:rPr>
        <w:t> </w:t>
      </w:r>
      <w:r>
        <w:rPr/>
        <w:t>de</w:t>
      </w:r>
      <w:r>
        <w:rPr>
          <w:spacing w:val="-4"/>
        </w:rPr>
        <w:t> </w:t>
      </w:r>
      <w:r>
        <w:rPr/>
        <w:t>remplacement</w:t>
      </w:r>
      <w:r>
        <w:rPr>
          <w:spacing w:val="-7"/>
        </w:rPr>
        <w:t> </w:t>
      </w:r>
      <w:r>
        <w:rPr/>
        <w:t>sont</w:t>
      </w:r>
      <w:r>
        <w:rPr>
          <w:spacing w:val="-4"/>
        </w:rPr>
        <w:t> </w:t>
      </w:r>
      <w:r>
        <w:rPr/>
        <w:t>déductibles</w:t>
      </w:r>
      <w:r>
        <w:rPr>
          <w:spacing w:val="-6"/>
        </w:rPr>
        <w:t> </w:t>
      </w:r>
      <w:r>
        <w:rPr/>
        <w:t>au</w:t>
      </w:r>
      <w:r>
        <w:rPr>
          <w:spacing w:val="-6"/>
        </w:rPr>
        <w:t> </w:t>
      </w:r>
      <w:r>
        <w:rPr/>
        <w:t>cours</w:t>
      </w:r>
      <w:r>
        <w:rPr>
          <w:spacing w:val="-3"/>
        </w:rPr>
        <w:t> </w:t>
      </w:r>
      <w:r>
        <w:rPr/>
        <w:t>des</w:t>
      </w:r>
      <w:r>
        <w:rPr>
          <w:spacing w:val="-6"/>
        </w:rPr>
        <w:t> </w:t>
      </w:r>
      <w:r>
        <w:rPr/>
        <w:t>deux</w:t>
      </w:r>
      <w:r>
        <w:rPr>
          <w:spacing w:val="-3"/>
        </w:rPr>
        <w:t> </w:t>
      </w:r>
      <w:r>
        <w:rPr/>
        <w:t>périodes</w:t>
      </w:r>
      <w:r>
        <w:rPr>
          <w:spacing w:val="-3"/>
        </w:rPr>
        <w:t> </w:t>
      </w:r>
      <w:r>
        <w:rPr/>
        <w:t>fiscales</w:t>
      </w:r>
      <w:r>
        <w:rPr>
          <w:spacing w:val="-6"/>
        </w:rPr>
        <w:t> </w:t>
      </w:r>
      <w:r>
        <w:rPr/>
        <w:t>suivantes,</w:t>
      </w:r>
      <w:r>
        <w:rPr>
          <w:spacing w:val="-4"/>
        </w:rPr>
        <w:t> </w:t>
      </w:r>
      <w:r>
        <w:rPr/>
        <w:t>lorsqu'ils</w:t>
      </w:r>
      <w:r>
        <w:rPr>
          <w:spacing w:val="-6"/>
        </w:rPr>
        <w:t> </w:t>
      </w:r>
      <w:r>
        <w:rPr/>
        <w:t>ne</w:t>
      </w:r>
      <w:r>
        <w:rPr>
          <w:spacing w:val="-6"/>
        </w:rPr>
        <w:t> </w:t>
      </w:r>
      <w:r>
        <w:rPr/>
        <w:t>peu</w:t>
      </w:r>
      <w:r>
        <w:rPr/>
        <w:softHyphen/>
      </w:r>
      <w:r>
        <w:rPr/>
        <w:t>vent pas être entièrement pris en considération durant la période fiscale en cours, pendant laquelle le</w:t>
      </w:r>
      <w:r>
        <w:rPr/>
        <w:t>s</w:t>
      </w:r>
      <w:r>
        <w:rPr/>
        <w:t> dépenses ont été effectuées.</w:t>
      </w:r>
    </w:p>
    <w:p>
      <w:pPr>
        <w:pStyle w:val="BodyText"/>
        <w:spacing w:before="37"/>
        <w:ind w:right="704"/>
        <w:jc w:val="both"/>
      </w:pPr>
      <w:r>
        <w:rPr>
          <w:position w:val="6"/>
          <w:sz w:val="12"/>
        </w:rPr>
        <w:t>3</w:t>
      </w:r>
      <w:r>
        <w:rPr>
          <w:spacing w:val="39"/>
          <w:position w:val="6"/>
          <w:sz w:val="12"/>
        </w:rPr>
        <w:t> </w:t>
      </w:r>
      <w:r>
        <w:rPr/>
        <w:t>Sont en outre déductibles les frais occasionnés par des travaux de restauration de biens culture</w:t>
      </w:r>
      <w:r>
        <w:rPr/>
        <w:t>ls</w:t>
      </w:r>
      <w:r>
        <w:rPr/>
        <w:t> immeubles</w:t>
      </w:r>
      <w:r>
        <w:rPr>
          <w:spacing w:val="-6"/>
        </w:rPr>
        <w:t> </w:t>
      </w:r>
      <w:r>
        <w:rPr/>
        <w:t>que</w:t>
      </w:r>
      <w:r>
        <w:rPr>
          <w:spacing w:val="-6"/>
        </w:rPr>
        <w:t> </w:t>
      </w:r>
      <w:r>
        <w:rPr/>
        <w:t>le</w:t>
      </w:r>
      <w:r>
        <w:rPr>
          <w:spacing w:val="-6"/>
        </w:rPr>
        <w:t> </w:t>
      </w:r>
      <w:r>
        <w:rPr/>
        <w:t>contribuable</w:t>
      </w:r>
      <w:r>
        <w:rPr>
          <w:spacing w:val="-6"/>
        </w:rPr>
        <w:t> </w:t>
      </w:r>
      <w:r>
        <w:rPr/>
        <w:t>entreprend</w:t>
      </w:r>
      <w:r>
        <w:rPr>
          <w:spacing w:val="-4"/>
        </w:rPr>
        <w:t> </w:t>
      </w:r>
      <w:r>
        <w:rPr/>
        <w:t>en</w:t>
      </w:r>
      <w:r>
        <w:rPr>
          <w:spacing w:val="-6"/>
        </w:rPr>
        <w:t> </w:t>
      </w:r>
      <w:r>
        <w:rPr/>
        <w:t>vertu</w:t>
      </w:r>
      <w:r>
        <w:rPr>
          <w:spacing w:val="-4"/>
        </w:rPr>
        <w:t> </w:t>
      </w:r>
      <w:r>
        <w:rPr/>
        <w:t>de</w:t>
      </w:r>
      <w:r>
        <w:rPr>
          <w:spacing w:val="-4"/>
        </w:rPr>
        <w:t> </w:t>
      </w:r>
      <w:r>
        <w:rPr/>
        <w:t>dispositions</w:t>
      </w:r>
      <w:r>
        <w:rPr>
          <w:spacing w:val="-6"/>
        </w:rPr>
        <w:t> </w:t>
      </w:r>
      <w:r>
        <w:rPr/>
        <w:t>légales,</w:t>
      </w:r>
      <w:r>
        <w:rPr>
          <w:spacing w:val="-7"/>
        </w:rPr>
        <w:t> </w:t>
      </w:r>
      <w:r>
        <w:rPr/>
        <w:t>en</w:t>
      </w:r>
      <w:r>
        <w:rPr>
          <w:spacing w:val="-6"/>
        </w:rPr>
        <w:t> </w:t>
      </w:r>
      <w:r>
        <w:rPr/>
        <w:t>accord</w:t>
      </w:r>
      <w:r>
        <w:rPr>
          <w:spacing w:val="-6"/>
        </w:rPr>
        <w:t> </w:t>
      </w:r>
      <w:r>
        <w:rPr/>
        <w:t>avec</w:t>
      </w:r>
      <w:r>
        <w:rPr>
          <w:spacing w:val="-6"/>
        </w:rPr>
        <w:t> </w:t>
      </w:r>
      <w:r>
        <w:rPr/>
        <w:t>les</w:t>
      </w:r>
      <w:r>
        <w:rPr>
          <w:spacing w:val="-6"/>
        </w:rPr>
        <w:t> </w:t>
      </w:r>
      <w:r>
        <w:rPr/>
        <w:t>autorité</w:t>
      </w:r>
      <w:r>
        <w:rPr/>
        <w:t>s</w:t>
      </w:r>
      <w:r>
        <w:rPr/>
        <w:t> ou sur leur ordre, pour la part non couverte par des subventions.</w:t>
      </w:r>
    </w:p>
    <w:p>
      <w:pPr>
        <w:pStyle w:val="BodyText"/>
        <w:spacing w:before="35"/>
        <w:ind w:right="703"/>
        <w:jc w:val="both"/>
      </w:pPr>
      <w:r>
        <w:rPr>
          <w:position w:val="6"/>
          <w:sz w:val="12"/>
        </w:rPr>
        <w:t>4</w:t>
      </w:r>
      <w:r>
        <w:rPr>
          <w:spacing w:val="10"/>
          <w:position w:val="6"/>
          <w:sz w:val="12"/>
        </w:rPr>
        <w:t> </w:t>
      </w:r>
      <w:r>
        <w:rPr/>
        <w:t>Au</w:t>
      </w:r>
      <w:r>
        <w:rPr>
          <w:spacing w:val="-6"/>
        </w:rPr>
        <w:t> </w:t>
      </w:r>
      <w:r>
        <w:rPr/>
        <w:t>lieu</w:t>
      </w:r>
      <w:r>
        <w:rPr>
          <w:spacing w:val="-9"/>
        </w:rPr>
        <w:t> </w:t>
      </w:r>
      <w:r>
        <w:rPr/>
        <w:t>du</w:t>
      </w:r>
      <w:r>
        <w:rPr>
          <w:spacing w:val="-6"/>
        </w:rPr>
        <w:t> </w:t>
      </w:r>
      <w:r>
        <w:rPr/>
        <w:t>montant</w:t>
      </w:r>
      <w:r>
        <w:rPr>
          <w:spacing w:val="-7"/>
        </w:rPr>
        <w:t> </w:t>
      </w:r>
      <w:r>
        <w:rPr/>
        <w:t>effectif</w:t>
      </w:r>
      <w:r>
        <w:rPr>
          <w:spacing w:val="-7"/>
        </w:rPr>
        <w:t> </w:t>
      </w:r>
      <w:r>
        <w:rPr/>
        <w:t>des</w:t>
      </w:r>
      <w:r>
        <w:rPr>
          <w:spacing w:val="-6"/>
        </w:rPr>
        <w:t> </w:t>
      </w:r>
      <w:r>
        <w:rPr/>
        <w:t>frais</w:t>
      </w:r>
      <w:r>
        <w:rPr>
          <w:spacing w:val="-6"/>
        </w:rPr>
        <w:t> </w:t>
      </w:r>
      <w:r>
        <w:rPr/>
        <w:t>et</w:t>
      </w:r>
      <w:r>
        <w:rPr>
          <w:spacing w:val="-7"/>
        </w:rPr>
        <w:t> </w:t>
      </w:r>
      <w:r>
        <w:rPr/>
        <w:t>primes</w:t>
      </w:r>
      <w:r>
        <w:rPr>
          <w:spacing w:val="-6"/>
        </w:rPr>
        <w:t> </w:t>
      </w:r>
      <w:r>
        <w:rPr/>
        <w:t>se</w:t>
      </w:r>
      <w:r>
        <w:rPr>
          <w:spacing w:val="-6"/>
        </w:rPr>
        <w:t> </w:t>
      </w:r>
      <w:r>
        <w:rPr/>
        <w:t>rapportant</w:t>
      </w:r>
      <w:r>
        <w:rPr>
          <w:spacing w:val="-7"/>
        </w:rPr>
        <w:t> </w:t>
      </w:r>
      <w:r>
        <w:rPr/>
        <w:t>aux</w:t>
      </w:r>
      <w:r>
        <w:rPr>
          <w:spacing w:val="-6"/>
        </w:rPr>
        <w:t> </w:t>
      </w:r>
      <w:r>
        <w:rPr/>
        <w:t>immeubles</w:t>
      </w:r>
      <w:r>
        <w:rPr>
          <w:spacing w:val="-8"/>
        </w:rPr>
        <w:t> </w:t>
      </w:r>
      <w:r>
        <w:rPr/>
        <w:t>privés,</w:t>
      </w:r>
      <w:r>
        <w:rPr>
          <w:spacing w:val="-9"/>
        </w:rPr>
        <w:t> </w:t>
      </w:r>
      <w:r>
        <w:rPr/>
        <w:t>le</w:t>
      </w:r>
      <w:r>
        <w:rPr>
          <w:spacing w:val="-6"/>
        </w:rPr>
        <w:t> </w:t>
      </w:r>
      <w:r>
        <w:rPr/>
        <w:t>contribuable</w:t>
      </w:r>
      <w:r>
        <w:rPr>
          <w:spacing w:val="-6"/>
        </w:rPr>
        <w:t> </w:t>
      </w:r>
      <w:r>
        <w:rPr/>
        <w:t>peu</w:t>
      </w:r>
      <w:r>
        <w:rPr/>
        <w:t>t</w:t>
      </w:r>
      <w:r>
        <w:rPr/>
        <w:t> faire valoir une déduction forfaitaire.</w:t>
      </w:r>
    </w:p>
    <w:p>
      <w:pPr>
        <w:pStyle w:val="BodyText"/>
        <w:spacing w:after="0"/>
        <w:jc w:val="both"/>
        <w:sectPr>
          <w:pgSz w:w="11910" w:h="16840"/>
          <w:pgMar w:header="724" w:footer="687" w:top="960" w:bottom="880" w:left="850" w:right="992"/>
        </w:sectPr>
      </w:pPr>
    </w:p>
    <w:p>
      <w:pPr>
        <w:pStyle w:val="BodyText"/>
        <w:ind w:left="0"/>
      </w:pPr>
    </w:p>
    <w:p>
      <w:pPr>
        <w:pStyle w:val="BodyText"/>
        <w:spacing w:before="26"/>
        <w:ind w:left="0"/>
      </w:pPr>
    </w:p>
    <w:p>
      <w:pPr>
        <w:pStyle w:val="Heading8"/>
        <w:spacing w:before="0"/>
      </w:pPr>
      <w:r>
        <w:rPr/>
        <w:t>Art.</w:t>
      </w:r>
      <w:r>
        <w:rPr>
          <w:spacing w:val="-1"/>
        </w:rPr>
        <w:t> </w:t>
      </w:r>
      <w:r>
        <w:rPr/>
        <w:t>8 </w:t>
      </w:r>
      <w:r>
        <w:rPr>
          <w:spacing w:val="-2"/>
        </w:rPr>
        <w:t>ODFIP</w:t>
      </w:r>
    </w:p>
    <w:p>
      <w:pPr>
        <w:pStyle w:val="BodyText"/>
        <w:spacing w:before="56"/>
      </w:pPr>
      <w:r>
        <w:rPr>
          <w:position w:val="6"/>
          <w:sz w:val="12"/>
        </w:rPr>
        <w:t>1</w:t>
      </w:r>
      <w:r>
        <w:rPr>
          <w:spacing w:val="12"/>
          <w:position w:val="6"/>
          <w:sz w:val="12"/>
        </w:rPr>
        <w:t> </w:t>
      </w:r>
      <w:r>
        <w:rPr/>
        <w:t>Le</w:t>
      </w:r>
      <w:r>
        <w:rPr>
          <w:spacing w:val="-1"/>
        </w:rPr>
        <w:t> </w:t>
      </w:r>
      <w:r>
        <w:rPr/>
        <w:t>ou</w:t>
      </w:r>
      <w:r>
        <w:rPr>
          <w:spacing w:val="-1"/>
        </w:rPr>
        <w:t> </w:t>
      </w:r>
      <w:r>
        <w:rPr/>
        <w:t>la</w:t>
      </w:r>
      <w:r>
        <w:rPr>
          <w:spacing w:val="-4"/>
        </w:rPr>
        <w:t> </w:t>
      </w:r>
      <w:r>
        <w:rPr/>
        <w:t>contribuable</w:t>
      </w:r>
      <w:r>
        <w:rPr>
          <w:spacing w:val="-2"/>
        </w:rPr>
        <w:t> </w:t>
      </w:r>
      <w:r>
        <w:rPr/>
        <w:t>peut</w:t>
      </w:r>
      <w:r>
        <w:rPr>
          <w:spacing w:val="-2"/>
        </w:rPr>
        <w:t> </w:t>
      </w:r>
      <w:r>
        <w:rPr/>
        <w:t>faire</w:t>
      </w:r>
      <w:r>
        <w:rPr>
          <w:spacing w:val="-1"/>
        </w:rPr>
        <w:t> </w:t>
      </w:r>
      <w:r>
        <w:rPr/>
        <w:t>valoir</w:t>
      </w:r>
      <w:r>
        <w:rPr>
          <w:spacing w:val="-4"/>
        </w:rPr>
        <w:t> </w:t>
      </w:r>
      <w:r>
        <w:rPr/>
        <w:t>une</w:t>
      </w:r>
      <w:r>
        <w:rPr>
          <w:spacing w:val="-4"/>
        </w:rPr>
        <w:t> </w:t>
      </w:r>
      <w:r>
        <w:rPr/>
        <w:t>déduction</w:t>
      </w:r>
      <w:r>
        <w:rPr>
          <w:spacing w:val="-1"/>
        </w:rPr>
        <w:t> </w:t>
      </w:r>
      <w:r>
        <w:rPr/>
        <w:t>forfaitaire</w:t>
      </w:r>
      <w:r>
        <w:rPr>
          <w:spacing w:val="-2"/>
        </w:rPr>
        <w:t> </w:t>
      </w:r>
      <w:r>
        <w:rPr/>
        <w:t>au</w:t>
      </w:r>
      <w:r>
        <w:rPr>
          <w:spacing w:val="-4"/>
        </w:rPr>
        <w:t> </w:t>
      </w:r>
      <w:r>
        <w:rPr/>
        <w:t>lieu</w:t>
      </w:r>
      <w:r>
        <w:rPr>
          <w:spacing w:val="-1"/>
        </w:rPr>
        <w:t> </w:t>
      </w:r>
      <w:r>
        <w:rPr/>
        <w:t>des</w:t>
      </w:r>
      <w:r>
        <w:rPr>
          <w:spacing w:val="-1"/>
        </w:rPr>
        <w:t> </w:t>
      </w:r>
      <w:r>
        <w:rPr/>
        <w:t>frais</w:t>
      </w:r>
      <w:r>
        <w:rPr>
          <w:spacing w:val="-3"/>
        </w:rPr>
        <w:t> </w:t>
      </w:r>
      <w:r>
        <w:rPr>
          <w:spacing w:val="-2"/>
        </w:rPr>
        <w:t>effectifs:</w:t>
      </w:r>
    </w:p>
    <w:p>
      <w:pPr>
        <w:pStyle w:val="ListParagraph"/>
        <w:numPr>
          <w:ilvl w:val="0"/>
          <w:numId w:val="6"/>
        </w:numPr>
        <w:tabs>
          <w:tab w:pos="1416" w:val="left" w:leader="none"/>
        </w:tabs>
        <w:spacing w:line="240" w:lineRule="auto" w:before="40" w:after="0"/>
        <w:ind w:left="1416" w:right="0" w:hanging="282"/>
        <w:jc w:val="left"/>
        <w:rPr>
          <w:sz w:val="18"/>
        </w:rPr>
      </w:pPr>
      <w:r>
        <w:rPr>
          <w:spacing w:val="-2"/>
          <w:sz w:val="18"/>
        </w:rPr>
        <w:t>d’entretien;</w:t>
      </w:r>
    </w:p>
    <w:p>
      <w:pPr>
        <w:pStyle w:val="ListParagraph"/>
        <w:numPr>
          <w:ilvl w:val="0"/>
          <w:numId w:val="6"/>
        </w:numPr>
        <w:tabs>
          <w:tab w:pos="1416" w:val="left" w:leader="none"/>
        </w:tabs>
        <w:spacing w:line="240" w:lineRule="auto" w:before="41" w:after="0"/>
        <w:ind w:left="1416" w:right="0" w:hanging="282"/>
        <w:jc w:val="left"/>
        <w:rPr>
          <w:sz w:val="18"/>
        </w:rPr>
      </w:pPr>
      <w:r>
        <w:rPr>
          <w:sz w:val="18"/>
        </w:rPr>
        <w:t>de</w:t>
      </w:r>
      <w:r>
        <w:rPr>
          <w:spacing w:val="-1"/>
          <w:sz w:val="18"/>
        </w:rPr>
        <w:t> </w:t>
      </w:r>
      <w:r>
        <w:rPr>
          <w:sz w:val="18"/>
        </w:rPr>
        <w:t>remise</w:t>
      </w:r>
      <w:r>
        <w:rPr>
          <w:spacing w:val="-1"/>
          <w:sz w:val="18"/>
        </w:rPr>
        <w:t> </w:t>
      </w:r>
      <w:r>
        <w:rPr>
          <w:sz w:val="18"/>
        </w:rPr>
        <w:t>en</w:t>
      </w:r>
      <w:r>
        <w:rPr>
          <w:spacing w:val="-4"/>
          <w:sz w:val="18"/>
        </w:rPr>
        <w:t> </w:t>
      </w:r>
      <w:r>
        <w:rPr>
          <w:sz w:val="18"/>
        </w:rPr>
        <w:t>état</w:t>
      </w:r>
      <w:r>
        <w:rPr>
          <w:spacing w:val="-4"/>
          <w:sz w:val="18"/>
        </w:rPr>
        <w:t> </w:t>
      </w:r>
      <w:r>
        <w:rPr>
          <w:sz w:val="18"/>
        </w:rPr>
        <w:t>d'immeubles</w:t>
      </w:r>
      <w:r>
        <w:rPr>
          <w:spacing w:val="-3"/>
          <w:sz w:val="18"/>
        </w:rPr>
        <w:t> </w:t>
      </w:r>
      <w:r>
        <w:rPr>
          <w:sz w:val="18"/>
        </w:rPr>
        <w:t>acquis</w:t>
      </w:r>
      <w:r>
        <w:rPr>
          <w:spacing w:val="-2"/>
          <w:sz w:val="18"/>
        </w:rPr>
        <w:t> récemment;</w:t>
      </w:r>
    </w:p>
    <w:p>
      <w:pPr>
        <w:pStyle w:val="ListParagraph"/>
        <w:numPr>
          <w:ilvl w:val="0"/>
          <w:numId w:val="6"/>
        </w:numPr>
        <w:tabs>
          <w:tab w:pos="1416" w:val="left" w:leader="none"/>
        </w:tabs>
        <w:spacing w:line="240" w:lineRule="auto" w:before="40" w:after="0"/>
        <w:ind w:left="1416" w:right="0" w:hanging="282"/>
        <w:jc w:val="left"/>
        <w:rPr>
          <w:sz w:val="18"/>
        </w:rPr>
      </w:pPr>
      <w:r>
        <w:rPr>
          <w:sz w:val="18"/>
        </w:rPr>
        <w:t>d'administration</w:t>
      </w:r>
      <w:r>
        <w:rPr>
          <w:spacing w:val="-3"/>
          <w:sz w:val="18"/>
        </w:rPr>
        <w:t> </w:t>
      </w:r>
      <w:r>
        <w:rPr>
          <w:sz w:val="18"/>
        </w:rPr>
        <w:t>par</w:t>
      </w:r>
      <w:r>
        <w:rPr>
          <w:spacing w:val="-3"/>
          <w:sz w:val="18"/>
        </w:rPr>
        <w:t> </w:t>
      </w:r>
      <w:r>
        <w:rPr>
          <w:sz w:val="18"/>
        </w:rPr>
        <w:t>des</w:t>
      </w:r>
      <w:r>
        <w:rPr>
          <w:spacing w:val="-2"/>
          <w:sz w:val="18"/>
        </w:rPr>
        <w:t> tiers;</w:t>
      </w:r>
    </w:p>
    <w:p>
      <w:pPr>
        <w:pStyle w:val="ListParagraph"/>
        <w:numPr>
          <w:ilvl w:val="0"/>
          <w:numId w:val="6"/>
        </w:numPr>
        <w:tabs>
          <w:tab w:pos="1416" w:val="left" w:leader="none"/>
        </w:tabs>
        <w:spacing w:line="240" w:lineRule="auto" w:before="40" w:after="0"/>
        <w:ind w:left="1416" w:right="0" w:hanging="282"/>
        <w:jc w:val="left"/>
        <w:rPr>
          <w:sz w:val="18"/>
        </w:rPr>
      </w:pPr>
      <w:r>
        <w:rPr>
          <w:sz w:val="18"/>
        </w:rPr>
        <w:t>d'investissements</w:t>
      </w:r>
      <w:r>
        <w:rPr>
          <w:spacing w:val="-6"/>
          <w:sz w:val="18"/>
        </w:rPr>
        <w:t> </w:t>
      </w:r>
      <w:r>
        <w:rPr>
          <w:sz w:val="18"/>
        </w:rPr>
        <w:t>destinés</w:t>
      </w:r>
      <w:r>
        <w:rPr>
          <w:spacing w:val="-3"/>
          <w:sz w:val="18"/>
        </w:rPr>
        <w:t> </w:t>
      </w:r>
      <w:r>
        <w:rPr>
          <w:sz w:val="18"/>
        </w:rPr>
        <w:t>à</w:t>
      </w:r>
      <w:r>
        <w:rPr>
          <w:spacing w:val="-2"/>
          <w:sz w:val="18"/>
        </w:rPr>
        <w:t> </w:t>
      </w:r>
      <w:r>
        <w:rPr>
          <w:sz w:val="18"/>
        </w:rPr>
        <w:t>économiser</w:t>
      </w:r>
      <w:r>
        <w:rPr>
          <w:spacing w:val="-4"/>
          <w:sz w:val="18"/>
        </w:rPr>
        <w:t> </w:t>
      </w:r>
      <w:r>
        <w:rPr>
          <w:sz w:val="18"/>
        </w:rPr>
        <w:t>l'énergie</w:t>
      </w:r>
      <w:r>
        <w:rPr>
          <w:spacing w:val="-2"/>
          <w:sz w:val="18"/>
        </w:rPr>
        <w:t> </w:t>
      </w:r>
      <w:r>
        <w:rPr>
          <w:sz w:val="18"/>
        </w:rPr>
        <w:t>et</w:t>
      </w:r>
      <w:r>
        <w:rPr>
          <w:spacing w:val="-3"/>
          <w:sz w:val="18"/>
        </w:rPr>
        <w:t> </w:t>
      </w:r>
      <w:r>
        <w:rPr>
          <w:sz w:val="18"/>
        </w:rPr>
        <w:t>à</w:t>
      </w:r>
      <w:r>
        <w:rPr>
          <w:spacing w:val="-4"/>
          <w:sz w:val="18"/>
        </w:rPr>
        <w:t> </w:t>
      </w:r>
      <w:r>
        <w:rPr>
          <w:sz w:val="18"/>
        </w:rPr>
        <w:t>ménager</w:t>
      </w:r>
      <w:r>
        <w:rPr>
          <w:spacing w:val="-2"/>
          <w:sz w:val="18"/>
        </w:rPr>
        <w:t> l'environnement;</w:t>
      </w:r>
    </w:p>
    <w:p>
      <w:pPr>
        <w:pStyle w:val="ListParagraph"/>
        <w:numPr>
          <w:ilvl w:val="0"/>
          <w:numId w:val="6"/>
        </w:numPr>
        <w:tabs>
          <w:tab w:pos="1416" w:val="left" w:leader="none"/>
        </w:tabs>
        <w:spacing w:line="240" w:lineRule="auto" w:before="40" w:after="0"/>
        <w:ind w:left="1416" w:right="0" w:hanging="282"/>
        <w:jc w:val="left"/>
        <w:rPr>
          <w:sz w:val="18"/>
        </w:rPr>
      </w:pPr>
      <w:r>
        <w:rPr>
          <w:sz w:val="18"/>
        </w:rPr>
        <w:t>de</w:t>
      </w:r>
      <w:r>
        <w:rPr>
          <w:spacing w:val="-2"/>
          <w:sz w:val="18"/>
        </w:rPr>
        <w:t> </w:t>
      </w:r>
      <w:r>
        <w:rPr>
          <w:sz w:val="18"/>
        </w:rPr>
        <w:t>démolition</w:t>
      </w:r>
      <w:r>
        <w:rPr>
          <w:spacing w:val="-2"/>
          <w:sz w:val="18"/>
        </w:rPr>
        <w:t> </w:t>
      </w:r>
      <w:r>
        <w:rPr>
          <w:sz w:val="18"/>
        </w:rPr>
        <w:t>en</w:t>
      </w:r>
      <w:r>
        <w:rPr>
          <w:spacing w:val="-2"/>
          <w:sz w:val="18"/>
        </w:rPr>
        <w:t> </w:t>
      </w:r>
      <w:r>
        <w:rPr>
          <w:sz w:val="18"/>
        </w:rPr>
        <w:t>vue</w:t>
      </w:r>
      <w:r>
        <w:rPr>
          <w:spacing w:val="-2"/>
          <w:sz w:val="18"/>
        </w:rPr>
        <w:t> </w:t>
      </w:r>
      <w:r>
        <w:rPr>
          <w:sz w:val="18"/>
        </w:rPr>
        <w:t>d'une</w:t>
      </w:r>
      <w:r>
        <w:rPr>
          <w:spacing w:val="-2"/>
          <w:sz w:val="18"/>
        </w:rPr>
        <w:t> </w:t>
      </w:r>
      <w:r>
        <w:rPr>
          <w:sz w:val="18"/>
        </w:rPr>
        <w:t>construction</w:t>
      </w:r>
      <w:r>
        <w:rPr>
          <w:spacing w:val="-2"/>
          <w:sz w:val="18"/>
        </w:rPr>
        <w:t> </w:t>
      </w:r>
      <w:r>
        <w:rPr>
          <w:sz w:val="18"/>
        </w:rPr>
        <w:t>de</w:t>
      </w:r>
      <w:r>
        <w:rPr>
          <w:spacing w:val="-2"/>
          <w:sz w:val="18"/>
        </w:rPr>
        <w:t> remplacement;</w:t>
      </w:r>
    </w:p>
    <w:p>
      <w:pPr>
        <w:pStyle w:val="ListParagraph"/>
        <w:numPr>
          <w:ilvl w:val="0"/>
          <w:numId w:val="6"/>
        </w:numPr>
        <w:tabs>
          <w:tab w:pos="1415" w:val="left" w:leader="none"/>
        </w:tabs>
        <w:spacing w:line="240" w:lineRule="auto" w:before="40" w:after="0"/>
        <w:ind w:left="1415" w:right="0" w:hanging="281"/>
        <w:jc w:val="left"/>
        <w:rPr>
          <w:sz w:val="18"/>
        </w:rPr>
      </w:pPr>
      <w:r>
        <w:rPr>
          <w:sz w:val="18"/>
        </w:rPr>
        <w:t>de</w:t>
      </w:r>
      <w:r>
        <w:rPr>
          <w:spacing w:val="-1"/>
          <w:sz w:val="18"/>
        </w:rPr>
        <w:t> </w:t>
      </w:r>
      <w:r>
        <w:rPr>
          <w:sz w:val="18"/>
        </w:rPr>
        <w:t>primes</w:t>
      </w:r>
      <w:r>
        <w:rPr>
          <w:spacing w:val="-1"/>
          <w:sz w:val="18"/>
        </w:rPr>
        <w:t> </w:t>
      </w:r>
      <w:r>
        <w:rPr>
          <w:spacing w:val="-2"/>
          <w:sz w:val="18"/>
        </w:rPr>
        <w:t>d'assurances.</w:t>
      </w:r>
    </w:p>
    <w:p>
      <w:pPr>
        <w:pStyle w:val="BodyText"/>
        <w:spacing w:before="35"/>
      </w:pPr>
      <w:r>
        <w:rPr>
          <w:position w:val="6"/>
          <w:sz w:val="12"/>
        </w:rPr>
        <w:t>2</w:t>
      </w:r>
      <w:r>
        <w:rPr>
          <w:spacing w:val="14"/>
          <w:position w:val="6"/>
          <w:sz w:val="12"/>
        </w:rPr>
        <w:t> </w:t>
      </w:r>
      <w:r>
        <w:rPr/>
        <w:t>La</w:t>
      </w:r>
      <w:r>
        <w:rPr>
          <w:spacing w:val="-1"/>
        </w:rPr>
        <w:t> </w:t>
      </w:r>
      <w:r>
        <w:rPr/>
        <w:t>déduction</w:t>
      </w:r>
      <w:r>
        <w:rPr>
          <w:spacing w:val="-1"/>
        </w:rPr>
        <w:t> </w:t>
      </w:r>
      <w:r>
        <w:rPr/>
        <w:t>forfaitaire</w:t>
      </w:r>
      <w:r>
        <w:rPr>
          <w:spacing w:val="-4"/>
        </w:rPr>
        <w:t> </w:t>
      </w:r>
      <w:r>
        <w:rPr/>
        <w:t>se</w:t>
      </w:r>
      <w:r>
        <w:rPr>
          <w:spacing w:val="-3"/>
        </w:rPr>
        <w:t> </w:t>
      </w:r>
      <w:r>
        <w:rPr/>
        <w:t>monte</w:t>
      </w:r>
      <w:r>
        <w:rPr>
          <w:spacing w:val="-1"/>
        </w:rPr>
        <w:t> </w:t>
      </w:r>
      <w:r>
        <w:rPr>
          <w:spacing w:val="-5"/>
        </w:rPr>
        <w:t>à:</w:t>
      </w:r>
    </w:p>
    <w:p>
      <w:pPr>
        <w:pStyle w:val="ListParagraph"/>
        <w:numPr>
          <w:ilvl w:val="0"/>
          <w:numId w:val="7"/>
        </w:numPr>
        <w:tabs>
          <w:tab w:pos="1416" w:val="left" w:leader="none"/>
          <w:tab w:pos="1420" w:val="left" w:leader="none"/>
        </w:tabs>
        <w:spacing w:line="240" w:lineRule="auto" w:before="40" w:after="0"/>
        <w:ind w:left="1420" w:right="703" w:hanging="286"/>
        <w:jc w:val="left"/>
        <w:rPr>
          <w:sz w:val="18"/>
        </w:rPr>
      </w:pPr>
      <w:r>
        <w:rPr>
          <w:sz w:val="18"/>
        </w:rPr>
        <w:t>10</w:t>
      </w:r>
      <w:r>
        <w:rPr>
          <w:spacing w:val="-1"/>
          <w:sz w:val="18"/>
        </w:rPr>
        <w:t> </w:t>
      </w:r>
      <w:r>
        <w:rPr>
          <w:sz w:val="18"/>
        </w:rPr>
        <w:t>%</w:t>
      </w:r>
      <w:r>
        <w:rPr>
          <w:spacing w:val="-1"/>
          <w:sz w:val="18"/>
        </w:rPr>
        <w:t> </w:t>
      </w:r>
      <w:r>
        <w:rPr>
          <w:sz w:val="18"/>
        </w:rPr>
        <w:t>du rendement</w:t>
      </w:r>
      <w:r>
        <w:rPr>
          <w:spacing w:val="-2"/>
          <w:sz w:val="18"/>
        </w:rPr>
        <w:t> </w:t>
      </w:r>
      <w:r>
        <w:rPr>
          <w:sz w:val="18"/>
        </w:rPr>
        <w:t>brut</w:t>
      </w:r>
      <w:r>
        <w:rPr>
          <w:spacing w:val="-2"/>
          <w:sz w:val="18"/>
        </w:rPr>
        <w:t> </w:t>
      </w:r>
      <w:r>
        <w:rPr>
          <w:sz w:val="18"/>
        </w:rPr>
        <w:t>des loyers ou de la</w:t>
      </w:r>
      <w:r>
        <w:rPr>
          <w:spacing w:val="-1"/>
          <w:sz w:val="18"/>
        </w:rPr>
        <w:t> </w:t>
      </w:r>
      <w:r>
        <w:rPr>
          <w:sz w:val="18"/>
        </w:rPr>
        <w:t>valeur</w:t>
      </w:r>
      <w:r>
        <w:rPr>
          <w:spacing w:val="-2"/>
          <w:sz w:val="18"/>
        </w:rPr>
        <w:t> </w:t>
      </w:r>
      <w:r>
        <w:rPr>
          <w:sz w:val="18"/>
        </w:rPr>
        <w:t>locative</w:t>
      </w:r>
      <w:r>
        <w:rPr>
          <w:spacing w:val="-1"/>
          <w:sz w:val="18"/>
        </w:rPr>
        <w:t> </w:t>
      </w:r>
      <w:r>
        <w:rPr>
          <w:sz w:val="18"/>
        </w:rPr>
        <w:t>déterminante</w:t>
      </w:r>
      <w:r>
        <w:rPr>
          <w:spacing w:val="-1"/>
          <w:sz w:val="18"/>
        </w:rPr>
        <w:t> </w:t>
      </w:r>
      <w:r>
        <w:rPr>
          <w:sz w:val="18"/>
        </w:rPr>
        <w:t>pour l'impôt sur</w:t>
      </w:r>
      <w:r>
        <w:rPr>
          <w:spacing w:val="-2"/>
          <w:sz w:val="18"/>
        </w:rPr>
        <w:t> </w:t>
      </w:r>
      <w:r>
        <w:rPr>
          <w:sz w:val="18"/>
        </w:rPr>
        <w:t>le revenu</w:t>
      </w:r>
      <w:r>
        <w:rPr>
          <w:sz w:val="18"/>
        </w:rPr>
        <w:t>,</w:t>
      </w:r>
      <w:r>
        <w:rPr>
          <w:sz w:val="18"/>
        </w:rPr>
        <w:t> si l'âge du bâtiment au début de la période fiscale est inférieur ou égal à dix ans;</w:t>
      </w:r>
    </w:p>
    <w:p>
      <w:pPr>
        <w:pStyle w:val="ListParagraph"/>
        <w:numPr>
          <w:ilvl w:val="0"/>
          <w:numId w:val="7"/>
        </w:numPr>
        <w:tabs>
          <w:tab w:pos="1416" w:val="left" w:leader="none"/>
          <w:tab w:pos="1420" w:val="left" w:leader="none"/>
        </w:tabs>
        <w:spacing w:line="240" w:lineRule="auto" w:before="42" w:after="0"/>
        <w:ind w:left="1420" w:right="703" w:hanging="286"/>
        <w:jc w:val="left"/>
        <w:rPr>
          <w:sz w:val="18"/>
        </w:rPr>
      </w:pPr>
      <w:r>
        <w:rPr>
          <w:sz w:val="18"/>
        </w:rPr>
        <w:t>20</w:t>
      </w:r>
      <w:r>
        <w:rPr>
          <w:spacing w:val="-1"/>
          <w:sz w:val="18"/>
        </w:rPr>
        <w:t> </w:t>
      </w:r>
      <w:r>
        <w:rPr>
          <w:sz w:val="18"/>
        </w:rPr>
        <w:t>%</w:t>
      </w:r>
      <w:r>
        <w:rPr>
          <w:spacing w:val="-1"/>
          <w:sz w:val="18"/>
        </w:rPr>
        <w:t> </w:t>
      </w:r>
      <w:r>
        <w:rPr>
          <w:sz w:val="18"/>
        </w:rPr>
        <w:t>du rendement</w:t>
      </w:r>
      <w:r>
        <w:rPr>
          <w:spacing w:val="-2"/>
          <w:sz w:val="18"/>
        </w:rPr>
        <w:t> </w:t>
      </w:r>
      <w:r>
        <w:rPr>
          <w:sz w:val="18"/>
        </w:rPr>
        <w:t>brut</w:t>
      </w:r>
      <w:r>
        <w:rPr>
          <w:spacing w:val="-2"/>
          <w:sz w:val="18"/>
        </w:rPr>
        <w:t> </w:t>
      </w:r>
      <w:r>
        <w:rPr>
          <w:sz w:val="18"/>
        </w:rPr>
        <w:t>des loyers ou de la</w:t>
      </w:r>
      <w:r>
        <w:rPr>
          <w:spacing w:val="-1"/>
          <w:sz w:val="18"/>
        </w:rPr>
        <w:t> </w:t>
      </w:r>
      <w:r>
        <w:rPr>
          <w:sz w:val="18"/>
        </w:rPr>
        <w:t>valeur</w:t>
      </w:r>
      <w:r>
        <w:rPr>
          <w:spacing w:val="-2"/>
          <w:sz w:val="18"/>
        </w:rPr>
        <w:t> </w:t>
      </w:r>
      <w:r>
        <w:rPr>
          <w:sz w:val="18"/>
        </w:rPr>
        <w:t>locative</w:t>
      </w:r>
      <w:r>
        <w:rPr>
          <w:spacing w:val="-1"/>
          <w:sz w:val="18"/>
        </w:rPr>
        <w:t> </w:t>
      </w:r>
      <w:r>
        <w:rPr>
          <w:sz w:val="18"/>
        </w:rPr>
        <w:t>déterminante</w:t>
      </w:r>
      <w:r>
        <w:rPr>
          <w:spacing w:val="-1"/>
          <w:sz w:val="18"/>
        </w:rPr>
        <w:t> </w:t>
      </w:r>
      <w:r>
        <w:rPr>
          <w:sz w:val="18"/>
        </w:rPr>
        <w:t>pour l'impôt sur</w:t>
      </w:r>
      <w:r>
        <w:rPr>
          <w:spacing w:val="-2"/>
          <w:sz w:val="18"/>
        </w:rPr>
        <w:t> </w:t>
      </w:r>
      <w:r>
        <w:rPr>
          <w:sz w:val="18"/>
        </w:rPr>
        <w:t>le revenu</w:t>
      </w:r>
      <w:r>
        <w:rPr>
          <w:sz w:val="18"/>
        </w:rPr>
        <w:t>,</w:t>
      </w:r>
      <w:r>
        <w:rPr>
          <w:sz w:val="18"/>
        </w:rPr>
        <w:t> si l'âge du bâtiment au début de la période fiscale est supérieur à dix ans.</w:t>
      </w:r>
    </w:p>
    <w:p>
      <w:pPr>
        <w:pStyle w:val="BodyText"/>
        <w:spacing w:before="36"/>
      </w:pPr>
      <w:r>
        <w:rPr>
          <w:position w:val="6"/>
          <w:sz w:val="12"/>
        </w:rPr>
        <w:t>3</w:t>
      </w:r>
      <w:r>
        <w:rPr>
          <w:spacing w:val="12"/>
          <w:position w:val="6"/>
          <w:sz w:val="12"/>
        </w:rPr>
        <w:t> </w:t>
      </w:r>
      <w:r>
        <w:rPr/>
        <w:t>La</w:t>
      </w:r>
      <w:r>
        <w:rPr>
          <w:spacing w:val="-1"/>
        </w:rPr>
        <w:t> </w:t>
      </w:r>
      <w:r>
        <w:rPr/>
        <w:t>déduction</w:t>
      </w:r>
      <w:r>
        <w:rPr>
          <w:spacing w:val="-2"/>
        </w:rPr>
        <w:t> </w:t>
      </w:r>
      <w:r>
        <w:rPr/>
        <w:t>forfaitaire</w:t>
      </w:r>
      <w:r>
        <w:rPr>
          <w:spacing w:val="-4"/>
        </w:rPr>
        <w:t> </w:t>
      </w:r>
      <w:r>
        <w:rPr/>
        <w:t>n'entre</w:t>
      </w:r>
      <w:r>
        <w:rPr>
          <w:spacing w:val="-1"/>
        </w:rPr>
        <w:t> </w:t>
      </w:r>
      <w:r>
        <w:rPr/>
        <w:t>pas</w:t>
      </w:r>
      <w:r>
        <w:rPr>
          <w:spacing w:val="-2"/>
        </w:rPr>
        <w:t> </w:t>
      </w:r>
      <w:r>
        <w:rPr/>
        <w:t>en</w:t>
      </w:r>
      <w:r>
        <w:rPr>
          <w:spacing w:val="-4"/>
        </w:rPr>
        <w:t> </w:t>
      </w:r>
      <w:r>
        <w:rPr/>
        <w:t>ligne</w:t>
      </w:r>
      <w:r>
        <w:rPr>
          <w:spacing w:val="-2"/>
        </w:rPr>
        <w:t> </w:t>
      </w:r>
      <w:r>
        <w:rPr/>
        <w:t>de</w:t>
      </w:r>
      <w:r>
        <w:rPr>
          <w:spacing w:val="-1"/>
        </w:rPr>
        <w:t> </w:t>
      </w:r>
      <w:r>
        <w:rPr/>
        <w:t>compte</w:t>
      </w:r>
      <w:r>
        <w:rPr>
          <w:spacing w:val="-1"/>
        </w:rPr>
        <w:t> </w:t>
      </w:r>
      <w:r>
        <w:rPr/>
        <w:t>pour</w:t>
      </w:r>
      <w:r>
        <w:rPr>
          <w:spacing w:val="-5"/>
        </w:rPr>
        <w:t> </w:t>
      </w:r>
      <w:r>
        <w:rPr/>
        <w:t>les</w:t>
      </w:r>
      <w:r>
        <w:rPr>
          <w:spacing w:val="-3"/>
        </w:rPr>
        <w:t> </w:t>
      </w:r>
      <w:r>
        <w:rPr/>
        <w:t>immeubles</w:t>
      </w:r>
      <w:r>
        <w:rPr>
          <w:spacing w:val="-1"/>
        </w:rPr>
        <w:t> </w:t>
      </w:r>
      <w:r>
        <w:rPr>
          <w:spacing w:val="-2"/>
        </w:rPr>
        <w:t>suivants:</w:t>
      </w:r>
    </w:p>
    <w:p>
      <w:pPr>
        <w:pStyle w:val="ListParagraph"/>
        <w:numPr>
          <w:ilvl w:val="0"/>
          <w:numId w:val="8"/>
        </w:numPr>
        <w:tabs>
          <w:tab w:pos="1416" w:val="left" w:leader="none"/>
        </w:tabs>
        <w:spacing w:line="240" w:lineRule="auto" w:before="40" w:after="0"/>
        <w:ind w:left="1416" w:right="0" w:hanging="282"/>
        <w:jc w:val="left"/>
        <w:rPr>
          <w:sz w:val="18"/>
        </w:rPr>
      </w:pPr>
      <w:r>
        <w:rPr>
          <w:sz w:val="18"/>
        </w:rPr>
        <w:t>immeubles</w:t>
      </w:r>
      <w:r>
        <w:rPr>
          <w:spacing w:val="-3"/>
          <w:sz w:val="18"/>
        </w:rPr>
        <w:t> </w:t>
      </w:r>
      <w:r>
        <w:rPr>
          <w:sz w:val="18"/>
        </w:rPr>
        <w:t>faisant</w:t>
      </w:r>
      <w:r>
        <w:rPr>
          <w:spacing w:val="-2"/>
          <w:sz w:val="18"/>
        </w:rPr>
        <w:t> </w:t>
      </w:r>
      <w:r>
        <w:rPr>
          <w:sz w:val="18"/>
        </w:rPr>
        <w:t>partie</w:t>
      </w:r>
      <w:r>
        <w:rPr>
          <w:spacing w:val="-3"/>
          <w:sz w:val="18"/>
        </w:rPr>
        <w:t> </w:t>
      </w:r>
      <w:r>
        <w:rPr>
          <w:sz w:val="18"/>
        </w:rPr>
        <w:t>de</w:t>
      </w:r>
      <w:r>
        <w:rPr>
          <w:spacing w:val="-1"/>
          <w:sz w:val="18"/>
        </w:rPr>
        <w:t> </w:t>
      </w:r>
      <w:r>
        <w:rPr>
          <w:sz w:val="18"/>
        </w:rPr>
        <w:t>la</w:t>
      </w:r>
      <w:r>
        <w:rPr>
          <w:spacing w:val="-4"/>
          <w:sz w:val="18"/>
        </w:rPr>
        <w:t> </w:t>
      </w:r>
      <w:r>
        <w:rPr>
          <w:sz w:val="18"/>
        </w:rPr>
        <w:t>fortune</w:t>
      </w:r>
      <w:r>
        <w:rPr>
          <w:spacing w:val="-3"/>
          <w:sz w:val="18"/>
        </w:rPr>
        <w:t> </w:t>
      </w:r>
      <w:r>
        <w:rPr>
          <w:spacing w:val="-2"/>
          <w:sz w:val="18"/>
        </w:rPr>
        <w:t>commerciale;</w:t>
      </w:r>
    </w:p>
    <w:p>
      <w:pPr>
        <w:pStyle w:val="ListParagraph"/>
        <w:numPr>
          <w:ilvl w:val="0"/>
          <w:numId w:val="8"/>
        </w:numPr>
        <w:tabs>
          <w:tab w:pos="1416" w:val="left" w:leader="none"/>
        </w:tabs>
        <w:spacing w:line="240" w:lineRule="auto" w:before="38" w:after="0"/>
        <w:ind w:left="1416" w:right="0" w:hanging="282"/>
        <w:jc w:val="left"/>
        <w:rPr>
          <w:sz w:val="18"/>
        </w:rPr>
      </w:pPr>
      <w:r>
        <w:rPr>
          <w:sz w:val="18"/>
        </w:rPr>
        <w:t>immeubles</w:t>
      </w:r>
      <w:r>
        <w:rPr>
          <w:spacing w:val="-6"/>
          <w:sz w:val="18"/>
        </w:rPr>
        <w:t> </w:t>
      </w:r>
      <w:r>
        <w:rPr>
          <w:sz w:val="18"/>
        </w:rPr>
        <w:t>utilisés</w:t>
      </w:r>
      <w:r>
        <w:rPr>
          <w:spacing w:val="-4"/>
          <w:sz w:val="18"/>
        </w:rPr>
        <w:t> </w:t>
      </w:r>
      <w:r>
        <w:rPr>
          <w:sz w:val="18"/>
        </w:rPr>
        <w:t>par</w:t>
      </w:r>
      <w:r>
        <w:rPr>
          <w:spacing w:val="-2"/>
          <w:sz w:val="18"/>
        </w:rPr>
        <w:t> </w:t>
      </w:r>
      <w:r>
        <w:rPr>
          <w:sz w:val="18"/>
        </w:rPr>
        <w:t>des</w:t>
      </w:r>
      <w:r>
        <w:rPr>
          <w:spacing w:val="-4"/>
          <w:sz w:val="18"/>
        </w:rPr>
        <w:t> </w:t>
      </w:r>
      <w:r>
        <w:rPr>
          <w:sz w:val="18"/>
        </w:rPr>
        <w:t>tiers</w:t>
      </w:r>
      <w:r>
        <w:rPr>
          <w:spacing w:val="-1"/>
          <w:sz w:val="18"/>
        </w:rPr>
        <w:t> </w:t>
      </w:r>
      <w:r>
        <w:rPr>
          <w:sz w:val="18"/>
        </w:rPr>
        <w:t>principalement</w:t>
      </w:r>
      <w:r>
        <w:rPr>
          <w:spacing w:val="-3"/>
          <w:sz w:val="18"/>
        </w:rPr>
        <w:t> </w:t>
      </w:r>
      <w:r>
        <w:rPr>
          <w:sz w:val="18"/>
        </w:rPr>
        <w:t>à</w:t>
      </w:r>
      <w:r>
        <w:rPr>
          <w:spacing w:val="-4"/>
          <w:sz w:val="18"/>
        </w:rPr>
        <w:t> </w:t>
      </w:r>
      <w:r>
        <w:rPr>
          <w:sz w:val="18"/>
        </w:rPr>
        <w:t>des</w:t>
      </w:r>
      <w:r>
        <w:rPr>
          <w:spacing w:val="-2"/>
          <w:sz w:val="18"/>
        </w:rPr>
        <w:t> </w:t>
      </w:r>
      <w:r>
        <w:rPr>
          <w:sz w:val="18"/>
        </w:rPr>
        <w:t>fins</w:t>
      </w:r>
      <w:r>
        <w:rPr>
          <w:spacing w:val="-3"/>
          <w:sz w:val="18"/>
        </w:rPr>
        <w:t> </w:t>
      </w:r>
      <w:r>
        <w:rPr>
          <w:spacing w:val="-2"/>
          <w:sz w:val="18"/>
        </w:rPr>
        <w:t>commerciales;</w:t>
      </w:r>
    </w:p>
    <w:p>
      <w:pPr>
        <w:pStyle w:val="ListParagraph"/>
        <w:numPr>
          <w:ilvl w:val="0"/>
          <w:numId w:val="8"/>
        </w:numPr>
        <w:tabs>
          <w:tab w:pos="1416" w:val="left" w:leader="none"/>
        </w:tabs>
        <w:spacing w:line="240" w:lineRule="auto" w:before="40" w:after="0"/>
        <w:ind w:left="1416" w:right="0" w:hanging="282"/>
        <w:jc w:val="left"/>
        <w:rPr>
          <w:sz w:val="18"/>
        </w:rPr>
      </w:pPr>
      <w:r>
        <w:rPr>
          <w:sz w:val="18"/>
        </w:rPr>
        <w:t>immeubles</w:t>
      </w:r>
      <w:r>
        <w:rPr>
          <w:spacing w:val="-4"/>
          <w:sz w:val="18"/>
        </w:rPr>
        <w:t> </w:t>
      </w:r>
      <w:r>
        <w:rPr>
          <w:sz w:val="18"/>
        </w:rPr>
        <w:t>non</w:t>
      </w:r>
      <w:r>
        <w:rPr>
          <w:spacing w:val="-5"/>
          <w:sz w:val="18"/>
        </w:rPr>
        <w:t> </w:t>
      </w:r>
      <w:r>
        <w:rPr>
          <w:sz w:val="18"/>
        </w:rPr>
        <w:t>bâtis</w:t>
      </w:r>
      <w:r>
        <w:rPr>
          <w:spacing w:val="-1"/>
          <w:sz w:val="18"/>
        </w:rPr>
        <w:t> </w:t>
      </w:r>
      <w:r>
        <w:rPr>
          <w:sz w:val="18"/>
        </w:rPr>
        <w:t>(places</w:t>
      </w:r>
      <w:r>
        <w:rPr>
          <w:spacing w:val="-4"/>
          <w:sz w:val="18"/>
        </w:rPr>
        <w:t> </w:t>
      </w:r>
      <w:r>
        <w:rPr>
          <w:sz w:val="18"/>
        </w:rPr>
        <w:t>d'entreposage,</w:t>
      </w:r>
      <w:r>
        <w:rPr>
          <w:spacing w:val="-3"/>
          <w:sz w:val="18"/>
        </w:rPr>
        <w:t> </w:t>
      </w:r>
      <w:r>
        <w:rPr>
          <w:sz w:val="18"/>
        </w:rPr>
        <w:t>places</w:t>
      </w:r>
      <w:r>
        <w:rPr>
          <w:spacing w:val="-3"/>
          <w:sz w:val="18"/>
        </w:rPr>
        <w:t> </w:t>
      </w:r>
      <w:r>
        <w:rPr>
          <w:sz w:val="18"/>
        </w:rPr>
        <w:t>de</w:t>
      </w:r>
      <w:r>
        <w:rPr>
          <w:spacing w:val="-2"/>
          <w:sz w:val="18"/>
        </w:rPr>
        <w:t> </w:t>
      </w:r>
      <w:r>
        <w:rPr>
          <w:sz w:val="18"/>
        </w:rPr>
        <w:t>parc,</w:t>
      </w:r>
      <w:r>
        <w:rPr>
          <w:spacing w:val="-4"/>
          <w:sz w:val="18"/>
        </w:rPr>
        <w:t> </w:t>
      </w:r>
      <w:r>
        <w:rPr>
          <w:spacing w:val="-2"/>
          <w:sz w:val="18"/>
        </w:rPr>
        <w:t>etc.);</w:t>
      </w:r>
    </w:p>
    <w:p>
      <w:pPr>
        <w:pStyle w:val="ListParagraph"/>
        <w:numPr>
          <w:ilvl w:val="0"/>
          <w:numId w:val="8"/>
        </w:numPr>
        <w:tabs>
          <w:tab w:pos="1416" w:val="left" w:leader="none"/>
        </w:tabs>
        <w:spacing w:line="240" w:lineRule="auto" w:before="40" w:after="0"/>
        <w:ind w:left="1416" w:right="0" w:hanging="282"/>
        <w:jc w:val="left"/>
        <w:rPr>
          <w:sz w:val="18"/>
        </w:rPr>
      </w:pPr>
      <w:r>
        <w:rPr>
          <w:sz w:val="18"/>
        </w:rPr>
        <w:t>immeubles</w:t>
      </w:r>
      <w:r>
        <w:rPr>
          <w:spacing w:val="-5"/>
          <w:sz w:val="18"/>
        </w:rPr>
        <w:t> </w:t>
      </w:r>
      <w:r>
        <w:rPr>
          <w:sz w:val="18"/>
        </w:rPr>
        <w:t>pour</w:t>
      </w:r>
      <w:r>
        <w:rPr>
          <w:spacing w:val="-4"/>
          <w:sz w:val="18"/>
        </w:rPr>
        <w:t> </w:t>
      </w:r>
      <w:r>
        <w:rPr>
          <w:sz w:val="18"/>
        </w:rPr>
        <w:t>lesquels</w:t>
      </w:r>
      <w:r>
        <w:rPr>
          <w:spacing w:val="-3"/>
          <w:sz w:val="18"/>
        </w:rPr>
        <w:t> </w:t>
      </w:r>
      <w:r>
        <w:rPr>
          <w:sz w:val="18"/>
        </w:rPr>
        <w:t>le</w:t>
      </w:r>
      <w:r>
        <w:rPr>
          <w:spacing w:val="-4"/>
          <w:sz w:val="18"/>
        </w:rPr>
        <w:t> </w:t>
      </w:r>
      <w:r>
        <w:rPr>
          <w:sz w:val="18"/>
        </w:rPr>
        <w:t>ou</w:t>
      </w:r>
      <w:r>
        <w:rPr>
          <w:spacing w:val="-4"/>
          <w:sz w:val="18"/>
        </w:rPr>
        <w:t> </w:t>
      </w:r>
      <w:r>
        <w:rPr>
          <w:sz w:val="18"/>
        </w:rPr>
        <w:t>la</w:t>
      </w:r>
      <w:r>
        <w:rPr>
          <w:spacing w:val="-1"/>
          <w:sz w:val="18"/>
        </w:rPr>
        <w:t> </w:t>
      </w:r>
      <w:r>
        <w:rPr>
          <w:sz w:val="18"/>
        </w:rPr>
        <w:t>contribuable</w:t>
      </w:r>
      <w:r>
        <w:rPr>
          <w:spacing w:val="-3"/>
          <w:sz w:val="18"/>
        </w:rPr>
        <w:t> </w:t>
      </w:r>
      <w:r>
        <w:rPr>
          <w:sz w:val="18"/>
        </w:rPr>
        <w:t>touche</w:t>
      </w:r>
      <w:r>
        <w:rPr>
          <w:spacing w:val="-4"/>
          <w:sz w:val="18"/>
        </w:rPr>
        <w:t> </w:t>
      </w:r>
      <w:r>
        <w:rPr>
          <w:sz w:val="18"/>
        </w:rPr>
        <w:t>une</w:t>
      </w:r>
      <w:r>
        <w:rPr>
          <w:spacing w:val="-1"/>
          <w:sz w:val="18"/>
        </w:rPr>
        <w:t> </w:t>
      </w:r>
      <w:r>
        <w:rPr>
          <w:sz w:val="18"/>
        </w:rPr>
        <w:t>rente</w:t>
      </w:r>
      <w:r>
        <w:rPr>
          <w:spacing w:val="-1"/>
          <w:sz w:val="18"/>
        </w:rPr>
        <w:t> </w:t>
      </w:r>
      <w:r>
        <w:rPr>
          <w:sz w:val="18"/>
        </w:rPr>
        <w:t>pour</w:t>
      </w:r>
      <w:r>
        <w:rPr>
          <w:spacing w:val="-2"/>
          <w:sz w:val="18"/>
        </w:rPr>
        <w:t> </w:t>
      </w:r>
      <w:r>
        <w:rPr>
          <w:sz w:val="18"/>
        </w:rPr>
        <w:t>l'octroi</w:t>
      </w:r>
      <w:r>
        <w:rPr>
          <w:spacing w:val="-1"/>
          <w:sz w:val="18"/>
        </w:rPr>
        <w:t> </w:t>
      </w:r>
      <w:r>
        <w:rPr>
          <w:sz w:val="18"/>
        </w:rPr>
        <w:t>d'un</w:t>
      </w:r>
      <w:r>
        <w:rPr>
          <w:spacing w:val="-4"/>
          <w:sz w:val="18"/>
        </w:rPr>
        <w:t> </w:t>
      </w:r>
      <w:r>
        <w:rPr>
          <w:sz w:val="18"/>
        </w:rPr>
        <w:t>droit</w:t>
      </w:r>
      <w:r>
        <w:rPr>
          <w:spacing w:val="-4"/>
          <w:sz w:val="18"/>
        </w:rPr>
        <w:t> </w:t>
      </w:r>
      <w:r>
        <w:rPr>
          <w:sz w:val="18"/>
        </w:rPr>
        <w:t>de</w:t>
      </w:r>
      <w:r>
        <w:rPr>
          <w:spacing w:val="-3"/>
          <w:sz w:val="18"/>
        </w:rPr>
        <w:t> </w:t>
      </w:r>
      <w:r>
        <w:rPr>
          <w:spacing w:val="-2"/>
          <w:sz w:val="18"/>
        </w:rPr>
        <w:t>superficie.</w:t>
      </w:r>
    </w:p>
    <w:p>
      <w:pPr>
        <w:pStyle w:val="BodyText"/>
        <w:spacing w:before="37"/>
        <w:ind w:right="148"/>
      </w:pPr>
      <w:r>
        <w:rPr>
          <w:position w:val="6"/>
          <w:sz w:val="12"/>
        </w:rPr>
        <w:t>4</w:t>
      </w:r>
      <w:r>
        <w:rPr>
          <w:spacing w:val="28"/>
          <w:position w:val="6"/>
          <w:sz w:val="12"/>
        </w:rPr>
        <w:t> </w:t>
      </w:r>
      <w:r>
        <w:rPr/>
        <w:t>Le ou la contribuable peut choisir, lors de chaque période fiscale et pour chaque immeuble, entre </w:t>
      </w:r>
      <w:r>
        <w:rPr/>
        <w:t>la</w:t>
      </w:r>
      <w:r>
        <w:rPr/>
        <w:t> déduction des frais effectifs et la déduction forfaitaire.</w:t>
      </w:r>
    </w:p>
    <w:p>
      <w:pPr>
        <w:pStyle w:val="BodyText"/>
        <w:spacing w:before="61"/>
        <w:ind w:right="704"/>
        <w:jc w:val="both"/>
      </w:pPr>
      <w:hyperlink r:id="rId47">
        <w:r>
          <w:rPr>
            <w:color w:val="0462C0"/>
            <w:u w:val="single" w:color="0462C0"/>
          </w:rPr>
          <w:t>Notice</w:t>
        </w:r>
        <w:r>
          <w:rPr>
            <w:color w:val="0462C0"/>
            <w:spacing w:val="-10"/>
            <w:u w:val="single" w:color="0462C0"/>
          </w:rPr>
          <w:t> </w:t>
        </w:r>
        <w:r>
          <w:rPr>
            <w:color w:val="0462C0"/>
            <w:u w:val="single" w:color="0462C0"/>
          </w:rPr>
          <w:t>spéciale</w:t>
        </w:r>
        <w:r>
          <w:rPr>
            <w:color w:val="0462C0"/>
            <w:spacing w:val="-7"/>
            <w:u w:val="single" w:color="0462C0"/>
          </w:rPr>
          <w:t> </w:t>
        </w:r>
        <w:r>
          <w:rPr>
            <w:color w:val="0462C0"/>
            <w:u w:val="single" w:color="0462C0"/>
          </w:rPr>
          <w:t>pour</w:t>
        </w:r>
        <w:r>
          <w:rPr>
            <w:color w:val="0462C0"/>
            <w:spacing w:val="-8"/>
            <w:u w:val="single" w:color="0462C0"/>
          </w:rPr>
          <w:t> </w:t>
        </w:r>
        <w:r>
          <w:rPr>
            <w:color w:val="0462C0"/>
            <w:u w:val="single" w:color="0462C0"/>
          </w:rPr>
          <w:t>la</w:t>
        </w:r>
        <w:r>
          <w:rPr>
            <w:color w:val="0462C0"/>
            <w:spacing w:val="-7"/>
            <w:u w:val="single" w:color="0462C0"/>
          </w:rPr>
          <w:t> </w:t>
        </w:r>
        <w:r>
          <w:rPr>
            <w:color w:val="0462C0"/>
            <w:u w:val="single" w:color="0462C0"/>
          </w:rPr>
          <w:t>déduction</w:t>
        </w:r>
        <w:r>
          <w:rPr>
            <w:color w:val="0462C0"/>
            <w:spacing w:val="-7"/>
            <w:u w:val="single" w:color="0462C0"/>
          </w:rPr>
          <w:t> </w:t>
        </w:r>
        <w:r>
          <w:rPr>
            <w:color w:val="0462C0"/>
            <w:u w:val="single" w:color="0462C0"/>
          </w:rPr>
          <w:t>des</w:t>
        </w:r>
        <w:r>
          <w:rPr>
            <w:color w:val="0462C0"/>
            <w:spacing w:val="-9"/>
            <w:u w:val="single" w:color="0462C0"/>
          </w:rPr>
          <w:t> </w:t>
        </w:r>
        <w:r>
          <w:rPr>
            <w:color w:val="0462C0"/>
            <w:u w:val="single" w:color="0462C0"/>
          </w:rPr>
          <w:t>frais</w:t>
        </w:r>
        <w:r>
          <w:rPr>
            <w:color w:val="0462C0"/>
            <w:spacing w:val="-7"/>
            <w:u w:val="single" w:color="0462C0"/>
          </w:rPr>
          <w:t> </w:t>
        </w:r>
        <w:r>
          <w:rPr>
            <w:color w:val="0462C0"/>
            <w:u w:val="single" w:color="0462C0"/>
          </w:rPr>
          <w:t>effectifs</w:t>
        </w:r>
        <w:r>
          <w:rPr>
            <w:color w:val="0462C0"/>
            <w:spacing w:val="-7"/>
            <w:u w:val="single" w:color="0462C0"/>
          </w:rPr>
          <w:t> </w:t>
        </w:r>
        <w:r>
          <w:rPr>
            <w:color w:val="0462C0"/>
            <w:u w:val="single" w:color="0462C0"/>
          </w:rPr>
          <w:t>relatifs</w:t>
        </w:r>
        <w:r>
          <w:rPr>
            <w:color w:val="0462C0"/>
            <w:spacing w:val="-9"/>
            <w:u w:val="single" w:color="0462C0"/>
          </w:rPr>
          <w:t> </w:t>
        </w:r>
        <w:r>
          <w:rPr>
            <w:color w:val="0462C0"/>
            <w:u w:val="single" w:color="0462C0"/>
          </w:rPr>
          <w:t>aux</w:t>
        </w:r>
        <w:r>
          <w:rPr>
            <w:color w:val="0462C0"/>
            <w:spacing w:val="-7"/>
            <w:u w:val="single" w:color="0462C0"/>
          </w:rPr>
          <w:t> </w:t>
        </w:r>
        <w:r>
          <w:rPr>
            <w:color w:val="0462C0"/>
            <w:u w:val="single" w:color="0462C0"/>
          </w:rPr>
          <w:t>immeubles</w:t>
        </w:r>
        <w:r>
          <w:rPr>
            <w:color w:val="0462C0"/>
            <w:spacing w:val="-9"/>
            <w:u w:val="single" w:color="0462C0"/>
          </w:rPr>
          <w:t> </w:t>
        </w:r>
        <w:r>
          <w:rPr>
            <w:color w:val="0462C0"/>
            <w:u w:val="single" w:color="0462C0"/>
          </w:rPr>
          <w:t>privés</w:t>
        </w:r>
        <w:r>
          <w:rPr>
            <w:color w:val="0462C0"/>
            <w:spacing w:val="-9"/>
            <w:u w:val="single" w:color="0462C0"/>
          </w:rPr>
          <w:t> </w:t>
        </w:r>
        <w:r>
          <w:rPr>
            <w:color w:val="0462C0"/>
            <w:u w:val="single" w:color="0462C0"/>
          </w:rPr>
          <w:t>et</w:t>
        </w:r>
        <w:r>
          <w:rPr>
            <w:color w:val="0462C0"/>
            <w:spacing w:val="-10"/>
            <w:u w:val="single" w:color="0462C0"/>
          </w:rPr>
          <w:t> </w:t>
        </w:r>
        <w:r>
          <w:rPr>
            <w:color w:val="0462C0"/>
            <w:u w:val="single" w:color="0462C0"/>
          </w:rPr>
          <w:t>des</w:t>
        </w:r>
        <w:r>
          <w:rPr>
            <w:color w:val="0462C0"/>
            <w:spacing w:val="-7"/>
            <w:u w:val="single" w:color="0462C0"/>
          </w:rPr>
          <w:t> </w:t>
        </w:r>
        <w:r>
          <w:rPr>
            <w:color w:val="0462C0"/>
            <w:u w:val="single" w:color="0462C0"/>
          </w:rPr>
          <w:t>investissements</w:t>
        </w:r>
        <w:r>
          <w:rPr>
            <w:color w:val="0462C0"/>
          </w:rPr>
        </w:r>
      </w:hyperlink>
      <w:r>
        <w:rPr>
          <w:color w:val="0462C0"/>
        </w:rPr>
        <w:t> </w:t>
      </w:r>
      <w:hyperlink r:id="rId47">
        <w:r>
          <w:rPr>
            <w:color w:val="0462C0"/>
            <w:u w:val="single" w:color="0462C0"/>
          </w:rPr>
          <w:t>destinés à économiser l’énergie à et ménager l’environnement, valable dès la période fiscale 2020 :</w:t>
        </w:r>
      </w:hyperlink>
    </w:p>
    <w:p>
      <w:pPr>
        <w:pStyle w:val="Heading8"/>
        <w:jc w:val="both"/>
      </w:pPr>
      <w:r>
        <w:rPr/>
        <w:t>Point</w:t>
      </w:r>
      <w:r>
        <w:rPr>
          <w:spacing w:val="-3"/>
        </w:rPr>
        <w:t> </w:t>
      </w:r>
      <w:r>
        <w:rPr/>
        <w:t>4.1</w:t>
      </w:r>
      <w:r>
        <w:rPr>
          <w:spacing w:val="-4"/>
        </w:rPr>
        <w:t> </w:t>
      </w:r>
      <w:r>
        <w:rPr/>
        <w:t>Investissements</w:t>
      </w:r>
      <w:r>
        <w:rPr>
          <w:spacing w:val="-1"/>
        </w:rPr>
        <w:t> </w:t>
      </w:r>
      <w:r>
        <w:rPr>
          <w:spacing w:val="-2"/>
        </w:rPr>
        <w:t>déductibles</w:t>
      </w:r>
    </w:p>
    <w:p>
      <w:pPr>
        <w:pStyle w:val="BodyText"/>
        <w:spacing w:before="59"/>
        <w:ind w:right="703"/>
        <w:jc w:val="both"/>
      </w:pPr>
      <w:r>
        <w:rPr/>
        <w:t>Les investissements destinés à économiser l’énergie et à ménager l’environnement comprennent no</w:t>
      </w:r>
      <w:r>
        <w:rPr/>
        <w:softHyphen/>
      </w:r>
      <w:r>
        <w:rPr/>
        <w:t>tamment</w:t>
      </w:r>
      <w:r>
        <w:rPr>
          <w:spacing w:val="-4"/>
        </w:rPr>
        <w:t> </w:t>
      </w:r>
      <w:r>
        <w:rPr/>
        <w:t>:</w:t>
      </w:r>
      <w:r>
        <w:rPr>
          <w:spacing w:val="-4"/>
        </w:rPr>
        <w:t> </w:t>
      </w:r>
      <w:r>
        <w:rPr/>
        <w:t>[…]</w:t>
      </w:r>
      <w:r>
        <w:rPr>
          <w:spacing w:val="-7"/>
        </w:rPr>
        <w:t> </w:t>
      </w:r>
      <w:r>
        <w:rPr/>
        <w:t>Aucune</w:t>
      </w:r>
      <w:r>
        <w:rPr>
          <w:spacing w:val="-4"/>
        </w:rPr>
        <w:t> </w:t>
      </w:r>
      <w:r>
        <w:rPr/>
        <w:t>déduction</w:t>
      </w:r>
      <w:r>
        <w:rPr>
          <w:spacing w:val="-4"/>
        </w:rPr>
        <w:t> </w:t>
      </w:r>
      <w:r>
        <w:rPr/>
        <w:t>n’est</w:t>
      </w:r>
      <w:r>
        <w:rPr>
          <w:spacing w:val="-7"/>
        </w:rPr>
        <w:t> </w:t>
      </w:r>
      <w:r>
        <w:rPr/>
        <w:t>admise</w:t>
      </w:r>
      <w:r>
        <w:rPr>
          <w:spacing w:val="-6"/>
        </w:rPr>
        <w:t> </w:t>
      </w:r>
      <w:r>
        <w:rPr/>
        <w:t>pour</w:t>
      </w:r>
      <w:r>
        <w:rPr>
          <w:spacing w:val="-7"/>
        </w:rPr>
        <w:t> </w:t>
      </w:r>
      <w:r>
        <w:rPr/>
        <w:t>les</w:t>
      </w:r>
      <w:r>
        <w:rPr>
          <w:spacing w:val="-6"/>
        </w:rPr>
        <w:t> </w:t>
      </w:r>
      <w:r>
        <w:rPr/>
        <w:t>investissements</w:t>
      </w:r>
      <w:r>
        <w:rPr>
          <w:spacing w:val="-6"/>
        </w:rPr>
        <w:t> </w:t>
      </w:r>
      <w:r>
        <w:rPr/>
        <w:t>effectués</w:t>
      </w:r>
      <w:r>
        <w:rPr>
          <w:spacing w:val="-6"/>
        </w:rPr>
        <w:t> </w:t>
      </w:r>
      <w:r>
        <w:rPr/>
        <w:t>sur</w:t>
      </w:r>
      <w:r>
        <w:rPr>
          <w:spacing w:val="-7"/>
        </w:rPr>
        <w:t> </w:t>
      </w:r>
      <w:r>
        <w:rPr/>
        <w:t>un</w:t>
      </w:r>
      <w:r>
        <w:rPr>
          <w:spacing w:val="-6"/>
        </w:rPr>
        <w:t> </w:t>
      </w:r>
      <w:r>
        <w:rPr/>
        <w:t>immeuble</w:t>
      </w:r>
      <w:r>
        <w:rPr>
          <w:spacing w:val="-6"/>
        </w:rPr>
        <w:t> </w:t>
      </w:r>
      <w:r>
        <w:rPr/>
        <w:t>neu</w:t>
      </w:r>
      <w:r>
        <w:rPr/>
        <w:t>f</w:t>
      </w:r>
      <w:r>
        <w:rPr/>
        <w:t> et dans les cinq premières années suivant sa construction.</w:t>
      </w:r>
    </w:p>
    <w:p>
      <w:pPr>
        <w:pStyle w:val="BodyText"/>
        <w:spacing w:before="37"/>
        <w:ind w:left="0"/>
      </w:pPr>
    </w:p>
    <w:p>
      <w:pPr>
        <w:pStyle w:val="Heading5"/>
      </w:pPr>
      <w:bookmarkStart w:name="Déductions générales" w:id="15"/>
      <w:bookmarkEnd w:id="15"/>
      <w:r>
        <w:rPr/>
      </w:r>
      <w:r>
        <w:rPr>
          <w:color w:val="2D73B4"/>
        </w:rPr>
        <w:t>Déductions</w:t>
      </w:r>
      <w:r>
        <w:rPr>
          <w:color w:val="2D73B4"/>
          <w:spacing w:val="-7"/>
        </w:rPr>
        <w:t> </w:t>
      </w:r>
      <w:r>
        <w:rPr>
          <w:color w:val="2D73B4"/>
          <w:spacing w:val="-2"/>
        </w:rPr>
        <w:t>générales</w:t>
      </w:r>
    </w:p>
    <w:p>
      <w:pPr>
        <w:pStyle w:val="BodyText"/>
        <w:spacing w:before="58"/>
      </w:pPr>
      <w:r>
        <w:rPr/>
        <w:t>(Art.</w:t>
      </w:r>
      <w:r>
        <w:rPr>
          <w:spacing w:val="-1"/>
        </w:rPr>
        <w:t> </w:t>
      </w:r>
      <w:r>
        <w:rPr/>
        <w:t>34</w:t>
      </w:r>
      <w:r>
        <w:rPr>
          <w:spacing w:val="-3"/>
        </w:rPr>
        <w:t> </w:t>
      </w:r>
      <w:r>
        <w:rPr/>
        <w:t>et 34a LICD</w:t>
      </w:r>
      <w:r>
        <w:rPr>
          <w:spacing w:val="-1"/>
        </w:rPr>
        <w:t> </w:t>
      </w:r>
      <w:r>
        <w:rPr/>
        <w:t>; </w:t>
      </w:r>
      <w:r>
        <w:rPr>
          <w:spacing w:val="-2"/>
        </w:rPr>
        <w:t>OPAMA)</w:t>
      </w:r>
    </w:p>
    <w:p>
      <w:pPr>
        <w:pStyle w:val="BodyText"/>
        <w:spacing w:before="153"/>
        <w:ind w:left="0"/>
      </w:pPr>
    </w:p>
    <w:p>
      <w:pPr>
        <w:pStyle w:val="BodyText"/>
      </w:pPr>
      <w:r>
        <w:rPr>
          <w:color w:val="950000"/>
        </w:rPr>
        <w:t>Primes d’assurances-maladie et intérêts des capitaux d‘épargne</w:t>
      </w:r>
      <w:r>
        <w:rPr>
          <w:color w:val="950000"/>
          <w:spacing w:val="80"/>
        </w:rPr>
        <w:t> </w:t>
      </w:r>
      <w:r>
        <w:rPr>
          <w:color w:val="950000"/>
          <w:spacing w:val="-4"/>
        </w:rPr>
        <w:drawing>
          <wp:inline distT="0" distB="0" distL="0" distR="0">
            <wp:extent cx="201244" cy="114909"/>
            <wp:effectExtent l="0" t="0" r="0" b="0"/>
            <wp:docPr id="34" name="Image 34" descr="">
              <a:hlinkClick r:id="rId48"/>
            </wp:docPr>
            <wp:cNvGraphicFramePr>
              <a:graphicFrameLocks/>
            </wp:cNvGraphicFramePr>
            <a:graphic>
              <a:graphicData uri="http://schemas.openxmlformats.org/drawingml/2006/picture">
                <pic:pic>
                  <pic:nvPicPr>
                    <pic:cNvPr id="34" name="Image 34" descr="">
                      <a:hlinkClick r:id="rId48"/>
                    </pic:cNvPr>
                    <pic:cNvPicPr/>
                  </pic:nvPicPr>
                  <pic:blipFill>
                    <a:blip r:embed="rId11" cstate="print"/>
                    <a:stretch>
                      <a:fillRect/>
                    </a:stretch>
                  </pic:blipFill>
                  <pic:spPr>
                    <a:xfrm>
                      <a:off x="0" y="0"/>
                      <a:ext cx="201244" cy="114909"/>
                    </a:xfrm>
                    <a:prstGeom prst="rect">
                      <a:avLst/>
                    </a:prstGeom>
                  </pic:spPr>
                </pic:pic>
              </a:graphicData>
            </a:graphic>
          </wp:inline>
        </w:drawing>
      </w:r>
      <w:r>
        <w:rPr>
          <w:color w:val="950000"/>
          <w:spacing w:val="-4"/>
        </w:rPr>
      </w:r>
    </w:p>
    <w:p>
      <w:pPr>
        <w:pStyle w:val="Heading8"/>
      </w:pPr>
      <w:r>
        <w:rPr/>
        <w:t>Art.</w:t>
      </w:r>
      <w:r>
        <w:rPr>
          <w:spacing w:val="-3"/>
        </w:rPr>
        <w:t> </w:t>
      </w:r>
      <w:r>
        <w:rPr/>
        <w:t>34,</w:t>
      </w:r>
      <w:r>
        <w:rPr>
          <w:spacing w:val="-1"/>
        </w:rPr>
        <w:t> </w:t>
      </w:r>
      <w:r>
        <w:rPr/>
        <w:t>al.</w:t>
      </w:r>
      <w:r>
        <w:rPr>
          <w:spacing w:val="-2"/>
        </w:rPr>
        <w:t> </w:t>
      </w:r>
      <w:r>
        <w:rPr/>
        <w:t>1,</w:t>
      </w:r>
      <w:r>
        <w:rPr>
          <w:spacing w:val="-1"/>
        </w:rPr>
        <w:t> </w:t>
      </w:r>
      <w:r>
        <w:rPr/>
        <w:t>let.</w:t>
      </w:r>
      <w:r>
        <w:rPr>
          <w:spacing w:val="-1"/>
        </w:rPr>
        <w:t> </w:t>
      </w:r>
      <w:r>
        <w:rPr/>
        <w:t>g</w:t>
      </w:r>
      <w:r>
        <w:rPr>
          <w:spacing w:val="-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6"/>
        </w:numPr>
        <w:tabs>
          <w:tab w:pos="1416" w:val="left" w:leader="none"/>
          <w:tab w:pos="1420" w:val="left" w:leader="none"/>
        </w:tabs>
        <w:spacing w:line="240" w:lineRule="auto" w:before="40" w:after="0"/>
        <w:ind w:left="1420" w:right="701" w:hanging="286"/>
        <w:jc w:val="both"/>
        <w:rPr>
          <w:sz w:val="18"/>
        </w:rPr>
      </w:pPr>
      <w:r>
        <w:rPr>
          <w:sz w:val="18"/>
        </w:rPr>
        <w:t>les</w:t>
      </w:r>
      <w:r>
        <w:rPr>
          <w:spacing w:val="-3"/>
          <w:sz w:val="18"/>
        </w:rPr>
        <w:t> </w:t>
      </w:r>
      <w:r>
        <w:rPr>
          <w:sz w:val="18"/>
        </w:rPr>
        <w:t>versements,</w:t>
      </w:r>
      <w:r>
        <w:rPr>
          <w:spacing w:val="-4"/>
          <w:sz w:val="18"/>
        </w:rPr>
        <w:t> </w:t>
      </w:r>
      <w:r>
        <w:rPr>
          <w:sz w:val="18"/>
        </w:rPr>
        <w:t>cotisations</w:t>
      </w:r>
      <w:r>
        <w:rPr>
          <w:spacing w:val="-3"/>
          <w:sz w:val="18"/>
        </w:rPr>
        <w:t> </w:t>
      </w:r>
      <w:r>
        <w:rPr>
          <w:sz w:val="18"/>
        </w:rPr>
        <w:t>et</w:t>
      </w:r>
      <w:r>
        <w:rPr>
          <w:spacing w:val="-6"/>
          <w:sz w:val="18"/>
        </w:rPr>
        <w:t> </w:t>
      </w:r>
      <w:r>
        <w:rPr>
          <w:sz w:val="18"/>
        </w:rPr>
        <w:t>primes</w:t>
      </w:r>
      <w:r>
        <w:rPr>
          <w:spacing w:val="-3"/>
          <w:sz w:val="18"/>
        </w:rPr>
        <w:t> </w:t>
      </w:r>
      <w:r>
        <w:rPr>
          <w:sz w:val="18"/>
        </w:rPr>
        <w:t>d’assurances-vie,</w:t>
      </w:r>
      <w:r>
        <w:rPr>
          <w:spacing w:val="-4"/>
          <w:sz w:val="18"/>
        </w:rPr>
        <w:t> </w:t>
      </w:r>
      <w:r>
        <w:rPr>
          <w:sz w:val="18"/>
        </w:rPr>
        <w:t>d’assurances</w:t>
      </w:r>
      <w:r>
        <w:rPr>
          <w:spacing w:val="-3"/>
          <w:sz w:val="18"/>
        </w:rPr>
        <w:t> </w:t>
      </w:r>
      <w:r>
        <w:rPr>
          <w:sz w:val="18"/>
        </w:rPr>
        <w:t>maladie</w:t>
      </w:r>
      <w:r>
        <w:rPr>
          <w:spacing w:val="-4"/>
          <w:sz w:val="18"/>
        </w:rPr>
        <w:t> </w:t>
      </w:r>
      <w:r>
        <w:rPr>
          <w:sz w:val="18"/>
        </w:rPr>
        <w:t>et</w:t>
      </w:r>
      <w:r>
        <w:rPr>
          <w:spacing w:val="-4"/>
          <w:sz w:val="18"/>
        </w:rPr>
        <w:t> </w:t>
      </w:r>
      <w:r>
        <w:rPr>
          <w:sz w:val="18"/>
        </w:rPr>
        <w:t>d’assurances-acci</w:t>
      </w:r>
      <w:r>
        <w:rPr>
          <w:sz w:val="18"/>
        </w:rPr>
        <w:t>-</w:t>
      </w:r>
      <w:r>
        <w:rPr>
          <w:sz w:val="18"/>
        </w:rPr>
        <w:t>dents</w:t>
      </w:r>
      <w:r>
        <w:rPr>
          <w:spacing w:val="-1"/>
          <w:sz w:val="18"/>
        </w:rPr>
        <w:t> </w:t>
      </w:r>
      <w:r>
        <w:rPr>
          <w:sz w:val="18"/>
        </w:rPr>
        <w:t>qui</w:t>
      </w:r>
      <w:r>
        <w:rPr>
          <w:spacing w:val="-4"/>
          <w:sz w:val="18"/>
        </w:rPr>
        <w:t> </w:t>
      </w:r>
      <w:r>
        <w:rPr>
          <w:sz w:val="18"/>
        </w:rPr>
        <w:t>ne</w:t>
      </w:r>
      <w:r>
        <w:rPr>
          <w:spacing w:val="-1"/>
          <w:sz w:val="18"/>
        </w:rPr>
        <w:t> </w:t>
      </w:r>
      <w:r>
        <w:rPr>
          <w:sz w:val="18"/>
        </w:rPr>
        <w:t>tombent</w:t>
      </w:r>
      <w:r>
        <w:rPr>
          <w:spacing w:val="-2"/>
          <w:sz w:val="18"/>
        </w:rPr>
        <w:t> </w:t>
      </w:r>
      <w:r>
        <w:rPr>
          <w:sz w:val="18"/>
        </w:rPr>
        <w:t>pas</w:t>
      </w:r>
      <w:r>
        <w:rPr>
          <w:spacing w:val="-1"/>
          <w:sz w:val="18"/>
        </w:rPr>
        <w:t> </w:t>
      </w:r>
      <w:r>
        <w:rPr>
          <w:sz w:val="18"/>
        </w:rPr>
        <w:t>sous</w:t>
      </w:r>
      <w:r>
        <w:rPr>
          <w:spacing w:val="-3"/>
          <w:sz w:val="18"/>
        </w:rPr>
        <w:t> </w:t>
      </w:r>
      <w:r>
        <w:rPr>
          <w:sz w:val="18"/>
        </w:rPr>
        <w:t>le</w:t>
      </w:r>
      <w:r>
        <w:rPr>
          <w:spacing w:val="-1"/>
          <w:sz w:val="18"/>
        </w:rPr>
        <w:t> </w:t>
      </w:r>
      <w:r>
        <w:rPr>
          <w:sz w:val="18"/>
        </w:rPr>
        <w:t>coup</w:t>
      </w:r>
      <w:r>
        <w:rPr>
          <w:spacing w:val="-1"/>
          <w:sz w:val="18"/>
        </w:rPr>
        <w:t> </w:t>
      </w:r>
      <w:r>
        <w:rPr>
          <w:sz w:val="18"/>
        </w:rPr>
        <w:t>de</w:t>
      </w:r>
      <w:r>
        <w:rPr>
          <w:spacing w:val="-4"/>
          <w:sz w:val="18"/>
        </w:rPr>
        <w:t> </w:t>
      </w:r>
      <w:r>
        <w:rPr>
          <w:sz w:val="18"/>
        </w:rPr>
        <w:t>la</w:t>
      </w:r>
      <w:r>
        <w:rPr>
          <w:spacing w:val="-1"/>
          <w:sz w:val="18"/>
        </w:rPr>
        <w:t> </w:t>
      </w:r>
      <w:r>
        <w:rPr>
          <w:sz w:val="18"/>
        </w:rPr>
        <w:t>lettre</w:t>
      </w:r>
      <w:r>
        <w:rPr>
          <w:spacing w:val="-1"/>
          <w:sz w:val="18"/>
        </w:rPr>
        <w:t> </w:t>
      </w:r>
      <w:r>
        <w:rPr>
          <w:sz w:val="18"/>
        </w:rPr>
        <w:t>f</w:t>
      </w:r>
      <w:r>
        <w:rPr>
          <w:spacing w:val="-2"/>
          <w:sz w:val="18"/>
        </w:rPr>
        <w:t> </w:t>
      </w:r>
      <w:r>
        <w:rPr>
          <w:sz w:val="18"/>
        </w:rPr>
        <w:t>ainsi</w:t>
      </w:r>
      <w:r>
        <w:rPr>
          <w:spacing w:val="-1"/>
          <w:sz w:val="18"/>
        </w:rPr>
        <w:t> </w:t>
      </w:r>
      <w:r>
        <w:rPr>
          <w:sz w:val="18"/>
        </w:rPr>
        <w:t>que</w:t>
      </w:r>
      <w:r>
        <w:rPr>
          <w:spacing w:val="-1"/>
          <w:sz w:val="18"/>
        </w:rPr>
        <w:t> </w:t>
      </w:r>
      <w:r>
        <w:rPr>
          <w:sz w:val="18"/>
        </w:rPr>
        <w:t>les</w:t>
      </w:r>
      <w:r>
        <w:rPr>
          <w:spacing w:val="-1"/>
          <w:sz w:val="18"/>
        </w:rPr>
        <w:t> </w:t>
      </w:r>
      <w:r>
        <w:rPr>
          <w:sz w:val="18"/>
        </w:rPr>
        <w:t>intérêts</w:t>
      </w:r>
      <w:r>
        <w:rPr>
          <w:spacing w:val="-1"/>
          <w:sz w:val="18"/>
        </w:rPr>
        <w:t> </w:t>
      </w:r>
      <w:r>
        <w:rPr>
          <w:sz w:val="18"/>
        </w:rPr>
        <w:t>des</w:t>
      </w:r>
      <w:r>
        <w:rPr>
          <w:spacing w:val="-1"/>
          <w:sz w:val="18"/>
        </w:rPr>
        <w:t> </w:t>
      </w:r>
      <w:r>
        <w:rPr>
          <w:sz w:val="18"/>
        </w:rPr>
        <w:t>capitaux</w:t>
      </w:r>
      <w:r>
        <w:rPr>
          <w:spacing w:val="-1"/>
          <w:sz w:val="18"/>
        </w:rPr>
        <w:t> </w:t>
      </w:r>
      <w:r>
        <w:rPr>
          <w:sz w:val="18"/>
        </w:rPr>
        <w:t>d’épargne</w:t>
      </w:r>
      <w:r>
        <w:rPr>
          <w:spacing w:val="-1"/>
          <w:sz w:val="18"/>
        </w:rPr>
        <w:t> </w:t>
      </w:r>
      <w:r>
        <w:rPr>
          <w:sz w:val="18"/>
        </w:rPr>
        <w:t>d</w:t>
      </w:r>
      <w:r>
        <w:rPr>
          <w:sz w:val="18"/>
        </w:rPr>
        <w:t>u</w:t>
      </w:r>
      <w:r>
        <w:rPr>
          <w:sz w:val="18"/>
        </w:rPr>
        <w:t> contribuable et des personnes à l’entretien desquelles il pourvoit.</w:t>
      </w:r>
    </w:p>
    <w:p>
      <w:pPr>
        <w:pStyle w:val="ListParagraph"/>
        <w:numPr>
          <w:ilvl w:val="1"/>
          <w:numId w:val="6"/>
        </w:numPr>
        <w:tabs>
          <w:tab w:pos="1982" w:val="left" w:leader="none"/>
          <w:tab w:pos="1984" w:val="left" w:leader="none"/>
        </w:tabs>
        <w:spacing w:line="240" w:lineRule="auto" w:before="41" w:after="0"/>
        <w:ind w:left="1984" w:right="705" w:hanging="425"/>
        <w:jc w:val="both"/>
        <w:rPr>
          <w:sz w:val="18"/>
        </w:rPr>
      </w:pPr>
      <w:r>
        <w:rPr>
          <w:sz w:val="18"/>
        </w:rPr>
        <w:t>Le Conseil d’Etat arrête pour chaque période fiscale le montant maximal déductible, à l’inté</w:t>
      </w:r>
      <w:r>
        <w:rPr>
          <w:sz w:val="18"/>
        </w:rPr>
        <w:t>-</w:t>
      </w:r>
      <w:r>
        <w:rPr>
          <w:sz w:val="18"/>
        </w:rPr>
        <w:t>rieur duquel sont admis au maximum :</w:t>
      </w:r>
    </w:p>
    <w:p>
      <w:pPr>
        <w:pStyle w:val="ListParagraph"/>
        <w:numPr>
          <w:ilvl w:val="2"/>
          <w:numId w:val="6"/>
        </w:numPr>
        <w:tabs>
          <w:tab w:pos="1981" w:val="left" w:leader="none"/>
          <w:tab w:pos="1984" w:val="left" w:leader="none"/>
        </w:tabs>
        <w:spacing w:line="240" w:lineRule="auto" w:before="40" w:after="0"/>
        <w:ind w:left="1984" w:right="703" w:hanging="425"/>
        <w:jc w:val="both"/>
        <w:rPr>
          <w:sz w:val="18"/>
        </w:rPr>
      </w:pPr>
      <w:r>
        <w:rPr>
          <w:sz w:val="18"/>
        </w:rPr>
        <w:t>les</w:t>
      </w:r>
      <w:r>
        <w:rPr>
          <w:spacing w:val="-13"/>
          <w:sz w:val="18"/>
        </w:rPr>
        <w:t> </w:t>
      </w:r>
      <w:r>
        <w:rPr>
          <w:sz w:val="18"/>
        </w:rPr>
        <w:t>primes</w:t>
      </w:r>
      <w:r>
        <w:rPr>
          <w:spacing w:val="-12"/>
          <w:sz w:val="18"/>
        </w:rPr>
        <w:t> </w:t>
      </w:r>
      <w:r>
        <w:rPr>
          <w:sz w:val="18"/>
        </w:rPr>
        <w:t>de</w:t>
      </w:r>
      <w:r>
        <w:rPr>
          <w:spacing w:val="-13"/>
          <w:sz w:val="18"/>
        </w:rPr>
        <w:t> </w:t>
      </w:r>
      <w:r>
        <w:rPr>
          <w:sz w:val="18"/>
        </w:rPr>
        <w:t>base</w:t>
      </w:r>
      <w:r>
        <w:rPr>
          <w:spacing w:val="-12"/>
          <w:sz w:val="18"/>
        </w:rPr>
        <w:t> </w:t>
      </w:r>
      <w:r>
        <w:rPr>
          <w:sz w:val="18"/>
        </w:rPr>
        <w:t>pour</w:t>
      </w:r>
      <w:r>
        <w:rPr>
          <w:spacing w:val="-13"/>
          <w:sz w:val="18"/>
        </w:rPr>
        <w:t> </w:t>
      </w:r>
      <w:r>
        <w:rPr>
          <w:sz w:val="18"/>
        </w:rPr>
        <w:t>l’assurance-maladie</w:t>
      </w:r>
      <w:r>
        <w:rPr>
          <w:spacing w:val="-13"/>
          <w:sz w:val="18"/>
        </w:rPr>
        <w:t> </w:t>
      </w:r>
      <w:r>
        <w:rPr>
          <w:sz w:val="18"/>
        </w:rPr>
        <w:t>et</w:t>
      </w:r>
      <w:r>
        <w:rPr>
          <w:spacing w:val="-12"/>
          <w:sz w:val="18"/>
        </w:rPr>
        <w:t> </w:t>
      </w:r>
      <w:r>
        <w:rPr>
          <w:sz w:val="18"/>
        </w:rPr>
        <w:t>accidents,</w:t>
      </w:r>
      <w:r>
        <w:rPr>
          <w:spacing w:val="-13"/>
          <w:sz w:val="18"/>
        </w:rPr>
        <w:t> </w:t>
      </w:r>
      <w:r>
        <w:rPr>
          <w:sz w:val="18"/>
        </w:rPr>
        <w:t>fixées</w:t>
      </w:r>
      <w:r>
        <w:rPr>
          <w:spacing w:val="-12"/>
          <w:sz w:val="18"/>
        </w:rPr>
        <w:t> </w:t>
      </w:r>
      <w:r>
        <w:rPr>
          <w:sz w:val="18"/>
        </w:rPr>
        <w:t>forfaitairement</w:t>
      </w:r>
      <w:r>
        <w:rPr>
          <w:spacing w:val="-13"/>
          <w:sz w:val="18"/>
        </w:rPr>
        <w:t> </w:t>
      </w:r>
      <w:r>
        <w:rPr>
          <w:sz w:val="18"/>
        </w:rPr>
        <w:t>par</w:t>
      </w:r>
      <w:r>
        <w:rPr>
          <w:spacing w:val="-12"/>
          <w:sz w:val="18"/>
        </w:rPr>
        <w:t> </w:t>
      </w:r>
      <w:r>
        <w:rPr>
          <w:sz w:val="18"/>
        </w:rPr>
        <w:t>le</w:t>
      </w:r>
      <w:r>
        <w:rPr>
          <w:spacing w:val="-13"/>
          <w:sz w:val="18"/>
        </w:rPr>
        <w:t> </w:t>
      </w:r>
      <w:r>
        <w:rPr>
          <w:sz w:val="18"/>
        </w:rPr>
        <w:t>Conse</w:t>
      </w:r>
      <w:r>
        <w:rPr>
          <w:sz w:val="18"/>
        </w:rPr>
        <w:t>il</w:t>
      </w:r>
      <w:r>
        <w:rPr>
          <w:sz w:val="18"/>
        </w:rPr>
        <w:t> d’Etat pour</w:t>
      </w:r>
      <w:r>
        <w:rPr>
          <w:spacing w:val="-1"/>
          <w:sz w:val="18"/>
        </w:rPr>
        <w:t> </w:t>
      </w:r>
      <w:r>
        <w:rPr>
          <w:sz w:val="18"/>
        </w:rPr>
        <w:t>chaque catégorie</w:t>
      </w:r>
      <w:r>
        <w:rPr>
          <w:spacing w:val="-2"/>
          <w:sz w:val="18"/>
        </w:rPr>
        <w:t> </w:t>
      </w:r>
      <w:r>
        <w:rPr>
          <w:sz w:val="18"/>
        </w:rPr>
        <w:t>d’assurés, sous déduction des</w:t>
      </w:r>
      <w:r>
        <w:rPr>
          <w:spacing w:val="-2"/>
          <w:sz w:val="18"/>
        </w:rPr>
        <w:t> </w:t>
      </w:r>
      <w:r>
        <w:rPr>
          <w:sz w:val="18"/>
        </w:rPr>
        <w:t>réductions de primes communi</w:t>
      </w:r>
      <w:r>
        <w:rPr>
          <w:sz w:val="18"/>
        </w:rPr>
        <w:softHyphen/>
      </w:r>
      <w:r>
        <w:rPr>
          <w:sz w:val="18"/>
        </w:rPr>
        <w:t>quées au Service cantonal des contributions par l’Etablissement cantonal des assuranc</w:t>
      </w:r>
      <w:r>
        <w:rPr>
          <w:sz w:val="18"/>
        </w:rPr>
        <w:t>es</w:t>
      </w:r>
      <w:r>
        <w:rPr>
          <w:sz w:val="18"/>
        </w:rPr>
        <w:t> sociales ;</w:t>
      </w:r>
    </w:p>
    <w:p>
      <w:pPr>
        <w:pStyle w:val="ListParagraph"/>
        <w:numPr>
          <w:ilvl w:val="2"/>
          <w:numId w:val="6"/>
        </w:numPr>
        <w:tabs>
          <w:tab w:pos="1981" w:val="left" w:leader="none"/>
          <w:tab w:pos="1984" w:val="left" w:leader="none"/>
        </w:tabs>
        <w:spacing w:line="240" w:lineRule="auto" w:before="39" w:after="0"/>
        <w:ind w:left="1984" w:right="706" w:hanging="425"/>
        <w:jc w:val="both"/>
        <w:rPr>
          <w:sz w:val="18"/>
        </w:rPr>
      </w:pPr>
      <w:r>
        <w:rPr>
          <w:sz w:val="18"/>
        </w:rPr>
        <w:t>les</w:t>
      </w:r>
      <w:r>
        <w:rPr>
          <w:spacing w:val="-9"/>
          <w:sz w:val="18"/>
        </w:rPr>
        <w:t> </w:t>
      </w:r>
      <w:r>
        <w:rPr>
          <w:sz w:val="18"/>
        </w:rPr>
        <w:t>primes</w:t>
      </w:r>
      <w:r>
        <w:rPr>
          <w:spacing w:val="-9"/>
          <w:sz w:val="18"/>
        </w:rPr>
        <w:t> </w:t>
      </w:r>
      <w:r>
        <w:rPr>
          <w:sz w:val="18"/>
        </w:rPr>
        <w:t>d’assurances-vie,</w:t>
      </w:r>
      <w:r>
        <w:rPr>
          <w:spacing w:val="-12"/>
          <w:sz w:val="18"/>
        </w:rPr>
        <w:t> </w:t>
      </w:r>
      <w:r>
        <w:rPr>
          <w:sz w:val="18"/>
        </w:rPr>
        <w:t>jusqu’à</w:t>
      </w:r>
      <w:r>
        <w:rPr>
          <w:spacing w:val="-10"/>
          <w:sz w:val="18"/>
        </w:rPr>
        <w:t> </w:t>
      </w:r>
      <w:r>
        <w:rPr>
          <w:sz w:val="18"/>
        </w:rPr>
        <w:t>concurrence</w:t>
      </w:r>
      <w:r>
        <w:rPr>
          <w:spacing w:val="-10"/>
          <w:sz w:val="18"/>
        </w:rPr>
        <w:t> </w:t>
      </w:r>
      <w:r>
        <w:rPr>
          <w:sz w:val="18"/>
        </w:rPr>
        <w:t>de</w:t>
      </w:r>
      <w:r>
        <w:rPr>
          <w:spacing w:val="-12"/>
          <w:sz w:val="18"/>
        </w:rPr>
        <w:t> </w:t>
      </w:r>
      <w:r>
        <w:rPr>
          <w:sz w:val="18"/>
        </w:rPr>
        <w:t>1500</w:t>
      </w:r>
      <w:r>
        <w:rPr>
          <w:spacing w:val="-10"/>
          <w:sz w:val="18"/>
        </w:rPr>
        <w:t> </w:t>
      </w:r>
      <w:r>
        <w:rPr>
          <w:sz w:val="18"/>
        </w:rPr>
        <w:t>francs</w:t>
      </w:r>
      <w:r>
        <w:rPr>
          <w:spacing w:val="-11"/>
          <w:sz w:val="18"/>
        </w:rPr>
        <w:t> </w:t>
      </w:r>
      <w:r>
        <w:rPr>
          <w:sz w:val="18"/>
        </w:rPr>
        <w:t>pour</w:t>
      </w:r>
      <w:r>
        <w:rPr>
          <w:spacing w:val="-10"/>
          <w:sz w:val="18"/>
        </w:rPr>
        <w:t> </w:t>
      </w:r>
      <w:r>
        <w:rPr>
          <w:sz w:val="18"/>
        </w:rPr>
        <w:t>les</w:t>
      </w:r>
      <w:r>
        <w:rPr>
          <w:spacing w:val="-9"/>
          <w:sz w:val="18"/>
        </w:rPr>
        <w:t> </w:t>
      </w:r>
      <w:r>
        <w:rPr>
          <w:sz w:val="18"/>
        </w:rPr>
        <w:t>personnes</w:t>
      </w:r>
      <w:r>
        <w:rPr>
          <w:spacing w:val="-9"/>
          <w:sz w:val="18"/>
        </w:rPr>
        <w:t> </w:t>
      </w:r>
      <w:r>
        <w:rPr>
          <w:sz w:val="18"/>
        </w:rPr>
        <w:t>mariée</w:t>
      </w:r>
      <w:r>
        <w:rPr>
          <w:sz w:val="18"/>
        </w:rPr>
        <w:t>s</w:t>
      </w:r>
      <w:r>
        <w:rPr>
          <w:sz w:val="18"/>
        </w:rPr>
        <w:t> vivant en ménage commun et de 750 francs pour les autres contribuables ;</w:t>
      </w:r>
    </w:p>
    <w:p>
      <w:pPr>
        <w:pStyle w:val="ListParagraph"/>
        <w:numPr>
          <w:ilvl w:val="2"/>
          <w:numId w:val="6"/>
        </w:numPr>
        <w:tabs>
          <w:tab w:pos="1981" w:val="left" w:leader="none"/>
          <w:tab w:pos="1984" w:val="left" w:leader="none"/>
        </w:tabs>
        <w:spacing w:line="240" w:lineRule="auto" w:before="42" w:after="0"/>
        <w:ind w:left="1984" w:right="704" w:hanging="425"/>
        <w:jc w:val="both"/>
        <w:rPr>
          <w:sz w:val="18"/>
        </w:rPr>
      </w:pPr>
      <w:r>
        <w:rPr>
          <w:sz w:val="18"/>
        </w:rPr>
        <w:t>les intérêts de capitaux d’épargne, jusqu’à concurrence de 300 francs pour les personne</w:t>
      </w:r>
      <w:r>
        <w:rPr>
          <w:sz w:val="18"/>
        </w:rPr>
        <w:t>s</w:t>
      </w:r>
      <w:r>
        <w:rPr>
          <w:sz w:val="18"/>
        </w:rPr>
        <w:t> mariées vivant en ménage commun et de 150 francs pour les autres contribuables.</w:t>
      </w:r>
    </w:p>
    <w:p>
      <w:pPr>
        <w:pStyle w:val="ListParagraph"/>
        <w:numPr>
          <w:ilvl w:val="1"/>
          <w:numId w:val="6"/>
        </w:numPr>
        <w:tabs>
          <w:tab w:pos="1416" w:val="left" w:leader="none"/>
        </w:tabs>
        <w:spacing w:line="240" w:lineRule="auto" w:before="39" w:after="0"/>
        <w:ind w:left="1416" w:right="0" w:hanging="282"/>
        <w:jc w:val="both"/>
        <w:rPr>
          <w:sz w:val="18"/>
        </w:rPr>
      </w:pPr>
      <w:r>
        <w:rPr>
          <w:sz w:val="18"/>
        </w:rPr>
        <w:t>Aucune</w:t>
      </w:r>
      <w:r>
        <w:rPr>
          <w:spacing w:val="-4"/>
          <w:sz w:val="18"/>
        </w:rPr>
        <w:t> </w:t>
      </w:r>
      <w:r>
        <w:rPr>
          <w:sz w:val="18"/>
        </w:rPr>
        <w:t>compensation</w:t>
      </w:r>
      <w:r>
        <w:rPr>
          <w:spacing w:val="-3"/>
          <w:sz w:val="18"/>
        </w:rPr>
        <w:t> </w:t>
      </w:r>
      <w:r>
        <w:rPr>
          <w:sz w:val="18"/>
        </w:rPr>
        <w:t>n’est</w:t>
      </w:r>
      <w:r>
        <w:rPr>
          <w:spacing w:val="-4"/>
          <w:sz w:val="18"/>
        </w:rPr>
        <w:t> </w:t>
      </w:r>
      <w:r>
        <w:rPr>
          <w:sz w:val="18"/>
        </w:rPr>
        <w:t>possible</w:t>
      </w:r>
      <w:r>
        <w:rPr>
          <w:spacing w:val="-3"/>
          <w:sz w:val="18"/>
        </w:rPr>
        <w:t> </w:t>
      </w:r>
      <w:r>
        <w:rPr>
          <w:sz w:val="18"/>
        </w:rPr>
        <w:t>entre</w:t>
      </w:r>
      <w:r>
        <w:rPr>
          <w:spacing w:val="-3"/>
          <w:sz w:val="18"/>
        </w:rPr>
        <w:t> </w:t>
      </w:r>
      <w:r>
        <w:rPr>
          <w:sz w:val="18"/>
        </w:rPr>
        <w:t>les</w:t>
      </w:r>
      <w:r>
        <w:rPr>
          <w:spacing w:val="-3"/>
          <w:sz w:val="18"/>
        </w:rPr>
        <w:t> </w:t>
      </w:r>
      <w:r>
        <w:rPr>
          <w:sz w:val="18"/>
        </w:rPr>
        <w:t>diverses</w:t>
      </w:r>
      <w:r>
        <w:rPr>
          <w:spacing w:val="-3"/>
          <w:sz w:val="18"/>
        </w:rPr>
        <w:t> </w:t>
      </w:r>
      <w:r>
        <w:rPr>
          <w:sz w:val="18"/>
        </w:rPr>
        <w:t>déductions</w:t>
      </w:r>
      <w:r>
        <w:rPr>
          <w:spacing w:val="-5"/>
          <w:sz w:val="18"/>
        </w:rPr>
        <w:t> </w:t>
      </w:r>
      <w:r>
        <w:rPr>
          <w:spacing w:val="-10"/>
          <w:sz w:val="18"/>
        </w:rPr>
        <w:t>;</w:t>
      </w:r>
    </w:p>
    <w:p>
      <w:pPr>
        <w:pStyle w:val="Heading8"/>
        <w:spacing w:before="62"/>
      </w:pPr>
      <w:r>
        <w:rPr/>
        <w:t>Art.</w:t>
      </w:r>
      <w:r>
        <w:rPr>
          <w:spacing w:val="-1"/>
        </w:rPr>
        <w:t> </w:t>
      </w:r>
      <w:r>
        <w:rPr/>
        <w:t>1, al.</w:t>
      </w:r>
      <w:r>
        <w:rPr>
          <w:spacing w:val="-3"/>
        </w:rPr>
        <w:t> </w:t>
      </w:r>
      <w:r>
        <w:rPr/>
        <w:t>1</w:t>
      </w:r>
      <w:r>
        <w:rPr>
          <w:spacing w:val="1"/>
        </w:rPr>
        <w:t> </w:t>
      </w:r>
      <w:r>
        <w:rPr>
          <w:spacing w:val="-4"/>
        </w:rPr>
        <w:t>OPAMA</w:t>
      </w:r>
    </w:p>
    <w:p>
      <w:pPr>
        <w:pStyle w:val="BodyText"/>
        <w:spacing w:before="53"/>
        <w:ind w:right="704"/>
      </w:pPr>
      <w:r>
        <w:rPr>
          <w:position w:val="6"/>
          <w:sz w:val="12"/>
        </w:rPr>
        <w:t>1</w:t>
      </w:r>
      <w:r>
        <w:rPr>
          <w:spacing w:val="40"/>
          <w:position w:val="6"/>
          <w:sz w:val="12"/>
        </w:rPr>
        <w:t> </w:t>
      </w:r>
      <w:r>
        <w:rPr/>
        <w:t>Les primes d'assurance-maladie et accidents déductibles annuellement sont fixées</w:t>
      </w:r>
      <w:r>
        <w:rPr>
          <w:spacing w:val="25"/>
        </w:rPr>
        <w:t> </w:t>
      </w:r>
      <w:r>
        <w:rPr/>
        <w:t>forfaitairem</w:t>
      </w:r>
      <w:r>
        <w:rPr/>
        <w:t>ent,</w:t>
      </w:r>
      <w:r>
        <w:rPr/>
        <w:t> pour chaque catégorie de personnes assurées, de la manière suivante:</w:t>
      </w:r>
    </w:p>
    <w:p>
      <w:pPr>
        <w:pStyle w:val="ListParagraph"/>
        <w:numPr>
          <w:ilvl w:val="0"/>
          <w:numId w:val="9"/>
        </w:numPr>
        <w:tabs>
          <w:tab w:pos="1416" w:val="left" w:leader="none"/>
          <w:tab w:pos="7230" w:val="left" w:leader="none"/>
        </w:tabs>
        <w:spacing w:line="240" w:lineRule="auto" w:before="40" w:after="0"/>
        <w:ind w:left="1416" w:right="0" w:hanging="282"/>
        <w:jc w:val="left"/>
        <w:rPr>
          <w:sz w:val="18"/>
        </w:rPr>
      </w:pPr>
      <w:r>
        <w:rPr>
          <w:sz w:val="18"/>
        </w:rPr>
        <w:t>adultes</w:t>
      </w:r>
      <w:r>
        <w:rPr>
          <w:spacing w:val="-1"/>
          <w:sz w:val="18"/>
        </w:rPr>
        <w:t> </w:t>
      </w:r>
      <w:r>
        <w:rPr>
          <w:spacing w:val="-10"/>
          <w:sz w:val="18"/>
        </w:rPr>
        <w:t>:</w:t>
      </w:r>
      <w:r>
        <w:rPr>
          <w:sz w:val="18"/>
        </w:rPr>
        <w:tab/>
        <w:t>Fr.</w:t>
      </w:r>
      <w:r>
        <w:rPr>
          <w:spacing w:val="-2"/>
          <w:sz w:val="18"/>
        </w:rPr>
        <w:t> </w:t>
      </w:r>
      <w:r>
        <w:rPr>
          <w:sz w:val="18"/>
        </w:rPr>
        <w:t>4</w:t>
      </w:r>
      <w:r>
        <w:rPr>
          <w:spacing w:val="1"/>
          <w:sz w:val="18"/>
        </w:rPr>
        <w:t> </w:t>
      </w:r>
      <w:r>
        <w:rPr>
          <w:spacing w:val="-2"/>
          <w:sz w:val="18"/>
        </w:rPr>
        <w:t>810.-</w:t>
      </w:r>
    </w:p>
    <w:p>
      <w:pPr>
        <w:pStyle w:val="ListParagraph"/>
        <w:numPr>
          <w:ilvl w:val="0"/>
          <w:numId w:val="9"/>
        </w:numPr>
        <w:tabs>
          <w:tab w:pos="1416" w:val="left" w:leader="none"/>
          <w:tab w:pos="7230" w:val="left" w:leader="none"/>
        </w:tabs>
        <w:spacing w:line="240" w:lineRule="auto" w:before="40" w:after="0"/>
        <w:ind w:left="1416" w:right="0" w:hanging="282"/>
        <w:jc w:val="left"/>
        <w:rPr>
          <w:sz w:val="18"/>
        </w:rPr>
      </w:pPr>
      <w:r>
        <w:rPr>
          <w:sz w:val="18"/>
        </w:rPr>
        <w:t>jeunes</w:t>
      </w:r>
      <w:r>
        <w:rPr>
          <w:spacing w:val="-1"/>
          <w:sz w:val="18"/>
        </w:rPr>
        <w:t> </w:t>
      </w:r>
      <w:r>
        <w:rPr>
          <w:sz w:val="18"/>
        </w:rPr>
        <w:t>adultes</w:t>
      </w:r>
      <w:r>
        <w:rPr>
          <w:spacing w:val="-3"/>
          <w:sz w:val="18"/>
        </w:rPr>
        <w:t> </w:t>
      </w:r>
      <w:r>
        <w:rPr>
          <w:sz w:val="18"/>
        </w:rPr>
        <w:t>en</w:t>
      </w:r>
      <w:r>
        <w:rPr>
          <w:spacing w:val="-1"/>
          <w:sz w:val="18"/>
        </w:rPr>
        <w:t> </w:t>
      </w:r>
      <w:r>
        <w:rPr>
          <w:sz w:val="18"/>
        </w:rPr>
        <w:t>formation à</w:t>
      </w:r>
      <w:r>
        <w:rPr>
          <w:spacing w:val="-4"/>
          <w:sz w:val="18"/>
        </w:rPr>
        <w:t> </w:t>
      </w:r>
      <w:r>
        <w:rPr>
          <w:sz w:val="18"/>
        </w:rPr>
        <w:t>charge</w:t>
      </w:r>
      <w:r>
        <w:rPr>
          <w:spacing w:val="-1"/>
          <w:sz w:val="18"/>
        </w:rPr>
        <w:t> </w:t>
      </w:r>
      <w:r>
        <w:rPr>
          <w:sz w:val="18"/>
        </w:rPr>
        <w:t>(de</w:t>
      </w:r>
      <w:r>
        <w:rPr>
          <w:spacing w:val="-3"/>
          <w:sz w:val="18"/>
        </w:rPr>
        <w:t> </w:t>
      </w:r>
      <w:r>
        <w:rPr>
          <w:sz w:val="18"/>
        </w:rPr>
        <w:t>18</w:t>
      </w:r>
      <w:r>
        <w:rPr>
          <w:spacing w:val="-4"/>
          <w:sz w:val="18"/>
        </w:rPr>
        <w:t> </w:t>
      </w:r>
      <w:r>
        <w:rPr>
          <w:sz w:val="18"/>
        </w:rPr>
        <w:t>ans</w:t>
      </w:r>
      <w:r>
        <w:rPr>
          <w:spacing w:val="-3"/>
          <w:sz w:val="18"/>
        </w:rPr>
        <w:t> </w:t>
      </w:r>
      <w:r>
        <w:rPr>
          <w:sz w:val="18"/>
        </w:rPr>
        <w:t>révolus à</w:t>
      </w:r>
      <w:r>
        <w:rPr>
          <w:spacing w:val="-4"/>
          <w:sz w:val="18"/>
        </w:rPr>
        <w:t> </w:t>
      </w:r>
      <w:r>
        <w:rPr>
          <w:sz w:val="18"/>
        </w:rPr>
        <w:t>25</w:t>
      </w:r>
      <w:r>
        <w:rPr>
          <w:spacing w:val="-1"/>
          <w:sz w:val="18"/>
        </w:rPr>
        <w:t> </w:t>
      </w:r>
      <w:r>
        <w:rPr>
          <w:sz w:val="18"/>
        </w:rPr>
        <w:t>ans)</w:t>
      </w:r>
      <w:r>
        <w:rPr>
          <w:spacing w:val="-1"/>
          <w:sz w:val="18"/>
        </w:rPr>
        <w:t> </w:t>
      </w:r>
      <w:r>
        <w:rPr>
          <w:spacing w:val="-10"/>
          <w:sz w:val="18"/>
        </w:rPr>
        <w:t>:</w:t>
      </w:r>
      <w:r>
        <w:rPr>
          <w:sz w:val="18"/>
        </w:rPr>
        <w:tab/>
        <w:t>Fr.</w:t>
      </w:r>
      <w:r>
        <w:rPr>
          <w:spacing w:val="-2"/>
          <w:sz w:val="18"/>
        </w:rPr>
        <w:t> </w:t>
      </w:r>
      <w:r>
        <w:rPr>
          <w:sz w:val="18"/>
        </w:rPr>
        <w:t>4</w:t>
      </w:r>
      <w:r>
        <w:rPr>
          <w:spacing w:val="1"/>
          <w:sz w:val="18"/>
        </w:rPr>
        <w:t> </w:t>
      </w:r>
      <w:r>
        <w:rPr>
          <w:spacing w:val="-2"/>
          <w:sz w:val="18"/>
        </w:rPr>
        <w:t>210.-</w:t>
      </w:r>
    </w:p>
    <w:p>
      <w:pPr>
        <w:pStyle w:val="ListParagraph"/>
        <w:numPr>
          <w:ilvl w:val="0"/>
          <w:numId w:val="9"/>
        </w:numPr>
        <w:tabs>
          <w:tab w:pos="1416" w:val="left" w:leader="none"/>
          <w:tab w:pos="7230" w:val="left" w:leader="none"/>
        </w:tabs>
        <w:spacing w:line="240" w:lineRule="auto" w:before="40" w:after="0"/>
        <w:ind w:left="1416" w:right="0" w:hanging="282"/>
        <w:jc w:val="left"/>
        <w:rPr>
          <w:sz w:val="18"/>
        </w:rPr>
      </w:pPr>
      <w:r>
        <w:rPr>
          <w:sz w:val="18"/>
        </w:rPr>
        <w:t>enfants</w:t>
      </w:r>
      <w:r>
        <w:rPr>
          <w:spacing w:val="-2"/>
          <w:sz w:val="18"/>
        </w:rPr>
        <w:t> </w:t>
      </w:r>
      <w:r>
        <w:rPr>
          <w:sz w:val="18"/>
        </w:rPr>
        <w:t>à</w:t>
      </w:r>
      <w:r>
        <w:rPr>
          <w:spacing w:val="-3"/>
          <w:sz w:val="18"/>
        </w:rPr>
        <w:t> </w:t>
      </w:r>
      <w:r>
        <w:rPr>
          <w:sz w:val="18"/>
        </w:rPr>
        <w:t>charge</w:t>
      </w:r>
      <w:r>
        <w:rPr>
          <w:spacing w:val="-1"/>
          <w:sz w:val="18"/>
        </w:rPr>
        <w:t> </w:t>
      </w:r>
      <w:r>
        <w:rPr>
          <w:sz w:val="18"/>
        </w:rPr>
        <w:t>(jusqu'à</w:t>
      </w:r>
      <w:r>
        <w:rPr>
          <w:spacing w:val="-4"/>
          <w:sz w:val="18"/>
        </w:rPr>
        <w:t> </w:t>
      </w:r>
      <w:r>
        <w:rPr>
          <w:sz w:val="18"/>
        </w:rPr>
        <w:t>18</w:t>
      </w:r>
      <w:r>
        <w:rPr>
          <w:spacing w:val="-1"/>
          <w:sz w:val="18"/>
        </w:rPr>
        <w:t> </w:t>
      </w:r>
      <w:r>
        <w:rPr>
          <w:sz w:val="18"/>
        </w:rPr>
        <w:t>ans</w:t>
      </w:r>
      <w:r>
        <w:rPr>
          <w:spacing w:val="-1"/>
          <w:sz w:val="18"/>
        </w:rPr>
        <w:t> </w:t>
      </w:r>
      <w:r>
        <w:rPr>
          <w:sz w:val="18"/>
        </w:rPr>
        <w:t>révolus)</w:t>
      </w:r>
      <w:r>
        <w:rPr>
          <w:spacing w:val="-2"/>
          <w:sz w:val="18"/>
        </w:rPr>
        <w:t> </w:t>
      </w:r>
      <w:r>
        <w:rPr>
          <w:spacing w:val="-10"/>
          <w:sz w:val="18"/>
        </w:rPr>
        <w:t>:</w:t>
      </w:r>
      <w:r>
        <w:rPr>
          <w:sz w:val="18"/>
        </w:rPr>
        <w:tab/>
        <w:t>Fr.</w:t>
      </w:r>
      <w:r>
        <w:rPr>
          <w:spacing w:val="-2"/>
          <w:sz w:val="18"/>
        </w:rPr>
        <w:t> </w:t>
      </w:r>
      <w:r>
        <w:rPr>
          <w:sz w:val="18"/>
        </w:rPr>
        <w:t>1</w:t>
      </w:r>
      <w:r>
        <w:rPr>
          <w:spacing w:val="1"/>
          <w:sz w:val="18"/>
        </w:rPr>
        <w:t> </w:t>
      </w:r>
      <w:r>
        <w:rPr>
          <w:spacing w:val="-2"/>
          <w:sz w:val="18"/>
        </w:rPr>
        <w:t>140.-</w:t>
      </w:r>
    </w:p>
    <w:p>
      <w:pPr>
        <w:pStyle w:val="ListParagraph"/>
        <w:spacing w:after="0" w:line="240" w:lineRule="auto"/>
        <w:jc w:val="left"/>
        <w:rPr>
          <w:sz w:val="18"/>
        </w:rPr>
        <w:sectPr>
          <w:pgSz w:w="11910" w:h="16840"/>
          <w:pgMar w:header="724" w:footer="687" w:top="960" w:bottom="880" w:left="850" w:right="992"/>
        </w:sectPr>
      </w:pPr>
    </w:p>
    <w:p>
      <w:pPr>
        <w:pStyle w:val="BodyText"/>
        <w:ind w:left="0"/>
      </w:pPr>
    </w:p>
    <w:p>
      <w:pPr>
        <w:pStyle w:val="BodyText"/>
        <w:spacing w:before="27"/>
        <w:ind w:left="0"/>
      </w:pPr>
    </w:p>
    <w:p>
      <w:pPr>
        <w:pStyle w:val="BodyText"/>
        <w:jc w:val="both"/>
      </w:pPr>
      <w:r>
        <w:rPr>
          <w:color w:val="950000"/>
        </w:rPr>
        <w:t>Déduction pour activité lucrative des deux conjoints</w:t>
      </w:r>
      <w:r>
        <w:rPr>
          <w:color w:val="950000"/>
          <w:spacing w:val="80"/>
        </w:rPr>
        <w:t> </w:t>
      </w:r>
      <w:r>
        <w:rPr>
          <w:color w:val="950000"/>
          <w:spacing w:val="-1"/>
        </w:rPr>
        <w:drawing>
          <wp:inline distT="0" distB="0" distL="0" distR="0">
            <wp:extent cx="201244" cy="114680"/>
            <wp:effectExtent l="0" t="0" r="0" b="0"/>
            <wp:docPr id="35" name="Image 35" descr="">
              <a:hlinkClick r:id="rId49"/>
            </wp:docPr>
            <wp:cNvGraphicFramePr>
              <a:graphicFrameLocks/>
            </wp:cNvGraphicFramePr>
            <a:graphic>
              <a:graphicData uri="http://schemas.openxmlformats.org/drawingml/2006/picture">
                <pic:pic>
                  <pic:nvPicPr>
                    <pic:cNvPr id="35" name="Image 35" descr="">
                      <a:hlinkClick r:id="rId49"/>
                    </pic:cNvPr>
                    <pic:cNvPicPr/>
                  </pic:nvPicPr>
                  <pic:blipFill>
                    <a:blip r:embed="rId11" cstate="print"/>
                    <a:stretch>
                      <a:fillRect/>
                    </a:stretch>
                  </pic:blipFill>
                  <pic:spPr>
                    <a:xfrm>
                      <a:off x="0" y="0"/>
                      <a:ext cx="201244" cy="114680"/>
                    </a:xfrm>
                    <a:prstGeom prst="rect">
                      <a:avLst/>
                    </a:prstGeom>
                  </pic:spPr>
                </pic:pic>
              </a:graphicData>
            </a:graphic>
          </wp:inline>
        </w:drawing>
      </w:r>
      <w:r>
        <w:rPr>
          <w:color w:val="950000"/>
          <w:spacing w:val="-1"/>
        </w:rPr>
      </w:r>
    </w:p>
    <w:p>
      <w:pPr>
        <w:pStyle w:val="Heading8"/>
      </w:pPr>
      <w:r>
        <w:rPr/>
        <w:t>Art.</w:t>
      </w:r>
      <w:r>
        <w:rPr>
          <w:spacing w:val="-1"/>
        </w:rPr>
        <w:t> </w:t>
      </w:r>
      <w:r>
        <w:rPr/>
        <w:t>34, al.</w:t>
      </w:r>
      <w:r>
        <w:rPr>
          <w:spacing w:val="-3"/>
        </w:rPr>
        <w:t> </w:t>
      </w:r>
      <w:r>
        <w:rPr/>
        <w:t>2</w:t>
      </w:r>
      <w:r>
        <w:rPr>
          <w:spacing w:val="1"/>
        </w:rPr>
        <w:t> </w:t>
      </w:r>
      <w:r>
        <w:rPr>
          <w:spacing w:val="-4"/>
        </w:rPr>
        <w:t>LICD</w:t>
      </w:r>
    </w:p>
    <w:p>
      <w:pPr>
        <w:pStyle w:val="BodyText"/>
        <w:spacing w:before="56"/>
        <w:ind w:right="700"/>
        <w:jc w:val="both"/>
      </w:pPr>
      <w:r>
        <w:rPr>
          <w:position w:val="6"/>
          <w:sz w:val="12"/>
        </w:rPr>
        <w:t>2</w:t>
      </w:r>
      <w:r>
        <w:rPr>
          <w:spacing w:val="-9"/>
          <w:position w:val="6"/>
          <w:sz w:val="12"/>
        </w:rPr>
        <w:t> </w:t>
      </w:r>
      <w:r>
        <w:rPr/>
        <w:t>Lorsque</w:t>
      </w:r>
      <w:r>
        <w:rPr>
          <w:spacing w:val="-12"/>
        </w:rPr>
        <w:t> </w:t>
      </w:r>
      <w:r>
        <w:rPr/>
        <w:t>les</w:t>
      </w:r>
      <w:r>
        <w:rPr>
          <w:spacing w:val="-8"/>
        </w:rPr>
        <w:t> </w:t>
      </w:r>
      <w:r>
        <w:rPr/>
        <w:t>époux</w:t>
      </w:r>
      <w:r>
        <w:rPr>
          <w:spacing w:val="-9"/>
        </w:rPr>
        <w:t> </w:t>
      </w:r>
      <w:r>
        <w:rPr/>
        <w:t>vivent</w:t>
      </w:r>
      <w:r>
        <w:rPr>
          <w:spacing w:val="-10"/>
        </w:rPr>
        <w:t> </w:t>
      </w:r>
      <w:r>
        <w:rPr/>
        <w:t>en</w:t>
      </w:r>
      <w:r>
        <w:rPr>
          <w:spacing w:val="-13"/>
        </w:rPr>
        <w:t> </w:t>
      </w:r>
      <w:r>
        <w:rPr/>
        <w:t>ménage</w:t>
      </w:r>
      <w:r>
        <w:rPr>
          <w:spacing w:val="-12"/>
        </w:rPr>
        <w:t> </w:t>
      </w:r>
      <w:r>
        <w:rPr/>
        <w:t>commun,</w:t>
      </w:r>
      <w:r>
        <w:rPr>
          <w:spacing w:val="-10"/>
        </w:rPr>
        <w:t> </w:t>
      </w:r>
      <w:r>
        <w:rPr/>
        <w:t>un</w:t>
      </w:r>
      <w:r>
        <w:rPr>
          <w:spacing w:val="-12"/>
        </w:rPr>
        <w:t> </w:t>
      </w:r>
      <w:r>
        <w:rPr/>
        <w:t>montant</w:t>
      </w:r>
      <w:r>
        <w:rPr>
          <w:spacing w:val="-13"/>
        </w:rPr>
        <w:t> </w:t>
      </w:r>
      <w:r>
        <w:rPr/>
        <w:t>de</w:t>
      </w:r>
      <w:r>
        <w:rPr>
          <w:spacing w:val="-10"/>
        </w:rPr>
        <w:t> </w:t>
      </w:r>
      <w:r>
        <w:rPr/>
        <w:t>500</w:t>
      </w:r>
      <w:r>
        <w:rPr>
          <w:spacing w:val="-12"/>
        </w:rPr>
        <w:t> </w:t>
      </w:r>
      <w:r>
        <w:rPr/>
        <w:t>francs</w:t>
      </w:r>
      <w:r>
        <w:rPr>
          <w:spacing w:val="-12"/>
        </w:rPr>
        <w:t> </w:t>
      </w:r>
      <w:r>
        <w:rPr/>
        <w:t>est</w:t>
      </w:r>
      <w:r>
        <w:rPr>
          <w:spacing w:val="-13"/>
        </w:rPr>
        <w:t> </w:t>
      </w:r>
      <w:r>
        <w:rPr/>
        <w:t>déduit</w:t>
      </w:r>
      <w:r>
        <w:rPr>
          <w:spacing w:val="-10"/>
        </w:rPr>
        <w:t> </w:t>
      </w:r>
      <w:r>
        <w:rPr/>
        <w:t>du</w:t>
      </w:r>
      <w:r>
        <w:rPr>
          <w:spacing w:val="-10"/>
        </w:rPr>
        <w:t> </w:t>
      </w:r>
      <w:r>
        <w:rPr/>
        <w:t>produit</w:t>
      </w:r>
      <w:r>
        <w:rPr>
          <w:spacing w:val="-10"/>
        </w:rPr>
        <w:t> </w:t>
      </w:r>
      <w:r>
        <w:rPr/>
        <w:t>du</w:t>
      </w:r>
      <w:r>
        <w:rPr>
          <w:spacing w:val="-10"/>
        </w:rPr>
        <w:t> </w:t>
      </w:r>
      <w:r>
        <w:rPr/>
        <w:t>travai</w:t>
      </w:r>
      <w:r>
        <w:rPr/>
        <w:t>l</w:t>
      </w:r>
      <w:r>
        <w:rPr/>
        <w:t> qu’obtient l’un des conjoints pour une activité indépendante de la profession, du commerce ou de l’en</w:t>
      </w:r>
      <w:r>
        <w:rPr/>
        <w:t>-</w:t>
      </w:r>
      <w:r>
        <w:rPr/>
        <w:t>treprise de l’autre ; une déduction analogue est accordée lorsque l’un des conjoints fournit un trav</w:t>
      </w:r>
      <w:r>
        <w:rPr/>
        <w:t>ail</w:t>
      </w:r>
      <w:r>
        <w:rPr/>
        <w:t> important pour seconder l’autre dans sa profession, son commerce ou son entreprise ;</w:t>
      </w:r>
    </w:p>
    <w:p>
      <w:pPr>
        <w:pStyle w:val="BodyText"/>
        <w:spacing w:before="155"/>
        <w:ind w:left="0"/>
      </w:pPr>
    </w:p>
    <w:p>
      <w:pPr>
        <w:pStyle w:val="BodyText"/>
      </w:pPr>
      <w:r>
        <w:rPr>
          <w:color w:val="950000"/>
        </w:rPr>
        <w:t>Frais médicaux</w:t>
      </w:r>
      <w:r>
        <w:rPr>
          <w:color w:val="950000"/>
          <w:spacing w:val="80"/>
        </w:rPr>
        <w:t> </w:t>
      </w:r>
      <w:r>
        <w:rPr>
          <w:color w:val="950000"/>
          <w:spacing w:val="-3"/>
        </w:rPr>
        <w:drawing>
          <wp:inline distT="0" distB="0" distL="0" distR="0">
            <wp:extent cx="201294" cy="114884"/>
            <wp:effectExtent l="0" t="0" r="0" b="0"/>
            <wp:docPr id="36" name="Image 36" descr="">
              <a:hlinkClick r:id="rId50"/>
            </wp:docPr>
            <wp:cNvGraphicFramePr>
              <a:graphicFrameLocks/>
            </wp:cNvGraphicFramePr>
            <a:graphic>
              <a:graphicData uri="http://schemas.openxmlformats.org/drawingml/2006/picture">
                <pic:pic>
                  <pic:nvPicPr>
                    <pic:cNvPr id="36" name="Image 36" descr="">
                      <a:hlinkClick r:id="rId50"/>
                    </pic:cNvPr>
                    <pic:cNvPicPr/>
                  </pic:nvPicPr>
                  <pic:blipFill>
                    <a:blip r:embed="rId11" cstate="print"/>
                    <a:stretch>
                      <a:fillRect/>
                    </a:stretch>
                  </pic:blipFill>
                  <pic:spPr>
                    <a:xfrm>
                      <a:off x="0" y="0"/>
                      <a:ext cx="201294" cy="114884"/>
                    </a:xfrm>
                    <a:prstGeom prst="rect">
                      <a:avLst/>
                    </a:prstGeom>
                  </pic:spPr>
                </pic:pic>
              </a:graphicData>
            </a:graphic>
          </wp:inline>
        </w:drawing>
      </w:r>
      <w:r>
        <w:rPr>
          <w:color w:val="950000"/>
          <w:spacing w:val="-3"/>
        </w:rPr>
      </w:r>
    </w:p>
    <w:p>
      <w:pPr>
        <w:pStyle w:val="Heading8"/>
      </w:pPr>
      <w:r>
        <w:rPr/>
        <w:t>Art.</w:t>
      </w:r>
      <w:r>
        <w:rPr>
          <w:spacing w:val="-3"/>
        </w:rPr>
        <w:t> </w:t>
      </w:r>
      <w:r>
        <w:rPr/>
        <w:t>34,</w:t>
      </w:r>
      <w:r>
        <w:rPr>
          <w:spacing w:val="-1"/>
        </w:rPr>
        <w:t> </w:t>
      </w:r>
      <w:r>
        <w:rPr/>
        <w:t>al.</w:t>
      </w:r>
      <w:r>
        <w:rPr>
          <w:spacing w:val="-2"/>
        </w:rPr>
        <w:t> </w:t>
      </w:r>
      <w:r>
        <w:rPr/>
        <w:t>1,</w:t>
      </w:r>
      <w:r>
        <w:rPr>
          <w:spacing w:val="-1"/>
        </w:rPr>
        <w:t> </w:t>
      </w:r>
      <w:r>
        <w:rPr/>
        <w:t>let.</w:t>
      </w:r>
      <w:r>
        <w:rPr>
          <w:spacing w:val="-1"/>
        </w:rPr>
        <w:t> </w:t>
      </w:r>
      <w:r>
        <w:rPr/>
        <w:t>h</w:t>
      </w:r>
      <w:r>
        <w:rPr>
          <w:spacing w:val="-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6"/>
        </w:numPr>
        <w:tabs>
          <w:tab w:pos="1416" w:val="left" w:leader="none"/>
          <w:tab w:pos="1420" w:val="left" w:leader="none"/>
        </w:tabs>
        <w:spacing w:line="240" w:lineRule="auto" w:before="40" w:after="0"/>
        <w:ind w:left="1420" w:right="703" w:hanging="286"/>
        <w:jc w:val="both"/>
        <w:rPr>
          <w:sz w:val="18"/>
        </w:rPr>
      </w:pPr>
      <w:r>
        <w:rPr>
          <w:sz w:val="18"/>
        </w:rPr>
        <w:t>les frais provoqués par la maladie et les accidents du contribuable ou d’une personne à l’entret</w:t>
      </w:r>
      <w:r>
        <w:rPr>
          <w:sz w:val="18"/>
        </w:rPr>
        <w:t>ien</w:t>
      </w:r>
      <w:r>
        <w:rPr>
          <w:sz w:val="18"/>
        </w:rPr>
        <w:t> de laquelle il subvient, lorsque le contribuable supporte lui-même ces frais et que ceux-ci excèden</w:t>
      </w:r>
      <w:r>
        <w:rPr>
          <w:sz w:val="18"/>
        </w:rPr>
        <w:t>t</w:t>
      </w:r>
      <w:r>
        <w:rPr>
          <w:sz w:val="18"/>
        </w:rPr>
        <w:t> 5 % des revenus imposables diminués des déductions prévues aux articles 27 à 34 ;</w:t>
      </w:r>
    </w:p>
    <w:p>
      <w:pPr>
        <w:pStyle w:val="BodyText"/>
        <w:spacing w:before="154"/>
        <w:ind w:left="0"/>
      </w:pPr>
    </w:p>
    <w:p>
      <w:pPr>
        <w:pStyle w:val="BodyText"/>
      </w:pPr>
      <w:r>
        <w:rPr>
          <w:color w:val="950000"/>
        </w:rPr>
        <w:t>Frais</w:t>
      </w:r>
      <w:r>
        <w:rPr>
          <w:color w:val="950000"/>
          <w:spacing w:val="-3"/>
        </w:rPr>
        <w:t> </w:t>
      </w:r>
      <w:r>
        <w:rPr>
          <w:color w:val="950000"/>
        </w:rPr>
        <w:t>liés</w:t>
      </w:r>
      <w:r>
        <w:rPr>
          <w:color w:val="950000"/>
          <w:spacing w:val="-1"/>
        </w:rPr>
        <w:t> </w:t>
      </w:r>
      <w:r>
        <w:rPr>
          <w:color w:val="950000"/>
        </w:rPr>
        <w:t>au </w:t>
      </w:r>
      <w:r>
        <w:rPr>
          <w:color w:val="950000"/>
          <w:spacing w:val="-2"/>
        </w:rPr>
        <w:t>handicap</w:t>
      </w:r>
    </w:p>
    <w:p>
      <w:pPr>
        <w:pStyle w:val="Heading8"/>
        <w:spacing w:before="55"/>
      </w:pPr>
      <w:r>
        <w:rPr/>
        <w:t>Art.</w:t>
      </w:r>
      <w:r>
        <w:rPr>
          <w:spacing w:val="-3"/>
        </w:rPr>
        <w:t> </w:t>
      </w:r>
      <w:r>
        <w:rPr/>
        <w:t>34,</w:t>
      </w:r>
      <w:r>
        <w:rPr>
          <w:spacing w:val="-1"/>
        </w:rPr>
        <w:t> </w:t>
      </w:r>
      <w:r>
        <w:rPr/>
        <w:t>al.</w:t>
      </w:r>
      <w:r>
        <w:rPr>
          <w:spacing w:val="-3"/>
        </w:rPr>
        <w:t> </w:t>
      </w:r>
      <w:r>
        <w:rPr/>
        <w:t>1,</w:t>
      </w:r>
      <w:r>
        <w:rPr>
          <w:spacing w:val="-1"/>
        </w:rPr>
        <w:t> </w:t>
      </w:r>
      <w:r>
        <w:rPr/>
        <w:t>let.</w:t>
      </w:r>
      <w:r>
        <w:rPr>
          <w:spacing w:val="-1"/>
        </w:rPr>
        <w:t> </w:t>
      </w:r>
      <w:r>
        <w:rPr/>
        <w:t>h</w:t>
      </w:r>
      <w:r>
        <w:rPr>
          <w:position w:val="6"/>
          <w:sz w:val="12"/>
        </w:rPr>
        <w:t>bis</w:t>
      </w:r>
      <w:r>
        <w:rPr>
          <w:spacing w:val="17"/>
          <w:position w:val="6"/>
          <w:sz w:val="1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BodyText"/>
        <w:spacing w:before="37"/>
        <w:ind w:left="1420" w:right="703" w:hanging="286"/>
        <w:jc w:val="both"/>
      </w:pPr>
      <w:r>
        <w:rPr/>
        <w:t>h</w:t>
      </w:r>
      <w:r>
        <w:rPr>
          <w:position w:val="6"/>
          <w:sz w:val="12"/>
        </w:rPr>
        <w:t>bis) </w:t>
      </w:r>
      <w:r>
        <w:rPr/>
        <w:t>les frais liés au handicap du contribuable ou d’une personne à l’entretien de laquelle il subvien</w:t>
      </w:r>
      <w:r>
        <w:rPr/>
        <w:t>t,</w:t>
      </w:r>
      <w:r>
        <w:rPr/>
        <w:t> lorsque le contribuable ou cette personne est handicapé au</w:t>
      </w:r>
      <w:r>
        <w:rPr>
          <w:spacing w:val="-1"/>
        </w:rPr>
        <w:t> </w:t>
      </w:r>
      <w:r>
        <w:rPr/>
        <w:t>sens de la loi fédérale du 13 décembr</w:t>
      </w:r>
      <w:r>
        <w:rPr/>
        <w:t>e</w:t>
      </w:r>
      <w:r>
        <w:rPr/>
        <w:t> 2002 sur l’égalité pour les handicapés et que le contribuable supporte lui-même les frais ;</w:t>
      </w:r>
    </w:p>
    <w:p>
      <w:pPr>
        <w:pStyle w:val="BodyText"/>
        <w:spacing w:before="153"/>
        <w:ind w:left="0"/>
      </w:pPr>
    </w:p>
    <w:p>
      <w:pPr>
        <w:pStyle w:val="BodyText"/>
      </w:pPr>
      <w:r>
        <w:rPr>
          <w:color w:val="950000"/>
        </w:rPr>
        <w:t>Versements aux partis politiques</w:t>
      </w:r>
      <w:r>
        <w:rPr>
          <w:color w:val="950000"/>
          <w:spacing w:val="80"/>
        </w:rPr>
        <w:t> </w:t>
      </w:r>
      <w:r>
        <w:rPr>
          <w:color w:val="950000"/>
          <w:spacing w:val="-2"/>
        </w:rPr>
        <w:drawing>
          <wp:inline distT="0" distB="0" distL="0" distR="0">
            <wp:extent cx="201256" cy="114897"/>
            <wp:effectExtent l="0" t="0" r="0" b="0"/>
            <wp:docPr id="37" name="Image 37" descr="">
              <a:hlinkClick r:id="rId51"/>
            </wp:docPr>
            <wp:cNvGraphicFramePr>
              <a:graphicFrameLocks/>
            </wp:cNvGraphicFramePr>
            <a:graphic>
              <a:graphicData uri="http://schemas.openxmlformats.org/drawingml/2006/picture">
                <pic:pic>
                  <pic:nvPicPr>
                    <pic:cNvPr id="37" name="Image 37" descr="">
                      <a:hlinkClick r:id="rId51"/>
                    </pic:cNvPr>
                    <pic:cNvPicPr/>
                  </pic:nvPicPr>
                  <pic:blipFill>
                    <a:blip r:embed="rId11" cstate="print"/>
                    <a:stretch>
                      <a:fillRect/>
                    </a:stretch>
                  </pic:blipFill>
                  <pic:spPr>
                    <a:xfrm>
                      <a:off x="0" y="0"/>
                      <a:ext cx="201256" cy="114897"/>
                    </a:xfrm>
                    <a:prstGeom prst="rect">
                      <a:avLst/>
                    </a:prstGeom>
                  </pic:spPr>
                </pic:pic>
              </a:graphicData>
            </a:graphic>
          </wp:inline>
        </w:drawing>
      </w:r>
      <w:r>
        <w:rPr>
          <w:color w:val="950000"/>
          <w:spacing w:val="-2"/>
        </w:rPr>
      </w:r>
    </w:p>
    <w:p>
      <w:pPr>
        <w:pStyle w:val="Heading8"/>
        <w:spacing w:before="60"/>
      </w:pPr>
      <w:r>
        <w:rPr/>
        <w:t>Art.</w:t>
      </w:r>
      <w:r>
        <w:rPr>
          <w:spacing w:val="-3"/>
        </w:rPr>
        <w:t> </w:t>
      </w:r>
      <w:r>
        <w:rPr/>
        <w:t>34,</w:t>
      </w:r>
      <w:r>
        <w:rPr>
          <w:spacing w:val="-1"/>
        </w:rPr>
        <w:t> </w:t>
      </w:r>
      <w:r>
        <w:rPr/>
        <w:t>al.</w:t>
      </w:r>
      <w:r>
        <w:rPr>
          <w:spacing w:val="-2"/>
        </w:rPr>
        <w:t> </w:t>
      </w:r>
      <w:r>
        <w:rPr/>
        <w:t>1,</w:t>
      </w:r>
      <w:r>
        <w:rPr>
          <w:spacing w:val="-1"/>
        </w:rPr>
        <w:t> </w:t>
      </w:r>
      <w:r>
        <w:rPr/>
        <w:t>let.</w:t>
      </w:r>
      <w:r>
        <w:rPr>
          <w:spacing w:val="-1"/>
        </w:rPr>
        <w:t> </w:t>
      </w:r>
      <w:r>
        <w:rPr/>
        <w:t>i</w:t>
      </w:r>
      <w:r>
        <w:rPr>
          <w:spacing w:val="-2"/>
        </w:rPr>
        <w:t> </w:t>
      </w:r>
      <w:r>
        <w:rPr>
          <w:spacing w:val="-4"/>
        </w:rPr>
        <w:t>LICD</w:t>
      </w:r>
    </w:p>
    <w:p>
      <w:pPr>
        <w:pStyle w:val="BodyText"/>
        <w:spacing w:before="55"/>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6"/>
        </w:numPr>
        <w:tabs>
          <w:tab w:pos="1415" w:val="left" w:leader="none"/>
          <w:tab w:pos="1420" w:val="left" w:leader="none"/>
        </w:tabs>
        <w:spacing w:line="240" w:lineRule="auto" w:before="41" w:after="0"/>
        <w:ind w:left="1420" w:right="703" w:hanging="286"/>
        <w:jc w:val="left"/>
        <w:rPr>
          <w:sz w:val="18"/>
        </w:rPr>
      </w:pPr>
      <w:r>
        <w:rPr>
          <w:sz w:val="18"/>
        </w:rPr>
        <w:t>les cotisations et les versements, à concurrence d’un montant de 5000 francs, en faveur d’un part</w:t>
      </w:r>
      <w:r>
        <w:rPr>
          <w:sz w:val="18"/>
        </w:rPr>
        <w:t>i</w:t>
      </w:r>
      <w:r>
        <w:rPr>
          <w:sz w:val="18"/>
        </w:rPr>
        <w:t> politique, à l’une des conditions suivantes :</w:t>
      </w:r>
    </w:p>
    <w:p>
      <w:pPr>
        <w:pStyle w:val="ListParagraph"/>
        <w:numPr>
          <w:ilvl w:val="1"/>
          <w:numId w:val="6"/>
        </w:numPr>
        <w:tabs>
          <w:tab w:pos="1984" w:val="left" w:leader="none"/>
        </w:tabs>
        <w:spacing w:line="240" w:lineRule="auto" w:before="39" w:after="0"/>
        <w:ind w:left="1984" w:right="705" w:hanging="425"/>
        <w:jc w:val="left"/>
        <w:rPr>
          <w:sz w:val="18"/>
        </w:rPr>
      </w:pPr>
      <w:r>
        <w:rPr>
          <w:sz w:val="18"/>
        </w:rPr>
        <w:t>être inscrit au registre des partis conformément à l’article 76a de la loi fédérale du 17 dé</w:t>
      </w:r>
      <w:r>
        <w:rPr>
          <w:sz w:val="18"/>
        </w:rPr>
        <w:softHyphen/>
      </w:r>
      <w:r>
        <w:rPr>
          <w:spacing w:val="80"/>
          <w:sz w:val="18"/>
        </w:rPr>
      </w:r>
      <w:r>
        <w:rPr>
          <w:sz w:val="18"/>
        </w:rPr>
        <w:t>cembre 1976 sur les droits politiques ;</w:t>
      </w:r>
    </w:p>
    <w:p>
      <w:pPr>
        <w:pStyle w:val="ListParagraph"/>
        <w:numPr>
          <w:ilvl w:val="1"/>
          <w:numId w:val="6"/>
        </w:numPr>
        <w:tabs>
          <w:tab w:pos="1984" w:val="left" w:leader="none"/>
        </w:tabs>
        <w:spacing w:line="240" w:lineRule="auto" w:before="40" w:after="0"/>
        <w:ind w:left="1984" w:right="0" w:hanging="425"/>
        <w:jc w:val="left"/>
        <w:rPr>
          <w:sz w:val="18"/>
        </w:rPr>
      </w:pPr>
      <w:r>
        <w:rPr>
          <w:sz w:val="18"/>
        </w:rPr>
        <w:t>être</w:t>
      </w:r>
      <w:r>
        <w:rPr>
          <w:spacing w:val="-3"/>
          <w:sz w:val="18"/>
        </w:rPr>
        <w:t> </w:t>
      </w:r>
      <w:r>
        <w:rPr>
          <w:sz w:val="18"/>
        </w:rPr>
        <w:t>représenté</w:t>
      </w:r>
      <w:r>
        <w:rPr>
          <w:spacing w:val="-5"/>
          <w:sz w:val="18"/>
        </w:rPr>
        <w:t> </w:t>
      </w:r>
      <w:r>
        <w:rPr>
          <w:sz w:val="18"/>
        </w:rPr>
        <w:t>dans</w:t>
      </w:r>
      <w:r>
        <w:rPr>
          <w:spacing w:val="-2"/>
          <w:sz w:val="18"/>
        </w:rPr>
        <w:t> </w:t>
      </w:r>
      <w:r>
        <w:rPr>
          <w:sz w:val="18"/>
        </w:rPr>
        <w:t>un</w:t>
      </w:r>
      <w:r>
        <w:rPr>
          <w:spacing w:val="-2"/>
          <w:sz w:val="18"/>
        </w:rPr>
        <w:t> </w:t>
      </w:r>
      <w:r>
        <w:rPr>
          <w:sz w:val="18"/>
        </w:rPr>
        <w:t>Parlement</w:t>
      </w:r>
      <w:r>
        <w:rPr>
          <w:spacing w:val="-5"/>
          <w:sz w:val="18"/>
        </w:rPr>
        <w:t> </w:t>
      </w:r>
      <w:r>
        <w:rPr>
          <w:sz w:val="18"/>
        </w:rPr>
        <w:t>cantonal</w:t>
      </w:r>
      <w:r>
        <w:rPr>
          <w:spacing w:val="-2"/>
          <w:sz w:val="18"/>
        </w:rPr>
        <w:t> </w:t>
      </w:r>
      <w:r>
        <w:rPr>
          <w:spacing w:val="-10"/>
          <w:sz w:val="18"/>
        </w:rPr>
        <w:t>;</w:t>
      </w:r>
    </w:p>
    <w:p>
      <w:pPr>
        <w:pStyle w:val="ListParagraph"/>
        <w:numPr>
          <w:ilvl w:val="1"/>
          <w:numId w:val="6"/>
        </w:numPr>
        <w:tabs>
          <w:tab w:pos="1984" w:val="left" w:leader="none"/>
        </w:tabs>
        <w:spacing w:line="240" w:lineRule="auto" w:before="40" w:after="0"/>
        <w:ind w:left="1984" w:right="0" w:hanging="425"/>
        <w:jc w:val="left"/>
        <w:rPr>
          <w:sz w:val="18"/>
        </w:rPr>
      </w:pPr>
      <w:r>
        <w:rPr>
          <w:sz w:val="18"/>
        </w:rPr>
        <w:t>avoir</w:t>
      </w:r>
      <w:r>
        <w:rPr>
          <w:spacing w:val="-6"/>
          <w:sz w:val="18"/>
        </w:rPr>
        <w:t> </w:t>
      </w:r>
      <w:r>
        <w:rPr>
          <w:sz w:val="18"/>
        </w:rPr>
        <w:t>obtenu</w:t>
      </w:r>
      <w:r>
        <w:rPr>
          <w:spacing w:val="-4"/>
          <w:sz w:val="18"/>
        </w:rPr>
        <w:t> </w:t>
      </w:r>
      <w:r>
        <w:rPr>
          <w:sz w:val="18"/>
        </w:rPr>
        <w:t>au</w:t>
      </w:r>
      <w:r>
        <w:rPr>
          <w:spacing w:val="-4"/>
          <w:sz w:val="18"/>
        </w:rPr>
        <w:t> </w:t>
      </w:r>
      <w:r>
        <w:rPr>
          <w:sz w:val="18"/>
        </w:rPr>
        <w:t>moins</w:t>
      </w:r>
      <w:r>
        <w:rPr>
          <w:spacing w:val="-1"/>
          <w:sz w:val="18"/>
        </w:rPr>
        <w:t> </w:t>
      </w:r>
      <w:r>
        <w:rPr>
          <w:sz w:val="18"/>
        </w:rPr>
        <w:t>3</w:t>
      </w:r>
      <w:r>
        <w:rPr>
          <w:spacing w:val="-4"/>
          <w:sz w:val="18"/>
        </w:rPr>
        <w:t> </w:t>
      </w:r>
      <w:r>
        <w:rPr>
          <w:sz w:val="18"/>
        </w:rPr>
        <w:t>%</w:t>
      </w:r>
      <w:r>
        <w:rPr>
          <w:spacing w:val="-1"/>
          <w:sz w:val="18"/>
        </w:rPr>
        <w:t> </w:t>
      </w:r>
      <w:r>
        <w:rPr>
          <w:sz w:val="18"/>
        </w:rPr>
        <w:t>des</w:t>
      </w:r>
      <w:r>
        <w:rPr>
          <w:spacing w:val="-1"/>
          <w:sz w:val="18"/>
        </w:rPr>
        <w:t> </w:t>
      </w:r>
      <w:r>
        <w:rPr>
          <w:sz w:val="18"/>
        </w:rPr>
        <w:t>voix</w:t>
      </w:r>
      <w:r>
        <w:rPr>
          <w:spacing w:val="-3"/>
          <w:sz w:val="18"/>
        </w:rPr>
        <w:t> </w:t>
      </w:r>
      <w:r>
        <w:rPr>
          <w:sz w:val="18"/>
        </w:rPr>
        <w:t>lors</w:t>
      </w:r>
      <w:r>
        <w:rPr>
          <w:spacing w:val="-1"/>
          <w:sz w:val="18"/>
        </w:rPr>
        <w:t> </w:t>
      </w:r>
      <w:r>
        <w:rPr>
          <w:sz w:val="18"/>
        </w:rPr>
        <w:t>des</w:t>
      </w:r>
      <w:r>
        <w:rPr>
          <w:spacing w:val="-2"/>
          <w:sz w:val="18"/>
        </w:rPr>
        <w:t> </w:t>
      </w:r>
      <w:r>
        <w:rPr>
          <w:sz w:val="18"/>
        </w:rPr>
        <w:t>dernières</w:t>
      </w:r>
      <w:r>
        <w:rPr>
          <w:spacing w:val="-3"/>
          <w:sz w:val="18"/>
        </w:rPr>
        <w:t> </w:t>
      </w:r>
      <w:r>
        <w:rPr>
          <w:sz w:val="18"/>
        </w:rPr>
        <w:t>élections</w:t>
      </w:r>
      <w:r>
        <w:rPr>
          <w:spacing w:val="-2"/>
          <w:sz w:val="18"/>
        </w:rPr>
        <w:t> </w:t>
      </w:r>
      <w:r>
        <w:rPr>
          <w:sz w:val="18"/>
        </w:rPr>
        <w:t>au</w:t>
      </w:r>
      <w:r>
        <w:rPr>
          <w:spacing w:val="-2"/>
          <w:sz w:val="18"/>
        </w:rPr>
        <w:t> </w:t>
      </w:r>
      <w:r>
        <w:rPr>
          <w:sz w:val="18"/>
        </w:rPr>
        <w:t>Parlement</w:t>
      </w:r>
      <w:r>
        <w:rPr>
          <w:spacing w:val="-3"/>
          <w:sz w:val="18"/>
        </w:rPr>
        <w:t> </w:t>
      </w:r>
      <w:r>
        <w:rPr>
          <w:sz w:val="18"/>
        </w:rPr>
        <w:t>d'un</w:t>
      </w:r>
      <w:r>
        <w:rPr>
          <w:spacing w:val="-2"/>
          <w:sz w:val="18"/>
        </w:rPr>
        <w:t> </w:t>
      </w:r>
      <w:r>
        <w:rPr>
          <w:sz w:val="18"/>
        </w:rPr>
        <w:t>canton</w:t>
      </w:r>
      <w:r>
        <w:rPr>
          <w:spacing w:val="-3"/>
          <w:sz w:val="18"/>
        </w:rPr>
        <w:t> </w:t>
      </w:r>
      <w:r>
        <w:rPr>
          <w:spacing w:val="-10"/>
          <w:sz w:val="18"/>
        </w:rPr>
        <w:t>;</w:t>
      </w:r>
    </w:p>
    <w:p>
      <w:pPr>
        <w:pStyle w:val="BodyText"/>
        <w:spacing w:before="155"/>
        <w:ind w:left="0"/>
      </w:pPr>
    </w:p>
    <w:p>
      <w:pPr>
        <w:pStyle w:val="BodyText"/>
      </w:pPr>
      <w:r>
        <w:rPr>
          <w:color w:val="950000"/>
        </w:rPr>
        <w:t>Frais de perfectionnement et de reconversion professionnels</w:t>
      </w:r>
      <w:r>
        <w:rPr>
          <w:color w:val="950000"/>
          <w:spacing w:val="80"/>
        </w:rPr>
        <w:t> </w:t>
      </w:r>
      <w:r>
        <w:rPr>
          <w:color w:val="950000"/>
        </w:rPr>
        <w:drawing>
          <wp:inline distT="0" distB="0" distL="0" distR="0">
            <wp:extent cx="201231" cy="114884"/>
            <wp:effectExtent l="0" t="0" r="0" b="0"/>
            <wp:docPr id="38" name="Image 38" descr="">
              <a:hlinkClick r:id="rId52"/>
            </wp:docPr>
            <wp:cNvGraphicFramePr>
              <a:graphicFrameLocks/>
            </wp:cNvGraphicFramePr>
            <a:graphic>
              <a:graphicData uri="http://schemas.openxmlformats.org/drawingml/2006/picture">
                <pic:pic>
                  <pic:nvPicPr>
                    <pic:cNvPr id="38" name="Image 38" descr="">
                      <a:hlinkClick r:id="rId52"/>
                    </pic:cNvPr>
                    <pic:cNvPicPr/>
                  </pic:nvPicPr>
                  <pic:blipFill>
                    <a:blip r:embed="rId11" cstate="print"/>
                    <a:stretch>
                      <a:fillRect/>
                    </a:stretch>
                  </pic:blipFill>
                  <pic:spPr>
                    <a:xfrm>
                      <a:off x="0" y="0"/>
                      <a:ext cx="201231" cy="114884"/>
                    </a:xfrm>
                    <a:prstGeom prst="rect">
                      <a:avLst/>
                    </a:prstGeom>
                  </pic:spPr>
                </pic:pic>
              </a:graphicData>
            </a:graphic>
          </wp:inline>
        </w:drawing>
      </w:r>
      <w:r>
        <w:rPr>
          <w:color w:val="950000"/>
        </w:rPr>
      </w:r>
    </w:p>
    <w:p>
      <w:pPr>
        <w:pStyle w:val="Heading8"/>
      </w:pPr>
      <w:r>
        <w:rPr/>
        <w:t>Art.</w:t>
      </w:r>
      <w:r>
        <w:rPr>
          <w:spacing w:val="-3"/>
        </w:rPr>
        <w:t> </w:t>
      </w:r>
      <w:r>
        <w:rPr/>
        <w:t>34,</w:t>
      </w:r>
      <w:r>
        <w:rPr>
          <w:spacing w:val="-1"/>
        </w:rPr>
        <w:t> </w:t>
      </w:r>
      <w:r>
        <w:rPr/>
        <w:t>al.</w:t>
      </w:r>
      <w:r>
        <w:rPr>
          <w:spacing w:val="-2"/>
        </w:rPr>
        <w:t> </w:t>
      </w:r>
      <w:r>
        <w:rPr/>
        <w:t>1,</w:t>
      </w:r>
      <w:r>
        <w:rPr>
          <w:spacing w:val="-1"/>
        </w:rPr>
        <w:t> </w:t>
      </w:r>
      <w:r>
        <w:rPr/>
        <w:t>let.</w:t>
      </w:r>
      <w:r>
        <w:rPr>
          <w:spacing w:val="-1"/>
        </w:rPr>
        <w:t> </w:t>
      </w:r>
      <w:r>
        <w:rPr/>
        <w:t>j</w:t>
      </w:r>
      <w:r>
        <w:rPr>
          <w:spacing w:val="-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6"/>
        </w:numPr>
        <w:tabs>
          <w:tab w:pos="1415" w:val="left" w:leader="none"/>
          <w:tab w:pos="1420" w:val="left" w:leader="none"/>
        </w:tabs>
        <w:spacing w:line="240" w:lineRule="auto" w:before="40" w:after="0"/>
        <w:ind w:left="1420" w:right="700" w:hanging="286"/>
        <w:jc w:val="left"/>
        <w:rPr>
          <w:sz w:val="18"/>
        </w:rPr>
      </w:pPr>
      <w:r>
        <w:rPr>
          <w:sz w:val="18"/>
        </w:rPr>
        <w:t>les</w:t>
      </w:r>
      <w:r>
        <w:rPr>
          <w:spacing w:val="-3"/>
          <w:sz w:val="18"/>
        </w:rPr>
        <w:t> </w:t>
      </w:r>
      <w:r>
        <w:rPr>
          <w:sz w:val="18"/>
        </w:rPr>
        <w:t>frais</w:t>
      </w:r>
      <w:r>
        <w:rPr>
          <w:spacing w:val="-3"/>
          <w:sz w:val="18"/>
        </w:rPr>
        <w:t> </w:t>
      </w:r>
      <w:r>
        <w:rPr>
          <w:sz w:val="18"/>
        </w:rPr>
        <w:t>de</w:t>
      </w:r>
      <w:r>
        <w:rPr>
          <w:spacing w:val="-4"/>
          <w:sz w:val="18"/>
        </w:rPr>
        <w:t> </w:t>
      </w:r>
      <w:r>
        <w:rPr>
          <w:sz w:val="18"/>
        </w:rPr>
        <w:t>formation</w:t>
      </w:r>
      <w:r>
        <w:rPr>
          <w:spacing w:val="-4"/>
          <w:sz w:val="18"/>
        </w:rPr>
        <w:t> </w:t>
      </w:r>
      <w:r>
        <w:rPr>
          <w:sz w:val="18"/>
        </w:rPr>
        <w:t>et</w:t>
      </w:r>
      <w:r>
        <w:rPr>
          <w:spacing w:val="-4"/>
          <w:sz w:val="18"/>
        </w:rPr>
        <w:t> </w:t>
      </w:r>
      <w:r>
        <w:rPr>
          <w:sz w:val="18"/>
        </w:rPr>
        <w:t>de</w:t>
      </w:r>
      <w:r>
        <w:rPr>
          <w:spacing w:val="-4"/>
          <w:sz w:val="18"/>
        </w:rPr>
        <w:t> </w:t>
      </w:r>
      <w:r>
        <w:rPr>
          <w:sz w:val="18"/>
        </w:rPr>
        <w:t>perfectionnement</w:t>
      </w:r>
      <w:r>
        <w:rPr>
          <w:spacing w:val="-4"/>
          <w:sz w:val="18"/>
        </w:rPr>
        <w:t> </w:t>
      </w:r>
      <w:r>
        <w:rPr>
          <w:sz w:val="18"/>
        </w:rPr>
        <w:t>à</w:t>
      </w:r>
      <w:r>
        <w:rPr>
          <w:spacing w:val="-4"/>
          <w:sz w:val="18"/>
        </w:rPr>
        <w:t> </w:t>
      </w:r>
      <w:r>
        <w:rPr>
          <w:sz w:val="18"/>
        </w:rPr>
        <w:t>des</w:t>
      </w:r>
      <w:r>
        <w:rPr>
          <w:spacing w:val="-3"/>
          <w:sz w:val="18"/>
        </w:rPr>
        <w:t> </w:t>
      </w:r>
      <w:r>
        <w:rPr>
          <w:sz w:val="18"/>
        </w:rPr>
        <w:t>fins</w:t>
      </w:r>
      <w:r>
        <w:rPr>
          <w:spacing w:val="-3"/>
          <w:sz w:val="18"/>
        </w:rPr>
        <w:t> </w:t>
      </w:r>
      <w:r>
        <w:rPr>
          <w:sz w:val="18"/>
        </w:rPr>
        <w:t>professionnelles,</w:t>
      </w:r>
      <w:r>
        <w:rPr>
          <w:spacing w:val="-4"/>
          <w:sz w:val="18"/>
        </w:rPr>
        <w:t> </w:t>
      </w:r>
      <w:r>
        <w:rPr>
          <w:sz w:val="18"/>
        </w:rPr>
        <w:t>frais</w:t>
      </w:r>
      <w:r>
        <w:rPr>
          <w:spacing w:val="-3"/>
          <w:sz w:val="18"/>
        </w:rPr>
        <w:t> </w:t>
      </w:r>
      <w:r>
        <w:rPr>
          <w:sz w:val="18"/>
        </w:rPr>
        <w:t>de</w:t>
      </w:r>
      <w:r>
        <w:rPr>
          <w:spacing w:val="-4"/>
          <w:sz w:val="18"/>
        </w:rPr>
        <w:t> </w:t>
      </w:r>
      <w:r>
        <w:rPr>
          <w:sz w:val="18"/>
        </w:rPr>
        <w:t>reconversion</w:t>
      </w:r>
      <w:r>
        <w:rPr>
          <w:spacing w:val="-4"/>
          <w:sz w:val="18"/>
        </w:rPr>
        <w:t> </w:t>
      </w:r>
      <w:r>
        <w:rPr>
          <w:sz w:val="18"/>
        </w:rPr>
        <w:t>com</w:t>
      </w:r>
      <w:r>
        <w:rPr>
          <w:sz w:val="18"/>
        </w:rPr>
        <w:softHyphen/>
      </w:r>
      <w:r>
        <w:rPr>
          <w:sz w:val="18"/>
        </w:rPr>
        <w:t>pris,</w:t>
      </w:r>
      <w:r>
        <w:rPr>
          <w:spacing w:val="-6"/>
          <w:sz w:val="18"/>
        </w:rPr>
        <w:t> </w:t>
      </w:r>
      <w:r>
        <w:rPr>
          <w:sz w:val="18"/>
        </w:rPr>
        <w:t>jusqu’à</w:t>
      </w:r>
      <w:r>
        <w:rPr>
          <w:spacing w:val="-6"/>
          <w:sz w:val="18"/>
        </w:rPr>
        <w:t> </w:t>
      </w:r>
      <w:r>
        <w:rPr>
          <w:sz w:val="18"/>
        </w:rPr>
        <w:t>concurrence</w:t>
      </w:r>
      <w:r>
        <w:rPr>
          <w:spacing w:val="-6"/>
          <w:sz w:val="18"/>
        </w:rPr>
        <w:t> </w:t>
      </w:r>
      <w:r>
        <w:rPr>
          <w:sz w:val="18"/>
        </w:rPr>
        <w:t>de</w:t>
      </w:r>
      <w:r>
        <w:rPr>
          <w:spacing w:val="-6"/>
          <w:sz w:val="18"/>
        </w:rPr>
        <w:t> </w:t>
      </w:r>
      <w:r>
        <w:rPr>
          <w:sz w:val="18"/>
        </w:rPr>
        <w:t>12</w:t>
      </w:r>
      <w:r>
        <w:rPr>
          <w:spacing w:val="-4"/>
          <w:sz w:val="18"/>
        </w:rPr>
        <w:t> </w:t>
      </w:r>
      <w:r>
        <w:rPr>
          <w:sz w:val="18"/>
        </w:rPr>
        <w:t>000</w:t>
      </w:r>
      <w:r>
        <w:rPr>
          <w:spacing w:val="-6"/>
          <w:sz w:val="18"/>
        </w:rPr>
        <w:t> </w:t>
      </w:r>
      <w:r>
        <w:rPr>
          <w:sz w:val="18"/>
        </w:rPr>
        <w:t>francs,</w:t>
      </w:r>
      <w:r>
        <w:rPr>
          <w:spacing w:val="-4"/>
          <w:sz w:val="18"/>
        </w:rPr>
        <w:t> </w:t>
      </w:r>
      <w:r>
        <w:rPr>
          <w:sz w:val="18"/>
        </w:rPr>
        <w:t>si</w:t>
      </w:r>
      <w:r>
        <w:rPr>
          <w:spacing w:val="-4"/>
          <w:sz w:val="18"/>
        </w:rPr>
        <w:t> </w:t>
      </w:r>
      <w:r>
        <w:rPr>
          <w:sz w:val="18"/>
        </w:rPr>
        <w:t>le</w:t>
      </w:r>
      <w:r>
        <w:rPr>
          <w:spacing w:val="-6"/>
          <w:sz w:val="18"/>
        </w:rPr>
        <w:t> </w:t>
      </w:r>
      <w:r>
        <w:rPr>
          <w:sz w:val="18"/>
        </w:rPr>
        <w:t>contribuable</w:t>
      </w:r>
      <w:r>
        <w:rPr>
          <w:spacing w:val="-6"/>
          <w:sz w:val="18"/>
        </w:rPr>
        <w:t> </w:t>
      </w:r>
      <w:r>
        <w:rPr>
          <w:sz w:val="18"/>
        </w:rPr>
        <w:t>remplit</w:t>
      </w:r>
      <w:r>
        <w:rPr>
          <w:spacing w:val="-6"/>
          <w:sz w:val="18"/>
        </w:rPr>
        <w:t> </w:t>
      </w:r>
      <w:r>
        <w:rPr>
          <w:sz w:val="18"/>
        </w:rPr>
        <w:t>l’une</w:t>
      </w:r>
      <w:r>
        <w:rPr>
          <w:spacing w:val="-6"/>
          <w:sz w:val="18"/>
        </w:rPr>
        <w:t> </w:t>
      </w:r>
      <w:r>
        <w:rPr>
          <w:sz w:val="18"/>
        </w:rPr>
        <w:t>des</w:t>
      </w:r>
      <w:r>
        <w:rPr>
          <w:spacing w:val="-6"/>
          <w:sz w:val="18"/>
        </w:rPr>
        <w:t> </w:t>
      </w:r>
      <w:r>
        <w:rPr>
          <w:sz w:val="18"/>
        </w:rPr>
        <w:t>conditions</w:t>
      </w:r>
      <w:r>
        <w:rPr>
          <w:spacing w:val="-6"/>
          <w:sz w:val="18"/>
        </w:rPr>
        <w:t> </w:t>
      </w:r>
      <w:r>
        <w:rPr>
          <w:sz w:val="18"/>
        </w:rPr>
        <w:t>suivantes</w:t>
      </w:r>
      <w:r>
        <w:rPr>
          <w:spacing w:val="-3"/>
          <w:sz w:val="18"/>
        </w:rPr>
        <w:t> </w:t>
      </w:r>
      <w:r>
        <w:rPr>
          <w:sz w:val="18"/>
        </w:rPr>
        <w:t>:</w:t>
      </w:r>
    </w:p>
    <w:p>
      <w:pPr>
        <w:pStyle w:val="ListParagraph"/>
        <w:numPr>
          <w:ilvl w:val="1"/>
          <w:numId w:val="6"/>
        </w:numPr>
        <w:tabs>
          <w:tab w:pos="1984" w:val="left" w:leader="none"/>
        </w:tabs>
        <w:spacing w:line="240" w:lineRule="auto" w:before="40" w:after="0"/>
        <w:ind w:left="1984" w:right="0" w:hanging="425"/>
        <w:jc w:val="left"/>
        <w:rPr>
          <w:sz w:val="18"/>
        </w:rPr>
      </w:pPr>
      <w:r>
        <w:rPr>
          <w:sz w:val="18"/>
        </w:rPr>
        <w:t>il</w:t>
      </w:r>
      <w:r>
        <w:rPr>
          <w:spacing w:val="-1"/>
          <w:sz w:val="18"/>
        </w:rPr>
        <w:t> </w:t>
      </w:r>
      <w:r>
        <w:rPr>
          <w:sz w:val="18"/>
        </w:rPr>
        <w:t>est</w:t>
      </w:r>
      <w:r>
        <w:rPr>
          <w:spacing w:val="-2"/>
          <w:sz w:val="18"/>
        </w:rPr>
        <w:t> </w:t>
      </w:r>
      <w:r>
        <w:rPr>
          <w:sz w:val="18"/>
        </w:rPr>
        <w:t>titulaire</w:t>
      </w:r>
      <w:r>
        <w:rPr>
          <w:spacing w:val="-4"/>
          <w:sz w:val="18"/>
        </w:rPr>
        <w:t> </w:t>
      </w:r>
      <w:r>
        <w:rPr>
          <w:sz w:val="18"/>
        </w:rPr>
        <w:t>d’un</w:t>
      </w:r>
      <w:r>
        <w:rPr>
          <w:spacing w:val="-3"/>
          <w:sz w:val="18"/>
        </w:rPr>
        <w:t> </w:t>
      </w:r>
      <w:r>
        <w:rPr>
          <w:sz w:val="18"/>
        </w:rPr>
        <w:t>diplôme</w:t>
      </w:r>
      <w:r>
        <w:rPr>
          <w:spacing w:val="-1"/>
          <w:sz w:val="18"/>
        </w:rPr>
        <w:t> </w:t>
      </w:r>
      <w:r>
        <w:rPr>
          <w:sz w:val="18"/>
        </w:rPr>
        <w:t>du</w:t>
      </w:r>
      <w:r>
        <w:rPr>
          <w:spacing w:val="-4"/>
          <w:sz w:val="18"/>
        </w:rPr>
        <w:t> </w:t>
      </w:r>
      <w:r>
        <w:rPr>
          <w:sz w:val="18"/>
        </w:rPr>
        <w:t>degré</w:t>
      </w:r>
      <w:r>
        <w:rPr>
          <w:spacing w:val="-3"/>
          <w:sz w:val="18"/>
        </w:rPr>
        <w:t> </w:t>
      </w:r>
      <w:r>
        <w:rPr>
          <w:sz w:val="18"/>
        </w:rPr>
        <w:t>secondaire</w:t>
      </w:r>
      <w:r>
        <w:rPr>
          <w:spacing w:val="-4"/>
          <w:sz w:val="18"/>
        </w:rPr>
        <w:t> </w:t>
      </w:r>
      <w:r>
        <w:rPr>
          <w:sz w:val="18"/>
        </w:rPr>
        <w:t>II</w:t>
      </w:r>
      <w:r>
        <w:rPr>
          <w:spacing w:val="-1"/>
          <w:sz w:val="18"/>
        </w:rPr>
        <w:t> </w:t>
      </w:r>
      <w:r>
        <w:rPr>
          <w:spacing w:val="-10"/>
          <w:sz w:val="18"/>
        </w:rPr>
        <w:t>;</w:t>
      </w:r>
    </w:p>
    <w:p>
      <w:pPr>
        <w:pStyle w:val="ListParagraph"/>
        <w:numPr>
          <w:ilvl w:val="1"/>
          <w:numId w:val="6"/>
        </w:numPr>
        <w:tabs>
          <w:tab w:pos="1984" w:val="left" w:leader="none"/>
        </w:tabs>
        <w:spacing w:line="240" w:lineRule="auto" w:before="40" w:after="0"/>
        <w:ind w:left="1984" w:right="706" w:hanging="425"/>
        <w:jc w:val="left"/>
        <w:rPr>
          <w:sz w:val="18"/>
        </w:rPr>
      </w:pPr>
      <w:r>
        <w:rPr>
          <w:sz w:val="18"/>
        </w:rPr>
        <w:t>il a atteint l’âge de 20 ans et suit une formation visant à l’obtention d’un diplôme autre qu’u</w:t>
      </w:r>
      <w:r>
        <w:rPr>
          <w:sz w:val="18"/>
        </w:rPr>
        <w:t>n</w:t>
      </w:r>
      <w:r>
        <w:rPr>
          <w:sz w:val="18"/>
        </w:rPr>
        <w:t> premier diplôme du degré secondaire II.</w:t>
      </w:r>
    </w:p>
    <w:p>
      <w:pPr>
        <w:pStyle w:val="BodyText"/>
        <w:spacing w:before="154"/>
        <w:ind w:left="0"/>
      </w:pPr>
    </w:p>
    <w:p>
      <w:pPr>
        <w:pStyle w:val="BodyText"/>
      </w:pPr>
      <w:r>
        <w:rPr>
          <w:color w:val="950000"/>
        </w:rPr>
        <w:t>Frais de garde des enfants</w:t>
      </w:r>
      <w:r>
        <w:rPr>
          <w:color w:val="950000"/>
          <w:spacing w:val="80"/>
        </w:rPr>
        <w:t> </w:t>
      </w:r>
      <w:r>
        <w:rPr>
          <w:color w:val="950000"/>
          <w:spacing w:val="-1"/>
        </w:rPr>
        <w:drawing>
          <wp:inline distT="0" distB="0" distL="0" distR="0">
            <wp:extent cx="201244" cy="114871"/>
            <wp:effectExtent l="0" t="0" r="0" b="0"/>
            <wp:docPr id="39" name="Image 39" descr="">
              <a:hlinkClick r:id="rId53"/>
            </wp:docPr>
            <wp:cNvGraphicFramePr>
              <a:graphicFrameLocks/>
            </wp:cNvGraphicFramePr>
            <a:graphic>
              <a:graphicData uri="http://schemas.openxmlformats.org/drawingml/2006/picture">
                <pic:pic>
                  <pic:nvPicPr>
                    <pic:cNvPr id="39" name="Image 39" descr="">
                      <a:hlinkClick r:id="rId53"/>
                    </pic:cNvPr>
                    <pic:cNvPicPr/>
                  </pic:nvPicPr>
                  <pic:blipFill>
                    <a:blip r:embed="rId11" cstate="print"/>
                    <a:stretch>
                      <a:fillRect/>
                    </a:stretch>
                  </pic:blipFill>
                  <pic:spPr>
                    <a:xfrm>
                      <a:off x="0" y="0"/>
                      <a:ext cx="201244" cy="114871"/>
                    </a:xfrm>
                    <a:prstGeom prst="rect">
                      <a:avLst/>
                    </a:prstGeom>
                  </pic:spPr>
                </pic:pic>
              </a:graphicData>
            </a:graphic>
          </wp:inline>
        </w:drawing>
      </w:r>
      <w:r>
        <w:rPr>
          <w:color w:val="950000"/>
          <w:spacing w:val="-1"/>
        </w:rPr>
      </w:r>
    </w:p>
    <w:p>
      <w:pPr>
        <w:pStyle w:val="Heading8"/>
        <w:spacing w:before="60"/>
      </w:pPr>
      <w:r>
        <w:rPr/>
        <w:t>Art.</w:t>
      </w:r>
      <w:r>
        <w:rPr>
          <w:spacing w:val="-1"/>
        </w:rPr>
        <w:t> </w:t>
      </w:r>
      <w:r>
        <w:rPr/>
        <w:t>34, al.</w:t>
      </w:r>
      <w:r>
        <w:rPr>
          <w:spacing w:val="-3"/>
        </w:rPr>
        <w:t> </w:t>
      </w:r>
      <w:r>
        <w:rPr/>
        <w:t>3</w:t>
      </w:r>
      <w:r>
        <w:rPr>
          <w:spacing w:val="1"/>
        </w:rPr>
        <w:t> </w:t>
      </w:r>
      <w:r>
        <w:rPr>
          <w:spacing w:val="-4"/>
        </w:rPr>
        <w:t>LICD</w:t>
      </w:r>
    </w:p>
    <w:p>
      <w:pPr>
        <w:pStyle w:val="BodyText"/>
        <w:spacing w:before="55"/>
        <w:ind w:right="701"/>
        <w:jc w:val="both"/>
      </w:pPr>
      <w:r>
        <w:rPr>
          <w:position w:val="6"/>
          <w:sz w:val="12"/>
        </w:rPr>
        <w:t>3</w:t>
      </w:r>
      <w:r>
        <w:rPr>
          <w:spacing w:val="25"/>
          <w:position w:val="6"/>
          <w:sz w:val="12"/>
        </w:rPr>
        <w:t> </w:t>
      </w:r>
      <w:r>
        <w:rPr/>
        <w:t>Un montant de 12 000 francs au plus par enfant dont la garde est assurée par un tiers est déduit </w:t>
      </w:r>
      <w:r>
        <w:rPr/>
        <w:t>du</w:t>
      </w:r>
      <w:r>
        <w:rPr/>
        <w:t> revenu si l’enfant a moins de 14 ans et vit dans le même ménage que le contribuable assurant so</w:t>
      </w:r>
      <w:r>
        <w:rPr/>
        <w:t>n</w:t>
      </w:r>
      <w:r>
        <w:rPr/>
        <w:t> entretien et si les frais de garde, documentés, ont un lien de causalité direct avec l’activité lucrative, </w:t>
      </w:r>
      <w:r>
        <w:rPr/>
        <w:t>la</w:t>
      </w:r>
      <w:r>
        <w:rPr/>
        <w:t> formation ou l’incapacité de gain du contribuable.</w:t>
      </w:r>
    </w:p>
    <w:p>
      <w:pPr>
        <w:pStyle w:val="BodyText"/>
        <w:spacing w:before="154"/>
        <w:ind w:left="0"/>
      </w:pPr>
    </w:p>
    <w:p>
      <w:pPr>
        <w:pStyle w:val="BodyText"/>
        <w:spacing w:before="1"/>
      </w:pPr>
      <w:r>
        <w:rPr>
          <w:color w:val="950000"/>
        </w:rPr>
        <w:t>Déduction des enjeux</w:t>
      </w:r>
      <w:r>
        <w:rPr>
          <w:color w:val="950000"/>
          <w:spacing w:val="80"/>
        </w:rPr>
        <w:t> </w:t>
      </w:r>
      <w:r>
        <w:rPr>
          <w:color w:val="950000"/>
          <w:spacing w:val="-1"/>
        </w:rPr>
        <w:drawing>
          <wp:inline distT="0" distB="0" distL="0" distR="0">
            <wp:extent cx="201282" cy="114909"/>
            <wp:effectExtent l="0" t="0" r="0" b="0"/>
            <wp:docPr id="40" name="Image 40" descr="">
              <a:hlinkClick r:id="rId38"/>
            </wp:docPr>
            <wp:cNvGraphicFramePr>
              <a:graphicFrameLocks/>
            </wp:cNvGraphicFramePr>
            <a:graphic>
              <a:graphicData uri="http://schemas.openxmlformats.org/drawingml/2006/picture">
                <pic:pic>
                  <pic:nvPicPr>
                    <pic:cNvPr id="40" name="Image 40" descr="">
                      <a:hlinkClick r:id="rId38"/>
                    </pic:cNvPr>
                    <pic:cNvPicPr/>
                  </pic:nvPicPr>
                  <pic:blipFill>
                    <a:blip r:embed="rId11" cstate="print"/>
                    <a:stretch>
                      <a:fillRect/>
                    </a:stretch>
                  </pic:blipFill>
                  <pic:spPr>
                    <a:xfrm>
                      <a:off x="0" y="0"/>
                      <a:ext cx="201282" cy="114909"/>
                    </a:xfrm>
                    <a:prstGeom prst="rect">
                      <a:avLst/>
                    </a:prstGeom>
                  </pic:spPr>
                </pic:pic>
              </a:graphicData>
            </a:graphic>
          </wp:inline>
        </w:drawing>
      </w:r>
      <w:r>
        <w:rPr>
          <w:color w:val="950000"/>
          <w:spacing w:val="-1"/>
        </w:rPr>
      </w:r>
    </w:p>
    <w:p>
      <w:pPr>
        <w:pStyle w:val="Heading8"/>
        <w:spacing w:before="58"/>
      </w:pPr>
      <w:r>
        <w:rPr/>
        <w:t>Art.</w:t>
      </w:r>
      <w:r>
        <w:rPr>
          <w:spacing w:val="-1"/>
        </w:rPr>
        <w:t> </w:t>
      </w:r>
      <w:r>
        <w:rPr/>
        <w:t>34, al.</w:t>
      </w:r>
      <w:r>
        <w:rPr>
          <w:spacing w:val="-3"/>
        </w:rPr>
        <w:t> </w:t>
      </w:r>
      <w:r>
        <w:rPr/>
        <w:t>4</w:t>
      </w:r>
      <w:r>
        <w:rPr>
          <w:spacing w:val="1"/>
        </w:rPr>
        <w:t> </w:t>
      </w:r>
      <w:r>
        <w:rPr>
          <w:spacing w:val="-4"/>
        </w:rPr>
        <w:t>LICD</w:t>
      </w:r>
    </w:p>
    <w:p>
      <w:pPr>
        <w:pStyle w:val="BodyText"/>
        <w:spacing w:before="58"/>
        <w:ind w:right="704"/>
      </w:pPr>
      <w:r>
        <w:rPr>
          <w:position w:val="6"/>
          <w:sz w:val="12"/>
        </w:rPr>
        <w:t>4</w:t>
      </w:r>
      <w:r>
        <w:rPr>
          <w:spacing w:val="13"/>
          <w:position w:val="6"/>
          <w:sz w:val="12"/>
        </w:rPr>
        <w:t> </w:t>
      </w:r>
      <w:r>
        <w:rPr/>
        <w:t>Sont</w:t>
      </w:r>
      <w:r>
        <w:rPr>
          <w:spacing w:val="-6"/>
        </w:rPr>
        <w:t> </w:t>
      </w:r>
      <w:r>
        <w:rPr/>
        <w:t>déduits</w:t>
      </w:r>
      <w:r>
        <w:rPr>
          <w:spacing w:val="-6"/>
        </w:rPr>
        <w:t> </w:t>
      </w:r>
      <w:r>
        <w:rPr/>
        <w:t>des</w:t>
      </w:r>
      <w:r>
        <w:rPr>
          <w:spacing w:val="-6"/>
        </w:rPr>
        <w:t> </w:t>
      </w:r>
      <w:r>
        <w:rPr/>
        <w:t>gains</w:t>
      </w:r>
      <w:r>
        <w:rPr>
          <w:spacing w:val="-6"/>
        </w:rPr>
        <w:t> </w:t>
      </w:r>
      <w:r>
        <w:rPr/>
        <w:t>unitaires</w:t>
      </w:r>
      <w:r>
        <w:rPr>
          <w:spacing w:val="-6"/>
        </w:rPr>
        <w:t> </w:t>
      </w:r>
      <w:r>
        <w:rPr/>
        <w:t>provenant</w:t>
      </w:r>
      <w:r>
        <w:rPr>
          <w:spacing w:val="-7"/>
        </w:rPr>
        <w:t> </w:t>
      </w:r>
      <w:r>
        <w:rPr/>
        <w:t>des</w:t>
      </w:r>
      <w:r>
        <w:rPr>
          <w:spacing w:val="-6"/>
        </w:rPr>
        <w:t> </w:t>
      </w:r>
      <w:r>
        <w:rPr/>
        <w:t>jeux</w:t>
      </w:r>
      <w:r>
        <w:rPr>
          <w:spacing w:val="-6"/>
        </w:rPr>
        <w:t> </w:t>
      </w:r>
      <w:r>
        <w:rPr/>
        <w:t>d'argent</w:t>
      </w:r>
      <w:r>
        <w:rPr>
          <w:spacing w:val="-4"/>
        </w:rPr>
        <w:t> </w:t>
      </w:r>
      <w:r>
        <w:rPr/>
        <w:t>non</w:t>
      </w:r>
      <w:r>
        <w:rPr>
          <w:spacing w:val="-4"/>
        </w:rPr>
        <w:t> </w:t>
      </w:r>
      <w:r>
        <w:rPr/>
        <w:t>exonérés</w:t>
      </w:r>
      <w:r>
        <w:rPr>
          <w:spacing w:val="-6"/>
        </w:rPr>
        <w:t> </w:t>
      </w:r>
      <w:r>
        <w:rPr/>
        <w:t>de</w:t>
      </w:r>
      <w:r>
        <w:rPr>
          <w:spacing w:val="-6"/>
        </w:rPr>
        <w:t> </w:t>
      </w:r>
      <w:r>
        <w:rPr/>
        <w:t>l'impôt,</w:t>
      </w:r>
      <w:r>
        <w:rPr>
          <w:spacing w:val="-6"/>
        </w:rPr>
        <w:t> </w:t>
      </w:r>
      <w:r>
        <w:rPr/>
        <w:t>selon</w:t>
      </w:r>
      <w:r>
        <w:rPr>
          <w:spacing w:val="-4"/>
        </w:rPr>
        <w:t> </w:t>
      </w:r>
      <w:r>
        <w:rPr/>
        <w:t>l'article</w:t>
      </w:r>
      <w:r>
        <w:rPr>
          <w:spacing w:val="-6"/>
        </w:rPr>
        <w:t> </w:t>
      </w:r>
      <w:r>
        <w:rPr/>
        <w:t>2</w:t>
      </w:r>
      <w:r>
        <w:rPr/>
        <w:t>5</w:t>
      </w:r>
      <w:r>
        <w:rPr/>
        <w:t> al. 1 let. i à j, 5 % à titre de mise, mais au plus 5000 francs.</w:t>
      </w:r>
    </w:p>
    <w:p>
      <w:pPr>
        <w:pStyle w:val="BodyText"/>
        <w:spacing w:after="0"/>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Dons</w:t>
      </w:r>
      <w:r>
        <w:rPr>
          <w:color w:val="950000"/>
          <w:spacing w:val="80"/>
        </w:rPr>
        <w:t> </w:t>
      </w:r>
      <w:r>
        <w:rPr>
          <w:color w:val="950000"/>
          <w:spacing w:val="-1"/>
        </w:rPr>
        <w:drawing>
          <wp:inline distT="0" distB="0" distL="0" distR="0">
            <wp:extent cx="201269" cy="114680"/>
            <wp:effectExtent l="0" t="0" r="0" b="0"/>
            <wp:docPr id="41" name="Image 41" descr="">
              <a:hlinkClick r:id="rId54"/>
            </wp:docPr>
            <wp:cNvGraphicFramePr>
              <a:graphicFrameLocks/>
            </wp:cNvGraphicFramePr>
            <a:graphic>
              <a:graphicData uri="http://schemas.openxmlformats.org/drawingml/2006/picture">
                <pic:pic>
                  <pic:nvPicPr>
                    <pic:cNvPr id="41" name="Image 41" descr="">
                      <a:hlinkClick r:id="rId54"/>
                    </pic:cNvPr>
                    <pic:cNvPicPr/>
                  </pic:nvPicPr>
                  <pic:blipFill>
                    <a:blip r:embed="rId11" cstate="print"/>
                    <a:stretch>
                      <a:fillRect/>
                    </a:stretch>
                  </pic:blipFill>
                  <pic:spPr>
                    <a:xfrm>
                      <a:off x="0" y="0"/>
                      <a:ext cx="201269" cy="114680"/>
                    </a:xfrm>
                    <a:prstGeom prst="rect">
                      <a:avLst/>
                    </a:prstGeom>
                  </pic:spPr>
                </pic:pic>
              </a:graphicData>
            </a:graphic>
          </wp:inline>
        </w:drawing>
      </w:r>
      <w:r>
        <w:rPr>
          <w:color w:val="950000"/>
          <w:spacing w:val="-1"/>
        </w:rPr>
      </w:r>
    </w:p>
    <w:p>
      <w:pPr>
        <w:pStyle w:val="Heading8"/>
      </w:pPr>
      <w:r>
        <w:rPr/>
        <w:t>Art.</w:t>
      </w:r>
      <w:r>
        <w:rPr>
          <w:spacing w:val="-3"/>
        </w:rPr>
        <w:t> </w:t>
      </w:r>
      <w:r>
        <w:rPr/>
        <w:t>34a </w:t>
      </w:r>
      <w:r>
        <w:rPr>
          <w:spacing w:val="-4"/>
        </w:rPr>
        <w:t>LICD</w:t>
      </w:r>
    </w:p>
    <w:p>
      <w:pPr>
        <w:pStyle w:val="BodyText"/>
        <w:spacing w:before="60"/>
        <w:ind w:right="702"/>
        <w:jc w:val="both"/>
      </w:pPr>
      <w:r>
        <w:rPr/>
        <w:t>Sont</w:t>
      </w:r>
      <w:r>
        <w:rPr>
          <w:spacing w:val="-4"/>
        </w:rPr>
        <w:t> </w:t>
      </w:r>
      <w:r>
        <w:rPr/>
        <w:t>également</w:t>
      </w:r>
      <w:r>
        <w:rPr>
          <w:spacing w:val="-7"/>
        </w:rPr>
        <w:t> </w:t>
      </w:r>
      <w:r>
        <w:rPr/>
        <w:t>déduits</w:t>
      </w:r>
      <w:r>
        <w:rPr>
          <w:spacing w:val="-6"/>
        </w:rPr>
        <w:t> </w:t>
      </w:r>
      <w:r>
        <w:rPr/>
        <w:t>du</w:t>
      </w:r>
      <w:r>
        <w:rPr>
          <w:spacing w:val="-6"/>
        </w:rPr>
        <w:t> </w:t>
      </w:r>
      <w:r>
        <w:rPr/>
        <w:t>revenu</w:t>
      </w:r>
      <w:r>
        <w:rPr>
          <w:spacing w:val="-6"/>
        </w:rPr>
        <w:t> </w:t>
      </w:r>
      <w:r>
        <w:rPr/>
        <w:t>les</w:t>
      </w:r>
      <w:r>
        <w:rPr>
          <w:spacing w:val="-6"/>
        </w:rPr>
        <w:t> </w:t>
      </w:r>
      <w:r>
        <w:rPr/>
        <w:t>dons</w:t>
      </w:r>
      <w:r>
        <w:rPr>
          <w:spacing w:val="-6"/>
        </w:rPr>
        <w:t> </w:t>
      </w:r>
      <w:r>
        <w:rPr/>
        <w:t>en</w:t>
      </w:r>
      <w:r>
        <w:rPr>
          <w:spacing w:val="-6"/>
        </w:rPr>
        <w:t> </w:t>
      </w:r>
      <w:r>
        <w:rPr/>
        <w:t>espèces</w:t>
      </w:r>
      <w:r>
        <w:rPr>
          <w:spacing w:val="-6"/>
        </w:rPr>
        <w:t> </w:t>
      </w:r>
      <w:r>
        <w:rPr/>
        <w:t>et</w:t>
      </w:r>
      <w:r>
        <w:rPr>
          <w:spacing w:val="-7"/>
        </w:rPr>
        <w:t> </w:t>
      </w:r>
      <w:r>
        <w:rPr/>
        <w:t>sous</w:t>
      </w:r>
      <w:r>
        <w:rPr>
          <w:spacing w:val="-3"/>
        </w:rPr>
        <w:t> </w:t>
      </w:r>
      <w:r>
        <w:rPr/>
        <w:t>forme</w:t>
      </w:r>
      <w:r>
        <w:rPr>
          <w:spacing w:val="-6"/>
        </w:rPr>
        <w:t> </w:t>
      </w:r>
      <w:r>
        <w:rPr/>
        <w:t>d’autres</w:t>
      </w:r>
      <w:r>
        <w:rPr>
          <w:spacing w:val="-6"/>
        </w:rPr>
        <w:t> </w:t>
      </w:r>
      <w:r>
        <w:rPr/>
        <w:t>valeurs</w:t>
      </w:r>
      <w:r>
        <w:rPr>
          <w:spacing w:val="-3"/>
        </w:rPr>
        <w:t> </w:t>
      </w:r>
      <w:r>
        <w:rPr/>
        <w:t>patrimoniales</w:t>
      </w:r>
      <w:r>
        <w:rPr>
          <w:spacing w:val="-6"/>
        </w:rPr>
        <w:t> </w:t>
      </w:r>
      <w:r>
        <w:rPr/>
        <w:t>en</w:t>
      </w:r>
      <w:r>
        <w:rPr/>
        <w:t> faveur de personnes morales qui ont leur siège en Suisse et sont exonérées de l’impôt en raison </w:t>
      </w:r>
      <w:r>
        <w:rPr/>
        <w:t>de</w:t>
      </w:r>
      <w:r>
        <w:rPr/>
        <w:t> leurs</w:t>
      </w:r>
      <w:r>
        <w:rPr>
          <w:spacing w:val="-10"/>
        </w:rPr>
        <w:t> </w:t>
      </w:r>
      <w:r>
        <w:rPr/>
        <w:t>buts</w:t>
      </w:r>
      <w:r>
        <w:rPr>
          <w:spacing w:val="-8"/>
        </w:rPr>
        <w:t> </w:t>
      </w:r>
      <w:r>
        <w:rPr/>
        <w:t>de</w:t>
      </w:r>
      <w:r>
        <w:rPr>
          <w:spacing w:val="-9"/>
        </w:rPr>
        <w:t> </w:t>
      </w:r>
      <w:r>
        <w:rPr/>
        <w:t>service</w:t>
      </w:r>
      <w:r>
        <w:rPr>
          <w:spacing w:val="-11"/>
        </w:rPr>
        <w:t> </w:t>
      </w:r>
      <w:r>
        <w:rPr/>
        <w:t>public</w:t>
      </w:r>
      <w:r>
        <w:rPr>
          <w:spacing w:val="-8"/>
        </w:rPr>
        <w:t> </w:t>
      </w:r>
      <w:r>
        <w:rPr/>
        <w:t>ou</w:t>
      </w:r>
      <w:r>
        <w:rPr>
          <w:spacing w:val="-11"/>
        </w:rPr>
        <w:t> </w:t>
      </w:r>
      <w:r>
        <w:rPr/>
        <w:t>d’utilité</w:t>
      </w:r>
      <w:r>
        <w:rPr>
          <w:spacing w:val="-9"/>
        </w:rPr>
        <w:t> </w:t>
      </w:r>
      <w:r>
        <w:rPr/>
        <w:t>publique,</w:t>
      </w:r>
      <w:r>
        <w:rPr>
          <w:spacing w:val="-9"/>
        </w:rPr>
        <w:t> </w:t>
      </w:r>
      <w:r>
        <w:rPr/>
        <w:t>jusqu’à</w:t>
      </w:r>
      <w:r>
        <w:rPr>
          <w:spacing w:val="-11"/>
        </w:rPr>
        <w:t> </w:t>
      </w:r>
      <w:r>
        <w:rPr/>
        <w:t>concurrence</w:t>
      </w:r>
      <w:r>
        <w:rPr>
          <w:spacing w:val="-9"/>
        </w:rPr>
        <w:t> </w:t>
      </w:r>
      <w:r>
        <w:rPr/>
        <w:t>de</w:t>
      </w:r>
      <w:r>
        <w:rPr>
          <w:spacing w:val="-9"/>
        </w:rPr>
        <w:t> </w:t>
      </w:r>
      <w:r>
        <w:rPr/>
        <w:t>20</w:t>
      </w:r>
      <w:r>
        <w:rPr>
          <w:spacing w:val="-9"/>
        </w:rPr>
        <w:t> </w:t>
      </w:r>
      <w:r>
        <w:rPr/>
        <w:t>%</w:t>
      </w:r>
      <w:r>
        <w:rPr>
          <w:spacing w:val="-9"/>
        </w:rPr>
        <w:t> </w:t>
      </w:r>
      <w:r>
        <w:rPr/>
        <w:t>des</w:t>
      </w:r>
      <w:r>
        <w:rPr>
          <w:spacing w:val="-8"/>
        </w:rPr>
        <w:t> </w:t>
      </w:r>
      <w:r>
        <w:rPr/>
        <w:t>revenus</w:t>
      </w:r>
      <w:r>
        <w:rPr>
          <w:spacing w:val="-10"/>
        </w:rPr>
        <w:t> </w:t>
      </w:r>
      <w:r>
        <w:rPr/>
        <w:t>diminués</w:t>
      </w:r>
      <w:r>
        <w:rPr>
          <w:spacing w:val="-8"/>
        </w:rPr>
        <w:t> </w:t>
      </w:r>
      <w:r>
        <w:rPr/>
        <w:t>de</w:t>
      </w:r>
      <w:r>
        <w:rPr/>
        <w:t>s</w:t>
      </w:r>
      <w:r>
        <w:rPr/>
        <w:t> déductions prévues aux articles 27 à 34, à condition que ces dons s’élèvent au moins à 100 francs </w:t>
      </w:r>
      <w:r>
        <w:rPr/>
        <w:t>par</w:t>
      </w:r>
      <w:r>
        <w:rPr/>
        <w:t> année</w:t>
      </w:r>
      <w:r>
        <w:rPr>
          <w:spacing w:val="-4"/>
        </w:rPr>
        <w:t> </w:t>
      </w:r>
      <w:r>
        <w:rPr/>
        <w:t>fiscale.</w:t>
      </w:r>
      <w:r>
        <w:rPr>
          <w:spacing w:val="-4"/>
        </w:rPr>
        <w:t> </w:t>
      </w:r>
      <w:r>
        <w:rPr/>
        <w:t>Les</w:t>
      </w:r>
      <w:r>
        <w:rPr>
          <w:spacing w:val="-1"/>
        </w:rPr>
        <w:t> </w:t>
      </w:r>
      <w:r>
        <w:rPr/>
        <w:t>dons</w:t>
      </w:r>
      <w:r>
        <w:rPr>
          <w:spacing w:val="-3"/>
        </w:rPr>
        <w:t> </w:t>
      </w:r>
      <w:r>
        <w:rPr/>
        <w:t>en</w:t>
      </w:r>
      <w:r>
        <w:rPr>
          <w:spacing w:val="-4"/>
        </w:rPr>
        <w:t> </w:t>
      </w:r>
      <w:r>
        <w:rPr/>
        <w:t>faveur</w:t>
      </w:r>
      <w:r>
        <w:rPr>
          <w:spacing w:val="-2"/>
        </w:rPr>
        <w:t> </w:t>
      </w:r>
      <w:r>
        <w:rPr/>
        <w:t>de</w:t>
      </w:r>
      <w:r>
        <w:rPr>
          <w:spacing w:val="-4"/>
        </w:rPr>
        <w:t> </w:t>
      </w:r>
      <w:r>
        <w:rPr/>
        <w:t>la</w:t>
      </w:r>
      <w:r>
        <w:rPr>
          <w:spacing w:val="-4"/>
        </w:rPr>
        <w:t> </w:t>
      </w:r>
      <w:r>
        <w:rPr/>
        <w:t>Confédération,</w:t>
      </w:r>
      <w:r>
        <w:rPr>
          <w:spacing w:val="-2"/>
        </w:rPr>
        <w:t> </w:t>
      </w:r>
      <w:r>
        <w:rPr/>
        <w:t>des</w:t>
      </w:r>
      <w:r>
        <w:rPr>
          <w:spacing w:val="-3"/>
        </w:rPr>
        <w:t> </w:t>
      </w:r>
      <w:r>
        <w:rPr/>
        <w:t>cantons,</w:t>
      </w:r>
      <w:r>
        <w:rPr>
          <w:spacing w:val="-4"/>
        </w:rPr>
        <w:t> </w:t>
      </w:r>
      <w:r>
        <w:rPr/>
        <w:t>des</w:t>
      </w:r>
      <w:r>
        <w:rPr>
          <w:spacing w:val="-3"/>
        </w:rPr>
        <w:t> </w:t>
      </w:r>
      <w:r>
        <w:rPr/>
        <w:t>communes</w:t>
      </w:r>
      <w:r>
        <w:rPr>
          <w:spacing w:val="-1"/>
        </w:rPr>
        <w:t> </w:t>
      </w:r>
      <w:r>
        <w:rPr/>
        <w:t>et</w:t>
      </w:r>
      <w:r>
        <w:rPr>
          <w:spacing w:val="-2"/>
        </w:rPr>
        <w:t> </w:t>
      </w:r>
      <w:r>
        <w:rPr/>
        <w:t>de</w:t>
      </w:r>
      <w:r>
        <w:rPr>
          <w:spacing w:val="-4"/>
        </w:rPr>
        <w:t> </w:t>
      </w:r>
      <w:r>
        <w:rPr/>
        <w:t>leurs</w:t>
      </w:r>
      <w:r>
        <w:rPr>
          <w:spacing w:val="-3"/>
        </w:rPr>
        <w:t> </w:t>
      </w:r>
      <w:r>
        <w:rPr/>
        <w:t>établis</w:t>
      </w:r>
      <w:r>
        <w:rPr/>
        <w:softHyphen/>
      </w:r>
      <w:r>
        <w:rPr/>
        <w:t>sements</w:t>
      </w:r>
      <w:r>
        <w:rPr>
          <w:spacing w:val="-13"/>
        </w:rPr>
        <w:t> </w:t>
      </w:r>
      <w:r>
        <w:rPr/>
        <w:t>sont</w:t>
      </w:r>
      <w:r>
        <w:rPr>
          <w:spacing w:val="-12"/>
        </w:rPr>
        <w:t> </w:t>
      </w:r>
      <w:r>
        <w:rPr/>
        <w:t>déductibles</w:t>
      </w:r>
      <w:r>
        <w:rPr>
          <w:spacing w:val="-13"/>
        </w:rPr>
        <w:t> </w:t>
      </w:r>
      <w:r>
        <w:rPr/>
        <w:t>dans</w:t>
      </w:r>
      <w:r>
        <w:rPr>
          <w:spacing w:val="-12"/>
        </w:rPr>
        <w:t> </w:t>
      </w:r>
      <w:r>
        <w:rPr/>
        <w:t>la</w:t>
      </w:r>
      <w:r>
        <w:rPr>
          <w:spacing w:val="-13"/>
        </w:rPr>
        <w:t> </w:t>
      </w:r>
      <w:r>
        <w:rPr/>
        <w:t>même</w:t>
      </w:r>
      <w:r>
        <w:rPr>
          <w:spacing w:val="-13"/>
        </w:rPr>
        <w:t> </w:t>
      </w:r>
      <w:r>
        <w:rPr/>
        <w:t>mesure.</w:t>
      </w:r>
      <w:r>
        <w:rPr>
          <w:spacing w:val="-12"/>
        </w:rPr>
        <w:t> </w:t>
      </w:r>
      <w:r>
        <w:rPr/>
        <w:t>Dans</w:t>
      </w:r>
      <w:r>
        <w:rPr>
          <w:spacing w:val="-13"/>
        </w:rPr>
        <w:t> </w:t>
      </w:r>
      <w:r>
        <w:rPr/>
        <w:t>des</w:t>
      </w:r>
      <w:r>
        <w:rPr>
          <w:spacing w:val="-12"/>
        </w:rPr>
        <w:t> </w:t>
      </w:r>
      <w:r>
        <w:rPr/>
        <w:t>cas</w:t>
      </w:r>
      <w:r>
        <w:rPr>
          <w:spacing w:val="-13"/>
        </w:rPr>
        <w:t> </w:t>
      </w:r>
      <w:r>
        <w:rPr/>
        <w:t>particuliers</w:t>
      </w:r>
      <w:r>
        <w:rPr>
          <w:spacing w:val="-12"/>
        </w:rPr>
        <w:t> </w:t>
      </w:r>
      <w:r>
        <w:rPr/>
        <w:t>à</w:t>
      </w:r>
      <w:r>
        <w:rPr>
          <w:spacing w:val="-13"/>
        </w:rPr>
        <w:t> </w:t>
      </w:r>
      <w:r>
        <w:rPr/>
        <w:t>intérêt</w:t>
      </w:r>
      <w:r>
        <w:rPr>
          <w:spacing w:val="-12"/>
        </w:rPr>
        <w:t> </w:t>
      </w:r>
      <w:r>
        <w:rPr/>
        <w:t>public</w:t>
      </w:r>
      <w:r>
        <w:rPr>
          <w:spacing w:val="-10"/>
        </w:rPr>
        <w:t> </w:t>
      </w:r>
      <w:r>
        <w:rPr/>
        <w:t>prépondérant</w:t>
      </w:r>
      <w:r>
        <w:rPr/>
        <w:t>,</w:t>
      </w:r>
      <w:r>
        <w:rPr/>
        <w:t> le Conseil d’Etat peut autoriser une déduction plus élevée ; il statue à titre définitif.</w:t>
      </w:r>
    </w:p>
    <w:p>
      <w:pPr>
        <w:pStyle w:val="BodyText"/>
        <w:spacing w:before="155"/>
        <w:ind w:left="0"/>
      </w:pPr>
    </w:p>
    <w:p>
      <w:pPr>
        <w:pStyle w:val="Heading3"/>
      </w:pPr>
      <w:bookmarkStart w:name="Détermination du revenu imposable" w:id="16"/>
      <w:bookmarkEnd w:id="16"/>
      <w:r>
        <w:rPr>
          <w:b w:val="0"/>
        </w:rPr>
      </w:r>
      <w:bookmarkStart w:name="_bookmark6" w:id="17"/>
      <w:bookmarkEnd w:id="17"/>
      <w:r>
        <w:rPr>
          <w:b w:val="0"/>
        </w:rPr>
      </w:r>
      <w:r>
        <w:rPr>
          <w:color w:val="2D73B4"/>
        </w:rPr>
        <w:t>Détermination</w:t>
      </w:r>
      <w:r>
        <w:rPr>
          <w:color w:val="2D73B4"/>
          <w:spacing w:val="-7"/>
        </w:rPr>
        <w:t> </w:t>
      </w:r>
      <w:r>
        <w:rPr>
          <w:color w:val="2D73B4"/>
        </w:rPr>
        <w:t>du</w:t>
      </w:r>
      <w:r>
        <w:rPr>
          <w:color w:val="2D73B4"/>
          <w:spacing w:val="-10"/>
        </w:rPr>
        <w:t> </w:t>
      </w:r>
      <w:r>
        <w:rPr>
          <w:color w:val="2D73B4"/>
        </w:rPr>
        <w:t>revenu</w:t>
      </w:r>
      <w:r>
        <w:rPr>
          <w:color w:val="2D73B4"/>
          <w:spacing w:val="-10"/>
        </w:rPr>
        <w:t> </w:t>
      </w:r>
      <w:r>
        <w:rPr>
          <w:color w:val="2D73B4"/>
          <w:spacing w:val="-2"/>
        </w:rPr>
        <w:t>imposable</w:t>
      </w:r>
    </w:p>
    <w:p>
      <w:pPr>
        <w:pStyle w:val="BodyText"/>
        <w:spacing w:before="59"/>
        <w:ind w:left="851"/>
      </w:pPr>
      <w:r>
        <w:rPr/>
        <w:t>(Art.</w:t>
      </w:r>
      <w:r>
        <w:rPr>
          <w:spacing w:val="-2"/>
        </w:rPr>
        <w:t> </w:t>
      </w:r>
      <w:r>
        <w:rPr/>
        <w:t>36</w:t>
      </w:r>
      <w:r>
        <w:rPr>
          <w:spacing w:val="-2"/>
        </w:rPr>
        <w:t> LICD)</w:t>
      </w:r>
    </w:p>
    <w:p>
      <w:pPr>
        <w:pStyle w:val="Heading7"/>
        <w:spacing w:before="120"/>
        <w:ind w:left="851"/>
      </w:pPr>
      <w:r>
        <w:rPr/>
        <w:t>Le</w:t>
      </w:r>
      <w:r>
        <w:rPr>
          <w:spacing w:val="-4"/>
        </w:rPr>
        <w:t> </w:t>
      </w:r>
      <w:r>
        <w:rPr/>
        <w:t>revenu</w:t>
      </w:r>
      <w:r>
        <w:rPr>
          <w:spacing w:val="-2"/>
        </w:rPr>
        <w:t> </w:t>
      </w:r>
      <w:r>
        <w:rPr/>
        <w:t>imposable</w:t>
      </w:r>
      <w:r>
        <w:rPr>
          <w:spacing w:val="-2"/>
        </w:rPr>
        <w:t> </w:t>
      </w:r>
      <w:r>
        <w:rPr/>
        <w:t>correspond</w:t>
      </w:r>
      <w:r>
        <w:rPr>
          <w:spacing w:val="-2"/>
        </w:rPr>
        <w:t> </w:t>
      </w:r>
      <w:r>
        <w:rPr/>
        <w:t>au</w:t>
      </w:r>
      <w:r>
        <w:rPr>
          <w:spacing w:val="-2"/>
        </w:rPr>
        <w:t> </w:t>
      </w:r>
      <w:r>
        <w:rPr/>
        <w:t>revenu</w:t>
      </w:r>
      <w:r>
        <w:rPr>
          <w:spacing w:val="-4"/>
        </w:rPr>
        <w:t> </w:t>
      </w:r>
      <w:r>
        <w:rPr/>
        <w:t>net</w:t>
      </w:r>
      <w:r>
        <w:rPr>
          <w:spacing w:val="-1"/>
        </w:rPr>
        <w:t> </w:t>
      </w:r>
      <w:r>
        <w:rPr/>
        <w:t>diminué</w:t>
      </w:r>
      <w:r>
        <w:rPr>
          <w:spacing w:val="-2"/>
        </w:rPr>
        <w:t> </w:t>
      </w:r>
      <w:r>
        <w:rPr/>
        <w:t>des</w:t>
      </w:r>
      <w:r>
        <w:rPr>
          <w:spacing w:val="-2"/>
        </w:rPr>
        <w:t> </w:t>
      </w:r>
      <w:r>
        <w:rPr/>
        <w:t>déductions sociales.</w:t>
      </w:r>
      <w:r>
        <w:rPr>
          <w:spacing w:val="-4"/>
        </w:rPr>
        <w:t> </w:t>
      </w:r>
      <w:r>
        <w:rPr/>
        <w:t>Celui-ci</w:t>
      </w:r>
      <w:r>
        <w:rPr>
          <w:spacing w:val="-5"/>
        </w:rPr>
        <w:t> </w:t>
      </w:r>
      <w:r>
        <w:rPr/>
        <w:t>sert</w:t>
      </w:r>
      <w:r>
        <w:rPr>
          <w:spacing w:val="-1"/>
        </w:rPr>
        <w:t> </w:t>
      </w:r>
      <w:r>
        <w:rPr/>
        <w:t>de</w:t>
      </w:r>
      <w:r>
        <w:rPr>
          <w:spacing w:val="-2"/>
        </w:rPr>
        <w:t> </w:t>
      </w:r>
      <w:r>
        <w:rPr/>
        <w:t>bas</w:t>
      </w:r>
      <w:r>
        <w:rPr/>
        <w:t>e</w:t>
      </w:r>
      <w:r>
        <w:rPr/>
        <w:t> pour l’impôt sur le revenu.</w:t>
      </w:r>
    </w:p>
    <w:p>
      <w:pPr>
        <w:pStyle w:val="BodyText"/>
        <w:spacing w:before="12"/>
        <w:ind w:left="0"/>
        <w:rPr>
          <w:sz w:val="20"/>
        </w:rPr>
      </w:pPr>
    </w:p>
    <w:p>
      <w:pPr>
        <w:pStyle w:val="Heading4"/>
      </w:pPr>
      <w:bookmarkStart w:name="Déductions sociales" w:id="18"/>
      <w:bookmarkEnd w:id="18"/>
      <w:r>
        <w:rPr/>
      </w:r>
      <w:r>
        <w:rPr>
          <w:color w:val="2D73B4"/>
        </w:rPr>
        <w:t>Déductions</w:t>
      </w:r>
      <w:r>
        <w:rPr>
          <w:color w:val="2D73B4"/>
          <w:spacing w:val="-4"/>
        </w:rPr>
        <w:t> </w:t>
      </w:r>
      <w:r>
        <w:rPr>
          <w:color w:val="2D73B4"/>
          <w:spacing w:val="-2"/>
        </w:rPr>
        <w:t>sociales</w:t>
      </w:r>
    </w:p>
    <w:p>
      <w:pPr>
        <w:pStyle w:val="BodyText"/>
        <w:spacing w:before="59"/>
        <w:ind w:left="851"/>
      </w:pPr>
      <w:r>
        <w:rPr/>
        <w:t>(Art.</w:t>
      </w:r>
      <w:r>
        <w:rPr>
          <w:spacing w:val="-1"/>
        </w:rPr>
        <w:t> </w:t>
      </w:r>
      <w:r>
        <w:rPr/>
        <w:t>36</w:t>
      </w:r>
      <w:r>
        <w:rPr>
          <w:spacing w:val="-2"/>
        </w:rPr>
        <w:t> LICD)</w:t>
      </w:r>
    </w:p>
    <w:p>
      <w:pPr>
        <w:pStyle w:val="BodyText"/>
        <w:spacing w:before="152"/>
        <w:ind w:left="0"/>
      </w:pPr>
    </w:p>
    <w:p>
      <w:pPr>
        <w:pStyle w:val="BodyText"/>
        <w:tabs>
          <w:tab w:pos="3806" w:val="left" w:leader="none"/>
        </w:tabs>
      </w:pPr>
      <w:r>
        <w:rPr>
          <w:color w:val="950000"/>
        </w:rPr>
        <w:t>Déduction</w:t>
      </w:r>
      <w:r>
        <w:rPr>
          <w:color w:val="950000"/>
          <w:spacing w:val="-6"/>
        </w:rPr>
        <w:t> </w:t>
      </w:r>
      <w:r>
        <w:rPr>
          <w:color w:val="950000"/>
        </w:rPr>
        <w:t>sociale</w:t>
      </w:r>
      <w:r>
        <w:rPr>
          <w:color w:val="950000"/>
          <w:spacing w:val="-1"/>
        </w:rPr>
        <w:t> </w:t>
      </w:r>
      <w:r>
        <w:rPr>
          <w:color w:val="950000"/>
        </w:rPr>
        <w:t>pour</w:t>
      </w:r>
      <w:r>
        <w:rPr>
          <w:color w:val="950000"/>
          <w:spacing w:val="-2"/>
        </w:rPr>
        <w:t> enfants</w:t>
      </w:r>
      <w:r>
        <w:rPr>
          <w:color w:val="950000"/>
        </w:rPr>
        <w:tab/>
      </w:r>
      <w:r>
        <w:rPr>
          <w:color w:val="950000"/>
        </w:rPr>
        <w:drawing>
          <wp:inline distT="0" distB="0" distL="0" distR="0">
            <wp:extent cx="201282" cy="114896"/>
            <wp:effectExtent l="0" t="0" r="0" b="0"/>
            <wp:docPr id="42" name="Image 42" descr="">
              <a:hlinkClick r:id="rId55"/>
            </wp:docPr>
            <wp:cNvGraphicFramePr>
              <a:graphicFrameLocks/>
            </wp:cNvGraphicFramePr>
            <a:graphic>
              <a:graphicData uri="http://schemas.openxmlformats.org/drawingml/2006/picture">
                <pic:pic>
                  <pic:nvPicPr>
                    <pic:cNvPr id="42" name="Image 42" descr="">
                      <a:hlinkClick r:id="rId55"/>
                    </pic:cNvPr>
                    <pic:cNvPicPr/>
                  </pic:nvPicPr>
                  <pic:blipFill>
                    <a:blip r:embed="rId11" cstate="print"/>
                    <a:stretch>
                      <a:fillRect/>
                    </a:stretch>
                  </pic:blipFill>
                  <pic:spPr>
                    <a:xfrm>
                      <a:off x="0" y="0"/>
                      <a:ext cx="201282" cy="114896"/>
                    </a:xfrm>
                    <a:prstGeom prst="rect">
                      <a:avLst/>
                    </a:prstGeom>
                  </pic:spPr>
                </pic:pic>
              </a:graphicData>
            </a:graphic>
          </wp:inline>
        </w:drawing>
      </w:r>
      <w:r>
        <w:rPr>
          <w:color w:val="950000"/>
        </w:rPr>
      </w:r>
    </w:p>
    <w:p>
      <w:pPr>
        <w:pStyle w:val="Heading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a</w:t>
      </w:r>
      <w:r>
        <w:rPr>
          <w:spacing w:val="-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416" w:val="left" w:leader="none"/>
          <w:tab w:pos="1420" w:val="left" w:leader="none"/>
        </w:tabs>
        <w:spacing w:line="240" w:lineRule="auto" w:before="40" w:after="0"/>
        <w:ind w:left="1420" w:right="701" w:hanging="286"/>
        <w:jc w:val="both"/>
        <w:rPr>
          <w:sz w:val="18"/>
        </w:rPr>
      </w:pPr>
      <w:r>
        <w:rPr>
          <w:sz w:val="18"/>
        </w:rPr>
        <w:t>8600 francs pour</w:t>
      </w:r>
      <w:r>
        <w:rPr>
          <w:spacing w:val="-2"/>
          <w:sz w:val="18"/>
        </w:rPr>
        <w:t> </w:t>
      </w:r>
      <w:r>
        <w:rPr>
          <w:sz w:val="18"/>
        </w:rPr>
        <w:t>chaque enfant mineur ou faisant un apprentissage ou des études, si l’enfant est </w:t>
      </w:r>
      <w:r>
        <w:rPr>
          <w:sz w:val="18"/>
        </w:rPr>
        <w:t>à</w:t>
      </w:r>
      <w:r>
        <w:rPr>
          <w:sz w:val="18"/>
        </w:rPr>
        <w:t> la charge exclusive du contribuable et que le revenu net n’excède pas la limite déterminante ; l</w:t>
      </w:r>
      <w:r>
        <w:rPr>
          <w:sz w:val="18"/>
        </w:rPr>
        <w:t>a</w:t>
      </w:r>
      <w:r>
        <w:rPr>
          <w:sz w:val="18"/>
        </w:rPr>
        <w:t> déduction</w:t>
      </w:r>
      <w:r>
        <w:rPr>
          <w:spacing w:val="-1"/>
          <w:sz w:val="18"/>
        </w:rPr>
        <w:t> </w:t>
      </w:r>
      <w:r>
        <w:rPr>
          <w:sz w:val="18"/>
        </w:rPr>
        <w:t>est</w:t>
      </w:r>
      <w:r>
        <w:rPr>
          <w:spacing w:val="-2"/>
          <w:sz w:val="18"/>
        </w:rPr>
        <w:t> </w:t>
      </w:r>
      <w:r>
        <w:rPr>
          <w:sz w:val="18"/>
        </w:rPr>
        <w:t>portée</w:t>
      </w:r>
      <w:r>
        <w:rPr>
          <w:spacing w:val="-1"/>
          <w:sz w:val="18"/>
        </w:rPr>
        <w:t> </w:t>
      </w:r>
      <w:r>
        <w:rPr>
          <w:sz w:val="18"/>
        </w:rPr>
        <w:t>à</w:t>
      </w:r>
      <w:r>
        <w:rPr>
          <w:spacing w:val="-1"/>
          <w:sz w:val="18"/>
        </w:rPr>
        <w:t> </w:t>
      </w:r>
      <w:r>
        <w:rPr>
          <w:sz w:val="18"/>
        </w:rPr>
        <w:t>9600</w:t>
      </w:r>
      <w:r>
        <w:rPr>
          <w:spacing w:val="-1"/>
          <w:sz w:val="18"/>
        </w:rPr>
        <w:t> </w:t>
      </w:r>
      <w:r>
        <w:rPr>
          <w:sz w:val="18"/>
        </w:rPr>
        <w:t>francs</w:t>
      </w:r>
      <w:r>
        <w:rPr>
          <w:spacing w:val="-1"/>
          <w:sz w:val="18"/>
        </w:rPr>
        <w:t> </w:t>
      </w:r>
      <w:r>
        <w:rPr>
          <w:sz w:val="18"/>
        </w:rPr>
        <w:t>dès</w:t>
      </w:r>
      <w:r>
        <w:rPr>
          <w:spacing w:val="-1"/>
          <w:sz w:val="18"/>
        </w:rPr>
        <w:t> </w:t>
      </w:r>
      <w:r>
        <w:rPr>
          <w:sz w:val="18"/>
        </w:rPr>
        <w:t>et</w:t>
      </w:r>
      <w:r>
        <w:rPr>
          <w:spacing w:val="-2"/>
          <w:sz w:val="18"/>
        </w:rPr>
        <w:t> </w:t>
      </w:r>
      <w:r>
        <w:rPr>
          <w:sz w:val="18"/>
        </w:rPr>
        <w:t>y</w:t>
      </w:r>
      <w:r>
        <w:rPr>
          <w:spacing w:val="-3"/>
          <w:sz w:val="18"/>
        </w:rPr>
        <w:t> </w:t>
      </w:r>
      <w:r>
        <w:rPr>
          <w:sz w:val="18"/>
        </w:rPr>
        <w:t>compris</w:t>
      </w:r>
      <w:r>
        <w:rPr>
          <w:spacing w:val="-1"/>
          <w:sz w:val="18"/>
        </w:rPr>
        <w:t> </w:t>
      </w:r>
      <w:r>
        <w:rPr>
          <w:sz w:val="18"/>
        </w:rPr>
        <w:t>le</w:t>
      </w:r>
      <w:r>
        <w:rPr>
          <w:spacing w:val="-1"/>
          <w:sz w:val="18"/>
        </w:rPr>
        <w:t> </w:t>
      </w:r>
      <w:r>
        <w:rPr>
          <w:sz w:val="18"/>
        </w:rPr>
        <w:t>troisième</w:t>
      </w:r>
      <w:r>
        <w:rPr>
          <w:spacing w:val="-1"/>
          <w:sz w:val="18"/>
        </w:rPr>
        <w:t> </w:t>
      </w:r>
      <w:r>
        <w:rPr>
          <w:sz w:val="18"/>
        </w:rPr>
        <w:t>enfant.</w:t>
      </w:r>
      <w:r>
        <w:rPr>
          <w:spacing w:val="-2"/>
          <w:sz w:val="18"/>
        </w:rPr>
        <w:t> </w:t>
      </w:r>
      <w:r>
        <w:rPr>
          <w:sz w:val="18"/>
        </w:rPr>
        <w:t>La</w:t>
      </w:r>
      <w:r>
        <w:rPr>
          <w:spacing w:val="-1"/>
          <w:sz w:val="18"/>
        </w:rPr>
        <w:t> </w:t>
      </w:r>
      <w:r>
        <w:rPr>
          <w:sz w:val="18"/>
        </w:rPr>
        <w:t>déduction</w:t>
      </w:r>
      <w:r>
        <w:rPr>
          <w:spacing w:val="-1"/>
          <w:sz w:val="18"/>
        </w:rPr>
        <w:t> </w:t>
      </w:r>
      <w:r>
        <w:rPr>
          <w:sz w:val="18"/>
        </w:rPr>
        <w:t>est</w:t>
      </w:r>
      <w:r>
        <w:rPr>
          <w:spacing w:val="-2"/>
          <w:sz w:val="18"/>
        </w:rPr>
        <w:t> </w:t>
      </w:r>
      <w:r>
        <w:rPr>
          <w:sz w:val="18"/>
        </w:rPr>
        <w:t>réduite</w:t>
      </w:r>
      <w:r>
        <w:rPr>
          <w:spacing w:val="-1"/>
          <w:sz w:val="18"/>
        </w:rPr>
        <w:t> </w:t>
      </w:r>
      <w:r>
        <w:rPr>
          <w:sz w:val="18"/>
        </w:rPr>
        <w:t>d</w:t>
      </w:r>
      <w:r>
        <w:rPr>
          <w:sz w:val="18"/>
        </w:rPr>
        <w:t>e</w:t>
      </w:r>
      <w:r>
        <w:rPr>
          <w:sz w:val="18"/>
        </w:rPr>
        <w:t> 100</w:t>
      </w:r>
      <w:r>
        <w:rPr>
          <w:spacing w:val="-4"/>
          <w:sz w:val="18"/>
        </w:rPr>
        <w:t> </w:t>
      </w:r>
      <w:r>
        <w:rPr>
          <w:sz w:val="18"/>
        </w:rPr>
        <w:t>francs</w:t>
      </w:r>
      <w:r>
        <w:rPr>
          <w:spacing w:val="-3"/>
          <w:sz w:val="18"/>
        </w:rPr>
        <w:t> </w:t>
      </w:r>
      <w:r>
        <w:rPr>
          <w:sz w:val="18"/>
        </w:rPr>
        <w:t>pour</w:t>
      </w:r>
      <w:r>
        <w:rPr>
          <w:spacing w:val="-4"/>
          <w:sz w:val="18"/>
        </w:rPr>
        <w:t> </w:t>
      </w:r>
      <w:r>
        <w:rPr>
          <w:sz w:val="18"/>
        </w:rPr>
        <w:t>chaque</w:t>
      </w:r>
      <w:r>
        <w:rPr>
          <w:spacing w:val="-4"/>
          <w:sz w:val="18"/>
        </w:rPr>
        <w:t> </w:t>
      </w:r>
      <w:r>
        <w:rPr>
          <w:sz w:val="18"/>
        </w:rPr>
        <w:t>tranche</w:t>
      </w:r>
      <w:r>
        <w:rPr>
          <w:spacing w:val="-1"/>
          <w:sz w:val="18"/>
        </w:rPr>
        <w:t> </w:t>
      </w:r>
      <w:r>
        <w:rPr>
          <w:sz w:val="18"/>
        </w:rPr>
        <w:t>de</w:t>
      </w:r>
      <w:r>
        <w:rPr>
          <w:spacing w:val="-1"/>
          <w:sz w:val="18"/>
        </w:rPr>
        <w:t> </w:t>
      </w:r>
      <w:r>
        <w:rPr>
          <w:sz w:val="18"/>
        </w:rPr>
        <w:t>1000</w:t>
      </w:r>
      <w:r>
        <w:rPr>
          <w:spacing w:val="-4"/>
          <w:sz w:val="18"/>
        </w:rPr>
        <w:t> </w:t>
      </w:r>
      <w:r>
        <w:rPr>
          <w:sz w:val="18"/>
        </w:rPr>
        <w:t>francs</w:t>
      </w:r>
      <w:r>
        <w:rPr>
          <w:spacing w:val="-3"/>
          <w:sz w:val="18"/>
        </w:rPr>
        <w:t> </w:t>
      </w:r>
      <w:r>
        <w:rPr>
          <w:sz w:val="18"/>
        </w:rPr>
        <w:t>de</w:t>
      </w:r>
      <w:r>
        <w:rPr>
          <w:spacing w:val="-4"/>
          <w:sz w:val="18"/>
        </w:rPr>
        <w:t> </w:t>
      </w:r>
      <w:r>
        <w:rPr>
          <w:sz w:val="18"/>
        </w:rPr>
        <w:t>revenu</w:t>
      </w:r>
      <w:r>
        <w:rPr>
          <w:spacing w:val="-4"/>
          <w:sz w:val="18"/>
        </w:rPr>
        <w:t> </w:t>
      </w:r>
      <w:r>
        <w:rPr>
          <w:sz w:val="18"/>
        </w:rPr>
        <w:t>dépassant</w:t>
      </w:r>
      <w:r>
        <w:rPr>
          <w:spacing w:val="-4"/>
          <w:sz w:val="18"/>
        </w:rPr>
        <w:t> </w:t>
      </w:r>
      <w:r>
        <w:rPr>
          <w:sz w:val="18"/>
        </w:rPr>
        <w:t>la</w:t>
      </w:r>
      <w:r>
        <w:rPr>
          <w:spacing w:val="-4"/>
          <w:sz w:val="18"/>
        </w:rPr>
        <w:t> </w:t>
      </w:r>
      <w:r>
        <w:rPr>
          <w:sz w:val="18"/>
        </w:rPr>
        <w:t>limite</w:t>
      </w:r>
      <w:r>
        <w:rPr>
          <w:spacing w:val="-4"/>
          <w:sz w:val="18"/>
        </w:rPr>
        <w:t> </w:t>
      </w:r>
      <w:r>
        <w:rPr>
          <w:sz w:val="18"/>
        </w:rPr>
        <w:t>déterminante</w:t>
      </w:r>
      <w:r>
        <w:rPr>
          <w:spacing w:val="-6"/>
          <w:sz w:val="18"/>
        </w:rPr>
        <w:t> </w:t>
      </w:r>
      <w:r>
        <w:rPr>
          <w:sz w:val="18"/>
        </w:rPr>
        <w:t>;</w:t>
      </w:r>
      <w:r>
        <w:rPr>
          <w:spacing w:val="-2"/>
          <w:sz w:val="18"/>
        </w:rPr>
        <w:t> </w:t>
      </w:r>
      <w:r>
        <w:rPr>
          <w:sz w:val="18"/>
        </w:rPr>
        <w:t>elle</w:t>
      </w:r>
      <w:r>
        <w:rPr>
          <w:spacing w:val="-4"/>
          <w:sz w:val="18"/>
        </w:rPr>
        <w:t> </w:t>
      </w:r>
      <w:r>
        <w:rPr>
          <w:sz w:val="18"/>
        </w:rPr>
        <w:t>n</w:t>
      </w:r>
      <w:r>
        <w:rPr>
          <w:sz w:val="18"/>
        </w:rPr>
        <w:t>e</w:t>
      </w:r>
      <w:r>
        <w:rPr>
          <w:sz w:val="18"/>
        </w:rPr>
        <w:t> peut toutefois être inférieure à 7100 francs pour</w:t>
      </w:r>
      <w:r>
        <w:rPr>
          <w:spacing w:val="-2"/>
          <w:sz w:val="18"/>
        </w:rPr>
        <w:t> </w:t>
      </w:r>
      <w:r>
        <w:rPr>
          <w:sz w:val="18"/>
        </w:rPr>
        <w:t>chaque enfant, montant porté à 8100 francs dès e</w:t>
      </w:r>
      <w:r>
        <w:rPr>
          <w:sz w:val="18"/>
        </w:rPr>
        <w:t>t</w:t>
      </w:r>
      <w:r>
        <w:rPr>
          <w:sz w:val="18"/>
        </w:rPr>
        <w:t> y</w:t>
      </w:r>
      <w:r>
        <w:rPr>
          <w:spacing w:val="-3"/>
          <w:sz w:val="18"/>
        </w:rPr>
        <w:t> </w:t>
      </w:r>
      <w:r>
        <w:rPr>
          <w:sz w:val="18"/>
        </w:rPr>
        <w:t>compris</w:t>
      </w:r>
      <w:r>
        <w:rPr>
          <w:spacing w:val="-1"/>
          <w:sz w:val="18"/>
        </w:rPr>
        <w:t> </w:t>
      </w:r>
      <w:r>
        <w:rPr>
          <w:sz w:val="18"/>
        </w:rPr>
        <w:t>le</w:t>
      </w:r>
      <w:r>
        <w:rPr>
          <w:spacing w:val="-4"/>
          <w:sz w:val="18"/>
        </w:rPr>
        <w:t> </w:t>
      </w:r>
      <w:r>
        <w:rPr>
          <w:sz w:val="18"/>
        </w:rPr>
        <w:t>troisième</w:t>
      </w:r>
      <w:r>
        <w:rPr>
          <w:spacing w:val="-4"/>
          <w:sz w:val="18"/>
        </w:rPr>
        <w:t> </w:t>
      </w:r>
      <w:r>
        <w:rPr>
          <w:sz w:val="18"/>
        </w:rPr>
        <w:t>enfant.</w:t>
      </w:r>
      <w:r>
        <w:rPr>
          <w:spacing w:val="-6"/>
          <w:sz w:val="18"/>
        </w:rPr>
        <w:t> </w:t>
      </w:r>
      <w:r>
        <w:rPr>
          <w:sz w:val="18"/>
        </w:rPr>
        <w:t>La</w:t>
      </w:r>
      <w:r>
        <w:rPr>
          <w:spacing w:val="-4"/>
          <w:sz w:val="18"/>
        </w:rPr>
        <w:t> </w:t>
      </w:r>
      <w:r>
        <w:rPr>
          <w:sz w:val="18"/>
        </w:rPr>
        <w:t>limite</w:t>
      </w:r>
      <w:r>
        <w:rPr>
          <w:spacing w:val="-4"/>
          <w:sz w:val="18"/>
        </w:rPr>
        <w:t> </w:t>
      </w:r>
      <w:r>
        <w:rPr>
          <w:sz w:val="18"/>
        </w:rPr>
        <w:t>de</w:t>
      </w:r>
      <w:r>
        <w:rPr>
          <w:spacing w:val="-4"/>
          <w:sz w:val="18"/>
        </w:rPr>
        <w:t> </w:t>
      </w:r>
      <w:r>
        <w:rPr>
          <w:sz w:val="18"/>
        </w:rPr>
        <w:t>revenu</w:t>
      </w:r>
      <w:r>
        <w:rPr>
          <w:spacing w:val="-1"/>
          <w:sz w:val="18"/>
        </w:rPr>
        <w:t> </w:t>
      </w:r>
      <w:r>
        <w:rPr>
          <w:sz w:val="18"/>
        </w:rPr>
        <w:t>déterminante</w:t>
      </w:r>
      <w:r>
        <w:rPr>
          <w:spacing w:val="-4"/>
          <w:sz w:val="18"/>
        </w:rPr>
        <w:t> </w:t>
      </w:r>
      <w:r>
        <w:rPr>
          <w:sz w:val="18"/>
        </w:rPr>
        <w:t>est</w:t>
      </w:r>
      <w:r>
        <w:rPr>
          <w:spacing w:val="-4"/>
          <w:sz w:val="18"/>
        </w:rPr>
        <w:t> </w:t>
      </w:r>
      <w:r>
        <w:rPr>
          <w:sz w:val="18"/>
        </w:rPr>
        <w:t>de</w:t>
      </w:r>
      <w:r>
        <w:rPr>
          <w:spacing w:val="-4"/>
          <w:sz w:val="18"/>
        </w:rPr>
        <w:t> </w:t>
      </w:r>
      <w:r>
        <w:rPr>
          <w:sz w:val="18"/>
        </w:rPr>
        <w:t>62</w:t>
      </w:r>
      <w:r>
        <w:rPr>
          <w:spacing w:val="-4"/>
          <w:sz w:val="18"/>
        </w:rPr>
        <w:t> </w:t>
      </w:r>
      <w:r>
        <w:rPr>
          <w:sz w:val="18"/>
        </w:rPr>
        <w:t>700</w:t>
      </w:r>
      <w:r>
        <w:rPr>
          <w:spacing w:val="-4"/>
          <w:sz w:val="18"/>
        </w:rPr>
        <w:t> </w:t>
      </w:r>
      <w:r>
        <w:rPr>
          <w:sz w:val="18"/>
        </w:rPr>
        <w:t>francs</w:t>
      </w:r>
      <w:r>
        <w:rPr>
          <w:spacing w:val="-3"/>
          <w:sz w:val="18"/>
        </w:rPr>
        <w:t> </w:t>
      </w:r>
      <w:r>
        <w:rPr>
          <w:sz w:val="18"/>
        </w:rPr>
        <w:t>pour</w:t>
      </w:r>
      <w:r>
        <w:rPr>
          <w:spacing w:val="-4"/>
          <w:sz w:val="18"/>
        </w:rPr>
        <w:t> </w:t>
      </w:r>
      <w:r>
        <w:rPr>
          <w:sz w:val="18"/>
        </w:rPr>
        <w:t>le</w:t>
      </w:r>
      <w:r>
        <w:rPr>
          <w:spacing w:val="-1"/>
          <w:sz w:val="18"/>
        </w:rPr>
        <w:t> </w:t>
      </w:r>
      <w:r>
        <w:rPr>
          <w:sz w:val="18"/>
        </w:rPr>
        <w:t>premi</w:t>
      </w:r>
      <w:r>
        <w:rPr>
          <w:sz w:val="18"/>
        </w:rPr>
        <w:t>er</w:t>
      </w:r>
      <w:r>
        <w:rPr>
          <w:sz w:val="18"/>
        </w:rPr>
        <w:t> enfant ; elle est augmentée de 10 100 francs pour chaque enfant supplémentaire ;</w:t>
      </w:r>
    </w:p>
    <w:p>
      <w:pPr>
        <w:pStyle w:val="BodyText"/>
        <w:spacing w:before="155"/>
        <w:ind w:left="0"/>
      </w:pPr>
    </w:p>
    <w:p>
      <w:pPr>
        <w:pStyle w:val="BodyText"/>
      </w:pPr>
      <w:r>
        <w:rPr>
          <w:color w:val="950000"/>
        </w:rPr>
        <w:t>Orphelin de père et mère</w:t>
      </w:r>
      <w:r>
        <w:rPr>
          <w:color w:val="950000"/>
          <w:spacing w:val="80"/>
        </w:rPr>
        <w:t> </w:t>
      </w:r>
      <w:r>
        <w:rPr>
          <w:color w:val="950000"/>
          <w:spacing w:val="-2"/>
        </w:rPr>
        <w:drawing>
          <wp:inline distT="0" distB="0" distL="0" distR="0">
            <wp:extent cx="200609" cy="115443"/>
            <wp:effectExtent l="0" t="0" r="0" b="0"/>
            <wp:docPr id="43" name="Image 43" descr="">
              <a:hlinkClick r:id="rId56"/>
            </wp:docPr>
            <wp:cNvGraphicFramePr>
              <a:graphicFrameLocks/>
            </wp:cNvGraphicFramePr>
            <a:graphic>
              <a:graphicData uri="http://schemas.openxmlformats.org/drawingml/2006/picture">
                <pic:pic>
                  <pic:nvPicPr>
                    <pic:cNvPr id="43" name="Image 43" descr="">
                      <a:hlinkClick r:id="rId56"/>
                    </pic:cNvPr>
                    <pic:cNvPicPr/>
                  </pic:nvPicPr>
                  <pic:blipFill>
                    <a:blip r:embed="rId57" cstate="print"/>
                    <a:stretch>
                      <a:fillRect/>
                    </a:stretch>
                  </pic:blipFill>
                  <pic:spPr>
                    <a:xfrm>
                      <a:off x="0" y="0"/>
                      <a:ext cx="200609" cy="115443"/>
                    </a:xfrm>
                    <a:prstGeom prst="rect">
                      <a:avLst/>
                    </a:prstGeom>
                  </pic:spPr>
                </pic:pic>
              </a:graphicData>
            </a:graphic>
          </wp:inline>
        </w:drawing>
      </w:r>
      <w:r>
        <w:rPr>
          <w:color w:val="950000"/>
          <w:spacing w:val="-2"/>
        </w:rPr>
      </w:r>
    </w:p>
    <w:p>
      <w:pPr>
        <w:pStyle w:val="Heading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b</w:t>
      </w:r>
      <w:r>
        <w:rPr>
          <w:spacing w:val="-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416" w:val="left" w:leader="none"/>
          <w:tab w:pos="1420" w:val="left" w:leader="none"/>
        </w:tabs>
        <w:spacing w:line="240" w:lineRule="auto" w:before="40" w:after="0"/>
        <w:ind w:left="1420" w:right="703" w:hanging="286"/>
        <w:jc w:val="both"/>
        <w:rPr>
          <w:sz w:val="18"/>
        </w:rPr>
      </w:pPr>
      <w:r>
        <w:rPr>
          <w:sz w:val="18"/>
        </w:rPr>
        <w:t>8600</w:t>
      </w:r>
      <w:r>
        <w:rPr>
          <w:spacing w:val="-6"/>
          <w:sz w:val="18"/>
        </w:rPr>
        <w:t> </w:t>
      </w:r>
      <w:r>
        <w:rPr>
          <w:sz w:val="18"/>
        </w:rPr>
        <w:t>francs</w:t>
      </w:r>
      <w:r>
        <w:rPr>
          <w:spacing w:val="-6"/>
          <w:sz w:val="18"/>
        </w:rPr>
        <w:t> </w:t>
      </w:r>
      <w:r>
        <w:rPr>
          <w:sz w:val="18"/>
        </w:rPr>
        <w:t>du</w:t>
      </w:r>
      <w:r>
        <w:rPr>
          <w:spacing w:val="-4"/>
          <w:sz w:val="18"/>
        </w:rPr>
        <w:t> </w:t>
      </w:r>
      <w:r>
        <w:rPr>
          <w:sz w:val="18"/>
        </w:rPr>
        <w:t>revenu</w:t>
      </w:r>
      <w:r>
        <w:rPr>
          <w:spacing w:val="-6"/>
          <w:sz w:val="18"/>
        </w:rPr>
        <w:t> </w:t>
      </w:r>
      <w:r>
        <w:rPr>
          <w:sz w:val="18"/>
        </w:rPr>
        <w:t>de</w:t>
      </w:r>
      <w:r>
        <w:rPr>
          <w:spacing w:val="-6"/>
          <w:sz w:val="18"/>
        </w:rPr>
        <w:t> </w:t>
      </w:r>
      <w:r>
        <w:rPr>
          <w:sz w:val="18"/>
        </w:rPr>
        <w:t>l’orphelin</w:t>
      </w:r>
      <w:r>
        <w:rPr>
          <w:spacing w:val="-4"/>
          <w:sz w:val="18"/>
        </w:rPr>
        <w:t> </w:t>
      </w:r>
      <w:r>
        <w:rPr>
          <w:sz w:val="18"/>
        </w:rPr>
        <w:t>de</w:t>
      </w:r>
      <w:r>
        <w:rPr>
          <w:spacing w:val="-6"/>
          <w:sz w:val="18"/>
        </w:rPr>
        <w:t> </w:t>
      </w:r>
      <w:r>
        <w:rPr>
          <w:sz w:val="18"/>
        </w:rPr>
        <w:t>père</w:t>
      </w:r>
      <w:r>
        <w:rPr>
          <w:spacing w:val="-6"/>
          <w:sz w:val="18"/>
        </w:rPr>
        <w:t> </w:t>
      </w:r>
      <w:r>
        <w:rPr>
          <w:sz w:val="18"/>
        </w:rPr>
        <w:t>et</w:t>
      </w:r>
      <w:r>
        <w:rPr>
          <w:spacing w:val="-6"/>
          <w:sz w:val="18"/>
        </w:rPr>
        <w:t> </w:t>
      </w:r>
      <w:r>
        <w:rPr>
          <w:sz w:val="18"/>
        </w:rPr>
        <w:t>mère,</w:t>
      </w:r>
      <w:r>
        <w:rPr>
          <w:spacing w:val="-6"/>
          <w:sz w:val="18"/>
        </w:rPr>
        <w:t> </w:t>
      </w:r>
      <w:r>
        <w:rPr>
          <w:sz w:val="18"/>
        </w:rPr>
        <w:t>s’il</w:t>
      </w:r>
      <w:r>
        <w:rPr>
          <w:spacing w:val="-6"/>
          <w:sz w:val="18"/>
        </w:rPr>
        <w:t> </w:t>
      </w:r>
      <w:r>
        <w:rPr>
          <w:sz w:val="18"/>
        </w:rPr>
        <w:t>est</w:t>
      </w:r>
      <w:r>
        <w:rPr>
          <w:spacing w:val="-7"/>
          <w:sz w:val="18"/>
        </w:rPr>
        <w:t> </w:t>
      </w:r>
      <w:r>
        <w:rPr>
          <w:sz w:val="18"/>
        </w:rPr>
        <w:t>mineur,</w:t>
      </w:r>
      <w:r>
        <w:rPr>
          <w:spacing w:val="-7"/>
          <w:sz w:val="18"/>
        </w:rPr>
        <w:t> </w:t>
      </w:r>
      <w:r>
        <w:rPr>
          <w:sz w:val="18"/>
        </w:rPr>
        <w:t>aux</w:t>
      </w:r>
      <w:r>
        <w:rPr>
          <w:spacing w:val="-3"/>
          <w:sz w:val="18"/>
        </w:rPr>
        <w:t> </w:t>
      </w:r>
      <w:r>
        <w:rPr>
          <w:sz w:val="18"/>
        </w:rPr>
        <w:t>études</w:t>
      </w:r>
      <w:r>
        <w:rPr>
          <w:spacing w:val="-6"/>
          <w:sz w:val="18"/>
        </w:rPr>
        <w:t> </w:t>
      </w:r>
      <w:r>
        <w:rPr>
          <w:sz w:val="18"/>
        </w:rPr>
        <w:t>ou</w:t>
      </w:r>
      <w:r>
        <w:rPr>
          <w:spacing w:val="-6"/>
          <w:sz w:val="18"/>
        </w:rPr>
        <w:t> </w:t>
      </w:r>
      <w:r>
        <w:rPr>
          <w:sz w:val="18"/>
        </w:rPr>
        <w:t>en</w:t>
      </w:r>
      <w:r>
        <w:rPr>
          <w:spacing w:val="-6"/>
          <w:sz w:val="18"/>
        </w:rPr>
        <w:t> </w:t>
      </w:r>
      <w:r>
        <w:rPr>
          <w:sz w:val="18"/>
        </w:rPr>
        <w:t>apprentissa</w:t>
      </w:r>
      <w:r>
        <w:rPr>
          <w:sz w:val="18"/>
        </w:rPr>
        <w:t>ge</w:t>
      </w:r>
      <w:r>
        <w:rPr>
          <w:sz w:val="18"/>
        </w:rPr>
        <w:t> et que son revenu net n’excède pas 62 700 francs. La déduction est réduite de 100 francs pou</w:t>
      </w:r>
      <w:r>
        <w:rPr>
          <w:sz w:val="18"/>
        </w:rPr>
        <w:t>r</w:t>
      </w:r>
      <w:r>
        <w:rPr>
          <w:sz w:val="18"/>
        </w:rPr>
        <w:t> chaque tranche de 1000 francs de revenu en plus. La déduction ne peut toutefois être inférieure </w:t>
      </w:r>
      <w:r>
        <w:rPr>
          <w:sz w:val="18"/>
        </w:rPr>
        <w:t>à</w:t>
      </w:r>
      <w:r>
        <w:rPr>
          <w:sz w:val="18"/>
        </w:rPr>
        <w:t> 7100 francs ;</w:t>
      </w:r>
    </w:p>
    <w:p>
      <w:pPr>
        <w:pStyle w:val="BodyText"/>
        <w:spacing w:before="153"/>
        <w:ind w:left="0"/>
      </w:pPr>
    </w:p>
    <w:p>
      <w:pPr>
        <w:pStyle w:val="BodyText"/>
        <w:spacing w:before="1"/>
      </w:pPr>
      <w:r>
        <w:rPr>
          <w:color w:val="950000"/>
        </w:rPr>
        <w:t>Autre personne à charge</w:t>
      </w:r>
      <w:r>
        <w:rPr>
          <w:color w:val="950000"/>
          <w:spacing w:val="80"/>
          <w:w w:val="150"/>
        </w:rPr>
        <w:t> </w:t>
      </w:r>
      <w:r>
        <w:rPr>
          <w:color w:val="950000"/>
          <w:spacing w:val="-3"/>
        </w:rPr>
        <w:drawing>
          <wp:inline distT="0" distB="0" distL="0" distR="0">
            <wp:extent cx="201269" cy="114922"/>
            <wp:effectExtent l="0" t="0" r="0" b="0"/>
            <wp:docPr id="44" name="Image 44" descr="">
              <a:hlinkClick r:id="rId58"/>
            </wp:docPr>
            <wp:cNvGraphicFramePr>
              <a:graphicFrameLocks/>
            </wp:cNvGraphicFramePr>
            <a:graphic>
              <a:graphicData uri="http://schemas.openxmlformats.org/drawingml/2006/picture">
                <pic:pic>
                  <pic:nvPicPr>
                    <pic:cNvPr id="44" name="Image 44" descr="">
                      <a:hlinkClick r:id="rId58"/>
                    </pic:cNvPr>
                    <pic:cNvPicPr/>
                  </pic:nvPicPr>
                  <pic:blipFill>
                    <a:blip r:embed="rId11" cstate="print"/>
                    <a:stretch>
                      <a:fillRect/>
                    </a:stretch>
                  </pic:blipFill>
                  <pic:spPr>
                    <a:xfrm>
                      <a:off x="0" y="0"/>
                      <a:ext cx="201269" cy="114922"/>
                    </a:xfrm>
                    <a:prstGeom prst="rect">
                      <a:avLst/>
                    </a:prstGeom>
                  </pic:spPr>
                </pic:pic>
              </a:graphicData>
            </a:graphic>
          </wp:inline>
        </w:drawing>
      </w:r>
      <w:r>
        <w:rPr>
          <w:color w:val="950000"/>
          <w:spacing w:val="-3"/>
        </w:rPr>
      </w:r>
    </w:p>
    <w:p>
      <w:pPr>
        <w:pStyle w:val="Heading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c</w:t>
      </w:r>
      <w:r>
        <w:rPr>
          <w:spacing w:val="-2"/>
        </w:rPr>
        <w:t> </w:t>
      </w:r>
      <w:r>
        <w:rPr>
          <w:spacing w:val="-4"/>
        </w:rPr>
        <w:t>LICD</w:t>
      </w:r>
    </w:p>
    <w:p>
      <w:pPr>
        <w:pStyle w:val="BodyText"/>
        <w:spacing w:before="55"/>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416" w:val="left" w:leader="none"/>
          <w:tab w:pos="1420" w:val="left" w:leader="none"/>
        </w:tabs>
        <w:spacing w:line="240" w:lineRule="auto" w:before="40" w:after="0"/>
        <w:ind w:left="1420" w:right="703" w:hanging="286"/>
        <w:jc w:val="left"/>
        <w:rPr>
          <w:sz w:val="18"/>
        </w:rPr>
      </w:pPr>
      <w:r>
        <w:rPr>
          <w:sz w:val="18"/>
        </w:rPr>
        <w:t>5000 francs pour toute autre personne incapable de subvenir à ses besoins, dont le contribua</w:t>
      </w:r>
      <w:r>
        <w:rPr>
          <w:sz w:val="18"/>
        </w:rPr>
        <w:t>ble</w:t>
      </w:r>
      <w:r>
        <w:rPr>
          <w:sz w:val="18"/>
        </w:rPr>
        <w:t> supporte la principale charge d’entretien ;</w:t>
      </w:r>
    </w:p>
    <w:p>
      <w:pPr>
        <w:pStyle w:val="BodyText"/>
        <w:spacing w:before="155"/>
        <w:ind w:left="0"/>
      </w:pPr>
    </w:p>
    <w:p>
      <w:pPr>
        <w:pStyle w:val="BodyText"/>
      </w:pPr>
      <w:r>
        <w:rPr>
          <w:color w:val="950000"/>
        </w:rPr>
        <w:t>Contribuable aux études ou en apprentissage</w:t>
      </w:r>
      <w:r>
        <w:rPr>
          <w:color w:val="950000"/>
          <w:spacing w:val="80"/>
        </w:rPr>
        <w:t> </w:t>
      </w:r>
      <w:r>
        <w:rPr>
          <w:color w:val="950000"/>
          <w:spacing w:val="-3"/>
        </w:rPr>
        <w:drawing>
          <wp:inline distT="0" distB="0" distL="0" distR="0">
            <wp:extent cx="200634" cy="115532"/>
            <wp:effectExtent l="0" t="0" r="0" b="0"/>
            <wp:docPr id="45" name="Image 45" descr="">
              <a:hlinkClick r:id="rId56"/>
            </wp:docPr>
            <wp:cNvGraphicFramePr>
              <a:graphicFrameLocks/>
            </wp:cNvGraphicFramePr>
            <a:graphic>
              <a:graphicData uri="http://schemas.openxmlformats.org/drawingml/2006/picture">
                <pic:pic>
                  <pic:nvPicPr>
                    <pic:cNvPr id="45" name="Image 45" descr="">
                      <a:hlinkClick r:id="rId56"/>
                    </pic:cNvPr>
                    <pic:cNvPicPr/>
                  </pic:nvPicPr>
                  <pic:blipFill>
                    <a:blip r:embed="rId57" cstate="print"/>
                    <a:stretch>
                      <a:fillRect/>
                    </a:stretch>
                  </pic:blipFill>
                  <pic:spPr>
                    <a:xfrm>
                      <a:off x="0" y="0"/>
                      <a:ext cx="200634" cy="115532"/>
                    </a:xfrm>
                    <a:prstGeom prst="rect">
                      <a:avLst/>
                    </a:prstGeom>
                  </pic:spPr>
                </pic:pic>
              </a:graphicData>
            </a:graphic>
          </wp:inline>
        </w:drawing>
      </w:r>
      <w:r>
        <w:rPr>
          <w:color w:val="950000"/>
          <w:spacing w:val="-3"/>
        </w:rPr>
      </w:r>
    </w:p>
    <w:p>
      <w:pPr>
        <w:pStyle w:val="Heading8"/>
        <w:spacing w:before="5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4"/>
        </w:rPr>
        <w:t>LICD</w:t>
      </w:r>
    </w:p>
    <w:p>
      <w:pPr>
        <w:pStyle w:val="BodyText"/>
        <w:spacing w:before="58"/>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416" w:val="left" w:leader="none"/>
          <w:tab w:pos="1420" w:val="left" w:leader="none"/>
        </w:tabs>
        <w:spacing w:line="240" w:lineRule="auto" w:before="40" w:after="0"/>
        <w:ind w:left="1420" w:right="703" w:hanging="286"/>
        <w:jc w:val="left"/>
        <w:rPr>
          <w:sz w:val="18"/>
        </w:rPr>
      </w:pPr>
      <w:r>
        <w:rPr>
          <w:sz w:val="18"/>
        </w:rPr>
        <w:t>un</w:t>
      </w:r>
      <w:r>
        <w:rPr>
          <w:spacing w:val="-1"/>
          <w:sz w:val="18"/>
        </w:rPr>
        <w:t> </w:t>
      </w:r>
      <w:r>
        <w:rPr>
          <w:sz w:val="18"/>
        </w:rPr>
        <w:t>montant</w:t>
      </w:r>
      <w:r>
        <w:rPr>
          <w:spacing w:val="-2"/>
          <w:sz w:val="18"/>
        </w:rPr>
        <w:t> </w:t>
      </w:r>
      <w:r>
        <w:rPr>
          <w:sz w:val="18"/>
        </w:rPr>
        <w:t>de</w:t>
      </w:r>
      <w:r>
        <w:rPr>
          <w:spacing w:val="-1"/>
          <w:sz w:val="18"/>
        </w:rPr>
        <w:t> </w:t>
      </w:r>
      <w:r>
        <w:rPr>
          <w:sz w:val="18"/>
        </w:rPr>
        <w:t>3600</w:t>
      </w:r>
      <w:r>
        <w:rPr>
          <w:spacing w:val="-1"/>
          <w:sz w:val="18"/>
        </w:rPr>
        <w:t> </w:t>
      </w:r>
      <w:r>
        <w:rPr>
          <w:sz w:val="18"/>
        </w:rPr>
        <w:t>francs</w:t>
      </w:r>
      <w:r>
        <w:rPr>
          <w:spacing w:val="-1"/>
          <w:sz w:val="18"/>
        </w:rPr>
        <w:t> </w:t>
      </w:r>
      <w:r>
        <w:rPr>
          <w:sz w:val="18"/>
        </w:rPr>
        <w:t>du</w:t>
      </w:r>
      <w:r>
        <w:rPr>
          <w:spacing w:val="-4"/>
          <w:sz w:val="18"/>
        </w:rPr>
        <w:t> </w:t>
      </w:r>
      <w:r>
        <w:rPr>
          <w:sz w:val="18"/>
        </w:rPr>
        <w:t>salaire</w:t>
      </w:r>
      <w:r>
        <w:rPr>
          <w:spacing w:val="-1"/>
          <w:sz w:val="18"/>
        </w:rPr>
        <w:t> </w:t>
      </w:r>
      <w:r>
        <w:rPr>
          <w:sz w:val="18"/>
        </w:rPr>
        <w:t>du</w:t>
      </w:r>
      <w:r>
        <w:rPr>
          <w:spacing w:val="-1"/>
          <w:sz w:val="18"/>
        </w:rPr>
        <w:t> </w:t>
      </w:r>
      <w:r>
        <w:rPr>
          <w:sz w:val="18"/>
        </w:rPr>
        <w:t>contribuable</w:t>
      </w:r>
      <w:r>
        <w:rPr>
          <w:spacing w:val="-1"/>
          <w:sz w:val="18"/>
        </w:rPr>
        <w:t> </w:t>
      </w:r>
      <w:r>
        <w:rPr>
          <w:sz w:val="18"/>
        </w:rPr>
        <w:t>aux</w:t>
      </w:r>
      <w:r>
        <w:rPr>
          <w:spacing w:val="-1"/>
          <w:sz w:val="18"/>
        </w:rPr>
        <w:t> </w:t>
      </w:r>
      <w:r>
        <w:rPr>
          <w:sz w:val="18"/>
        </w:rPr>
        <w:t>études</w:t>
      </w:r>
      <w:r>
        <w:rPr>
          <w:spacing w:val="-1"/>
          <w:sz w:val="18"/>
        </w:rPr>
        <w:t> </w:t>
      </w:r>
      <w:r>
        <w:rPr>
          <w:sz w:val="18"/>
        </w:rPr>
        <w:t>ou</w:t>
      </w:r>
      <w:r>
        <w:rPr>
          <w:spacing w:val="-1"/>
          <w:sz w:val="18"/>
        </w:rPr>
        <w:t> </w:t>
      </w:r>
      <w:r>
        <w:rPr>
          <w:sz w:val="18"/>
        </w:rPr>
        <w:t>en apprentissage</w:t>
      </w:r>
      <w:r>
        <w:rPr>
          <w:spacing w:val="-1"/>
          <w:sz w:val="18"/>
        </w:rPr>
        <w:t> </w:t>
      </w:r>
      <w:r>
        <w:rPr>
          <w:sz w:val="18"/>
        </w:rPr>
        <w:t>jusqu’à</w:t>
      </w:r>
      <w:r>
        <w:rPr>
          <w:spacing w:val="-1"/>
          <w:sz w:val="18"/>
        </w:rPr>
        <w:t> </w:t>
      </w:r>
      <w:r>
        <w:rPr>
          <w:sz w:val="18"/>
        </w:rPr>
        <w:t>l’</w:t>
      </w:r>
      <w:r>
        <w:rPr>
          <w:sz w:val="18"/>
        </w:rPr>
        <w:t>âge</w:t>
      </w:r>
      <w:r>
        <w:rPr>
          <w:sz w:val="18"/>
        </w:rPr>
        <w:t> de 25 ans révolus ;</w:t>
      </w:r>
    </w:p>
    <w:p>
      <w:pPr>
        <w:pStyle w:val="BodyText"/>
        <w:spacing w:before="153"/>
        <w:ind w:left="0"/>
      </w:pPr>
    </w:p>
    <w:p>
      <w:pPr>
        <w:pStyle w:val="BodyText"/>
      </w:pPr>
      <w:r>
        <w:rPr>
          <w:color w:val="950000"/>
        </w:rPr>
        <w:t>Contribuable</w:t>
      </w:r>
      <w:r>
        <w:rPr>
          <w:color w:val="950000"/>
          <w:spacing w:val="40"/>
        </w:rPr>
        <w:t> </w:t>
      </w:r>
      <w:r>
        <w:rPr>
          <w:color w:val="950000"/>
        </w:rPr>
        <w:t>en fauteuil roulant</w:t>
      </w:r>
      <w:r>
        <w:rPr>
          <w:color w:val="950000"/>
          <w:spacing w:val="80"/>
        </w:rPr>
        <w:t> </w:t>
      </w:r>
      <w:r>
        <w:rPr>
          <w:color w:val="950000"/>
          <w:spacing w:val="-2"/>
        </w:rPr>
        <w:drawing>
          <wp:inline distT="0" distB="0" distL="0" distR="0">
            <wp:extent cx="201269" cy="114884"/>
            <wp:effectExtent l="0" t="0" r="0" b="0"/>
            <wp:docPr id="46" name="Image 46" descr="">
              <a:hlinkClick r:id="rId58"/>
            </wp:docPr>
            <wp:cNvGraphicFramePr>
              <a:graphicFrameLocks/>
            </wp:cNvGraphicFramePr>
            <a:graphic>
              <a:graphicData uri="http://schemas.openxmlformats.org/drawingml/2006/picture">
                <pic:pic>
                  <pic:nvPicPr>
                    <pic:cNvPr id="46" name="Image 46" descr="">
                      <a:hlinkClick r:id="rId58"/>
                    </pic:cNvPr>
                    <pic:cNvPicPr/>
                  </pic:nvPicPr>
                  <pic:blipFill>
                    <a:blip r:embed="rId11" cstate="print"/>
                    <a:stretch>
                      <a:fillRect/>
                    </a:stretch>
                  </pic:blipFill>
                  <pic:spPr>
                    <a:xfrm>
                      <a:off x="0" y="0"/>
                      <a:ext cx="201269" cy="114884"/>
                    </a:xfrm>
                    <a:prstGeom prst="rect">
                      <a:avLst/>
                    </a:prstGeom>
                  </pic:spPr>
                </pic:pic>
              </a:graphicData>
            </a:graphic>
          </wp:inline>
        </w:drawing>
      </w:r>
      <w:r>
        <w:rPr>
          <w:color w:val="950000"/>
          <w:spacing w:val="-2"/>
        </w:rPr>
      </w:r>
    </w:p>
    <w:p>
      <w:pPr>
        <w:pStyle w:val="Heading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e</w:t>
      </w:r>
      <w:r>
        <w:rPr>
          <w:spacing w:val="-2"/>
        </w:rPr>
        <w:t> </w:t>
      </w:r>
      <w:r>
        <w:rPr>
          <w:spacing w:val="-4"/>
        </w:rPr>
        <w:t>LICD</w:t>
      </w:r>
    </w:p>
    <w:p>
      <w:pPr>
        <w:pStyle w:val="BodyText"/>
        <w:spacing w:before="58"/>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416" w:val="left" w:leader="none"/>
          <w:tab w:pos="1420" w:val="left" w:leader="none"/>
        </w:tabs>
        <w:spacing w:line="240" w:lineRule="auto" w:before="40" w:after="0"/>
        <w:ind w:left="1420" w:right="703" w:hanging="286"/>
        <w:jc w:val="left"/>
        <w:rPr>
          <w:sz w:val="18"/>
        </w:rPr>
      </w:pPr>
      <w:r>
        <w:rPr>
          <w:sz w:val="18"/>
        </w:rPr>
        <w:t>un</w:t>
      </w:r>
      <w:r>
        <w:rPr>
          <w:spacing w:val="-4"/>
          <w:sz w:val="18"/>
        </w:rPr>
        <w:t> </w:t>
      </w:r>
      <w:r>
        <w:rPr>
          <w:sz w:val="18"/>
        </w:rPr>
        <w:t>montant</w:t>
      </w:r>
      <w:r>
        <w:rPr>
          <w:spacing w:val="-4"/>
          <w:sz w:val="18"/>
        </w:rPr>
        <w:t> </w:t>
      </w:r>
      <w:r>
        <w:rPr>
          <w:sz w:val="18"/>
        </w:rPr>
        <w:t>de</w:t>
      </w:r>
      <w:r>
        <w:rPr>
          <w:spacing w:val="-4"/>
          <w:sz w:val="18"/>
        </w:rPr>
        <w:t> </w:t>
      </w:r>
      <w:r>
        <w:rPr>
          <w:sz w:val="18"/>
        </w:rPr>
        <w:t>2500</w:t>
      </w:r>
      <w:r>
        <w:rPr>
          <w:spacing w:val="-4"/>
          <w:sz w:val="18"/>
        </w:rPr>
        <w:t> </w:t>
      </w:r>
      <w:r>
        <w:rPr>
          <w:sz w:val="18"/>
        </w:rPr>
        <w:t>francs</w:t>
      </w:r>
      <w:r>
        <w:rPr>
          <w:spacing w:val="-3"/>
          <w:sz w:val="18"/>
        </w:rPr>
        <w:t> </w:t>
      </w:r>
      <w:r>
        <w:rPr>
          <w:sz w:val="18"/>
        </w:rPr>
        <w:t>pour</w:t>
      </w:r>
      <w:r>
        <w:rPr>
          <w:spacing w:val="-4"/>
          <w:sz w:val="18"/>
        </w:rPr>
        <w:t> </w:t>
      </w:r>
      <w:r>
        <w:rPr>
          <w:sz w:val="18"/>
        </w:rPr>
        <w:t>tout</w:t>
      </w:r>
      <w:r>
        <w:rPr>
          <w:spacing w:val="-6"/>
          <w:sz w:val="18"/>
        </w:rPr>
        <w:t> </w:t>
      </w:r>
      <w:r>
        <w:rPr>
          <w:sz w:val="18"/>
        </w:rPr>
        <w:t>contribuable</w:t>
      </w:r>
      <w:r>
        <w:rPr>
          <w:spacing w:val="-4"/>
          <w:sz w:val="18"/>
        </w:rPr>
        <w:t> </w:t>
      </w:r>
      <w:r>
        <w:rPr>
          <w:sz w:val="18"/>
        </w:rPr>
        <w:t>en</w:t>
      </w:r>
      <w:r>
        <w:rPr>
          <w:spacing w:val="-4"/>
          <w:sz w:val="18"/>
        </w:rPr>
        <w:t> </w:t>
      </w:r>
      <w:r>
        <w:rPr>
          <w:sz w:val="18"/>
        </w:rPr>
        <w:t>fauteuil</w:t>
      </w:r>
      <w:r>
        <w:rPr>
          <w:spacing w:val="-6"/>
          <w:sz w:val="18"/>
        </w:rPr>
        <w:t> </w:t>
      </w:r>
      <w:r>
        <w:rPr>
          <w:sz w:val="18"/>
        </w:rPr>
        <w:t>roulant</w:t>
      </w:r>
      <w:r>
        <w:rPr>
          <w:spacing w:val="-4"/>
          <w:sz w:val="18"/>
        </w:rPr>
        <w:t> </w:t>
      </w:r>
      <w:r>
        <w:rPr>
          <w:sz w:val="18"/>
        </w:rPr>
        <w:t>qui</w:t>
      </w:r>
      <w:r>
        <w:rPr>
          <w:spacing w:val="-6"/>
          <w:sz w:val="18"/>
        </w:rPr>
        <w:t> </w:t>
      </w:r>
      <w:r>
        <w:rPr>
          <w:sz w:val="18"/>
        </w:rPr>
        <w:t>exerce</w:t>
      </w:r>
      <w:r>
        <w:rPr>
          <w:spacing w:val="-6"/>
          <w:sz w:val="18"/>
        </w:rPr>
        <w:t> </w:t>
      </w:r>
      <w:r>
        <w:rPr>
          <w:sz w:val="18"/>
        </w:rPr>
        <w:t>une</w:t>
      </w:r>
      <w:r>
        <w:rPr>
          <w:spacing w:val="-6"/>
          <w:sz w:val="18"/>
        </w:rPr>
        <w:t> </w:t>
      </w:r>
      <w:r>
        <w:rPr>
          <w:sz w:val="18"/>
        </w:rPr>
        <w:t>activité</w:t>
      </w:r>
      <w:r>
        <w:rPr>
          <w:spacing w:val="-6"/>
          <w:sz w:val="18"/>
        </w:rPr>
        <w:t> </w:t>
      </w:r>
      <w:r>
        <w:rPr>
          <w:sz w:val="18"/>
        </w:rPr>
        <w:t>lucrativ</w:t>
      </w:r>
      <w:r>
        <w:rPr>
          <w:sz w:val="18"/>
        </w:rPr>
        <w:t>e</w:t>
      </w:r>
      <w:r>
        <w:rPr>
          <w:sz w:val="18"/>
        </w:rPr>
        <w:t> sans être au bénéfice d’une rente AVS/AI ;</w:t>
      </w:r>
    </w:p>
    <w:p>
      <w:pPr>
        <w:pStyle w:val="ListParagraph"/>
        <w:spacing w:after="0" w:line="240" w:lineRule="auto"/>
        <w:jc w:val="left"/>
        <w:rPr>
          <w:sz w:val="18"/>
        </w:rPr>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Aide et soin à domicile</w:t>
      </w:r>
      <w:r>
        <w:rPr>
          <w:color w:val="950000"/>
          <w:spacing w:val="80"/>
        </w:rPr>
        <w:t> </w:t>
      </w:r>
      <w:r>
        <w:rPr>
          <w:color w:val="950000"/>
          <w:spacing w:val="-1"/>
        </w:rPr>
        <w:drawing>
          <wp:inline distT="0" distB="0" distL="0" distR="0">
            <wp:extent cx="201294" cy="114680"/>
            <wp:effectExtent l="0" t="0" r="0" b="0"/>
            <wp:docPr id="47" name="Image 47" descr="">
              <a:hlinkClick r:id="rId58"/>
            </wp:docPr>
            <wp:cNvGraphicFramePr>
              <a:graphicFrameLocks/>
            </wp:cNvGraphicFramePr>
            <a:graphic>
              <a:graphicData uri="http://schemas.openxmlformats.org/drawingml/2006/picture">
                <pic:pic>
                  <pic:nvPicPr>
                    <pic:cNvPr id="47" name="Image 47" descr="">
                      <a:hlinkClick r:id="rId58"/>
                    </pic:cNvPr>
                    <pic:cNvPicPr/>
                  </pic:nvPicPr>
                  <pic:blipFill>
                    <a:blip r:embed="rId11" cstate="print"/>
                    <a:stretch>
                      <a:fillRect/>
                    </a:stretch>
                  </pic:blipFill>
                  <pic:spPr>
                    <a:xfrm>
                      <a:off x="0" y="0"/>
                      <a:ext cx="201294" cy="114680"/>
                    </a:xfrm>
                    <a:prstGeom prst="rect">
                      <a:avLst/>
                    </a:prstGeom>
                  </pic:spPr>
                </pic:pic>
              </a:graphicData>
            </a:graphic>
          </wp:inline>
        </w:drawing>
      </w:r>
      <w:r>
        <w:rPr>
          <w:color w:val="950000"/>
          <w:spacing w:val="-1"/>
        </w:rPr>
      </w:r>
    </w:p>
    <w:p>
      <w:pPr>
        <w:pStyle w:val="Heading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j</w:t>
      </w:r>
      <w:r>
        <w:rPr>
          <w:spacing w:val="-2"/>
        </w:rPr>
        <w:t> </w:t>
      </w:r>
      <w:r>
        <w:rPr>
          <w:spacing w:val="-4"/>
        </w:rPr>
        <w:t>LICD</w:t>
      </w:r>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BodyText"/>
        <w:spacing w:before="40"/>
      </w:pPr>
      <w:r>
        <w:rPr/>
        <w:t>j)</w:t>
      </w:r>
      <w:r>
        <w:rPr>
          <w:spacing w:val="34"/>
        </w:rPr>
        <w:t>  </w:t>
      </w:r>
      <w:r>
        <w:rPr/>
        <w:t>le</w:t>
      </w:r>
      <w:r>
        <w:rPr>
          <w:spacing w:val="-9"/>
        </w:rPr>
        <w:t> </w:t>
      </w:r>
      <w:r>
        <w:rPr/>
        <w:t>montant</w:t>
      </w:r>
      <w:r>
        <w:rPr>
          <w:spacing w:val="-11"/>
        </w:rPr>
        <w:t> </w:t>
      </w:r>
      <w:r>
        <w:rPr/>
        <w:t>effectivement</w:t>
      </w:r>
      <w:r>
        <w:rPr>
          <w:spacing w:val="-11"/>
        </w:rPr>
        <w:t> </w:t>
      </w:r>
      <w:r>
        <w:rPr/>
        <w:t>reçu</w:t>
      </w:r>
      <w:r>
        <w:rPr>
          <w:spacing w:val="-10"/>
        </w:rPr>
        <w:t> </w:t>
      </w:r>
      <w:r>
        <w:rPr/>
        <w:t>à</w:t>
      </w:r>
      <w:r>
        <w:rPr>
          <w:spacing w:val="-11"/>
        </w:rPr>
        <w:t> </w:t>
      </w:r>
      <w:r>
        <w:rPr/>
        <w:t>titre</w:t>
      </w:r>
      <w:r>
        <w:rPr>
          <w:spacing w:val="-11"/>
        </w:rPr>
        <w:t> </w:t>
      </w:r>
      <w:r>
        <w:rPr/>
        <w:t>d’indemnités</w:t>
      </w:r>
      <w:r>
        <w:rPr>
          <w:spacing w:val="-10"/>
        </w:rPr>
        <w:t> </w:t>
      </w:r>
      <w:r>
        <w:rPr/>
        <w:t>forfaitaires</w:t>
      </w:r>
      <w:r>
        <w:rPr>
          <w:spacing w:val="-12"/>
        </w:rPr>
        <w:t> </w:t>
      </w:r>
      <w:r>
        <w:rPr/>
        <w:t>en</w:t>
      </w:r>
      <w:r>
        <w:rPr>
          <w:spacing w:val="-11"/>
        </w:rPr>
        <w:t> </w:t>
      </w:r>
      <w:r>
        <w:rPr/>
        <w:t>matière</w:t>
      </w:r>
      <w:r>
        <w:rPr>
          <w:spacing w:val="-12"/>
        </w:rPr>
        <w:t> </w:t>
      </w:r>
      <w:r>
        <w:rPr/>
        <w:t>d’aide</w:t>
      </w:r>
      <w:r>
        <w:rPr>
          <w:spacing w:val="-11"/>
        </w:rPr>
        <w:t> </w:t>
      </w:r>
      <w:r>
        <w:rPr/>
        <w:t>et</w:t>
      </w:r>
      <w:r>
        <w:rPr>
          <w:spacing w:val="-11"/>
        </w:rPr>
        <w:t> </w:t>
      </w:r>
      <w:r>
        <w:rPr/>
        <w:t>de</w:t>
      </w:r>
      <w:r>
        <w:rPr>
          <w:spacing w:val="-12"/>
        </w:rPr>
        <w:t> </w:t>
      </w:r>
      <w:r>
        <w:rPr/>
        <w:t>soins</w:t>
      </w:r>
      <w:r>
        <w:rPr>
          <w:spacing w:val="-10"/>
        </w:rPr>
        <w:t> </w:t>
      </w:r>
      <w:r>
        <w:rPr/>
        <w:t>à</w:t>
      </w:r>
      <w:r>
        <w:rPr>
          <w:spacing w:val="-12"/>
        </w:rPr>
        <w:t> </w:t>
      </w:r>
      <w:r>
        <w:rPr>
          <w:spacing w:val="-2"/>
        </w:rPr>
        <w:t>domicile.</w:t>
      </w:r>
    </w:p>
    <w:p>
      <w:pPr>
        <w:pStyle w:val="BodyText"/>
        <w:spacing w:before="154"/>
        <w:ind w:left="0"/>
      </w:pPr>
    </w:p>
    <w:p>
      <w:pPr>
        <w:pStyle w:val="BodyText"/>
        <w:spacing w:before="1"/>
      </w:pPr>
      <w:r>
        <w:rPr>
          <w:color w:val="950000"/>
        </w:rPr>
        <w:t>Déduction pour contribuables à revenu modeste</w:t>
      </w:r>
      <w:r>
        <w:rPr>
          <w:color w:val="950000"/>
          <w:spacing w:val="40"/>
        </w:rPr>
        <w:t>  </w:t>
      </w:r>
      <w:r>
        <w:rPr>
          <w:color w:val="950000"/>
          <w:spacing w:val="-2"/>
        </w:rPr>
        <w:drawing>
          <wp:inline distT="0" distB="0" distL="0" distR="0">
            <wp:extent cx="200634" cy="115443"/>
            <wp:effectExtent l="0" t="0" r="0" b="0"/>
            <wp:docPr id="48" name="Image 48" descr="">
              <a:hlinkClick r:id="rId56"/>
            </wp:docPr>
            <wp:cNvGraphicFramePr>
              <a:graphicFrameLocks/>
            </wp:cNvGraphicFramePr>
            <a:graphic>
              <a:graphicData uri="http://schemas.openxmlformats.org/drawingml/2006/picture">
                <pic:pic>
                  <pic:nvPicPr>
                    <pic:cNvPr id="48" name="Image 48" descr="">
                      <a:hlinkClick r:id="rId56"/>
                    </pic:cNvPr>
                    <pic:cNvPicPr/>
                  </pic:nvPicPr>
                  <pic:blipFill>
                    <a:blip r:embed="rId57" cstate="print"/>
                    <a:stretch>
                      <a:fillRect/>
                    </a:stretch>
                  </pic:blipFill>
                  <pic:spPr>
                    <a:xfrm>
                      <a:off x="0" y="0"/>
                      <a:ext cx="200634" cy="115443"/>
                    </a:xfrm>
                    <a:prstGeom prst="rect">
                      <a:avLst/>
                    </a:prstGeom>
                  </pic:spPr>
                </pic:pic>
              </a:graphicData>
            </a:graphic>
          </wp:inline>
        </w:drawing>
      </w:r>
      <w:r>
        <w:rPr>
          <w:color w:val="950000"/>
          <w:spacing w:val="-2"/>
        </w:rPr>
      </w:r>
    </w:p>
    <w:p>
      <w:pPr>
        <w:pStyle w:val="Heading8"/>
        <w:spacing w:before="58"/>
      </w:pPr>
      <w:r>
        <w:rPr/>
        <w:t>Art.</w:t>
      </w:r>
      <w:r>
        <w:rPr>
          <w:spacing w:val="-3"/>
        </w:rPr>
        <w:t> </w:t>
      </w:r>
      <w:r>
        <w:rPr/>
        <w:t>36,</w:t>
      </w:r>
      <w:r>
        <w:rPr>
          <w:spacing w:val="-1"/>
        </w:rPr>
        <w:t> </w:t>
      </w:r>
      <w:r>
        <w:rPr/>
        <w:t>al.</w:t>
      </w:r>
      <w:r>
        <w:rPr>
          <w:spacing w:val="-2"/>
        </w:rPr>
        <w:t> </w:t>
      </w:r>
      <w:r>
        <w:rPr/>
        <w:t>2, let.</w:t>
      </w:r>
      <w:r>
        <w:rPr>
          <w:spacing w:val="-1"/>
        </w:rPr>
        <w:t> </w:t>
      </w:r>
      <w:r>
        <w:rPr/>
        <w:t>a</w:t>
      </w:r>
      <w:r>
        <w:rPr>
          <w:spacing w:val="-2"/>
        </w:rPr>
        <w:t> </w:t>
      </w:r>
      <w:r>
        <w:rPr/>
        <w:t>et</w:t>
      </w:r>
      <w:r>
        <w:rPr>
          <w:spacing w:val="-1"/>
        </w:rPr>
        <w:t> </w:t>
      </w:r>
      <w:r>
        <w:rPr/>
        <w:t>b </w:t>
      </w:r>
      <w:r>
        <w:rPr>
          <w:spacing w:val="-4"/>
        </w:rPr>
        <w:t>LICD</w:t>
      </w:r>
    </w:p>
    <w:p>
      <w:pPr>
        <w:pStyle w:val="BodyText"/>
        <w:spacing w:before="58"/>
      </w:pPr>
      <w:r>
        <w:rPr>
          <w:position w:val="6"/>
          <w:sz w:val="12"/>
        </w:rPr>
        <w:t>2</w:t>
      </w:r>
      <w:r>
        <w:rPr>
          <w:spacing w:val="14"/>
          <w:position w:val="6"/>
          <w:sz w:val="12"/>
        </w:rPr>
        <w:t> </w:t>
      </w:r>
      <w:r>
        <w:rPr/>
        <w:t>Sont</w:t>
      </w:r>
      <w:r>
        <w:rPr>
          <w:spacing w:val="-4"/>
        </w:rPr>
        <w:t> </w:t>
      </w:r>
      <w:r>
        <w:rPr/>
        <w:t>en</w:t>
      </w:r>
      <w:r>
        <w:rPr>
          <w:spacing w:val="-1"/>
        </w:rPr>
        <w:t> </w:t>
      </w:r>
      <w:r>
        <w:rPr/>
        <w:t>outre</w:t>
      </w:r>
      <w:r>
        <w:rPr>
          <w:spacing w:val="-1"/>
        </w:rPr>
        <w:t> </w:t>
      </w:r>
      <w:r>
        <w:rPr/>
        <w:t>déductibles</w:t>
      </w:r>
      <w:r>
        <w:rPr>
          <w:spacing w:val="-1"/>
        </w:rPr>
        <w:t> </w:t>
      </w:r>
      <w:r>
        <w:rPr>
          <w:spacing w:val="-10"/>
        </w:rPr>
        <w:t>:</w:t>
      </w:r>
    </w:p>
    <w:p>
      <w:pPr>
        <w:pStyle w:val="ListParagraph"/>
        <w:numPr>
          <w:ilvl w:val="0"/>
          <w:numId w:val="11"/>
        </w:numPr>
        <w:tabs>
          <w:tab w:pos="1416" w:val="left" w:leader="none"/>
          <w:tab w:pos="1420" w:val="left" w:leader="none"/>
        </w:tabs>
        <w:spacing w:line="240" w:lineRule="auto" w:before="38" w:after="0"/>
        <w:ind w:left="1420" w:right="703" w:hanging="286"/>
        <w:jc w:val="both"/>
        <w:rPr>
          <w:sz w:val="18"/>
        </w:rPr>
      </w:pPr>
      <w:r>
        <w:rPr>
          <w:sz w:val="18"/>
        </w:rPr>
        <w:t>un</w:t>
      </w:r>
      <w:r>
        <w:rPr>
          <w:spacing w:val="-9"/>
          <w:sz w:val="18"/>
        </w:rPr>
        <w:t> </w:t>
      </w:r>
      <w:r>
        <w:rPr>
          <w:sz w:val="18"/>
        </w:rPr>
        <w:t>montant</w:t>
      </w:r>
      <w:r>
        <w:rPr>
          <w:spacing w:val="-9"/>
          <w:sz w:val="18"/>
        </w:rPr>
        <w:t> </w:t>
      </w:r>
      <w:r>
        <w:rPr>
          <w:sz w:val="18"/>
        </w:rPr>
        <w:t>de</w:t>
      </w:r>
      <w:r>
        <w:rPr>
          <w:spacing w:val="-9"/>
          <w:sz w:val="18"/>
        </w:rPr>
        <w:t> </w:t>
      </w:r>
      <w:r>
        <w:rPr>
          <w:sz w:val="18"/>
        </w:rPr>
        <w:t>4100</w:t>
      </w:r>
      <w:r>
        <w:rPr>
          <w:spacing w:val="-9"/>
          <w:sz w:val="18"/>
        </w:rPr>
        <w:t> </w:t>
      </w:r>
      <w:r>
        <w:rPr>
          <w:sz w:val="18"/>
        </w:rPr>
        <w:t>francs</w:t>
      </w:r>
      <w:r>
        <w:rPr>
          <w:spacing w:val="-10"/>
          <w:sz w:val="18"/>
        </w:rPr>
        <w:t> </w:t>
      </w:r>
      <w:r>
        <w:rPr>
          <w:sz w:val="18"/>
        </w:rPr>
        <w:t>pour</w:t>
      </w:r>
      <w:r>
        <w:rPr>
          <w:spacing w:val="-9"/>
          <w:sz w:val="18"/>
        </w:rPr>
        <w:t> </w:t>
      </w:r>
      <w:r>
        <w:rPr>
          <w:sz w:val="18"/>
        </w:rPr>
        <w:t>tout</w:t>
      </w:r>
      <w:r>
        <w:rPr>
          <w:spacing w:val="-11"/>
          <w:sz w:val="18"/>
        </w:rPr>
        <w:t> </w:t>
      </w:r>
      <w:r>
        <w:rPr>
          <w:sz w:val="18"/>
        </w:rPr>
        <w:t>contribuable</w:t>
      </w:r>
      <w:r>
        <w:rPr>
          <w:spacing w:val="-9"/>
          <w:sz w:val="18"/>
        </w:rPr>
        <w:t> </w:t>
      </w:r>
      <w:r>
        <w:rPr>
          <w:sz w:val="18"/>
        </w:rPr>
        <w:t>n'ayant</w:t>
      </w:r>
      <w:r>
        <w:rPr>
          <w:spacing w:val="-9"/>
          <w:sz w:val="18"/>
        </w:rPr>
        <w:t> </w:t>
      </w:r>
      <w:r>
        <w:rPr>
          <w:sz w:val="18"/>
        </w:rPr>
        <w:t>pas</w:t>
      </w:r>
      <w:r>
        <w:rPr>
          <w:spacing w:val="-10"/>
          <w:sz w:val="18"/>
        </w:rPr>
        <w:t> </w:t>
      </w:r>
      <w:r>
        <w:rPr>
          <w:sz w:val="18"/>
        </w:rPr>
        <w:t>de</w:t>
      </w:r>
      <w:r>
        <w:rPr>
          <w:spacing w:val="-9"/>
          <w:sz w:val="18"/>
        </w:rPr>
        <w:t> </w:t>
      </w:r>
      <w:r>
        <w:rPr>
          <w:sz w:val="18"/>
        </w:rPr>
        <w:t>charge</w:t>
      </w:r>
      <w:r>
        <w:rPr>
          <w:spacing w:val="-11"/>
          <w:sz w:val="18"/>
        </w:rPr>
        <w:t> </w:t>
      </w:r>
      <w:r>
        <w:rPr>
          <w:sz w:val="18"/>
        </w:rPr>
        <w:t>d'entretien,</w:t>
      </w:r>
      <w:r>
        <w:rPr>
          <w:spacing w:val="-11"/>
          <w:sz w:val="18"/>
        </w:rPr>
        <w:t> </w:t>
      </w:r>
      <w:r>
        <w:rPr>
          <w:sz w:val="18"/>
        </w:rPr>
        <w:t>à</w:t>
      </w:r>
      <w:r>
        <w:rPr>
          <w:spacing w:val="-9"/>
          <w:sz w:val="18"/>
        </w:rPr>
        <w:t> </w:t>
      </w:r>
      <w:r>
        <w:rPr>
          <w:sz w:val="18"/>
        </w:rPr>
        <w:t>l'exclusion</w:t>
      </w:r>
      <w:r>
        <w:rPr>
          <w:spacing w:val="-11"/>
          <w:sz w:val="18"/>
        </w:rPr>
        <w:t> </w:t>
      </w:r>
      <w:r>
        <w:rPr>
          <w:sz w:val="18"/>
        </w:rPr>
        <w:t>de</w:t>
      </w:r>
      <w:r>
        <w:rPr>
          <w:sz w:val="18"/>
        </w:rPr>
        <w:t>s</w:t>
      </w:r>
      <w:r>
        <w:rPr>
          <w:sz w:val="18"/>
        </w:rPr>
        <w:t> bénéficiaires de prestations AVS/ AI, dont le revenu, après déduction des montants selon l'alinéa </w:t>
      </w:r>
      <w:r>
        <w:rPr>
          <w:sz w:val="18"/>
        </w:rPr>
        <w:t>1</w:t>
      </w:r>
      <w:r>
        <w:rPr>
          <w:sz w:val="18"/>
        </w:rPr>
        <w:t> ci-dessus,</w:t>
      </w:r>
      <w:r>
        <w:rPr>
          <w:spacing w:val="-2"/>
          <w:sz w:val="18"/>
        </w:rPr>
        <w:t> </w:t>
      </w:r>
      <w:r>
        <w:rPr>
          <w:sz w:val="18"/>
        </w:rPr>
        <w:t>n'excède</w:t>
      </w:r>
      <w:r>
        <w:rPr>
          <w:spacing w:val="-1"/>
          <w:sz w:val="18"/>
        </w:rPr>
        <w:t> </w:t>
      </w:r>
      <w:r>
        <w:rPr>
          <w:sz w:val="18"/>
        </w:rPr>
        <w:t>pas</w:t>
      </w:r>
      <w:r>
        <w:rPr>
          <w:spacing w:val="-1"/>
          <w:sz w:val="18"/>
        </w:rPr>
        <w:t> </w:t>
      </w:r>
      <w:r>
        <w:rPr>
          <w:sz w:val="18"/>
        </w:rPr>
        <w:t>20</w:t>
      </w:r>
      <w:r>
        <w:rPr>
          <w:spacing w:val="-1"/>
          <w:sz w:val="18"/>
        </w:rPr>
        <w:t> </w:t>
      </w:r>
      <w:r>
        <w:rPr>
          <w:sz w:val="18"/>
        </w:rPr>
        <w:t>300</w:t>
      </w:r>
      <w:r>
        <w:rPr>
          <w:spacing w:val="-1"/>
          <w:sz w:val="18"/>
        </w:rPr>
        <w:t> </w:t>
      </w:r>
      <w:r>
        <w:rPr>
          <w:sz w:val="18"/>
        </w:rPr>
        <w:t>francs.</w:t>
      </w:r>
      <w:r>
        <w:rPr>
          <w:spacing w:val="-2"/>
          <w:sz w:val="18"/>
        </w:rPr>
        <w:t> </w:t>
      </w:r>
      <w:r>
        <w:rPr>
          <w:sz w:val="18"/>
        </w:rPr>
        <w:t>La</w:t>
      </w:r>
      <w:r>
        <w:rPr>
          <w:spacing w:val="-1"/>
          <w:sz w:val="18"/>
        </w:rPr>
        <w:t> </w:t>
      </w:r>
      <w:r>
        <w:rPr>
          <w:sz w:val="18"/>
        </w:rPr>
        <w:t>déduction</w:t>
      </w:r>
      <w:r>
        <w:rPr>
          <w:spacing w:val="-1"/>
          <w:sz w:val="18"/>
        </w:rPr>
        <w:t> </w:t>
      </w:r>
      <w:r>
        <w:rPr>
          <w:sz w:val="18"/>
        </w:rPr>
        <w:t>est</w:t>
      </w:r>
      <w:r>
        <w:rPr>
          <w:spacing w:val="-2"/>
          <w:sz w:val="18"/>
        </w:rPr>
        <w:t> </w:t>
      </w:r>
      <w:r>
        <w:rPr>
          <w:sz w:val="18"/>
        </w:rPr>
        <w:t>réduite</w:t>
      </w:r>
      <w:r>
        <w:rPr>
          <w:spacing w:val="-1"/>
          <w:sz w:val="18"/>
        </w:rPr>
        <w:t> </w:t>
      </w:r>
      <w:r>
        <w:rPr>
          <w:sz w:val="18"/>
        </w:rPr>
        <w:t>de</w:t>
      </w:r>
      <w:r>
        <w:rPr>
          <w:spacing w:val="-1"/>
          <w:sz w:val="18"/>
        </w:rPr>
        <w:t> </w:t>
      </w:r>
      <w:r>
        <w:rPr>
          <w:sz w:val="18"/>
        </w:rPr>
        <w:t>200</w:t>
      </w:r>
      <w:r>
        <w:rPr>
          <w:spacing w:val="-1"/>
          <w:sz w:val="18"/>
        </w:rPr>
        <w:t> </w:t>
      </w:r>
      <w:r>
        <w:rPr>
          <w:sz w:val="18"/>
        </w:rPr>
        <w:t>francs</w:t>
      </w:r>
      <w:r>
        <w:rPr>
          <w:spacing w:val="-1"/>
          <w:sz w:val="18"/>
        </w:rPr>
        <w:t> </w:t>
      </w:r>
      <w:r>
        <w:rPr>
          <w:sz w:val="18"/>
        </w:rPr>
        <w:t>pour</w:t>
      </w:r>
      <w:r>
        <w:rPr>
          <w:spacing w:val="-2"/>
          <w:sz w:val="18"/>
        </w:rPr>
        <w:t> </w:t>
      </w:r>
      <w:r>
        <w:rPr>
          <w:sz w:val="18"/>
        </w:rPr>
        <w:t>chaque</w:t>
      </w:r>
      <w:r>
        <w:rPr>
          <w:spacing w:val="-1"/>
          <w:sz w:val="18"/>
        </w:rPr>
        <w:t> </w:t>
      </w:r>
      <w:r>
        <w:rPr>
          <w:sz w:val="18"/>
        </w:rPr>
        <w:t>tranch</w:t>
      </w:r>
      <w:r>
        <w:rPr>
          <w:sz w:val="18"/>
        </w:rPr>
        <w:t>e</w:t>
      </w:r>
      <w:r>
        <w:rPr>
          <w:sz w:val="18"/>
        </w:rPr>
        <w:t> de 1000 francs de revenu en plus ;</w:t>
      </w:r>
    </w:p>
    <w:p>
      <w:pPr>
        <w:pStyle w:val="ListParagraph"/>
        <w:numPr>
          <w:ilvl w:val="0"/>
          <w:numId w:val="11"/>
        </w:numPr>
        <w:tabs>
          <w:tab w:pos="1416" w:val="left" w:leader="none"/>
          <w:tab w:pos="1420" w:val="left" w:leader="none"/>
        </w:tabs>
        <w:spacing w:line="240" w:lineRule="auto" w:before="41" w:after="0"/>
        <w:ind w:left="1420" w:right="700" w:hanging="286"/>
        <w:jc w:val="both"/>
        <w:rPr>
          <w:sz w:val="18"/>
        </w:rPr>
      </w:pPr>
      <w:r>
        <w:rPr>
          <w:sz w:val="18"/>
        </w:rPr>
        <w:t>un</w:t>
      </w:r>
      <w:r>
        <w:rPr>
          <w:spacing w:val="-1"/>
          <w:sz w:val="18"/>
        </w:rPr>
        <w:t> </w:t>
      </w:r>
      <w:r>
        <w:rPr>
          <w:sz w:val="18"/>
        </w:rPr>
        <w:t>montant</w:t>
      </w:r>
      <w:r>
        <w:rPr>
          <w:spacing w:val="-2"/>
          <w:sz w:val="18"/>
        </w:rPr>
        <w:t> </w:t>
      </w:r>
      <w:r>
        <w:rPr>
          <w:sz w:val="18"/>
        </w:rPr>
        <w:t>de</w:t>
      </w:r>
      <w:r>
        <w:rPr>
          <w:spacing w:val="-4"/>
          <w:sz w:val="18"/>
        </w:rPr>
        <w:t> </w:t>
      </w:r>
      <w:r>
        <w:rPr>
          <w:sz w:val="18"/>
        </w:rPr>
        <w:t>5100</w:t>
      </w:r>
      <w:r>
        <w:rPr>
          <w:spacing w:val="-1"/>
          <w:sz w:val="18"/>
        </w:rPr>
        <w:t> </w:t>
      </w:r>
      <w:r>
        <w:rPr>
          <w:sz w:val="18"/>
        </w:rPr>
        <w:t>francs</w:t>
      </w:r>
      <w:r>
        <w:rPr>
          <w:spacing w:val="-3"/>
          <w:sz w:val="18"/>
        </w:rPr>
        <w:t> </w:t>
      </w:r>
      <w:r>
        <w:rPr>
          <w:sz w:val="18"/>
        </w:rPr>
        <w:t>pour</w:t>
      </w:r>
      <w:r>
        <w:rPr>
          <w:spacing w:val="-2"/>
          <w:sz w:val="18"/>
        </w:rPr>
        <w:t> </w:t>
      </w:r>
      <w:r>
        <w:rPr>
          <w:sz w:val="18"/>
        </w:rPr>
        <w:t>tout</w:t>
      </w:r>
      <w:r>
        <w:rPr>
          <w:spacing w:val="-4"/>
          <w:sz w:val="18"/>
        </w:rPr>
        <w:t> </w:t>
      </w:r>
      <w:r>
        <w:rPr>
          <w:sz w:val="18"/>
        </w:rPr>
        <w:t>contribuable</w:t>
      </w:r>
      <w:r>
        <w:rPr>
          <w:spacing w:val="-1"/>
          <w:sz w:val="18"/>
        </w:rPr>
        <w:t> </w:t>
      </w:r>
      <w:r>
        <w:rPr>
          <w:sz w:val="18"/>
        </w:rPr>
        <w:t>ayant</w:t>
      </w:r>
      <w:r>
        <w:rPr>
          <w:spacing w:val="-4"/>
          <w:sz w:val="18"/>
        </w:rPr>
        <w:t> </w:t>
      </w:r>
      <w:r>
        <w:rPr>
          <w:sz w:val="18"/>
        </w:rPr>
        <w:t>charge</w:t>
      </w:r>
      <w:r>
        <w:rPr>
          <w:spacing w:val="-1"/>
          <w:sz w:val="18"/>
        </w:rPr>
        <w:t> </w:t>
      </w:r>
      <w:r>
        <w:rPr>
          <w:sz w:val="18"/>
        </w:rPr>
        <w:t>d’entretien,</w:t>
      </w:r>
      <w:r>
        <w:rPr>
          <w:spacing w:val="-2"/>
          <w:sz w:val="18"/>
        </w:rPr>
        <w:t> </w:t>
      </w:r>
      <w:r>
        <w:rPr>
          <w:sz w:val="18"/>
        </w:rPr>
        <w:t>à</w:t>
      </w:r>
      <w:r>
        <w:rPr>
          <w:spacing w:val="-1"/>
          <w:sz w:val="18"/>
        </w:rPr>
        <w:t> </w:t>
      </w:r>
      <w:r>
        <w:rPr>
          <w:sz w:val="18"/>
        </w:rPr>
        <w:t>l’exclusion</w:t>
      </w:r>
      <w:r>
        <w:rPr>
          <w:spacing w:val="-1"/>
          <w:sz w:val="18"/>
        </w:rPr>
        <w:t> </w:t>
      </w:r>
      <w:r>
        <w:rPr>
          <w:sz w:val="18"/>
        </w:rPr>
        <w:t>des</w:t>
      </w:r>
      <w:r>
        <w:rPr>
          <w:spacing w:val="-1"/>
          <w:sz w:val="18"/>
        </w:rPr>
        <w:t> </w:t>
      </w:r>
      <w:r>
        <w:rPr>
          <w:sz w:val="18"/>
        </w:rPr>
        <w:t>bénéfi</w:t>
      </w:r>
      <w:r>
        <w:rPr>
          <w:sz w:val="18"/>
        </w:rPr>
        <w:softHyphen/>
      </w:r>
      <w:r>
        <w:rPr>
          <w:sz w:val="18"/>
        </w:rPr>
        <w:t>ciaires</w:t>
      </w:r>
      <w:r>
        <w:rPr>
          <w:spacing w:val="-1"/>
          <w:sz w:val="18"/>
        </w:rPr>
        <w:t> </w:t>
      </w:r>
      <w:r>
        <w:rPr>
          <w:sz w:val="18"/>
        </w:rPr>
        <w:t>de</w:t>
      </w:r>
      <w:r>
        <w:rPr>
          <w:spacing w:val="-1"/>
          <w:sz w:val="18"/>
        </w:rPr>
        <w:t> </w:t>
      </w:r>
      <w:r>
        <w:rPr>
          <w:sz w:val="18"/>
        </w:rPr>
        <w:t>prestations AVS/AI,</w:t>
      </w:r>
      <w:r>
        <w:rPr>
          <w:spacing w:val="-2"/>
          <w:sz w:val="18"/>
        </w:rPr>
        <w:t> </w:t>
      </w:r>
      <w:r>
        <w:rPr>
          <w:sz w:val="18"/>
        </w:rPr>
        <w:t>dont</w:t>
      </w:r>
      <w:r>
        <w:rPr>
          <w:spacing w:val="-2"/>
          <w:sz w:val="18"/>
        </w:rPr>
        <w:t> </w:t>
      </w:r>
      <w:r>
        <w:rPr>
          <w:sz w:val="18"/>
        </w:rPr>
        <w:t>le</w:t>
      </w:r>
      <w:r>
        <w:rPr>
          <w:spacing w:val="-1"/>
          <w:sz w:val="18"/>
        </w:rPr>
        <w:t> </w:t>
      </w:r>
      <w:r>
        <w:rPr>
          <w:sz w:val="18"/>
        </w:rPr>
        <w:t>revenu, après</w:t>
      </w:r>
      <w:r>
        <w:rPr>
          <w:spacing w:val="-1"/>
          <w:sz w:val="18"/>
        </w:rPr>
        <w:t> </w:t>
      </w:r>
      <w:r>
        <w:rPr>
          <w:sz w:val="18"/>
        </w:rPr>
        <w:t>déduction des</w:t>
      </w:r>
      <w:r>
        <w:rPr>
          <w:spacing w:val="-1"/>
          <w:sz w:val="18"/>
        </w:rPr>
        <w:t> </w:t>
      </w:r>
      <w:r>
        <w:rPr>
          <w:sz w:val="18"/>
        </w:rPr>
        <w:t>montants</w:t>
      </w:r>
      <w:r>
        <w:rPr>
          <w:spacing w:val="-1"/>
          <w:sz w:val="18"/>
        </w:rPr>
        <w:t> </w:t>
      </w:r>
      <w:r>
        <w:rPr>
          <w:sz w:val="18"/>
        </w:rPr>
        <w:t>selon</w:t>
      </w:r>
      <w:r>
        <w:rPr>
          <w:spacing w:val="-1"/>
          <w:sz w:val="18"/>
        </w:rPr>
        <w:t> </w:t>
      </w:r>
      <w:r>
        <w:rPr>
          <w:sz w:val="18"/>
        </w:rPr>
        <w:t>l’alinéa</w:t>
      </w:r>
      <w:r>
        <w:rPr>
          <w:spacing w:val="-4"/>
          <w:sz w:val="18"/>
        </w:rPr>
        <w:t> </w:t>
      </w:r>
      <w:r>
        <w:rPr>
          <w:sz w:val="18"/>
        </w:rPr>
        <w:t>1 ci-des</w:t>
      </w:r>
      <w:r>
        <w:rPr>
          <w:sz w:val="18"/>
        </w:rPr>
        <w:t>-</w:t>
      </w:r>
      <w:r>
        <w:rPr>
          <w:sz w:val="18"/>
        </w:rPr>
        <w:t>sus, n’excède pas 24 300 francs. La déduction est réduite de 200 francs pour chaque tranche </w:t>
      </w:r>
      <w:r>
        <w:rPr>
          <w:sz w:val="18"/>
        </w:rPr>
        <w:t>de</w:t>
      </w:r>
      <w:r>
        <w:rPr>
          <w:sz w:val="18"/>
        </w:rPr>
        <w:t> 1000 francs de revenu en plus ;</w:t>
      </w:r>
    </w:p>
    <w:p>
      <w:pPr>
        <w:pStyle w:val="BodyText"/>
        <w:spacing w:before="154"/>
        <w:ind w:left="0"/>
      </w:pPr>
    </w:p>
    <w:p>
      <w:pPr>
        <w:pStyle w:val="BodyText"/>
      </w:pPr>
      <w:r>
        <w:rPr>
          <w:color w:val="950000"/>
        </w:rPr>
        <w:t>Déduction pour contribuables à revenu modeste bénéficiaires de prestations AVS/AI</w:t>
      </w:r>
      <w:r>
        <w:rPr>
          <w:color w:val="950000"/>
          <w:spacing w:val="40"/>
        </w:rPr>
        <w:t>  </w:t>
      </w:r>
      <w:r>
        <w:rPr>
          <w:color w:val="950000"/>
          <w:spacing w:val="-4"/>
        </w:rPr>
        <w:drawing>
          <wp:inline distT="0" distB="0" distL="0" distR="0">
            <wp:extent cx="201295" cy="114884"/>
            <wp:effectExtent l="0" t="0" r="0" b="0"/>
            <wp:docPr id="49" name="Image 49" descr="">
              <a:hlinkClick r:id="rId59"/>
            </wp:docPr>
            <wp:cNvGraphicFramePr>
              <a:graphicFrameLocks/>
            </wp:cNvGraphicFramePr>
            <a:graphic>
              <a:graphicData uri="http://schemas.openxmlformats.org/drawingml/2006/picture">
                <pic:pic>
                  <pic:nvPicPr>
                    <pic:cNvPr id="49" name="Image 49" descr="">
                      <a:hlinkClick r:id="rId59"/>
                    </pic:cNvPr>
                    <pic:cNvPicPr/>
                  </pic:nvPicPr>
                  <pic:blipFill>
                    <a:blip r:embed="rId11" cstate="print"/>
                    <a:stretch>
                      <a:fillRect/>
                    </a:stretch>
                  </pic:blipFill>
                  <pic:spPr>
                    <a:xfrm>
                      <a:off x="0" y="0"/>
                      <a:ext cx="201295" cy="114884"/>
                    </a:xfrm>
                    <a:prstGeom prst="rect">
                      <a:avLst/>
                    </a:prstGeom>
                  </pic:spPr>
                </pic:pic>
              </a:graphicData>
            </a:graphic>
          </wp:inline>
        </w:drawing>
      </w:r>
      <w:r>
        <w:rPr>
          <w:color w:val="950000"/>
          <w:spacing w:val="-4"/>
        </w:rPr>
      </w:r>
    </w:p>
    <w:p>
      <w:pPr>
        <w:pStyle w:val="Heading8"/>
      </w:pPr>
      <w:r>
        <w:rPr/>
        <w:t>Art.</w:t>
      </w:r>
      <w:r>
        <w:rPr>
          <w:spacing w:val="-3"/>
        </w:rPr>
        <w:t> </w:t>
      </w:r>
      <w:r>
        <w:rPr/>
        <w:t>36,</w:t>
      </w:r>
      <w:r>
        <w:rPr>
          <w:spacing w:val="-1"/>
        </w:rPr>
        <w:t> </w:t>
      </w:r>
      <w:r>
        <w:rPr/>
        <w:t>al.</w:t>
      </w:r>
      <w:r>
        <w:rPr>
          <w:spacing w:val="-2"/>
        </w:rPr>
        <w:t> </w:t>
      </w:r>
      <w:r>
        <w:rPr/>
        <w:t>2, let.</w:t>
      </w:r>
      <w:r>
        <w:rPr>
          <w:spacing w:val="-1"/>
        </w:rPr>
        <w:t> </w:t>
      </w:r>
      <w:r>
        <w:rPr/>
        <w:t>c</w:t>
      </w:r>
      <w:r>
        <w:rPr>
          <w:spacing w:val="-2"/>
        </w:rPr>
        <w:t> </w:t>
      </w:r>
      <w:r>
        <w:rPr/>
        <w:t>et</w:t>
      </w:r>
      <w:r>
        <w:rPr>
          <w:spacing w:val="-1"/>
        </w:rPr>
        <w:t> </w:t>
      </w:r>
      <w:r>
        <w:rPr/>
        <w:t>d </w:t>
      </w:r>
      <w:r>
        <w:rPr>
          <w:spacing w:val="-4"/>
        </w:rPr>
        <w:t>LICD</w:t>
      </w:r>
    </w:p>
    <w:p>
      <w:pPr>
        <w:pStyle w:val="BodyText"/>
        <w:spacing w:before="58"/>
      </w:pPr>
      <w:r>
        <w:rPr>
          <w:position w:val="6"/>
          <w:sz w:val="12"/>
        </w:rPr>
        <w:t>2</w:t>
      </w:r>
      <w:r>
        <w:rPr>
          <w:spacing w:val="14"/>
          <w:position w:val="6"/>
          <w:sz w:val="12"/>
        </w:rPr>
        <w:t> </w:t>
      </w:r>
      <w:r>
        <w:rPr/>
        <w:t>Sont</w:t>
      </w:r>
      <w:r>
        <w:rPr>
          <w:spacing w:val="-4"/>
        </w:rPr>
        <w:t> </w:t>
      </w:r>
      <w:r>
        <w:rPr/>
        <w:t>en</w:t>
      </w:r>
      <w:r>
        <w:rPr>
          <w:spacing w:val="-1"/>
        </w:rPr>
        <w:t> </w:t>
      </w:r>
      <w:r>
        <w:rPr/>
        <w:t>outre</w:t>
      </w:r>
      <w:r>
        <w:rPr>
          <w:spacing w:val="-1"/>
        </w:rPr>
        <w:t> </w:t>
      </w:r>
      <w:r>
        <w:rPr/>
        <w:t>déductibles</w:t>
      </w:r>
      <w:r>
        <w:rPr>
          <w:spacing w:val="-1"/>
        </w:rPr>
        <w:t> </w:t>
      </w:r>
      <w:r>
        <w:rPr>
          <w:spacing w:val="-10"/>
        </w:rPr>
        <w:t>:</w:t>
      </w:r>
    </w:p>
    <w:p>
      <w:pPr>
        <w:pStyle w:val="ListParagraph"/>
        <w:numPr>
          <w:ilvl w:val="0"/>
          <w:numId w:val="11"/>
        </w:numPr>
        <w:tabs>
          <w:tab w:pos="1416" w:val="left" w:leader="none"/>
          <w:tab w:pos="1420" w:val="left" w:leader="none"/>
        </w:tabs>
        <w:spacing w:line="240" w:lineRule="auto" w:before="37" w:after="0"/>
        <w:ind w:left="1420" w:right="703" w:hanging="286"/>
        <w:jc w:val="both"/>
        <w:rPr>
          <w:sz w:val="18"/>
        </w:rPr>
      </w:pPr>
      <w:r>
        <w:rPr>
          <w:sz w:val="18"/>
        </w:rPr>
        <w:t>un</w:t>
      </w:r>
      <w:r>
        <w:rPr>
          <w:spacing w:val="-4"/>
          <w:sz w:val="18"/>
        </w:rPr>
        <w:t> </w:t>
      </w:r>
      <w:r>
        <w:rPr>
          <w:sz w:val="18"/>
        </w:rPr>
        <w:t>montant</w:t>
      </w:r>
      <w:r>
        <w:rPr>
          <w:spacing w:val="-4"/>
          <w:sz w:val="18"/>
        </w:rPr>
        <w:t> </w:t>
      </w:r>
      <w:r>
        <w:rPr>
          <w:sz w:val="18"/>
        </w:rPr>
        <w:t>de</w:t>
      </w:r>
      <w:r>
        <w:rPr>
          <w:spacing w:val="-4"/>
          <w:sz w:val="18"/>
        </w:rPr>
        <w:t> </w:t>
      </w:r>
      <w:r>
        <w:rPr>
          <w:sz w:val="18"/>
        </w:rPr>
        <w:t>9100</w:t>
      </w:r>
      <w:r>
        <w:rPr>
          <w:spacing w:val="-4"/>
          <w:sz w:val="18"/>
        </w:rPr>
        <w:t> </w:t>
      </w:r>
      <w:r>
        <w:rPr>
          <w:sz w:val="18"/>
        </w:rPr>
        <w:t>francs</w:t>
      </w:r>
      <w:r>
        <w:rPr>
          <w:spacing w:val="-3"/>
          <w:sz w:val="18"/>
        </w:rPr>
        <w:t> </w:t>
      </w:r>
      <w:r>
        <w:rPr>
          <w:sz w:val="18"/>
        </w:rPr>
        <w:t>pour</w:t>
      </w:r>
      <w:r>
        <w:rPr>
          <w:spacing w:val="-4"/>
          <w:sz w:val="18"/>
        </w:rPr>
        <w:t> </w:t>
      </w:r>
      <w:r>
        <w:rPr>
          <w:sz w:val="18"/>
        </w:rPr>
        <w:t>tout</w:t>
      </w:r>
      <w:r>
        <w:rPr>
          <w:spacing w:val="-4"/>
          <w:sz w:val="18"/>
        </w:rPr>
        <w:t> </w:t>
      </w:r>
      <w:r>
        <w:rPr>
          <w:sz w:val="18"/>
        </w:rPr>
        <w:t>bénéficiaire</w:t>
      </w:r>
      <w:r>
        <w:rPr>
          <w:spacing w:val="-4"/>
          <w:sz w:val="18"/>
        </w:rPr>
        <w:t> </w:t>
      </w:r>
      <w:r>
        <w:rPr>
          <w:sz w:val="18"/>
        </w:rPr>
        <w:t>de</w:t>
      </w:r>
      <w:r>
        <w:rPr>
          <w:spacing w:val="-4"/>
          <w:sz w:val="18"/>
        </w:rPr>
        <w:t> </w:t>
      </w:r>
      <w:r>
        <w:rPr>
          <w:sz w:val="18"/>
        </w:rPr>
        <w:t>prestations</w:t>
      </w:r>
      <w:r>
        <w:rPr>
          <w:spacing w:val="-3"/>
          <w:sz w:val="18"/>
        </w:rPr>
        <w:t> </w:t>
      </w:r>
      <w:r>
        <w:rPr>
          <w:sz w:val="18"/>
        </w:rPr>
        <w:t>AVS/AI</w:t>
      </w:r>
      <w:r>
        <w:rPr>
          <w:spacing w:val="-4"/>
          <w:sz w:val="18"/>
        </w:rPr>
        <w:t> </w:t>
      </w:r>
      <w:r>
        <w:rPr>
          <w:sz w:val="18"/>
        </w:rPr>
        <w:t>n’ayant</w:t>
      </w:r>
      <w:r>
        <w:rPr>
          <w:spacing w:val="-4"/>
          <w:sz w:val="18"/>
        </w:rPr>
        <w:t> </w:t>
      </w:r>
      <w:r>
        <w:rPr>
          <w:sz w:val="18"/>
        </w:rPr>
        <w:t>pas</w:t>
      </w:r>
      <w:r>
        <w:rPr>
          <w:spacing w:val="-3"/>
          <w:sz w:val="18"/>
        </w:rPr>
        <w:t> </w:t>
      </w:r>
      <w:r>
        <w:rPr>
          <w:sz w:val="18"/>
        </w:rPr>
        <w:t>de</w:t>
      </w:r>
      <w:r>
        <w:rPr>
          <w:spacing w:val="-4"/>
          <w:sz w:val="18"/>
        </w:rPr>
        <w:t> </w:t>
      </w:r>
      <w:r>
        <w:rPr>
          <w:sz w:val="18"/>
        </w:rPr>
        <w:t>charge</w:t>
      </w:r>
      <w:r>
        <w:rPr>
          <w:spacing w:val="-4"/>
          <w:sz w:val="18"/>
        </w:rPr>
        <w:t> </w:t>
      </w:r>
      <w:r>
        <w:rPr>
          <w:sz w:val="18"/>
        </w:rPr>
        <w:t>d’en</w:t>
      </w:r>
      <w:r>
        <w:rPr>
          <w:sz w:val="18"/>
        </w:rPr>
        <w:t>-</w:t>
      </w:r>
      <w:r>
        <w:rPr>
          <w:sz w:val="18"/>
        </w:rPr>
        <w:t>tretien,</w:t>
      </w:r>
      <w:r>
        <w:rPr>
          <w:spacing w:val="34"/>
          <w:sz w:val="18"/>
        </w:rPr>
        <w:t> </w:t>
      </w:r>
      <w:r>
        <w:rPr>
          <w:sz w:val="18"/>
        </w:rPr>
        <w:t>dont</w:t>
      </w:r>
      <w:r>
        <w:rPr>
          <w:spacing w:val="34"/>
          <w:sz w:val="18"/>
        </w:rPr>
        <w:t> </w:t>
      </w:r>
      <w:r>
        <w:rPr>
          <w:sz w:val="18"/>
        </w:rPr>
        <w:t>le</w:t>
      </w:r>
      <w:r>
        <w:rPr>
          <w:spacing w:val="32"/>
          <w:sz w:val="18"/>
        </w:rPr>
        <w:t> </w:t>
      </w:r>
      <w:r>
        <w:rPr>
          <w:sz w:val="18"/>
        </w:rPr>
        <w:t>revenu,</w:t>
      </w:r>
      <w:r>
        <w:rPr>
          <w:spacing w:val="32"/>
          <w:sz w:val="18"/>
        </w:rPr>
        <w:t> </w:t>
      </w:r>
      <w:r>
        <w:rPr>
          <w:sz w:val="18"/>
        </w:rPr>
        <w:t>après</w:t>
      </w:r>
      <w:r>
        <w:rPr>
          <w:spacing w:val="33"/>
          <w:sz w:val="18"/>
        </w:rPr>
        <w:t> </w:t>
      </w:r>
      <w:r>
        <w:rPr>
          <w:sz w:val="18"/>
        </w:rPr>
        <w:t>déduction</w:t>
      </w:r>
      <w:r>
        <w:rPr>
          <w:spacing w:val="35"/>
          <w:sz w:val="18"/>
        </w:rPr>
        <w:t> </w:t>
      </w:r>
      <w:r>
        <w:rPr>
          <w:sz w:val="18"/>
        </w:rPr>
        <w:t>des</w:t>
      </w:r>
      <w:r>
        <w:rPr>
          <w:spacing w:val="35"/>
          <w:sz w:val="18"/>
        </w:rPr>
        <w:t> </w:t>
      </w:r>
      <w:r>
        <w:rPr>
          <w:sz w:val="18"/>
        </w:rPr>
        <w:t>montants</w:t>
      </w:r>
      <w:r>
        <w:rPr>
          <w:spacing w:val="33"/>
          <w:sz w:val="18"/>
        </w:rPr>
        <w:t> </w:t>
      </w:r>
      <w:r>
        <w:rPr>
          <w:sz w:val="18"/>
        </w:rPr>
        <w:t>selon</w:t>
      </w:r>
      <w:r>
        <w:rPr>
          <w:spacing w:val="35"/>
          <w:sz w:val="18"/>
        </w:rPr>
        <w:t> </w:t>
      </w:r>
      <w:r>
        <w:rPr>
          <w:sz w:val="18"/>
        </w:rPr>
        <w:t>l’alinéa</w:t>
      </w:r>
      <w:r>
        <w:rPr>
          <w:spacing w:val="35"/>
          <w:sz w:val="18"/>
        </w:rPr>
        <w:t> </w:t>
      </w:r>
      <w:r>
        <w:rPr>
          <w:sz w:val="18"/>
        </w:rPr>
        <w:t>1</w:t>
      </w:r>
      <w:r>
        <w:rPr>
          <w:spacing w:val="32"/>
          <w:sz w:val="18"/>
        </w:rPr>
        <w:t> </w:t>
      </w:r>
      <w:r>
        <w:rPr>
          <w:sz w:val="18"/>
        </w:rPr>
        <w:t>ci-dessus,</w:t>
      </w:r>
      <w:r>
        <w:rPr>
          <w:spacing w:val="34"/>
          <w:sz w:val="18"/>
        </w:rPr>
        <w:t> </w:t>
      </w:r>
      <w:r>
        <w:rPr>
          <w:sz w:val="18"/>
        </w:rPr>
        <w:t>n’excède</w:t>
      </w:r>
      <w:r>
        <w:rPr>
          <w:spacing w:val="35"/>
          <w:sz w:val="18"/>
        </w:rPr>
        <w:t> </w:t>
      </w:r>
      <w:r>
        <w:rPr>
          <w:sz w:val="18"/>
        </w:rPr>
        <w:t>pa</w:t>
      </w:r>
      <w:r>
        <w:rPr>
          <w:sz w:val="18"/>
        </w:rPr>
        <w:t>s</w:t>
      </w:r>
      <w:r>
        <w:rPr>
          <w:sz w:val="18"/>
        </w:rPr>
        <w:t> 24</w:t>
      </w:r>
      <w:r>
        <w:rPr>
          <w:spacing w:val="-9"/>
          <w:sz w:val="18"/>
        </w:rPr>
        <w:t> </w:t>
      </w:r>
      <w:r>
        <w:rPr>
          <w:sz w:val="18"/>
        </w:rPr>
        <w:t>300</w:t>
      </w:r>
      <w:r>
        <w:rPr>
          <w:spacing w:val="-9"/>
          <w:sz w:val="18"/>
        </w:rPr>
        <w:t> </w:t>
      </w:r>
      <w:r>
        <w:rPr>
          <w:sz w:val="18"/>
        </w:rPr>
        <w:t>francs.</w:t>
      </w:r>
      <w:r>
        <w:rPr>
          <w:spacing w:val="-9"/>
          <w:sz w:val="18"/>
        </w:rPr>
        <w:t> </w:t>
      </w:r>
      <w:r>
        <w:rPr>
          <w:sz w:val="18"/>
        </w:rPr>
        <w:t>La</w:t>
      </w:r>
      <w:r>
        <w:rPr>
          <w:spacing w:val="-11"/>
          <w:sz w:val="18"/>
        </w:rPr>
        <w:t> </w:t>
      </w:r>
      <w:r>
        <w:rPr>
          <w:sz w:val="18"/>
        </w:rPr>
        <w:t>déduction</w:t>
      </w:r>
      <w:r>
        <w:rPr>
          <w:spacing w:val="-9"/>
          <w:sz w:val="18"/>
        </w:rPr>
        <w:t> </w:t>
      </w:r>
      <w:r>
        <w:rPr>
          <w:sz w:val="18"/>
        </w:rPr>
        <w:t>est</w:t>
      </w:r>
      <w:r>
        <w:rPr>
          <w:spacing w:val="-9"/>
          <w:sz w:val="18"/>
        </w:rPr>
        <w:t> </w:t>
      </w:r>
      <w:r>
        <w:rPr>
          <w:sz w:val="18"/>
        </w:rPr>
        <w:t>réduite</w:t>
      </w:r>
      <w:r>
        <w:rPr>
          <w:spacing w:val="-9"/>
          <w:sz w:val="18"/>
        </w:rPr>
        <w:t> </w:t>
      </w:r>
      <w:r>
        <w:rPr>
          <w:sz w:val="18"/>
        </w:rPr>
        <w:t>de</w:t>
      </w:r>
      <w:r>
        <w:rPr>
          <w:spacing w:val="-9"/>
          <w:sz w:val="18"/>
        </w:rPr>
        <w:t> </w:t>
      </w:r>
      <w:r>
        <w:rPr>
          <w:sz w:val="18"/>
        </w:rPr>
        <w:t>300</w:t>
      </w:r>
      <w:r>
        <w:rPr>
          <w:spacing w:val="-9"/>
          <w:sz w:val="18"/>
        </w:rPr>
        <w:t> </w:t>
      </w:r>
      <w:r>
        <w:rPr>
          <w:sz w:val="18"/>
        </w:rPr>
        <w:t>francs</w:t>
      </w:r>
      <w:r>
        <w:rPr>
          <w:spacing w:val="-10"/>
          <w:sz w:val="18"/>
        </w:rPr>
        <w:t> </w:t>
      </w:r>
      <w:r>
        <w:rPr>
          <w:sz w:val="18"/>
        </w:rPr>
        <w:t>pour</w:t>
      </w:r>
      <w:r>
        <w:rPr>
          <w:spacing w:val="-9"/>
          <w:sz w:val="18"/>
        </w:rPr>
        <w:t> </w:t>
      </w:r>
      <w:r>
        <w:rPr>
          <w:sz w:val="18"/>
        </w:rPr>
        <w:t>chaque</w:t>
      </w:r>
      <w:r>
        <w:rPr>
          <w:spacing w:val="-9"/>
          <w:sz w:val="18"/>
        </w:rPr>
        <w:t> </w:t>
      </w:r>
      <w:r>
        <w:rPr>
          <w:sz w:val="18"/>
        </w:rPr>
        <w:t>tranche</w:t>
      </w:r>
      <w:r>
        <w:rPr>
          <w:spacing w:val="-9"/>
          <w:sz w:val="18"/>
        </w:rPr>
        <w:t> </w:t>
      </w:r>
      <w:r>
        <w:rPr>
          <w:sz w:val="18"/>
        </w:rPr>
        <w:t>de</w:t>
      </w:r>
      <w:r>
        <w:rPr>
          <w:spacing w:val="-9"/>
          <w:sz w:val="18"/>
        </w:rPr>
        <w:t> </w:t>
      </w:r>
      <w:r>
        <w:rPr>
          <w:sz w:val="18"/>
        </w:rPr>
        <w:t>1000</w:t>
      </w:r>
      <w:r>
        <w:rPr>
          <w:spacing w:val="-9"/>
          <w:sz w:val="18"/>
        </w:rPr>
        <w:t> </w:t>
      </w:r>
      <w:r>
        <w:rPr>
          <w:sz w:val="18"/>
        </w:rPr>
        <w:t>francs</w:t>
      </w:r>
      <w:r>
        <w:rPr>
          <w:spacing w:val="-8"/>
          <w:sz w:val="18"/>
        </w:rPr>
        <w:t> </w:t>
      </w:r>
      <w:r>
        <w:rPr>
          <w:sz w:val="18"/>
        </w:rPr>
        <w:t>de</w:t>
      </w:r>
      <w:r>
        <w:rPr>
          <w:spacing w:val="-9"/>
          <w:sz w:val="18"/>
        </w:rPr>
        <w:t> </w:t>
      </w:r>
      <w:r>
        <w:rPr>
          <w:sz w:val="18"/>
        </w:rPr>
        <w:t>reve</w:t>
      </w:r>
      <w:r>
        <w:rPr>
          <w:sz w:val="18"/>
        </w:rPr>
        <w:t>nu</w:t>
      </w:r>
      <w:r>
        <w:rPr>
          <w:sz w:val="18"/>
        </w:rPr>
        <w:t> en plus ;</w:t>
      </w:r>
    </w:p>
    <w:p>
      <w:pPr>
        <w:pStyle w:val="ListParagraph"/>
        <w:numPr>
          <w:ilvl w:val="0"/>
          <w:numId w:val="11"/>
        </w:numPr>
        <w:tabs>
          <w:tab w:pos="1416" w:val="left" w:leader="none"/>
          <w:tab w:pos="1420" w:val="left" w:leader="none"/>
        </w:tabs>
        <w:spacing w:line="240" w:lineRule="auto" w:before="41" w:after="0"/>
        <w:ind w:left="1420" w:right="703" w:hanging="286"/>
        <w:jc w:val="both"/>
        <w:rPr>
          <w:sz w:val="18"/>
        </w:rPr>
      </w:pPr>
      <w:r>
        <w:rPr>
          <w:sz w:val="18"/>
        </w:rPr>
        <w:t>un montant de 11 100 francs pour tout bénéficiaire de prestations AVS/AI ayant charge d’entretien</w:t>
      </w:r>
      <w:r>
        <w:rPr>
          <w:sz w:val="18"/>
        </w:rPr>
        <w:t>,</w:t>
      </w:r>
      <w:r>
        <w:rPr>
          <w:sz w:val="18"/>
        </w:rPr>
        <w:t> dont</w:t>
      </w:r>
      <w:r>
        <w:rPr>
          <w:spacing w:val="-11"/>
          <w:sz w:val="18"/>
        </w:rPr>
        <w:t> </w:t>
      </w:r>
      <w:r>
        <w:rPr>
          <w:sz w:val="18"/>
        </w:rPr>
        <w:t>le</w:t>
      </w:r>
      <w:r>
        <w:rPr>
          <w:spacing w:val="-11"/>
          <w:sz w:val="18"/>
        </w:rPr>
        <w:t> </w:t>
      </w:r>
      <w:r>
        <w:rPr>
          <w:sz w:val="18"/>
        </w:rPr>
        <w:t>revenu,</w:t>
      </w:r>
      <w:r>
        <w:rPr>
          <w:spacing w:val="-11"/>
          <w:sz w:val="18"/>
        </w:rPr>
        <w:t> </w:t>
      </w:r>
      <w:r>
        <w:rPr>
          <w:sz w:val="18"/>
        </w:rPr>
        <w:t>après</w:t>
      </w:r>
      <w:r>
        <w:rPr>
          <w:spacing w:val="-11"/>
          <w:sz w:val="18"/>
        </w:rPr>
        <w:t> </w:t>
      </w:r>
      <w:r>
        <w:rPr>
          <w:sz w:val="18"/>
        </w:rPr>
        <w:t>déduction</w:t>
      </w:r>
      <w:r>
        <w:rPr>
          <w:spacing w:val="-9"/>
          <w:sz w:val="18"/>
        </w:rPr>
        <w:t> </w:t>
      </w:r>
      <w:r>
        <w:rPr>
          <w:sz w:val="18"/>
        </w:rPr>
        <w:t>des</w:t>
      </w:r>
      <w:r>
        <w:rPr>
          <w:spacing w:val="-10"/>
          <w:sz w:val="18"/>
        </w:rPr>
        <w:t> </w:t>
      </w:r>
      <w:r>
        <w:rPr>
          <w:sz w:val="18"/>
        </w:rPr>
        <w:t>montants</w:t>
      </w:r>
      <w:r>
        <w:rPr>
          <w:spacing w:val="-10"/>
          <w:sz w:val="18"/>
        </w:rPr>
        <w:t> </w:t>
      </w:r>
      <w:r>
        <w:rPr>
          <w:sz w:val="18"/>
        </w:rPr>
        <w:t>selon</w:t>
      </w:r>
      <w:r>
        <w:rPr>
          <w:spacing w:val="-11"/>
          <w:sz w:val="18"/>
        </w:rPr>
        <w:t> </w:t>
      </w:r>
      <w:r>
        <w:rPr>
          <w:sz w:val="18"/>
        </w:rPr>
        <w:t>l’alinéa</w:t>
      </w:r>
      <w:r>
        <w:rPr>
          <w:spacing w:val="-11"/>
          <w:sz w:val="18"/>
        </w:rPr>
        <w:t> </w:t>
      </w:r>
      <w:r>
        <w:rPr>
          <w:sz w:val="18"/>
        </w:rPr>
        <w:t>1</w:t>
      </w:r>
      <w:r>
        <w:rPr>
          <w:spacing w:val="-11"/>
          <w:sz w:val="18"/>
        </w:rPr>
        <w:t> </w:t>
      </w:r>
      <w:r>
        <w:rPr>
          <w:sz w:val="18"/>
        </w:rPr>
        <w:t>ci-dessus,</w:t>
      </w:r>
      <w:r>
        <w:rPr>
          <w:spacing w:val="-11"/>
          <w:sz w:val="18"/>
        </w:rPr>
        <w:t> </w:t>
      </w:r>
      <w:r>
        <w:rPr>
          <w:sz w:val="18"/>
        </w:rPr>
        <w:t>n’excède</w:t>
      </w:r>
      <w:r>
        <w:rPr>
          <w:spacing w:val="-11"/>
          <w:sz w:val="18"/>
        </w:rPr>
        <w:t> </w:t>
      </w:r>
      <w:r>
        <w:rPr>
          <w:sz w:val="18"/>
        </w:rPr>
        <w:t>pas</w:t>
      </w:r>
      <w:r>
        <w:rPr>
          <w:spacing w:val="-8"/>
          <w:sz w:val="18"/>
        </w:rPr>
        <w:t> </w:t>
      </w:r>
      <w:r>
        <w:rPr>
          <w:sz w:val="18"/>
        </w:rPr>
        <w:t>30</w:t>
      </w:r>
      <w:r>
        <w:rPr>
          <w:spacing w:val="-9"/>
          <w:sz w:val="18"/>
        </w:rPr>
        <w:t> </w:t>
      </w:r>
      <w:r>
        <w:rPr>
          <w:sz w:val="18"/>
        </w:rPr>
        <w:t>300</w:t>
      </w:r>
      <w:r>
        <w:rPr>
          <w:spacing w:val="-9"/>
          <w:sz w:val="18"/>
        </w:rPr>
        <w:t> </w:t>
      </w:r>
      <w:r>
        <w:rPr>
          <w:sz w:val="18"/>
        </w:rPr>
        <w:t>francs</w:t>
      </w:r>
      <w:r>
        <w:rPr>
          <w:sz w:val="18"/>
        </w:rPr>
        <w:t>.</w:t>
      </w:r>
      <w:r>
        <w:rPr>
          <w:sz w:val="18"/>
        </w:rPr>
        <w:t> La déduction est réduite de 400 francs pour chaque tranche de 1000 francs de revenu en plus.</w:t>
      </w:r>
    </w:p>
    <w:p>
      <w:pPr>
        <w:pStyle w:val="BodyText"/>
        <w:spacing w:before="156"/>
        <w:ind w:left="0"/>
      </w:pPr>
    </w:p>
    <w:p>
      <w:pPr>
        <w:pStyle w:val="Heading3"/>
      </w:pPr>
      <w:r>
        <w:rPr/>
        <w:drawing>
          <wp:anchor distT="0" distB="0" distL="0" distR="0" allowOverlap="1" layoutInCell="1" locked="0" behindDoc="0" simplePos="0" relativeHeight="15731712">
            <wp:simplePos x="0" y="0"/>
            <wp:positionH relativeFrom="page">
              <wp:posOffset>695326</wp:posOffset>
            </wp:positionH>
            <wp:positionV relativeFrom="paragraph">
              <wp:posOffset>-37529</wp:posOffset>
            </wp:positionV>
            <wp:extent cx="259078" cy="313639"/>
            <wp:effectExtent l="0" t="0" r="0" b="0"/>
            <wp:wrapNone/>
            <wp:docPr id="50" name="Image 50" descr="Simulateur fiscal cantonal">
              <a:hlinkClick r:id="rId60"/>
            </wp:docPr>
            <wp:cNvGraphicFramePr>
              <a:graphicFrameLocks/>
            </wp:cNvGraphicFramePr>
            <a:graphic>
              <a:graphicData uri="http://schemas.openxmlformats.org/drawingml/2006/picture">
                <pic:pic>
                  <pic:nvPicPr>
                    <pic:cNvPr id="50" name="Image 50" descr="Simulateur fiscal cantonal">
                      <a:hlinkClick r:id="rId60"/>
                    </pic:cNvPr>
                    <pic:cNvPicPr/>
                  </pic:nvPicPr>
                  <pic:blipFill>
                    <a:blip r:embed="rId12" cstate="print"/>
                    <a:stretch>
                      <a:fillRect/>
                    </a:stretch>
                  </pic:blipFill>
                  <pic:spPr>
                    <a:xfrm>
                      <a:off x="0" y="0"/>
                      <a:ext cx="259078" cy="313639"/>
                    </a:xfrm>
                    <a:prstGeom prst="rect">
                      <a:avLst/>
                    </a:prstGeom>
                  </pic:spPr>
                </pic:pic>
              </a:graphicData>
            </a:graphic>
          </wp:anchor>
        </w:drawing>
      </w:r>
      <w:bookmarkStart w:name="Calcul de l’impôt" w:id="19"/>
      <w:bookmarkEnd w:id="19"/>
      <w:r>
        <w:rPr>
          <w:b w:val="0"/>
        </w:rPr>
      </w:r>
      <w:bookmarkStart w:name="_bookmark7" w:id="20"/>
      <w:bookmarkEnd w:id="20"/>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7"/>
        <w:ind w:left="851"/>
      </w:pPr>
      <w:r>
        <w:rPr/>
        <w:t>(Art.</w:t>
      </w:r>
      <w:r>
        <w:rPr>
          <w:spacing w:val="-1"/>
        </w:rPr>
        <w:t> </w:t>
      </w:r>
      <w:r>
        <w:rPr/>
        <w:t>37</w:t>
      </w:r>
      <w:r>
        <w:rPr>
          <w:spacing w:val="-2"/>
        </w:rPr>
        <w:t> </w:t>
      </w:r>
      <w:r>
        <w:rPr/>
        <w:t>LICD</w:t>
      </w:r>
      <w:r>
        <w:rPr>
          <w:spacing w:val="-1"/>
        </w:rPr>
        <w:t> </w:t>
      </w:r>
      <w:r>
        <w:rPr/>
        <w:t>; </w:t>
      </w:r>
      <w:r>
        <w:rPr>
          <w:spacing w:val="-2"/>
        </w:rPr>
        <w:t>LCA2026)</w:t>
      </w:r>
    </w:p>
    <w:p>
      <w:pPr>
        <w:pStyle w:val="BodyText"/>
        <w:spacing w:before="36"/>
        <w:ind w:left="0"/>
      </w:pPr>
    </w:p>
    <w:p>
      <w:pPr>
        <w:pStyle w:val="Heading4"/>
      </w:pPr>
      <w:bookmarkStart w:name="Taux" w:id="21"/>
      <w:bookmarkEnd w:id="21"/>
      <w:r>
        <w:rPr/>
      </w:r>
      <w:r>
        <w:rPr>
          <w:color w:val="2D73B4"/>
          <w:spacing w:val="-4"/>
        </w:rPr>
        <w:t>Taux</w:t>
      </w:r>
    </w:p>
    <w:p>
      <w:pPr>
        <w:pStyle w:val="BodyText"/>
        <w:spacing w:before="59"/>
        <w:ind w:left="851"/>
      </w:pPr>
      <w:r>
        <w:rPr/>
        <w:t>(Art.</w:t>
      </w:r>
      <w:r>
        <w:rPr>
          <w:spacing w:val="-2"/>
        </w:rPr>
        <w:t> </w:t>
      </w:r>
      <w:r>
        <w:rPr/>
        <w:t>37</w:t>
      </w:r>
      <w:r>
        <w:rPr>
          <w:spacing w:val="-2"/>
        </w:rPr>
        <w:t> LICD)</w:t>
      </w:r>
    </w:p>
    <w:p>
      <w:pPr>
        <w:pStyle w:val="BodyText"/>
        <w:spacing w:before="152"/>
        <w:ind w:left="0"/>
      </w:pPr>
    </w:p>
    <w:p>
      <w:pPr>
        <w:pStyle w:val="BodyText"/>
      </w:pPr>
      <w:r>
        <w:rPr>
          <w:color w:val="950000"/>
          <w:spacing w:val="-4"/>
        </w:rPr>
        <w:t>Taux</w:t>
      </w:r>
    </w:p>
    <w:p>
      <w:pPr>
        <w:pStyle w:val="Heading8"/>
      </w:pPr>
      <w:r>
        <w:rPr/>
        <w:t>Art.</w:t>
      </w:r>
      <w:r>
        <w:rPr>
          <w:spacing w:val="-1"/>
        </w:rPr>
        <w:t> </w:t>
      </w:r>
      <w:r>
        <w:rPr/>
        <w:t>37, al.</w:t>
      </w:r>
      <w:r>
        <w:rPr>
          <w:spacing w:val="-3"/>
        </w:rPr>
        <w:t> </w:t>
      </w:r>
      <w:r>
        <w:rPr/>
        <w:t>1</w:t>
      </w:r>
      <w:r>
        <w:rPr>
          <w:spacing w:val="1"/>
        </w:rPr>
        <w:t> </w:t>
      </w:r>
      <w:r>
        <w:rPr>
          <w:spacing w:val="-4"/>
        </w:rPr>
        <w:t>LICD</w:t>
      </w:r>
    </w:p>
    <w:p>
      <w:pPr>
        <w:pStyle w:val="BodyText"/>
        <w:spacing w:before="56" w:after="48"/>
      </w:pPr>
      <w:r>
        <w:rPr>
          <w:position w:val="6"/>
          <w:sz w:val="12"/>
        </w:rPr>
        <w:t>1</w:t>
      </w:r>
      <w:r>
        <w:rPr>
          <w:spacing w:val="19"/>
          <w:position w:val="6"/>
          <w:sz w:val="12"/>
        </w:rPr>
        <w:t> </w:t>
      </w:r>
      <w:r>
        <w:rPr/>
        <w:t>L’impôt sur le revenu est fixé par classes, selon un </w:t>
      </w:r>
      <w:hyperlink r:id="rId60">
        <w:r>
          <w:rPr>
            <w:color w:val="0462C0"/>
            <w:u w:val="single" w:color="0462C0"/>
          </w:rPr>
          <w:t>barème</w:t>
        </w:r>
      </w:hyperlink>
      <w:r>
        <w:rPr>
          <w:color w:val="0462C0"/>
        </w:rPr>
        <w:t> </w:t>
      </w:r>
      <w:r>
        <w:rPr/>
        <w:t>détaillé établi par le Service cantonal de</w:t>
      </w:r>
      <w:r>
        <w:rPr/>
        <w:t>s</w:t>
      </w:r>
      <w:r>
        <w:rPr/>
        <w:t> contributions et comprenant les taux suivants :</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
        <w:gridCol w:w="1272"/>
        <w:gridCol w:w="716"/>
        <w:gridCol w:w="1339"/>
        <w:gridCol w:w="837"/>
        <w:gridCol w:w="1217"/>
        <w:gridCol w:w="812"/>
        <w:gridCol w:w="1169"/>
      </w:tblGrid>
      <w:tr>
        <w:trPr>
          <w:trHeight w:val="203" w:hRule="atLeast"/>
        </w:trPr>
        <w:tc>
          <w:tcPr>
            <w:tcW w:w="676" w:type="dxa"/>
          </w:tcPr>
          <w:p>
            <w:pPr>
              <w:pStyle w:val="TableParagraph"/>
              <w:spacing w:line="240" w:lineRule="auto"/>
              <w:rPr>
                <w:rFonts w:ascii="Times New Roman"/>
                <w:sz w:val="14"/>
              </w:rPr>
            </w:pPr>
          </w:p>
        </w:tc>
        <w:tc>
          <w:tcPr>
            <w:tcW w:w="1272" w:type="dxa"/>
          </w:tcPr>
          <w:p>
            <w:pPr>
              <w:pStyle w:val="TableParagraph"/>
              <w:spacing w:line="184" w:lineRule="exact"/>
              <w:ind w:left="26"/>
              <w:jc w:val="center"/>
              <w:rPr>
                <w:sz w:val="18"/>
              </w:rPr>
            </w:pPr>
            <w:r>
              <w:rPr>
                <w:spacing w:val="-10"/>
                <w:sz w:val="18"/>
              </w:rPr>
              <w:t>%</w:t>
            </w:r>
          </w:p>
        </w:tc>
        <w:tc>
          <w:tcPr>
            <w:tcW w:w="716" w:type="dxa"/>
          </w:tcPr>
          <w:p>
            <w:pPr>
              <w:pStyle w:val="TableParagraph"/>
              <w:spacing w:line="240" w:lineRule="auto"/>
              <w:rPr>
                <w:rFonts w:ascii="Times New Roman"/>
                <w:sz w:val="14"/>
              </w:rPr>
            </w:pPr>
          </w:p>
        </w:tc>
        <w:tc>
          <w:tcPr>
            <w:tcW w:w="1339" w:type="dxa"/>
          </w:tcPr>
          <w:p>
            <w:pPr>
              <w:pStyle w:val="TableParagraph"/>
              <w:spacing w:line="184" w:lineRule="exact"/>
              <w:ind w:left="92"/>
              <w:jc w:val="center"/>
              <w:rPr>
                <w:sz w:val="18"/>
              </w:rPr>
            </w:pPr>
            <w:r>
              <w:rPr>
                <w:spacing w:val="-10"/>
                <w:sz w:val="18"/>
              </w:rPr>
              <w:t>%</w:t>
            </w:r>
          </w:p>
        </w:tc>
        <w:tc>
          <w:tcPr>
            <w:tcW w:w="837" w:type="dxa"/>
          </w:tcPr>
          <w:p>
            <w:pPr>
              <w:pStyle w:val="TableParagraph"/>
              <w:spacing w:line="240" w:lineRule="auto"/>
              <w:rPr>
                <w:rFonts w:ascii="Times New Roman"/>
                <w:sz w:val="14"/>
              </w:rPr>
            </w:pPr>
          </w:p>
        </w:tc>
        <w:tc>
          <w:tcPr>
            <w:tcW w:w="1217" w:type="dxa"/>
          </w:tcPr>
          <w:p>
            <w:pPr>
              <w:pStyle w:val="TableParagraph"/>
              <w:spacing w:line="184" w:lineRule="exact"/>
              <w:ind w:right="24"/>
              <w:jc w:val="center"/>
              <w:rPr>
                <w:sz w:val="18"/>
              </w:rPr>
            </w:pPr>
            <w:r>
              <w:rPr>
                <w:spacing w:val="-5"/>
                <w:sz w:val="18"/>
              </w:rPr>
              <w:t>Fr.</w:t>
            </w:r>
          </w:p>
        </w:tc>
        <w:tc>
          <w:tcPr>
            <w:tcW w:w="812" w:type="dxa"/>
          </w:tcPr>
          <w:p>
            <w:pPr>
              <w:pStyle w:val="TableParagraph"/>
              <w:spacing w:line="240" w:lineRule="auto"/>
              <w:rPr>
                <w:rFonts w:ascii="Times New Roman"/>
                <w:sz w:val="14"/>
              </w:rPr>
            </w:pPr>
          </w:p>
        </w:tc>
        <w:tc>
          <w:tcPr>
            <w:tcW w:w="1169" w:type="dxa"/>
          </w:tcPr>
          <w:p>
            <w:pPr>
              <w:pStyle w:val="TableParagraph"/>
              <w:spacing w:line="184" w:lineRule="exact"/>
              <w:ind w:left="77"/>
              <w:jc w:val="center"/>
              <w:rPr>
                <w:sz w:val="18"/>
              </w:rPr>
            </w:pPr>
            <w:r>
              <w:rPr>
                <w:spacing w:val="-5"/>
                <w:sz w:val="18"/>
              </w:rPr>
              <w:t>Fr.</w:t>
            </w:r>
          </w:p>
        </w:tc>
      </w:tr>
      <w:tr>
        <w:trPr>
          <w:trHeight w:val="206" w:hRule="atLeast"/>
        </w:trPr>
        <w:tc>
          <w:tcPr>
            <w:tcW w:w="676" w:type="dxa"/>
          </w:tcPr>
          <w:p>
            <w:pPr>
              <w:pStyle w:val="TableParagraph"/>
              <w:ind w:left="50"/>
              <w:rPr>
                <w:sz w:val="18"/>
              </w:rPr>
            </w:pPr>
            <w:r>
              <w:rPr>
                <w:spacing w:val="-5"/>
                <w:sz w:val="18"/>
              </w:rPr>
              <w:t>de</w:t>
            </w:r>
          </w:p>
        </w:tc>
        <w:tc>
          <w:tcPr>
            <w:tcW w:w="1272" w:type="dxa"/>
          </w:tcPr>
          <w:p>
            <w:pPr>
              <w:pStyle w:val="TableParagraph"/>
              <w:ind w:right="192"/>
              <w:jc w:val="right"/>
              <w:rPr>
                <w:sz w:val="18"/>
              </w:rPr>
            </w:pPr>
            <w:r>
              <w:rPr>
                <w:spacing w:val="-2"/>
                <w:sz w:val="18"/>
              </w:rPr>
              <w:t>1,0000</w:t>
            </w:r>
          </w:p>
        </w:tc>
        <w:tc>
          <w:tcPr>
            <w:tcW w:w="716" w:type="dxa"/>
          </w:tcPr>
          <w:p>
            <w:pPr>
              <w:pStyle w:val="TableParagraph"/>
              <w:ind w:left="194"/>
              <w:rPr>
                <w:sz w:val="18"/>
              </w:rPr>
            </w:pPr>
            <w:r>
              <w:rPr>
                <w:spacing w:val="-10"/>
                <w:sz w:val="18"/>
              </w:rPr>
              <w:t>à</w:t>
            </w:r>
          </w:p>
        </w:tc>
        <w:tc>
          <w:tcPr>
            <w:tcW w:w="1339" w:type="dxa"/>
          </w:tcPr>
          <w:p>
            <w:pPr>
              <w:pStyle w:val="TableParagraph"/>
              <w:ind w:right="262"/>
              <w:jc w:val="right"/>
              <w:rPr>
                <w:sz w:val="18"/>
              </w:rPr>
            </w:pPr>
            <w:r>
              <w:rPr>
                <w:spacing w:val="-2"/>
                <w:sz w:val="18"/>
              </w:rPr>
              <w:t>4,1598</w:t>
            </w:r>
          </w:p>
        </w:tc>
        <w:tc>
          <w:tcPr>
            <w:tcW w:w="837" w:type="dxa"/>
          </w:tcPr>
          <w:p>
            <w:pPr>
              <w:pStyle w:val="TableParagraph"/>
              <w:ind w:right="101"/>
              <w:jc w:val="center"/>
              <w:rPr>
                <w:sz w:val="18"/>
              </w:rPr>
            </w:pPr>
            <w:r>
              <w:rPr>
                <w:spacing w:val="-5"/>
                <w:sz w:val="18"/>
              </w:rPr>
              <w:t>de</w:t>
            </w:r>
          </w:p>
        </w:tc>
        <w:tc>
          <w:tcPr>
            <w:tcW w:w="1217" w:type="dxa"/>
          </w:tcPr>
          <w:p>
            <w:pPr>
              <w:pStyle w:val="TableParagraph"/>
              <w:ind w:right="190"/>
              <w:jc w:val="right"/>
              <w:rPr>
                <w:sz w:val="18"/>
              </w:rPr>
            </w:pPr>
            <w:r>
              <w:rPr>
                <w:sz w:val="18"/>
              </w:rPr>
              <w:t>5</w:t>
            </w:r>
            <w:r>
              <w:rPr>
                <w:spacing w:val="1"/>
                <w:sz w:val="18"/>
              </w:rPr>
              <w:t> </w:t>
            </w:r>
            <w:r>
              <w:rPr>
                <w:spacing w:val="-5"/>
                <w:sz w:val="18"/>
              </w:rPr>
              <w:t>200</w:t>
            </w:r>
          </w:p>
        </w:tc>
        <w:tc>
          <w:tcPr>
            <w:tcW w:w="812" w:type="dxa"/>
          </w:tcPr>
          <w:p>
            <w:pPr>
              <w:pStyle w:val="TableParagraph"/>
              <w:ind w:left="197"/>
              <w:rPr>
                <w:sz w:val="18"/>
              </w:rPr>
            </w:pPr>
            <w:r>
              <w:rPr>
                <w:spacing w:val="-10"/>
                <w:sz w:val="18"/>
              </w:rPr>
              <w:t>à</w:t>
            </w:r>
          </w:p>
        </w:tc>
        <w:tc>
          <w:tcPr>
            <w:tcW w:w="1169" w:type="dxa"/>
          </w:tcPr>
          <w:p>
            <w:pPr>
              <w:pStyle w:val="TableParagraph"/>
              <w:ind w:right="45"/>
              <w:jc w:val="right"/>
              <w:rPr>
                <w:sz w:val="18"/>
              </w:rPr>
            </w:pPr>
            <w:r>
              <w:rPr>
                <w:sz w:val="18"/>
              </w:rPr>
              <w:t>17</w:t>
            </w:r>
            <w:r>
              <w:rPr>
                <w:spacing w:val="1"/>
                <w:sz w:val="18"/>
              </w:rPr>
              <w:t> </w:t>
            </w:r>
            <w:r>
              <w:rPr>
                <w:spacing w:val="-5"/>
                <w:sz w:val="18"/>
              </w:rPr>
              <w:t>499</w:t>
            </w:r>
          </w:p>
        </w:tc>
      </w:tr>
      <w:tr>
        <w:trPr>
          <w:trHeight w:val="206" w:hRule="atLeast"/>
        </w:trPr>
        <w:tc>
          <w:tcPr>
            <w:tcW w:w="676" w:type="dxa"/>
          </w:tcPr>
          <w:p>
            <w:pPr>
              <w:pStyle w:val="TableParagraph"/>
              <w:ind w:left="50"/>
              <w:rPr>
                <w:sz w:val="18"/>
              </w:rPr>
            </w:pPr>
            <w:r>
              <w:rPr>
                <w:spacing w:val="-5"/>
                <w:sz w:val="18"/>
              </w:rPr>
              <w:t>de</w:t>
            </w:r>
          </w:p>
        </w:tc>
        <w:tc>
          <w:tcPr>
            <w:tcW w:w="1272" w:type="dxa"/>
          </w:tcPr>
          <w:p>
            <w:pPr>
              <w:pStyle w:val="TableParagraph"/>
              <w:ind w:right="192"/>
              <w:jc w:val="right"/>
              <w:rPr>
                <w:sz w:val="18"/>
              </w:rPr>
            </w:pPr>
            <w:r>
              <w:rPr>
                <w:spacing w:val="-2"/>
                <w:sz w:val="18"/>
              </w:rPr>
              <w:t>4,1745</w:t>
            </w:r>
          </w:p>
        </w:tc>
        <w:tc>
          <w:tcPr>
            <w:tcW w:w="716" w:type="dxa"/>
          </w:tcPr>
          <w:p>
            <w:pPr>
              <w:pStyle w:val="TableParagraph"/>
              <w:ind w:left="194"/>
              <w:rPr>
                <w:sz w:val="18"/>
              </w:rPr>
            </w:pPr>
            <w:r>
              <w:rPr>
                <w:spacing w:val="-10"/>
                <w:sz w:val="18"/>
              </w:rPr>
              <w:t>à</w:t>
            </w:r>
          </w:p>
        </w:tc>
        <w:tc>
          <w:tcPr>
            <w:tcW w:w="1339" w:type="dxa"/>
          </w:tcPr>
          <w:p>
            <w:pPr>
              <w:pStyle w:val="TableParagraph"/>
              <w:ind w:right="262"/>
              <w:jc w:val="right"/>
              <w:rPr>
                <w:sz w:val="18"/>
              </w:rPr>
            </w:pPr>
            <w:r>
              <w:rPr>
                <w:spacing w:val="-2"/>
                <w:sz w:val="18"/>
              </w:rPr>
              <w:t>6,2031</w:t>
            </w:r>
          </w:p>
        </w:tc>
        <w:tc>
          <w:tcPr>
            <w:tcW w:w="837" w:type="dxa"/>
          </w:tcPr>
          <w:p>
            <w:pPr>
              <w:pStyle w:val="TableParagraph"/>
              <w:ind w:right="101"/>
              <w:jc w:val="center"/>
              <w:rPr>
                <w:sz w:val="18"/>
              </w:rPr>
            </w:pPr>
            <w:r>
              <w:rPr>
                <w:spacing w:val="-5"/>
                <w:sz w:val="18"/>
              </w:rPr>
              <w:t>de</w:t>
            </w:r>
          </w:p>
        </w:tc>
        <w:tc>
          <w:tcPr>
            <w:tcW w:w="1217" w:type="dxa"/>
          </w:tcPr>
          <w:p>
            <w:pPr>
              <w:pStyle w:val="TableParagraph"/>
              <w:ind w:right="190"/>
              <w:jc w:val="right"/>
              <w:rPr>
                <w:sz w:val="18"/>
              </w:rPr>
            </w:pPr>
            <w:r>
              <w:rPr>
                <w:sz w:val="18"/>
              </w:rPr>
              <w:t>17</w:t>
            </w:r>
            <w:r>
              <w:rPr>
                <w:spacing w:val="1"/>
                <w:sz w:val="18"/>
              </w:rPr>
              <w:t> </w:t>
            </w:r>
            <w:r>
              <w:rPr>
                <w:spacing w:val="-5"/>
                <w:sz w:val="18"/>
              </w:rPr>
              <w:t>500</w:t>
            </w:r>
          </w:p>
        </w:tc>
        <w:tc>
          <w:tcPr>
            <w:tcW w:w="812" w:type="dxa"/>
          </w:tcPr>
          <w:p>
            <w:pPr>
              <w:pStyle w:val="TableParagraph"/>
              <w:ind w:left="197"/>
              <w:rPr>
                <w:sz w:val="18"/>
              </w:rPr>
            </w:pPr>
            <w:r>
              <w:rPr>
                <w:spacing w:val="-10"/>
                <w:sz w:val="18"/>
              </w:rPr>
              <w:t>à</w:t>
            </w:r>
          </w:p>
        </w:tc>
        <w:tc>
          <w:tcPr>
            <w:tcW w:w="1169" w:type="dxa"/>
          </w:tcPr>
          <w:p>
            <w:pPr>
              <w:pStyle w:val="TableParagraph"/>
              <w:ind w:right="45"/>
              <w:jc w:val="right"/>
              <w:rPr>
                <w:sz w:val="18"/>
              </w:rPr>
            </w:pPr>
            <w:r>
              <w:rPr>
                <w:sz w:val="18"/>
              </w:rPr>
              <w:t>31</w:t>
            </w:r>
            <w:r>
              <w:rPr>
                <w:spacing w:val="1"/>
                <w:sz w:val="18"/>
              </w:rPr>
              <w:t> </w:t>
            </w:r>
            <w:r>
              <w:rPr>
                <w:spacing w:val="-5"/>
                <w:sz w:val="18"/>
              </w:rPr>
              <w:t>399</w:t>
            </w:r>
          </w:p>
        </w:tc>
      </w:tr>
      <w:tr>
        <w:trPr>
          <w:trHeight w:val="207" w:hRule="atLeast"/>
        </w:trPr>
        <w:tc>
          <w:tcPr>
            <w:tcW w:w="676" w:type="dxa"/>
          </w:tcPr>
          <w:p>
            <w:pPr>
              <w:pStyle w:val="TableParagraph"/>
              <w:spacing w:line="188" w:lineRule="exact"/>
              <w:ind w:left="50"/>
              <w:rPr>
                <w:sz w:val="18"/>
              </w:rPr>
            </w:pPr>
            <w:r>
              <w:rPr>
                <w:spacing w:val="-5"/>
                <w:sz w:val="18"/>
              </w:rPr>
              <w:t>de</w:t>
            </w:r>
          </w:p>
        </w:tc>
        <w:tc>
          <w:tcPr>
            <w:tcW w:w="1272" w:type="dxa"/>
          </w:tcPr>
          <w:p>
            <w:pPr>
              <w:pStyle w:val="TableParagraph"/>
              <w:spacing w:line="188" w:lineRule="exact"/>
              <w:ind w:right="192"/>
              <w:jc w:val="right"/>
              <w:rPr>
                <w:sz w:val="18"/>
              </w:rPr>
            </w:pPr>
            <w:r>
              <w:rPr>
                <w:spacing w:val="-2"/>
                <w:sz w:val="18"/>
              </w:rPr>
              <w:t>6,2139</w:t>
            </w:r>
          </w:p>
        </w:tc>
        <w:tc>
          <w:tcPr>
            <w:tcW w:w="716" w:type="dxa"/>
          </w:tcPr>
          <w:p>
            <w:pPr>
              <w:pStyle w:val="TableParagraph"/>
              <w:spacing w:line="188" w:lineRule="exact"/>
              <w:ind w:left="194"/>
              <w:rPr>
                <w:sz w:val="18"/>
              </w:rPr>
            </w:pPr>
            <w:r>
              <w:rPr>
                <w:spacing w:val="-10"/>
                <w:sz w:val="18"/>
              </w:rPr>
              <w:t>à</w:t>
            </w:r>
          </w:p>
        </w:tc>
        <w:tc>
          <w:tcPr>
            <w:tcW w:w="1339" w:type="dxa"/>
          </w:tcPr>
          <w:p>
            <w:pPr>
              <w:pStyle w:val="TableParagraph"/>
              <w:spacing w:line="188" w:lineRule="exact"/>
              <w:ind w:right="262"/>
              <w:jc w:val="right"/>
              <w:rPr>
                <w:sz w:val="18"/>
              </w:rPr>
            </w:pPr>
            <w:r>
              <w:rPr>
                <w:spacing w:val="-2"/>
                <w:sz w:val="18"/>
              </w:rPr>
              <w:t>8,0283</w:t>
            </w:r>
          </w:p>
        </w:tc>
        <w:tc>
          <w:tcPr>
            <w:tcW w:w="837" w:type="dxa"/>
          </w:tcPr>
          <w:p>
            <w:pPr>
              <w:pStyle w:val="TableParagraph"/>
              <w:spacing w:line="188" w:lineRule="exact"/>
              <w:ind w:right="101"/>
              <w:jc w:val="center"/>
              <w:rPr>
                <w:sz w:val="18"/>
              </w:rPr>
            </w:pPr>
            <w:r>
              <w:rPr>
                <w:spacing w:val="-5"/>
                <w:sz w:val="18"/>
              </w:rPr>
              <w:t>de</w:t>
            </w:r>
          </w:p>
        </w:tc>
        <w:tc>
          <w:tcPr>
            <w:tcW w:w="1217" w:type="dxa"/>
          </w:tcPr>
          <w:p>
            <w:pPr>
              <w:pStyle w:val="TableParagraph"/>
              <w:spacing w:line="188" w:lineRule="exact"/>
              <w:ind w:right="190"/>
              <w:jc w:val="right"/>
              <w:rPr>
                <w:sz w:val="18"/>
              </w:rPr>
            </w:pPr>
            <w:r>
              <w:rPr>
                <w:sz w:val="18"/>
              </w:rPr>
              <w:t>31</w:t>
            </w:r>
            <w:r>
              <w:rPr>
                <w:spacing w:val="1"/>
                <w:sz w:val="18"/>
              </w:rPr>
              <w:t> </w:t>
            </w:r>
            <w:r>
              <w:rPr>
                <w:spacing w:val="-5"/>
                <w:sz w:val="18"/>
              </w:rPr>
              <w:t>400</w:t>
            </w:r>
          </w:p>
        </w:tc>
        <w:tc>
          <w:tcPr>
            <w:tcW w:w="812" w:type="dxa"/>
          </w:tcPr>
          <w:p>
            <w:pPr>
              <w:pStyle w:val="TableParagraph"/>
              <w:spacing w:line="188" w:lineRule="exact"/>
              <w:ind w:left="197"/>
              <w:rPr>
                <w:sz w:val="18"/>
              </w:rPr>
            </w:pPr>
            <w:r>
              <w:rPr>
                <w:spacing w:val="-10"/>
                <w:sz w:val="18"/>
              </w:rPr>
              <w:t>à</w:t>
            </w:r>
          </w:p>
        </w:tc>
        <w:tc>
          <w:tcPr>
            <w:tcW w:w="1169" w:type="dxa"/>
          </w:tcPr>
          <w:p>
            <w:pPr>
              <w:pStyle w:val="TableParagraph"/>
              <w:spacing w:line="188" w:lineRule="exact"/>
              <w:ind w:right="45"/>
              <w:jc w:val="right"/>
              <w:rPr>
                <w:sz w:val="18"/>
              </w:rPr>
            </w:pPr>
            <w:r>
              <w:rPr>
                <w:sz w:val="18"/>
              </w:rPr>
              <w:t>48</w:t>
            </w:r>
            <w:r>
              <w:rPr>
                <w:spacing w:val="1"/>
                <w:sz w:val="18"/>
              </w:rPr>
              <w:t> </w:t>
            </w:r>
            <w:r>
              <w:rPr>
                <w:spacing w:val="-5"/>
                <w:sz w:val="18"/>
              </w:rPr>
              <w:t>299</w:t>
            </w:r>
          </w:p>
        </w:tc>
      </w:tr>
      <w:tr>
        <w:trPr>
          <w:trHeight w:val="207" w:hRule="atLeast"/>
        </w:trPr>
        <w:tc>
          <w:tcPr>
            <w:tcW w:w="676" w:type="dxa"/>
          </w:tcPr>
          <w:p>
            <w:pPr>
              <w:pStyle w:val="TableParagraph"/>
              <w:spacing w:line="188" w:lineRule="exact"/>
              <w:ind w:left="50"/>
              <w:rPr>
                <w:sz w:val="18"/>
              </w:rPr>
            </w:pPr>
            <w:r>
              <w:rPr>
                <w:spacing w:val="-5"/>
                <w:sz w:val="18"/>
              </w:rPr>
              <w:t>de</w:t>
            </w:r>
          </w:p>
        </w:tc>
        <w:tc>
          <w:tcPr>
            <w:tcW w:w="1272" w:type="dxa"/>
          </w:tcPr>
          <w:p>
            <w:pPr>
              <w:pStyle w:val="TableParagraph"/>
              <w:spacing w:line="188" w:lineRule="exact"/>
              <w:ind w:right="192"/>
              <w:jc w:val="right"/>
              <w:rPr>
                <w:sz w:val="18"/>
              </w:rPr>
            </w:pPr>
            <w:r>
              <w:rPr>
                <w:spacing w:val="-2"/>
                <w:sz w:val="18"/>
              </w:rPr>
              <w:t>8,0352</w:t>
            </w:r>
          </w:p>
        </w:tc>
        <w:tc>
          <w:tcPr>
            <w:tcW w:w="716" w:type="dxa"/>
          </w:tcPr>
          <w:p>
            <w:pPr>
              <w:pStyle w:val="TableParagraph"/>
              <w:spacing w:line="188" w:lineRule="exact"/>
              <w:ind w:left="194"/>
              <w:rPr>
                <w:sz w:val="18"/>
              </w:rPr>
            </w:pPr>
            <w:r>
              <w:rPr>
                <w:spacing w:val="-10"/>
                <w:sz w:val="18"/>
              </w:rPr>
              <w:t>à</w:t>
            </w:r>
          </w:p>
        </w:tc>
        <w:tc>
          <w:tcPr>
            <w:tcW w:w="1339" w:type="dxa"/>
          </w:tcPr>
          <w:p>
            <w:pPr>
              <w:pStyle w:val="TableParagraph"/>
              <w:spacing w:line="188" w:lineRule="exact"/>
              <w:ind w:right="262"/>
              <w:jc w:val="right"/>
              <w:rPr>
                <w:sz w:val="18"/>
              </w:rPr>
            </w:pPr>
            <w:r>
              <w:rPr>
                <w:spacing w:val="-2"/>
                <w:sz w:val="18"/>
              </w:rPr>
              <w:t>9,0978</w:t>
            </w:r>
          </w:p>
        </w:tc>
        <w:tc>
          <w:tcPr>
            <w:tcW w:w="837" w:type="dxa"/>
          </w:tcPr>
          <w:p>
            <w:pPr>
              <w:pStyle w:val="TableParagraph"/>
              <w:spacing w:line="188" w:lineRule="exact"/>
              <w:ind w:right="101"/>
              <w:jc w:val="center"/>
              <w:rPr>
                <w:sz w:val="18"/>
              </w:rPr>
            </w:pPr>
            <w:r>
              <w:rPr>
                <w:spacing w:val="-5"/>
                <w:sz w:val="18"/>
              </w:rPr>
              <w:t>de</w:t>
            </w:r>
          </w:p>
        </w:tc>
        <w:tc>
          <w:tcPr>
            <w:tcW w:w="1217" w:type="dxa"/>
          </w:tcPr>
          <w:p>
            <w:pPr>
              <w:pStyle w:val="TableParagraph"/>
              <w:spacing w:line="188" w:lineRule="exact"/>
              <w:ind w:right="190"/>
              <w:jc w:val="right"/>
              <w:rPr>
                <w:sz w:val="18"/>
              </w:rPr>
            </w:pPr>
            <w:r>
              <w:rPr>
                <w:sz w:val="18"/>
              </w:rPr>
              <w:t>48</w:t>
            </w:r>
            <w:r>
              <w:rPr>
                <w:spacing w:val="1"/>
                <w:sz w:val="18"/>
              </w:rPr>
              <w:t> </w:t>
            </w:r>
            <w:r>
              <w:rPr>
                <w:spacing w:val="-5"/>
                <w:sz w:val="18"/>
              </w:rPr>
              <w:t>300</w:t>
            </w:r>
          </w:p>
        </w:tc>
        <w:tc>
          <w:tcPr>
            <w:tcW w:w="812" w:type="dxa"/>
          </w:tcPr>
          <w:p>
            <w:pPr>
              <w:pStyle w:val="TableParagraph"/>
              <w:spacing w:line="188" w:lineRule="exact"/>
              <w:ind w:left="197"/>
              <w:rPr>
                <w:sz w:val="18"/>
              </w:rPr>
            </w:pPr>
            <w:r>
              <w:rPr>
                <w:spacing w:val="-10"/>
                <w:sz w:val="18"/>
              </w:rPr>
              <w:t>à</w:t>
            </w:r>
          </w:p>
        </w:tc>
        <w:tc>
          <w:tcPr>
            <w:tcW w:w="1169" w:type="dxa"/>
          </w:tcPr>
          <w:p>
            <w:pPr>
              <w:pStyle w:val="TableParagraph"/>
              <w:spacing w:line="188" w:lineRule="exact"/>
              <w:ind w:right="45"/>
              <w:jc w:val="right"/>
              <w:rPr>
                <w:sz w:val="18"/>
              </w:rPr>
            </w:pPr>
            <w:r>
              <w:rPr>
                <w:sz w:val="18"/>
              </w:rPr>
              <w:t>63</w:t>
            </w:r>
            <w:r>
              <w:rPr>
                <w:spacing w:val="1"/>
                <w:sz w:val="18"/>
              </w:rPr>
              <w:t> </w:t>
            </w:r>
            <w:r>
              <w:rPr>
                <w:spacing w:val="-5"/>
                <w:sz w:val="18"/>
              </w:rPr>
              <w:t>799</w:t>
            </w:r>
          </w:p>
        </w:tc>
      </w:tr>
      <w:tr>
        <w:trPr>
          <w:trHeight w:val="206" w:hRule="atLeast"/>
        </w:trPr>
        <w:tc>
          <w:tcPr>
            <w:tcW w:w="676" w:type="dxa"/>
          </w:tcPr>
          <w:p>
            <w:pPr>
              <w:pStyle w:val="TableParagraph"/>
              <w:ind w:left="50"/>
              <w:rPr>
                <w:sz w:val="18"/>
              </w:rPr>
            </w:pPr>
            <w:r>
              <w:rPr>
                <w:spacing w:val="-5"/>
                <w:sz w:val="18"/>
              </w:rPr>
              <w:t>de</w:t>
            </w:r>
          </w:p>
        </w:tc>
        <w:tc>
          <w:tcPr>
            <w:tcW w:w="1272" w:type="dxa"/>
          </w:tcPr>
          <w:p>
            <w:pPr>
              <w:pStyle w:val="TableParagraph"/>
              <w:ind w:right="192"/>
              <w:jc w:val="right"/>
              <w:rPr>
                <w:sz w:val="18"/>
              </w:rPr>
            </w:pPr>
            <w:r>
              <w:rPr>
                <w:spacing w:val="-2"/>
                <w:sz w:val="18"/>
              </w:rPr>
              <w:t>9,1042</w:t>
            </w:r>
          </w:p>
        </w:tc>
        <w:tc>
          <w:tcPr>
            <w:tcW w:w="716" w:type="dxa"/>
          </w:tcPr>
          <w:p>
            <w:pPr>
              <w:pStyle w:val="TableParagraph"/>
              <w:ind w:left="194"/>
              <w:rPr>
                <w:sz w:val="18"/>
              </w:rPr>
            </w:pPr>
            <w:r>
              <w:rPr>
                <w:spacing w:val="-10"/>
                <w:sz w:val="18"/>
              </w:rPr>
              <w:t>à</w:t>
            </w:r>
          </w:p>
        </w:tc>
        <w:tc>
          <w:tcPr>
            <w:tcW w:w="1339" w:type="dxa"/>
          </w:tcPr>
          <w:p>
            <w:pPr>
              <w:pStyle w:val="TableParagraph"/>
              <w:ind w:right="262"/>
              <w:jc w:val="right"/>
              <w:rPr>
                <w:sz w:val="18"/>
              </w:rPr>
            </w:pPr>
            <w:r>
              <w:rPr>
                <w:spacing w:val="-2"/>
                <w:sz w:val="18"/>
              </w:rPr>
              <w:t>9,981</w:t>
            </w:r>
          </w:p>
        </w:tc>
        <w:tc>
          <w:tcPr>
            <w:tcW w:w="837" w:type="dxa"/>
          </w:tcPr>
          <w:p>
            <w:pPr>
              <w:pStyle w:val="TableParagraph"/>
              <w:ind w:right="101"/>
              <w:jc w:val="center"/>
              <w:rPr>
                <w:sz w:val="18"/>
              </w:rPr>
            </w:pPr>
            <w:r>
              <w:rPr>
                <w:spacing w:val="-5"/>
                <w:sz w:val="18"/>
              </w:rPr>
              <w:t>de</w:t>
            </w:r>
          </w:p>
        </w:tc>
        <w:tc>
          <w:tcPr>
            <w:tcW w:w="1217" w:type="dxa"/>
          </w:tcPr>
          <w:p>
            <w:pPr>
              <w:pStyle w:val="TableParagraph"/>
              <w:ind w:right="190"/>
              <w:jc w:val="right"/>
              <w:rPr>
                <w:sz w:val="18"/>
              </w:rPr>
            </w:pPr>
            <w:r>
              <w:rPr>
                <w:sz w:val="18"/>
              </w:rPr>
              <w:t>63</w:t>
            </w:r>
            <w:r>
              <w:rPr>
                <w:spacing w:val="1"/>
                <w:sz w:val="18"/>
              </w:rPr>
              <w:t> </w:t>
            </w:r>
            <w:r>
              <w:rPr>
                <w:spacing w:val="-5"/>
                <w:sz w:val="18"/>
              </w:rPr>
              <w:t>800</w:t>
            </w:r>
          </w:p>
        </w:tc>
        <w:tc>
          <w:tcPr>
            <w:tcW w:w="812" w:type="dxa"/>
          </w:tcPr>
          <w:p>
            <w:pPr>
              <w:pStyle w:val="TableParagraph"/>
              <w:ind w:left="197"/>
              <w:rPr>
                <w:sz w:val="18"/>
              </w:rPr>
            </w:pPr>
            <w:r>
              <w:rPr>
                <w:spacing w:val="-10"/>
                <w:sz w:val="18"/>
              </w:rPr>
              <w:t>à</w:t>
            </w:r>
          </w:p>
        </w:tc>
        <w:tc>
          <w:tcPr>
            <w:tcW w:w="1169" w:type="dxa"/>
          </w:tcPr>
          <w:p>
            <w:pPr>
              <w:pStyle w:val="TableParagraph"/>
              <w:ind w:right="45"/>
              <w:jc w:val="right"/>
              <w:rPr>
                <w:sz w:val="18"/>
              </w:rPr>
            </w:pPr>
            <w:r>
              <w:rPr>
                <w:sz w:val="18"/>
              </w:rPr>
              <w:t>77</w:t>
            </w:r>
            <w:r>
              <w:rPr>
                <w:spacing w:val="1"/>
                <w:sz w:val="18"/>
              </w:rPr>
              <w:t> </w:t>
            </w:r>
            <w:r>
              <w:rPr>
                <w:spacing w:val="-5"/>
                <w:sz w:val="18"/>
              </w:rPr>
              <w:t>599</w:t>
            </w:r>
          </w:p>
        </w:tc>
      </w:tr>
      <w:tr>
        <w:trPr>
          <w:trHeight w:val="206" w:hRule="atLeast"/>
        </w:trPr>
        <w:tc>
          <w:tcPr>
            <w:tcW w:w="676" w:type="dxa"/>
          </w:tcPr>
          <w:p>
            <w:pPr>
              <w:pStyle w:val="TableParagraph"/>
              <w:ind w:left="50"/>
              <w:rPr>
                <w:sz w:val="18"/>
              </w:rPr>
            </w:pPr>
            <w:r>
              <w:rPr>
                <w:spacing w:val="-5"/>
                <w:sz w:val="18"/>
              </w:rPr>
              <w:t>de</w:t>
            </w:r>
          </w:p>
        </w:tc>
        <w:tc>
          <w:tcPr>
            <w:tcW w:w="1272" w:type="dxa"/>
          </w:tcPr>
          <w:p>
            <w:pPr>
              <w:pStyle w:val="TableParagraph"/>
              <w:ind w:right="192"/>
              <w:jc w:val="right"/>
              <w:rPr>
                <w:sz w:val="18"/>
              </w:rPr>
            </w:pPr>
            <w:r>
              <w:rPr>
                <w:spacing w:val="-2"/>
                <w:sz w:val="18"/>
              </w:rPr>
              <w:t>9,9846</w:t>
            </w:r>
          </w:p>
        </w:tc>
        <w:tc>
          <w:tcPr>
            <w:tcW w:w="716" w:type="dxa"/>
          </w:tcPr>
          <w:p>
            <w:pPr>
              <w:pStyle w:val="TableParagraph"/>
              <w:ind w:left="194"/>
              <w:rPr>
                <w:sz w:val="18"/>
              </w:rPr>
            </w:pPr>
            <w:r>
              <w:rPr>
                <w:spacing w:val="-10"/>
                <w:sz w:val="18"/>
              </w:rPr>
              <w:t>à</w:t>
            </w:r>
          </w:p>
        </w:tc>
        <w:tc>
          <w:tcPr>
            <w:tcW w:w="1339" w:type="dxa"/>
          </w:tcPr>
          <w:p>
            <w:pPr>
              <w:pStyle w:val="TableParagraph"/>
              <w:ind w:right="262"/>
              <w:jc w:val="right"/>
              <w:rPr>
                <w:sz w:val="18"/>
              </w:rPr>
            </w:pPr>
            <w:r>
              <w:rPr>
                <w:spacing w:val="-2"/>
                <w:sz w:val="18"/>
              </w:rPr>
              <w:t>10,8630</w:t>
            </w:r>
          </w:p>
        </w:tc>
        <w:tc>
          <w:tcPr>
            <w:tcW w:w="837" w:type="dxa"/>
          </w:tcPr>
          <w:p>
            <w:pPr>
              <w:pStyle w:val="TableParagraph"/>
              <w:ind w:right="101"/>
              <w:jc w:val="center"/>
              <w:rPr>
                <w:sz w:val="18"/>
              </w:rPr>
            </w:pPr>
            <w:r>
              <w:rPr>
                <w:spacing w:val="-5"/>
                <w:sz w:val="18"/>
              </w:rPr>
              <w:t>de</w:t>
            </w:r>
          </w:p>
        </w:tc>
        <w:tc>
          <w:tcPr>
            <w:tcW w:w="1217" w:type="dxa"/>
          </w:tcPr>
          <w:p>
            <w:pPr>
              <w:pStyle w:val="TableParagraph"/>
              <w:ind w:right="190"/>
              <w:jc w:val="right"/>
              <w:rPr>
                <w:sz w:val="18"/>
              </w:rPr>
            </w:pPr>
            <w:r>
              <w:rPr>
                <w:sz w:val="18"/>
              </w:rPr>
              <w:t>77</w:t>
            </w:r>
            <w:r>
              <w:rPr>
                <w:spacing w:val="1"/>
                <w:sz w:val="18"/>
              </w:rPr>
              <w:t> </w:t>
            </w:r>
            <w:r>
              <w:rPr>
                <w:spacing w:val="-5"/>
                <w:sz w:val="18"/>
              </w:rPr>
              <w:t>600</w:t>
            </w:r>
          </w:p>
        </w:tc>
        <w:tc>
          <w:tcPr>
            <w:tcW w:w="812" w:type="dxa"/>
          </w:tcPr>
          <w:p>
            <w:pPr>
              <w:pStyle w:val="TableParagraph"/>
              <w:ind w:left="197"/>
              <w:rPr>
                <w:sz w:val="18"/>
              </w:rPr>
            </w:pPr>
            <w:r>
              <w:rPr>
                <w:spacing w:val="-10"/>
                <w:sz w:val="18"/>
              </w:rPr>
              <w:t>à</w:t>
            </w:r>
          </w:p>
        </w:tc>
        <w:tc>
          <w:tcPr>
            <w:tcW w:w="1169" w:type="dxa"/>
          </w:tcPr>
          <w:p>
            <w:pPr>
              <w:pStyle w:val="TableParagraph"/>
              <w:ind w:right="45"/>
              <w:jc w:val="right"/>
              <w:rPr>
                <w:sz w:val="18"/>
              </w:rPr>
            </w:pPr>
            <w:r>
              <w:rPr>
                <w:sz w:val="18"/>
              </w:rPr>
              <w:t>102</w:t>
            </w:r>
            <w:r>
              <w:rPr>
                <w:spacing w:val="1"/>
                <w:sz w:val="18"/>
              </w:rPr>
              <w:t> </w:t>
            </w:r>
            <w:r>
              <w:rPr>
                <w:spacing w:val="-5"/>
                <w:sz w:val="18"/>
              </w:rPr>
              <w:t>099</w:t>
            </w:r>
          </w:p>
        </w:tc>
      </w:tr>
      <w:tr>
        <w:trPr>
          <w:trHeight w:val="206" w:hRule="atLeast"/>
        </w:trPr>
        <w:tc>
          <w:tcPr>
            <w:tcW w:w="676" w:type="dxa"/>
          </w:tcPr>
          <w:p>
            <w:pPr>
              <w:pStyle w:val="TableParagraph"/>
              <w:ind w:left="50"/>
              <w:rPr>
                <w:sz w:val="18"/>
              </w:rPr>
            </w:pPr>
            <w:r>
              <w:rPr>
                <w:spacing w:val="-5"/>
                <w:sz w:val="18"/>
              </w:rPr>
              <w:t>de</w:t>
            </w:r>
          </w:p>
        </w:tc>
        <w:tc>
          <w:tcPr>
            <w:tcW w:w="1272" w:type="dxa"/>
          </w:tcPr>
          <w:p>
            <w:pPr>
              <w:pStyle w:val="TableParagraph"/>
              <w:ind w:right="192"/>
              <w:jc w:val="right"/>
              <w:rPr>
                <w:sz w:val="18"/>
              </w:rPr>
            </w:pPr>
            <w:r>
              <w:rPr>
                <w:spacing w:val="-2"/>
                <w:sz w:val="18"/>
              </w:rPr>
              <w:t>10,8662</w:t>
            </w:r>
          </w:p>
        </w:tc>
        <w:tc>
          <w:tcPr>
            <w:tcW w:w="716" w:type="dxa"/>
          </w:tcPr>
          <w:p>
            <w:pPr>
              <w:pStyle w:val="TableParagraph"/>
              <w:ind w:left="194"/>
              <w:rPr>
                <w:sz w:val="18"/>
              </w:rPr>
            </w:pPr>
            <w:r>
              <w:rPr>
                <w:spacing w:val="-10"/>
                <w:sz w:val="18"/>
              </w:rPr>
              <w:t>à</w:t>
            </w:r>
          </w:p>
        </w:tc>
        <w:tc>
          <w:tcPr>
            <w:tcW w:w="1339" w:type="dxa"/>
          </w:tcPr>
          <w:p>
            <w:pPr>
              <w:pStyle w:val="TableParagraph"/>
              <w:ind w:right="262"/>
              <w:jc w:val="right"/>
              <w:rPr>
                <w:sz w:val="18"/>
              </w:rPr>
            </w:pPr>
            <w:r>
              <w:rPr>
                <w:spacing w:val="-2"/>
                <w:sz w:val="18"/>
              </w:rPr>
              <w:t>11,7142</w:t>
            </w:r>
          </w:p>
        </w:tc>
        <w:tc>
          <w:tcPr>
            <w:tcW w:w="837" w:type="dxa"/>
          </w:tcPr>
          <w:p>
            <w:pPr>
              <w:pStyle w:val="TableParagraph"/>
              <w:ind w:right="101"/>
              <w:jc w:val="center"/>
              <w:rPr>
                <w:sz w:val="18"/>
              </w:rPr>
            </w:pPr>
            <w:r>
              <w:rPr>
                <w:spacing w:val="-5"/>
                <w:sz w:val="18"/>
              </w:rPr>
              <w:t>de</w:t>
            </w:r>
          </w:p>
        </w:tc>
        <w:tc>
          <w:tcPr>
            <w:tcW w:w="1217" w:type="dxa"/>
          </w:tcPr>
          <w:p>
            <w:pPr>
              <w:pStyle w:val="TableParagraph"/>
              <w:ind w:right="190"/>
              <w:jc w:val="right"/>
              <w:rPr>
                <w:sz w:val="18"/>
              </w:rPr>
            </w:pPr>
            <w:r>
              <w:rPr>
                <w:sz w:val="18"/>
              </w:rPr>
              <w:t>102</w:t>
            </w:r>
            <w:r>
              <w:rPr>
                <w:spacing w:val="1"/>
                <w:sz w:val="18"/>
              </w:rPr>
              <w:t> </w:t>
            </w:r>
            <w:r>
              <w:rPr>
                <w:spacing w:val="-5"/>
                <w:sz w:val="18"/>
              </w:rPr>
              <w:t>100</w:t>
            </w:r>
          </w:p>
        </w:tc>
        <w:tc>
          <w:tcPr>
            <w:tcW w:w="812" w:type="dxa"/>
          </w:tcPr>
          <w:p>
            <w:pPr>
              <w:pStyle w:val="TableParagraph"/>
              <w:ind w:left="197"/>
              <w:rPr>
                <w:sz w:val="18"/>
              </w:rPr>
            </w:pPr>
            <w:r>
              <w:rPr>
                <w:spacing w:val="-10"/>
                <w:sz w:val="18"/>
              </w:rPr>
              <w:t>à</w:t>
            </w:r>
          </w:p>
        </w:tc>
        <w:tc>
          <w:tcPr>
            <w:tcW w:w="1169" w:type="dxa"/>
          </w:tcPr>
          <w:p>
            <w:pPr>
              <w:pStyle w:val="TableParagraph"/>
              <w:ind w:right="45"/>
              <w:jc w:val="right"/>
              <w:rPr>
                <w:sz w:val="18"/>
              </w:rPr>
            </w:pPr>
            <w:r>
              <w:rPr>
                <w:sz w:val="18"/>
              </w:rPr>
              <w:t>128</w:t>
            </w:r>
            <w:r>
              <w:rPr>
                <w:spacing w:val="1"/>
                <w:sz w:val="18"/>
              </w:rPr>
              <w:t> </w:t>
            </w:r>
            <w:r>
              <w:rPr>
                <w:spacing w:val="-5"/>
                <w:sz w:val="18"/>
              </w:rPr>
              <w:t>699</w:t>
            </w:r>
          </w:p>
        </w:tc>
      </w:tr>
      <w:tr>
        <w:trPr>
          <w:trHeight w:val="207" w:hRule="atLeast"/>
        </w:trPr>
        <w:tc>
          <w:tcPr>
            <w:tcW w:w="676" w:type="dxa"/>
          </w:tcPr>
          <w:p>
            <w:pPr>
              <w:pStyle w:val="TableParagraph"/>
              <w:spacing w:line="188" w:lineRule="exact"/>
              <w:ind w:left="50"/>
              <w:rPr>
                <w:sz w:val="18"/>
              </w:rPr>
            </w:pPr>
            <w:r>
              <w:rPr>
                <w:spacing w:val="-5"/>
                <w:sz w:val="18"/>
              </w:rPr>
              <w:t>de</w:t>
            </w:r>
          </w:p>
        </w:tc>
        <w:tc>
          <w:tcPr>
            <w:tcW w:w="1272" w:type="dxa"/>
          </w:tcPr>
          <w:p>
            <w:pPr>
              <w:pStyle w:val="TableParagraph"/>
              <w:spacing w:line="188" w:lineRule="exact"/>
              <w:ind w:right="192"/>
              <w:jc w:val="right"/>
              <w:rPr>
                <w:sz w:val="18"/>
              </w:rPr>
            </w:pPr>
            <w:r>
              <w:rPr>
                <w:spacing w:val="-2"/>
                <w:sz w:val="18"/>
              </w:rPr>
              <w:t>11,7172</w:t>
            </w:r>
          </w:p>
        </w:tc>
        <w:tc>
          <w:tcPr>
            <w:tcW w:w="716" w:type="dxa"/>
          </w:tcPr>
          <w:p>
            <w:pPr>
              <w:pStyle w:val="TableParagraph"/>
              <w:spacing w:line="188" w:lineRule="exact"/>
              <w:ind w:left="194"/>
              <w:rPr>
                <w:sz w:val="18"/>
              </w:rPr>
            </w:pPr>
            <w:r>
              <w:rPr>
                <w:spacing w:val="-10"/>
                <w:sz w:val="18"/>
              </w:rPr>
              <w:t>à</w:t>
            </w:r>
          </w:p>
        </w:tc>
        <w:tc>
          <w:tcPr>
            <w:tcW w:w="1339" w:type="dxa"/>
          </w:tcPr>
          <w:p>
            <w:pPr>
              <w:pStyle w:val="TableParagraph"/>
              <w:spacing w:line="188" w:lineRule="exact"/>
              <w:ind w:right="262"/>
              <w:jc w:val="right"/>
              <w:rPr>
                <w:sz w:val="18"/>
              </w:rPr>
            </w:pPr>
            <w:r>
              <w:rPr>
                <w:spacing w:val="-2"/>
                <w:sz w:val="18"/>
              </w:rPr>
              <w:t>12,5332</w:t>
            </w:r>
          </w:p>
        </w:tc>
        <w:tc>
          <w:tcPr>
            <w:tcW w:w="837" w:type="dxa"/>
          </w:tcPr>
          <w:p>
            <w:pPr>
              <w:pStyle w:val="TableParagraph"/>
              <w:spacing w:line="188" w:lineRule="exact"/>
              <w:ind w:right="101"/>
              <w:jc w:val="center"/>
              <w:rPr>
                <w:sz w:val="18"/>
              </w:rPr>
            </w:pPr>
            <w:r>
              <w:rPr>
                <w:spacing w:val="-5"/>
                <w:sz w:val="18"/>
              </w:rPr>
              <w:t>de</w:t>
            </w:r>
          </w:p>
        </w:tc>
        <w:tc>
          <w:tcPr>
            <w:tcW w:w="1217" w:type="dxa"/>
          </w:tcPr>
          <w:p>
            <w:pPr>
              <w:pStyle w:val="TableParagraph"/>
              <w:spacing w:line="188" w:lineRule="exact"/>
              <w:ind w:right="190"/>
              <w:jc w:val="right"/>
              <w:rPr>
                <w:sz w:val="18"/>
              </w:rPr>
            </w:pPr>
            <w:r>
              <w:rPr>
                <w:sz w:val="18"/>
              </w:rPr>
              <w:t>128</w:t>
            </w:r>
            <w:r>
              <w:rPr>
                <w:spacing w:val="1"/>
                <w:sz w:val="18"/>
              </w:rPr>
              <w:t> </w:t>
            </w:r>
            <w:r>
              <w:rPr>
                <w:spacing w:val="-5"/>
                <w:sz w:val="18"/>
              </w:rPr>
              <w:t>700</w:t>
            </w:r>
          </w:p>
        </w:tc>
        <w:tc>
          <w:tcPr>
            <w:tcW w:w="812" w:type="dxa"/>
          </w:tcPr>
          <w:p>
            <w:pPr>
              <w:pStyle w:val="TableParagraph"/>
              <w:spacing w:line="188" w:lineRule="exact"/>
              <w:ind w:left="197"/>
              <w:rPr>
                <w:sz w:val="18"/>
              </w:rPr>
            </w:pPr>
            <w:r>
              <w:rPr>
                <w:spacing w:val="-10"/>
                <w:sz w:val="18"/>
              </w:rPr>
              <w:t>à</w:t>
            </w:r>
          </w:p>
        </w:tc>
        <w:tc>
          <w:tcPr>
            <w:tcW w:w="1169" w:type="dxa"/>
          </w:tcPr>
          <w:p>
            <w:pPr>
              <w:pStyle w:val="TableParagraph"/>
              <w:spacing w:line="188" w:lineRule="exact"/>
              <w:ind w:right="45"/>
              <w:jc w:val="right"/>
              <w:rPr>
                <w:sz w:val="18"/>
              </w:rPr>
            </w:pPr>
            <w:r>
              <w:rPr>
                <w:sz w:val="18"/>
              </w:rPr>
              <w:t>155</w:t>
            </w:r>
            <w:r>
              <w:rPr>
                <w:spacing w:val="1"/>
                <w:sz w:val="18"/>
              </w:rPr>
              <w:t> </w:t>
            </w:r>
            <w:r>
              <w:rPr>
                <w:spacing w:val="-5"/>
                <w:sz w:val="18"/>
              </w:rPr>
              <w:t>999</w:t>
            </w:r>
          </w:p>
        </w:tc>
      </w:tr>
      <w:tr>
        <w:trPr>
          <w:trHeight w:val="207" w:hRule="atLeast"/>
        </w:trPr>
        <w:tc>
          <w:tcPr>
            <w:tcW w:w="676" w:type="dxa"/>
          </w:tcPr>
          <w:p>
            <w:pPr>
              <w:pStyle w:val="TableParagraph"/>
              <w:spacing w:line="188" w:lineRule="exact"/>
              <w:ind w:left="50"/>
              <w:rPr>
                <w:sz w:val="18"/>
              </w:rPr>
            </w:pPr>
            <w:r>
              <w:rPr>
                <w:spacing w:val="-5"/>
                <w:sz w:val="18"/>
              </w:rPr>
              <w:t>de</w:t>
            </w:r>
          </w:p>
        </w:tc>
        <w:tc>
          <w:tcPr>
            <w:tcW w:w="1272" w:type="dxa"/>
          </w:tcPr>
          <w:p>
            <w:pPr>
              <w:pStyle w:val="TableParagraph"/>
              <w:spacing w:line="188" w:lineRule="exact"/>
              <w:ind w:right="192"/>
              <w:jc w:val="right"/>
              <w:rPr>
                <w:sz w:val="18"/>
              </w:rPr>
            </w:pPr>
            <w:r>
              <w:rPr>
                <w:spacing w:val="-2"/>
                <w:sz w:val="18"/>
              </w:rPr>
              <w:t>12,5355</w:t>
            </w:r>
          </w:p>
        </w:tc>
        <w:tc>
          <w:tcPr>
            <w:tcW w:w="716" w:type="dxa"/>
          </w:tcPr>
          <w:p>
            <w:pPr>
              <w:pStyle w:val="TableParagraph"/>
              <w:spacing w:line="188" w:lineRule="exact"/>
              <w:ind w:left="194"/>
              <w:rPr>
                <w:sz w:val="18"/>
              </w:rPr>
            </w:pPr>
            <w:r>
              <w:rPr>
                <w:spacing w:val="-10"/>
                <w:sz w:val="18"/>
              </w:rPr>
              <w:t>à</w:t>
            </w:r>
          </w:p>
        </w:tc>
        <w:tc>
          <w:tcPr>
            <w:tcW w:w="1339" w:type="dxa"/>
          </w:tcPr>
          <w:p>
            <w:pPr>
              <w:pStyle w:val="TableParagraph"/>
              <w:spacing w:line="188" w:lineRule="exact"/>
              <w:ind w:right="262"/>
              <w:jc w:val="right"/>
              <w:rPr>
                <w:sz w:val="18"/>
              </w:rPr>
            </w:pPr>
            <w:r>
              <w:rPr>
                <w:spacing w:val="-2"/>
                <w:sz w:val="18"/>
              </w:rPr>
              <w:t>13,1082</w:t>
            </w:r>
          </w:p>
        </w:tc>
        <w:tc>
          <w:tcPr>
            <w:tcW w:w="837" w:type="dxa"/>
          </w:tcPr>
          <w:p>
            <w:pPr>
              <w:pStyle w:val="TableParagraph"/>
              <w:spacing w:line="188" w:lineRule="exact"/>
              <w:ind w:right="101"/>
              <w:jc w:val="center"/>
              <w:rPr>
                <w:sz w:val="18"/>
              </w:rPr>
            </w:pPr>
            <w:r>
              <w:rPr>
                <w:spacing w:val="-5"/>
                <w:sz w:val="18"/>
              </w:rPr>
              <w:t>de</w:t>
            </w:r>
          </w:p>
        </w:tc>
        <w:tc>
          <w:tcPr>
            <w:tcW w:w="1217" w:type="dxa"/>
          </w:tcPr>
          <w:p>
            <w:pPr>
              <w:pStyle w:val="TableParagraph"/>
              <w:spacing w:line="188" w:lineRule="exact"/>
              <w:ind w:right="190"/>
              <w:jc w:val="right"/>
              <w:rPr>
                <w:sz w:val="18"/>
              </w:rPr>
            </w:pPr>
            <w:r>
              <w:rPr>
                <w:sz w:val="18"/>
              </w:rPr>
              <w:t>156</w:t>
            </w:r>
            <w:r>
              <w:rPr>
                <w:spacing w:val="1"/>
                <w:sz w:val="18"/>
              </w:rPr>
              <w:t> </w:t>
            </w:r>
            <w:r>
              <w:rPr>
                <w:spacing w:val="-5"/>
                <w:sz w:val="18"/>
              </w:rPr>
              <w:t>000</w:t>
            </w:r>
          </w:p>
        </w:tc>
        <w:tc>
          <w:tcPr>
            <w:tcW w:w="812" w:type="dxa"/>
          </w:tcPr>
          <w:p>
            <w:pPr>
              <w:pStyle w:val="TableParagraph"/>
              <w:spacing w:line="188" w:lineRule="exact"/>
              <w:ind w:left="197"/>
              <w:rPr>
                <w:sz w:val="18"/>
              </w:rPr>
            </w:pPr>
            <w:r>
              <w:rPr>
                <w:spacing w:val="-10"/>
                <w:sz w:val="18"/>
              </w:rPr>
              <w:t>à</w:t>
            </w:r>
          </w:p>
        </w:tc>
        <w:tc>
          <w:tcPr>
            <w:tcW w:w="1169" w:type="dxa"/>
          </w:tcPr>
          <w:p>
            <w:pPr>
              <w:pStyle w:val="TableParagraph"/>
              <w:spacing w:line="188" w:lineRule="exact"/>
              <w:ind w:right="45"/>
              <w:jc w:val="right"/>
              <w:rPr>
                <w:sz w:val="18"/>
              </w:rPr>
            </w:pPr>
            <w:r>
              <w:rPr>
                <w:sz w:val="18"/>
              </w:rPr>
              <w:t>180</w:t>
            </w:r>
            <w:r>
              <w:rPr>
                <w:spacing w:val="1"/>
                <w:sz w:val="18"/>
              </w:rPr>
              <w:t> </w:t>
            </w:r>
            <w:r>
              <w:rPr>
                <w:spacing w:val="-5"/>
                <w:sz w:val="18"/>
              </w:rPr>
              <w:t>999</w:t>
            </w:r>
          </w:p>
        </w:tc>
      </w:tr>
      <w:tr>
        <w:trPr>
          <w:trHeight w:val="206" w:hRule="atLeast"/>
        </w:trPr>
        <w:tc>
          <w:tcPr>
            <w:tcW w:w="676" w:type="dxa"/>
          </w:tcPr>
          <w:p>
            <w:pPr>
              <w:pStyle w:val="TableParagraph"/>
              <w:ind w:left="50"/>
              <w:rPr>
                <w:sz w:val="18"/>
              </w:rPr>
            </w:pPr>
            <w:r>
              <w:rPr>
                <w:spacing w:val="-5"/>
                <w:sz w:val="18"/>
              </w:rPr>
              <w:t>de</w:t>
            </w:r>
          </w:p>
        </w:tc>
        <w:tc>
          <w:tcPr>
            <w:tcW w:w="1272" w:type="dxa"/>
          </w:tcPr>
          <w:p>
            <w:pPr>
              <w:pStyle w:val="TableParagraph"/>
              <w:ind w:right="192"/>
              <w:jc w:val="right"/>
              <w:rPr>
                <w:sz w:val="18"/>
              </w:rPr>
            </w:pPr>
            <w:r>
              <w:rPr>
                <w:spacing w:val="-2"/>
                <w:sz w:val="18"/>
              </w:rPr>
              <w:t>13,1097</w:t>
            </w:r>
          </w:p>
        </w:tc>
        <w:tc>
          <w:tcPr>
            <w:tcW w:w="716" w:type="dxa"/>
          </w:tcPr>
          <w:p>
            <w:pPr>
              <w:pStyle w:val="TableParagraph"/>
              <w:ind w:left="194"/>
              <w:rPr>
                <w:sz w:val="18"/>
              </w:rPr>
            </w:pPr>
            <w:r>
              <w:rPr>
                <w:spacing w:val="-10"/>
                <w:sz w:val="18"/>
              </w:rPr>
              <w:t>à</w:t>
            </w:r>
          </w:p>
        </w:tc>
        <w:tc>
          <w:tcPr>
            <w:tcW w:w="1339" w:type="dxa"/>
          </w:tcPr>
          <w:p>
            <w:pPr>
              <w:pStyle w:val="TableParagraph"/>
              <w:ind w:right="262"/>
              <w:jc w:val="right"/>
              <w:rPr>
                <w:sz w:val="18"/>
              </w:rPr>
            </w:pPr>
            <w:r>
              <w:rPr>
                <w:spacing w:val="-2"/>
                <w:sz w:val="18"/>
              </w:rPr>
              <w:t>13,4997</w:t>
            </w:r>
          </w:p>
        </w:tc>
        <w:tc>
          <w:tcPr>
            <w:tcW w:w="837" w:type="dxa"/>
          </w:tcPr>
          <w:p>
            <w:pPr>
              <w:pStyle w:val="TableParagraph"/>
              <w:ind w:right="101"/>
              <w:jc w:val="center"/>
              <w:rPr>
                <w:sz w:val="18"/>
              </w:rPr>
            </w:pPr>
            <w:r>
              <w:rPr>
                <w:spacing w:val="-5"/>
                <w:sz w:val="18"/>
              </w:rPr>
              <w:t>de</w:t>
            </w:r>
          </w:p>
        </w:tc>
        <w:tc>
          <w:tcPr>
            <w:tcW w:w="1217" w:type="dxa"/>
          </w:tcPr>
          <w:p>
            <w:pPr>
              <w:pStyle w:val="TableParagraph"/>
              <w:ind w:right="190"/>
              <w:jc w:val="right"/>
              <w:rPr>
                <w:sz w:val="18"/>
              </w:rPr>
            </w:pPr>
            <w:r>
              <w:rPr>
                <w:sz w:val="18"/>
              </w:rPr>
              <w:t>181</w:t>
            </w:r>
            <w:r>
              <w:rPr>
                <w:spacing w:val="1"/>
                <w:sz w:val="18"/>
              </w:rPr>
              <w:t> </w:t>
            </w:r>
            <w:r>
              <w:rPr>
                <w:spacing w:val="-5"/>
                <w:sz w:val="18"/>
              </w:rPr>
              <w:t>000</w:t>
            </w:r>
          </w:p>
        </w:tc>
        <w:tc>
          <w:tcPr>
            <w:tcW w:w="812" w:type="dxa"/>
          </w:tcPr>
          <w:p>
            <w:pPr>
              <w:pStyle w:val="TableParagraph"/>
              <w:ind w:left="197"/>
              <w:rPr>
                <w:sz w:val="18"/>
              </w:rPr>
            </w:pPr>
            <w:r>
              <w:rPr>
                <w:spacing w:val="-10"/>
                <w:sz w:val="18"/>
              </w:rPr>
              <w:t>à</w:t>
            </w:r>
          </w:p>
        </w:tc>
        <w:tc>
          <w:tcPr>
            <w:tcW w:w="1169" w:type="dxa"/>
          </w:tcPr>
          <w:p>
            <w:pPr>
              <w:pStyle w:val="TableParagraph"/>
              <w:ind w:right="45"/>
              <w:jc w:val="right"/>
              <w:rPr>
                <w:sz w:val="18"/>
              </w:rPr>
            </w:pPr>
            <w:r>
              <w:rPr>
                <w:sz w:val="18"/>
              </w:rPr>
              <w:t>207</w:t>
            </w:r>
            <w:r>
              <w:rPr>
                <w:spacing w:val="1"/>
                <w:sz w:val="18"/>
              </w:rPr>
              <w:t> </w:t>
            </w:r>
            <w:r>
              <w:rPr>
                <w:spacing w:val="-5"/>
                <w:sz w:val="18"/>
              </w:rPr>
              <w:t>099</w:t>
            </w:r>
          </w:p>
        </w:tc>
      </w:tr>
      <w:tr>
        <w:trPr>
          <w:trHeight w:val="203" w:hRule="atLeast"/>
        </w:trPr>
        <w:tc>
          <w:tcPr>
            <w:tcW w:w="676" w:type="dxa"/>
          </w:tcPr>
          <w:p>
            <w:pPr>
              <w:pStyle w:val="TableParagraph"/>
              <w:spacing w:line="184" w:lineRule="exact"/>
              <w:ind w:left="50"/>
              <w:rPr>
                <w:sz w:val="18"/>
              </w:rPr>
            </w:pPr>
            <w:r>
              <w:rPr>
                <w:spacing w:val="-5"/>
                <w:sz w:val="18"/>
              </w:rPr>
              <w:t>de</w:t>
            </w:r>
          </w:p>
        </w:tc>
        <w:tc>
          <w:tcPr>
            <w:tcW w:w="1272" w:type="dxa"/>
          </w:tcPr>
          <w:p>
            <w:pPr>
              <w:pStyle w:val="TableParagraph"/>
              <w:spacing w:line="184" w:lineRule="exact"/>
              <w:ind w:right="192"/>
              <w:jc w:val="right"/>
              <w:rPr>
                <w:sz w:val="18"/>
              </w:rPr>
            </w:pPr>
            <w:r>
              <w:rPr>
                <w:spacing w:val="-2"/>
                <w:sz w:val="18"/>
              </w:rPr>
              <w:t>13,5000</w:t>
            </w:r>
          </w:p>
        </w:tc>
        <w:tc>
          <w:tcPr>
            <w:tcW w:w="716" w:type="dxa"/>
          </w:tcPr>
          <w:p>
            <w:pPr>
              <w:pStyle w:val="TableParagraph"/>
              <w:spacing w:line="240" w:lineRule="auto"/>
              <w:rPr>
                <w:rFonts w:ascii="Times New Roman"/>
                <w:sz w:val="14"/>
              </w:rPr>
            </w:pPr>
          </w:p>
        </w:tc>
        <w:tc>
          <w:tcPr>
            <w:tcW w:w="1339" w:type="dxa"/>
          </w:tcPr>
          <w:p>
            <w:pPr>
              <w:pStyle w:val="TableParagraph"/>
              <w:spacing w:line="240" w:lineRule="auto"/>
              <w:rPr>
                <w:rFonts w:ascii="Times New Roman"/>
                <w:sz w:val="14"/>
              </w:rPr>
            </w:pPr>
          </w:p>
        </w:tc>
        <w:tc>
          <w:tcPr>
            <w:tcW w:w="837" w:type="dxa"/>
          </w:tcPr>
          <w:p>
            <w:pPr>
              <w:pStyle w:val="TableParagraph"/>
              <w:spacing w:line="184" w:lineRule="exact"/>
              <w:ind w:right="101"/>
              <w:jc w:val="center"/>
              <w:rPr>
                <w:sz w:val="18"/>
              </w:rPr>
            </w:pPr>
            <w:r>
              <w:rPr>
                <w:spacing w:val="-5"/>
                <w:sz w:val="18"/>
              </w:rPr>
              <w:t>de</w:t>
            </w:r>
          </w:p>
        </w:tc>
        <w:tc>
          <w:tcPr>
            <w:tcW w:w="1217" w:type="dxa"/>
          </w:tcPr>
          <w:p>
            <w:pPr>
              <w:pStyle w:val="TableParagraph"/>
              <w:spacing w:line="184" w:lineRule="exact"/>
              <w:ind w:right="190"/>
              <w:jc w:val="right"/>
              <w:rPr>
                <w:sz w:val="18"/>
              </w:rPr>
            </w:pPr>
            <w:r>
              <w:rPr>
                <w:sz w:val="18"/>
              </w:rPr>
              <w:t>207</w:t>
            </w:r>
            <w:r>
              <w:rPr>
                <w:spacing w:val="1"/>
                <w:sz w:val="18"/>
              </w:rPr>
              <w:t> </w:t>
            </w:r>
            <w:r>
              <w:rPr>
                <w:spacing w:val="-5"/>
                <w:sz w:val="18"/>
              </w:rPr>
              <w:t>100</w:t>
            </w:r>
          </w:p>
        </w:tc>
        <w:tc>
          <w:tcPr>
            <w:tcW w:w="812" w:type="dxa"/>
          </w:tcPr>
          <w:p>
            <w:pPr>
              <w:pStyle w:val="TableParagraph"/>
              <w:spacing w:line="184" w:lineRule="exact"/>
              <w:ind w:left="197"/>
              <w:rPr>
                <w:sz w:val="18"/>
              </w:rPr>
            </w:pPr>
            <w:r>
              <w:rPr>
                <w:spacing w:val="-5"/>
                <w:sz w:val="18"/>
              </w:rPr>
              <w:t>et</w:t>
            </w:r>
          </w:p>
        </w:tc>
        <w:tc>
          <w:tcPr>
            <w:tcW w:w="1169" w:type="dxa"/>
          </w:tcPr>
          <w:p>
            <w:pPr>
              <w:pStyle w:val="TableParagraph"/>
              <w:spacing w:line="184" w:lineRule="exact"/>
              <w:ind w:right="45"/>
              <w:jc w:val="right"/>
              <w:rPr>
                <w:sz w:val="18"/>
              </w:rPr>
            </w:pPr>
            <w:r>
              <w:rPr>
                <w:sz w:val="18"/>
              </w:rPr>
              <w:t>au-</w:t>
            </w:r>
            <w:r>
              <w:rPr>
                <w:spacing w:val="-4"/>
                <w:sz w:val="18"/>
              </w:rPr>
              <w:t>delà</w:t>
            </w:r>
          </w:p>
        </w:tc>
      </w:tr>
    </w:tbl>
    <w:p>
      <w:pPr>
        <w:pStyle w:val="TableParagraph"/>
        <w:spacing w:after="0" w:line="184" w:lineRule="exact"/>
        <w:jc w:val="right"/>
        <w:rPr>
          <w:sz w:val="18"/>
        </w:rPr>
        <w:sectPr>
          <w:pgSz w:w="11910" w:h="16840"/>
          <w:pgMar w:header="724" w:footer="687" w:top="960" w:bottom="880" w:left="850" w:right="992"/>
        </w:sectPr>
      </w:pPr>
    </w:p>
    <w:p>
      <w:pPr>
        <w:pStyle w:val="BodyText"/>
        <w:ind w:left="0"/>
      </w:pPr>
    </w:p>
    <w:p>
      <w:pPr>
        <w:pStyle w:val="BodyText"/>
        <w:spacing w:before="27"/>
        <w:ind w:left="0"/>
      </w:pPr>
    </w:p>
    <w:p>
      <w:pPr>
        <w:pStyle w:val="BodyText"/>
        <w:jc w:val="both"/>
      </w:pPr>
      <w:r>
        <w:rPr>
          <w:color w:val="950000"/>
        </w:rPr>
        <w:t>Réduction du taux d’imposition pour les personnes mariées et les familles monoparentales</w:t>
      </w:r>
      <w:r>
        <w:rPr>
          <w:color w:val="950000"/>
          <w:spacing w:val="40"/>
        </w:rPr>
        <w:t>  </w:t>
      </w:r>
      <w:r>
        <w:rPr>
          <w:color w:val="950000"/>
          <w:spacing w:val="-2"/>
        </w:rPr>
        <w:drawing>
          <wp:inline distT="0" distB="0" distL="0" distR="0">
            <wp:extent cx="201244" cy="114680"/>
            <wp:effectExtent l="0" t="0" r="0" b="0"/>
            <wp:docPr id="51" name="Image 51" descr="">
              <a:hlinkClick r:id="rId61"/>
            </wp:docPr>
            <wp:cNvGraphicFramePr>
              <a:graphicFrameLocks/>
            </wp:cNvGraphicFramePr>
            <a:graphic>
              <a:graphicData uri="http://schemas.openxmlformats.org/drawingml/2006/picture">
                <pic:pic>
                  <pic:nvPicPr>
                    <pic:cNvPr id="51" name="Image 51" descr="">
                      <a:hlinkClick r:id="rId61"/>
                    </pic:cNvPr>
                    <pic:cNvPicPr/>
                  </pic:nvPicPr>
                  <pic:blipFill>
                    <a:blip r:embed="rId11" cstate="print"/>
                    <a:stretch>
                      <a:fillRect/>
                    </a:stretch>
                  </pic:blipFill>
                  <pic:spPr>
                    <a:xfrm>
                      <a:off x="0" y="0"/>
                      <a:ext cx="201244" cy="114680"/>
                    </a:xfrm>
                    <a:prstGeom prst="rect">
                      <a:avLst/>
                    </a:prstGeom>
                  </pic:spPr>
                </pic:pic>
              </a:graphicData>
            </a:graphic>
          </wp:inline>
        </w:drawing>
      </w:r>
      <w:r>
        <w:rPr>
          <w:color w:val="950000"/>
          <w:spacing w:val="-2"/>
        </w:rPr>
      </w:r>
    </w:p>
    <w:p>
      <w:pPr>
        <w:pStyle w:val="Heading8"/>
      </w:pPr>
      <w:r>
        <w:rPr/>
        <w:t>Art.</w:t>
      </w:r>
      <w:r>
        <w:rPr>
          <w:spacing w:val="-1"/>
        </w:rPr>
        <w:t> </w:t>
      </w:r>
      <w:r>
        <w:rPr/>
        <w:t>37, al.</w:t>
      </w:r>
      <w:r>
        <w:rPr>
          <w:spacing w:val="-3"/>
        </w:rPr>
        <w:t> </w:t>
      </w:r>
      <w:r>
        <w:rPr/>
        <w:t>3</w:t>
      </w:r>
      <w:r>
        <w:rPr>
          <w:spacing w:val="1"/>
        </w:rPr>
        <w:t> </w:t>
      </w:r>
      <w:r>
        <w:rPr>
          <w:spacing w:val="-4"/>
        </w:rPr>
        <w:t>LICD</w:t>
      </w:r>
    </w:p>
    <w:p>
      <w:pPr>
        <w:pStyle w:val="BodyText"/>
        <w:spacing w:before="56"/>
        <w:ind w:right="701"/>
        <w:jc w:val="both"/>
      </w:pPr>
      <w:r>
        <w:rPr>
          <w:position w:val="6"/>
          <w:sz w:val="12"/>
        </w:rPr>
        <w:t>3</w:t>
      </w:r>
      <w:r>
        <w:rPr>
          <w:spacing w:val="22"/>
          <w:position w:val="6"/>
          <w:sz w:val="12"/>
        </w:rPr>
        <w:t> </w:t>
      </w:r>
      <w:r>
        <w:rPr/>
        <w:t>Le revenu global imposable des personnes mariées vivant en ménage commun et des contribuab</w:t>
      </w:r>
      <w:r>
        <w:rPr/>
        <w:t>les</w:t>
      </w:r>
      <w:r>
        <w:rPr/>
        <w:t> veufs, séparés, divorcés ou célibataires qui font ménage commun avec des enfants ou des personne</w:t>
      </w:r>
      <w:r>
        <w:rPr/>
        <w:t>s</w:t>
      </w:r>
      <w:r>
        <w:rPr/>
        <w:t> nécessiteuses et dont ils assurent pour l’essentiel l’entretien est frappé au taux correspondant à 50 </w:t>
      </w:r>
      <w:r>
        <w:rPr/>
        <w:t>%</w:t>
      </w:r>
      <w:r>
        <w:rPr/>
        <w:t> de ce revenu. Le taux minimal de l’impôt reste applicable.</w:t>
      </w:r>
    </w:p>
    <w:p>
      <w:pPr>
        <w:pStyle w:val="BodyText"/>
        <w:spacing w:before="155"/>
        <w:ind w:left="0"/>
      </w:pPr>
    </w:p>
    <w:p>
      <w:pPr>
        <w:pStyle w:val="BodyText"/>
        <w:jc w:val="both"/>
      </w:pPr>
      <w:r>
        <w:rPr>
          <w:color w:val="950000"/>
        </w:rPr>
        <w:t>Transfert</w:t>
      </w:r>
      <w:r>
        <w:rPr>
          <w:color w:val="950000"/>
          <w:spacing w:val="-3"/>
        </w:rPr>
        <w:t> </w:t>
      </w:r>
      <w:r>
        <w:rPr>
          <w:color w:val="950000"/>
        </w:rPr>
        <w:t>d’immeubles</w:t>
      </w:r>
      <w:r>
        <w:rPr>
          <w:color w:val="950000"/>
          <w:spacing w:val="-2"/>
        </w:rPr>
        <w:t> </w:t>
      </w:r>
      <w:r>
        <w:rPr>
          <w:color w:val="950000"/>
        </w:rPr>
        <w:t>dans</w:t>
      </w:r>
      <w:r>
        <w:rPr>
          <w:color w:val="950000"/>
          <w:spacing w:val="-2"/>
        </w:rPr>
        <w:t> </w:t>
      </w:r>
      <w:r>
        <w:rPr>
          <w:color w:val="950000"/>
        </w:rPr>
        <w:t>la</w:t>
      </w:r>
      <w:r>
        <w:rPr>
          <w:color w:val="950000"/>
          <w:spacing w:val="-5"/>
        </w:rPr>
        <w:t> </w:t>
      </w:r>
      <w:r>
        <w:rPr>
          <w:color w:val="950000"/>
        </w:rPr>
        <w:t>fortune</w:t>
      </w:r>
      <w:r>
        <w:rPr>
          <w:color w:val="950000"/>
          <w:spacing w:val="-1"/>
        </w:rPr>
        <w:t> </w:t>
      </w:r>
      <w:r>
        <w:rPr>
          <w:color w:val="950000"/>
          <w:spacing w:val="-2"/>
        </w:rPr>
        <w:t>privée</w:t>
      </w:r>
    </w:p>
    <w:p>
      <w:pPr>
        <w:pStyle w:val="Heading8"/>
        <w:spacing w:before="60"/>
      </w:pPr>
      <w:r>
        <w:rPr/>
        <w:t>Art.</w:t>
      </w:r>
      <w:r>
        <w:rPr>
          <w:spacing w:val="-1"/>
        </w:rPr>
        <w:t> </w:t>
      </w:r>
      <w:r>
        <w:rPr/>
        <w:t>37, al.</w:t>
      </w:r>
      <w:r>
        <w:rPr>
          <w:spacing w:val="-3"/>
        </w:rPr>
        <w:t> </w:t>
      </w:r>
      <w:r>
        <w:rPr/>
        <w:t>6</w:t>
      </w:r>
      <w:r>
        <w:rPr>
          <w:spacing w:val="1"/>
        </w:rPr>
        <w:t> </w:t>
      </w:r>
      <w:r>
        <w:rPr>
          <w:spacing w:val="-4"/>
        </w:rPr>
        <w:t>LICD</w:t>
      </w:r>
    </w:p>
    <w:p>
      <w:pPr>
        <w:pStyle w:val="BodyText"/>
        <w:spacing w:before="55"/>
        <w:ind w:right="701"/>
        <w:jc w:val="both"/>
      </w:pPr>
      <w:r>
        <w:rPr>
          <w:position w:val="6"/>
          <w:sz w:val="12"/>
        </w:rPr>
        <w:t>6</w:t>
      </w:r>
      <w:r>
        <w:rPr>
          <w:spacing w:val="11"/>
          <w:position w:val="6"/>
          <w:sz w:val="12"/>
        </w:rPr>
        <w:t> </w:t>
      </w:r>
      <w:r>
        <w:rPr/>
        <w:t>Lorsque</w:t>
      </w:r>
      <w:r>
        <w:rPr>
          <w:spacing w:val="-5"/>
        </w:rPr>
        <w:t> </w:t>
      </w:r>
      <w:r>
        <w:rPr/>
        <w:t>des</w:t>
      </w:r>
      <w:r>
        <w:rPr>
          <w:spacing w:val="-7"/>
        </w:rPr>
        <w:t> </w:t>
      </w:r>
      <w:r>
        <w:rPr/>
        <w:t>immeubles</w:t>
      </w:r>
      <w:r>
        <w:rPr>
          <w:spacing w:val="-5"/>
        </w:rPr>
        <w:t> </w:t>
      </w:r>
      <w:r>
        <w:rPr/>
        <w:t>sont</w:t>
      </w:r>
      <w:r>
        <w:rPr>
          <w:spacing w:val="-8"/>
        </w:rPr>
        <w:t> </w:t>
      </w:r>
      <w:r>
        <w:rPr/>
        <w:t>transférés</w:t>
      </w:r>
      <w:r>
        <w:rPr>
          <w:spacing w:val="-5"/>
        </w:rPr>
        <w:t> </w:t>
      </w:r>
      <w:r>
        <w:rPr/>
        <w:t>dans</w:t>
      </w:r>
      <w:r>
        <w:rPr>
          <w:spacing w:val="-5"/>
        </w:rPr>
        <w:t> </w:t>
      </w:r>
      <w:r>
        <w:rPr/>
        <w:t>la</w:t>
      </w:r>
      <w:r>
        <w:rPr>
          <w:spacing w:val="-5"/>
        </w:rPr>
        <w:t> </w:t>
      </w:r>
      <w:r>
        <w:rPr/>
        <w:t>fortune</w:t>
      </w:r>
      <w:r>
        <w:rPr>
          <w:spacing w:val="-5"/>
        </w:rPr>
        <w:t> </w:t>
      </w:r>
      <w:r>
        <w:rPr/>
        <w:t>privée,</w:t>
      </w:r>
      <w:r>
        <w:rPr>
          <w:spacing w:val="-6"/>
        </w:rPr>
        <w:t> </w:t>
      </w:r>
      <w:r>
        <w:rPr/>
        <w:t>un</w:t>
      </w:r>
      <w:r>
        <w:rPr>
          <w:spacing w:val="-8"/>
        </w:rPr>
        <w:t> </w:t>
      </w:r>
      <w:r>
        <w:rPr/>
        <w:t>abattement</w:t>
      </w:r>
      <w:r>
        <w:rPr>
          <w:spacing w:val="-6"/>
        </w:rPr>
        <w:t> </w:t>
      </w:r>
      <w:r>
        <w:rPr/>
        <w:t>de</w:t>
      </w:r>
      <w:r>
        <w:rPr>
          <w:spacing w:val="-5"/>
        </w:rPr>
        <w:t> </w:t>
      </w:r>
      <w:r>
        <w:rPr/>
        <w:t>50</w:t>
      </w:r>
      <w:r>
        <w:rPr>
          <w:spacing w:val="-3"/>
        </w:rPr>
        <w:t> </w:t>
      </w:r>
      <w:r>
        <w:rPr/>
        <w:t>%</w:t>
      </w:r>
      <w:r>
        <w:rPr>
          <w:spacing w:val="-5"/>
        </w:rPr>
        <w:t> </w:t>
      </w:r>
      <w:r>
        <w:rPr/>
        <w:t>est</w:t>
      </w:r>
      <w:r>
        <w:rPr>
          <w:spacing w:val="-8"/>
        </w:rPr>
        <w:t> </w:t>
      </w:r>
      <w:r>
        <w:rPr/>
        <w:t>accordé</w:t>
      </w:r>
      <w:r>
        <w:rPr>
          <w:spacing w:val="-8"/>
        </w:rPr>
        <w:t> </w:t>
      </w:r>
      <w:r>
        <w:rPr/>
        <w:t>s</w:t>
      </w:r>
      <w:r>
        <w:rPr/>
        <w:t>ur</w:t>
      </w:r>
      <w:r>
        <w:rPr/>
        <w:t> la</w:t>
      </w:r>
      <w:r>
        <w:rPr>
          <w:spacing w:val="-4"/>
        </w:rPr>
        <w:t> </w:t>
      </w:r>
      <w:r>
        <w:rPr/>
        <w:t>part</w:t>
      </w:r>
      <w:r>
        <w:rPr>
          <w:spacing w:val="-7"/>
        </w:rPr>
        <w:t> </w:t>
      </w:r>
      <w:r>
        <w:rPr/>
        <w:t>de</w:t>
      </w:r>
      <w:r>
        <w:rPr>
          <w:spacing w:val="-6"/>
        </w:rPr>
        <w:t> </w:t>
      </w:r>
      <w:r>
        <w:rPr/>
        <w:t>l'impôt</w:t>
      </w:r>
      <w:r>
        <w:rPr>
          <w:spacing w:val="-7"/>
        </w:rPr>
        <w:t> </w:t>
      </w:r>
      <w:r>
        <w:rPr/>
        <w:t>afférent</w:t>
      </w:r>
      <w:r>
        <w:rPr>
          <w:spacing w:val="-6"/>
        </w:rPr>
        <w:t> </w:t>
      </w:r>
      <w:r>
        <w:rPr/>
        <w:t>auxdits</w:t>
      </w:r>
      <w:r>
        <w:rPr>
          <w:spacing w:val="-3"/>
        </w:rPr>
        <w:t> </w:t>
      </w:r>
      <w:r>
        <w:rPr/>
        <w:t>immeubles</w:t>
      </w:r>
      <w:r>
        <w:rPr>
          <w:spacing w:val="-6"/>
        </w:rPr>
        <w:t> </w:t>
      </w:r>
      <w:r>
        <w:rPr/>
        <w:t>si</w:t>
      </w:r>
      <w:r>
        <w:rPr>
          <w:spacing w:val="-6"/>
        </w:rPr>
        <w:t> </w:t>
      </w:r>
      <w:r>
        <w:rPr/>
        <w:t>leur</w:t>
      </w:r>
      <w:r>
        <w:rPr>
          <w:spacing w:val="-7"/>
        </w:rPr>
        <w:t> </w:t>
      </w:r>
      <w:r>
        <w:rPr/>
        <w:t>aliénation</w:t>
      </w:r>
      <w:r>
        <w:rPr>
          <w:spacing w:val="-6"/>
        </w:rPr>
        <w:t> </w:t>
      </w:r>
      <w:r>
        <w:rPr/>
        <w:t>n'intervient</w:t>
      </w:r>
      <w:r>
        <w:rPr>
          <w:spacing w:val="-4"/>
        </w:rPr>
        <w:t> </w:t>
      </w:r>
      <w:r>
        <w:rPr/>
        <w:t>pas</w:t>
      </w:r>
      <w:r>
        <w:rPr>
          <w:spacing w:val="-6"/>
        </w:rPr>
        <w:t> </w:t>
      </w:r>
      <w:r>
        <w:rPr/>
        <w:t>dans</w:t>
      </w:r>
      <w:r>
        <w:rPr>
          <w:spacing w:val="-6"/>
        </w:rPr>
        <w:t> </w:t>
      </w:r>
      <w:r>
        <w:rPr/>
        <w:t>les</w:t>
      </w:r>
      <w:r>
        <w:rPr>
          <w:spacing w:val="-6"/>
        </w:rPr>
        <w:t> </w:t>
      </w:r>
      <w:r>
        <w:rPr/>
        <w:t>cinq</w:t>
      </w:r>
      <w:r>
        <w:rPr>
          <w:spacing w:val="-6"/>
        </w:rPr>
        <w:t> </w:t>
      </w:r>
      <w:r>
        <w:rPr/>
        <w:t>ans.</w:t>
      </w:r>
      <w:r>
        <w:rPr>
          <w:spacing w:val="-4"/>
        </w:rPr>
        <w:t> </w:t>
      </w:r>
      <w:r>
        <w:rPr/>
        <w:t>Dans</w:t>
      </w:r>
      <w:r>
        <w:rPr>
          <w:spacing w:val="-6"/>
        </w:rPr>
        <w:t> </w:t>
      </w:r>
      <w:r>
        <w:rPr/>
        <w:t>le</w:t>
      </w:r>
      <w:r>
        <w:rPr/>
        <w:t> cas contraire, l'impôt est rappelé en application des articles 192 et suivants. L'abattement de 50</w:t>
      </w:r>
      <w:r>
        <w:rPr>
          <w:spacing w:val="-3"/>
        </w:rPr>
        <w:t> </w:t>
      </w:r>
      <w:r>
        <w:rPr/>
        <w:t>% es</w:t>
      </w:r>
      <w:r>
        <w:rPr/>
        <w:t>t</w:t>
      </w:r>
      <w:r>
        <w:rPr/>
        <w:t> également</w:t>
      </w:r>
      <w:r>
        <w:rPr>
          <w:spacing w:val="-12"/>
        </w:rPr>
        <w:t> </w:t>
      </w:r>
      <w:r>
        <w:rPr/>
        <w:t>accordé</w:t>
      </w:r>
      <w:r>
        <w:rPr>
          <w:spacing w:val="-11"/>
        </w:rPr>
        <w:t> </w:t>
      </w:r>
      <w:r>
        <w:rPr/>
        <w:t>en</w:t>
      </w:r>
      <w:r>
        <w:rPr>
          <w:spacing w:val="-13"/>
        </w:rPr>
        <w:t> </w:t>
      </w:r>
      <w:r>
        <w:rPr/>
        <w:t>cas</w:t>
      </w:r>
      <w:r>
        <w:rPr>
          <w:spacing w:val="-9"/>
        </w:rPr>
        <w:t> </w:t>
      </w:r>
      <w:r>
        <w:rPr/>
        <w:t>de</w:t>
      </w:r>
      <w:r>
        <w:rPr>
          <w:spacing w:val="-11"/>
        </w:rPr>
        <w:t> </w:t>
      </w:r>
      <w:r>
        <w:rPr/>
        <w:t>transfert</w:t>
      </w:r>
      <w:r>
        <w:rPr>
          <w:spacing w:val="-11"/>
        </w:rPr>
        <w:t> </w:t>
      </w:r>
      <w:r>
        <w:rPr/>
        <w:t>à</w:t>
      </w:r>
      <w:r>
        <w:rPr>
          <w:spacing w:val="-11"/>
        </w:rPr>
        <w:t> </w:t>
      </w:r>
      <w:r>
        <w:rPr/>
        <w:t>titre</w:t>
      </w:r>
      <w:r>
        <w:rPr>
          <w:spacing w:val="-11"/>
        </w:rPr>
        <w:t> </w:t>
      </w:r>
      <w:r>
        <w:rPr/>
        <w:t>gratuit</w:t>
      </w:r>
      <w:r>
        <w:rPr>
          <w:spacing w:val="-13"/>
        </w:rPr>
        <w:t> </w:t>
      </w:r>
      <w:r>
        <w:rPr/>
        <w:t>aux</w:t>
      </w:r>
      <w:r>
        <w:rPr>
          <w:spacing w:val="-12"/>
        </w:rPr>
        <w:t> </w:t>
      </w:r>
      <w:r>
        <w:rPr/>
        <w:t>enfants,</w:t>
      </w:r>
      <w:r>
        <w:rPr>
          <w:spacing w:val="-11"/>
        </w:rPr>
        <w:t> </w:t>
      </w:r>
      <w:r>
        <w:rPr/>
        <w:t>suite</w:t>
      </w:r>
      <w:r>
        <w:rPr>
          <w:spacing w:val="-13"/>
        </w:rPr>
        <w:t> </w:t>
      </w:r>
      <w:r>
        <w:rPr/>
        <w:t>au</w:t>
      </w:r>
      <w:r>
        <w:rPr>
          <w:spacing w:val="-10"/>
        </w:rPr>
        <w:t> </w:t>
      </w:r>
      <w:r>
        <w:rPr/>
        <w:t>transfert</w:t>
      </w:r>
      <w:r>
        <w:rPr>
          <w:spacing w:val="-11"/>
        </w:rPr>
        <w:t> </w:t>
      </w:r>
      <w:r>
        <w:rPr/>
        <w:t>dans</w:t>
      </w:r>
      <w:r>
        <w:rPr>
          <w:spacing w:val="-10"/>
        </w:rPr>
        <w:t> </w:t>
      </w:r>
      <w:r>
        <w:rPr/>
        <w:t>la</w:t>
      </w:r>
      <w:r>
        <w:rPr>
          <w:spacing w:val="-11"/>
        </w:rPr>
        <w:t> </w:t>
      </w:r>
      <w:r>
        <w:rPr/>
        <w:t>fortune</w:t>
      </w:r>
      <w:r>
        <w:rPr>
          <w:spacing w:val="-11"/>
        </w:rPr>
        <w:t> </w:t>
      </w:r>
      <w:r>
        <w:rPr/>
        <w:t>privé</w:t>
      </w:r>
      <w:r>
        <w:rPr/>
        <w:t>e.</w:t>
      </w:r>
      <w:r>
        <w:rPr/>
        <w:t> Le présent alinéa ne s'applique pas en cas d'application de l'article 38b.</w:t>
      </w:r>
    </w:p>
    <w:p>
      <w:pPr>
        <w:pStyle w:val="BodyText"/>
        <w:spacing w:before="34"/>
        <w:ind w:left="0"/>
      </w:pPr>
    </w:p>
    <w:p>
      <w:pPr>
        <w:pStyle w:val="Heading4"/>
        <w:ind w:left="142" w:right="6844"/>
        <w:jc w:val="center"/>
      </w:pPr>
      <w:bookmarkStart w:name="Cas particuliers" w:id="22"/>
      <w:bookmarkEnd w:id="22"/>
      <w:r>
        <w:rPr/>
      </w:r>
      <w:r>
        <w:rPr>
          <w:color w:val="2D73B4"/>
        </w:rPr>
        <w:t>Cas</w:t>
      </w:r>
      <w:r>
        <w:rPr>
          <w:color w:val="2D73B4"/>
          <w:spacing w:val="-1"/>
        </w:rPr>
        <w:t> </w:t>
      </w:r>
      <w:r>
        <w:rPr>
          <w:color w:val="2D73B4"/>
          <w:spacing w:val="-2"/>
        </w:rPr>
        <w:t>particuliers</w:t>
      </w:r>
    </w:p>
    <w:p>
      <w:pPr>
        <w:pStyle w:val="BodyText"/>
        <w:spacing w:before="59"/>
        <w:ind w:left="50" w:right="6844"/>
        <w:jc w:val="center"/>
      </w:pPr>
      <w:r>
        <w:rPr/>
        <w:t>(Art. 38</w:t>
      </w:r>
      <w:r>
        <w:rPr>
          <w:spacing w:val="-2"/>
        </w:rPr>
        <w:t> </w:t>
      </w:r>
      <w:r>
        <w:rPr/>
        <w:t>et 39</w:t>
      </w:r>
      <w:r>
        <w:rPr>
          <w:spacing w:val="-2"/>
        </w:rPr>
        <w:t> LICD)</w:t>
      </w:r>
    </w:p>
    <w:p>
      <w:pPr>
        <w:pStyle w:val="BodyText"/>
        <w:spacing w:before="154"/>
        <w:ind w:left="0"/>
      </w:pPr>
    </w:p>
    <w:p>
      <w:pPr>
        <w:pStyle w:val="BodyText"/>
        <w:jc w:val="both"/>
      </w:pPr>
      <w:r>
        <w:rPr>
          <w:color w:val="950000"/>
        </w:rPr>
        <w:t>Bénéfices de liquidation</w:t>
      </w:r>
      <w:r>
        <w:rPr>
          <w:color w:val="950000"/>
          <w:spacing w:val="80"/>
          <w:w w:val="150"/>
        </w:rPr>
        <w:t> </w:t>
      </w:r>
      <w:r>
        <w:rPr>
          <w:color w:val="950000"/>
          <w:spacing w:val="-2"/>
        </w:rPr>
        <w:drawing>
          <wp:inline distT="0" distB="0" distL="0" distR="0">
            <wp:extent cx="201282" cy="114909"/>
            <wp:effectExtent l="0" t="0" r="0" b="0"/>
            <wp:docPr id="52" name="Image 52" descr="">
              <a:hlinkClick r:id="rId62"/>
            </wp:docPr>
            <wp:cNvGraphicFramePr>
              <a:graphicFrameLocks/>
            </wp:cNvGraphicFramePr>
            <a:graphic>
              <a:graphicData uri="http://schemas.openxmlformats.org/drawingml/2006/picture">
                <pic:pic>
                  <pic:nvPicPr>
                    <pic:cNvPr id="52" name="Image 52" descr="">
                      <a:hlinkClick r:id="rId62"/>
                    </pic:cNvPr>
                    <pic:cNvPicPr/>
                  </pic:nvPicPr>
                  <pic:blipFill>
                    <a:blip r:embed="rId11" cstate="print"/>
                    <a:stretch>
                      <a:fillRect/>
                    </a:stretch>
                  </pic:blipFill>
                  <pic:spPr>
                    <a:xfrm>
                      <a:off x="0" y="0"/>
                      <a:ext cx="201282" cy="114909"/>
                    </a:xfrm>
                    <a:prstGeom prst="rect">
                      <a:avLst/>
                    </a:prstGeom>
                  </pic:spPr>
                </pic:pic>
              </a:graphicData>
            </a:graphic>
          </wp:inline>
        </w:drawing>
      </w:r>
      <w:r>
        <w:rPr>
          <w:color w:val="950000"/>
          <w:spacing w:val="-2"/>
        </w:rPr>
      </w:r>
    </w:p>
    <w:p>
      <w:pPr>
        <w:pStyle w:val="Heading8"/>
        <w:spacing w:before="60"/>
      </w:pPr>
      <w:r>
        <w:rPr/>
        <w:t>Art.</w:t>
      </w:r>
      <w:r>
        <w:rPr>
          <w:spacing w:val="-3"/>
        </w:rPr>
        <w:t> </w:t>
      </w:r>
      <w:r>
        <w:rPr/>
        <w:t>38b</w:t>
      </w:r>
      <w:r>
        <w:rPr>
          <w:spacing w:val="-1"/>
        </w:rPr>
        <w:t> </w:t>
      </w:r>
      <w:r>
        <w:rPr>
          <w:spacing w:val="-4"/>
        </w:rPr>
        <w:t>LICD</w:t>
      </w:r>
    </w:p>
    <w:p>
      <w:pPr>
        <w:pStyle w:val="BodyText"/>
        <w:spacing w:before="56"/>
        <w:ind w:right="703"/>
        <w:jc w:val="both"/>
      </w:pPr>
      <w:r>
        <w:rPr>
          <w:position w:val="6"/>
          <w:sz w:val="12"/>
        </w:rPr>
        <w:t>1</w:t>
      </w:r>
      <w:r>
        <w:rPr>
          <w:spacing w:val="16"/>
          <w:position w:val="6"/>
          <w:sz w:val="12"/>
        </w:rPr>
        <w:t> </w:t>
      </w:r>
      <w:r>
        <w:rPr/>
        <w:t>Le total des réserves latentes réalisées</w:t>
      </w:r>
      <w:r>
        <w:rPr>
          <w:spacing w:val="-2"/>
        </w:rPr>
        <w:t> </w:t>
      </w:r>
      <w:r>
        <w:rPr/>
        <w:t>au</w:t>
      </w:r>
      <w:r>
        <w:rPr>
          <w:spacing w:val="-2"/>
        </w:rPr>
        <w:t> </w:t>
      </w:r>
      <w:r>
        <w:rPr/>
        <w:t>cours des deux</w:t>
      </w:r>
      <w:r>
        <w:rPr>
          <w:spacing w:val="-2"/>
        </w:rPr>
        <w:t> </w:t>
      </w:r>
      <w:r>
        <w:rPr/>
        <w:t>derniers exercices</w:t>
      </w:r>
      <w:r>
        <w:rPr>
          <w:spacing w:val="-2"/>
        </w:rPr>
        <w:t> </w:t>
      </w:r>
      <w:r>
        <w:rPr/>
        <w:t>commerciaux est impo</w:t>
      </w:r>
      <w:r>
        <w:rPr/>
        <w:softHyphen/>
      </w:r>
      <w:r>
        <w:rPr/>
        <w:t>sable séparément des autres revenus si le contribuable âgé de 55 ans révolus cesse définitivemen</w:t>
      </w:r>
      <w:r>
        <w:rPr/>
        <w:t>t</w:t>
      </w:r>
      <w:r>
        <w:rPr/>
        <w:t> d'exercer</w:t>
      </w:r>
      <w:r>
        <w:rPr>
          <w:spacing w:val="-8"/>
        </w:rPr>
        <w:t> </w:t>
      </w:r>
      <w:r>
        <w:rPr/>
        <w:t>son</w:t>
      </w:r>
      <w:r>
        <w:rPr>
          <w:spacing w:val="-8"/>
        </w:rPr>
        <w:t> </w:t>
      </w:r>
      <w:r>
        <w:rPr/>
        <w:t>activité</w:t>
      </w:r>
      <w:r>
        <w:rPr>
          <w:spacing w:val="-8"/>
        </w:rPr>
        <w:t> </w:t>
      </w:r>
      <w:r>
        <w:rPr/>
        <w:t>lucrative</w:t>
      </w:r>
      <w:r>
        <w:rPr>
          <w:spacing w:val="-10"/>
        </w:rPr>
        <w:t> </w:t>
      </w:r>
      <w:r>
        <w:rPr/>
        <w:t>indépendante</w:t>
      </w:r>
      <w:r>
        <w:rPr>
          <w:spacing w:val="-8"/>
        </w:rPr>
        <w:t> </w:t>
      </w:r>
      <w:r>
        <w:rPr/>
        <w:t>ou</w:t>
      </w:r>
      <w:r>
        <w:rPr>
          <w:spacing w:val="-8"/>
        </w:rPr>
        <w:t> </w:t>
      </w:r>
      <w:r>
        <w:rPr/>
        <w:t>s'il</w:t>
      </w:r>
      <w:r>
        <w:rPr>
          <w:spacing w:val="-8"/>
        </w:rPr>
        <w:t> </w:t>
      </w:r>
      <w:r>
        <w:rPr/>
        <w:t>est</w:t>
      </w:r>
      <w:r>
        <w:rPr>
          <w:spacing w:val="-6"/>
        </w:rPr>
        <w:t> </w:t>
      </w:r>
      <w:r>
        <w:rPr/>
        <w:t>incapable</w:t>
      </w:r>
      <w:r>
        <w:rPr>
          <w:spacing w:val="-8"/>
        </w:rPr>
        <w:t> </w:t>
      </w:r>
      <w:r>
        <w:rPr/>
        <w:t>de</w:t>
      </w:r>
      <w:r>
        <w:rPr>
          <w:spacing w:val="-5"/>
        </w:rPr>
        <w:t> </w:t>
      </w:r>
      <w:r>
        <w:rPr/>
        <w:t>poursuivre</w:t>
      </w:r>
      <w:r>
        <w:rPr>
          <w:spacing w:val="-8"/>
        </w:rPr>
        <w:t> </w:t>
      </w:r>
      <w:r>
        <w:rPr/>
        <w:t>cette</w:t>
      </w:r>
      <w:r>
        <w:rPr>
          <w:spacing w:val="-5"/>
        </w:rPr>
        <w:t> </w:t>
      </w:r>
      <w:r>
        <w:rPr/>
        <w:t>activité</w:t>
      </w:r>
      <w:r>
        <w:rPr>
          <w:spacing w:val="-8"/>
        </w:rPr>
        <w:t> </w:t>
      </w:r>
      <w:r>
        <w:rPr/>
        <w:t>pour</w:t>
      </w:r>
      <w:r>
        <w:rPr>
          <w:spacing w:val="-8"/>
        </w:rPr>
        <w:t> </w:t>
      </w:r>
      <w:r>
        <w:rPr/>
        <w:t>caus</w:t>
      </w:r>
      <w:r>
        <w:rPr/>
        <w:t>e</w:t>
      </w:r>
      <w:r>
        <w:rPr/>
        <w:t> d'invalidité. Les rachats au sens de l'article 34 al. 1 let. d sont déductibles. Si un tel rachat n'est pa</w:t>
      </w:r>
      <w:r>
        <w:rPr/>
        <w:t>s</w:t>
      </w:r>
      <w:r>
        <w:rPr/>
        <w:t> effectué, l'impôt est calculé, sur la base des taux inscrits à l'article 39, sur la part des réserves latente</w:t>
      </w:r>
      <w:r>
        <w:rPr/>
        <w:t>s</w:t>
      </w:r>
      <w:r>
        <w:rPr/>
        <w:t> réalisées correspondant au montant dont le contribuable prouve l'admissibilité comme rachat au sen</w:t>
      </w:r>
      <w:r>
        <w:rPr/>
        <w:t>s</w:t>
      </w:r>
      <w:r>
        <w:rPr/>
        <w:t> de</w:t>
      </w:r>
      <w:r>
        <w:rPr>
          <w:spacing w:val="-1"/>
        </w:rPr>
        <w:t> </w:t>
      </w:r>
      <w:r>
        <w:rPr/>
        <w:t>l'article</w:t>
      </w:r>
      <w:r>
        <w:rPr>
          <w:spacing w:val="-4"/>
        </w:rPr>
        <w:t> </w:t>
      </w:r>
      <w:r>
        <w:rPr/>
        <w:t>34</w:t>
      </w:r>
      <w:r>
        <w:rPr>
          <w:spacing w:val="-1"/>
        </w:rPr>
        <w:t> </w:t>
      </w:r>
      <w:r>
        <w:rPr/>
        <w:t>al.</w:t>
      </w:r>
      <w:r>
        <w:rPr>
          <w:spacing w:val="-2"/>
        </w:rPr>
        <w:t> </w:t>
      </w:r>
      <w:r>
        <w:rPr/>
        <w:t>1</w:t>
      </w:r>
      <w:r>
        <w:rPr>
          <w:spacing w:val="-1"/>
        </w:rPr>
        <w:t> </w:t>
      </w:r>
      <w:r>
        <w:rPr/>
        <w:t>let.</w:t>
      </w:r>
      <w:r>
        <w:rPr>
          <w:spacing w:val="-2"/>
        </w:rPr>
        <w:t> </w:t>
      </w:r>
      <w:r>
        <w:rPr/>
        <w:t>d.</w:t>
      </w:r>
      <w:r>
        <w:rPr>
          <w:spacing w:val="-2"/>
        </w:rPr>
        <w:t> </w:t>
      </w:r>
      <w:r>
        <w:rPr/>
        <w:t>Sur</w:t>
      </w:r>
      <w:r>
        <w:rPr>
          <w:spacing w:val="-2"/>
        </w:rPr>
        <w:t> </w:t>
      </w:r>
      <w:r>
        <w:rPr/>
        <w:t>le</w:t>
      </w:r>
      <w:r>
        <w:rPr>
          <w:spacing w:val="-1"/>
        </w:rPr>
        <w:t> </w:t>
      </w:r>
      <w:r>
        <w:rPr/>
        <w:t>solde</w:t>
      </w:r>
      <w:r>
        <w:rPr>
          <w:spacing w:val="-1"/>
        </w:rPr>
        <w:t> </w:t>
      </w:r>
      <w:r>
        <w:rPr/>
        <w:t>des</w:t>
      </w:r>
      <w:r>
        <w:rPr>
          <w:spacing w:val="-1"/>
        </w:rPr>
        <w:t> </w:t>
      </w:r>
      <w:r>
        <w:rPr/>
        <w:t>réserves</w:t>
      </w:r>
      <w:r>
        <w:rPr>
          <w:spacing w:val="-1"/>
        </w:rPr>
        <w:t> </w:t>
      </w:r>
      <w:r>
        <w:rPr/>
        <w:t>latentes</w:t>
      </w:r>
      <w:r>
        <w:rPr>
          <w:spacing w:val="-1"/>
        </w:rPr>
        <w:t> </w:t>
      </w:r>
      <w:r>
        <w:rPr/>
        <w:t>réalisées,</w:t>
      </w:r>
      <w:r>
        <w:rPr>
          <w:spacing w:val="-2"/>
        </w:rPr>
        <w:t> </w:t>
      </w:r>
      <w:r>
        <w:rPr/>
        <w:t>seul</w:t>
      </w:r>
      <w:r>
        <w:rPr>
          <w:spacing w:val="-1"/>
        </w:rPr>
        <w:t> </w:t>
      </w:r>
      <w:r>
        <w:rPr/>
        <w:t>un</w:t>
      </w:r>
      <w:r>
        <w:rPr>
          <w:spacing w:val="-1"/>
        </w:rPr>
        <w:t> </w:t>
      </w:r>
      <w:r>
        <w:rPr/>
        <w:t>cinquième</w:t>
      </w:r>
      <w:r>
        <w:rPr>
          <w:spacing w:val="-1"/>
        </w:rPr>
        <w:t> </w:t>
      </w:r>
      <w:r>
        <w:rPr/>
        <w:t>de</w:t>
      </w:r>
      <w:r>
        <w:rPr>
          <w:spacing w:val="-1"/>
        </w:rPr>
        <w:t> </w:t>
      </w:r>
      <w:r>
        <w:rPr/>
        <w:t>ce</w:t>
      </w:r>
      <w:r>
        <w:rPr>
          <w:spacing w:val="-1"/>
        </w:rPr>
        <w:t> </w:t>
      </w:r>
      <w:r>
        <w:rPr/>
        <w:t>montan</w:t>
      </w:r>
      <w:r>
        <w:rPr/>
        <w:t>t</w:t>
      </w:r>
      <w:r>
        <w:rPr/>
        <w:t> est déterminant pour la fixation du taux applicable selon l'article 37 al. 1 à 4, mais au moins au taux d</w:t>
      </w:r>
      <w:r>
        <w:rPr/>
        <w:t>e</w:t>
      </w:r>
      <w:r>
        <w:rPr/>
        <w:t> 6 %.</w:t>
      </w:r>
    </w:p>
    <w:p>
      <w:pPr>
        <w:pStyle w:val="BodyText"/>
        <w:spacing w:before="36"/>
        <w:ind w:right="703"/>
        <w:jc w:val="both"/>
      </w:pPr>
      <w:r>
        <w:rPr>
          <w:position w:val="6"/>
          <w:sz w:val="12"/>
        </w:rPr>
        <w:t>2</w:t>
      </w:r>
      <w:r>
        <w:rPr>
          <w:spacing w:val="8"/>
          <w:position w:val="6"/>
          <w:sz w:val="12"/>
        </w:rPr>
        <w:t> </w:t>
      </w:r>
      <w:r>
        <w:rPr/>
        <w:t>L'alinéa</w:t>
      </w:r>
      <w:r>
        <w:rPr>
          <w:spacing w:val="-11"/>
        </w:rPr>
        <w:t> </w:t>
      </w:r>
      <w:r>
        <w:rPr/>
        <w:t>1</w:t>
      </w:r>
      <w:r>
        <w:rPr>
          <w:spacing w:val="-9"/>
        </w:rPr>
        <w:t> </w:t>
      </w:r>
      <w:r>
        <w:rPr/>
        <w:t>s'applique</w:t>
      </w:r>
      <w:r>
        <w:rPr>
          <w:spacing w:val="-9"/>
        </w:rPr>
        <w:t> </w:t>
      </w:r>
      <w:r>
        <w:rPr/>
        <w:t>également</w:t>
      </w:r>
      <w:r>
        <w:rPr>
          <w:spacing w:val="-9"/>
        </w:rPr>
        <w:t> </w:t>
      </w:r>
      <w:r>
        <w:rPr/>
        <w:t>au</w:t>
      </w:r>
      <w:r>
        <w:rPr>
          <w:spacing w:val="-11"/>
        </w:rPr>
        <w:t> </w:t>
      </w:r>
      <w:r>
        <w:rPr/>
        <w:t>conjoint</w:t>
      </w:r>
      <w:r>
        <w:rPr>
          <w:spacing w:val="-11"/>
        </w:rPr>
        <w:t> </w:t>
      </w:r>
      <w:r>
        <w:rPr/>
        <w:t>survivant,</w:t>
      </w:r>
      <w:r>
        <w:rPr>
          <w:spacing w:val="-11"/>
        </w:rPr>
        <w:t> </w:t>
      </w:r>
      <w:r>
        <w:rPr/>
        <w:t>aux</w:t>
      </w:r>
      <w:r>
        <w:rPr>
          <w:spacing w:val="-8"/>
        </w:rPr>
        <w:t> </w:t>
      </w:r>
      <w:r>
        <w:rPr/>
        <w:t>autres</w:t>
      </w:r>
      <w:r>
        <w:rPr>
          <w:spacing w:val="-8"/>
        </w:rPr>
        <w:t> </w:t>
      </w:r>
      <w:r>
        <w:rPr/>
        <w:t>héritiers</w:t>
      </w:r>
      <w:r>
        <w:rPr>
          <w:spacing w:val="-11"/>
        </w:rPr>
        <w:t> </w:t>
      </w:r>
      <w:r>
        <w:rPr/>
        <w:t>et</w:t>
      </w:r>
      <w:r>
        <w:rPr>
          <w:spacing w:val="-11"/>
        </w:rPr>
        <w:t> </w:t>
      </w:r>
      <w:r>
        <w:rPr/>
        <w:t>aux</w:t>
      </w:r>
      <w:r>
        <w:rPr>
          <w:spacing w:val="-11"/>
        </w:rPr>
        <w:t> </w:t>
      </w:r>
      <w:r>
        <w:rPr/>
        <w:t>légataires,</w:t>
      </w:r>
      <w:r>
        <w:rPr>
          <w:spacing w:val="-11"/>
        </w:rPr>
        <w:t> </w:t>
      </w:r>
      <w:r>
        <w:rPr/>
        <w:t>pour</w:t>
      </w:r>
      <w:r>
        <w:rPr>
          <w:spacing w:val="-9"/>
        </w:rPr>
        <w:t> </w:t>
      </w:r>
      <w:r>
        <w:rPr/>
        <w:t>autan</w:t>
      </w:r>
      <w:r>
        <w:rPr/>
        <w:t>t</w:t>
      </w:r>
      <w:r>
        <w:rPr/>
        <w:t> qu'ils</w:t>
      </w:r>
      <w:r>
        <w:rPr>
          <w:spacing w:val="-1"/>
        </w:rPr>
        <w:t> </w:t>
      </w:r>
      <w:r>
        <w:rPr/>
        <w:t>ne</w:t>
      </w:r>
      <w:r>
        <w:rPr>
          <w:spacing w:val="-1"/>
        </w:rPr>
        <w:t> </w:t>
      </w:r>
      <w:r>
        <w:rPr/>
        <w:t>poursuivent</w:t>
      </w:r>
      <w:r>
        <w:rPr>
          <w:spacing w:val="-2"/>
        </w:rPr>
        <w:t> </w:t>
      </w:r>
      <w:r>
        <w:rPr/>
        <w:t>pas l'exploitation</w:t>
      </w:r>
      <w:r>
        <w:rPr>
          <w:spacing w:val="-1"/>
        </w:rPr>
        <w:t> </w:t>
      </w:r>
      <w:r>
        <w:rPr/>
        <w:t>de</w:t>
      </w:r>
      <w:r>
        <w:rPr>
          <w:spacing w:val="-1"/>
        </w:rPr>
        <w:t> </w:t>
      </w:r>
      <w:r>
        <w:rPr/>
        <w:t>l'entreprise</w:t>
      </w:r>
      <w:r>
        <w:rPr>
          <w:spacing w:val="-1"/>
        </w:rPr>
        <w:t> </w:t>
      </w:r>
      <w:r>
        <w:rPr/>
        <w:t>qu'ils</w:t>
      </w:r>
      <w:r>
        <w:rPr>
          <w:spacing w:val="-1"/>
        </w:rPr>
        <w:t> </w:t>
      </w:r>
      <w:r>
        <w:rPr/>
        <w:t>ont reprise;</w:t>
      </w:r>
      <w:r>
        <w:rPr>
          <w:spacing w:val="-2"/>
        </w:rPr>
        <w:t> </w:t>
      </w:r>
      <w:r>
        <w:rPr/>
        <w:t>le</w:t>
      </w:r>
      <w:r>
        <w:rPr>
          <w:spacing w:val="-1"/>
        </w:rPr>
        <w:t> </w:t>
      </w:r>
      <w:r>
        <w:rPr/>
        <w:t>décompte fiscal</w:t>
      </w:r>
      <w:r>
        <w:rPr>
          <w:spacing w:val="-1"/>
        </w:rPr>
        <w:t> </w:t>
      </w:r>
      <w:r>
        <w:rPr/>
        <w:t>a</w:t>
      </w:r>
      <w:r>
        <w:rPr>
          <w:spacing w:val="-1"/>
        </w:rPr>
        <w:t> </w:t>
      </w:r>
      <w:r>
        <w:rPr/>
        <w:t>lieu au plu</w:t>
      </w:r>
      <w:r>
        <w:rPr/>
        <w:t>s</w:t>
      </w:r>
      <w:r>
        <w:rPr/>
        <w:t> tard cinq années civiles après la fin de l'année civile dans laquelle le contribuable est décédé.</w:t>
      </w:r>
    </w:p>
    <w:p>
      <w:pPr>
        <w:pStyle w:val="BodyText"/>
        <w:spacing w:before="153"/>
        <w:ind w:left="0"/>
      </w:pPr>
    </w:p>
    <w:p>
      <w:pPr>
        <w:pStyle w:val="BodyText"/>
        <w:spacing w:before="1"/>
        <w:jc w:val="both"/>
      </w:pPr>
      <w:r>
        <w:rPr>
          <w:color w:val="950000"/>
        </w:rPr>
        <w:t>Prestations en capital provenant de la prévoyance</w:t>
      </w:r>
      <w:r>
        <w:rPr>
          <w:color w:val="950000"/>
          <w:spacing w:val="40"/>
        </w:rPr>
        <w:t>  </w:t>
      </w:r>
      <w:r>
        <w:rPr>
          <w:color w:val="950000"/>
          <w:spacing w:val="-3"/>
        </w:rPr>
        <w:drawing>
          <wp:inline distT="0" distB="0" distL="0" distR="0">
            <wp:extent cx="201269" cy="114884"/>
            <wp:effectExtent l="0" t="0" r="0" b="0"/>
            <wp:docPr id="53" name="Image 53" descr="">
              <a:hlinkClick r:id="rId63"/>
            </wp:docPr>
            <wp:cNvGraphicFramePr>
              <a:graphicFrameLocks/>
            </wp:cNvGraphicFramePr>
            <a:graphic>
              <a:graphicData uri="http://schemas.openxmlformats.org/drawingml/2006/picture">
                <pic:pic>
                  <pic:nvPicPr>
                    <pic:cNvPr id="53" name="Image 53" descr="">
                      <a:hlinkClick r:id="rId63"/>
                    </pic:cNvPr>
                    <pic:cNvPicPr/>
                  </pic:nvPicPr>
                  <pic:blipFill>
                    <a:blip r:embed="rId11" cstate="print"/>
                    <a:stretch>
                      <a:fillRect/>
                    </a:stretch>
                  </pic:blipFill>
                  <pic:spPr>
                    <a:xfrm>
                      <a:off x="0" y="0"/>
                      <a:ext cx="201269" cy="114884"/>
                    </a:xfrm>
                    <a:prstGeom prst="rect">
                      <a:avLst/>
                    </a:prstGeom>
                  </pic:spPr>
                </pic:pic>
              </a:graphicData>
            </a:graphic>
          </wp:inline>
        </w:drawing>
      </w:r>
      <w:r>
        <w:rPr>
          <w:color w:val="950000"/>
          <w:spacing w:val="-3"/>
        </w:rPr>
      </w:r>
    </w:p>
    <w:p>
      <w:pPr>
        <w:pStyle w:val="Heading8"/>
        <w:ind w:left="86" w:right="6844"/>
        <w:jc w:val="center"/>
      </w:pPr>
      <w:r>
        <w:rPr/>
        <w:t>Art.</w:t>
      </w:r>
      <w:r>
        <w:rPr>
          <w:spacing w:val="-3"/>
        </w:rPr>
        <w:t> </w:t>
      </w:r>
      <w:r>
        <w:rPr/>
        <w:t>39 </w:t>
      </w:r>
      <w:r>
        <w:rPr>
          <w:spacing w:val="-4"/>
        </w:rPr>
        <w:t>LICD</w:t>
      </w:r>
    </w:p>
    <w:p>
      <w:pPr>
        <w:pStyle w:val="BodyText"/>
        <w:spacing w:before="56"/>
        <w:ind w:right="703"/>
        <w:jc w:val="both"/>
      </w:pPr>
      <w:r>
        <w:rPr>
          <w:position w:val="6"/>
          <w:sz w:val="12"/>
        </w:rPr>
        <w:t>1</w:t>
      </w:r>
      <w:r>
        <w:rPr>
          <w:spacing w:val="19"/>
          <w:position w:val="6"/>
          <w:sz w:val="12"/>
        </w:rPr>
        <w:t> </w:t>
      </w:r>
      <w:r>
        <w:rPr/>
        <w:t>Les prestations en capital selon l’article 23 ainsi que les sommes versées ensuite de décès, de dom</w:t>
      </w:r>
      <w:r>
        <w:rPr/>
        <w:softHyphen/>
      </w:r>
      <w:r>
        <w:rPr/>
        <w:t>mages corporels permanents ou d’atteinte durable à la santé sont imposées séparément. Elles so</w:t>
      </w:r>
      <w:r>
        <w:rPr/>
        <w:t>nt</w:t>
      </w:r>
      <w:r>
        <w:rPr/>
        <w:t> dans tous les cas soumises à un impôt annuel entier :</w:t>
      </w:r>
    </w:p>
    <w:p>
      <w:pPr>
        <w:pStyle w:val="BodyText"/>
        <w:spacing w:before="35"/>
        <w:jc w:val="both"/>
      </w:pPr>
      <w:r>
        <w:rPr>
          <w:position w:val="6"/>
          <w:sz w:val="12"/>
        </w:rPr>
        <w:t>2</w:t>
      </w:r>
      <w:r>
        <w:rPr>
          <w:spacing w:val="15"/>
          <w:position w:val="6"/>
          <w:sz w:val="12"/>
        </w:rPr>
        <w:t> </w:t>
      </w:r>
      <w:r>
        <w:rPr/>
        <w:t>L’impôt</w:t>
      </w:r>
      <w:r>
        <w:rPr>
          <w:spacing w:val="-1"/>
        </w:rPr>
        <w:t> </w:t>
      </w:r>
      <w:r>
        <w:rPr/>
        <w:t>se monte</w:t>
      </w:r>
      <w:r>
        <w:rPr>
          <w:spacing w:val="-3"/>
        </w:rPr>
        <w:t> </w:t>
      </w:r>
      <w:r>
        <w:rPr/>
        <w:t>à </w:t>
      </w:r>
      <w:r>
        <w:rPr>
          <w:spacing w:val="-10"/>
        </w:rPr>
        <w:t>:</w:t>
      </w:r>
    </w:p>
    <w:p>
      <w:pPr>
        <w:pStyle w:val="ListParagraph"/>
        <w:numPr>
          <w:ilvl w:val="0"/>
          <w:numId w:val="12"/>
        </w:numPr>
        <w:tabs>
          <w:tab w:pos="1569" w:val="left" w:leader="none"/>
        </w:tabs>
        <w:spacing w:line="240" w:lineRule="auto" w:before="40" w:after="0"/>
        <w:ind w:left="1569" w:right="0" w:hanging="151"/>
        <w:jc w:val="left"/>
        <w:rPr>
          <w:sz w:val="18"/>
        </w:rPr>
      </w:pPr>
      <w:r>
        <w:rPr>
          <w:sz w:val="18"/>
        </w:rPr>
        <w:t>1</w:t>
      </w:r>
      <w:r>
        <w:rPr>
          <w:spacing w:val="-3"/>
          <w:sz w:val="18"/>
        </w:rPr>
        <w:t> </w:t>
      </w:r>
      <w:r>
        <w:rPr>
          <w:sz w:val="18"/>
        </w:rPr>
        <w:t>%</w:t>
      </w:r>
      <w:r>
        <w:rPr>
          <w:spacing w:val="-4"/>
          <w:sz w:val="18"/>
        </w:rPr>
        <w:t> </w:t>
      </w:r>
      <w:r>
        <w:rPr>
          <w:sz w:val="18"/>
        </w:rPr>
        <w:t>pour</w:t>
      </w:r>
      <w:r>
        <w:rPr>
          <w:spacing w:val="-3"/>
          <w:sz w:val="18"/>
        </w:rPr>
        <w:t> </w:t>
      </w:r>
      <w:r>
        <w:rPr>
          <w:sz w:val="18"/>
        </w:rPr>
        <w:t>les</w:t>
      </w:r>
      <w:r>
        <w:rPr>
          <w:spacing w:val="-1"/>
          <w:sz w:val="18"/>
        </w:rPr>
        <w:t> </w:t>
      </w:r>
      <w:r>
        <w:rPr>
          <w:sz w:val="18"/>
        </w:rPr>
        <w:t>premiers</w:t>
      </w:r>
      <w:r>
        <w:rPr>
          <w:spacing w:val="-1"/>
          <w:sz w:val="18"/>
        </w:rPr>
        <w:t> </w:t>
      </w:r>
      <w:r>
        <w:rPr>
          <w:sz w:val="18"/>
        </w:rPr>
        <w:t>50 000</w:t>
      </w:r>
      <w:r>
        <w:rPr>
          <w:spacing w:val="-1"/>
          <w:sz w:val="18"/>
        </w:rPr>
        <w:t> </w:t>
      </w:r>
      <w:r>
        <w:rPr>
          <w:sz w:val="18"/>
        </w:rPr>
        <w:t>francs</w:t>
      </w:r>
      <w:r>
        <w:rPr>
          <w:spacing w:val="-2"/>
          <w:sz w:val="18"/>
        </w:rPr>
        <w:t> </w:t>
      </w:r>
      <w:r>
        <w:rPr>
          <w:spacing w:val="-10"/>
          <w:sz w:val="18"/>
        </w:rPr>
        <w:t>;</w:t>
      </w:r>
    </w:p>
    <w:p>
      <w:pPr>
        <w:pStyle w:val="ListParagraph"/>
        <w:numPr>
          <w:ilvl w:val="0"/>
          <w:numId w:val="12"/>
        </w:numPr>
        <w:tabs>
          <w:tab w:pos="1569" w:val="left" w:leader="none"/>
        </w:tabs>
        <w:spacing w:line="240" w:lineRule="auto" w:before="40" w:after="0"/>
        <w:ind w:left="1569" w:right="0" w:hanging="151"/>
        <w:jc w:val="left"/>
        <w:rPr>
          <w:sz w:val="18"/>
        </w:rPr>
      </w:pPr>
      <w:r>
        <w:rPr>
          <w:sz w:val="18"/>
        </w:rPr>
        <w:t>2</w:t>
      </w:r>
      <w:r>
        <w:rPr>
          <w:spacing w:val="-1"/>
          <w:sz w:val="18"/>
        </w:rPr>
        <w:t> </w:t>
      </w:r>
      <w:r>
        <w:rPr>
          <w:sz w:val="18"/>
        </w:rPr>
        <w:t>%</w:t>
      </w:r>
      <w:r>
        <w:rPr>
          <w:spacing w:val="-3"/>
          <w:sz w:val="18"/>
        </w:rPr>
        <w:t> </w:t>
      </w:r>
      <w:r>
        <w:rPr>
          <w:sz w:val="18"/>
        </w:rPr>
        <w:t>pour</w:t>
      </w:r>
      <w:r>
        <w:rPr>
          <w:spacing w:val="-3"/>
          <w:sz w:val="18"/>
        </w:rPr>
        <w:t> </w:t>
      </w:r>
      <w:r>
        <w:rPr>
          <w:sz w:val="18"/>
        </w:rPr>
        <w:t>les</w:t>
      </w:r>
      <w:r>
        <w:rPr>
          <w:spacing w:val="-1"/>
          <w:sz w:val="18"/>
        </w:rPr>
        <w:t> </w:t>
      </w:r>
      <w:r>
        <w:rPr>
          <w:sz w:val="18"/>
        </w:rPr>
        <w:t>prochains</w:t>
      </w:r>
      <w:r>
        <w:rPr>
          <w:spacing w:val="-2"/>
          <w:sz w:val="18"/>
        </w:rPr>
        <w:t> </w:t>
      </w:r>
      <w:r>
        <w:rPr>
          <w:sz w:val="18"/>
        </w:rPr>
        <w:t>50</w:t>
      </w:r>
      <w:r>
        <w:rPr>
          <w:spacing w:val="-3"/>
          <w:sz w:val="18"/>
        </w:rPr>
        <w:t> </w:t>
      </w:r>
      <w:r>
        <w:rPr>
          <w:sz w:val="18"/>
        </w:rPr>
        <w:t>000 francs</w:t>
      </w:r>
      <w:r>
        <w:rPr>
          <w:spacing w:val="-2"/>
          <w:sz w:val="18"/>
        </w:rPr>
        <w:t> </w:t>
      </w:r>
      <w:r>
        <w:rPr>
          <w:spacing w:val="-10"/>
          <w:sz w:val="18"/>
        </w:rPr>
        <w:t>;</w:t>
      </w:r>
    </w:p>
    <w:p>
      <w:pPr>
        <w:pStyle w:val="ListParagraph"/>
        <w:numPr>
          <w:ilvl w:val="0"/>
          <w:numId w:val="12"/>
        </w:numPr>
        <w:tabs>
          <w:tab w:pos="1569" w:val="left" w:leader="none"/>
        </w:tabs>
        <w:spacing w:line="240" w:lineRule="auto" w:before="41" w:after="0"/>
        <w:ind w:left="1569" w:right="0" w:hanging="151"/>
        <w:jc w:val="left"/>
        <w:rPr>
          <w:sz w:val="18"/>
        </w:rPr>
      </w:pPr>
      <w:r>
        <w:rPr>
          <w:sz w:val="18"/>
        </w:rPr>
        <w:t>3</w:t>
      </w:r>
      <w:r>
        <w:rPr>
          <w:spacing w:val="-1"/>
          <w:sz w:val="18"/>
        </w:rPr>
        <w:t> </w:t>
      </w:r>
      <w:r>
        <w:rPr>
          <w:sz w:val="18"/>
        </w:rPr>
        <w:t>%</w:t>
      </w:r>
      <w:r>
        <w:rPr>
          <w:spacing w:val="-3"/>
          <w:sz w:val="18"/>
        </w:rPr>
        <w:t> </w:t>
      </w:r>
      <w:r>
        <w:rPr>
          <w:sz w:val="18"/>
        </w:rPr>
        <w:t>pour</w:t>
      </w:r>
      <w:r>
        <w:rPr>
          <w:spacing w:val="-3"/>
          <w:sz w:val="18"/>
        </w:rPr>
        <w:t> </w:t>
      </w:r>
      <w:r>
        <w:rPr>
          <w:sz w:val="18"/>
        </w:rPr>
        <w:t>les</w:t>
      </w:r>
      <w:r>
        <w:rPr>
          <w:spacing w:val="-1"/>
          <w:sz w:val="18"/>
        </w:rPr>
        <w:t> </w:t>
      </w:r>
      <w:r>
        <w:rPr>
          <w:sz w:val="18"/>
        </w:rPr>
        <w:t>prochains</w:t>
      </w:r>
      <w:r>
        <w:rPr>
          <w:spacing w:val="-2"/>
          <w:sz w:val="18"/>
        </w:rPr>
        <w:t> </w:t>
      </w:r>
      <w:r>
        <w:rPr>
          <w:sz w:val="18"/>
        </w:rPr>
        <w:t>50</w:t>
      </w:r>
      <w:r>
        <w:rPr>
          <w:spacing w:val="-3"/>
          <w:sz w:val="18"/>
        </w:rPr>
        <w:t> </w:t>
      </w:r>
      <w:r>
        <w:rPr>
          <w:sz w:val="18"/>
        </w:rPr>
        <w:t>000 francs</w:t>
      </w:r>
      <w:r>
        <w:rPr>
          <w:spacing w:val="-2"/>
          <w:sz w:val="18"/>
        </w:rPr>
        <w:t> </w:t>
      </w:r>
      <w:r>
        <w:rPr>
          <w:spacing w:val="-10"/>
          <w:sz w:val="18"/>
        </w:rPr>
        <w:t>;</w:t>
      </w:r>
    </w:p>
    <w:p>
      <w:pPr>
        <w:pStyle w:val="ListParagraph"/>
        <w:numPr>
          <w:ilvl w:val="0"/>
          <w:numId w:val="12"/>
        </w:numPr>
        <w:tabs>
          <w:tab w:pos="1569" w:val="left" w:leader="none"/>
        </w:tabs>
        <w:spacing w:line="240" w:lineRule="auto" w:before="40" w:after="0"/>
        <w:ind w:left="1569" w:right="0" w:hanging="151"/>
        <w:jc w:val="left"/>
        <w:rPr>
          <w:sz w:val="18"/>
        </w:rPr>
      </w:pPr>
      <w:r>
        <w:rPr>
          <w:sz w:val="18"/>
        </w:rPr>
        <w:t>4</w:t>
      </w:r>
      <w:r>
        <w:rPr>
          <w:spacing w:val="-1"/>
          <w:sz w:val="18"/>
        </w:rPr>
        <w:t> </w:t>
      </w:r>
      <w:r>
        <w:rPr>
          <w:sz w:val="18"/>
        </w:rPr>
        <w:t>%</w:t>
      </w:r>
      <w:r>
        <w:rPr>
          <w:spacing w:val="-3"/>
          <w:sz w:val="18"/>
        </w:rPr>
        <w:t> </w:t>
      </w:r>
      <w:r>
        <w:rPr>
          <w:sz w:val="18"/>
        </w:rPr>
        <w:t>pour</w:t>
      </w:r>
      <w:r>
        <w:rPr>
          <w:spacing w:val="-3"/>
          <w:sz w:val="18"/>
        </w:rPr>
        <w:t> </w:t>
      </w:r>
      <w:r>
        <w:rPr>
          <w:sz w:val="18"/>
        </w:rPr>
        <w:t>les</w:t>
      </w:r>
      <w:r>
        <w:rPr>
          <w:spacing w:val="-1"/>
          <w:sz w:val="18"/>
        </w:rPr>
        <w:t> </w:t>
      </w:r>
      <w:r>
        <w:rPr>
          <w:sz w:val="18"/>
        </w:rPr>
        <w:t>prochains</w:t>
      </w:r>
      <w:r>
        <w:rPr>
          <w:spacing w:val="-2"/>
          <w:sz w:val="18"/>
        </w:rPr>
        <w:t> </w:t>
      </w:r>
      <w:r>
        <w:rPr>
          <w:sz w:val="18"/>
        </w:rPr>
        <w:t>50</w:t>
      </w:r>
      <w:r>
        <w:rPr>
          <w:spacing w:val="-3"/>
          <w:sz w:val="18"/>
        </w:rPr>
        <w:t> </w:t>
      </w:r>
      <w:r>
        <w:rPr>
          <w:sz w:val="18"/>
        </w:rPr>
        <w:t>000 francs</w:t>
      </w:r>
      <w:r>
        <w:rPr>
          <w:spacing w:val="-2"/>
          <w:sz w:val="18"/>
        </w:rPr>
        <w:t> </w:t>
      </w:r>
      <w:r>
        <w:rPr>
          <w:spacing w:val="-10"/>
          <w:sz w:val="18"/>
        </w:rPr>
        <w:t>;</w:t>
      </w:r>
    </w:p>
    <w:p>
      <w:pPr>
        <w:pStyle w:val="ListParagraph"/>
        <w:numPr>
          <w:ilvl w:val="0"/>
          <w:numId w:val="12"/>
        </w:numPr>
        <w:tabs>
          <w:tab w:pos="1569" w:val="left" w:leader="none"/>
        </w:tabs>
        <w:spacing w:line="240" w:lineRule="auto" w:before="40" w:after="0"/>
        <w:ind w:left="1569" w:right="0" w:hanging="151"/>
        <w:jc w:val="left"/>
        <w:rPr>
          <w:sz w:val="18"/>
        </w:rPr>
      </w:pPr>
      <w:r>
        <w:rPr>
          <w:sz w:val="18"/>
        </w:rPr>
        <w:t>5</w:t>
      </w:r>
      <w:r>
        <w:rPr>
          <w:spacing w:val="-1"/>
          <w:sz w:val="18"/>
        </w:rPr>
        <w:t> </w:t>
      </w:r>
      <w:r>
        <w:rPr>
          <w:sz w:val="18"/>
        </w:rPr>
        <w:t>%</w:t>
      </w:r>
      <w:r>
        <w:rPr>
          <w:spacing w:val="-3"/>
          <w:sz w:val="18"/>
        </w:rPr>
        <w:t> </w:t>
      </w:r>
      <w:r>
        <w:rPr>
          <w:sz w:val="18"/>
        </w:rPr>
        <w:t>pour</w:t>
      </w:r>
      <w:r>
        <w:rPr>
          <w:spacing w:val="-4"/>
          <w:sz w:val="18"/>
        </w:rPr>
        <w:t> </w:t>
      </w:r>
      <w:r>
        <w:rPr>
          <w:sz w:val="18"/>
        </w:rPr>
        <w:t>tous les</w:t>
      </w:r>
      <w:r>
        <w:rPr>
          <w:spacing w:val="-1"/>
          <w:sz w:val="18"/>
        </w:rPr>
        <w:t> </w:t>
      </w:r>
      <w:r>
        <w:rPr>
          <w:sz w:val="18"/>
        </w:rPr>
        <w:t>autres </w:t>
      </w:r>
      <w:r>
        <w:rPr>
          <w:spacing w:val="-2"/>
          <w:sz w:val="18"/>
        </w:rPr>
        <w:t>montants.</w:t>
      </w:r>
    </w:p>
    <w:p>
      <w:pPr>
        <w:pStyle w:val="BodyText"/>
        <w:spacing w:before="37"/>
        <w:ind w:right="701"/>
        <w:jc w:val="both"/>
      </w:pPr>
      <w:r>
        <w:rPr>
          <w:position w:val="6"/>
          <w:sz w:val="12"/>
        </w:rPr>
        <w:t>2bis</w:t>
      </w:r>
      <w:r>
        <w:rPr>
          <w:spacing w:val="10"/>
          <w:position w:val="6"/>
          <w:sz w:val="12"/>
        </w:rPr>
        <w:t> </w:t>
      </w:r>
      <w:r>
        <w:rPr/>
        <w:t>Une</w:t>
      </w:r>
      <w:r>
        <w:rPr>
          <w:spacing w:val="-6"/>
        </w:rPr>
        <w:t> </w:t>
      </w:r>
      <w:r>
        <w:rPr/>
        <w:t>déduction</w:t>
      </w:r>
      <w:r>
        <w:rPr>
          <w:spacing w:val="-9"/>
        </w:rPr>
        <w:t> </w:t>
      </w:r>
      <w:r>
        <w:rPr/>
        <w:t>de</w:t>
      </w:r>
      <w:r>
        <w:rPr>
          <w:spacing w:val="-6"/>
        </w:rPr>
        <w:t> </w:t>
      </w:r>
      <w:r>
        <w:rPr/>
        <w:t>10</w:t>
      </w:r>
      <w:r>
        <w:rPr>
          <w:spacing w:val="-6"/>
        </w:rPr>
        <w:t> </w:t>
      </w:r>
      <w:r>
        <w:rPr/>
        <w:t>000</w:t>
      </w:r>
      <w:r>
        <w:rPr>
          <w:spacing w:val="-9"/>
        </w:rPr>
        <w:t> </w:t>
      </w:r>
      <w:r>
        <w:rPr/>
        <w:t>francs</w:t>
      </w:r>
      <w:r>
        <w:rPr>
          <w:spacing w:val="-6"/>
        </w:rPr>
        <w:t> </w:t>
      </w:r>
      <w:r>
        <w:rPr/>
        <w:t>est</w:t>
      </w:r>
      <w:r>
        <w:rPr>
          <w:spacing w:val="-7"/>
        </w:rPr>
        <w:t> </w:t>
      </w:r>
      <w:r>
        <w:rPr/>
        <w:t>accordée</w:t>
      </w:r>
      <w:r>
        <w:rPr>
          <w:spacing w:val="-6"/>
        </w:rPr>
        <w:t> </w:t>
      </w:r>
      <w:r>
        <w:rPr/>
        <w:t>sur</w:t>
      </w:r>
      <w:r>
        <w:rPr>
          <w:spacing w:val="-7"/>
        </w:rPr>
        <w:t> </w:t>
      </w:r>
      <w:r>
        <w:rPr/>
        <w:t>les</w:t>
      </w:r>
      <w:r>
        <w:rPr>
          <w:spacing w:val="-6"/>
        </w:rPr>
        <w:t> </w:t>
      </w:r>
      <w:r>
        <w:rPr/>
        <w:t>prestations</w:t>
      </w:r>
      <w:r>
        <w:rPr>
          <w:spacing w:val="-6"/>
        </w:rPr>
        <w:t> </w:t>
      </w:r>
      <w:r>
        <w:rPr/>
        <w:t>en</w:t>
      </w:r>
      <w:r>
        <w:rPr>
          <w:spacing w:val="-6"/>
        </w:rPr>
        <w:t> </w:t>
      </w:r>
      <w:r>
        <w:rPr/>
        <w:t>capital</w:t>
      </w:r>
      <w:r>
        <w:rPr>
          <w:spacing w:val="-6"/>
        </w:rPr>
        <w:t> </w:t>
      </w:r>
      <w:r>
        <w:rPr/>
        <w:t>versées</w:t>
      </w:r>
      <w:r>
        <w:rPr>
          <w:spacing w:val="-6"/>
        </w:rPr>
        <w:t> </w:t>
      </w:r>
      <w:r>
        <w:rPr/>
        <w:t>à</w:t>
      </w:r>
      <w:r>
        <w:rPr>
          <w:spacing w:val="-9"/>
        </w:rPr>
        <w:t> </w:t>
      </w:r>
      <w:r>
        <w:rPr/>
        <w:t>des</w:t>
      </w:r>
      <w:r>
        <w:rPr>
          <w:spacing w:val="-6"/>
        </w:rPr>
        <w:t> </w:t>
      </w:r>
      <w:r>
        <w:rPr/>
        <w:t>personn</w:t>
      </w:r>
      <w:r>
        <w:rPr/>
        <w:t>es</w:t>
      </w:r>
      <w:r>
        <w:rPr/>
        <w:t> mariées</w:t>
      </w:r>
      <w:r>
        <w:rPr>
          <w:spacing w:val="-1"/>
        </w:rPr>
        <w:t> </w:t>
      </w:r>
      <w:r>
        <w:rPr/>
        <w:t>vivant</w:t>
      </w:r>
      <w:r>
        <w:rPr>
          <w:spacing w:val="-2"/>
        </w:rPr>
        <w:t> </w:t>
      </w:r>
      <w:r>
        <w:rPr/>
        <w:t>en</w:t>
      </w:r>
      <w:r>
        <w:rPr>
          <w:spacing w:val="-1"/>
        </w:rPr>
        <w:t> </w:t>
      </w:r>
      <w:r>
        <w:rPr/>
        <w:t>ménage</w:t>
      </w:r>
      <w:r>
        <w:rPr>
          <w:spacing w:val="-1"/>
        </w:rPr>
        <w:t> </w:t>
      </w:r>
      <w:r>
        <w:rPr/>
        <w:t>commun</w:t>
      </w:r>
      <w:r>
        <w:rPr>
          <w:spacing w:val="-1"/>
        </w:rPr>
        <w:t> </w:t>
      </w:r>
      <w:r>
        <w:rPr/>
        <w:t>ou</w:t>
      </w:r>
      <w:r>
        <w:rPr>
          <w:spacing w:val="-1"/>
        </w:rPr>
        <w:t> </w:t>
      </w:r>
      <w:r>
        <w:rPr/>
        <w:t>à</w:t>
      </w:r>
      <w:r>
        <w:rPr>
          <w:spacing w:val="-1"/>
        </w:rPr>
        <w:t> </w:t>
      </w:r>
      <w:r>
        <w:rPr/>
        <w:t>des</w:t>
      </w:r>
      <w:r>
        <w:rPr>
          <w:spacing w:val="-1"/>
        </w:rPr>
        <w:t> </w:t>
      </w:r>
      <w:r>
        <w:rPr/>
        <w:t>contribuables</w:t>
      </w:r>
      <w:r>
        <w:rPr>
          <w:spacing w:val="-3"/>
        </w:rPr>
        <w:t> </w:t>
      </w:r>
      <w:r>
        <w:rPr/>
        <w:t>veufs,</w:t>
      </w:r>
      <w:r>
        <w:rPr>
          <w:spacing w:val="-2"/>
        </w:rPr>
        <w:t> </w:t>
      </w:r>
      <w:r>
        <w:rPr/>
        <w:t>séparés,</w:t>
      </w:r>
      <w:r>
        <w:rPr>
          <w:spacing w:val="-2"/>
        </w:rPr>
        <w:t> </w:t>
      </w:r>
      <w:r>
        <w:rPr/>
        <w:t>divorcés</w:t>
      </w:r>
      <w:r>
        <w:rPr>
          <w:spacing w:val="-1"/>
        </w:rPr>
        <w:t> </w:t>
      </w:r>
      <w:r>
        <w:rPr/>
        <w:t>ou</w:t>
      </w:r>
      <w:r>
        <w:rPr>
          <w:spacing w:val="-1"/>
        </w:rPr>
        <w:t> </w:t>
      </w:r>
      <w:r>
        <w:rPr/>
        <w:t>célibataires</w:t>
      </w:r>
      <w:r>
        <w:rPr>
          <w:spacing w:val="-1"/>
        </w:rPr>
        <w:t> </w:t>
      </w:r>
      <w:r>
        <w:rPr/>
        <w:t>qui</w:t>
      </w:r>
      <w:r>
        <w:rPr/>
        <w:t> font ménage commun avec des enfants</w:t>
      </w:r>
      <w:r>
        <w:rPr>
          <w:spacing w:val="-1"/>
        </w:rPr>
        <w:t> </w:t>
      </w:r>
      <w:r>
        <w:rPr/>
        <w:t>ou des personnes</w:t>
      </w:r>
      <w:r>
        <w:rPr>
          <w:spacing w:val="-1"/>
        </w:rPr>
        <w:t> </w:t>
      </w:r>
      <w:r>
        <w:rPr/>
        <w:t>nécessiteuses</w:t>
      </w:r>
      <w:r>
        <w:rPr>
          <w:spacing w:val="-1"/>
        </w:rPr>
        <w:t> </w:t>
      </w:r>
      <w:r>
        <w:rPr/>
        <w:t>et dont ils assurent pour l’es</w:t>
      </w:r>
      <w:r>
        <w:rPr/>
        <w:t>-</w:t>
      </w:r>
      <w:r>
        <w:rPr/>
        <w:t>sentiel l’entretien.</w:t>
      </w:r>
    </w:p>
    <w:p>
      <w:pPr>
        <w:pStyle w:val="BodyText"/>
        <w:spacing w:before="34"/>
        <w:jc w:val="both"/>
      </w:pPr>
      <w:r>
        <w:rPr>
          <w:position w:val="6"/>
          <w:sz w:val="12"/>
        </w:rPr>
        <w:t>3</w:t>
      </w:r>
      <w:r>
        <w:rPr>
          <w:spacing w:val="14"/>
          <w:position w:val="6"/>
          <w:sz w:val="12"/>
        </w:rPr>
        <w:t> </w:t>
      </w:r>
      <w:r>
        <w:rPr/>
        <w:t>Les</w:t>
      </w:r>
      <w:r>
        <w:rPr>
          <w:spacing w:val="-3"/>
        </w:rPr>
        <w:t> </w:t>
      </w:r>
      <w:r>
        <w:rPr/>
        <w:t>déductions</w:t>
      </w:r>
      <w:r>
        <w:rPr>
          <w:spacing w:val="-1"/>
        </w:rPr>
        <w:t> </w:t>
      </w:r>
      <w:r>
        <w:rPr/>
        <w:t>sociales</w:t>
      </w:r>
      <w:r>
        <w:rPr>
          <w:spacing w:val="-1"/>
        </w:rPr>
        <w:t> </w:t>
      </w:r>
      <w:r>
        <w:rPr/>
        <w:t>prévues</w:t>
      </w:r>
      <w:r>
        <w:rPr>
          <w:spacing w:val="-3"/>
        </w:rPr>
        <w:t> </w:t>
      </w:r>
      <w:r>
        <w:rPr/>
        <w:t>à</w:t>
      </w:r>
      <w:r>
        <w:rPr>
          <w:spacing w:val="-1"/>
        </w:rPr>
        <w:t> </w:t>
      </w:r>
      <w:r>
        <w:rPr/>
        <w:t>l’article</w:t>
      </w:r>
      <w:r>
        <w:rPr>
          <w:spacing w:val="-4"/>
        </w:rPr>
        <w:t> </w:t>
      </w:r>
      <w:r>
        <w:rPr/>
        <w:t>36</w:t>
      </w:r>
      <w:r>
        <w:rPr>
          <w:spacing w:val="-1"/>
        </w:rPr>
        <w:t> </w:t>
      </w:r>
      <w:r>
        <w:rPr/>
        <w:t>ne</w:t>
      </w:r>
      <w:r>
        <w:rPr>
          <w:spacing w:val="-1"/>
        </w:rPr>
        <w:t> </w:t>
      </w:r>
      <w:r>
        <w:rPr/>
        <w:t>sont</w:t>
      </w:r>
      <w:r>
        <w:rPr>
          <w:spacing w:val="-4"/>
        </w:rPr>
        <w:t> </w:t>
      </w:r>
      <w:r>
        <w:rPr/>
        <w:t>pas</w:t>
      </w:r>
      <w:r>
        <w:rPr>
          <w:spacing w:val="-3"/>
        </w:rPr>
        <w:t> </w:t>
      </w:r>
      <w:r>
        <w:rPr>
          <w:spacing w:val="-2"/>
        </w:rPr>
        <w:t>autorisées.</w:t>
      </w:r>
    </w:p>
    <w:p>
      <w:pPr>
        <w:pStyle w:val="BodyText"/>
        <w:spacing w:before="37"/>
        <w:ind w:right="703"/>
        <w:jc w:val="both"/>
      </w:pPr>
      <w:r>
        <w:rPr>
          <w:position w:val="6"/>
          <w:sz w:val="12"/>
        </w:rPr>
        <w:t>4</w:t>
      </w:r>
      <w:r>
        <w:rPr>
          <w:spacing w:val="15"/>
          <w:position w:val="6"/>
          <w:sz w:val="12"/>
        </w:rPr>
        <w:t> </w:t>
      </w:r>
      <w:r>
        <w:rPr/>
        <w:t>Toutes</w:t>
      </w:r>
      <w:r>
        <w:rPr>
          <w:spacing w:val="-1"/>
        </w:rPr>
        <w:t> </w:t>
      </w:r>
      <w:r>
        <w:rPr/>
        <w:t>les</w:t>
      </w:r>
      <w:r>
        <w:rPr>
          <w:spacing w:val="-1"/>
        </w:rPr>
        <w:t> </w:t>
      </w:r>
      <w:r>
        <w:rPr/>
        <w:t>prestations</w:t>
      </w:r>
      <w:r>
        <w:rPr>
          <w:spacing w:val="-1"/>
        </w:rPr>
        <w:t> </w:t>
      </w:r>
      <w:r>
        <w:rPr/>
        <w:t>en</w:t>
      </w:r>
      <w:r>
        <w:rPr>
          <w:spacing w:val="-4"/>
        </w:rPr>
        <w:t> </w:t>
      </w:r>
      <w:r>
        <w:rPr/>
        <w:t>capital</w:t>
      </w:r>
      <w:r>
        <w:rPr>
          <w:spacing w:val="-4"/>
        </w:rPr>
        <w:t> </w:t>
      </w:r>
      <w:r>
        <w:rPr/>
        <w:t>acquises</w:t>
      </w:r>
      <w:r>
        <w:rPr>
          <w:spacing w:val="-3"/>
        </w:rPr>
        <w:t> </w:t>
      </w:r>
      <w:r>
        <w:rPr/>
        <w:t>pendant</w:t>
      </w:r>
      <w:r>
        <w:rPr>
          <w:spacing w:val="-2"/>
        </w:rPr>
        <w:t> </w:t>
      </w:r>
      <w:r>
        <w:rPr/>
        <w:t>la</w:t>
      </w:r>
      <w:r>
        <w:rPr>
          <w:spacing w:val="-1"/>
        </w:rPr>
        <w:t> </w:t>
      </w:r>
      <w:r>
        <w:rPr/>
        <w:t>même</w:t>
      </w:r>
      <w:r>
        <w:rPr>
          <w:spacing w:val="-1"/>
        </w:rPr>
        <w:t> </w:t>
      </w:r>
      <w:r>
        <w:rPr/>
        <w:t>année</w:t>
      </w:r>
      <w:r>
        <w:rPr>
          <w:spacing w:val="-1"/>
        </w:rPr>
        <w:t> </w:t>
      </w:r>
      <w:r>
        <w:rPr/>
        <w:t>civile</w:t>
      </w:r>
      <w:r>
        <w:rPr>
          <w:spacing w:val="-1"/>
        </w:rPr>
        <w:t> </w:t>
      </w:r>
      <w:r>
        <w:rPr/>
        <w:t>sont</w:t>
      </w:r>
      <w:r>
        <w:rPr>
          <w:spacing w:val="-2"/>
        </w:rPr>
        <w:t> </w:t>
      </w:r>
      <w:r>
        <w:rPr/>
        <w:t>additionnées.</w:t>
      </w:r>
      <w:r>
        <w:rPr>
          <w:spacing w:val="-2"/>
        </w:rPr>
        <w:t> </w:t>
      </w:r>
      <w:r>
        <w:rPr/>
        <w:t>Les</w:t>
      </w:r>
      <w:r>
        <w:rPr>
          <w:spacing w:val="-1"/>
        </w:rPr>
        <w:t> </w:t>
      </w:r>
      <w:r>
        <w:rPr/>
        <w:t>pres</w:t>
      </w:r>
      <w:r>
        <w:rPr/>
        <w:softHyphen/>
      </w:r>
      <w:r>
        <w:rPr/>
        <w:t>tations en capital dont le total annuel net est inférieur à 10 000 francs sont exonérées d’impôt.</w:t>
      </w:r>
    </w:p>
    <w:p>
      <w:pPr>
        <w:pStyle w:val="BodyText"/>
        <w:spacing w:before="38"/>
        <w:ind w:right="704"/>
        <w:jc w:val="both"/>
      </w:pPr>
      <w:r>
        <w:rPr>
          <w:position w:val="6"/>
          <w:sz w:val="12"/>
        </w:rPr>
        <w:t>5</w:t>
      </w:r>
      <w:r>
        <w:rPr>
          <w:spacing w:val="17"/>
          <w:position w:val="6"/>
          <w:sz w:val="12"/>
        </w:rPr>
        <w:t> </w:t>
      </w:r>
      <w:r>
        <w:rPr/>
        <w:t>Une déduction</w:t>
      </w:r>
      <w:r>
        <w:rPr>
          <w:spacing w:val="-1"/>
        </w:rPr>
        <w:t> </w:t>
      </w:r>
      <w:r>
        <w:rPr/>
        <w:t>de 50 % est accordée</w:t>
      </w:r>
      <w:r>
        <w:rPr>
          <w:spacing w:val="-1"/>
        </w:rPr>
        <w:t> </w:t>
      </w:r>
      <w:r>
        <w:rPr/>
        <w:t>sur la part</w:t>
      </w:r>
      <w:r>
        <w:rPr>
          <w:spacing w:val="-2"/>
        </w:rPr>
        <w:t> </w:t>
      </w:r>
      <w:r>
        <w:rPr/>
        <w:t>de l’impôt</w:t>
      </w:r>
      <w:r>
        <w:rPr>
          <w:spacing w:val="-2"/>
        </w:rPr>
        <w:t> </w:t>
      </w:r>
      <w:r>
        <w:rPr/>
        <w:t>afférent aux prestations en</w:t>
      </w:r>
      <w:r>
        <w:rPr>
          <w:spacing w:val="-1"/>
        </w:rPr>
        <w:t> </w:t>
      </w:r>
      <w:r>
        <w:rPr/>
        <w:t>capital</w:t>
      </w:r>
      <w:r>
        <w:rPr>
          <w:spacing w:val="-1"/>
        </w:rPr>
        <w:t> </w:t>
      </w:r>
      <w:r>
        <w:rPr/>
        <w:t>versée</w:t>
      </w:r>
      <w:r>
        <w:rPr/>
        <w:t>s</w:t>
      </w:r>
      <w:r>
        <w:rPr/>
        <w:t> pour perte de gain en cas d’invalidité.</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Progression à froid" w:id="23"/>
      <w:bookmarkEnd w:id="23"/>
      <w:r>
        <w:rPr>
          <w:b w:val="0"/>
        </w:rPr>
      </w:r>
      <w:bookmarkStart w:name="_bookmark8" w:id="24"/>
      <w:bookmarkEnd w:id="24"/>
      <w:r>
        <w:rPr>
          <w:b w:val="0"/>
        </w:rPr>
      </w:r>
      <w:r>
        <w:rPr>
          <w:color w:val="2D73B4"/>
        </w:rPr>
        <w:t>Progression</w:t>
      </w:r>
      <w:r>
        <w:rPr>
          <w:color w:val="2D73B4"/>
          <w:spacing w:val="-9"/>
        </w:rPr>
        <w:t> </w:t>
      </w:r>
      <w:r>
        <w:rPr>
          <w:color w:val="2D73B4"/>
        </w:rPr>
        <w:t>à</w:t>
      </w:r>
      <w:r>
        <w:rPr>
          <w:color w:val="2D73B4"/>
          <w:spacing w:val="-11"/>
        </w:rPr>
        <w:t> </w:t>
      </w:r>
      <w:r>
        <w:rPr>
          <w:color w:val="2D73B4"/>
          <w:spacing w:val="-2"/>
        </w:rPr>
        <w:t>froid</w:t>
      </w:r>
    </w:p>
    <w:p>
      <w:pPr>
        <w:pStyle w:val="BodyText"/>
        <w:spacing w:before="59"/>
        <w:ind w:left="851"/>
      </w:pPr>
      <w:r>
        <w:rPr/>
        <w:t>(Art.</w:t>
      </w:r>
      <w:r>
        <w:rPr>
          <w:spacing w:val="-2"/>
        </w:rPr>
        <w:t> </w:t>
      </w:r>
      <w:r>
        <w:rPr/>
        <w:t>40</w:t>
      </w:r>
      <w:r>
        <w:rPr>
          <w:spacing w:val="-2"/>
        </w:rPr>
        <w:t> LICD)</w:t>
      </w:r>
    </w:p>
    <w:p>
      <w:pPr>
        <w:pStyle w:val="BodyText"/>
        <w:spacing w:before="156"/>
        <w:ind w:left="902"/>
      </w:pPr>
      <w:r>
        <w:rPr/>
        <w:t>Recueil</w:t>
      </w:r>
      <w:r>
        <w:rPr>
          <w:spacing w:val="-3"/>
        </w:rPr>
        <w:t> </w:t>
      </w:r>
      <w:r>
        <w:rPr/>
        <w:t>Informations</w:t>
      </w:r>
      <w:r>
        <w:rPr>
          <w:spacing w:val="-4"/>
        </w:rPr>
        <w:t> </w:t>
      </w:r>
      <w:r>
        <w:rPr/>
        <w:t>fiscales,</w:t>
      </w:r>
      <w:r>
        <w:rPr>
          <w:spacing w:val="-5"/>
        </w:rPr>
        <w:t> </w:t>
      </w:r>
      <w:r>
        <w:rPr/>
        <w:t>E.</w:t>
      </w:r>
      <w:r>
        <w:rPr>
          <w:spacing w:val="-4"/>
        </w:rPr>
        <w:t> </w:t>
      </w:r>
      <w:r>
        <w:rPr/>
        <w:t>Notions</w:t>
      </w:r>
      <w:r>
        <w:rPr>
          <w:spacing w:val="-2"/>
        </w:rPr>
        <w:t> </w:t>
      </w:r>
      <w:r>
        <w:rPr/>
        <w:t>fiscales,</w:t>
      </w:r>
      <w:r>
        <w:rPr>
          <w:spacing w:val="-4"/>
        </w:rPr>
        <w:t> </w:t>
      </w:r>
      <w:hyperlink r:id="rId64">
        <w:r>
          <w:rPr>
            <w:color w:val="0462C0"/>
            <w:u w:val="single" w:color="0462C0"/>
          </w:rPr>
          <w:t>Progression</w:t>
        </w:r>
        <w:r>
          <w:rPr>
            <w:color w:val="0462C0"/>
            <w:spacing w:val="-2"/>
            <w:u w:val="single" w:color="0462C0"/>
          </w:rPr>
          <w:t> </w:t>
        </w:r>
        <w:r>
          <w:rPr>
            <w:color w:val="0462C0"/>
            <w:u w:val="single" w:color="0462C0"/>
          </w:rPr>
          <w:t>à</w:t>
        </w:r>
        <w:r>
          <w:rPr>
            <w:color w:val="0462C0"/>
            <w:spacing w:val="-2"/>
            <w:u w:val="single" w:color="0462C0"/>
          </w:rPr>
          <w:t> froid</w:t>
        </w:r>
      </w:hyperlink>
    </w:p>
    <w:p>
      <w:pPr>
        <w:pStyle w:val="BodyText"/>
        <w:spacing w:before="152"/>
        <w:ind w:left="0"/>
      </w:pPr>
    </w:p>
    <w:p>
      <w:pPr>
        <w:pStyle w:val="BodyText"/>
        <w:jc w:val="both"/>
      </w:pPr>
      <w:r>
        <w:rPr>
          <w:color w:val="950000"/>
        </w:rPr>
        <w:t>Compensation des effets de la progression à froid</w:t>
      </w:r>
      <w:r>
        <w:rPr>
          <w:color w:val="950000"/>
          <w:spacing w:val="40"/>
        </w:rPr>
        <w:t>  </w:t>
      </w:r>
      <w:r>
        <w:rPr>
          <w:color w:val="950000"/>
          <w:spacing w:val="-1"/>
        </w:rPr>
        <w:drawing>
          <wp:inline distT="0" distB="0" distL="0" distR="0">
            <wp:extent cx="201269" cy="114922"/>
            <wp:effectExtent l="0" t="0" r="0" b="0"/>
            <wp:docPr id="54" name="Image 54" descr="">
              <a:hlinkClick r:id="rId65"/>
            </wp:docPr>
            <wp:cNvGraphicFramePr>
              <a:graphicFrameLocks/>
            </wp:cNvGraphicFramePr>
            <a:graphic>
              <a:graphicData uri="http://schemas.openxmlformats.org/drawingml/2006/picture">
                <pic:pic>
                  <pic:nvPicPr>
                    <pic:cNvPr id="54" name="Image 54" descr="">
                      <a:hlinkClick r:id="rId65"/>
                    </pic:cNvPr>
                    <pic:cNvPicPr/>
                  </pic:nvPicPr>
                  <pic:blipFill>
                    <a:blip r:embed="rId11" cstate="print"/>
                    <a:stretch>
                      <a:fillRect/>
                    </a:stretch>
                  </pic:blipFill>
                  <pic:spPr>
                    <a:xfrm>
                      <a:off x="0" y="0"/>
                      <a:ext cx="201269" cy="114922"/>
                    </a:xfrm>
                    <a:prstGeom prst="rect">
                      <a:avLst/>
                    </a:prstGeom>
                  </pic:spPr>
                </pic:pic>
              </a:graphicData>
            </a:graphic>
          </wp:inline>
        </w:drawing>
      </w:r>
      <w:r>
        <w:rPr>
          <w:color w:val="950000"/>
          <w:spacing w:val="-1"/>
        </w:rPr>
      </w:r>
    </w:p>
    <w:p>
      <w:pPr>
        <w:pStyle w:val="Heading8"/>
        <w:ind w:left="86" w:right="6844"/>
        <w:jc w:val="center"/>
      </w:pPr>
      <w:r>
        <w:rPr/>
        <w:t>Art.</w:t>
      </w:r>
      <w:r>
        <w:rPr>
          <w:spacing w:val="-3"/>
        </w:rPr>
        <w:t> </w:t>
      </w:r>
      <w:r>
        <w:rPr/>
        <w:t>40 </w:t>
      </w:r>
      <w:r>
        <w:rPr>
          <w:spacing w:val="-4"/>
        </w:rPr>
        <w:t>LICD</w:t>
      </w:r>
    </w:p>
    <w:p>
      <w:pPr>
        <w:pStyle w:val="BodyText"/>
        <w:spacing w:before="56"/>
        <w:ind w:right="703"/>
        <w:jc w:val="both"/>
      </w:pPr>
      <w:r>
        <w:rPr>
          <w:position w:val="6"/>
          <w:sz w:val="12"/>
        </w:rPr>
        <w:t>1</w:t>
      </w:r>
      <w:r>
        <w:rPr>
          <w:spacing w:val="9"/>
          <w:position w:val="6"/>
          <w:sz w:val="12"/>
        </w:rPr>
        <w:t> </w:t>
      </w:r>
      <w:r>
        <w:rPr/>
        <w:t>Les</w:t>
      </w:r>
      <w:r>
        <w:rPr>
          <w:spacing w:val="-7"/>
        </w:rPr>
        <w:t> </w:t>
      </w:r>
      <w:r>
        <w:rPr/>
        <w:t>effets</w:t>
      </w:r>
      <w:r>
        <w:rPr>
          <w:spacing w:val="-7"/>
        </w:rPr>
        <w:t> </w:t>
      </w:r>
      <w:r>
        <w:rPr/>
        <w:t>de</w:t>
      </w:r>
      <w:r>
        <w:rPr>
          <w:spacing w:val="-8"/>
        </w:rPr>
        <w:t> </w:t>
      </w:r>
      <w:r>
        <w:rPr/>
        <w:t>la</w:t>
      </w:r>
      <w:r>
        <w:rPr>
          <w:spacing w:val="-8"/>
        </w:rPr>
        <w:t> </w:t>
      </w:r>
      <w:r>
        <w:rPr/>
        <w:t>progression</w:t>
      </w:r>
      <w:r>
        <w:rPr>
          <w:spacing w:val="-8"/>
        </w:rPr>
        <w:t> </w:t>
      </w:r>
      <w:r>
        <w:rPr/>
        <w:t>à</w:t>
      </w:r>
      <w:r>
        <w:rPr>
          <w:spacing w:val="-10"/>
        </w:rPr>
        <w:t> </w:t>
      </w:r>
      <w:r>
        <w:rPr/>
        <w:t>froid</w:t>
      </w:r>
      <w:r>
        <w:rPr>
          <w:spacing w:val="-8"/>
        </w:rPr>
        <w:t> </w:t>
      </w:r>
      <w:r>
        <w:rPr/>
        <w:t>sur</w:t>
      </w:r>
      <w:r>
        <w:rPr>
          <w:spacing w:val="-11"/>
        </w:rPr>
        <w:t> </w:t>
      </w:r>
      <w:r>
        <w:rPr/>
        <w:t>l'impôt</w:t>
      </w:r>
      <w:r>
        <w:rPr>
          <w:spacing w:val="-8"/>
        </w:rPr>
        <w:t> </w:t>
      </w:r>
      <w:r>
        <w:rPr/>
        <w:t>frappant</w:t>
      </w:r>
      <w:r>
        <w:rPr>
          <w:spacing w:val="-8"/>
        </w:rPr>
        <w:t> </w:t>
      </w:r>
      <w:r>
        <w:rPr/>
        <w:t>le</w:t>
      </w:r>
      <w:r>
        <w:rPr>
          <w:spacing w:val="-8"/>
        </w:rPr>
        <w:t> </w:t>
      </w:r>
      <w:r>
        <w:rPr/>
        <w:t>revenu</w:t>
      </w:r>
      <w:r>
        <w:rPr>
          <w:spacing w:val="-8"/>
        </w:rPr>
        <w:t> </w:t>
      </w:r>
      <w:r>
        <w:rPr/>
        <w:t>des</w:t>
      </w:r>
      <w:r>
        <w:rPr>
          <w:spacing w:val="-7"/>
        </w:rPr>
        <w:t> </w:t>
      </w:r>
      <w:r>
        <w:rPr/>
        <w:t>personnes</w:t>
      </w:r>
      <w:r>
        <w:rPr>
          <w:spacing w:val="-7"/>
        </w:rPr>
        <w:t> </w:t>
      </w:r>
      <w:r>
        <w:rPr/>
        <w:t>physiques</w:t>
      </w:r>
      <w:r>
        <w:rPr>
          <w:spacing w:val="-9"/>
        </w:rPr>
        <w:t> </w:t>
      </w:r>
      <w:r>
        <w:rPr/>
        <w:t>doivent</w:t>
      </w:r>
      <w:r>
        <w:rPr>
          <w:spacing w:val="-8"/>
        </w:rPr>
        <w:t> </w:t>
      </w:r>
      <w:r>
        <w:rPr/>
        <w:t>êtr</w:t>
      </w:r>
      <w:r>
        <w:rPr/>
        <w:t>e</w:t>
      </w:r>
      <w:r>
        <w:rPr/>
        <w:t> compensés</w:t>
      </w:r>
      <w:r>
        <w:rPr>
          <w:spacing w:val="-13"/>
        </w:rPr>
        <w:t> </w:t>
      </w:r>
      <w:r>
        <w:rPr/>
        <w:t>périodiquement,</w:t>
      </w:r>
      <w:r>
        <w:rPr>
          <w:spacing w:val="-12"/>
        </w:rPr>
        <w:t> </w:t>
      </w:r>
      <w:r>
        <w:rPr/>
        <w:t>mais</w:t>
      </w:r>
      <w:r>
        <w:rPr>
          <w:spacing w:val="-13"/>
        </w:rPr>
        <w:t> </w:t>
      </w:r>
      <w:r>
        <w:rPr/>
        <w:t>au</w:t>
      </w:r>
      <w:r>
        <w:rPr>
          <w:spacing w:val="-12"/>
        </w:rPr>
        <w:t> </w:t>
      </w:r>
      <w:r>
        <w:rPr/>
        <w:t>moins</w:t>
      </w:r>
      <w:r>
        <w:rPr>
          <w:spacing w:val="-13"/>
        </w:rPr>
        <w:t> </w:t>
      </w:r>
      <w:r>
        <w:rPr/>
        <w:t>tous</w:t>
      </w:r>
      <w:r>
        <w:rPr>
          <w:spacing w:val="-13"/>
        </w:rPr>
        <w:t> </w:t>
      </w:r>
      <w:r>
        <w:rPr/>
        <w:t>les</w:t>
      </w:r>
      <w:r>
        <w:rPr>
          <w:spacing w:val="-12"/>
        </w:rPr>
        <w:t> </w:t>
      </w:r>
      <w:r>
        <w:rPr/>
        <w:t>trois</w:t>
      </w:r>
      <w:r>
        <w:rPr>
          <w:spacing w:val="-12"/>
        </w:rPr>
        <w:t> </w:t>
      </w:r>
      <w:r>
        <w:rPr/>
        <w:t>ans,</w:t>
      </w:r>
      <w:r>
        <w:rPr>
          <w:spacing w:val="-13"/>
        </w:rPr>
        <w:t> </w:t>
      </w:r>
      <w:r>
        <w:rPr/>
        <w:t>totalement</w:t>
      </w:r>
      <w:r>
        <w:rPr>
          <w:spacing w:val="-12"/>
        </w:rPr>
        <w:t> </w:t>
      </w:r>
      <w:r>
        <w:rPr/>
        <w:t>ou</w:t>
      </w:r>
      <w:r>
        <w:rPr>
          <w:spacing w:val="-13"/>
        </w:rPr>
        <w:t> </w:t>
      </w:r>
      <w:r>
        <w:rPr/>
        <w:t>partiellement,</w:t>
      </w:r>
      <w:r>
        <w:rPr>
          <w:spacing w:val="-12"/>
        </w:rPr>
        <w:t> </w:t>
      </w:r>
      <w:r>
        <w:rPr/>
        <w:t>par</w:t>
      </w:r>
      <w:r>
        <w:rPr>
          <w:spacing w:val="-12"/>
        </w:rPr>
        <w:t> </w:t>
      </w:r>
      <w:r>
        <w:rPr/>
        <w:t>une</w:t>
      </w:r>
      <w:r>
        <w:rPr>
          <w:spacing w:val="-12"/>
        </w:rPr>
        <w:t> </w:t>
      </w:r>
      <w:r>
        <w:rPr/>
        <w:t>adap</w:t>
      </w:r>
      <w:r>
        <w:rPr/>
        <w:softHyphen/>
      </w:r>
      <w:r>
        <w:rPr/>
        <w:t>tation du barème et des déductions sociales.</w:t>
      </w:r>
    </w:p>
    <w:p>
      <w:pPr>
        <w:pStyle w:val="BodyText"/>
        <w:spacing w:before="38"/>
        <w:ind w:right="703"/>
        <w:jc w:val="both"/>
      </w:pPr>
      <w:r>
        <w:rPr>
          <w:position w:val="6"/>
          <w:sz w:val="12"/>
        </w:rPr>
        <w:t>2</w:t>
      </w:r>
      <w:r>
        <w:rPr>
          <w:spacing w:val="17"/>
          <w:position w:val="6"/>
          <w:sz w:val="12"/>
        </w:rPr>
        <w:t> </w:t>
      </w:r>
      <w:r>
        <w:rPr/>
        <w:t>Le</w:t>
      </w:r>
      <w:r>
        <w:rPr>
          <w:spacing w:val="-1"/>
        </w:rPr>
        <w:t> </w:t>
      </w:r>
      <w:r>
        <w:rPr/>
        <w:t>Conseil d’Etat</w:t>
      </w:r>
      <w:r>
        <w:rPr>
          <w:spacing w:val="-2"/>
        </w:rPr>
        <w:t> </w:t>
      </w:r>
      <w:r>
        <w:rPr/>
        <w:t>présente</w:t>
      </w:r>
      <w:r>
        <w:rPr>
          <w:spacing w:val="-1"/>
        </w:rPr>
        <w:t> </w:t>
      </w:r>
      <w:r>
        <w:rPr/>
        <w:t>un rapport</w:t>
      </w:r>
      <w:r>
        <w:rPr>
          <w:spacing w:val="-2"/>
        </w:rPr>
        <w:t> </w:t>
      </w:r>
      <w:r>
        <w:rPr/>
        <w:t>et</w:t>
      </w:r>
      <w:r>
        <w:rPr>
          <w:spacing w:val="-2"/>
        </w:rPr>
        <w:t> </w:t>
      </w:r>
      <w:r>
        <w:rPr/>
        <w:t>des propositions au Grand</w:t>
      </w:r>
      <w:r>
        <w:rPr>
          <w:spacing w:val="-1"/>
        </w:rPr>
        <w:t> </w:t>
      </w:r>
      <w:r>
        <w:rPr/>
        <w:t>Conseil au début</w:t>
      </w:r>
      <w:r>
        <w:rPr>
          <w:spacing w:val="-2"/>
        </w:rPr>
        <w:t> </w:t>
      </w:r>
      <w:r>
        <w:rPr/>
        <w:t>de</w:t>
      </w:r>
      <w:r>
        <w:rPr>
          <w:spacing w:val="-1"/>
        </w:rPr>
        <w:t> </w:t>
      </w:r>
      <w:r>
        <w:rPr/>
        <w:t>l’année</w:t>
      </w:r>
      <w:r>
        <w:rPr>
          <w:spacing w:val="-1"/>
        </w:rPr>
        <w:t> </w:t>
      </w:r>
      <w:r>
        <w:rPr/>
        <w:t>civ</w:t>
      </w:r>
      <w:r>
        <w:rPr/>
        <w:t>ile</w:t>
      </w:r>
      <w:r>
        <w:rPr/>
        <w:t> précédant</w:t>
      </w:r>
      <w:r>
        <w:rPr>
          <w:spacing w:val="-13"/>
        </w:rPr>
        <w:t> </w:t>
      </w:r>
      <w:r>
        <w:rPr/>
        <w:t>une</w:t>
      </w:r>
      <w:r>
        <w:rPr>
          <w:spacing w:val="-12"/>
        </w:rPr>
        <w:t> </w:t>
      </w:r>
      <w:r>
        <w:rPr/>
        <w:t>période</w:t>
      </w:r>
      <w:r>
        <w:rPr>
          <w:spacing w:val="-13"/>
        </w:rPr>
        <w:t> </w:t>
      </w:r>
      <w:r>
        <w:rPr/>
        <w:t>fiscale,</w:t>
      </w:r>
      <w:r>
        <w:rPr>
          <w:spacing w:val="-12"/>
        </w:rPr>
        <w:t> </w:t>
      </w:r>
      <w:r>
        <w:rPr/>
        <w:t>lorsque</w:t>
      </w:r>
      <w:r>
        <w:rPr>
          <w:spacing w:val="-13"/>
        </w:rPr>
        <w:t> </w:t>
      </w:r>
      <w:r>
        <w:rPr/>
        <w:t>l’indice</w:t>
      </w:r>
      <w:r>
        <w:rPr>
          <w:spacing w:val="-13"/>
        </w:rPr>
        <w:t> </w:t>
      </w:r>
      <w:r>
        <w:rPr/>
        <w:t>suisse</w:t>
      </w:r>
      <w:r>
        <w:rPr>
          <w:spacing w:val="-12"/>
        </w:rPr>
        <w:t> </w:t>
      </w:r>
      <w:r>
        <w:rPr/>
        <w:t>des</w:t>
      </w:r>
      <w:r>
        <w:rPr>
          <w:spacing w:val="-13"/>
        </w:rPr>
        <w:t> </w:t>
      </w:r>
      <w:r>
        <w:rPr/>
        <w:t>prix</w:t>
      </w:r>
      <w:r>
        <w:rPr>
          <w:spacing w:val="-12"/>
        </w:rPr>
        <w:t> </w:t>
      </w:r>
      <w:r>
        <w:rPr/>
        <w:t>à</w:t>
      </w:r>
      <w:r>
        <w:rPr>
          <w:spacing w:val="-11"/>
        </w:rPr>
        <w:t> </w:t>
      </w:r>
      <w:r>
        <w:rPr/>
        <w:t>la</w:t>
      </w:r>
      <w:r>
        <w:rPr>
          <w:spacing w:val="-12"/>
        </w:rPr>
        <w:t> </w:t>
      </w:r>
      <w:r>
        <w:rPr/>
        <w:t>consommation</w:t>
      </w:r>
      <w:r>
        <w:rPr>
          <w:spacing w:val="-13"/>
        </w:rPr>
        <w:t> </w:t>
      </w:r>
      <w:r>
        <w:rPr/>
        <w:t>a</w:t>
      </w:r>
      <w:r>
        <w:rPr>
          <w:spacing w:val="-12"/>
        </w:rPr>
        <w:t> </w:t>
      </w:r>
      <w:r>
        <w:rPr/>
        <w:t>augmenté</w:t>
      </w:r>
      <w:r>
        <w:rPr>
          <w:spacing w:val="-11"/>
        </w:rPr>
        <w:t> </w:t>
      </w:r>
      <w:r>
        <w:rPr/>
        <w:t>d’au</w:t>
      </w:r>
      <w:r>
        <w:rPr>
          <w:spacing w:val="-13"/>
        </w:rPr>
        <w:t> </w:t>
      </w:r>
      <w:r>
        <w:rPr/>
        <w:t>moin</w:t>
      </w:r>
      <w:r>
        <w:rPr/>
        <w:t>s</w:t>
      </w:r>
      <w:r>
        <w:rPr/>
        <w:t> 5 % depuis le 1er janvier qui précède l’entrée en vigueur de la présente loi ou depuis la dernière adap</w:t>
      </w:r>
      <w:r>
        <w:rPr/>
        <w:softHyphen/>
      </w:r>
      <w:r>
        <w:rPr/>
        <w:t>tation. Est déterminant l’indice en vigueur une année avant le début de la période fiscale.</w:t>
      </w:r>
    </w:p>
    <w:p>
      <w:pPr>
        <w:pStyle w:val="BodyText"/>
        <w:ind w:left="0"/>
      </w:pPr>
    </w:p>
    <w:p>
      <w:pPr>
        <w:pStyle w:val="BodyText"/>
        <w:spacing w:before="66"/>
        <w:ind w:left="0"/>
      </w:pPr>
    </w:p>
    <w:p>
      <w:pPr>
        <w:pStyle w:val="Heading2"/>
        <w:spacing w:before="1"/>
      </w:pPr>
      <w:bookmarkStart w:name="Impôt sur les gains immobiliers" w:id="25"/>
      <w:bookmarkEnd w:id="25"/>
      <w:r>
        <w:rPr>
          <w:b w:val="0"/>
        </w:rPr>
      </w:r>
      <w:bookmarkStart w:name="_bookmark9" w:id="26"/>
      <w:bookmarkEnd w:id="26"/>
      <w:r>
        <w:rPr>
          <w:b w:val="0"/>
        </w:rPr>
      </w:r>
      <w:r>
        <w:rPr>
          <w:color w:val="2D73B4"/>
        </w:rPr>
        <w:t>Impôt</w:t>
      </w:r>
      <w:r>
        <w:rPr>
          <w:color w:val="2D73B4"/>
          <w:spacing w:val="-8"/>
        </w:rPr>
        <w:t> </w:t>
      </w:r>
      <w:r>
        <w:rPr>
          <w:color w:val="2D73B4"/>
        </w:rPr>
        <w:t>sur</w:t>
      </w:r>
      <w:r>
        <w:rPr>
          <w:color w:val="2D73B4"/>
          <w:spacing w:val="-7"/>
        </w:rPr>
        <w:t> </w:t>
      </w:r>
      <w:r>
        <w:rPr>
          <w:color w:val="2D73B4"/>
        </w:rPr>
        <w:t>les</w:t>
      </w:r>
      <w:r>
        <w:rPr>
          <w:color w:val="2D73B4"/>
          <w:spacing w:val="-8"/>
        </w:rPr>
        <w:t> </w:t>
      </w:r>
      <w:r>
        <w:rPr>
          <w:color w:val="2D73B4"/>
        </w:rPr>
        <w:t>gains</w:t>
      </w:r>
      <w:r>
        <w:rPr>
          <w:color w:val="2D73B4"/>
          <w:spacing w:val="-8"/>
        </w:rPr>
        <w:t> </w:t>
      </w:r>
      <w:r>
        <w:rPr>
          <w:color w:val="2D73B4"/>
          <w:spacing w:val="-2"/>
        </w:rPr>
        <w:t>immobiliers</w:t>
      </w:r>
    </w:p>
    <w:p>
      <w:pPr>
        <w:pStyle w:val="BodyText"/>
        <w:spacing w:before="58"/>
        <w:ind w:left="0" w:right="6844"/>
        <w:jc w:val="center"/>
      </w:pPr>
      <w:r>
        <w:rPr/>
        <w:t>(Art. 41</w:t>
      </w:r>
      <w:r>
        <w:rPr>
          <w:spacing w:val="-2"/>
        </w:rPr>
        <w:t> </w:t>
      </w:r>
      <w:r>
        <w:rPr/>
        <w:t>à</w:t>
      </w:r>
      <w:r>
        <w:rPr>
          <w:spacing w:val="1"/>
        </w:rPr>
        <w:t> </w:t>
      </w:r>
      <w:r>
        <w:rPr/>
        <w:t>51</w:t>
      </w:r>
      <w:r>
        <w:rPr>
          <w:spacing w:val="-2"/>
        </w:rPr>
        <w:t> LICD)</w:t>
      </w:r>
    </w:p>
    <w:p>
      <w:pPr>
        <w:pStyle w:val="BodyText"/>
        <w:spacing w:before="153"/>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66">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Heading8"/>
        <w:spacing w:before="199"/>
      </w:pPr>
      <w:r>
        <w:rPr/>
        <w:t>Art.</w:t>
      </w:r>
      <w:r>
        <w:rPr>
          <w:spacing w:val="-3"/>
        </w:rPr>
        <w:t> </w:t>
      </w:r>
      <w:r>
        <w:rPr/>
        <w:t>1,</w:t>
      </w:r>
      <w:r>
        <w:rPr>
          <w:spacing w:val="-1"/>
        </w:rPr>
        <w:t> </w:t>
      </w:r>
      <w:r>
        <w:rPr/>
        <w:t>al.</w:t>
      </w:r>
      <w:r>
        <w:rPr>
          <w:spacing w:val="-3"/>
        </w:rPr>
        <w:t> </w:t>
      </w:r>
      <w:r>
        <w:rPr/>
        <w:t>1,</w:t>
      </w:r>
      <w:r>
        <w:rPr>
          <w:spacing w:val="-1"/>
        </w:rPr>
        <w:t> </w:t>
      </w:r>
      <w:r>
        <w:rPr/>
        <w:t>let.</w:t>
      </w:r>
      <w:r>
        <w:rPr>
          <w:spacing w:val="-1"/>
        </w:rPr>
        <w:t> </w:t>
      </w:r>
      <w:r>
        <w:rPr/>
        <w:t>d </w:t>
      </w:r>
      <w:r>
        <w:rPr>
          <w:spacing w:val="-4"/>
        </w:rPr>
        <w:t>LICD</w:t>
      </w:r>
    </w:p>
    <w:p>
      <w:pPr>
        <w:pStyle w:val="BodyText"/>
        <w:spacing w:before="58"/>
      </w:pPr>
      <w:r>
        <w:rPr>
          <w:position w:val="6"/>
          <w:sz w:val="12"/>
        </w:rPr>
        <w:t>1</w:t>
      </w:r>
      <w:r>
        <w:rPr>
          <w:spacing w:val="15"/>
          <w:position w:val="6"/>
          <w:sz w:val="12"/>
        </w:rPr>
        <w:t> </w:t>
      </w:r>
      <w:r>
        <w:rPr>
          <w:color w:val="333333"/>
        </w:rPr>
        <w:t>L'Etat</w:t>
      </w:r>
      <w:r>
        <w:rPr>
          <w:color w:val="333333"/>
          <w:spacing w:val="-2"/>
        </w:rPr>
        <w:t> </w:t>
      </w:r>
      <w:r>
        <w:rPr>
          <w:color w:val="333333"/>
        </w:rPr>
        <w:t>perçoit,</w:t>
      </w:r>
      <w:r>
        <w:rPr>
          <w:color w:val="333333"/>
          <w:spacing w:val="-3"/>
        </w:rPr>
        <w:t> </w:t>
      </w:r>
      <w:r>
        <w:rPr>
          <w:color w:val="333333"/>
        </w:rPr>
        <w:t>conformément</w:t>
      </w:r>
      <w:r>
        <w:rPr>
          <w:color w:val="333333"/>
          <w:spacing w:val="-4"/>
        </w:rPr>
        <w:t> </w:t>
      </w:r>
      <w:r>
        <w:rPr>
          <w:color w:val="333333"/>
        </w:rPr>
        <w:t>à</w:t>
      </w:r>
      <w:r>
        <w:rPr>
          <w:color w:val="333333"/>
          <w:spacing w:val="-1"/>
        </w:rPr>
        <w:t> </w:t>
      </w:r>
      <w:r>
        <w:rPr>
          <w:color w:val="333333"/>
        </w:rPr>
        <w:t>la</w:t>
      </w:r>
      <w:r>
        <w:rPr>
          <w:color w:val="333333"/>
          <w:spacing w:val="-3"/>
        </w:rPr>
        <w:t> </w:t>
      </w:r>
      <w:r>
        <w:rPr>
          <w:color w:val="333333"/>
        </w:rPr>
        <w:t>présente</w:t>
      </w:r>
      <w:r>
        <w:rPr>
          <w:color w:val="333333"/>
          <w:spacing w:val="-4"/>
        </w:rPr>
        <w:t> </w:t>
      </w:r>
      <w:r>
        <w:rPr>
          <w:color w:val="333333"/>
        </w:rPr>
        <w:t>loi </w:t>
      </w:r>
      <w:r>
        <w:rPr>
          <w:color w:val="333333"/>
          <w:spacing w:val="-10"/>
        </w:rPr>
        <w:t>:</w:t>
      </w:r>
    </w:p>
    <w:p>
      <w:pPr>
        <w:pStyle w:val="BodyText"/>
        <w:spacing w:before="40"/>
      </w:pPr>
      <w:r>
        <w:rPr/>
        <w:t>d.</w:t>
      </w:r>
      <w:r>
        <w:rPr>
          <w:spacing w:val="53"/>
          <w:w w:val="150"/>
        </w:rPr>
        <w:t> </w:t>
      </w:r>
      <w:r>
        <w:rPr/>
        <w:t>un</w:t>
      </w:r>
      <w:r>
        <w:rPr>
          <w:spacing w:val="1"/>
        </w:rPr>
        <w:t> </w:t>
      </w:r>
      <w:r>
        <w:rPr/>
        <w:t>impôt</w:t>
      </w:r>
      <w:r>
        <w:rPr>
          <w:spacing w:val="-3"/>
        </w:rPr>
        <w:t> </w:t>
      </w:r>
      <w:r>
        <w:rPr/>
        <w:t>sur</w:t>
      </w:r>
      <w:r>
        <w:rPr>
          <w:spacing w:val="-2"/>
        </w:rPr>
        <w:t> </w:t>
      </w:r>
      <w:r>
        <w:rPr/>
        <w:t>les gains</w:t>
      </w:r>
      <w:r>
        <w:rPr>
          <w:spacing w:val="-1"/>
        </w:rPr>
        <w:t> </w:t>
      </w:r>
      <w:r>
        <w:rPr>
          <w:spacing w:val="-2"/>
        </w:rPr>
        <w:t>immobiliers,</w:t>
      </w:r>
    </w:p>
    <w:p>
      <w:pPr>
        <w:pStyle w:val="BodyText"/>
        <w:spacing w:before="165"/>
        <w:ind w:left="0"/>
      </w:pPr>
    </w:p>
    <w:p>
      <w:pPr>
        <w:pStyle w:val="Heading6"/>
        <w:jc w:val="left"/>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line="560" w:lineRule="atLeast" w:before="17"/>
        <w:ind w:right="273"/>
      </w:pPr>
      <w:r>
        <w:rPr>
          <w:color w:val="950000"/>
        </w:rPr>
        <w:t>Imposition</w:t>
      </w:r>
      <w:r>
        <w:rPr>
          <w:color w:val="950000"/>
          <w:spacing w:val="-4"/>
        </w:rPr>
        <w:t> </w:t>
      </w:r>
      <w:r>
        <w:rPr>
          <w:color w:val="950000"/>
        </w:rPr>
        <w:t>des</w:t>
      </w:r>
      <w:r>
        <w:rPr>
          <w:color w:val="950000"/>
          <w:spacing w:val="-3"/>
        </w:rPr>
        <w:t> </w:t>
      </w:r>
      <w:r>
        <w:rPr>
          <w:color w:val="950000"/>
        </w:rPr>
        <w:t>gains</w:t>
      </w:r>
      <w:r>
        <w:rPr>
          <w:color w:val="950000"/>
          <w:spacing w:val="-3"/>
        </w:rPr>
        <w:t> </w:t>
      </w:r>
      <w:r>
        <w:rPr>
          <w:color w:val="950000"/>
        </w:rPr>
        <w:t>immobiliers,</w:t>
      </w:r>
      <w:r>
        <w:rPr>
          <w:color w:val="950000"/>
          <w:spacing w:val="-2"/>
        </w:rPr>
        <w:t> </w:t>
      </w:r>
      <w:r>
        <w:rPr>
          <w:color w:val="950000"/>
        </w:rPr>
        <w:t>souveraineté</w:t>
      </w:r>
      <w:r>
        <w:rPr>
          <w:color w:val="950000"/>
          <w:spacing w:val="-4"/>
        </w:rPr>
        <w:t> </w:t>
      </w:r>
      <w:r>
        <w:rPr>
          <w:color w:val="950000"/>
        </w:rPr>
        <w:t>fiscale</w:t>
      </w:r>
      <w:r>
        <w:rPr>
          <w:color w:val="950000"/>
          <w:spacing w:val="-1"/>
        </w:rPr>
        <w:t> </w:t>
      </w:r>
      <w:r>
        <w:rPr>
          <w:color w:val="950000"/>
        </w:rPr>
        <w:t>et</w:t>
      </w:r>
      <w:r>
        <w:rPr>
          <w:color w:val="950000"/>
          <w:spacing w:val="-2"/>
        </w:rPr>
        <w:t> </w:t>
      </w:r>
      <w:r>
        <w:rPr>
          <w:color w:val="950000"/>
        </w:rPr>
        <w:t>calcul</w:t>
      </w:r>
      <w:r>
        <w:rPr>
          <w:color w:val="950000"/>
          <w:spacing w:val="-1"/>
        </w:rPr>
        <w:t> </w:t>
      </w:r>
      <w:r>
        <w:rPr>
          <w:color w:val="950000"/>
        </w:rPr>
        <w:t>de</w:t>
      </w:r>
      <w:r>
        <w:rPr>
          <w:color w:val="950000"/>
          <w:spacing w:val="-4"/>
        </w:rPr>
        <w:t> </w:t>
      </w:r>
      <w:r>
        <w:rPr>
          <w:color w:val="950000"/>
        </w:rPr>
        <w:t>l’impôt</w:t>
      </w:r>
      <w:r>
        <w:rPr>
          <w:color w:val="950000"/>
          <w:spacing w:val="-2"/>
        </w:rPr>
        <w:t> </w:t>
      </w:r>
      <w:r>
        <w:rPr>
          <w:color w:val="950000"/>
        </w:rPr>
        <w:t>sur</w:t>
      </w:r>
      <w:r>
        <w:rPr>
          <w:color w:val="950000"/>
          <w:spacing w:val="-2"/>
        </w:rPr>
        <w:t> </w:t>
      </w:r>
      <w:r>
        <w:rPr>
          <w:color w:val="950000"/>
        </w:rPr>
        <w:t>les</w:t>
      </w:r>
      <w:r>
        <w:rPr>
          <w:color w:val="950000"/>
          <w:spacing w:val="-1"/>
        </w:rPr>
        <w:t> </w:t>
      </w:r>
      <w:r>
        <w:rPr>
          <w:color w:val="950000"/>
        </w:rPr>
        <w:t>gains</w:t>
      </w:r>
      <w:r>
        <w:rPr>
          <w:color w:val="950000"/>
          <w:spacing w:val="-1"/>
        </w:rPr>
        <w:t> </w:t>
      </w:r>
      <w:r>
        <w:rPr>
          <w:color w:val="950000"/>
        </w:rPr>
        <w:t>immobiliers</w:t>
      </w:r>
      <w:r>
        <w:rPr>
          <w:color w:val="950000"/>
          <w:spacing w:val="80"/>
        </w:rPr>
        <w:t> </w:t>
      </w:r>
      <w:r>
        <w:rPr>
          <w:color w:val="950000"/>
          <w:spacing w:val="-4"/>
        </w:rPr>
        <w:drawing>
          <wp:inline distT="0" distB="0" distL="0" distR="0">
            <wp:extent cx="201244" cy="114757"/>
            <wp:effectExtent l="0" t="0" r="0" b="0"/>
            <wp:docPr id="55" name="Image 55" descr="">
              <a:hlinkClick r:id="rId67"/>
            </wp:docPr>
            <wp:cNvGraphicFramePr>
              <a:graphicFrameLocks/>
            </wp:cNvGraphicFramePr>
            <a:graphic>
              <a:graphicData uri="http://schemas.openxmlformats.org/drawingml/2006/picture">
                <pic:pic>
                  <pic:nvPicPr>
                    <pic:cNvPr id="55" name="Image 55" descr="">
                      <a:hlinkClick r:id="rId67"/>
                    </pic:cNvPr>
                    <pic:cNvPicPr/>
                  </pic:nvPicPr>
                  <pic:blipFill>
                    <a:blip r:embed="rId11" cstate="print"/>
                    <a:stretch>
                      <a:fillRect/>
                    </a:stretch>
                  </pic:blipFill>
                  <pic:spPr>
                    <a:xfrm>
                      <a:off x="0" y="0"/>
                      <a:ext cx="201244" cy="114757"/>
                    </a:xfrm>
                    <a:prstGeom prst="rect">
                      <a:avLst/>
                    </a:prstGeom>
                  </pic:spPr>
                </pic:pic>
              </a:graphicData>
            </a:graphic>
          </wp:inline>
        </w:drawing>
      </w:r>
      <w:r>
        <w:rPr>
          <w:color w:val="950000"/>
          <w:spacing w:val="-4"/>
        </w:rPr>
      </w:r>
      <w:r>
        <w:rPr>
          <w:rFonts w:ascii="Times New Roman" w:hAnsi="Times New Roman"/>
          <w:color w:val="950000"/>
          <w:spacing w:val="-4"/>
        </w:rPr>
        <w:t> </w:t>
      </w:r>
      <w:r>
        <w:rPr>
          <w:color w:val="950000"/>
          <w:spacing w:val="-2"/>
        </w:rPr>
        <w:t>Objet</w:t>
      </w:r>
    </w:p>
    <w:p>
      <w:pPr>
        <w:pStyle w:val="Heading8"/>
        <w:spacing w:before="65"/>
      </w:pPr>
      <w:r>
        <w:rPr/>
        <w:t>Art.</w:t>
      </w:r>
      <w:r>
        <w:rPr>
          <w:spacing w:val="-3"/>
        </w:rPr>
        <w:t> </w:t>
      </w:r>
      <w:r>
        <w:rPr/>
        <w:t>41 </w:t>
      </w:r>
      <w:r>
        <w:rPr>
          <w:spacing w:val="-4"/>
        </w:rPr>
        <w:t>LICD</w:t>
      </w:r>
    </w:p>
    <w:p>
      <w:pPr>
        <w:pStyle w:val="BodyText"/>
        <w:spacing w:before="58"/>
      </w:pPr>
      <w:r>
        <w:rPr>
          <w:position w:val="6"/>
          <w:sz w:val="12"/>
        </w:rPr>
        <w:t>1</w:t>
      </w:r>
      <w:r>
        <w:rPr>
          <w:spacing w:val="15"/>
          <w:position w:val="6"/>
          <w:sz w:val="12"/>
        </w:rPr>
        <w:t> </w:t>
      </w:r>
      <w:r>
        <w:rPr/>
        <w:t>L'impôt</w:t>
      </w:r>
      <w:r>
        <w:rPr>
          <w:spacing w:val="-4"/>
        </w:rPr>
        <w:t> </w:t>
      </w:r>
      <w:r>
        <w:rPr/>
        <w:t>sur</w:t>
      </w:r>
      <w:r>
        <w:rPr>
          <w:spacing w:val="-1"/>
        </w:rPr>
        <w:t> </w:t>
      </w:r>
      <w:r>
        <w:rPr/>
        <w:t>les</w:t>
      </w:r>
      <w:r>
        <w:rPr>
          <w:spacing w:val="-3"/>
        </w:rPr>
        <w:t> </w:t>
      </w:r>
      <w:r>
        <w:rPr/>
        <w:t>gains</w:t>
      </w:r>
      <w:r>
        <w:rPr>
          <w:spacing w:val="-1"/>
        </w:rPr>
        <w:t> </w:t>
      </w:r>
      <w:r>
        <w:rPr/>
        <w:t>immobiliers</w:t>
      </w:r>
      <w:r>
        <w:rPr>
          <w:spacing w:val="-2"/>
        </w:rPr>
        <w:t> </w:t>
      </w:r>
      <w:r>
        <w:rPr/>
        <w:t>a</w:t>
      </w:r>
      <w:r>
        <w:rPr>
          <w:spacing w:val="-1"/>
        </w:rPr>
        <w:t> </w:t>
      </w:r>
      <w:r>
        <w:rPr/>
        <w:t>pour</w:t>
      </w:r>
      <w:r>
        <w:rPr>
          <w:spacing w:val="-2"/>
        </w:rPr>
        <w:t> </w:t>
      </w:r>
      <w:r>
        <w:rPr/>
        <w:t>objet</w:t>
      </w:r>
      <w:r>
        <w:rPr>
          <w:spacing w:val="-3"/>
        </w:rPr>
        <w:t> </w:t>
      </w:r>
      <w:r>
        <w:rPr/>
        <w:t>les</w:t>
      </w:r>
      <w:r>
        <w:rPr>
          <w:spacing w:val="-3"/>
        </w:rPr>
        <w:t> </w:t>
      </w:r>
      <w:r>
        <w:rPr/>
        <w:t>gains </w:t>
      </w:r>
      <w:r>
        <w:rPr>
          <w:spacing w:val="-2"/>
        </w:rPr>
        <w:t>réalisés:</w:t>
      </w:r>
    </w:p>
    <w:p>
      <w:pPr>
        <w:pStyle w:val="ListParagraph"/>
        <w:numPr>
          <w:ilvl w:val="0"/>
          <w:numId w:val="13"/>
        </w:numPr>
        <w:tabs>
          <w:tab w:pos="1416" w:val="left" w:leader="none"/>
        </w:tabs>
        <w:spacing w:line="240" w:lineRule="auto" w:before="41" w:after="0"/>
        <w:ind w:left="1416" w:right="0" w:hanging="282"/>
        <w:jc w:val="left"/>
        <w:rPr>
          <w:sz w:val="18"/>
        </w:rPr>
      </w:pPr>
      <w:r>
        <w:rPr>
          <w:sz w:val="18"/>
        </w:rPr>
        <w:t>lors</w:t>
      </w:r>
      <w:r>
        <w:rPr>
          <w:spacing w:val="-7"/>
          <w:sz w:val="18"/>
        </w:rPr>
        <w:t> </w:t>
      </w:r>
      <w:r>
        <w:rPr>
          <w:sz w:val="18"/>
        </w:rPr>
        <w:t>de</w:t>
      </w:r>
      <w:r>
        <w:rPr>
          <w:spacing w:val="-6"/>
          <w:sz w:val="18"/>
        </w:rPr>
        <w:t> </w:t>
      </w:r>
      <w:r>
        <w:rPr>
          <w:sz w:val="18"/>
        </w:rPr>
        <w:t>l'aliénation</w:t>
      </w:r>
      <w:r>
        <w:rPr>
          <w:spacing w:val="-9"/>
          <w:sz w:val="18"/>
        </w:rPr>
        <w:t> </w:t>
      </w:r>
      <w:r>
        <w:rPr>
          <w:sz w:val="18"/>
        </w:rPr>
        <w:t>de</w:t>
      </w:r>
      <w:r>
        <w:rPr>
          <w:spacing w:val="-6"/>
          <w:sz w:val="18"/>
        </w:rPr>
        <w:t> </w:t>
      </w:r>
      <w:r>
        <w:rPr>
          <w:sz w:val="18"/>
        </w:rPr>
        <w:t>tout</w:t>
      </w:r>
      <w:r>
        <w:rPr>
          <w:spacing w:val="-7"/>
          <w:sz w:val="18"/>
        </w:rPr>
        <w:t> </w:t>
      </w:r>
      <w:r>
        <w:rPr>
          <w:sz w:val="18"/>
        </w:rPr>
        <w:t>ou</w:t>
      </w:r>
      <w:r>
        <w:rPr>
          <w:spacing w:val="-6"/>
          <w:sz w:val="18"/>
        </w:rPr>
        <w:t> </w:t>
      </w:r>
      <w:r>
        <w:rPr>
          <w:sz w:val="18"/>
        </w:rPr>
        <w:t>partie</w:t>
      </w:r>
      <w:r>
        <w:rPr>
          <w:spacing w:val="-6"/>
          <w:sz w:val="18"/>
        </w:rPr>
        <w:t> </w:t>
      </w:r>
      <w:r>
        <w:rPr>
          <w:sz w:val="18"/>
        </w:rPr>
        <w:t>d'un</w:t>
      </w:r>
      <w:r>
        <w:rPr>
          <w:spacing w:val="-6"/>
          <w:sz w:val="18"/>
        </w:rPr>
        <w:t> </w:t>
      </w:r>
      <w:r>
        <w:rPr>
          <w:sz w:val="18"/>
        </w:rPr>
        <w:t>immeuble</w:t>
      </w:r>
      <w:r>
        <w:rPr>
          <w:spacing w:val="-7"/>
          <w:sz w:val="18"/>
        </w:rPr>
        <w:t> </w:t>
      </w:r>
      <w:r>
        <w:rPr>
          <w:sz w:val="18"/>
        </w:rPr>
        <w:t>faisant</w:t>
      </w:r>
      <w:r>
        <w:rPr>
          <w:spacing w:val="-7"/>
          <w:sz w:val="18"/>
        </w:rPr>
        <w:t> </w:t>
      </w:r>
      <w:r>
        <w:rPr>
          <w:sz w:val="18"/>
        </w:rPr>
        <w:t>partie</w:t>
      </w:r>
      <w:r>
        <w:rPr>
          <w:spacing w:val="-6"/>
          <w:sz w:val="18"/>
        </w:rPr>
        <w:t> </w:t>
      </w:r>
      <w:r>
        <w:rPr>
          <w:sz w:val="18"/>
        </w:rPr>
        <w:t>de</w:t>
      </w:r>
      <w:r>
        <w:rPr>
          <w:spacing w:val="-6"/>
          <w:sz w:val="18"/>
        </w:rPr>
        <w:t> </w:t>
      </w:r>
      <w:r>
        <w:rPr>
          <w:sz w:val="18"/>
        </w:rPr>
        <w:t>la</w:t>
      </w:r>
      <w:r>
        <w:rPr>
          <w:spacing w:val="-6"/>
          <w:sz w:val="18"/>
        </w:rPr>
        <w:t> </w:t>
      </w:r>
      <w:r>
        <w:rPr>
          <w:sz w:val="18"/>
        </w:rPr>
        <w:t>fortune</w:t>
      </w:r>
      <w:r>
        <w:rPr>
          <w:spacing w:val="-6"/>
          <w:sz w:val="18"/>
        </w:rPr>
        <w:t> </w:t>
      </w:r>
      <w:r>
        <w:rPr>
          <w:sz w:val="18"/>
        </w:rPr>
        <w:t>privée</w:t>
      </w:r>
      <w:r>
        <w:rPr>
          <w:spacing w:val="-6"/>
          <w:sz w:val="18"/>
        </w:rPr>
        <w:t> </w:t>
      </w:r>
      <w:r>
        <w:rPr>
          <w:sz w:val="18"/>
        </w:rPr>
        <w:t>du</w:t>
      </w:r>
      <w:r>
        <w:rPr>
          <w:spacing w:val="-9"/>
          <w:sz w:val="18"/>
        </w:rPr>
        <w:t> </w:t>
      </w:r>
      <w:r>
        <w:rPr>
          <w:spacing w:val="-2"/>
          <w:sz w:val="18"/>
        </w:rPr>
        <w:t>contribuable;</w:t>
      </w:r>
    </w:p>
    <w:p>
      <w:pPr>
        <w:pStyle w:val="ListParagraph"/>
        <w:numPr>
          <w:ilvl w:val="0"/>
          <w:numId w:val="13"/>
        </w:numPr>
        <w:tabs>
          <w:tab w:pos="1416" w:val="left" w:leader="none"/>
          <w:tab w:pos="1420" w:val="left" w:leader="none"/>
        </w:tabs>
        <w:spacing w:line="240" w:lineRule="auto" w:before="37" w:after="0"/>
        <w:ind w:left="1420" w:right="703" w:hanging="286"/>
        <w:jc w:val="left"/>
        <w:rPr>
          <w:sz w:val="18"/>
        </w:rPr>
      </w:pPr>
      <w:r>
        <w:rPr>
          <w:sz w:val="18"/>
        </w:rPr>
        <w:t>lors</w:t>
      </w:r>
      <w:r>
        <w:rPr>
          <w:spacing w:val="-7"/>
          <w:sz w:val="18"/>
        </w:rPr>
        <w:t> </w:t>
      </w:r>
      <w:r>
        <w:rPr>
          <w:sz w:val="18"/>
        </w:rPr>
        <w:t>de</w:t>
      </w:r>
      <w:r>
        <w:rPr>
          <w:spacing w:val="-8"/>
          <w:sz w:val="18"/>
        </w:rPr>
        <w:t> </w:t>
      </w:r>
      <w:r>
        <w:rPr>
          <w:sz w:val="18"/>
        </w:rPr>
        <w:t>l'aliénation</w:t>
      </w:r>
      <w:r>
        <w:rPr>
          <w:spacing w:val="-8"/>
          <w:sz w:val="18"/>
        </w:rPr>
        <w:t> </w:t>
      </w:r>
      <w:r>
        <w:rPr>
          <w:sz w:val="18"/>
        </w:rPr>
        <w:t>de</w:t>
      </w:r>
      <w:r>
        <w:rPr>
          <w:spacing w:val="-5"/>
          <w:sz w:val="18"/>
        </w:rPr>
        <w:t> </w:t>
      </w:r>
      <w:r>
        <w:rPr>
          <w:sz w:val="18"/>
        </w:rPr>
        <w:t>tout</w:t>
      </w:r>
      <w:r>
        <w:rPr>
          <w:spacing w:val="-8"/>
          <w:sz w:val="18"/>
        </w:rPr>
        <w:t> </w:t>
      </w:r>
      <w:r>
        <w:rPr>
          <w:sz w:val="18"/>
        </w:rPr>
        <w:t>ou</w:t>
      </w:r>
      <w:r>
        <w:rPr>
          <w:spacing w:val="-8"/>
          <w:sz w:val="18"/>
        </w:rPr>
        <w:t> </w:t>
      </w:r>
      <w:r>
        <w:rPr>
          <w:sz w:val="18"/>
        </w:rPr>
        <w:t>partie</w:t>
      </w:r>
      <w:r>
        <w:rPr>
          <w:spacing w:val="-8"/>
          <w:sz w:val="18"/>
        </w:rPr>
        <w:t> </w:t>
      </w:r>
      <w:r>
        <w:rPr>
          <w:sz w:val="18"/>
        </w:rPr>
        <w:t>d'un</w:t>
      </w:r>
      <w:r>
        <w:rPr>
          <w:spacing w:val="-8"/>
          <w:sz w:val="18"/>
        </w:rPr>
        <w:t> </w:t>
      </w:r>
      <w:r>
        <w:rPr>
          <w:sz w:val="18"/>
        </w:rPr>
        <w:t>immeuble</w:t>
      </w:r>
      <w:r>
        <w:rPr>
          <w:spacing w:val="-8"/>
          <w:sz w:val="18"/>
        </w:rPr>
        <w:t> </w:t>
      </w:r>
      <w:r>
        <w:rPr>
          <w:sz w:val="18"/>
        </w:rPr>
        <w:t>agricole</w:t>
      </w:r>
      <w:r>
        <w:rPr>
          <w:spacing w:val="-5"/>
          <w:sz w:val="18"/>
        </w:rPr>
        <w:t> </w:t>
      </w:r>
      <w:r>
        <w:rPr>
          <w:sz w:val="18"/>
        </w:rPr>
        <w:t>ou</w:t>
      </w:r>
      <w:r>
        <w:rPr>
          <w:spacing w:val="-5"/>
          <w:sz w:val="18"/>
        </w:rPr>
        <w:t> </w:t>
      </w:r>
      <w:r>
        <w:rPr>
          <w:sz w:val="18"/>
        </w:rPr>
        <w:t>sylvicole,</w:t>
      </w:r>
      <w:r>
        <w:rPr>
          <w:spacing w:val="-8"/>
          <w:sz w:val="18"/>
        </w:rPr>
        <w:t> </w:t>
      </w:r>
      <w:r>
        <w:rPr>
          <w:sz w:val="18"/>
        </w:rPr>
        <w:t>à</w:t>
      </w:r>
      <w:r>
        <w:rPr>
          <w:spacing w:val="-8"/>
          <w:sz w:val="18"/>
        </w:rPr>
        <w:t> </w:t>
      </w:r>
      <w:r>
        <w:rPr>
          <w:sz w:val="18"/>
        </w:rPr>
        <w:t>condition</w:t>
      </w:r>
      <w:r>
        <w:rPr>
          <w:spacing w:val="-5"/>
          <w:sz w:val="18"/>
        </w:rPr>
        <w:t> </w:t>
      </w:r>
      <w:r>
        <w:rPr>
          <w:sz w:val="18"/>
        </w:rPr>
        <w:t>que</w:t>
      </w:r>
      <w:r>
        <w:rPr>
          <w:spacing w:val="-8"/>
          <w:sz w:val="18"/>
        </w:rPr>
        <w:t> </w:t>
      </w:r>
      <w:r>
        <w:rPr>
          <w:sz w:val="18"/>
        </w:rPr>
        <w:t>le</w:t>
      </w:r>
      <w:r>
        <w:rPr>
          <w:spacing w:val="-8"/>
          <w:sz w:val="18"/>
        </w:rPr>
        <w:t> </w:t>
      </w:r>
      <w:r>
        <w:rPr>
          <w:sz w:val="18"/>
        </w:rPr>
        <w:t>produit</w:t>
      </w:r>
      <w:r>
        <w:rPr>
          <w:spacing w:val="-6"/>
          <w:sz w:val="18"/>
        </w:rPr>
        <w:t> </w:t>
      </w:r>
      <w:r>
        <w:rPr>
          <w:sz w:val="18"/>
        </w:rPr>
        <w:t>d</w:t>
      </w:r>
      <w:r>
        <w:rPr>
          <w:sz w:val="18"/>
        </w:rPr>
        <w:t>e</w:t>
      </w:r>
      <w:r>
        <w:rPr>
          <w:sz w:val="18"/>
        </w:rPr>
        <w:t> l'aliénation soit supérieur aux dépenses d'investissements;</w:t>
      </w:r>
    </w:p>
    <w:p>
      <w:pPr>
        <w:pStyle w:val="ListParagraph"/>
        <w:numPr>
          <w:ilvl w:val="0"/>
          <w:numId w:val="13"/>
        </w:numPr>
        <w:tabs>
          <w:tab w:pos="1416" w:val="left" w:leader="none"/>
          <w:tab w:pos="1420" w:val="left" w:leader="none"/>
        </w:tabs>
        <w:spacing w:line="240" w:lineRule="auto" w:before="43" w:after="0"/>
        <w:ind w:left="1420" w:right="703" w:hanging="286"/>
        <w:jc w:val="left"/>
        <w:rPr>
          <w:sz w:val="18"/>
        </w:rPr>
      </w:pPr>
      <w:r>
        <w:rPr>
          <w:sz w:val="18"/>
        </w:rPr>
        <w:t>lors</w:t>
      </w:r>
      <w:r>
        <w:rPr>
          <w:spacing w:val="-1"/>
          <w:sz w:val="18"/>
        </w:rPr>
        <w:t> </w:t>
      </w:r>
      <w:r>
        <w:rPr>
          <w:sz w:val="18"/>
        </w:rPr>
        <w:t>de</w:t>
      </w:r>
      <w:r>
        <w:rPr>
          <w:spacing w:val="-1"/>
          <w:sz w:val="18"/>
        </w:rPr>
        <w:t> </w:t>
      </w:r>
      <w:r>
        <w:rPr>
          <w:sz w:val="18"/>
        </w:rPr>
        <w:t>l'aliénation</w:t>
      </w:r>
      <w:r>
        <w:rPr>
          <w:spacing w:val="-1"/>
          <w:sz w:val="18"/>
        </w:rPr>
        <w:t> </w:t>
      </w:r>
      <w:r>
        <w:rPr>
          <w:sz w:val="18"/>
        </w:rPr>
        <w:t>de</w:t>
      </w:r>
      <w:r>
        <w:rPr>
          <w:spacing w:val="-1"/>
          <w:sz w:val="18"/>
        </w:rPr>
        <w:t> </w:t>
      </w:r>
      <w:r>
        <w:rPr>
          <w:sz w:val="18"/>
        </w:rPr>
        <w:t>tout</w:t>
      </w:r>
      <w:r>
        <w:rPr>
          <w:spacing w:val="-2"/>
          <w:sz w:val="18"/>
        </w:rPr>
        <w:t> </w:t>
      </w:r>
      <w:r>
        <w:rPr>
          <w:sz w:val="18"/>
        </w:rPr>
        <w:t>ou</w:t>
      </w:r>
      <w:r>
        <w:rPr>
          <w:spacing w:val="-1"/>
          <w:sz w:val="18"/>
        </w:rPr>
        <w:t> </w:t>
      </w:r>
      <w:r>
        <w:rPr>
          <w:sz w:val="18"/>
        </w:rPr>
        <w:t>partie</w:t>
      </w:r>
      <w:r>
        <w:rPr>
          <w:spacing w:val="-1"/>
          <w:sz w:val="18"/>
        </w:rPr>
        <w:t> </w:t>
      </w:r>
      <w:r>
        <w:rPr>
          <w:sz w:val="18"/>
        </w:rPr>
        <w:t>d'un</w:t>
      </w:r>
      <w:r>
        <w:rPr>
          <w:spacing w:val="-1"/>
          <w:sz w:val="18"/>
        </w:rPr>
        <w:t> </w:t>
      </w:r>
      <w:r>
        <w:rPr>
          <w:sz w:val="18"/>
        </w:rPr>
        <w:t>immeuble</w:t>
      </w:r>
      <w:r>
        <w:rPr>
          <w:spacing w:val="-1"/>
          <w:sz w:val="18"/>
        </w:rPr>
        <w:t> </w:t>
      </w:r>
      <w:r>
        <w:rPr>
          <w:sz w:val="18"/>
        </w:rPr>
        <w:t>appartenant à</w:t>
      </w:r>
      <w:r>
        <w:rPr>
          <w:spacing w:val="-1"/>
          <w:sz w:val="18"/>
        </w:rPr>
        <w:t> </w:t>
      </w:r>
      <w:r>
        <w:rPr>
          <w:sz w:val="18"/>
        </w:rPr>
        <w:t>l'une</w:t>
      </w:r>
      <w:r>
        <w:rPr>
          <w:spacing w:val="-1"/>
          <w:sz w:val="18"/>
        </w:rPr>
        <w:t> </w:t>
      </w:r>
      <w:r>
        <w:rPr>
          <w:sz w:val="18"/>
        </w:rPr>
        <w:t>des personnes</w:t>
      </w:r>
      <w:r>
        <w:rPr>
          <w:spacing w:val="-1"/>
          <w:sz w:val="18"/>
        </w:rPr>
        <w:t> </w:t>
      </w:r>
      <w:r>
        <w:rPr>
          <w:sz w:val="18"/>
        </w:rPr>
        <w:t>morales</w:t>
      </w:r>
      <w:r>
        <w:rPr>
          <w:spacing w:val="-1"/>
          <w:sz w:val="18"/>
        </w:rPr>
        <w:t> </w:t>
      </w:r>
      <w:r>
        <w:rPr>
          <w:sz w:val="18"/>
        </w:rPr>
        <w:t>exo</w:t>
      </w:r>
      <w:r>
        <w:rPr>
          <w:sz w:val="18"/>
        </w:rPr>
        <w:softHyphen/>
      </w:r>
      <w:r>
        <w:rPr>
          <w:sz w:val="18"/>
        </w:rPr>
        <w:t>nérées selon l'article 97 al. 1 let. e à h et j.</w:t>
      </w:r>
    </w:p>
    <w:p>
      <w:pPr>
        <w:pStyle w:val="BodyText"/>
        <w:spacing w:before="151"/>
        <w:ind w:left="0"/>
      </w:pPr>
    </w:p>
    <w:p>
      <w:pPr>
        <w:pStyle w:val="BodyText"/>
      </w:pPr>
      <w:r>
        <w:rPr>
          <w:color w:val="950000"/>
          <w:spacing w:val="-2"/>
        </w:rPr>
        <w:t>Exonération</w:t>
      </w:r>
    </w:p>
    <w:p>
      <w:pPr>
        <w:pStyle w:val="Heading8"/>
        <w:spacing w:before="60"/>
      </w:pPr>
      <w:r>
        <w:rPr/>
        <w:t>Art.</w:t>
      </w:r>
      <w:r>
        <w:rPr>
          <w:spacing w:val="-3"/>
        </w:rPr>
        <w:t> </w:t>
      </w:r>
      <w:r>
        <w:rPr/>
        <w:t>45 </w:t>
      </w:r>
      <w:r>
        <w:rPr>
          <w:spacing w:val="-4"/>
        </w:rPr>
        <w:t>LICD</w:t>
      </w:r>
    </w:p>
    <w:p>
      <w:pPr>
        <w:pStyle w:val="BodyText"/>
        <w:spacing w:before="58"/>
        <w:ind w:right="704"/>
      </w:pPr>
      <w:r>
        <w:rPr>
          <w:position w:val="6"/>
          <w:sz w:val="12"/>
        </w:rPr>
        <w:t>1</w:t>
      </w:r>
      <w:r>
        <w:rPr>
          <w:spacing w:val="19"/>
          <w:position w:val="6"/>
          <w:sz w:val="12"/>
        </w:rPr>
        <w:t> </w:t>
      </w:r>
      <w:r>
        <w:rPr/>
        <w:t>L'impôt sur les gains immobiliers n'est pas perçu lorsque l'aliénateur est une personne morale, à l'ex</w:t>
      </w:r>
      <w:r>
        <w:rPr/>
        <w:t>-</w:t>
      </w:r>
      <w:r>
        <w:rPr/>
        <w:t>ception des cas visés par l'article 41 let. c.</w:t>
      </w:r>
    </w:p>
    <w:p>
      <w:pPr>
        <w:pStyle w:val="BodyText"/>
        <w:spacing w:before="152"/>
        <w:ind w:left="0"/>
      </w:pPr>
    </w:p>
    <w:p>
      <w:pPr>
        <w:pStyle w:val="BodyText"/>
      </w:pPr>
      <w:r>
        <w:rPr>
          <w:color w:val="950000"/>
        </w:rPr>
        <w:t>Déduction</w:t>
      </w:r>
      <w:r>
        <w:rPr>
          <w:color w:val="950000"/>
          <w:spacing w:val="-3"/>
        </w:rPr>
        <w:t> </w:t>
      </w:r>
      <w:r>
        <w:rPr>
          <w:color w:val="950000"/>
        </w:rPr>
        <w:t>des</w:t>
      </w:r>
      <w:r>
        <w:rPr>
          <w:color w:val="950000"/>
          <w:spacing w:val="-2"/>
        </w:rPr>
        <w:t> pertes</w:t>
      </w:r>
    </w:p>
    <w:p>
      <w:pPr>
        <w:pStyle w:val="Heading8"/>
      </w:pPr>
      <w:r>
        <w:rPr/>
        <w:t>Art.</w:t>
      </w:r>
      <w:r>
        <w:rPr>
          <w:spacing w:val="-3"/>
        </w:rPr>
        <w:t> </w:t>
      </w:r>
      <w:r>
        <w:rPr/>
        <w:t>50 </w:t>
      </w:r>
      <w:r>
        <w:rPr>
          <w:spacing w:val="-4"/>
        </w:rPr>
        <w:t>LICD</w:t>
      </w:r>
    </w:p>
    <w:p>
      <w:pPr>
        <w:pStyle w:val="BodyText"/>
        <w:spacing w:before="58"/>
        <w:ind w:right="701"/>
        <w:jc w:val="both"/>
      </w:pPr>
      <w:r>
        <w:rPr>
          <w:position w:val="6"/>
          <w:sz w:val="12"/>
        </w:rPr>
        <w:t>1</w:t>
      </w:r>
      <w:r>
        <w:rPr>
          <w:spacing w:val="39"/>
          <w:position w:val="6"/>
          <w:sz w:val="12"/>
        </w:rPr>
        <w:t> </w:t>
      </w:r>
      <w:r>
        <w:rPr/>
        <w:t>Le contribuable peut déduire des gains immobiliers réalisés au cours de l'année fiscale les per</w:t>
      </w:r>
      <w:r>
        <w:rPr/>
        <w:t>tes</w:t>
      </w:r>
      <w:r>
        <w:rPr/>
        <w:t> subies</w:t>
      </w:r>
      <w:r>
        <w:rPr>
          <w:spacing w:val="-10"/>
        </w:rPr>
        <w:t> </w:t>
      </w:r>
      <w:r>
        <w:rPr/>
        <w:t>en</w:t>
      </w:r>
      <w:r>
        <w:rPr>
          <w:spacing w:val="-10"/>
        </w:rPr>
        <w:t> </w:t>
      </w:r>
      <w:r>
        <w:rPr/>
        <w:t>raison</w:t>
      </w:r>
      <w:r>
        <w:rPr>
          <w:spacing w:val="-10"/>
        </w:rPr>
        <w:t> </w:t>
      </w:r>
      <w:r>
        <w:rPr/>
        <w:t>de</w:t>
      </w:r>
      <w:r>
        <w:rPr>
          <w:spacing w:val="-8"/>
        </w:rPr>
        <w:t> </w:t>
      </w:r>
      <w:r>
        <w:rPr/>
        <w:t>l'aliénation</w:t>
      </w:r>
      <w:r>
        <w:rPr>
          <w:spacing w:val="-10"/>
        </w:rPr>
        <w:t> </w:t>
      </w:r>
      <w:r>
        <w:rPr/>
        <w:t>d'immeubles</w:t>
      </w:r>
      <w:r>
        <w:rPr>
          <w:spacing w:val="-9"/>
        </w:rPr>
        <w:t> </w:t>
      </w:r>
      <w:r>
        <w:rPr/>
        <w:t>au</w:t>
      </w:r>
      <w:r>
        <w:rPr>
          <w:spacing w:val="-10"/>
        </w:rPr>
        <w:t> </w:t>
      </w:r>
      <w:r>
        <w:rPr/>
        <w:t>cours</w:t>
      </w:r>
      <w:r>
        <w:rPr>
          <w:spacing w:val="-9"/>
        </w:rPr>
        <w:t> </w:t>
      </w:r>
      <w:r>
        <w:rPr/>
        <w:t>de</w:t>
      </w:r>
      <w:r>
        <w:rPr>
          <w:spacing w:val="-10"/>
        </w:rPr>
        <w:t> </w:t>
      </w:r>
      <w:r>
        <w:rPr/>
        <w:t>la</w:t>
      </w:r>
      <w:r>
        <w:rPr>
          <w:spacing w:val="-10"/>
        </w:rPr>
        <w:t> </w:t>
      </w:r>
      <w:r>
        <w:rPr/>
        <w:t>même</w:t>
      </w:r>
      <w:r>
        <w:rPr>
          <w:spacing w:val="-10"/>
        </w:rPr>
        <w:t> </w:t>
      </w:r>
      <w:r>
        <w:rPr/>
        <w:t>année</w:t>
      </w:r>
      <w:r>
        <w:rPr>
          <w:spacing w:val="-10"/>
        </w:rPr>
        <w:t> </w:t>
      </w:r>
      <w:r>
        <w:rPr/>
        <w:t>ou</w:t>
      </w:r>
      <w:r>
        <w:rPr>
          <w:spacing w:val="-10"/>
        </w:rPr>
        <w:t> </w:t>
      </w:r>
      <w:r>
        <w:rPr/>
        <w:t>l'excédent</w:t>
      </w:r>
      <w:r>
        <w:rPr>
          <w:spacing w:val="-10"/>
        </w:rPr>
        <w:t> </w:t>
      </w:r>
      <w:r>
        <w:rPr/>
        <w:t>éventuel</w:t>
      </w:r>
      <w:r>
        <w:rPr>
          <w:spacing w:val="-10"/>
        </w:rPr>
        <w:t> </w:t>
      </w:r>
      <w:r>
        <w:rPr/>
        <w:t>de</w:t>
      </w:r>
      <w:r>
        <w:rPr>
          <w:spacing w:val="-10"/>
        </w:rPr>
        <w:t> </w:t>
      </w:r>
      <w:r>
        <w:rPr/>
        <w:t>telle</w:t>
      </w:r>
      <w:r>
        <w:rPr/>
        <w:t>s</w:t>
      </w:r>
      <w:r>
        <w:rPr/>
        <w:t> pertes qui n'a pas pu être compensé l'année précédente.</w:t>
      </w:r>
    </w:p>
    <w:p>
      <w:pPr>
        <w:pStyle w:val="BodyText"/>
        <w:spacing w:before="36"/>
        <w:ind w:right="704"/>
        <w:jc w:val="both"/>
      </w:pPr>
      <w:r>
        <w:rPr>
          <w:position w:val="6"/>
          <w:sz w:val="12"/>
        </w:rPr>
        <w:t>2</w:t>
      </w:r>
      <w:r>
        <w:rPr>
          <w:spacing w:val="4"/>
          <w:position w:val="6"/>
          <w:sz w:val="12"/>
        </w:rPr>
        <w:t> </w:t>
      </w:r>
      <w:r>
        <w:rPr/>
        <w:t>Toutefois,</w:t>
      </w:r>
      <w:r>
        <w:rPr>
          <w:spacing w:val="-11"/>
        </w:rPr>
        <w:t> </w:t>
      </w:r>
      <w:r>
        <w:rPr/>
        <w:t>ne</w:t>
      </w:r>
      <w:r>
        <w:rPr>
          <w:spacing w:val="-11"/>
        </w:rPr>
        <w:t> </w:t>
      </w:r>
      <w:r>
        <w:rPr/>
        <w:t>peuvent</w:t>
      </w:r>
      <w:r>
        <w:rPr>
          <w:spacing w:val="-11"/>
        </w:rPr>
        <w:t> </w:t>
      </w:r>
      <w:r>
        <w:rPr/>
        <w:t>être</w:t>
      </w:r>
      <w:r>
        <w:rPr>
          <w:spacing w:val="-11"/>
        </w:rPr>
        <w:t> </w:t>
      </w:r>
      <w:r>
        <w:rPr/>
        <w:t>déduites</w:t>
      </w:r>
      <w:r>
        <w:rPr>
          <w:spacing w:val="-10"/>
        </w:rPr>
        <w:t> </w:t>
      </w:r>
      <w:r>
        <w:rPr/>
        <w:t>que</w:t>
      </w:r>
      <w:r>
        <w:rPr>
          <w:spacing w:val="-13"/>
        </w:rPr>
        <w:t> </w:t>
      </w:r>
      <w:r>
        <w:rPr/>
        <w:t>les</w:t>
      </w:r>
      <w:r>
        <w:rPr>
          <w:spacing w:val="-10"/>
        </w:rPr>
        <w:t> </w:t>
      </w:r>
      <w:r>
        <w:rPr/>
        <w:t>pertes</w:t>
      </w:r>
      <w:r>
        <w:rPr>
          <w:spacing w:val="-10"/>
        </w:rPr>
        <w:t> </w:t>
      </w:r>
      <w:r>
        <w:rPr/>
        <w:t>subies</w:t>
      </w:r>
      <w:r>
        <w:rPr>
          <w:spacing w:val="-10"/>
        </w:rPr>
        <w:t> </w:t>
      </w:r>
      <w:r>
        <w:rPr/>
        <w:t>lors</w:t>
      </w:r>
      <w:r>
        <w:rPr>
          <w:spacing w:val="-10"/>
        </w:rPr>
        <w:t> </w:t>
      </w:r>
      <w:r>
        <w:rPr/>
        <w:t>de</w:t>
      </w:r>
      <w:r>
        <w:rPr>
          <w:spacing w:val="-11"/>
        </w:rPr>
        <w:t> </w:t>
      </w:r>
      <w:r>
        <w:rPr/>
        <w:t>transactions</w:t>
      </w:r>
      <w:r>
        <w:rPr>
          <w:spacing w:val="-10"/>
        </w:rPr>
        <w:t> </w:t>
      </w:r>
      <w:r>
        <w:rPr/>
        <w:t>immobilières</w:t>
      </w:r>
      <w:r>
        <w:rPr>
          <w:spacing w:val="-13"/>
        </w:rPr>
        <w:t> </w:t>
      </w:r>
      <w:r>
        <w:rPr/>
        <w:t>intervenu</w:t>
      </w:r>
      <w:r>
        <w:rPr/>
        <w:t>es</w:t>
      </w:r>
      <w:r>
        <w:rPr/>
        <w:t> dans le canton.</w:t>
      </w:r>
    </w:p>
    <w:p>
      <w:pPr>
        <w:pStyle w:val="BodyText"/>
        <w:spacing w:before="35"/>
        <w:jc w:val="both"/>
      </w:pPr>
      <w:r>
        <w:rPr>
          <w:position w:val="6"/>
          <w:sz w:val="12"/>
        </w:rPr>
        <w:t>3</w:t>
      </w:r>
      <w:r>
        <w:rPr>
          <w:spacing w:val="15"/>
          <w:position w:val="6"/>
          <w:sz w:val="12"/>
        </w:rPr>
        <w:t> </w:t>
      </w:r>
      <w:r>
        <w:rPr/>
        <w:t>Les</w:t>
      </w:r>
      <w:r>
        <w:rPr>
          <w:spacing w:val="-3"/>
        </w:rPr>
        <w:t> </w:t>
      </w:r>
      <w:r>
        <w:rPr/>
        <w:t>pertes</w:t>
      </w:r>
      <w:r>
        <w:rPr>
          <w:spacing w:val="-2"/>
        </w:rPr>
        <w:t> </w:t>
      </w:r>
      <w:r>
        <w:rPr/>
        <w:t>se</w:t>
      </w:r>
      <w:r>
        <w:rPr>
          <w:spacing w:val="-4"/>
        </w:rPr>
        <w:t> </w:t>
      </w:r>
      <w:r>
        <w:rPr/>
        <w:t>déterminent</w:t>
      </w:r>
      <w:r>
        <w:rPr>
          <w:spacing w:val="-4"/>
        </w:rPr>
        <w:t> </w:t>
      </w:r>
      <w:r>
        <w:rPr/>
        <w:t>de</w:t>
      </w:r>
      <w:r>
        <w:rPr>
          <w:spacing w:val="-3"/>
        </w:rPr>
        <w:t> </w:t>
      </w:r>
      <w:r>
        <w:rPr/>
        <w:t>la</w:t>
      </w:r>
      <w:r>
        <w:rPr>
          <w:spacing w:val="-1"/>
        </w:rPr>
        <w:t> </w:t>
      </w:r>
      <w:r>
        <w:rPr/>
        <w:t>même manière</w:t>
      </w:r>
      <w:r>
        <w:rPr>
          <w:spacing w:val="-1"/>
        </w:rPr>
        <w:t> </w:t>
      </w:r>
      <w:r>
        <w:rPr/>
        <w:t>que</w:t>
      </w:r>
      <w:r>
        <w:rPr>
          <w:spacing w:val="-1"/>
        </w:rPr>
        <w:t> </w:t>
      </w:r>
      <w:r>
        <w:rPr/>
        <w:t>le </w:t>
      </w:r>
      <w:r>
        <w:rPr>
          <w:spacing w:val="-2"/>
        </w:rPr>
        <w:t>gain.</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Calcul de l’impôt" w:id="27"/>
      <w:bookmarkEnd w:id="27"/>
      <w:r>
        <w:rPr>
          <w:b w:val="0"/>
        </w:rPr>
      </w:r>
      <w:bookmarkStart w:name="_bookmark10" w:id="28"/>
      <w:bookmarkEnd w:id="28"/>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pPr>
      <w:r>
        <w:rPr/>
        <w:t>(Art.</w:t>
      </w:r>
      <w:r>
        <w:rPr>
          <w:spacing w:val="-2"/>
        </w:rPr>
        <w:t> </w:t>
      </w:r>
      <w:r>
        <w:rPr/>
        <w:t>51</w:t>
      </w:r>
      <w:r>
        <w:rPr>
          <w:spacing w:val="-2"/>
        </w:rPr>
        <w:t> LICD)</w:t>
      </w:r>
    </w:p>
    <w:p>
      <w:pPr>
        <w:pStyle w:val="Heading8"/>
        <w:spacing w:before="122"/>
      </w:pPr>
      <w:r>
        <w:rPr/>
        <w:t>Art.</w:t>
      </w:r>
      <w:r>
        <w:rPr>
          <w:spacing w:val="-3"/>
        </w:rPr>
        <w:t> </w:t>
      </w:r>
      <w:r>
        <w:rPr/>
        <w:t>51 </w:t>
      </w:r>
      <w:r>
        <w:rPr>
          <w:spacing w:val="-4"/>
        </w:rPr>
        <w:t>LICD</w:t>
      </w:r>
    </w:p>
    <w:p>
      <w:pPr>
        <w:pStyle w:val="BodyText"/>
        <w:spacing w:before="56"/>
      </w:pPr>
      <w:r>
        <w:rPr>
          <w:position w:val="6"/>
          <w:sz w:val="12"/>
        </w:rPr>
        <w:t>1</w:t>
      </w:r>
      <w:r>
        <w:rPr>
          <w:spacing w:val="15"/>
          <w:position w:val="6"/>
          <w:sz w:val="12"/>
        </w:rPr>
        <w:t> </w:t>
      </w:r>
      <w:r>
        <w:rPr/>
        <w:t>L'impôt</w:t>
      </w:r>
      <w:r>
        <w:rPr>
          <w:spacing w:val="-3"/>
        </w:rPr>
        <w:t> </w:t>
      </w:r>
      <w:r>
        <w:rPr/>
        <w:t>sur</w:t>
      </w:r>
      <w:r>
        <w:rPr>
          <w:spacing w:val="-1"/>
        </w:rPr>
        <w:t> </w:t>
      </w:r>
      <w:r>
        <w:rPr/>
        <w:t>le</w:t>
      </w:r>
      <w:r>
        <w:rPr>
          <w:spacing w:val="-1"/>
        </w:rPr>
        <w:t> </w:t>
      </w:r>
      <w:r>
        <w:rPr/>
        <w:t>gain</w:t>
      </w:r>
      <w:r>
        <w:rPr>
          <w:spacing w:val="-3"/>
        </w:rPr>
        <w:t> </w:t>
      </w:r>
      <w:r>
        <w:rPr/>
        <w:t>immobilier</w:t>
      </w:r>
      <w:r>
        <w:rPr>
          <w:spacing w:val="-3"/>
        </w:rPr>
        <w:t> </w:t>
      </w:r>
      <w:r>
        <w:rPr/>
        <w:t>est</w:t>
      </w:r>
      <w:r>
        <w:rPr>
          <w:spacing w:val="-4"/>
        </w:rPr>
        <w:t> </w:t>
      </w:r>
      <w:r>
        <w:rPr/>
        <w:t>perçu aux taux</w:t>
      </w:r>
      <w:r>
        <w:rPr>
          <w:spacing w:val="-2"/>
        </w:rPr>
        <w:t> suivants.</w:t>
      </w:r>
    </w:p>
    <w:p>
      <w:pPr>
        <w:pStyle w:val="ListParagraph"/>
        <w:numPr>
          <w:ilvl w:val="0"/>
          <w:numId w:val="14"/>
        </w:numPr>
        <w:tabs>
          <w:tab w:pos="1416" w:val="left" w:leader="none"/>
        </w:tabs>
        <w:spacing w:line="240" w:lineRule="auto" w:before="40" w:after="0"/>
        <w:ind w:left="1416" w:right="0" w:hanging="282"/>
        <w:jc w:val="left"/>
        <w:rPr>
          <w:sz w:val="18"/>
        </w:rPr>
      </w:pPr>
      <w:r>
        <w:rPr>
          <w:sz w:val="18"/>
        </w:rPr>
        <w:t>22</w:t>
      </w:r>
      <w:r>
        <w:rPr>
          <w:spacing w:val="-1"/>
          <w:sz w:val="18"/>
        </w:rPr>
        <w:t> </w:t>
      </w:r>
      <w:r>
        <w:rPr>
          <w:sz w:val="18"/>
        </w:rPr>
        <w:t>%</w:t>
      </w:r>
      <w:r>
        <w:rPr>
          <w:spacing w:val="-1"/>
          <w:sz w:val="18"/>
        </w:rPr>
        <w:t> </w:t>
      </w:r>
      <w:r>
        <w:rPr>
          <w:sz w:val="18"/>
        </w:rPr>
        <w:t>pour</w:t>
      </w:r>
      <w:r>
        <w:rPr>
          <w:spacing w:val="-4"/>
          <w:sz w:val="18"/>
        </w:rPr>
        <w:t> </w:t>
      </w:r>
      <w:r>
        <w:rPr>
          <w:sz w:val="18"/>
        </w:rPr>
        <w:t>une</w:t>
      </w:r>
      <w:r>
        <w:rPr>
          <w:spacing w:val="-3"/>
          <w:sz w:val="18"/>
        </w:rPr>
        <w:t> </w:t>
      </w:r>
      <w:r>
        <w:rPr>
          <w:sz w:val="18"/>
        </w:rPr>
        <w:t>durée</w:t>
      </w:r>
      <w:r>
        <w:rPr>
          <w:spacing w:val="-4"/>
          <w:sz w:val="18"/>
        </w:rPr>
        <w:t> </w:t>
      </w:r>
      <w:r>
        <w:rPr>
          <w:sz w:val="18"/>
        </w:rPr>
        <w:t>de</w:t>
      </w:r>
      <w:r>
        <w:rPr>
          <w:spacing w:val="-4"/>
          <w:sz w:val="18"/>
        </w:rPr>
        <w:t> </w:t>
      </w:r>
      <w:r>
        <w:rPr>
          <w:sz w:val="18"/>
        </w:rPr>
        <w:t>propriété allant</w:t>
      </w:r>
      <w:r>
        <w:rPr>
          <w:spacing w:val="-2"/>
          <w:sz w:val="18"/>
        </w:rPr>
        <w:t> </w:t>
      </w:r>
      <w:r>
        <w:rPr>
          <w:sz w:val="18"/>
        </w:rPr>
        <w:t>jusqu'à</w:t>
      </w:r>
      <w:r>
        <w:rPr>
          <w:spacing w:val="-4"/>
          <w:sz w:val="18"/>
        </w:rPr>
        <w:t> </w:t>
      </w:r>
      <w:r>
        <w:rPr>
          <w:sz w:val="18"/>
        </w:rPr>
        <w:t>deux </w:t>
      </w:r>
      <w:r>
        <w:rPr>
          <w:spacing w:val="-4"/>
          <w:sz w:val="18"/>
        </w:rPr>
        <w:t>ans;</w:t>
      </w:r>
    </w:p>
    <w:p>
      <w:pPr>
        <w:pStyle w:val="ListParagraph"/>
        <w:numPr>
          <w:ilvl w:val="0"/>
          <w:numId w:val="14"/>
        </w:numPr>
        <w:tabs>
          <w:tab w:pos="1416" w:val="left" w:leader="none"/>
        </w:tabs>
        <w:spacing w:line="240" w:lineRule="auto" w:before="40" w:after="0"/>
        <w:ind w:left="1416" w:right="0" w:hanging="282"/>
        <w:jc w:val="left"/>
        <w:rPr>
          <w:sz w:val="18"/>
        </w:rPr>
      </w:pPr>
      <w:r>
        <w:rPr>
          <w:sz w:val="18"/>
        </w:rPr>
        <w:t>20</w:t>
      </w:r>
      <w:r>
        <w:rPr>
          <w:spacing w:val="-1"/>
          <w:sz w:val="18"/>
        </w:rPr>
        <w:t> </w:t>
      </w:r>
      <w:r>
        <w:rPr>
          <w:sz w:val="18"/>
        </w:rPr>
        <w:t>%</w:t>
      </w:r>
      <w:r>
        <w:rPr>
          <w:spacing w:val="-3"/>
          <w:sz w:val="18"/>
        </w:rPr>
        <w:t> </w:t>
      </w:r>
      <w:r>
        <w:rPr>
          <w:sz w:val="18"/>
        </w:rPr>
        <w:t>jusqu'à</w:t>
      </w:r>
      <w:r>
        <w:rPr>
          <w:spacing w:val="-1"/>
          <w:sz w:val="18"/>
        </w:rPr>
        <w:t> </w:t>
      </w:r>
      <w:r>
        <w:rPr>
          <w:sz w:val="18"/>
        </w:rPr>
        <w:t>quatre</w:t>
      </w:r>
      <w:r>
        <w:rPr>
          <w:spacing w:val="-3"/>
          <w:sz w:val="18"/>
        </w:rPr>
        <w:t> </w:t>
      </w:r>
      <w:r>
        <w:rPr>
          <w:spacing w:val="-4"/>
          <w:sz w:val="18"/>
        </w:rPr>
        <w:t>ans;</w:t>
      </w:r>
    </w:p>
    <w:p>
      <w:pPr>
        <w:pStyle w:val="ListParagraph"/>
        <w:numPr>
          <w:ilvl w:val="0"/>
          <w:numId w:val="14"/>
        </w:numPr>
        <w:tabs>
          <w:tab w:pos="1416" w:val="left" w:leader="none"/>
        </w:tabs>
        <w:spacing w:line="240" w:lineRule="auto" w:before="40" w:after="0"/>
        <w:ind w:left="1416" w:right="0" w:hanging="282"/>
        <w:jc w:val="left"/>
        <w:rPr>
          <w:sz w:val="18"/>
        </w:rPr>
      </w:pPr>
      <w:r>
        <w:rPr>
          <w:sz w:val="18"/>
        </w:rPr>
        <w:t>18</w:t>
      </w:r>
      <w:r>
        <w:rPr>
          <w:spacing w:val="-2"/>
          <w:sz w:val="18"/>
        </w:rPr>
        <w:t> </w:t>
      </w:r>
      <w:r>
        <w:rPr>
          <w:sz w:val="18"/>
        </w:rPr>
        <w:t>%</w:t>
      </w:r>
      <w:r>
        <w:rPr>
          <w:spacing w:val="-3"/>
          <w:sz w:val="18"/>
        </w:rPr>
        <w:t> </w:t>
      </w:r>
      <w:r>
        <w:rPr>
          <w:sz w:val="18"/>
        </w:rPr>
        <w:t>jusqu'à</w:t>
      </w:r>
      <w:r>
        <w:rPr>
          <w:spacing w:val="-2"/>
          <w:sz w:val="18"/>
        </w:rPr>
        <w:t> </w:t>
      </w:r>
      <w:r>
        <w:rPr>
          <w:sz w:val="18"/>
        </w:rPr>
        <w:t>six</w:t>
      </w:r>
      <w:r>
        <w:rPr>
          <w:spacing w:val="-1"/>
          <w:sz w:val="18"/>
        </w:rPr>
        <w:t> </w:t>
      </w:r>
      <w:r>
        <w:rPr>
          <w:spacing w:val="-4"/>
          <w:sz w:val="18"/>
        </w:rPr>
        <w:t>ans;</w:t>
      </w:r>
    </w:p>
    <w:p>
      <w:pPr>
        <w:pStyle w:val="ListParagraph"/>
        <w:numPr>
          <w:ilvl w:val="0"/>
          <w:numId w:val="14"/>
        </w:numPr>
        <w:tabs>
          <w:tab w:pos="1416" w:val="left" w:leader="none"/>
        </w:tabs>
        <w:spacing w:line="240" w:lineRule="auto" w:before="40" w:after="0"/>
        <w:ind w:left="1416" w:right="0" w:hanging="282"/>
        <w:jc w:val="left"/>
        <w:rPr>
          <w:sz w:val="18"/>
        </w:rPr>
      </w:pPr>
      <w:r>
        <w:rPr>
          <w:sz w:val="18"/>
        </w:rPr>
        <w:t>16</w:t>
      </w:r>
      <w:r>
        <w:rPr>
          <w:spacing w:val="-1"/>
          <w:sz w:val="18"/>
        </w:rPr>
        <w:t> </w:t>
      </w:r>
      <w:r>
        <w:rPr>
          <w:sz w:val="18"/>
        </w:rPr>
        <w:t>%</w:t>
      </w:r>
      <w:r>
        <w:rPr>
          <w:spacing w:val="-3"/>
          <w:sz w:val="18"/>
        </w:rPr>
        <w:t> </w:t>
      </w:r>
      <w:r>
        <w:rPr>
          <w:sz w:val="18"/>
        </w:rPr>
        <w:t>jusqu'à huit</w:t>
      </w:r>
      <w:r>
        <w:rPr>
          <w:spacing w:val="-3"/>
          <w:sz w:val="18"/>
        </w:rPr>
        <w:t> </w:t>
      </w:r>
      <w:r>
        <w:rPr>
          <w:spacing w:val="-4"/>
          <w:sz w:val="18"/>
        </w:rPr>
        <w:t>ans;</w:t>
      </w:r>
    </w:p>
    <w:p>
      <w:pPr>
        <w:pStyle w:val="ListParagraph"/>
        <w:numPr>
          <w:ilvl w:val="0"/>
          <w:numId w:val="14"/>
        </w:numPr>
        <w:tabs>
          <w:tab w:pos="1416" w:val="left" w:leader="none"/>
        </w:tabs>
        <w:spacing w:line="240" w:lineRule="auto" w:before="38" w:after="0"/>
        <w:ind w:left="1416" w:right="0" w:hanging="282"/>
        <w:jc w:val="left"/>
        <w:rPr>
          <w:sz w:val="18"/>
        </w:rPr>
      </w:pPr>
      <w:r>
        <w:rPr>
          <w:sz w:val="18"/>
        </w:rPr>
        <w:t>14</w:t>
      </w:r>
      <w:r>
        <w:rPr>
          <w:spacing w:val="-3"/>
          <w:sz w:val="18"/>
        </w:rPr>
        <w:t> </w:t>
      </w:r>
      <w:r>
        <w:rPr>
          <w:sz w:val="18"/>
        </w:rPr>
        <w:t>%</w:t>
      </w:r>
      <w:r>
        <w:rPr>
          <w:spacing w:val="-3"/>
          <w:sz w:val="18"/>
        </w:rPr>
        <w:t> </w:t>
      </w:r>
      <w:r>
        <w:rPr>
          <w:sz w:val="18"/>
        </w:rPr>
        <w:t>jusqu'à dix</w:t>
      </w:r>
      <w:r>
        <w:rPr>
          <w:spacing w:val="-2"/>
          <w:sz w:val="18"/>
        </w:rPr>
        <w:t> </w:t>
      </w:r>
      <w:r>
        <w:rPr>
          <w:spacing w:val="-4"/>
          <w:sz w:val="18"/>
        </w:rPr>
        <w:t>ans;</w:t>
      </w:r>
    </w:p>
    <w:p>
      <w:pPr>
        <w:pStyle w:val="ListParagraph"/>
        <w:numPr>
          <w:ilvl w:val="0"/>
          <w:numId w:val="14"/>
        </w:numPr>
        <w:tabs>
          <w:tab w:pos="1415" w:val="left" w:leader="none"/>
        </w:tabs>
        <w:spacing w:line="240" w:lineRule="auto" w:before="41" w:after="0"/>
        <w:ind w:left="1415" w:right="0" w:hanging="281"/>
        <w:jc w:val="left"/>
        <w:rPr>
          <w:sz w:val="18"/>
        </w:rPr>
      </w:pPr>
      <w:r>
        <w:rPr>
          <w:sz w:val="18"/>
        </w:rPr>
        <w:t>12</w:t>
      </w:r>
      <w:r>
        <w:rPr>
          <w:spacing w:val="-3"/>
          <w:sz w:val="18"/>
        </w:rPr>
        <w:t> </w:t>
      </w:r>
      <w:r>
        <w:rPr>
          <w:sz w:val="18"/>
        </w:rPr>
        <w:t>%</w:t>
      </w:r>
      <w:r>
        <w:rPr>
          <w:spacing w:val="-3"/>
          <w:sz w:val="18"/>
        </w:rPr>
        <w:t> </w:t>
      </w:r>
      <w:r>
        <w:rPr>
          <w:sz w:val="18"/>
        </w:rPr>
        <w:t>jusqu'à</w:t>
      </w:r>
      <w:r>
        <w:rPr>
          <w:spacing w:val="-1"/>
          <w:sz w:val="18"/>
        </w:rPr>
        <w:t> </w:t>
      </w:r>
      <w:r>
        <w:rPr>
          <w:sz w:val="18"/>
        </w:rPr>
        <w:t>quinze </w:t>
      </w:r>
      <w:r>
        <w:rPr>
          <w:spacing w:val="-4"/>
          <w:sz w:val="18"/>
        </w:rPr>
        <w:t>ans;</w:t>
      </w:r>
    </w:p>
    <w:p>
      <w:pPr>
        <w:pStyle w:val="ListParagraph"/>
        <w:numPr>
          <w:ilvl w:val="0"/>
          <w:numId w:val="14"/>
        </w:numPr>
        <w:tabs>
          <w:tab w:pos="1416" w:val="left" w:leader="none"/>
        </w:tabs>
        <w:spacing w:line="240" w:lineRule="auto" w:before="40" w:after="0"/>
        <w:ind w:left="1416" w:right="0" w:hanging="282"/>
        <w:jc w:val="left"/>
        <w:rPr>
          <w:sz w:val="18"/>
        </w:rPr>
      </w:pPr>
      <w:r>
        <w:rPr>
          <w:sz w:val="18"/>
        </w:rPr>
        <w:t>10</w:t>
      </w:r>
      <w:r>
        <w:rPr>
          <w:spacing w:val="-3"/>
          <w:sz w:val="18"/>
        </w:rPr>
        <w:t> </w:t>
      </w:r>
      <w:r>
        <w:rPr>
          <w:sz w:val="18"/>
        </w:rPr>
        <w:t>% plus de</w:t>
      </w:r>
      <w:r>
        <w:rPr>
          <w:spacing w:val="-3"/>
          <w:sz w:val="18"/>
        </w:rPr>
        <w:t> </w:t>
      </w:r>
      <w:r>
        <w:rPr>
          <w:sz w:val="18"/>
        </w:rPr>
        <w:t>quinze</w:t>
      </w:r>
      <w:r>
        <w:rPr>
          <w:spacing w:val="-2"/>
          <w:sz w:val="18"/>
        </w:rPr>
        <w:t> </w:t>
      </w:r>
      <w:r>
        <w:rPr>
          <w:spacing w:val="-4"/>
          <w:sz w:val="18"/>
        </w:rPr>
        <w:t>ans.</w:t>
      </w:r>
    </w:p>
    <w:p>
      <w:pPr>
        <w:pStyle w:val="BodyText"/>
        <w:spacing w:before="40"/>
        <w:jc w:val="both"/>
      </w:pPr>
      <w:hyperlink r:id="rId68">
        <w:r>
          <w:rPr>
            <w:color w:val="0462C0"/>
            <w:u w:val="single" w:color="0462C0"/>
          </w:rPr>
          <w:t>Barème</w:t>
        </w:r>
        <w:r>
          <w:rPr>
            <w:color w:val="0462C0"/>
            <w:spacing w:val="-4"/>
            <w:u w:val="single" w:color="0462C0"/>
          </w:rPr>
          <w:t> </w:t>
        </w:r>
        <w:r>
          <w:rPr>
            <w:color w:val="0462C0"/>
            <w:u w:val="single" w:color="0462C0"/>
          </w:rPr>
          <w:t>impôt</w:t>
        </w:r>
        <w:r>
          <w:rPr>
            <w:color w:val="0462C0"/>
            <w:spacing w:val="-4"/>
            <w:u w:val="single" w:color="0462C0"/>
          </w:rPr>
          <w:t> </w:t>
        </w:r>
        <w:r>
          <w:rPr>
            <w:color w:val="0462C0"/>
            <w:u w:val="single" w:color="0462C0"/>
          </w:rPr>
          <w:t>sur</w:t>
        </w:r>
        <w:r>
          <w:rPr>
            <w:color w:val="0462C0"/>
            <w:spacing w:val="-4"/>
            <w:u w:val="single" w:color="0462C0"/>
          </w:rPr>
          <w:t> </w:t>
        </w:r>
        <w:r>
          <w:rPr>
            <w:color w:val="0462C0"/>
            <w:u w:val="single" w:color="0462C0"/>
          </w:rPr>
          <w:t>le</w:t>
        </w:r>
        <w:r>
          <w:rPr>
            <w:color w:val="0462C0"/>
            <w:spacing w:val="-1"/>
            <w:u w:val="single" w:color="0462C0"/>
          </w:rPr>
          <w:t> </w:t>
        </w:r>
        <w:r>
          <w:rPr>
            <w:color w:val="0462C0"/>
            <w:u w:val="single" w:color="0462C0"/>
          </w:rPr>
          <w:t>gain</w:t>
        </w:r>
        <w:r>
          <w:rPr>
            <w:color w:val="0462C0"/>
            <w:spacing w:val="-4"/>
            <w:u w:val="single" w:color="0462C0"/>
          </w:rPr>
          <w:t> </w:t>
        </w:r>
        <w:r>
          <w:rPr>
            <w:color w:val="0462C0"/>
            <w:u w:val="single" w:color="0462C0"/>
          </w:rPr>
          <w:t>immobilier</w:t>
        </w:r>
        <w:r>
          <w:rPr>
            <w:color w:val="0462C0"/>
            <w:spacing w:val="-3"/>
            <w:u w:val="single" w:color="0462C0"/>
          </w:rPr>
          <w:t> </w:t>
        </w:r>
        <w:r>
          <w:rPr>
            <w:color w:val="0462C0"/>
            <w:u w:val="single" w:color="0462C0"/>
          </w:rPr>
          <w:t>(Barème</w:t>
        </w:r>
        <w:r>
          <w:rPr>
            <w:color w:val="0462C0"/>
            <w:spacing w:val="-3"/>
            <w:u w:val="single" w:color="0462C0"/>
          </w:rPr>
          <w:t> </w:t>
        </w:r>
        <w:r>
          <w:rPr>
            <w:color w:val="0462C0"/>
            <w:spacing w:val="-4"/>
            <w:u w:val="single" w:color="0462C0"/>
          </w:rPr>
          <w:t>IGI)</w:t>
        </w:r>
      </w:hyperlink>
    </w:p>
    <w:p>
      <w:pPr>
        <w:pStyle w:val="BodyText"/>
        <w:spacing w:before="36"/>
        <w:ind w:right="703"/>
        <w:jc w:val="both"/>
      </w:pPr>
      <w:r>
        <w:rPr>
          <w:position w:val="6"/>
          <w:sz w:val="12"/>
        </w:rPr>
        <w:t>2</w:t>
      </w:r>
      <w:r>
        <w:rPr>
          <w:spacing w:val="15"/>
          <w:position w:val="6"/>
          <w:sz w:val="12"/>
        </w:rPr>
        <w:t> </w:t>
      </w:r>
      <w:r>
        <w:rPr/>
        <w:t>Lorsque</w:t>
      </w:r>
      <w:r>
        <w:rPr>
          <w:spacing w:val="-4"/>
        </w:rPr>
        <w:t> </w:t>
      </w:r>
      <w:r>
        <w:rPr/>
        <w:t>le</w:t>
      </w:r>
      <w:r>
        <w:rPr>
          <w:spacing w:val="-4"/>
        </w:rPr>
        <w:t> </w:t>
      </w:r>
      <w:r>
        <w:rPr/>
        <w:t>total</w:t>
      </w:r>
      <w:r>
        <w:rPr>
          <w:spacing w:val="-4"/>
        </w:rPr>
        <w:t> </w:t>
      </w:r>
      <w:r>
        <w:rPr/>
        <w:t>des</w:t>
      </w:r>
      <w:r>
        <w:rPr>
          <w:spacing w:val="-1"/>
        </w:rPr>
        <w:t> </w:t>
      </w:r>
      <w:r>
        <w:rPr/>
        <w:t>gains</w:t>
      </w:r>
      <w:r>
        <w:rPr>
          <w:spacing w:val="-1"/>
        </w:rPr>
        <w:t> </w:t>
      </w:r>
      <w:r>
        <w:rPr/>
        <w:t>réalisés</w:t>
      </w:r>
      <w:r>
        <w:rPr>
          <w:spacing w:val="-3"/>
        </w:rPr>
        <w:t> </w:t>
      </w:r>
      <w:r>
        <w:rPr/>
        <w:t>sur</w:t>
      </w:r>
      <w:r>
        <w:rPr>
          <w:spacing w:val="-4"/>
        </w:rPr>
        <w:t> </w:t>
      </w:r>
      <w:r>
        <w:rPr/>
        <w:t>des</w:t>
      </w:r>
      <w:r>
        <w:rPr>
          <w:spacing w:val="-3"/>
        </w:rPr>
        <w:t> </w:t>
      </w:r>
      <w:r>
        <w:rPr/>
        <w:t>objets</w:t>
      </w:r>
      <w:r>
        <w:rPr>
          <w:spacing w:val="-3"/>
        </w:rPr>
        <w:t> </w:t>
      </w:r>
      <w:r>
        <w:rPr/>
        <w:t>dont</w:t>
      </w:r>
      <w:r>
        <w:rPr>
          <w:spacing w:val="-4"/>
        </w:rPr>
        <w:t> </w:t>
      </w:r>
      <w:r>
        <w:rPr/>
        <w:t>la</w:t>
      </w:r>
      <w:r>
        <w:rPr>
          <w:spacing w:val="-4"/>
        </w:rPr>
        <w:t> </w:t>
      </w:r>
      <w:r>
        <w:rPr/>
        <w:t>durée</w:t>
      </w:r>
      <w:r>
        <w:rPr>
          <w:spacing w:val="-4"/>
        </w:rPr>
        <w:t> </w:t>
      </w:r>
      <w:r>
        <w:rPr/>
        <w:t>de</w:t>
      </w:r>
      <w:r>
        <w:rPr>
          <w:spacing w:val="-4"/>
        </w:rPr>
        <w:t> </w:t>
      </w:r>
      <w:r>
        <w:rPr/>
        <w:t>propriété</w:t>
      </w:r>
      <w:r>
        <w:rPr>
          <w:spacing w:val="-4"/>
        </w:rPr>
        <w:t> </w:t>
      </w:r>
      <w:r>
        <w:rPr/>
        <w:t>a</w:t>
      </w:r>
      <w:r>
        <w:rPr>
          <w:spacing w:val="-1"/>
        </w:rPr>
        <w:t> </w:t>
      </w:r>
      <w:r>
        <w:rPr/>
        <w:t>été</w:t>
      </w:r>
      <w:r>
        <w:rPr>
          <w:spacing w:val="-4"/>
        </w:rPr>
        <w:t> </w:t>
      </w:r>
      <w:r>
        <w:rPr/>
        <w:t>inférieure</w:t>
      </w:r>
      <w:r>
        <w:rPr>
          <w:spacing w:val="-1"/>
        </w:rPr>
        <w:t> </w:t>
      </w:r>
      <w:r>
        <w:rPr/>
        <w:t>à</w:t>
      </w:r>
      <w:r>
        <w:rPr>
          <w:spacing w:val="-4"/>
        </w:rPr>
        <w:t> </w:t>
      </w:r>
      <w:r>
        <w:rPr/>
        <w:t>cinq</w:t>
      </w:r>
      <w:r>
        <w:rPr>
          <w:spacing w:val="-4"/>
        </w:rPr>
        <w:t> </w:t>
      </w:r>
      <w:r>
        <w:rPr/>
        <w:t>an</w:t>
      </w:r>
      <w:r>
        <w:rPr/>
        <w:t>s</w:t>
      </w:r>
      <w:r>
        <w:rPr/>
        <w:t> dépasse</w:t>
      </w:r>
      <w:r>
        <w:rPr>
          <w:spacing w:val="-10"/>
        </w:rPr>
        <w:t> </w:t>
      </w:r>
      <w:r>
        <w:rPr/>
        <w:t>400'000</w:t>
      </w:r>
      <w:r>
        <w:rPr>
          <w:spacing w:val="-8"/>
        </w:rPr>
        <w:t> </w:t>
      </w:r>
      <w:r>
        <w:rPr/>
        <w:t>francs</w:t>
      </w:r>
      <w:r>
        <w:rPr>
          <w:spacing w:val="-7"/>
        </w:rPr>
        <w:t> </w:t>
      </w:r>
      <w:r>
        <w:rPr/>
        <w:t>durant</w:t>
      </w:r>
      <w:r>
        <w:rPr>
          <w:spacing w:val="-10"/>
        </w:rPr>
        <w:t> </w:t>
      </w:r>
      <w:r>
        <w:rPr/>
        <w:t>une</w:t>
      </w:r>
      <w:r>
        <w:rPr>
          <w:spacing w:val="-8"/>
        </w:rPr>
        <w:t> </w:t>
      </w:r>
      <w:r>
        <w:rPr/>
        <w:t>année</w:t>
      </w:r>
      <w:r>
        <w:rPr>
          <w:spacing w:val="-8"/>
        </w:rPr>
        <w:t> </w:t>
      </w:r>
      <w:r>
        <w:rPr/>
        <w:t>civile,</w:t>
      </w:r>
      <w:r>
        <w:rPr>
          <w:spacing w:val="-10"/>
        </w:rPr>
        <w:t> </w:t>
      </w:r>
      <w:r>
        <w:rPr/>
        <w:t>la</w:t>
      </w:r>
      <w:r>
        <w:rPr>
          <w:spacing w:val="-8"/>
        </w:rPr>
        <w:t> </w:t>
      </w:r>
      <w:r>
        <w:rPr/>
        <w:t>part</w:t>
      </w:r>
      <w:r>
        <w:rPr>
          <w:spacing w:val="-10"/>
        </w:rPr>
        <w:t> </w:t>
      </w:r>
      <w:r>
        <w:rPr/>
        <w:t>de</w:t>
      </w:r>
      <w:r>
        <w:rPr>
          <w:spacing w:val="-8"/>
        </w:rPr>
        <w:t> </w:t>
      </w:r>
      <w:r>
        <w:rPr/>
        <w:t>l'impôt</w:t>
      </w:r>
      <w:r>
        <w:rPr>
          <w:spacing w:val="-8"/>
        </w:rPr>
        <w:t> </w:t>
      </w:r>
      <w:r>
        <w:rPr/>
        <w:t>afférent</w:t>
      </w:r>
      <w:r>
        <w:rPr>
          <w:spacing w:val="-8"/>
        </w:rPr>
        <w:t> </w:t>
      </w:r>
      <w:r>
        <w:rPr/>
        <w:t>au</w:t>
      </w:r>
      <w:r>
        <w:rPr>
          <w:spacing w:val="-8"/>
        </w:rPr>
        <w:t> </w:t>
      </w:r>
      <w:r>
        <w:rPr/>
        <w:t>gain</w:t>
      </w:r>
      <w:r>
        <w:rPr>
          <w:spacing w:val="-8"/>
        </w:rPr>
        <w:t> </w:t>
      </w:r>
      <w:r>
        <w:rPr/>
        <w:t>dépassant</w:t>
      </w:r>
      <w:r>
        <w:rPr>
          <w:spacing w:val="-8"/>
        </w:rPr>
        <w:t> </w:t>
      </w:r>
      <w:r>
        <w:rPr/>
        <w:t>cette</w:t>
      </w:r>
      <w:r>
        <w:rPr>
          <w:spacing w:val="-8"/>
        </w:rPr>
        <w:t> </w:t>
      </w:r>
      <w:r>
        <w:rPr/>
        <w:t>limit</w:t>
      </w:r>
      <w:r>
        <w:rPr/>
        <w:t>e</w:t>
      </w:r>
      <w:r>
        <w:rPr/>
        <w:t> est majorée de 40 %.</w:t>
      </w:r>
    </w:p>
    <w:p>
      <w:pPr>
        <w:pStyle w:val="BodyText"/>
        <w:spacing w:before="36"/>
        <w:ind w:right="703"/>
        <w:jc w:val="both"/>
      </w:pPr>
      <w:r>
        <w:rPr>
          <w:position w:val="6"/>
          <w:sz w:val="12"/>
        </w:rPr>
        <w:t>3 </w:t>
      </w:r>
      <w:r>
        <w:rPr/>
        <w:t>Les gains immobiliers inférieurs à 6000 francs pour l'ensemble des opérations immobilières faites a</w:t>
      </w:r>
      <w:r>
        <w:rPr/>
        <w:t>u</w:t>
      </w:r>
      <w:r>
        <w:rPr/>
        <w:t> cours de l'année</w:t>
      </w:r>
      <w:r>
        <w:rPr>
          <w:spacing w:val="-1"/>
        </w:rPr>
        <w:t> </w:t>
      </w:r>
      <w:r>
        <w:rPr/>
        <w:t>civile</w:t>
      </w:r>
      <w:r>
        <w:rPr>
          <w:spacing w:val="-1"/>
        </w:rPr>
        <w:t> </w:t>
      </w:r>
      <w:r>
        <w:rPr/>
        <w:t>ne</w:t>
      </w:r>
      <w:r>
        <w:rPr>
          <w:spacing w:val="-1"/>
        </w:rPr>
        <w:t> </w:t>
      </w:r>
      <w:r>
        <w:rPr/>
        <w:t>sont</w:t>
      </w:r>
      <w:r>
        <w:rPr>
          <w:spacing w:val="-2"/>
        </w:rPr>
        <w:t> </w:t>
      </w:r>
      <w:r>
        <w:rPr/>
        <w:t>pas</w:t>
      </w:r>
      <w:r>
        <w:rPr>
          <w:spacing w:val="-1"/>
        </w:rPr>
        <w:t> </w:t>
      </w:r>
      <w:r>
        <w:rPr/>
        <w:t>imposés. Est déterminant</w:t>
      </w:r>
      <w:r>
        <w:rPr>
          <w:spacing w:val="-2"/>
        </w:rPr>
        <w:t> </w:t>
      </w:r>
      <w:r>
        <w:rPr/>
        <w:t>pour</w:t>
      </w:r>
      <w:r>
        <w:rPr>
          <w:spacing w:val="-2"/>
        </w:rPr>
        <w:t> </w:t>
      </w:r>
      <w:r>
        <w:rPr/>
        <w:t>le</w:t>
      </w:r>
      <w:r>
        <w:rPr>
          <w:spacing w:val="-1"/>
        </w:rPr>
        <w:t> </w:t>
      </w:r>
      <w:r>
        <w:rPr/>
        <w:t>calcul</w:t>
      </w:r>
      <w:r>
        <w:rPr>
          <w:spacing w:val="-1"/>
        </w:rPr>
        <w:t> </w:t>
      </w:r>
      <w:r>
        <w:rPr/>
        <w:t>de</w:t>
      </w:r>
      <w:r>
        <w:rPr>
          <w:spacing w:val="-1"/>
        </w:rPr>
        <w:t> </w:t>
      </w:r>
      <w:r>
        <w:rPr/>
        <w:t>cette</w:t>
      </w:r>
      <w:r>
        <w:rPr>
          <w:spacing w:val="-1"/>
        </w:rPr>
        <w:t> </w:t>
      </w:r>
      <w:r>
        <w:rPr/>
        <w:t>somme</w:t>
      </w:r>
      <w:r>
        <w:rPr>
          <w:spacing w:val="-1"/>
        </w:rPr>
        <w:t> </w:t>
      </w:r>
      <w:r>
        <w:rPr/>
        <w:t>le</w:t>
      </w:r>
      <w:r>
        <w:rPr>
          <w:spacing w:val="-1"/>
        </w:rPr>
        <w:t> </w:t>
      </w:r>
      <w:r>
        <w:rPr/>
        <w:t>bénéfic</w:t>
      </w:r>
      <w:r>
        <w:rPr/>
        <w:t>e</w:t>
      </w:r>
      <w:r>
        <w:rPr/>
        <w:t> global, quels que soient la forme sous laquelle s'exerçait la propriété de l'immeuble et le nombre </w:t>
      </w:r>
      <w:r>
        <w:rPr/>
        <w:t>de</w:t>
      </w:r>
      <w:r>
        <w:rPr/>
        <w:t> </w:t>
      </w:r>
      <w:r>
        <w:rPr>
          <w:spacing w:val="-2"/>
        </w:rPr>
        <w:t>bénéficiaire.</w:t>
      </w:r>
    </w:p>
    <w:p>
      <w:pPr>
        <w:pStyle w:val="BodyText"/>
        <w:spacing w:before="41"/>
        <w:jc w:val="both"/>
      </w:pPr>
      <w:hyperlink r:id="rId69">
        <w:r>
          <w:rPr>
            <w:color w:val="0462C0"/>
            <w:u w:val="single" w:color="0462C0"/>
          </w:rPr>
          <w:t>Calcul</w:t>
        </w:r>
        <w:r>
          <w:rPr>
            <w:color w:val="0462C0"/>
            <w:spacing w:val="-1"/>
            <w:u w:val="single" w:color="0462C0"/>
          </w:rPr>
          <w:t> </w:t>
        </w:r>
        <w:r>
          <w:rPr>
            <w:color w:val="0462C0"/>
            <w:u w:val="single" w:color="0462C0"/>
          </w:rPr>
          <w:t>du</w:t>
        </w:r>
        <w:r>
          <w:rPr>
            <w:color w:val="0462C0"/>
            <w:spacing w:val="-3"/>
            <w:u w:val="single" w:color="0462C0"/>
          </w:rPr>
          <w:t> </w:t>
        </w:r>
        <w:r>
          <w:rPr>
            <w:color w:val="0462C0"/>
            <w:u w:val="single" w:color="0462C0"/>
          </w:rPr>
          <w:t>gain </w:t>
        </w:r>
        <w:r>
          <w:rPr>
            <w:color w:val="0462C0"/>
            <w:spacing w:val="-2"/>
            <w:u w:val="single" w:color="0462C0"/>
          </w:rPr>
          <w:t>imposable</w:t>
        </w:r>
      </w:hyperlink>
    </w:p>
    <w:p>
      <w:pPr>
        <w:pStyle w:val="BodyText"/>
        <w:spacing w:before="57"/>
        <w:ind w:left="0"/>
        <w:rPr>
          <w:sz w:val="20"/>
        </w:rPr>
      </w:pPr>
    </w:p>
    <w:p>
      <w:pPr>
        <w:pStyle w:val="Heading7"/>
        <w:spacing w:before="1"/>
        <w:ind w:left="851"/>
      </w:pPr>
      <w:bookmarkStart w:name="_bookmark11" w:id="29"/>
      <w:bookmarkEnd w:id="29"/>
      <w:r>
        <w:rPr/>
      </w:r>
      <w:r>
        <w:rPr/>
        <w:t>Service</w:t>
      </w:r>
      <w:r>
        <w:rPr>
          <w:spacing w:val="-7"/>
        </w:rPr>
        <w:t> </w:t>
      </w:r>
      <w:r>
        <w:rPr/>
        <w:t>cantonal</w:t>
      </w:r>
      <w:r>
        <w:rPr>
          <w:spacing w:val="-5"/>
        </w:rPr>
        <w:t> </w:t>
      </w:r>
      <w:r>
        <w:rPr/>
        <w:t>des</w:t>
      </w:r>
      <w:r>
        <w:rPr>
          <w:spacing w:val="-5"/>
        </w:rPr>
        <w:t> </w:t>
      </w:r>
      <w:r>
        <w:rPr/>
        <w:t>contributions</w:t>
      </w:r>
      <w:r>
        <w:rPr>
          <w:spacing w:val="-5"/>
        </w:rPr>
        <w:t> </w:t>
      </w:r>
      <w:r>
        <w:rPr/>
        <w:t>Fribourg</w:t>
      </w:r>
      <w:r>
        <w:rPr>
          <w:spacing w:val="-7"/>
        </w:rPr>
        <w:t> </w:t>
      </w:r>
      <w:r>
        <w:rPr/>
        <w:t>&gt;</w:t>
      </w:r>
      <w:r>
        <w:rPr>
          <w:spacing w:val="-6"/>
        </w:rPr>
        <w:t> </w:t>
      </w:r>
      <w:hyperlink r:id="rId70">
        <w:r>
          <w:rPr>
            <w:color w:val="0462C0"/>
            <w:u w:val="single" w:color="0462C0"/>
          </w:rPr>
          <w:t>Impôt</w:t>
        </w:r>
        <w:r>
          <w:rPr>
            <w:color w:val="0462C0"/>
            <w:spacing w:val="-7"/>
            <w:u w:val="single" w:color="0462C0"/>
          </w:rPr>
          <w:t> </w:t>
        </w:r>
        <w:r>
          <w:rPr>
            <w:color w:val="0462C0"/>
            <w:u w:val="single" w:color="0462C0"/>
          </w:rPr>
          <w:t>sur</w:t>
        </w:r>
        <w:r>
          <w:rPr>
            <w:color w:val="0462C0"/>
            <w:spacing w:val="-6"/>
            <w:u w:val="single" w:color="0462C0"/>
          </w:rPr>
          <w:t> </w:t>
        </w:r>
        <w:r>
          <w:rPr>
            <w:color w:val="0462C0"/>
            <w:u w:val="single" w:color="0462C0"/>
          </w:rPr>
          <w:t>les</w:t>
        </w:r>
        <w:r>
          <w:rPr>
            <w:color w:val="0462C0"/>
            <w:spacing w:val="-5"/>
            <w:u w:val="single" w:color="0462C0"/>
          </w:rPr>
          <w:t> </w:t>
        </w:r>
        <w:r>
          <w:rPr>
            <w:color w:val="0462C0"/>
            <w:u w:val="single" w:color="0462C0"/>
          </w:rPr>
          <w:t>gains</w:t>
        </w:r>
        <w:r>
          <w:rPr>
            <w:color w:val="0462C0"/>
            <w:spacing w:val="-3"/>
            <w:u w:val="single" w:color="0462C0"/>
          </w:rPr>
          <w:t> </w:t>
        </w:r>
        <w:r>
          <w:rPr>
            <w:color w:val="0462C0"/>
            <w:spacing w:val="-2"/>
            <w:u w:val="single" w:color="0462C0"/>
          </w:rPr>
          <w:t>immobilier</w:t>
        </w:r>
      </w:hyperlink>
    </w:p>
    <w:p>
      <w:pPr>
        <w:pStyle w:val="BodyText"/>
        <w:spacing w:before="112"/>
        <w:ind w:left="0"/>
        <w:rPr>
          <w:sz w:val="32"/>
        </w:rPr>
      </w:pPr>
    </w:p>
    <w:p>
      <w:pPr>
        <w:pStyle w:val="Heading2"/>
      </w:pPr>
      <w:bookmarkStart w:name="Impôt sur la fortune" w:id="30"/>
      <w:bookmarkEnd w:id="30"/>
      <w:r>
        <w:rPr>
          <w:b w:val="0"/>
        </w:rPr>
      </w:r>
      <w:r>
        <w:rPr>
          <w:color w:val="2D73B4"/>
        </w:rPr>
        <w:t>Impôt</w:t>
      </w:r>
      <w:r>
        <w:rPr>
          <w:color w:val="2D73B4"/>
          <w:spacing w:val="-7"/>
        </w:rPr>
        <w:t> </w:t>
      </w:r>
      <w:r>
        <w:rPr>
          <w:color w:val="2D73B4"/>
        </w:rPr>
        <w:t>sur</w:t>
      </w:r>
      <w:r>
        <w:rPr>
          <w:color w:val="2D73B4"/>
          <w:spacing w:val="-6"/>
        </w:rPr>
        <w:t> </w:t>
      </w:r>
      <w:r>
        <w:rPr>
          <w:color w:val="2D73B4"/>
        </w:rPr>
        <w:t>la</w:t>
      </w:r>
      <w:r>
        <w:rPr>
          <w:color w:val="2D73B4"/>
          <w:spacing w:val="-7"/>
        </w:rPr>
        <w:t> </w:t>
      </w:r>
      <w:r>
        <w:rPr>
          <w:color w:val="2D73B4"/>
          <w:spacing w:val="-2"/>
        </w:rPr>
        <w:t>fortune</w:t>
      </w:r>
    </w:p>
    <w:p>
      <w:pPr>
        <w:pStyle w:val="BodyText"/>
        <w:spacing w:before="59"/>
        <w:ind w:left="851"/>
      </w:pPr>
      <w:r>
        <w:rPr/>
        <w:t>(Art.</w:t>
      </w:r>
      <w:r>
        <w:rPr>
          <w:spacing w:val="-1"/>
        </w:rPr>
        <w:t> </w:t>
      </w:r>
      <w:r>
        <w:rPr/>
        <w:t>52</w:t>
      </w:r>
      <w:r>
        <w:rPr>
          <w:spacing w:val="-2"/>
        </w:rPr>
        <w:t> </w:t>
      </w:r>
      <w:r>
        <w:rPr/>
        <w:t>à 62a</w:t>
      </w:r>
      <w:r>
        <w:rPr>
          <w:spacing w:val="1"/>
        </w:rPr>
        <w:t> </w:t>
      </w:r>
      <w:r>
        <w:rPr>
          <w:spacing w:val="-2"/>
        </w:rPr>
        <w:t>LICD)</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71">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4"/>
        <w:ind w:left="0"/>
        <w:rPr>
          <w:sz w:val="26"/>
        </w:rPr>
      </w:pPr>
    </w:p>
    <w:p>
      <w:pPr>
        <w:pStyle w:val="Heading3"/>
        <w:jc w:val="both"/>
      </w:pPr>
      <w:bookmarkStart w:name="Objet de l’impôt sur la fortune" w:id="31"/>
      <w:bookmarkEnd w:id="31"/>
      <w:r>
        <w:rPr>
          <w:b w:val="0"/>
        </w:rPr>
      </w:r>
      <w:bookmarkStart w:name="_bookmark12" w:id="32"/>
      <w:bookmarkEnd w:id="32"/>
      <w:r>
        <w:rPr>
          <w:b w:val="0"/>
        </w:rPr>
      </w:r>
      <w:r>
        <w:rPr>
          <w:color w:val="2D73B4"/>
        </w:rPr>
        <w:t>Objet</w:t>
      </w:r>
      <w:r>
        <w:rPr>
          <w:color w:val="2D73B4"/>
          <w:spacing w:val="-7"/>
        </w:rPr>
        <w:t> </w:t>
      </w:r>
      <w:r>
        <w:rPr>
          <w:color w:val="2D73B4"/>
        </w:rPr>
        <w:t>de</w:t>
      </w:r>
      <w:r>
        <w:rPr>
          <w:color w:val="2D73B4"/>
          <w:spacing w:val="-3"/>
        </w:rPr>
        <w:t> </w:t>
      </w:r>
      <w:r>
        <w:rPr>
          <w:color w:val="2D73B4"/>
        </w:rPr>
        <w:t>l’impôt</w:t>
      </w:r>
      <w:r>
        <w:rPr>
          <w:color w:val="2D73B4"/>
          <w:spacing w:val="-6"/>
        </w:rPr>
        <w:t> </w:t>
      </w:r>
      <w:r>
        <w:rPr>
          <w:color w:val="2D73B4"/>
        </w:rPr>
        <w:t>sur</w:t>
      </w:r>
      <w:r>
        <w:rPr>
          <w:color w:val="2D73B4"/>
          <w:spacing w:val="-4"/>
        </w:rPr>
        <w:t> </w:t>
      </w:r>
      <w:r>
        <w:rPr>
          <w:color w:val="2D73B4"/>
        </w:rPr>
        <w:t>la</w:t>
      </w:r>
      <w:r>
        <w:rPr>
          <w:color w:val="2D73B4"/>
          <w:spacing w:val="-6"/>
        </w:rPr>
        <w:t> </w:t>
      </w:r>
      <w:r>
        <w:rPr>
          <w:color w:val="2D73B4"/>
          <w:spacing w:val="-2"/>
        </w:rPr>
        <w:t>fortune</w:t>
      </w:r>
    </w:p>
    <w:p>
      <w:pPr>
        <w:pStyle w:val="BodyText"/>
        <w:spacing w:before="57"/>
        <w:ind w:left="851"/>
        <w:jc w:val="both"/>
      </w:pPr>
      <w:r>
        <w:rPr/>
        <w:t>(Art.</w:t>
      </w:r>
      <w:r>
        <w:rPr>
          <w:spacing w:val="-2"/>
        </w:rPr>
        <w:t> </w:t>
      </w:r>
      <w:r>
        <w:rPr/>
        <w:t>52</w:t>
      </w:r>
      <w:r>
        <w:rPr>
          <w:spacing w:val="-2"/>
        </w:rPr>
        <w:t> LICD)</w:t>
      </w:r>
    </w:p>
    <w:p>
      <w:pPr>
        <w:pStyle w:val="Heading7"/>
        <w:spacing w:before="120"/>
        <w:ind w:left="851" w:right="137"/>
        <w:jc w:val="both"/>
      </w:pPr>
      <w:r>
        <w:rPr/>
        <w:t>L’objet</w:t>
      </w:r>
      <w:r>
        <w:rPr>
          <w:spacing w:val="-10"/>
        </w:rPr>
        <w:t> </w:t>
      </w:r>
      <w:r>
        <w:rPr/>
        <w:t>de</w:t>
      </w:r>
      <w:r>
        <w:rPr>
          <w:spacing w:val="-9"/>
        </w:rPr>
        <w:t> </w:t>
      </w:r>
      <w:r>
        <w:rPr/>
        <w:t>l’impôt</w:t>
      </w:r>
      <w:r>
        <w:rPr>
          <w:spacing w:val="-9"/>
        </w:rPr>
        <w:t> </w:t>
      </w:r>
      <w:r>
        <w:rPr/>
        <w:t>est</w:t>
      </w:r>
      <w:r>
        <w:rPr>
          <w:spacing w:val="-10"/>
        </w:rPr>
        <w:t> </w:t>
      </w:r>
      <w:r>
        <w:rPr/>
        <w:t>constitué</w:t>
      </w:r>
      <w:r>
        <w:rPr>
          <w:spacing w:val="-10"/>
        </w:rPr>
        <w:t> </w:t>
      </w:r>
      <w:r>
        <w:rPr/>
        <w:t>de</w:t>
      </w:r>
      <w:r>
        <w:rPr>
          <w:spacing w:val="-10"/>
        </w:rPr>
        <w:t> </w:t>
      </w:r>
      <w:r>
        <w:rPr/>
        <w:t>la</w:t>
      </w:r>
      <w:r>
        <w:rPr>
          <w:spacing w:val="-10"/>
        </w:rPr>
        <w:t> </w:t>
      </w:r>
      <w:r>
        <w:rPr/>
        <w:t>fortune</w:t>
      </w:r>
      <w:r>
        <w:rPr>
          <w:spacing w:val="-9"/>
        </w:rPr>
        <w:t> </w:t>
      </w:r>
      <w:r>
        <w:rPr/>
        <w:t>nette.</w:t>
      </w:r>
      <w:r>
        <w:rPr>
          <w:spacing w:val="-10"/>
        </w:rPr>
        <w:t> </w:t>
      </w:r>
      <w:r>
        <w:rPr/>
        <w:t>Celle-ci</w:t>
      </w:r>
      <w:r>
        <w:rPr>
          <w:spacing w:val="-11"/>
        </w:rPr>
        <w:t> </w:t>
      </w:r>
      <w:r>
        <w:rPr/>
        <w:t>comprend</w:t>
      </w:r>
      <w:r>
        <w:rPr>
          <w:spacing w:val="-10"/>
        </w:rPr>
        <w:t> </w:t>
      </w:r>
      <w:r>
        <w:rPr/>
        <w:t>toutes</w:t>
      </w:r>
      <w:r>
        <w:rPr>
          <w:spacing w:val="-7"/>
        </w:rPr>
        <w:t> </w:t>
      </w:r>
      <w:r>
        <w:rPr/>
        <w:t>les</w:t>
      </w:r>
      <w:r>
        <w:rPr>
          <w:spacing w:val="-9"/>
        </w:rPr>
        <w:t> </w:t>
      </w:r>
      <w:r>
        <w:rPr/>
        <w:t>valeurs</w:t>
      </w:r>
      <w:r>
        <w:rPr>
          <w:spacing w:val="-9"/>
        </w:rPr>
        <w:t> </w:t>
      </w:r>
      <w:r>
        <w:rPr/>
        <w:t>et</w:t>
      </w:r>
      <w:r>
        <w:rPr>
          <w:spacing w:val="-10"/>
        </w:rPr>
        <w:t> </w:t>
      </w:r>
      <w:r>
        <w:rPr/>
        <w:t>tous</w:t>
      </w:r>
      <w:r>
        <w:rPr>
          <w:spacing w:val="-9"/>
        </w:rPr>
        <w:t> </w:t>
      </w:r>
      <w:r>
        <w:rPr/>
        <w:t>les</w:t>
      </w:r>
      <w:r>
        <w:rPr>
          <w:spacing w:val="-7"/>
        </w:rPr>
        <w:t> </w:t>
      </w:r>
      <w:r>
        <w:rPr/>
        <w:t>droi</w:t>
      </w:r>
      <w:r>
        <w:rPr/>
        <w:t>ts</w:t>
      </w:r>
      <w:r>
        <w:rPr/>
        <w:t> appartenant</w:t>
      </w:r>
      <w:r>
        <w:rPr>
          <w:spacing w:val="-9"/>
        </w:rPr>
        <w:t> </w:t>
      </w:r>
      <w:r>
        <w:rPr/>
        <w:t>au</w:t>
      </w:r>
      <w:r>
        <w:rPr>
          <w:spacing w:val="-9"/>
        </w:rPr>
        <w:t> </w:t>
      </w:r>
      <w:r>
        <w:rPr/>
        <w:t>contribuable</w:t>
      </w:r>
      <w:r>
        <w:rPr>
          <w:spacing w:val="-9"/>
        </w:rPr>
        <w:t> </w:t>
      </w:r>
      <w:r>
        <w:rPr/>
        <w:t>ou</w:t>
      </w:r>
      <w:r>
        <w:rPr>
          <w:spacing w:val="-9"/>
        </w:rPr>
        <w:t> </w:t>
      </w:r>
      <w:r>
        <w:rPr/>
        <w:t>dont</w:t>
      </w:r>
      <w:r>
        <w:rPr>
          <w:spacing w:val="-6"/>
        </w:rPr>
        <w:t> </w:t>
      </w:r>
      <w:r>
        <w:rPr/>
        <w:t>il</w:t>
      </w:r>
      <w:r>
        <w:rPr>
          <w:spacing w:val="-7"/>
        </w:rPr>
        <w:t> </w:t>
      </w:r>
      <w:r>
        <w:rPr/>
        <w:t>est</w:t>
      </w:r>
      <w:r>
        <w:rPr>
          <w:spacing w:val="-9"/>
        </w:rPr>
        <w:t> </w:t>
      </w:r>
      <w:r>
        <w:rPr/>
        <w:t>usufruitier,</w:t>
      </w:r>
      <w:r>
        <w:rPr>
          <w:spacing w:val="-9"/>
        </w:rPr>
        <w:t> </w:t>
      </w:r>
      <w:r>
        <w:rPr/>
        <w:t>principalement</w:t>
      </w:r>
      <w:r>
        <w:rPr>
          <w:spacing w:val="-9"/>
        </w:rPr>
        <w:t> </w:t>
      </w:r>
      <w:r>
        <w:rPr/>
        <w:t>la</w:t>
      </w:r>
      <w:r>
        <w:rPr>
          <w:spacing w:val="-9"/>
        </w:rPr>
        <w:t> </w:t>
      </w:r>
      <w:r>
        <w:rPr/>
        <w:t>fortune</w:t>
      </w:r>
      <w:r>
        <w:rPr>
          <w:spacing w:val="-9"/>
        </w:rPr>
        <w:t> </w:t>
      </w:r>
      <w:r>
        <w:rPr/>
        <w:t>mobilière</w:t>
      </w:r>
      <w:r>
        <w:rPr>
          <w:spacing w:val="-7"/>
        </w:rPr>
        <w:t> </w:t>
      </w:r>
      <w:r>
        <w:rPr/>
        <w:t>et</w:t>
      </w:r>
      <w:r>
        <w:rPr>
          <w:spacing w:val="-9"/>
        </w:rPr>
        <w:t> </w:t>
      </w:r>
      <w:r>
        <w:rPr/>
        <w:t>immobilière</w:t>
      </w:r>
      <w:r>
        <w:rPr/>
        <w:t>,</w:t>
      </w:r>
      <w:r>
        <w:rPr/>
        <w:t> les assurances-vie et</w:t>
      </w:r>
      <w:r>
        <w:rPr>
          <w:spacing w:val="-1"/>
        </w:rPr>
        <w:t> </w:t>
      </w:r>
      <w:r>
        <w:rPr/>
        <w:t>de</w:t>
      </w:r>
      <w:r>
        <w:rPr>
          <w:spacing w:val="-2"/>
        </w:rPr>
        <w:t> </w:t>
      </w:r>
      <w:r>
        <w:rPr/>
        <w:t>rentes susceptibles de</w:t>
      </w:r>
      <w:r>
        <w:rPr>
          <w:spacing w:val="-2"/>
        </w:rPr>
        <w:t> </w:t>
      </w:r>
      <w:r>
        <w:rPr/>
        <w:t>rachats ainsi que la fortune investie</w:t>
      </w:r>
      <w:r>
        <w:rPr>
          <w:spacing w:val="-2"/>
        </w:rPr>
        <w:t> </w:t>
      </w:r>
      <w:r>
        <w:rPr/>
        <w:t>dans l’exploitatio</w:t>
      </w:r>
      <w:r>
        <w:rPr/>
        <w:t>n</w:t>
      </w:r>
      <w:r>
        <w:rPr/>
        <w:t> </w:t>
      </w:r>
      <w:bookmarkStart w:name="_bookmark13" w:id="33"/>
      <w:bookmarkEnd w:id="33"/>
      <w:r>
        <w:rPr/>
        <w:t>d</w:t>
      </w:r>
      <w:r>
        <w:rPr/>
        <w:t>’une entreprise commerciale ou agricole.</w:t>
      </w:r>
    </w:p>
    <w:p>
      <w:pPr>
        <w:pStyle w:val="BodyText"/>
        <w:spacing w:before="131"/>
        <w:ind w:left="0"/>
        <w:rPr>
          <w:sz w:val="20"/>
        </w:rPr>
      </w:pPr>
    </w:p>
    <w:p>
      <w:pPr>
        <w:pStyle w:val="Heading3"/>
        <w:jc w:val="both"/>
      </w:pPr>
      <w:bookmarkStart w:name="Estimation de la fortune" w:id="34"/>
      <w:bookmarkEnd w:id="34"/>
      <w:r>
        <w:rPr>
          <w:b w:val="0"/>
        </w:rPr>
      </w:r>
      <w:r>
        <w:rPr>
          <w:color w:val="2D73B4"/>
        </w:rPr>
        <w:t>Estimation</w:t>
      </w:r>
      <w:r>
        <w:rPr>
          <w:color w:val="2D73B4"/>
          <w:spacing w:val="-8"/>
        </w:rPr>
        <w:t> </w:t>
      </w:r>
      <w:r>
        <w:rPr>
          <w:color w:val="2D73B4"/>
        </w:rPr>
        <w:t>de</w:t>
      </w:r>
      <w:r>
        <w:rPr>
          <w:color w:val="2D73B4"/>
          <w:spacing w:val="-4"/>
        </w:rPr>
        <w:t> </w:t>
      </w:r>
      <w:r>
        <w:rPr>
          <w:color w:val="2D73B4"/>
        </w:rPr>
        <w:t>la</w:t>
      </w:r>
      <w:r>
        <w:rPr>
          <w:color w:val="2D73B4"/>
          <w:spacing w:val="-7"/>
        </w:rPr>
        <w:t> </w:t>
      </w:r>
      <w:r>
        <w:rPr>
          <w:color w:val="2D73B4"/>
          <w:spacing w:val="-2"/>
        </w:rPr>
        <w:t>fortune</w:t>
      </w:r>
    </w:p>
    <w:p>
      <w:pPr>
        <w:pStyle w:val="BodyText"/>
        <w:spacing w:before="59"/>
        <w:ind w:left="851"/>
        <w:jc w:val="both"/>
      </w:pPr>
      <w:r>
        <w:rPr/>
        <w:t>(Art.</w:t>
      </w:r>
      <w:r>
        <w:rPr>
          <w:spacing w:val="-1"/>
        </w:rPr>
        <w:t> </w:t>
      </w:r>
      <w:r>
        <w:rPr/>
        <w:t>53</w:t>
      </w:r>
      <w:r>
        <w:rPr>
          <w:spacing w:val="-2"/>
        </w:rPr>
        <w:t> </w:t>
      </w:r>
      <w:r>
        <w:rPr/>
        <w:t>à 59a</w:t>
      </w:r>
      <w:r>
        <w:rPr>
          <w:spacing w:val="1"/>
        </w:rPr>
        <w:t> </w:t>
      </w:r>
      <w:r>
        <w:rPr>
          <w:spacing w:val="-2"/>
        </w:rPr>
        <w:t>LICD)</w:t>
      </w:r>
    </w:p>
    <w:p>
      <w:pPr>
        <w:pStyle w:val="Heading7"/>
        <w:spacing w:before="120"/>
        <w:ind w:left="851" w:right="136"/>
        <w:jc w:val="both"/>
      </w:pPr>
      <w:r>
        <w:rPr/>
        <w:t>Selon la LHID et selon le droit fiscal cantonal les actifs doivent en principe être estimés à leur valeu</w:t>
      </w:r>
      <w:r>
        <w:rPr/>
        <w:t>r</w:t>
      </w:r>
      <w:r>
        <w:rPr/>
        <w:t> vénale. D’autres estimations peuvent être appliquées notamment pour les assurances, les papiers-va</w:t>
      </w:r>
      <w:r>
        <w:rPr/>
        <w:t>-</w:t>
      </w:r>
      <w:r>
        <w:rPr/>
        <w:t>leurs</w:t>
      </w:r>
      <w:r>
        <w:rPr>
          <w:spacing w:val="-1"/>
        </w:rPr>
        <w:t> </w:t>
      </w:r>
      <w:r>
        <w:rPr/>
        <w:t>ainsi</w:t>
      </w:r>
      <w:r>
        <w:rPr>
          <w:spacing w:val="-6"/>
        </w:rPr>
        <w:t> </w:t>
      </w:r>
      <w:r>
        <w:rPr/>
        <w:t>que</w:t>
      </w:r>
      <w:r>
        <w:rPr>
          <w:spacing w:val="-3"/>
        </w:rPr>
        <w:t> </w:t>
      </w:r>
      <w:r>
        <w:rPr/>
        <w:t>les</w:t>
      </w:r>
      <w:r>
        <w:rPr>
          <w:spacing w:val="-4"/>
        </w:rPr>
        <w:t> </w:t>
      </w:r>
      <w:r>
        <w:rPr/>
        <w:t>immeubles.</w:t>
      </w:r>
      <w:r>
        <w:rPr>
          <w:spacing w:val="-5"/>
        </w:rPr>
        <w:t> </w:t>
      </w:r>
      <w:r>
        <w:rPr/>
        <w:t>La</w:t>
      </w:r>
      <w:r>
        <w:rPr>
          <w:spacing w:val="-3"/>
        </w:rPr>
        <w:t> </w:t>
      </w:r>
      <w:r>
        <w:rPr/>
        <w:t>fortune</w:t>
      </w:r>
      <w:r>
        <w:rPr>
          <w:spacing w:val="-3"/>
        </w:rPr>
        <w:t> </w:t>
      </w:r>
      <w:r>
        <w:rPr/>
        <w:t>commerciale</w:t>
      </w:r>
      <w:r>
        <w:rPr>
          <w:spacing w:val="-3"/>
        </w:rPr>
        <w:t> </w:t>
      </w:r>
      <w:r>
        <w:rPr/>
        <w:t>du</w:t>
      </w:r>
      <w:r>
        <w:rPr>
          <w:spacing w:val="-3"/>
        </w:rPr>
        <w:t> </w:t>
      </w:r>
      <w:r>
        <w:rPr/>
        <w:t>contribuable</w:t>
      </w:r>
      <w:r>
        <w:rPr>
          <w:spacing w:val="-3"/>
        </w:rPr>
        <w:t> </w:t>
      </w:r>
      <w:r>
        <w:rPr/>
        <w:t>est</w:t>
      </w:r>
      <w:r>
        <w:rPr>
          <w:spacing w:val="-5"/>
        </w:rPr>
        <w:t> </w:t>
      </w:r>
      <w:r>
        <w:rPr/>
        <w:t>estimée</w:t>
      </w:r>
      <w:r>
        <w:rPr>
          <w:spacing w:val="-6"/>
        </w:rPr>
        <w:t> </w:t>
      </w:r>
      <w:r>
        <w:rPr/>
        <w:t>à</w:t>
      </w:r>
      <w:r>
        <w:rPr>
          <w:spacing w:val="-3"/>
        </w:rPr>
        <w:t> </w:t>
      </w:r>
      <w:r>
        <w:rPr/>
        <w:t>la</w:t>
      </w:r>
      <w:r>
        <w:rPr>
          <w:spacing w:val="-6"/>
        </w:rPr>
        <w:t> </w:t>
      </w:r>
      <w:r>
        <w:rPr/>
        <w:t>valeur</w:t>
      </w:r>
      <w:r>
        <w:rPr>
          <w:spacing w:val="-2"/>
        </w:rPr>
        <w:t> </w:t>
      </w:r>
      <w:r>
        <w:rPr/>
        <w:t>détermi</w:t>
      </w:r>
      <w:r>
        <w:rPr/>
        <w:softHyphen/>
      </w:r>
      <w:r>
        <w:rPr/>
        <w:t>nante pour l’impôt sur le revenu.</w:t>
      </w:r>
    </w:p>
    <w:p>
      <w:pPr>
        <w:pStyle w:val="BodyText"/>
        <w:spacing w:before="141"/>
        <w:ind w:left="0"/>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0"/>
        <w:ind w:left="0"/>
        <w:rPr>
          <w:b/>
          <w:sz w:val="20"/>
        </w:rPr>
      </w:pPr>
    </w:p>
    <w:p>
      <w:pPr>
        <w:pStyle w:val="BodyText"/>
        <w:jc w:val="both"/>
      </w:pPr>
      <w:r>
        <w:rPr>
          <w:color w:val="950000"/>
        </w:rPr>
        <w:t>Fortune</w:t>
      </w:r>
      <w:r>
        <w:rPr>
          <w:color w:val="950000"/>
          <w:spacing w:val="-3"/>
        </w:rPr>
        <w:t> </w:t>
      </w:r>
      <w:r>
        <w:rPr>
          <w:color w:val="950000"/>
          <w:spacing w:val="-2"/>
        </w:rPr>
        <w:t>immobilière</w:t>
      </w:r>
    </w:p>
    <w:p>
      <w:pPr>
        <w:pStyle w:val="Heading8"/>
        <w:spacing w:before="60"/>
        <w:jc w:val="both"/>
      </w:pPr>
      <w:r>
        <w:rPr/>
        <w:t>Art.</w:t>
      </w:r>
      <w:r>
        <w:rPr>
          <w:spacing w:val="-3"/>
        </w:rPr>
        <w:t> </w:t>
      </w:r>
      <w:r>
        <w:rPr/>
        <w:t>54 </w:t>
      </w:r>
      <w:r>
        <w:rPr>
          <w:spacing w:val="-4"/>
        </w:rPr>
        <w:t>LICD</w:t>
      </w:r>
    </w:p>
    <w:p>
      <w:pPr>
        <w:pStyle w:val="BodyText"/>
        <w:spacing w:before="55"/>
        <w:ind w:right="701"/>
        <w:jc w:val="both"/>
      </w:pPr>
      <w:r>
        <w:rPr>
          <w:position w:val="6"/>
          <w:sz w:val="12"/>
        </w:rPr>
        <w:t>1</w:t>
      </w:r>
      <w:r>
        <w:rPr>
          <w:spacing w:val="13"/>
          <w:position w:val="6"/>
          <w:sz w:val="12"/>
        </w:rPr>
        <w:t> </w:t>
      </w:r>
      <w:r>
        <w:rPr/>
        <w:t>Les</w:t>
      </w:r>
      <w:r>
        <w:rPr>
          <w:spacing w:val="-6"/>
        </w:rPr>
        <w:t> </w:t>
      </w:r>
      <w:r>
        <w:rPr/>
        <w:t>immeubles</w:t>
      </w:r>
      <w:r>
        <w:rPr>
          <w:spacing w:val="-3"/>
        </w:rPr>
        <w:t> </w:t>
      </w:r>
      <w:r>
        <w:rPr/>
        <w:t>non</w:t>
      </w:r>
      <w:r>
        <w:rPr>
          <w:spacing w:val="-6"/>
        </w:rPr>
        <w:t> </w:t>
      </w:r>
      <w:r>
        <w:rPr/>
        <w:t>agricoles</w:t>
      </w:r>
      <w:r>
        <w:rPr>
          <w:spacing w:val="-6"/>
        </w:rPr>
        <w:t> </w:t>
      </w:r>
      <w:r>
        <w:rPr/>
        <w:t>sont</w:t>
      </w:r>
      <w:r>
        <w:rPr>
          <w:spacing w:val="-7"/>
        </w:rPr>
        <w:t> </w:t>
      </w:r>
      <w:r>
        <w:rPr/>
        <w:t>imposés</w:t>
      </w:r>
      <w:r>
        <w:rPr>
          <w:spacing w:val="-6"/>
        </w:rPr>
        <w:t> </w:t>
      </w:r>
      <w:r>
        <w:rPr/>
        <w:t>à</w:t>
      </w:r>
      <w:r>
        <w:rPr>
          <w:spacing w:val="-4"/>
        </w:rPr>
        <w:t> </w:t>
      </w:r>
      <w:r>
        <w:rPr/>
        <w:t>leur</w:t>
      </w:r>
      <w:r>
        <w:rPr>
          <w:spacing w:val="-7"/>
        </w:rPr>
        <w:t> </w:t>
      </w:r>
      <w:r>
        <w:rPr/>
        <w:t>valeur</w:t>
      </w:r>
      <w:r>
        <w:rPr>
          <w:spacing w:val="-7"/>
        </w:rPr>
        <w:t> </w:t>
      </w:r>
      <w:r>
        <w:rPr/>
        <w:t>fiscale.</w:t>
      </w:r>
      <w:r>
        <w:rPr>
          <w:spacing w:val="-6"/>
        </w:rPr>
        <w:t> </w:t>
      </w:r>
      <w:r>
        <w:rPr/>
        <w:t>Celle-ci</w:t>
      </w:r>
      <w:r>
        <w:rPr>
          <w:spacing w:val="-6"/>
        </w:rPr>
        <w:t> </w:t>
      </w:r>
      <w:r>
        <w:rPr/>
        <w:t>correspond</w:t>
      </w:r>
      <w:r>
        <w:rPr>
          <w:spacing w:val="-4"/>
        </w:rPr>
        <w:t> </w:t>
      </w:r>
      <w:r>
        <w:rPr/>
        <w:t>à</w:t>
      </w:r>
      <w:r>
        <w:rPr>
          <w:spacing w:val="-6"/>
        </w:rPr>
        <w:t> </w:t>
      </w:r>
      <w:r>
        <w:rPr/>
        <w:t>la</w:t>
      </w:r>
      <w:r>
        <w:rPr>
          <w:spacing w:val="-6"/>
        </w:rPr>
        <w:t> </w:t>
      </w:r>
      <w:r>
        <w:rPr/>
        <w:t>valeur</w:t>
      </w:r>
      <w:r>
        <w:rPr>
          <w:spacing w:val="-7"/>
        </w:rPr>
        <w:t> </w:t>
      </w:r>
      <w:r>
        <w:rPr/>
        <w:t>vén</w:t>
      </w:r>
      <w:r>
        <w:rPr/>
        <w:t>ale</w:t>
      </w:r>
      <w:r>
        <w:rPr/>
        <w:t> du terrain et de la construction, en tenant compte de façon appropriée de la valeur de rendement.</w:t>
      </w:r>
    </w:p>
    <w:p>
      <w:pPr>
        <w:pStyle w:val="BodyText"/>
        <w:spacing w:before="36"/>
        <w:ind w:right="703"/>
        <w:jc w:val="both"/>
      </w:pPr>
      <w:r>
        <w:rPr>
          <w:position w:val="6"/>
          <w:sz w:val="12"/>
        </w:rPr>
        <w:t>2</w:t>
      </w:r>
      <w:r>
        <w:rPr>
          <w:spacing w:val="39"/>
          <w:position w:val="6"/>
          <w:sz w:val="12"/>
        </w:rPr>
        <w:t> </w:t>
      </w:r>
      <w:r>
        <w:rPr/>
        <w:t>La valeur vénale correspond au prix de vente qui peut être réalisé dans des conditions normales</w:t>
      </w:r>
      <w:r>
        <w:rPr/>
        <w:t>,</w:t>
      </w:r>
      <w:r>
        <w:rPr/>
        <w:t> exclusion faite de circonstances inhabituelles ou de situations personnelles.</w:t>
      </w:r>
    </w:p>
    <w:p>
      <w:pPr>
        <w:pStyle w:val="BodyText"/>
        <w:spacing w:before="36"/>
        <w:ind w:right="701"/>
        <w:jc w:val="both"/>
      </w:pPr>
      <w:r>
        <w:rPr>
          <w:position w:val="6"/>
          <w:sz w:val="12"/>
        </w:rPr>
        <w:t>3</w:t>
      </w:r>
      <w:r>
        <w:rPr>
          <w:spacing w:val="19"/>
          <w:position w:val="6"/>
          <w:sz w:val="12"/>
        </w:rPr>
        <w:t> </w:t>
      </w:r>
      <w:r>
        <w:rPr/>
        <w:t>La valeur de rendement correspond à la valeur locative annuelle capitalisée. Pour les immeubles m</w:t>
      </w:r>
      <w:r>
        <w:rPr/>
        <w:t>is</w:t>
      </w:r>
      <w:r>
        <w:rPr/>
        <w:t> en location, la valeur de rendement</w:t>
      </w:r>
      <w:r>
        <w:rPr>
          <w:spacing w:val="-1"/>
        </w:rPr>
        <w:t> </w:t>
      </w:r>
      <w:r>
        <w:rPr/>
        <w:t>se détermine sur</w:t>
      </w:r>
      <w:r>
        <w:rPr>
          <w:spacing w:val="-1"/>
        </w:rPr>
        <w:t> </w:t>
      </w:r>
      <w:r>
        <w:rPr/>
        <w:t>la base de l’état</w:t>
      </w:r>
      <w:r>
        <w:rPr>
          <w:spacing w:val="-1"/>
        </w:rPr>
        <w:t> </w:t>
      </w:r>
      <w:r>
        <w:rPr/>
        <w:t>locatif, à savoir</w:t>
      </w:r>
      <w:r>
        <w:rPr>
          <w:spacing w:val="-1"/>
        </w:rPr>
        <w:t> </w:t>
      </w:r>
      <w:r>
        <w:rPr/>
        <w:t>le loyer net</w:t>
      </w:r>
      <w:r>
        <w:rPr>
          <w:spacing w:val="-1"/>
        </w:rPr>
        <w:t> </w:t>
      </w:r>
      <w:r>
        <w:rPr/>
        <w:t>(s</w:t>
      </w:r>
      <w:r>
        <w:rPr/>
        <w:t>ans</w:t>
      </w:r>
      <w:r>
        <w:rPr/>
        <w:t> charges) des appartements, locaux ou autres parts d’immeuble.</w:t>
      </w:r>
    </w:p>
    <w:p>
      <w:pPr>
        <w:pStyle w:val="BodyText"/>
        <w:spacing w:after="0"/>
        <w:jc w:val="both"/>
        <w:sectPr>
          <w:pgSz w:w="11910" w:h="16840"/>
          <w:pgMar w:header="724" w:footer="687" w:top="960" w:bottom="880" w:left="850" w:right="992"/>
        </w:sectPr>
      </w:pPr>
    </w:p>
    <w:p>
      <w:pPr>
        <w:pStyle w:val="BodyText"/>
        <w:ind w:left="0"/>
      </w:pPr>
    </w:p>
    <w:p>
      <w:pPr>
        <w:pStyle w:val="BodyText"/>
        <w:spacing w:before="26"/>
        <w:ind w:left="0"/>
      </w:pPr>
    </w:p>
    <w:p>
      <w:pPr>
        <w:pStyle w:val="Heading8"/>
        <w:spacing w:before="0"/>
        <w:ind w:left="86" w:right="6844"/>
        <w:jc w:val="center"/>
      </w:pPr>
      <w:r>
        <w:rPr/>
        <w:t>Art.</w:t>
      </w:r>
      <w:r>
        <w:rPr>
          <w:spacing w:val="-3"/>
        </w:rPr>
        <w:t> </w:t>
      </w:r>
      <w:r>
        <w:rPr/>
        <w:t>55 </w:t>
      </w:r>
      <w:r>
        <w:rPr>
          <w:spacing w:val="-4"/>
        </w:rPr>
        <w:t>LICD</w:t>
      </w:r>
    </w:p>
    <w:p>
      <w:pPr>
        <w:pStyle w:val="BodyText"/>
        <w:spacing w:before="60"/>
        <w:ind w:right="703"/>
        <w:jc w:val="both"/>
      </w:pPr>
      <w:r>
        <w:rPr/>
        <w:t>Les immeubles affectés à l’agriculture ou à la sylviculture, y compris les bâtiments indispensables </w:t>
      </w:r>
      <w:r>
        <w:rPr/>
        <w:t>à</w:t>
      </w:r>
      <w:r>
        <w:rPr/>
        <w:t> l’exploitation, sont estimés à leur valeur de rendement, tant que dure cette affectation.</w:t>
      </w:r>
    </w:p>
    <w:p>
      <w:pPr>
        <w:pStyle w:val="BodyText"/>
        <w:spacing w:before="153"/>
        <w:ind w:left="0"/>
      </w:pPr>
    </w:p>
    <w:p>
      <w:pPr>
        <w:pStyle w:val="Heading3"/>
        <w:spacing w:before="1"/>
      </w:pPr>
      <w:bookmarkStart w:name="Détermination de la fortune imposable" w:id="35"/>
      <w:bookmarkEnd w:id="35"/>
      <w:r>
        <w:rPr>
          <w:b w:val="0"/>
        </w:rPr>
      </w:r>
      <w:bookmarkStart w:name="_bookmark14" w:id="36"/>
      <w:bookmarkEnd w:id="36"/>
      <w:r>
        <w:rPr>
          <w:b w:val="0"/>
        </w:rPr>
      </w:r>
      <w:r>
        <w:rPr>
          <w:color w:val="2D73B4"/>
        </w:rPr>
        <w:t>Détermination</w:t>
      </w:r>
      <w:r>
        <w:rPr>
          <w:color w:val="2D73B4"/>
          <w:spacing w:val="-8"/>
        </w:rPr>
        <w:t> </w:t>
      </w:r>
      <w:r>
        <w:rPr>
          <w:color w:val="2D73B4"/>
        </w:rPr>
        <w:t>de</w:t>
      </w:r>
      <w:r>
        <w:rPr>
          <w:color w:val="2D73B4"/>
          <w:spacing w:val="-10"/>
        </w:rPr>
        <w:t> </w:t>
      </w:r>
      <w:r>
        <w:rPr>
          <w:color w:val="2D73B4"/>
        </w:rPr>
        <w:t>la</w:t>
      </w:r>
      <w:r>
        <w:rPr>
          <w:color w:val="2D73B4"/>
          <w:spacing w:val="-8"/>
        </w:rPr>
        <w:t> </w:t>
      </w:r>
      <w:r>
        <w:rPr>
          <w:color w:val="2D73B4"/>
        </w:rPr>
        <w:t>fortune</w:t>
      </w:r>
      <w:r>
        <w:rPr>
          <w:color w:val="2D73B4"/>
          <w:spacing w:val="-10"/>
        </w:rPr>
        <w:t> </w:t>
      </w:r>
      <w:r>
        <w:rPr>
          <w:color w:val="2D73B4"/>
          <w:spacing w:val="-2"/>
        </w:rPr>
        <w:t>imposable</w:t>
      </w:r>
    </w:p>
    <w:p>
      <w:pPr>
        <w:pStyle w:val="BodyText"/>
        <w:spacing w:before="59"/>
        <w:ind w:left="50" w:right="6844"/>
        <w:jc w:val="center"/>
      </w:pPr>
      <w:r>
        <w:rPr/>
        <w:t>(Art. 60</w:t>
      </w:r>
      <w:r>
        <w:rPr>
          <w:spacing w:val="-2"/>
        </w:rPr>
        <w:t> </w:t>
      </w:r>
      <w:r>
        <w:rPr/>
        <w:t>et 61</w:t>
      </w:r>
      <w:r>
        <w:rPr>
          <w:spacing w:val="-2"/>
        </w:rPr>
        <w:t> LICD)</w:t>
      </w:r>
    </w:p>
    <w:p>
      <w:pPr>
        <w:pStyle w:val="Heading7"/>
        <w:spacing w:before="120"/>
        <w:ind w:left="851"/>
      </w:pPr>
      <w:r>
        <w:rPr/>
        <w:t>La</w:t>
      </w:r>
      <w:r>
        <w:rPr>
          <w:spacing w:val="-13"/>
        </w:rPr>
        <w:t> </w:t>
      </w:r>
      <w:r>
        <w:rPr/>
        <w:t>fortune</w:t>
      </w:r>
      <w:r>
        <w:rPr>
          <w:spacing w:val="-10"/>
        </w:rPr>
        <w:t> </w:t>
      </w:r>
      <w:r>
        <w:rPr/>
        <w:t>nette</w:t>
      </w:r>
      <w:r>
        <w:rPr>
          <w:spacing w:val="-13"/>
        </w:rPr>
        <w:t> </w:t>
      </w:r>
      <w:r>
        <w:rPr/>
        <w:t>résulte</w:t>
      </w:r>
      <w:r>
        <w:rPr>
          <w:spacing w:val="-13"/>
        </w:rPr>
        <w:t> </w:t>
      </w:r>
      <w:r>
        <w:rPr/>
        <w:t>de</w:t>
      </w:r>
      <w:r>
        <w:rPr>
          <w:spacing w:val="-13"/>
        </w:rPr>
        <w:t> </w:t>
      </w:r>
      <w:r>
        <w:rPr/>
        <w:t>la</w:t>
      </w:r>
      <w:r>
        <w:rPr>
          <w:spacing w:val="-13"/>
        </w:rPr>
        <w:t> </w:t>
      </w:r>
      <w:r>
        <w:rPr/>
        <w:t>fortune</w:t>
      </w:r>
      <w:r>
        <w:rPr>
          <w:spacing w:val="-10"/>
        </w:rPr>
        <w:t> </w:t>
      </w:r>
      <w:r>
        <w:rPr/>
        <w:t>brute</w:t>
      </w:r>
      <w:r>
        <w:rPr>
          <w:spacing w:val="-10"/>
        </w:rPr>
        <w:t> </w:t>
      </w:r>
      <w:r>
        <w:rPr/>
        <w:t>dont</w:t>
      </w:r>
      <w:r>
        <w:rPr>
          <w:spacing w:val="-10"/>
        </w:rPr>
        <w:t> </w:t>
      </w:r>
      <w:r>
        <w:rPr/>
        <w:t>les</w:t>
      </w:r>
      <w:r>
        <w:rPr>
          <w:spacing w:val="-11"/>
        </w:rPr>
        <w:t> </w:t>
      </w:r>
      <w:r>
        <w:rPr/>
        <w:t>dettes</w:t>
      </w:r>
      <w:r>
        <w:rPr>
          <w:spacing w:val="-11"/>
        </w:rPr>
        <w:t> </w:t>
      </w:r>
      <w:r>
        <w:rPr/>
        <w:t>ont</w:t>
      </w:r>
      <w:r>
        <w:rPr>
          <w:spacing w:val="-10"/>
        </w:rPr>
        <w:t> </w:t>
      </w:r>
      <w:r>
        <w:rPr/>
        <w:t>été</w:t>
      </w:r>
      <w:r>
        <w:rPr>
          <w:spacing w:val="-10"/>
        </w:rPr>
        <w:t> </w:t>
      </w:r>
      <w:r>
        <w:rPr/>
        <w:t>défalquées.</w:t>
      </w:r>
      <w:r>
        <w:rPr>
          <w:spacing w:val="-12"/>
        </w:rPr>
        <w:t> </w:t>
      </w:r>
      <w:r>
        <w:rPr/>
        <w:t>Pour</w:t>
      </w:r>
      <w:r>
        <w:rPr>
          <w:spacing w:val="-9"/>
        </w:rPr>
        <w:t> </w:t>
      </w:r>
      <w:r>
        <w:rPr/>
        <w:t>déterminer</w:t>
      </w:r>
      <w:r>
        <w:rPr>
          <w:spacing w:val="-12"/>
        </w:rPr>
        <w:t> </w:t>
      </w:r>
      <w:r>
        <w:rPr/>
        <w:t>la</w:t>
      </w:r>
      <w:r>
        <w:rPr>
          <w:spacing w:val="-13"/>
        </w:rPr>
        <w:t> </w:t>
      </w:r>
      <w:r>
        <w:rPr/>
        <w:t>fortun</w:t>
      </w:r>
      <w:r>
        <w:rPr/>
        <w:t>e</w:t>
      </w:r>
      <w:r>
        <w:rPr/>
        <w:t> imposable il faut encore en déduire les déductions sociales. A cela s’ajoute un minimum imposable.</w:t>
      </w:r>
    </w:p>
    <w:p>
      <w:pPr>
        <w:pStyle w:val="BodyText"/>
        <w:spacing w:before="131"/>
        <w:ind w:left="0"/>
        <w:rPr>
          <w:sz w:val="20"/>
        </w:rPr>
      </w:pPr>
    </w:p>
    <w:p>
      <w:pPr>
        <w:pStyle w:val="BodyText"/>
        <w:jc w:val="both"/>
      </w:pPr>
      <w:r>
        <w:rPr>
          <w:color w:val="950000"/>
        </w:rPr>
        <w:t>Déductions sociales</w:t>
      </w:r>
      <w:r>
        <w:rPr>
          <w:color w:val="950000"/>
          <w:spacing w:val="80"/>
          <w:w w:val="150"/>
        </w:rPr>
        <w:t> </w:t>
      </w:r>
      <w:r>
        <w:rPr>
          <w:color w:val="950000"/>
          <w:spacing w:val="-1"/>
        </w:rPr>
        <w:drawing>
          <wp:inline distT="0" distB="0" distL="0" distR="0">
            <wp:extent cx="201244" cy="114884"/>
            <wp:effectExtent l="0" t="0" r="0" b="0"/>
            <wp:docPr id="56" name="Image 56" descr="">
              <a:hlinkClick r:id="rId72"/>
            </wp:docPr>
            <wp:cNvGraphicFramePr>
              <a:graphicFrameLocks/>
            </wp:cNvGraphicFramePr>
            <a:graphic>
              <a:graphicData uri="http://schemas.openxmlformats.org/drawingml/2006/picture">
                <pic:pic>
                  <pic:nvPicPr>
                    <pic:cNvPr id="56" name="Image 56" descr="">
                      <a:hlinkClick r:id="rId72"/>
                    </pic:cNvPr>
                    <pic:cNvPicPr/>
                  </pic:nvPicPr>
                  <pic:blipFill>
                    <a:blip r:embed="rId11" cstate="print"/>
                    <a:stretch>
                      <a:fillRect/>
                    </a:stretch>
                  </pic:blipFill>
                  <pic:spPr>
                    <a:xfrm>
                      <a:off x="0" y="0"/>
                      <a:ext cx="201244" cy="114884"/>
                    </a:xfrm>
                    <a:prstGeom prst="rect">
                      <a:avLst/>
                    </a:prstGeom>
                  </pic:spPr>
                </pic:pic>
              </a:graphicData>
            </a:graphic>
          </wp:inline>
        </w:drawing>
      </w:r>
      <w:r>
        <w:rPr>
          <w:color w:val="950000"/>
          <w:spacing w:val="-1"/>
        </w:rPr>
      </w:r>
    </w:p>
    <w:p>
      <w:pPr>
        <w:pStyle w:val="Heading8"/>
        <w:spacing w:before="58"/>
        <w:jc w:val="both"/>
      </w:pPr>
      <w:r>
        <w:rPr/>
        <w:t>Art.</w:t>
      </w:r>
      <w:r>
        <w:rPr>
          <w:spacing w:val="-3"/>
        </w:rPr>
        <w:t> </w:t>
      </w:r>
      <w:r>
        <w:rPr/>
        <w:t>61, al.</w:t>
      </w:r>
      <w:r>
        <w:rPr>
          <w:spacing w:val="-2"/>
        </w:rPr>
        <w:t> </w:t>
      </w:r>
      <w:r>
        <w:rPr/>
        <w:t>1 et</w:t>
      </w:r>
      <w:r>
        <w:rPr>
          <w:spacing w:val="-2"/>
        </w:rPr>
        <w:t> </w:t>
      </w:r>
      <w:r>
        <w:rPr/>
        <w:t>2</w:t>
      </w:r>
      <w:r>
        <w:rPr>
          <w:spacing w:val="1"/>
        </w:rPr>
        <w:t> </w:t>
      </w:r>
      <w:r>
        <w:rPr>
          <w:spacing w:val="-4"/>
        </w:rPr>
        <w:t>LICD</w:t>
      </w:r>
    </w:p>
    <w:p>
      <w:pPr>
        <w:pStyle w:val="BodyText"/>
        <w:spacing w:before="59"/>
        <w:ind w:right="701"/>
        <w:jc w:val="both"/>
      </w:pPr>
      <w:r>
        <w:rPr>
          <w:position w:val="6"/>
          <w:sz w:val="12"/>
        </w:rPr>
        <w:t>1</w:t>
      </w:r>
      <w:r>
        <w:rPr>
          <w:spacing w:val="19"/>
          <w:position w:val="6"/>
          <w:sz w:val="12"/>
        </w:rPr>
        <w:t> </w:t>
      </w:r>
      <w:r>
        <w:rPr/>
        <w:t>Pour les personnes mariées vivant en ménage commun et les contribuables veufs, séparés, divorcé</w:t>
      </w:r>
      <w:r>
        <w:rPr/>
        <w:t>s</w:t>
      </w:r>
      <w:r>
        <w:rPr/>
        <w:t> ou célibataires qui font ménage commun avec des enfants ou des personnes nécessiteuses et dont </w:t>
      </w:r>
      <w:r>
        <w:rPr/>
        <w:t>ils</w:t>
      </w:r>
      <w:r>
        <w:rPr/>
        <w:t> assurent pour l’essentiel l’entretien, il est déduit 105 000 francs lorsque la fortune nette n’excède pa</w:t>
      </w:r>
      <w:r>
        <w:rPr/>
        <w:t>s</w:t>
      </w:r>
      <w:r>
        <w:rPr/>
        <w:t> 125 000 francs. Cette déduction est réduite</w:t>
      </w:r>
      <w:r>
        <w:rPr>
          <w:spacing w:val="-1"/>
        </w:rPr>
        <w:t> </w:t>
      </w:r>
      <w:r>
        <w:rPr/>
        <w:t>de</w:t>
      </w:r>
      <w:r>
        <w:rPr>
          <w:spacing w:val="-1"/>
        </w:rPr>
        <w:t> </w:t>
      </w:r>
      <w:r>
        <w:rPr/>
        <w:t>20 000 francs pour chaque tranche de</w:t>
      </w:r>
      <w:r>
        <w:rPr>
          <w:spacing w:val="-1"/>
        </w:rPr>
        <w:t> </w:t>
      </w:r>
      <w:r>
        <w:rPr/>
        <w:t>35</w:t>
      </w:r>
      <w:r>
        <w:rPr>
          <w:spacing w:val="-1"/>
        </w:rPr>
        <w:t> </w:t>
      </w:r>
      <w:r>
        <w:rPr/>
        <w:t>000 francs </w:t>
      </w:r>
      <w:r>
        <w:rPr/>
        <w:t>de</w:t>
      </w:r>
      <w:r>
        <w:rPr/>
        <w:t> fortune nette en plus.</w:t>
      </w:r>
    </w:p>
    <w:p>
      <w:pPr>
        <w:pStyle w:val="BodyText"/>
        <w:spacing w:before="34"/>
        <w:ind w:right="701"/>
        <w:jc w:val="both"/>
      </w:pPr>
      <w:r>
        <w:rPr>
          <w:position w:val="6"/>
          <w:sz w:val="12"/>
        </w:rPr>
        <w:t>2</w:t>
      </w:r>
      <w:r>
        <w:rPr>
          <w:spacing w:val="35"/>
          <w:position w:val="6"/>
          <w:sz w:val="12"/>
        </w:rPr>
        <w:t> </w:t>
      </w:r>
      <w:r>
        <w:rPr/>
        <w:t>Pour</w:t>
      </w:r>
      <w:r>
        <w:rPr>
          <w:spacing w:val="18"/>
        </w:rPr>
        <w:t> </w:t>
      </w:r>
      <w:r>
        <w:rPr/>
        <w:t>les</w:t>
      </w:r>
      <w:r>
        <w:rPr>
          <w:spacing w:val="19"/>
        </w:rPr>
        <w:t> </w:t>
      </w:r>
      <w:r>
        <w:rPr/>
        <w:t>personnes</w:t>
      </w:r>
      <w:r>
        <w:rPr>
          <w:spacing w:val="17"/>
        </w:rPr>
        <w:t> </w:t>
      </w:r>
      <w:r>
        <w:rPr/>
        <w:t>seules,</w:t>
      </w:r>
      <w:r>
        <w:rPr>
          <w:spacing w:val="16"/>
        </w:rPr>
        <w:t> </w:t>
      </w:r>
      <w:r>
        <w:rPr/>
        <w:t>il</w:t>
      </w:r>
      <w:r>
        <w:rPr>
          <w:spacing w:val="19"/>
        </w:rPr>
        <w:t> </w:t>
      </w:r>
      <w:r>
        <w:rPr/>
        <w:t>est</w:t>
      </w:r>
      <w:r>
        <w:rPr>
          <w:spacing w:val="16"/>
        </w:rPr>
        <w:t> </w:t>
      </w:r>
      <w:r>
        <w:rPr/>
        <w:t>déduit</w:t>
      </w:r>
      <w:r>
        <w:rPr>
          <w:spacing w:val="18"/>
        </w:rPr>
        <w:t> </w:t>
      </w:r>
      <w:r>
        <w:rPr/>
        <w:t>55</w:t>
      </w:r>
      <w:r>
        <w:rPr>
          <w:spacing w:val="16"/>
        </w:rPr>
        <w:t> </w:t>
      </w:r>
      <w:r>
        <w:rPr/>
        <w:t>000</w:t>
      </w:r>
      <w:r>
        <w:rPr>
          <w:spacing w:val="19"/>
        </w:rPr>
        <w:t> </w:t>
      </w:r>
      <w:r>
        <w:rPr/>
        <w:t>francs</w:t>
      </w:r>
      <w:r>
        <w:rPr>
          <w:spacing w:val="19"/>
        </w:rPr>
        <w:t> </w:t>
      </w:r>
      <w:r>
        <w:rPr/>
        <w:t>lorsque</w:t>
      </w:r>
      <w:r>
        <w:rPr>
          <w:spacing w:val="16"/>
        </w:rPr>
        <w:t> </w:t>
      </w:r>
      <w:r>
        <w:rPr/>
        <w:t>la</w:t>
      </w:r>
      <w:r>
        <w:rPr>
          <w:spacing w:val="19"/>
        </w:rPr>
        <w:t> </w:t>
      </w:r>
      <w:r>
        <w:rPr/>
        <w:t>fortune</w:t>
      </w:r>
      <w:r>
        <w:rPr>
          <w:spacing w:val="19"/>
        </w:rPr>
        <w:t> </w:t>
      </w:r>
      <w:r>
        <w:rPr/>
        <w:t>nette</w:t>
      </w:r>
      <w:r>
        <w:rPr>
          <w:spacing w:val="19"/>
        </w:rPr>
        <w:t> </w:t>
      </w:r>
      <w:r>
        <w:rPr/>
        <w:t>totale</w:t>
      </w:r>
      <w:r>
        <w:rPr>
          <w:spacing w:val="19"/>
        </w:rPr>
        <w:t> </w:t>
      </w:r>
      <w:r>
        <w:rPr/>
        <w:t>n’excède</w:t>
      </w:r>
      <w:r>
        <w:rPr>
          <w:spacing w:val="19"/>
        </w:rPr>
        <w:t> </w:t>
      </w:r>
      <w:r>
        <w:rPr/>
        <w:t>p</w:t>
      </w:r>
      <w:r>
        <w:rPr/>
        <w:t>as</w:t>
      </w:r>
      <w:r>
        <w:rPr/>
        <w:t> 75 000 francs. Cette déduction est réduite de 10 000 francs pour chaque tranche de 25 000 francs d</w:t>
      </w:r>
      <w:r>
        <w:rPr/>
        <w:t>e</w:t>
      </w:r>
      <w:r>
        <w:rPr/>
        <w:t> fortune nette en plus.</w:t>
      </w:r>
    </w:p>
    <w:p>
      <w:pPr>
        <w:pStyle w:val="BodyText"/>
        <w:spacing w:before="22"/>
        <w:ind w:left="0"/>
      </w:pPr>
    </w:p>
    <w:p>
      <w:pPr>
        <w:pStyle w:val="Heading3"/>
        <w:tabs>
          <w:tab w:pos="851" w:val="left" w:leader="none"/>
        </w:tabs>
        <w:spacing w:line="493" w:lineRule="exact"/>
        <w:ind w:left="125"/>
      </w:pPr>
      <w:r>
        <w:rPr>
          <w:b w:val="0"/>
          <w:position w:val="-11"/>
        </w:rPr>
        <w:drawing>
          <wp:inline distT="0" distB="0" distL="0" distR="0">
            <wp:extent cx="258443" cy="313639"/>
            <wp:effectExtent l="0" t="0" r="0" b="0"/>
            <wp:docPr id="57" name="Image 57" descr="Simulateur fiscal cantonal">
              <a:hlinkClick r:id="rId60"/>
            </wp:docPr>
            <wp:cNvGraphicFramePr>
              <a:graphicFrameLocks/>
            </wp:cNvGraphicFramePr>
            <a:graphic>
              <a:graphicData uri="http://schemas.openxmlformats.org/drawingml/2006/picture">
                <pic:pic>
                  <pic:nvPicPr>
                    <pic:cNvPr id="57" name="Image 57" descr="Simulateur fiscal cantonal">
                      <a:hlinkClick r:id="rId60"/>
                    </pic:cNvPr>
                    <pic:cNvPicPr/>
                  </pic:nvPicPr>
                  <pic:blipFill>
                    <a:blip r:embed="rId12" cstate="print"/>
                    <a:stretch>
                      <a:fillRect/>
                    </a:stretch>
                  </pic:blipFill>
                  <pic:spPr>
                    <a:xfrm>
                      <a:off x="0" y="0"/>
                      <a:ext cx="258443" cy="313639"/>
                    </a:xfrm>
                    <a:prstGeom prst="rect">
                      <a:avLst/>
                    </a:prstGeom>
                  </pic:spPr>
                </pic:pic>
              </a:graphicData>
            </a:graphic>
          </wp:inline>
        </w:drawing>
      </w:r>
      <w:r>
        <w:rPr>
          <w:b w:val="0"/>
          <w:position w:val="-11"/>
        </w:rPr>
      </w:r>
      <w:r>
        <w:rPr>
          <w:rFonts w:ascii="Times New Roman" w:hAnsi="Times New Roman"/>
          <w:b w:val="0"/>
          <w:sz w:val="20"/>
        </w:rPr>
        <w:tab/>
      </w:r>
      <w:bookmarkStart w:name="Calcul de l’impôt" w:id="37"/>
      <w:bookmarkEnd w:id="37"/>
      <w:r>
        <w:rPr>
          <w:rFonts w:ascii="Times New Roman" w:hAnsi="Times New Roman"/>
          <w:b w:val="0"/>
          <w:sz w:val="20"/>
        </w:rPr>
      </w:r>
      <w:bookmarkStart w:name="_bookmark15" w:id="38"/>
      <w:bookmarkEnd w:id="38"/>
      <w:r>
        <w:rPr>
          <w:rFonts w:ascii="Times New Roman" w:hAnsi="Times New Roman"/>
          <w:b w:val="0"/>
          <w:sz w:val="2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line="206" w:lineRule="exact"/>
        <w:ind w:left="851"/>
      </w:pPr>
      <w:r>
        <w:rPr/>
        <w:t>(Art.</w:t>
      </w:r>
      <w:r>
        <w:rPr>
          <w:spacing w:val="-2"/>
        </w:rPr>
        <w:t> </w:t>
      </w:r>
      <w:r>
        <w:rPr/>
        <w:t>62</w:t>
      </w:r>
      <w:r>
        <w:rPr>
          <w:spacing w:val="-2"/>
        </w:rPr>
        <w:t> LICD)</w:t>
      </w:r>
    </w:p>
    <w:p>
      <w:pPr>
        <w:pStyle w:val="Heading8"/>
        <w:spacing w:before="119"/>
        <w:jc w:val="both"/>
      </w:pPr>
      <w:r>
        <w:rPr/>
        <w:t>Art.</w:t>
      </w:r>
      <w:r>
        <w:rPr>
          <w:spacing w:val="-3"/>
        </w:rPr>
        <w:t> </w:t>
      </w:r>
      <w:r>
        <w:rPr/>
        <w:t>62</w:t>
      </w:r>
      <w:r>
        <w:rPr>
          <w:spacing w:val="1"/>
        </w:rPr>
        <w:t> </w:t>
      </w:r>
      <w:r>
        <w:rPr/>
        <w:t>al.</w:t>
      </w:r>
      <w:r>
        <w:rPr>
          <w:spacing w:val="-2"/>
        </w:rPr>
        <w:t> </w:t>
      </w:r>
      <w:r>
        <w:rPr/>
        <w:t>1a,</w:t>
      </w:r>
      <w:r>
        <w:rPr>
          <w:spacing w:val="-3"/>
        </w:rPr>
        <w:t> </w:t>
      </w:r>
      <w:r>
        <w:rPr/>
        <w:t>2</w:t>
      </w:r>
      <w:r>
        <w:rPr>
          <w:spacing w:val="1"/>
        </w:rPr>
        <w:t> </w:t>
      </w:r>
      <w:r>
        <w:rPr/>
        <w:t>et</w:t>
      </w:r>
      <w:r>
        <w:rPr>
          <w:spacing w:val="-2"/>
        </w:rPr>
        <w:t> </w:t>
      </w:r>
      <w:r>
        <w:rPr/>
        <w:t>3</w:t>
      </w:r>
      <w:r>
        <w:rPr>
          <w:spacing w:val="1"/>
        </w:rPr>
        <w:t> </w:t>
      </w:r>
      <w:r>
        <w:rPr>
          <w:spacing w:val="-4"/>
        </w:rPr>
        <w:t>LICD</w:t>
      </w:r>
    </w:p>
    <w:p>
      <w:pPr>
        <w:pStyle w:val="BodyText"/>
        <w:spacing w:before="56" w:after="46"/>
        <w:ind w:right="703"/>
        <w:jc w:val="both"/>
      </w:pPr>
      <w:r>
        <w:rPr>
          <w:position w:val="6"/>
          <w:sz w:val="12"/>
        </w:rPr>
        <w:t>1a</w:t>
      </w:r>
      <w:r>
        <w:rPr>
          <w:spacing w:val="19"/>
          <w:position w:val="6"/>
          <w:sz w:val="12"/>
        </w:rPr>
        <w:t> </w:t>
      </w:r>
      <w:r>
        <w:rPr/>
        <w:t>L'impôt sur la fortune est calculé d'après l'échelle suivante, laquelle fixe le taux selon la grandeur d</w:t>
      </w:r>
      <w:r>
        <w:rPr/>
        <w:t>e</w:t>
      </w:r>
      <w:r>
        <w:rPr/>
        <w:t> la fortune imposable.</w:t>
      </w:r>
    </w:p>
    <w:tbl>
      <w:tblPr>
        <w:tblW w:w="0" w:type="auto"/>
        <w:jc w:val="left"/>
        <w:tblInd w:w="1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
        <w:gridCol w:w="6460"/>
        <w:gridCol w:w="793"/>
      </w:tblGrid>
      <w:tr>
        <w:trPr>
          <w:trHeight w:val="204" w:hRule="atLeast"/>
        </w:trPr>
        <w:tc>
          <w:tcPr>
            <w:tcW w:w="558" w:type="dxa"/>
          </w:tcPr>
          <w:p>
            <w:pPr>
              <w:pStyle w:val="TableParagraph"/>
              <w:spacing w:line="185" w:lineRule="exact"/>
              <w:ind w:left="50"/>
              <w:rPr>
                <w:sz w:val="18"/>
              </w:rPr>
            </w:pPr>
            <w:r>
              <w:rPr>
                <w:spacing w:val="-5"/>
                <w:sz w:val="18"/>
              </w:rPr>
              <w:t>a)</w:t>
            </w:r>
          </w:p>
        </w:tc>
        <w:tc>
          <w:tcPr>
            <w:tcW w:w="6460" w:type="dxa"/>
          </w:tcPr>
          <w:p>
            <w:pPr>
              <w:pStyle w:val="TableParagraph"/>
              <w:spacing w:line="185" w:lineRule="exact"/>
              <w:ind w:left="346"/>
              <w:rPr>
                <w:sz w:val="18"/>
              </w:rPr>
            </w:pPr>
            <w:r>
              <w:rPr>
                <w:sz w:val="18"/>
              </w:rPr>
              <w:t>pour</w:t>
            </w:r>
            <w:r>
              <w:rPr>
                <w:spacing w:val="-5"/>
                <w:sz w:val="18"/>
              </w:rPr>
              <w:t> </w:t>
            </w:r>
            <w:r>
              <w:rPr>
                <w:sz w:val="18"/>
              </w:rPr>
              <w:t>les</w:t>
            </w:r>
            <w:r>
              <w:rPr>
                <w:spacing w:val="-3"/>
                <w:sz w:val="18"/>
              </w:rPr>
              <w:t> </w:t>
            </w:r>
            <w:r>
              <w:rPr>
                <w:sz w:val="18"/>
              </w:rPr>
              <w:t>50'000</w:t>
            </w:r>
            <w:r>
              <w:rPr>
                <w:spacing w:val="-4"/>
                <w:sz w:val="18"/>
              </w:rPr>
              <w:t> </w:t>
            </w:r>
            <w:r>
              <w:rPr>
                <w:sz w:val="18"/>
              </w:rPr>
              <w:t>premiers</w:t>
            </w:r>
            <w:r>
              <w:rPr>
                <w:spacing w:val="-1"/>
                <w:sz w:val="18"/>
              </w:rPr>
              <w:t> </w:t>
            </w:r>
            <w:r>
              <w:rPr>
                <w:sz w:val="18"/>
              </w:rPr>
              <w:t>francs</w:t>
            </w:r>
            <w:r>
              <w:rPr>
                <w:spacing w:val="-1"/>
                <w:sz w:val="18"/>
              </w:rPr>
              <w:t> </w:t>
            </w:r>
            <w:r>
              <w:rPr>
                <w:sz w:val="18"/>
              </w:rPr>
              <w:t>de</w:t>
            </w:r>
            <w:r>
              <w:rPr>
                <w:spacing w:val="-4"/>
                <w:sz w:val="18"/>
              </w:rPr>
              <w:t> </w:t>
            </w:r>
            <w:r>
              <w:rPr>
                <w:spacing w:val="-2"/>
                <w:sz w:val="18"/>
              </w:rPr>
              <w:t>fortune:</w:t>
            </w:r>
          </w:p>
        </w:tc>
        <w:tc>
          <w:tcPr>
            <w:tcW w:w="793" w:type="dxa"/>
          </w:tcPr>
          <w:p>
            <w:pPr>
              <w:pStyle w:val="TableParagraph"/>
              <w:spacing w:line="185" w:lineRule="exact"/>
              <w:ind w:right="50"/>
              <w:jc w:val="right"/>
              <w:rPr>
                <w:sz w:val="18"/>
              </w:rPr>
            </w:pPr>
            <w:r>
              <w:rPr>
                <w:sz w:val="18"/>
              </w:rPr>
              <w:t>0,5</w:t>
            </w:r>
            <w:r>
              <w:rPr>
                <w:spacing w:val="-2"/>
                <w:sz w:val="18"/>
              </w:rPr>
              <w:t> </w:t>
            </w:r>
            <w:r>
              <w:rPr>
                <w:spacing w:val="-10"/>
                <w:sz w:val="18"/>
              </w:rPr>
              <w:t>‰</w:t>
            </w:r>
          </w:p>
        </w:tc>
      </w:tr>
      <w:tr>
        <w:trPr>
          <w:trHeight w:val="207" w:hRule="atLeast"/>
        </w:trPr>
        <w:tc>
          <w:tcPr>
            <w:tcW w:w="558" w:type="dxa"/>
          </w:tcPr>
          <w:p>
            <w:pPr>
              <w:pStyle w:val="TableParagraph"/>
              <w:spacing w:line="188" w:lineRule="exact"/>
              <w:ind w:left="50"/>
              <w:rPr>
                <w:sz w:val="18"/>
              </w:rPr>
            </w:pPr>
            <w:r>
              <w:rPr>
                <w:spacing w:val="-5"/>
                <w:sz w:val="18"/>
              </w:rPr>
              <w:t>b)</w:t>
            </w:r>
          </w:p>
        </w:tc>
        <w:tc>
          <w:tcPr>
            <w:tcW w:w="6460" w:type="dxa"/>
          </w:tcPr>
          <w:p>
            <w:pPr>
              <w:pStyle w:val="TableParagraph"/>
              <w:spacing w:line="188" w:lineRule="exact"/>
              <w:ind w:left="346"/>
              <w:rPr>
                <w:sz w:val="18"/>
              </w:rPr>
            </w:pPr>
            <w:r>
              <w:rPr>
                <w:sz w:val="18"/>
              </w:rPr>
              <w:t>pour</w:t>
            </w:r>
            <w:r>
              <w:rPr>
                <w:spacing w:val="-2"/>
                <w:sz w:val="18"/>
              </w:rPr>
              <w:t> </w:t>
            </w:r>
            <w:r>
              <w:rPr>
                <w:sz w:val="18"/>
              </w:rPr>
              <w:t>la</w:t>
            </w:r>
            <w:r>
              <w:rPr>
                <w:spacing w:val="-2"/>
                <w:sz w:val="18"/>
              </w:rPr>
              <w:t> </w:t>
            </w:r>
            <w:r>
              <w:rPr>
                <w:sz w:val="18"/>
              </w:rPr>
              <w:t>tranche</w:t>
            </w:r>
            <w:r>
              <w:rPr>
                <w:spacing w:val="-1"/>
                <w:sz w:val="18"/>
              </w:rPr>
              <w:t> </w:t>
            </w:r>
            <w:r>
              <w:rPr>
                <w:sz w:val="18"/>
              </w:rPr>
              <w:t>de</w:t>
            </w:r>
            <w:r>
              <w:rPr>
                <w:spacing w:val="-4"/>
                <w:sz w:val="18"/>
              </w:rPr>
              <w:t> </w:t>
            </w:r>
            <w:r>
              <w:rPr>
                <w:sz w:val="18"/>
              </w:rPr>
              <w:t>fortune</w:t>
            </w:r>
            <w:r>
              <w:rPr>
                <w:spacing w:val="-3"/>
                <w:sz w:val="18"/>
              </w:rPr>
              <w:t> </w:t>
            </w:r>
            <w:r>
              <w:rPr>
                <w:sz w:val="18"/>
              </w:rPr>
              <w:t>comprise</w:t>
            </w:r>
            <w:r>
              <w:rPr>
                <w:spacing w:val="-4"/>
                <w:sz w:val="18"/>
              </w:rPr>
              <w:t> </w:t>
            </w:r>
            <w:r>
              <w:rPr>
                <w:sz w:val="18"/>
              </w:rPr>
              <w:t>entre</w:t>
            </w:r>
            <w:r>
              <w:rPr>
                <w:spacing w:val="-1"/>
                <w:sz w:val="18"/>
              </w:rPr>
              <w:t> </w:t>
            </w:r>
            <w:r>
              <w:rPr>
                <w:sz w:val="18"/>
              </w:rPr>
              <w:t>50'001</w:t>
            </w:r>
            <w:r>
              <w:rPr>
                <w:spacing w:val="-1"/>
                <w:sz w:val="18"/>
              </w:rPr>
              <w:t> </w:t>
            </w:r>
            <w:r>
              <w:rPr>
                <w:sz w:val="18"/>
              </w:rPr>
              <w:t>et</w:t>
            </w:r>
            <w:r>
              <w:rPr>
                <w:spacing w:val="-2"/>
                <w:sz w:val="18"/>
              </w:rPr>
              <w:t> </w:t>
            </w:r>
            <w:r>
              <w:rPr>
                <w:sz w:val="18"/>
              </w:rPr>
              <w:t>100'000</w:t>
            </w:r>
            <w:r>
              <w:rPr>
                <w:spacing w:val="-1"/>
                <w:sz w:val="18"/>
              </w:rPr>
              <w:t> </w:t>
            </w:r>
            <w:r>
              <w:rPr>
                <w:spacing w:val="-2"/>
                <w:sz w:val="18"/>
              </w:rPr>
              <w:t>francs:</w:t>
            </w:r>
          </w:p>
        </w:tc>
        <w:tc>
          <w:tcPr>
            <w:tcW w:w="793" w:type="dxa"/>
          </w:tcPr>
          <w:p>
            <w:pPr>
              <w:pStyle w:val="TableParagraph"/>
              <w:spacing w:line="188" w:lineRule="exact"/>
              <w:ind w:right="50"/>
              <w:jc w:val="right"/>
              <w:rPr>
                <w:sz w:val="18"/>
              </w:rPr>
            </w:pPr>
            <w:r>
              <w:rPr>
                <w:sz w:val="18"/>
              </w:rPr>
              <w:t>1,1</w:t>
            </w:r>
            <w:r>
              <w:rPr>
                <w:spacing w:val="-2"/>
                <w:sz w:val="18"/>
              </w:rPr>
              <w:t> </w:t>
            </w:r>
            <w:r>
              <w:rPr>
                <w:spacing w:val="-10"/>
                <w:sz w:val="18"/>
              </w:rPr>
              <w:t>‰</w:t>
            </w:r>
          </w:p>
        </w:tc>
      </w:tr>
      <w:tr>
        <w:trPr>
          <w:trHeight w:val="206" w:hRule="atLeast"/>
        </w:trPr>
        <w:tc>
          <w:tcPr>
            <w:tcW w:w="558" w:type="dxa"/>
          </w:tcPr>
          <w:p>
            <w:pPr>
              <w:pStyle w:val="TableParagraph"/>
              <w:ind w:left="50"/>
              <w:rPr>
                <w:sz w:val="18"/>
              </w:rPr>
            </w:pPr>
            <w:r>
              <w:rPr>
                <w:spacing w:val="-5"/>
                <w:sz w:val="18"/>
              </w:rPr>
              <w:t>c)</w:t>
            </w:r>
          </w:p>
        </w:tc>
        <w:tc>
          <w:tcPr>
            <w:tcW w:w="6460" w:type="dxa"/>
          </w:tcPr>
          <w:p>
            <w:pPr>
              <w:pStyle w:val="TableParagraph"/>
              <w:ind w:left="346"/>
              <w:rPr>
                <w:sz w:val="18"/>
              </w:rPr>
            </w:pP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fortune</w:t>
            </w:r>
            <w:r>
              <w:rPr>
                <w:spacing w:val="-4"/>
                <w:sz w:val="18"/>
              </w:rPr>
              <w:t> </w:t>
            </w:r>
            <w:r>
              <w:rPr>
                <w:sz w:val="18"/>
              </w:rPr>
              <w:t>comprise</w:t>
            </w:r>
            <w:r>
              <w:rPr>
                <w:spacing w:val="-3"/>
                <w:sz w:val="18"/>
              </w:rPr>
              <w:t> </w:t>
            </w:r>
            <w:r>
              <w:rPr>
                <w:sz w:val="18"/>
              </w:rPr>
              <w:t>entre</w:t>
            </w:r>
            <w:r>
              <w:rPr>
                <w:spacing w:val="-1"/>
                <w:sz w:val="18"/>
              </w:rPr>
              <w:t> </w:t>
            </w:r>
            <w:r>
              <w:rPr>
                <w:sz w:val="18"/>
              </w:rPr>
              <w:t>100'001</w:t>
            </w:r>
            <w:r>
              <w:rPr>
                <w:spacing w:val="-4"/>
                <w:sz w:val="18"/>
              </w:rPr>
              <w:t> </w:t>
            </w:r>
            <w:r>
              <w:rPr>
                <w:sz w:val="18"/>
              </w:rPr>
              <w:t>et</w:t>
            </w:r>
            <w:r>
              <w:rPr>
                <w:spacing w:val="-2"/>
                <w:sz w:val="18"/>
              </w:rPr>
              <w:t> </w:t>
            </w:r>
            <w:r>
              <w:rPr>
                <w:sz w:val="18"/>
              </w:rPr>
              <w:t>200'000</w:t>
            </w:r>
            <w:r>
              <w:rPr>
                <w:spacing w:val="-3"/>
                <w:sz w:val="18"/>
              </w:rPr>
              <w:t> </w:t>
            </w:r>
            <w:r>
              <w:rPr>
                <w:spacing w:val="-2"/>
                <w:sz w:val="18"/>
              </w:rPr>
              <w:t>francs:</w:t>
            </w:r>
          </w:p>
        </w:tc>
        <w:tc>
          <w:tcPr>
            <w:tcW w:w="793" w:type="dxa"/>
          </w:tcPr>
          <w:p>
            <w:pPr>
              <w:pStyle w:val="TableParagraph"/>
              <w:ind w:right="50"/>
              <w:jc w:val="right"/>
              <w:rPr>
                <w:sz w:val="18"/>
              </w:rPr>
            </w:pPr>
            <w:r>
              <w:rPr>
                <w:sz w:val="18"/>
              </w:rPr>
              <w:t>1,8</w:t>
            </w:r>
            <w:r>
              <w:rPr>
                <w:spacing w:val="-2"/>
                <w:sz w:val="18"/>
              </w:rPr>
              <w:t> </w:t>
            </w:r>
            <w:r>
              <w:rPr>
                <w:spacing w:val="-10"/>
                <w:sz w:val="18"/>
              </w:rPr>
              <w:t>‰</w:t>
            </w:r>
          </w:p>
        </w:tc>
      </w:tr>
      <w:tr>
        <w:trPr>
          <w:trHeight w:val="206" w:hRule="atLeast"/>
        </w:trPr>
        <w:tc>
          <w:tcPr>
            <w:tcW w:w="558" w:type="dxa"/>
          </w:tcPr>
          <w:p>
            <w:pPr>
              <w:pStyle w:val="TableParagraph"/>
              <w:ind w:left="50"/>
              <w:rPr>
                <w:sz w:val="18"/>
              </w:rPr>
            </w:pPr>
            <w:r>
              <w:rPr>
                <w:spacing w:val="-5"/>
                <w:sz w:val="18"/>
              </w:rPr>
              <w:t>d)</w:t>
            </w:r>
          </w:p>
        </w:tc>
        <w:tc>
          <w:tcPr>
            <w:tcW w:w="6460" w:type="dxa"/>
          </w:tcPr>
          <w:p>
            <w:pPr>
              <w:pStyle w:val="TableParagraph"/>
              <w:ind w:left="346"/>
              <w:rPr>
                <w:sz w:val="18"/>
              </w:rPr>
            </w:pP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fortune</w:t>
            </w:r>
            <w:r>
              <w:rPr>
                <w:spacing w:val="-4"/>
                <w:sz w:val="18"/>
              </w:rPr>
              <w:t> </w:t>
            </w:r>
            <w:r>
              <w:rPr>
                <w:sz w:val="18"/>
              </w:rPr>
              <w:t>comprise</w:t>
            </w:r>
            <w:r>
              <w:rPr>
                <w:spacing w:val="-3"/>
                <w:sz w:val="18"/>
              </w:rPr>
              <w:t> </w:t>
            </w:r>
            <w:r>
              <w:rPr>
                <w:sz w:val="18"/>
              </w:rPr>
              <w:t>entre</w:t>
            </w:r>
            <w:r>
              <w:rPr>
                <w:spacing w:val="-1"/>
                <w:sz w:val="18"/>
              </w:rPr>
              <w:t> </w:t>
            </w:r>
            <w:r>
              <w:rPr>
                <w:sz w:val="18"/>
              </w:rPr>
              <w:t>200'001</w:t>
            </w:r>
            <w:r>
              <w:rPr>
                <w:spacing w:val="-4"/>
                <w:sz w:val="18"/>
              </w:rPr>
              <w:t> </w:t>
            </w:r>
            <w:r>
              <w:rPr>
                <w:sz w:val="18"/>
              </w:rPr>
              <w:t>et</w:t>
            </w:r>
            <w:r>
              <w:rPr>
                <w:spacing w:val="-2"/>
                <w:sz w:val="18"/>
              </w:rPr>
              <w:t> </w:t>
            </w:r>
            <w:r>
              <w:rPr>
                <w:sz w:val="18"/>
              </w:rPr>
              <w:t>400'000</w:t>
            </w:r>
            <w:r>
              <w:rPr>
                <w:spacing w:val="-3"/>
                <w:sz w:val="18"/>
              </w:rPr>
              <w:t> </w:t>
            </w:r>
            <w:r>
              <w:rPr>
                <w:spacing w:val="-2"/>
                <w:sz w:val="18"/>
              </w:rPr>
              <w:t>francs:</w:t>
            </w:r>
          </w:p>
        </w:tc>
        <w:tc>
          <w:tcPr>
            <w:tcW w:w="793" w:type="dxa"/>
          </w:tcPr>
          <w:p>
            <w:pPr>
              <w:pStyle w:val="TableParagraph"/>
              <w:ind w:right="50"/>
              <w:jc w:val="right"/>
              <w:rPr>
                <w:sz w:val="18"/>
              </w:rPr>
            </w:pPr>
            <w:r>
              <w:rPr>
                <w:sz w:val="18"/>
              </w:rPr>
              <w:t>2,5</w:t>
            </w:r>
            <w:r>
              <w:rPr>
                <w:spacing w:val="-2"/>
                <w:sz w:val="18"/>
              </w:rPr>
              <w:t> </w:t>
            </w:r>
            <w:r>
              <w:rPr>
                <w:spacing w:val="-10"/>
                <w:sz w:val="18"/>
              </w:rPr>
              <w:t>‰</w:t>
            </w:r>
          </w:p>
        </w:tc>
      </w:tr>
      <w:tr>
        <w:trPr>
          <w:trHeight w:val="207" w:hRule="atLeast"/>
        </w:trPr>
        <w:tc>
          <w:tcPr>
            <w:tcW w:w="558" w:type="dxa"/>
          </w:tcPr>
          <w:p>
            <w:pPr>
              <w:pStyle w:val="TableParagraph"/>
              <w:spacing w:line="188" w:lineRule="exact"/>
              <w:ind w:left="50"/>
              <w:rPr>
                <w:sz w:val="18"/>
              </w:rPr>
            </w:pPr>
            <w:r>
              <w:rPr>
                <w:spacing w:val="-5"/>
                <w:sz w:val="18"/>
              </w:rPr>
              <w:t>e)</w:t>
            </w:r>
          </w:p>
        </w:tc>
        <w:tc>
          <w:tcPr>
            <w:tcW w:w="6460" w:type="dxa"/>
          </w:tcPr>
          <w:p>
            <w:pPr>
              <w:pStyle w:val="TableParagraph"/>
              <w:spacing w:line="188" w:lineRule="exact"/>
              <w:ind w:left="346"/>
              <w:rPr>
                <w:sz w:val="18"/>
              </w:rPr>
            </w:pP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fortune</w:t>
            </w:r>
            <w:r>
              <w:rPr>
                <w:spacing w:val="-4"/>
                <w:sz w:val="18"/>
              </w:rPr>
              <w:t> </w:t>
            </w:r>
            <w:r>
              <w:rPr>
                <w:sz w:val="18"/>
              </w:rPr>
              <w:t>comprise</w:t>
            </w:r>
            <w:r>
              <w:rPr>
                <w:spacing w:val="-3"/>
                <w:sz w:val="18"/>
              </w:rPr>
              <w:t> </w:t>
            </w:r>
            <w:r>
              <w:rPr>
                <w:sz w:val="18"/>
              </w:rPr>
              <w:t>entre</w:t>
            </w:r>
            <w:r>
              <w:rPr>
                <w:spacing w:val="-1"/>
                <w:sz w:val="18"/>
              </w:rPr>
              <w:t> </w:t>
            </w:r>
            <w:r>
              <w:rPr>
                <w:sz w:val="18"/>
              </w:rPr>
              <w:t>400'001</w:t>
            </w:r>
            <w:r>
              <w:rPr>
                <w:spacing w:val="-4"/>
                <w:sz w:val="18"/>
              </w:rPr>
              <w:t> </w:t>
            </w:r>
            <w:r>
              <w:rPr>
                <w:sz w:val="18"/>
              </w:rPr>
              <w:t>et</w:t>
            </w:r>
            <w:r>
              <w:rPr>
                <w:spacing w:val="-2"/>
                <w:sz w:val="18"/>
              </w:rPr>
              <w:t> </w:t>
            </w:r>
            <w:r>
              <w:rPr>
                <w:sz w:val="18"/>
              </w:rPr>
              <w:t>700'000</w:t>
            </w:r>
            <w:r>
              <w:rPr>
                <w:spacing w:val="-3"/>
                <w:sz w:val="18"/>
              </w:rPr>
              <w:t> </w:t>
            </w:r>
            <w:r>
              <w:rPr>
                <w:spacing w:val="-2"/>
                <w:sz w:val="18"/>
              </w:rPr>
              <w:t>francs:</w:t>
            </w:r>
          </w:p>
        </w:tc>
        <w:tc>
          <w:tcPr>
            <w:tcW w:w="793" w:type="dxa"/>
          </w:tcPr>
          <w:p>
            <w:pPr>
              <w:pStyle w:val="TableParagraph"/>
              <w:spacing w:line="188" w:lineRule="exact"/>
              <w:ind w:right="50"/>
              <w:jc w:val="right"/>
              <w:rPr>
                <w:sz w:val="18"/>
              </w:rPr>
            </w:pPr>
            <w:r>
              <w:rPr>
                <w:sz w:val="18"/>
              </w:rPr>
              <w:t>3,1</w:t>
            </w:r>
            <w:r>
              <w:rPr>
                <w:spacing w:val="-2"/>
                <w:sz w:val="18"/>
              </w:rPr>
              <w:t> </w:t>
            </w:r>
            <w:r>
              <w:rPr>
                <w:spacing w:val="-10"/>
                <w:sz w:val="18"/>
              </w:rPr>
              <w:t>‰</w:t>
            </w:r>
          </w:p>
        </w:tc>
      </w:tr>
      <w:tr>
        <w:trPr>
          <w:trHeight w:val="207" w:hRule="atLeast"/>
        </w:trPr>
        <w:tc>
          <w:tcPr>
            <w:tcW w:w="558" w:type="dxa"/>
          </w:tcPr>
          <w:p>
            <w:pPr>
              <w:pStyle w:val="TableParagraph"/>
              <w:spacing w:line="188" w:lineRule="exact"/>
              <w:ind w:left="50"/>
              <w:rPr>
                <w:sz w:val="18"/>
              </w:rPr>
            </w:pPr>
            <w:r>
              <w:rPr>
                <w:spacing w:val="-5"/>
                <w:sz w:val="18"/>
              </w:rPr>
              <w:t>f)</w:t>
            </w:r>
          </w:p>
        </w:tc>
        <w:tc>
          <w:tcPr>
            <w:tcW w:w="6460" w:type="dxa"/>
          </w:tcPr>
          <w:p>
            <w:pPr>
              <w:pStyle w:val="TableParagraph"/>
              <w:spacing w:line="188" w:lineRule="exact"/>
              <w:ind w:left="346"/>
              <w:rPr>
                <w:sz w:val="18"/>
              </w:rPr>
            </w:pPr>
            <w:r>
              <w:rPr>
                <w:sz w:val="18"/>
              </w:rPr>
              <w:t>pour</w:t>
            </w:r>
            <w:r>
              <w:rPr>
                <w:spacing w:val="-4"/>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fortune</w:t>
            </w:r>
            <w:r>
              <w:rPr>
                <w:spacing w:val="-4"/>
                <w:sz w:val="18"/>
              </w:rPr>
              <w:t> </w:t>
            </w:r>
            <w:r>
              <w:rPr>
                <w:sz w:val="18"/>
              </w:rPr>
              <w:t>comprise</w:t>
            </w:r>
            <w:r>
              <w:rPr>
                <w:spacing w:val="-4"/>
                <w:sz w:val="18"/>
              </w:rPr>
              <w:t> </w:t>
            </w:r>
            <w:r>
              <w:rPr>
                <w:sz w:val="18"/>
              </w:rPr>
              <w:t>entre</w:t>
            </w:r>
            <w:r>
              <w:rPr>
                <w:spacing w:val="-1"/>
                <w:sz w:val="18"/>
              </w:rPr>
              <w:t> </w:t>
            </w:r>
            <w:r>
              <w:rPr>
                <w:sz w:val="18"/>
              </w:rPr>
              <w:t>700'001</w:t>
            </w:r>
            <w:r>
              <w:rPr>
                <w:spacing w:val="-4"/>
                <w:sz w:val="18"/>
              </w:rPr>
              <w:t> </w:t>
            </w:r>
            <w:r>
              <w:rPr>
                <w:sz w:val="18"/>
              </w:rPr>
              <w:t>et</w:t>
            </w:r>
            <w:r>
              <w:rPr>
                <w:spacing w:val="-2"/>
                <w:sz w:val="18"/>
              </w:rPr>
              <w:t> </w:t>
            </w:r>
            <w:r>
              <w:rPr>
                <w:sz w:val="18"/>
              </w:rPr>
              <w:t>1'000'000</w:t>
            </w:r>
            <w:r>
              <w:rPr>
                <w:spacing w:val="-1"/>
                <w:sz w:val="18"/>
              </w:rPr>
              <w:t> </w:t>
            </w:r>
            <w:r>
              <w:rPr>
                <w:sz w:val="18"/>
              </w:rPr>
              <w:t>de </w:t>
            </w:r>
            <w:r>
              <w:rPr>
                <w:spacing w:val="-2"/>
                <w:sz w:val="18"/>
              </w:rPr>
              <w:t>francs:</w:t>
            </w:r>
          </w:p>
        </w:tc>
        <w:tc>
          <w:tcPr>
            <w:tcW w:w="793" w:type="dxa"/>
          </w:tcPr>
          <w:p>
            <w:pPr>
              <w:pStyle w:val="TableParagraph"/>
              <w:spacing w:line="188" w:lineRule="exact"/>
              <w:ind w:right="50"/>
              <w:jc w:val="right"/>
              <w:rPr>
                <w:sz w:val="18"/>
              </w:rPr>
            </w:pPr>
            <w:r>
              <w:rPr>
                <w:sz w:val="18"/>
              </w:rPr>
              <w:t>3,5</w:t>
            </w:r>
            <w:r>
              <w:rPr>
                <w:spacing w:val="-2"/>
                <w:sz w:val="18"/>
              </w:rPr>
              <w:t> </w:t>
            </w:r>
            <w:r>
              <w:rPr>
                <w:spacing w:val="-10"/>
                <w:sz w:val="18"/>
              </w:rPr>
              <w:t>‰</w:t>
            </w:r>
          </w:p>
        </w:tc>
      </w:tr>
      <w:tr>
        <w:trPr>
          <w:trHeight w:val="206" w:hRule="atLeast"/>
        </w:trPr>
        <w:tc>
          <w:tcPr>
            <w:tcW w:w="558" w:type="dxa"/>
          </w:tcPr>
          <w:p>
            <w:pPr>
              <w:pStyle w:val="TableParagraph"/>
              <w:ind w:left="50"/>
              <w:rPr>
                <w:sz w:val="18"/>
              </w:rPr>
            </w:pPr>
            <w:r>
              <w:rPr>
                <w:spacing w:val="-5"/>
                <w:sz w:val="18"/>
              </w:rPr>
              <w:t>g)</w:t>
            </w:r>
          </w:p>
        </w:tc>
        <w:tc>
          <w:tcPr>
            <w:tcW w:w="6460" w:type="dxa"/>
          </w:tcPr>
          <w:p>
            <w:pPr>
              <w:pStyle w:val="TableParagraph"/>
              <w:ind w:left="346"/>
              <w:rPr>
                <w:sz w:val="18"/>
              </w:rPr>
            </w:pPr>
            <w:r>
              <w:rPr>
                <w:sz w:val="18"/>
              </w:rPr>
              <w:t>pour</w:t>
            </w:r>
            <w:r>
              <w:rPr>
                <w:spacing w:val="-5"/>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fortune</w:t>
            </w:r>
            <w:r>
              <w:rPr>
                <w:spacing w:val="-3"/>
                <w:sz w:val="18"/>
              </w:rPr>
              <w:t> </w:t>
            </w:r>
            <w:r>
              <w:rPr>
                <w:sz w:val="18"/>
              </w:rPr>
              <w:t>comprise</w:t>
            </w:r>
            <w:r>
              <w:rPr>
                <w:spacing w:val="-4"/>
                <w:sz w:val="18"/>
              </w:rPr>
              <w:t> </w:t>
            </w:r>
            <w:r>
              <w:rPr>
                <w:sz w:val="18"/>
              </w:rPr>
              <w:t>entre</w:t>
            </w:r>
            <w:r>
              <w:rPr>
                <w:spacing w:val="-1"/>
                <w:sz w:val="18"/>
              </w:rPr>
              <w:t> </w:t>
            </w:r>
            <w:r>
              <w:rPr>
                <w:sz w:val="18"/>
              </w:rPr>
              <w:t>1'000'001</w:t>
            </w:r>
            <w:r>
              <w:rPr>
                <w:spacing w:val="-4"/>
                <w:sz w:val="18"/>
              </w:rPr>
              <w:t> </w:t>
            </w:r>
            <w:r>
              <w:rPr>
                <w:sz w:val="18"/>
              </w:rPr>
              <w:t>et</w:t>
            </w:r>
            <w:r>
              <w:rPr>
                <w:spacing w:val="-2"/>
                <w:sz w:val="18"/>
              </w:rPr>
              <w:t> </w:t>
            </w:r>
            <w:r>
              <w:rPr>
                <w:sz w:val="18"/>
              </w:rPr>
              <w:t>1'200'000</w:t>
            </w:r>
            <w:r>
              <w:rPr>
                <w:spacing w:val="-1"/>
                <w:sz w:val="18"/>
              </w:rPr>
              <w:t> </w:t>
            </w:r>
            <w:r>
              <w:rPr>
                <w:spacing w:val="-2"/>
                <w:sz w:val="18"/>
              </w:rPr>
              <w:t>francs:</w:t>
            </w:r>
          </w:p>
        </w:tc>
        <w:tc>
          <w:tcPr>
            <w:tcW w:w="793" w:type="dxa"/>
          </w:tcPr>
          <w:p>
            <w:pPr>
              <w:pStyle w:val="TableParagraph"/>
              <w:ind w:right="50"/>
              <w:jc w:val="right"/>
              <w:rPr>
                <w:sz w:val="18"/>
              </w:rPr>
            </w:pPr>
            <w:r>
              <w:rPr>
                <w:sz w:val="18"/>
              </w:rPr>
              <w:t>3,7</w:t>
            </w:r>
            <w:r>
              <w:rPr>
                <w:spacing w:val="-2"/>
                <w:sz w:val="18"/>
              </w:rPr>
              <w:t> </w:t>
            </w:r>
            <w:r>
              <w:rPr>
                <w:spacing w:val="-10"/>
                <w:sz w:val="18"/>
              </w:rPr>
              <w:t>‰</w:t>
            </w:r>
          </w:p>
        </w:tc>
      </w:tr>
      <w:tr>
        <w:trPr>
          <w:trHeight w:val="203" w:hRule="atLeast"/>
        </w:trPr>
        <w:tc>
          <w:tcPr>
            <w:tcW w:w="558" w:type="dxa"/>
          </w:tcPr>
          <w:p>
            <w:pPr>
              <w:pStyle w:val="TableParagraph"/>
              <w:spacing w:line="184" w:lineRule="exact"/>
              <w:ind w:left="50"/>
              <w:rPr>
                <w:sz w:val="18"/>
              </w:rPr>
            </w:pPr>
            <w:r>
              <w:rPr>
                <w:spacing w:val="-5"/>
                <w:sz w:val="18"/>
              </w:rPr>
              <w:t>h)</w:t>
            </w:r>
          </w:p>
        </w:tc>
        <w:tc>
          <w:tcPr>
            <w:tcW w:w="6460" w:type="dxa"/>
          </w:tcPr>
          <w:p>
            <w:pPr>
              <w:pStyle w:val="TableParagraph"/>
              <w:spacing w:line="184" w:lineRule="exact"/>
              <w:ind w:left="346"/>
              <w:rPr>
                <w:sz w:val="18"/>
              </w:rPr>
            </w:pPr>
            <w:r>
              <w:rPr>
                <w:sz w:val="18"/>
              </w:rPr>
              <w:t>pour</w:t>
            </w:r>
            <w:r>
              <w:rPr>
                <w:spacing w:val="-3"/>
                <w:sz w:val="18"/>
              </w:rPr>
              <w:t> </w:t>
            </w:r>
            <w:r>
              <w:rPr>
                <w:sz w:val="18"/>
              </w:rPr>
              <w:t>les</w:t>
            </w:r>
            <w:r>
              <w:rPr>
                <w:spacing w:val="-4"/>
                <w:sz w:val="18"/>
              </w:rPr>
              <w:t> </w:t>
            </w:r>
            <w:r>
              <w:rPr>
                <w:sz w:val="18"/>
              </w:rPr>
              <w:t>montants</w:t>
            </w:r>
            <w:r>
              <w:rPr>
                <w:spacing w:val="-2"/>
                <w:sz w:val="18"/>
              </w:rPr>
              <w:t> </w:t>
            </w:r>
            <w:r>
              <w:rPr>
                <w:sz w:val="18"/>
              </w:rPr>
              <w:t>supérieurs</w:t>
            </w:r>
            <w:r>
              <w:rPr>
                <w:spacing w:val="-4"/>
                <w:sz w:val="18"/>
              </w:rPr>
              <w:t> </w:t>
            </w:r>
            <w:r>
              <w:rPr>
                <w:sz w:val="18"/>
              </w:rPr>
              <w:t>à</w:t>
            </w:r>
            <w:r>
              <w:rPr>
                <w:spacing w:val="-2"/>
                <w:sz w:val="18"/>
              </w:rPr>
              <w:t> </w:t>
            </w:r>
            <w:r>
              <w:rPr>
                <w:sz w:val="18"/>
              </w:rPr>
              <w:t>1'200'000</w:t>
            </w:r>
            <w:r>
              <w:rPr>
                <w:spacing w:val="-1"/>
                <w:sz w:val="18"/>
              </w:rPr>
              <w:t> </w:t>
            </w:r>
            <w:r>
              <w:rPr>
                <w:spacing w:val="-2"/>
                <w:sz w:val="18"/>
              </w:rPr>
              <w:t>francs:</w:t>
            </w:r>
          </w:p>
        </w:tc>
        <w:tc>
          <w:tcPr>
            <w:tcW w:w="793" w:type="dxa"/>
          </w:tcPr>
          <w:p>
            <w:pPr>
              <w:pStyle w:val="TableParagraph"/>
              <w:spacing w:line="184" w:lineRule="exact"/>
              <w:ind w:right="50"/>
              <w:jc w:val="right"/>
              <w:rPr>
                <w:sz w:val="18"/>
              </w:rPr>
            </w:pPr>
            <w:r>
              <w:rPr>
                <w:sz w:val="18"/>
              </w:rPr>
              <w:t>2,9</w:t>
            </w:r>
            <w:r>
              <w:rPr>
                <w:spacing w:val="-2"/>
                <w:sz w:val="18"/>
              </w:rPr>
              <w:t> </w:t>
            </w:r>
            <w:r>
              <w:rPr>
                <w:spacing w:val="-10"/>
                <w:sz w:val="18"/>
              </w:rPr>
              <w:t>‰</w:t>
            </w:r>
          </w:p>
        </w:tc>
      </w:tr>
    </w:tbl>
    <w:p>
      <w:pPr>
        <w:pStyle w:val="BodyText"/>
        <w:spacing w:before="60"/>
        <w:jc w:val="both"/>
      </w:pPr>
      <w:r>
        <w:rPr>
          <w:position w:val="6"/>
          <w:sz w:val="12"/>
        </w:rPr>
        <w:t>2</w:t>
      </w:r>
      <w:r>
        <w:rPr>
          <w:spacing w:val="15"/>
          <w:position w:val="6"/>
          <w:sz w:val="12"/>
        </w:rPr>
        <w:t> </w:t>
      </w:r>
      <w:r>
        <w:rPr/>
        <w:t>Les</w:t>
      </w:r>
      <w:r>
        <w:rPr>
          <w:spacing w:val="-2"/>
        </w:rPr>
        <w:t> </w:t>
      </w:r>
      <w:r>
        <w:rPr/>
        <w:t>fractions</w:t>
      </w:r>
      <w:r>
        <w:rPr>
          <w:spacing w:val="-3"/>
        </w:rPr>
        <w:t> </w:t>
      </w:r>
      <w:r>
        <w:rPr/>
        <w:t>de fortune</w:t>
      </w:r>
      <w:r>
        <w:rPr>
          <w:spacing w:val="-4"/>
        </w:rPr>
        <w:t> </w:t>
      </w:r>
      <w:r>
        <w:rPr/>
        <w:t>sont</w:t>
      </w:r>
      <w:r>
        <w:rPr>
          <w:spacing w:val="-3"/>
        </w:rPr>
        <w:t> </w:t>
      </w:r>
      <w:r>
        <w:rPr/>
        <w:t>arrondies</w:t>
      </w:r>
      <w:r>
        <w:rPr>
          <w:spacing w:val="-3"/>
        </w:rPr>
        <w:t> </w:t>
      </w:r>
      <w:r>
        <w:rPr/>
        <w:t>au</w:t>
      </w:r>
      <w:r>
        <w:rPr>
          <w:spacing w:val="-3"/>
        </w:rPr>
        <w:t> </w:t>
      </w:r>
      <w:r>
        <w:rPr/>
        <w:t>millier</w:t>
      </w:r>
      <w:r>
        <w:rPr>
          <w:spacing w:val="-3"/>
        </w:rPr>
        <w:t> </w:t>
      </w:r>
      <w:r>
        <w:rPr>
          <w:spacing w:val="-2"/>
        </w:rPr>
        <w:t>inférieur.</w:t>
      </w:r>
    </w:p>
    <w:p>
      <w:pPr>
        <w:pStyle w:val="BodyText"/>
        <w:spacing w:before="37"/>
        <w:ind w:right="703"/>
        <w:jc w:val="both"/>
      </w:pPr>
      <w:r>
        <w:rPr>
          <w:position w:val="6"/>
          <w:sz w:val="12"/>
        </w:rPr>
        <w:t>3</w:t>
      </w:r>
      <w:r>
        <w:rPr>
          <w:spacing w:val="32"/>
          <w:position w:val="6"/>
          <w:sz w:val="12"/>
        </w:rPr>
        <w:t> </w:t>
      </w:r>
      <w:r>
        <w:rPr/>
        <w:t>Le taux d'impôt moyen déterminé conformément à l'alinéa 1a est réduit de 40 % pour la part de l</w:t>
      </w:r>
      <w:r>
        <w:rPr/>
        <w:t>a</w:t>
      </w:r>
      <w:r>
        <w:rPr/>
        <w:t> fortune</w:t>
      </w:r>
      <w:r>
        <w:rPr>
          <w:spacing w:val="-6"/>
        </w:rPr>
        <w:t> </w:t>
      </w:r>
      <w:r>
        <w:rPr/>
        <w:t>privée</w:t>
      </w:r>
      <w:r>
        <w:rPr>
          <w:spacing w:val="-4"/>
        </w:rPr>
        <w:t> </w:t>
      </w:r>
      <w:r>
        <w:rPr/>
        <w:t>afférant</w:t>
      </w:r>
      <w:r>
        <w:rPr>
          <w:spacing w:val="-4"/>
        </w:rPr>
        <w:t> </w:t>
      </w:r>
      <w:r>
        <w:rPr/>
        <w:t>aux</w:t>
      </w:r>
      <w:r>
        <w:rPr>
          <w:spacing w:val="-3"/>
        </w:rPr>
        <w:t> </w:t>
      </w:r>
      <w:r>
        <w:rPr/>
        <w:t>droits</w:t>
      </w:r>
      <w:r>
        <w:rPr>
          <w:spacing w:val="-3"/>
        </w:rPr>
        <w:t> </w:t>
      </w:r>
      <w:r>
        <w:rPr/>
        <w:t>de</w:t>
      </w:r>
      <w:r>
        <w:rPr>
          <w:spacing w:val="-4"/>
        </w:rPr>
        <w:t> </w:t>
      </w:r>
      <w:r>
        <w:rPr/>
        <w:t>participation</w:t>
      </w:r>
      <w:r>
        <w:rPr>
          <w:spacing w:val="-4"/>
        </w:rPr>
        <w:t> </w:t>
      </w:r>
      <w:r>
        <w:rPr/>
        <w:t>du</w:t>
      </w:r>
      <w:r>
        <w:rPr>
          <w:spacing w:val="-6"/>
        </w:rPr>
        <w:t> </w:t>
      </w:r>
      <w:r>
        <w:rPr/>
        <w:t>capital-actions</w:t>
      </w:r>
      <w:r>
        <w:rPr>
          <w:spacing w:val="-3"/>
        </w:rPr>
        <w:t> </w:t>
      </w:r>
      <w:r>
        <w:rPr/>
        <w:t>ou</w:t>
      </w:r>
      <w:r>
        <w:rPr>
          <w:spacing w:val="-4"/>
        </w:rPr>
        <w:t> </w:t>
      </w:r>
      <w:r>
        <w:rPr/>
        <w:t>du</w:t>
      </w:r>
      <w:r>
        <w:rPr>
          <w:spacing w:val="-6"/>
        </w:rPr>
        <w:t> </w:t>
      </w:r>
      <w:r>
        <w:rPr/>
        <w:t>capital</w:t>
      </w:r>
      <w:r>
        <w:rPr>
          <w:spacing w:val="-6"/>
        </w:rPr>
        <w:t> </w:t>
      </w:r>
      <w:r>
        <w:rPr/>
        <w:t>social</w:t>
      </w:r>
      <w:r>
        <w:rPr>
          <w:spacing w:val="-4"/>
        </w:rPr>
        <w:t> </w:t>
      </w:r>
      <w:r>
        <w:rPr/>
        <w:t>d'une</w:t>
      </w:r>
      <w:r>
        <w:rPr>
          <w:spacing w:val="-4"/>
        </w:rPr>
        <w:t> </w:t>
      </w:r>
      <w:r>
        <w:rPr/>
        <w:t>société</w:t>
      </w:r>
      <w:r>
        <w:rPr>
          <w:spacing w:val="-4"/>
        </w:rPr>
        <w:t> </w:t>
      </w:r>
      <w:r>
        <w:rPr/>
        <w:t>de</w:t>
      </w:r>
      <w:r>
        <w:rPr/>
        <w:t> capitaux</w:t>
      </w:r>
      <w:r>
        <w:rPr>
          <w:spacing w:val="-3"/>
        </w:rPr>
        <w:t> </w:t>
      </w:r>
      <w:r>
        <w:rPr/>
        <w:t>ou</w:t>
      </w:r>
      <w:r>
        <w:rPr>
          <w:spacing w:val="-6"/>
        </w:rPr>
        <w:t> </w:t>
      </w:r>
      <w:r>
        <w:rPr/>
        <w:t>d'une</w:t>
      </w:r>
      <w:r>
        <w:rPr>
          <w:spacing w:val="-6"/>
        </w:rPr>
        <w:t> </w:t>
      </w:r>
      <w:r>
        <w:rPr/>
        <w:t>société</w:t>
      </w:r>
      <w:r>
        <w:rPr>
          <w:spacing w:val="-4"/>
        </w:rPr>
        <w:t> </w:t>
      </w:r>
      <w:r>
        <w:rPr/>
        <w:t>coopérative</w:t>
      </w:r>
      <w:r>
        <w:rPr>
          <w:spacing w:val="-6"/>
        </w:rPr>
        <w:t> </w:t>
      </w:r>
      <w:r>
        <w:rPr/>
        <w:t>suisse</w:t>
      </w:r>
      <w:r>
        <w:rPr>
          <w:spacing w:val="-4"/>
        </w:rPr>
        <w:t> </w:t>
      </w:r>
      <w:r>
        <w:rPr/>
        <w:t>et</w:t>
      </w:r>
      <w:r>
        <w:rPr>
          <w:spacing w:val="-7"/>
        </w:rPr>
        <w:t> </w:t>
      </w:r>
      <w:r>
        <w:rPr/>
        <w:t>dont</w:t>
      </w:r>
      <w:r>
        <w:rPr>
          <w:spacing w:val="-6"/>
        </w:rPr>
        <w:t> </w:t>
      </w:r>
      <w:r>
        <w:rPr/>
        <w:t>les</w:t>
      </w:r>
      <w:r>
        <w:rPr>
          <w:spacing w:val="-3"/>
        </w:rPr>
        <w:t> </w:t>
      </w:r>
      <w:r>
        <w:rPr/>
        <w:t>titres</w:t>
      </w:r>
      <w:r>
        <w:rPr>
          <w:spacing w:val="-3"/>
        </w:rPr>
        <w:t> </w:t>
      </w:r>
      <w:r>
        <w:rPr/>
        <w:t>ne</w:t>
      </w:r>
      <w:r>
        <w:rPr>
          <w:spacing w:val="-6"/>
        </w:rPr>
        <w:t> </w:t>
      </w:r>
      <w:r>
        <w:rPr/>
        <w:t>sont</w:t>
      </w:r>
      <w:r>
        <w:rPr>
          <w:spacing w:val="-4"/>
        </w:rPr>
        <w:t> </w:t>
      </w:r>
      <w:r>
        <w:rPr/>
        <w:t>pas</w:t>
      </w:r>
      <w:r>
        <w:rPr>
          <w:spacing w:val="-3"/>
        </w:rPr>
        <w:t> </w:t>
      </w:r>
      <w:r>
        <w:rPr/>
        <w:t>cotés</w:t>
      </w:r>
      <w:r>
        <w:rPr>
          <w:spacing w:val="-3"/>
        </w:rPr>
        <w:t> </w:t>
      </w:r>
      <w:r>
        <w:rPr/>
        <w:t>en</w:t>
      </w:r>
      <w:r>
        <w:rPr>
          <w:spacing w:val="-6"/>
        </w:rPr>
        <w:t> </w:t>
      </w:r>
      <w:r>
        <w:rPr/>
        <w:t>bourse</w:t>
      </w:r>
      <w:r>
        <w:rPr>
          <w:spacing w:val="-6"/>
        </w:rPr>
        <w:t> </w:t>
      </w:r>
      <w:r>
        <w:rPr/>
        <w:t>ou</w:t>
      </w:r>
      <w:r>
        <w:rPr>
          <w:spacing w:val="-4"/>
        </w:rPr>
        <w:t> </w:t>
      </w:r>
      <w:r>
        <w:rPr/>
        <w:t>régulière</w:t>
      </w:r>
      <w:r>
        <w:rPr/>
        <w:softHyphen/>
      </w:r>
      <w:r>
        <w:rPr/>
        <w:t>ment négociés hors bourse.</w:t>
      </w:r>
    </w:p>
    <w:p>
      <w:pPr>
        <w:pStyle w:val="BodyText"/>
        <w:spacing w:before="154"/>
        <w:ind w:left="0"/>
      </w:pPr>
    </w:p>
    <w:p>
      <w:pPr>
        <w:pStyle w:val="Heading3"/>
      </w:pPr>
      <w:bookmarkStart w:name="Progression à froid" w:id="39"/>
      <w:bookmarkEnd w:id="39"/>
      <w:r>
        <w:rPr>
          <w:b w:val="0"/>
        </w:rPr>
      </w:r>
      <w:bookmarkStart w:name="_bookmark16" w:id="40"/>
      <w:bookmarkEnd w:id="40"/>
      <w:r>
        <w:rPr>
          <w:b w:val="0"/>
        </w:rPr>
      </w:r>
      <w:r>
        <w:rPr>
          <w:color w:val="2D73B4"/>
        </w:rPr>
        <w:t>Progression</w:t>
      </w:r>
      <w:r>
        <w:rPr>
          <w:color w:val="2D73B4"/>
          <w:spacing w:val="-9"/>
        </w:rPr>
        <w:t> </w:t>
      </w:r>
      <w:r>
        <w:rPr>
          <w:color w:val="2D73B4"/>
        </w:rPr>
        <w:t>à</w:t>
      </w:r>
      <w:r>
        <w:rPr>
          <w:color w:val="2D73B4"/>
          <w:spacing w:val="-11"/>
        </w:rPr>
        <w:t> </w:t>
      </w:r>
      <w:r>
        <w:rPr>
          <w:color w:val="2D73B4"/>
          <w:spacing w:val="-2"/>
        </w:rPr>
        <w:t>froid</w:t>
      </w:r>
    </w:p>
    <w:p>
      <w:pPr>
        <w:pStyle w:val="BodyText"/>
        <w:spacing w:before="60"/>
        <w:ind w:left="851"/>
      </w:pPr>
      <w:r>
        <w:rPr/>
        <w:t>(Art.</w:t>
      </w:r>
      <w:r>
        <w:rPr>
          <w:spacing w:val="-2"/>
        </w:rPr>
        <w:t> </w:t>
      </w:r>
      <w:r>
        <w:rPr/>
        <w:t>62a</w:t>
      </w:r>
      <w:r>
        <w:rPr>
          <w:spacing w:val="-2"/>
        </w:rPr>
        <w:t> LICD)</w:t>
      </w:r>
    </w:p>
    <w:p>
      <w:pPr>
        <w:pStyle w:val="BodyText"/>
        <w:spacing w:before="153"/>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64">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53"/>
        <w:ind w:left="0"/>
      </w:pPr>
    </w:p>
    <w:p>
      <w:pPr>
        <w:pStyle w:val="BodyText"/>
        <w:jc w:val="both"/>
      </w:pPr>
      <w:r>
        <w:rPr>
          <w:color w:val="950000"/>
        </w:rPr>
        <w:t>Compensation des effets de la progression à froid</w:t>
      </w:r>
      <w:r>
        <w:rPr>
          <w:color w:val="950000"/>
          <w:spacing w:val="40"/>
        </w:rPr>
        <w:t>  </w:t>
      </w:r>
      <w:r>
        <w:rPr>
          <w:color w:val="950000"/>
          <w:spacing w:val="-1"/>
        </w:rPr>
        <w:drawing>
          <wp:inline distT="0" distB="0" distL="0" distR="0">
            <wp:extent cx="201269" cy="114909"/>
            <wp:effectExtent l="0" t="0" r="0" b="0"/>
            <wp:docPr id="58" name="Image 58" descr="">
              <a:hlinkClick r:id="rId73"/>
            </wp:docPr>
            <wp:cNvGraphicFramePr>
              <a:graphicFrameLocks/>
            </wp:cNvGraphicFramePr>
            <a:graphic>
              <a:graphicData uri="http://schemas.openxmlformats.org/drawingml/2006/picture">
                <pic:pic>
                  <pic:nvPicPr>
                    <pic:cNvPr id="58" name="Image 58" descr="">
                      <a:hlinkClick r:id="rId73"/>
                    </pic:cNvPr>
                    <pic:cNvPicPr/>
                  </pic:nvPicPr>
                  <pic:blipFill>
                    <a:blip r:embed="rId11" cstate="print"/>
                    <a:stretch>
                      <a:fillRect/>
                    </a:stretch>
                  </pic:blipFill>
                  <pic:spPr>
                    <a:xfrm>
                      <a:off x="0" y="0"/>
                      <a:ext cx="201269" cy="114909"/>
                    </a:xfrm>
                    <a:prstGeom prst="rect">
                      <a:avLst/>
                    </a:prstGeom>
                  </pic:spPr>
                </pic:pic>
              </a:graphicData>
            </a:graphic>
          </wp:inline>
        </w:drawing>
      </w:r>
      <w:r>
        <w:rPr>
          <w:color w:val="950000"/>
          <w:spacing w:val="-1"/>
        </w:rPr>
      </w:r>
    </w:p>
    <w:p>
      <w:pPr>
        <w:pStyle w:val="Heading8"/>
        <w:spacing w:before="58"/>
        <w:jc w:val="both"/>
      </w:pPr>
      <w:r>
        <w:rPr/>
        <w:t>Art.</w:t>
      </w:r>
      <w:r>
        <w:rPr>
          <w:spacing w:val="-3"/>
        </w:rPr>
        <w:t> </w:t>
      </w:r>
      <w:r>
        <w:rPr/>
        <w:t>62a </w:t>
      </w:r>
      <w:r>
        <w:rPr>
          <w:spacing w:val="-4"/>
        </w:rPr>
        <w:t>LICD</w:t>
      </w:r>
    </w:p>
    <w:p>
      <w:pPr>
        <w:pStyle w:val="BodyText"/>
        <w:spacing w:before="59"/>
        <w:ind w:right="703"/>
        <w:jc w:val="both"/>
      </w:pPr>
      <w:r>
        <w:rPr>
          <w:position w:val="6"/>
          <w:sz w:val="12"/>
        </w:rPr>
        <w:t>1</w:t>
      </w:r>
      <w:r>
        <w:rPr>
          <w:spacing w:val="8"/>
          <w:position w:val="6"/>
          <w:sz w:val="12"/>
        </w:rPr>
        <w:t> </w:t>
      </w:r>
      <w:r>
        <w:rPr/>
        <w:t>Les</w:t>
      </w:r>
      <w:r>
        <w:rPr>
          <w:spacing w:val="-10"/>
        </w:rPr>
        <w:t> </w:t>
      </w:r>
      <w:r>
        <w:rPr/>
        <w:t>effets</w:t>
      </w:r>
      <w:r>
        <w:rPr>
          <w:spacing w:val="-8"/>
        </w:rPr>
        <w:t> </w:t>
      </w:r>
      <w:r>
        <w:rPr/>
        <w:t>de</w:t>
      </w:r>
      <w:r>
        <w:rPr>
          <w:spacing w:val="-11"/>
        </w:rPr>
        <w:t> </w:t>
      </w:r>
      <w:r>
        <w:rPr/>
        <w:t>la</w:t>
      </w:r>
      <w:r>
        <w:rPr>
          <w:spacing w:val="-9"/>
        </w:rPr>
        <w:t> </w:t>
      </w:r>
      <w:r>
        <w:rPr/>
        <w:t>progression</w:t>
      </w:r>
      <w:r>
        <w:rPr>
          <w:spacing w:val="-9"/>
        </w:rPr>
        <w:t> </w:t>
      </w:r>
      <w:r>
        <w:rPr/>
        <w:t>à</w:t>
      </w:r>
      <w:r>
        <w:rPr>
          <w:spacing w:val="-11"/>
        </w:rPr>
        <w:t> </w:t>
      </w:r>
      <w:r>
        <w:rPr/>
        <w:t>froid</w:t>
      </w:r>
      <w:r>
        <w:rPr>
          <w:spacing w:val="-11"/>
        </w:rPr>
        <w:t> </w:t>
      </w:r>
      <w:r>
        <w:rPr/>
        <w:t>sur</w:t>
      </w:r>
      <w:r>
        <w:rPr>
          <w:spacing w:val="-9"/>
        </w:rPr>
        <w:t> </w:t>
      </w:r>
      <w:r>
        <w:rPr/>
        <w:t>l'impôt</w:t>
      </w:r>
      <w:r>
        <w:rPr>
          <w:spacing w:val="-9"/>
        </w:rPr>
        <w:t> </w:t>
      </w:r>
      <w:r>
        <w:rPr/>
        <w:t>frappant</w:t>
      </w:r>
      <w:r>
        <w:rPr>
          <w:spacing w:val="-11"/>
        </w:rPr>
        <w:t> </w:t>
      </w:r>
      <w:r>
        <w:rPr/>
        <w:t>la</w:t>
      </w:r>
      <w:r>
        <w:rPr>
          <w:spacing w:val="-9"/>
        </w:rPr>
        <w:t> </w:t>
      </w:r>
      <w:r>
        <w:rPr/>
        <w:t>fortune</w:t>
      </w:r>
      <w:r>
        <w:rPr>
          <w:spacing w:val="-9"/>
        </w:rPr>
        <w:t> </w:t>
      </w:r>
      <w:r>
        <w:rPr/>
        <w:t>des</w:t>
      </w:r>
      <w:r>
        <w:rPr>
          <w:spacing w:val="-8"/>
        </w:rPr>
        <w:t> </w:t>
      </w:r>
      <w:r>
        <w:rPr/>
        <w:t>personnes</w:t>
      </w:r>
      <w:r>
        <w:rPr>
          <w:spacing w:val="-8"/>
        </w:rPr>
        <w:t> </w:t>
      </w:r>
      <w:r>
        <w:rPr/>
        <w:t>physiques</w:t>
      </w:r>
      <w:r>
        <w:rPr>
          <w:spacing w:val="-10"/>
        </w:rPr>
        <w:t> </w:t>
      </w:r>
      <w:r>
        <w:rPr/>
        <w:t>doivent</w:t>
      </w:r>
      <w:r>
        <w:rPr>
          <w:spacing w:val="-9"/>
        </w:rPr>
        <w:t> </w:t>
      </w:r>
      <w:r>
        <w:rPr/>
        <w:t>êt</w:t>
      </w:r>
      <w:r>
        <w:rPr/>
        <w:t>re</w:t>
      </w:r>
      <w:r>
        <w:rPr/>
        <w:t> compensés</w:t>
      </w:r>
      <w:r>
        <w:rPr>
          <w:spacing w:val="-13"/>
        </w:rPr>
        <w:t> </w:t>
      </w:r>
      <w:r>
        <w:rPr/>
        <w:t>périodiquement,</w:t>
      </w:r>
      <w:r>
        <w:rPr>
          <w:spacing w:val="-12"/>
        </w:rPr>
        <w:t> </w:t>
      </w:r>
      <w:r>
        <w:rPr/>
        <w:t>mais</w:t>
      </w:r>
      <w:r>
        <w:rPr>
          <w:spacing w:val="-13"/>
        </w:rPr>
        <w:t> </w:t>
      </w:r>
      <w:r>
        <w:rPr/>
        <w:t>au</w:t>
      </w:r>
      <w:r>
        <w:rPr>
          <w:spacing w:val="-12"/>
        </w:rPr>
        <w:t> </w:t>
      </w:r>
      <w:r>
        <w:rPr/>
        <w:t>moins</w:t>
      </w:r>
      <w:r>
        <w:rPr>
          <w:spacing w:val="-13"/>
        </w:rPr>
        <w:t> </w:t>
      </w:r>
      <w:r>
        <w:rPr/>
        <w:t>tous</w:t>
      </w:r>
      <w:r>
        <w:rPr>
          <w:spacing w:val="-13"/>
        </w:rPr>
        <w:t> </w:t>
      </w:r>
      <w:r>
        <w:rPr/>
        <w:t>les</w:t>
      </w:r>
      <w:r>
        <w:rPr>
          <w:spacing w:val="-12"/>
        </w:rPr>
        <w:t> </w:t>
      </w:r>
      <w:r>
        <w:rPr/>
        <w:t>trois</w:t>
      </w:r>
      <w:r>
        <w:rPr>
          <w:spacing w:val="-12"/>
        </w:rPr>
        <w:t> </w:t>
      </w:r>
      <w:r>
        <w:rPr/>
        <w:t>ans,</w:t>
      </w:r>
      <w:r>
        <w:rPr>
          <w:spacing w:val="-13"/>
        </w:rPr>
        <w:t> </w:t>
      </w:r>
      <w:r>
        <w:rPr/>
        <w:t>totalement</w:t>
      </w:r>
      <w:r>
        <w:rPr>
          <w:spacing w:val="-12"/>
        </w:rPr>
        <w:t> </w:t>
      </w:r>
      <w:r>
        <w:rPr/>
        <w:t>ou</w:t>
      </w:r>
      <w:r>
        <w:rPr>
          <w:spacing w:val="-13"/>
        </w:rPr>
        <w:t> </w:t>
      </w:r>
      <w:r>
        <w:rPr/>
        <w:t>partiellement,</w:t>
      </w:r>
      <w:r>
        <w:rPr>
          <w:spacing w:val="-12"/>
        </w:rPr>
        <w:t> </w:t>
      </w:r>
      <w:r>
        <w:rPr/>
        <w:t>par</w:t>
      </w:r>
      <w:r>
        <w:rPr>
          <w:spacing w:val="-12"/>
        </w:rPr>
        <w:t> </w:t>
      </w:r>
      <w:r>
        <w:rPr/>
        <w:t>une</w:t>
      </w:r>
      <w:r>
        <w:rPr>
          <w:spacing w:val="-12"/>
        </w:rPr>
        <w:t> </w:t>
      </w:r>
      <w:r>
        <w:rPr/>
        <w:t>adap</w:t>
      </w:r>
      <w:r>
        <w:rPr/>
        <w:softHyphen/>
      </w:r>
      <w:r>
        <w:rPr/>
        <w:t>tation du barème et des déductions sociales.</w:t>
      </w:r>
    </w:p>
    <w:p>
      <w:pPr>
        <w:pStyle w:val="BodyText"/>
        <w:spacing w:before="35"/>
        <w:ind w:right="703"/>
        <w:jc w:val="both"/>
      </w:pPr>
      <w:r>
        <w:rPr>
          <w:position w:val="6"/>
          <w:sz w:val="12"/>
        </w:rPr>
        <w:t>2</w:t>
      </w:r>
      <w:r>
        <w:rPr>
          <w:spacing w:val="14"/>
          <w:position w:val="6"/>
          <w:sz w:val="12"/>
        </w:rPr>
        <w:t> </w:t>
      </w:r>
      <w:r>
        <w:rPr/>
        <w:t>Le</w:t>
      </w:r>
      <w:r>
        <w:rPr>
          <w:spacing w:val="-3"/>
        </w:rPr>
        <w:t> </w:t>
      </w:r>
      <w:r>
        <w:rPr/>
        <w:t>rapport</w:t>
      </w:r>
      <w:r>
        <w:rPr>
          <w:spacing w:val="-3"/>
        </w:rPr>
        <w:t> </w:t>
      </w:r>
      <w:r>
        <w:rPr/>
        <w:t>et</w:t>
      </w:r>
      <w:r>
        <w:rPr>
          <w:spacing w:val="-3"/>
        </w:rPr>
        <w:t> </w:t>
      </w:r>
      <w:r>
        <w:rPr/>
        <w:t>les</w:t>
      </w:r>
      <w:r>
        <w:rPr>
          <w:spacing w:val="-2"/>
        </w:rPr>
        <w:t> </w:t>
      </w:r>
      <w:r>
        <w:rPr/>
        <w:t>propositions</w:t>
      </w:r>
      <w:r>
        <w:rPr>
          <w:spacing w:val="-5"/>
        </w:rPr>
        <w:t> </w:t>
      </w:r>
      <w:r>
        <w:rPr/>
        <w:t>que</w:t>
      </w:r>
      <w:r>
        <w:rPr>
          <w:spacing w:val="-3"/>
        </w:rPr>
        <w:t> </w:t>
      </w:r>
      <w:r>
        <w:rPr/>
        <w:t>le</w:t>
      </w:r>
      <w:r>
        <w:rPr>
          <w:spacing w:val="-3"/>
        </w:rPr>
        <w:t> </w:t>
      </w:r>
      <w:r>
        <w:rPr/>
        <w:t>Conseil</w:t>
      </w:r>
      <w:r>
        <w:rPr>
          <w:spacing w:val="-3"/>
        </w:rPr>
        <w:t> </w:t>
      </w:r>
      <w:r>
        <w:rPr/>
        <w:t>d’Etat</w:t>
      </w:r>
      <w:r>
        <w:rPr>
          <w:spacing w:val="-3"/>
        </w:rPr>
        <w:t> </w:t>
      </w:r>
      <w:r>
        <w:rPr/>
        <w:t>doit</w:t>
      </w:r>
      <w:r>
        <w:rPr>
          <w:spacing w:val="-3"/>
        </w:rPr>
        <w:t> </w:t>
      </w:r>
      <w:r>
        <w:rPr/>
        <w:t>présenter</w:t>
      </w:r>
      <w:r>
        <w:rPr>
          <w:spacing w:val="-3"/>
        </w:rPr>
        <w:t> </w:t>
      </w:r>
      <w:r>
        <w:rPr/>
        <w:t>au</w:t>
      </w:r>
      <w:r>
        <w:rPr>
          <w:spacing w:val="-3"/>
        </w:rPr>
        <w:t> </w:t>
      </w:r>
      <w:r>
        <w:rPr/>
        <w:t>Grand</w:t>
      </w:r>
      <w:r>
        <w:rPr>
          <w:spacing w:val="-3"/>
        </w:rPr>
        <w:t> </w:t>
      </w:r>
      <w:r>
        <w:rPr/>
        <w:t>Conseil</w:t>
      </w:r>
      <w:r>
        <w:rPr>
          <w:spacing w:val="-3"/>
        </w:rPr>
        <w:t> </w:t>
      </w:r>
      <w:r>
        <w:rPr/>
        <w:t>sur</w:t>
      </w:r>
      <w:r>
        <w:rPr>
          <w:spacing w:val="-3"/>
        </w:rPr>
        <w:t> </w:t>
      </w:r>
      <w:r>
        <w:rPr/>
        <w:t>les</w:t>
      </w:r>
      <w:r>
        <w:rPr>
          <w:spacing w:val="-5"/>
        </w:rPr>
        <w:t> </w:t>
      </w:r>
      <w:r>
        <w:rPr/>
        <w:t>effets</w:t>
      </w:r>
      <w:r>
        <w:rPr>
          <w:spacing w:val="-5"/>
        </w:rPr>
        <w:t> </w:t>
      </w:r>
      <w:r>
        <w:rPr/>
        <w:t>de</w:t>
      </w:r>
      <w:r>
        <w:rPr>
          <w:spacing w:val="-3"/>
        </w:rPr>
        <w:t> </w:t>
      </w:r>
      <w:r>
        <w:rPr/>
        <w:t>l</w:t>
      </w:r>
      <w:r>
        <w:rPr/>
        <w:t>a</w:t>
      </w:r>
      <w:r>
        <w:rPr/>
        <w:t> progression à froid sur l’impôt</w:t>
      </w:r>
      <w:r>
        <w:rPr>
          <w:spacing w:val="-2"/>
        </w:rPr>
        <w:t> </w:t>
      </w:r>
      <w:r>
        <w:rPr/>
        <w:t>frappant le </w:t>
      </w:r>
      <w:bookmarkStart w:name="_bookmark17" w:id="41"/>
      <w:bookmarkEnd w:id="41"/>
      <w:r>
        <w:rPr/>
        <w:t>r</w:t>
      </w:r>
      <w:r>
        <w:rPr/>
        <w:t>evenu des personnes physiques tiennent également com</w:t>
      </w:r>
      <w:r>
        <w:rPr/>
        <w:t>pte</w:t>
      </w:r>
      <w:r>
        <w:rPr/>
        <w:t> des effets en matière d’impôt sur la fortune.</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Imposition d'après la dépense" w:id="42"/>
      <w:bookmarkEnd w:id="42"/>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9"/>
        <w:ind w:left="851"/>
      </w:pPr>
      <w:r>
        <w:rPr/>
        <w:t>(Art.</w:t>
      </w:r>
      <w:r>
        <w:rPr>
          <w:spacing w:val="-1"/>
        </w:rPr>
        <w:t> </w:t>
      </w:r>
      <w:r>
        <w:rPr/>
        <w:t>14</w:t>
      </w:r>
      <w:r>
        <w:rPr>
          <w:spacing w:val="-3"/>
        </w:rPr>
        <w:t> </w:t>
      </w:r>
      <w:r>
        <w:rPr/>
        <w:t>LICD; </w:t>
      </w:r>
      <w:r>
        <w:rPr>
          <w:spacing w:val="-4"/>
        </w:rPr>
        <w:t>AID)</w:t>
      </w:r>
    </w:p>
    <w:p>
      <w:pPr>
        <w:pStyle w:val="BodyText"/>
        <w:spacing w:before="162"/>
        <w:ind w:left="0"/>
      </w:pPr>
    </w:p>
    <w:p>
      <w:pPr>
        <w:pStyle w:val="Heading6"/>
        <w:jc w:val="left"/>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ind w:left="0"/>
        <w:rPr>
          <w:b/>
          <w:sz w:val="20"/>
        </w:rPr>
      </w:pPr>
    </w:p>
    <w:p>
      <w:pPr>
        <w:pStyle w:val="BodyText"/>
        <w:jc w:val="both"/>
      </w:pPr>
      <w:r>
        <w:rPr>
          <w:color w:val="950000"/>
        </w:rPr>
        <w:t>Imposition d'après la dépense</w:t>
      </w:r>
      <w:r>
        <w:rPr>
          <w:color w:val="950000"/>
          <w:spacing w:val="80"/>
        </w:rPr>
        <w:t> </w:t>
      </w:r>
      <w:r>
        <w:rPr>
          <w:color w:val="950000"/>
          <w:spacing w:val="-2"/>
        </w:rPr>
        <w:drawing>
          <wp:inline distT="0" distB="0" distL="0" distR="0">
            <wp:extent cx="201244" cy="114934"/>
            <wp:effectExtent l="0" t="0" r="0" b="0"/>
            <wp:docPr id="59" name="Image 59" descr="">
              <a:hlinkClick r:id="rId74"/>
            </wp:docPr>
            <wp:cNvGraphicFramePr>
              <a:graphicFrameLocks/>
            </wp:cNvGraphicFramePr>
            <a:graphic>
              <a:graphicData uri="http://schemas.openxmlformats.org/drawingml/2006/picture">
                <pic:pic>
                  <pic:nvPicPr>
                    <pic:cNvPr id="59" name="Image 59" descr="">
                      <a:hlinkClick r:id="rId74"/>
                    </pic:cNvPr>
                    <pic:cNvPicPr/>
                  </pic:nvPicPr>
                  <pic:blipFill>
                    <a:blip r:embed="rId11" cstate="print"/>
                    <a:stretch>
                      <a:fillRect/>
                    </a:stretch>
                  </pic:blipFill>
                  <pic:spPr>
                    <a:xfrm>
                      <a:off x="0" y="0"/>
                      <a:ext cx="201244" cy="114934"/>
                    </a:xfrm>
                    <a:prstGeom prst="rect">
                      <a:avLst/>
                    </a:prstGeom>
                  </pic:spPr>
                </pic:pic>
              </a:graphicData>
            </a:graphic>
          </wp:inline>
        </w:drawing>
      </w:r>
      <w:r>
        <w:rPr>
          <w:color w:val="950000"/>
          <w:spacing w:val="-2"/>
        </w:rPr>
      </w:r>
    </w:p>
    <w:p>
      <w:pPr>
        <w:pStyle w:val="Heading8"/>
        <w:spacing w:before="60"/>
        <w:jc w:val="both"/>
      </w:pPr>
      <w:r>
        <w:rPr/>
        <w:t>Art.</w:t>
      </w:r>
      <w:r>
        <w:rPr>
          <w:spacing w:val="-1"/>
        </w:rPr>
        <w:t> </w:t>
      </w:r>
      <w:r>
        <w:rPr/>
        <w:t>14, al.</w:t>
      </w:r>
      <w:r>
        <w:rPr>
          <w:spacing w:val="-2"/>
        </w:rPr>
        <w:t> </w:t>
      </w:r>
      <w:r>
        <w:rPr/>
        <w:t>3 –</w:t>
      </w:r>
      <w:r>
        <w:rPr>
          <w:spacing w:val="-2"/>
        </w:rPr>
        <w:t> </w:t>
      </w:r>
      <w:r>
        <w:rPr/>
        <w:t>7</w:t>
      </w:r>
      <w:r>
        <w:rPr>
          <w:spacing w:val="1"/>
        </w:rPr>
        <w:t> </w:t>
      </w:r>
      <w:r>
        <w:rPr>
          <w:spacing w:val="-2"/>
        </w:rPr>
        <w:t>LICD:</w:t>
      </w:r>
    </w:p>
    <w:p>
      <w:pPr>
        <w:pStyle w:val="BodyText"/>
        <w:spacing w:before="56"/>
        <w:ind w:right="703"/>
        <w:jc w:val="both"/>
      </w:pPr>
      <w:r>
        <w:rPr>
          <w:position w:val="6"/>
          <w:sz w:val="12"/>
        </w:rPr>
        <w:t>3</w:t>
      </w:r>
      <w:r>
        <w:rPr>
          <w:spacing w:val="24"/>
          <w:position w:val="6"/>
          <w:sz w:val="12"/>
        </w:rPr>
        <w:t> </w:t>
      </w:r>
      <w:r>
        <w:rPr/>
        <w:t>L'impôt qui remplace l'impôt sur le revenu est calculé sur la base des dépenses annuelles du contri</w:t>
      </w:r>
      <w:r>
        <w:rPr/>
        <w:softHyphen/>
      </w:r>
      <w:r>
        <w:rPr/>
        <w:t>buable</w:t>
      </w:r>
      <w:r>
        <w:rPr>
          <w:spacing w:val="-4"/>
        </w:rPr>
        <w:t> </w:t>
      </w:r>
      <w:r>
        <w:rPr/>
        <w:t>et</w:t>
      </w:r>
      <w:r>
        <w:rPr>
          <w:spacing w:val="-6"/>
        </w:rPr>
        <w:t> </w:t>
      </w:r>
      <w:r>
        <w:rPr/>
        <w:t>des</w:t>
      </w:r>
      <w:r>
        <w:rPr>
          <w:spacing w:val="-3"/>
        </w:rPr>
        <w:t> </w:t>
      </w:r>
      <w:r>
        <w:rPr/>
        <w:t>personnes</w:t>
      </w:r>
      <w:r>
        <w:rPr>
          <w:spacing w:val="-3"/>
        </w:rPr>
        <w:t> </w:t>
      </w:r>
      <w:r>
        <w:rPr/>
        <w:t>dont</w:t>
      </w:r>
      <w:r>
        <w:rPr>
          <w:spacing w:val="-7"/>
        </w:rPr>
        <w:t> </w:t>
      </w:r>
      <w:r>
        <w:rPr/>
        <w:t>il</w:t>
      </w:r>
      <w:r>
        <w:rPr>
          <w:spacing w:val="-4"/>
        </w:rPr>
        <w:t> </w:t>
      </w:r>
      <w:r>
        <w:rPr/>
        <w:t>a</w:t>
      </w:r>
      <w:r>
        <w:rPr>
          <w:spacing w:val="-4"/>
        </w:rPr>
        <w:t> </w:t>
      </w:r>
      <w:r>
        <w:rPr/>
        <w:t>la</w:t>
      </w:r>
      <w:r>
        <w:rPr>
          <w:spacing w:val="-4"/>
        </w:rPr>
        <w:t> </w:t>
      </w:r>
      <w:r>
        <w:rPr/>
        <w:t>charge</w:t>
      </w:r>
      <w:r>
        <w:rPr>
          <w:spacing w:val="-4"/>
        </w:rPr>
        <w:t> </w:t>
      </w:r>
      <w:r>
        <w:rPr/>
        <w:t>effectuées</w:t>
      </w:r>
      <w:r>
        <w:rPr>
          <w:spacing w:val="-3"/>
        </w:rPr>
        <w:t> </w:t>
      </w:r>
      <w:r>
        <w:rPr/>
        <w:t>durant</w:t>
      </w:r>
      <w:r>
        <w:rPr>
          <w:spacing w:val="-9"/>
        </w:rPr>
        <w:t> </w:t>
      </w:r>
      <w:r>
        <w:rPr/>
        <w:t>la</w:t>
      </w:r>
      <w:r>
        <w:rPr>
          <w:spacing w:val="-4"/>
        </w:rPr>
        <w:t> </w:t>
      </w:r>
      <w:r>
        <w:rPr/>
        <w:t>période</w:t>
      </w:r>
      <w:r>
        <w:rPr>
          <w:spacing w:val="-4"/>
        </w:rPr>
        <w:t> </w:t>
      </w:r>
      <w:r>
        <w:rPr/>
        <w:t>de</w:t>
      </w:r>
      <w:r>
        <w:rPr>
          <w:spacing w:val="-6"/>
        </w:rPr>
        <w:t> </w:t>
      </w:r>
      <w:r>
        <w:rPr/>
        <w:t>calcul</w:t>
      </w:r>
      <w:r>
        <w:rPr>
          <w:spacing w:val="-6"/>
        </w:rPr>
        <w:t> </w:t>
      </w:r>
      <w:r>
        <w:rPr/>
        <w:t>en</w:t>
      </w:r>
      <w:r>
        <w:rPr>
          <w:spacing w:val="-4"/>
        </w:rPr>
        <w:t> </w:t>
      </w:r>
      <w:r>
        <w:rPr/>
        <w:t>Suisse</w:t>
      </w:r>
      <w:r>
        <w:rPr>
          <w:spacing w:val="-6"/>
        </w:rPr>
        <w:t> </w:t>
      </w:r>
      <w:r>
        <w:rPr/>
        <w:t>et</w:t>
      </w:r>
      <w:r>
        <w:rPr>
          <w:spacing w:val="-4"/>
        </w:rPr>
        <w:t> </w:t>
      </w:r>
      <w:r>
        <w:rPr/>
        <w:t>à</w:t>
      </w:r>
      <w:r>
        <w:rPr>
          <w:spacing w:val="-6"/>
        </w:rPr>
        <w:t> </w:t>
      </w:r>
      <w:r>
        <w:rPr/>
        <w:t>l'étran</w:t>
      </w:r>
      <w:r>
        <w:rPr/>
        <w:t>-</w:t>
      </w:r>
      <w:r>
        <w:rPr/>
        <w:t>ger pour assurer leur train de vie, mais au minimum d'après le plus élevé des montants suivants:</w:t>
      </w:r>
    </w:p>
    <w:p>
      <w:pPr>
        <w:pStyle w:val="ListParagraph"/>
        <w:numPr>
          <w:ilvl w:val="0"/>
          <w:numId w:val="15"/>
        </w:numPr>
        <w:tabs>
          <w:tab w:pos="1493" w:val="left" w:leader="none"/>
        </w:tabs>
        <w:spacing w:line="240" w:lineRule="auto" w:before="39" w:after="0"/>
        <w:ind w:left="1493" w:right="0" w:hanging="359"/>
        <w:jc w:val="both"/>
        <w:rPr>
          <w:sz w:val="18"/>
        </w:rPr>
      </w:pPr>
      <w:r>
        <w:rPr>
          <w:sz w:val="18"/>
        </w:rPr>
        <w:t>un</w:t>
      </w:r>
      <w:r>
        <w:rPr>
          <w:spacing w:val="-1"/>
          <w:sz w:val="18"/>
        </w:rPr>
        <w:t> </w:t>
      </w:r>
      <w:r>
        <w:rPr>
          <w:sz w:val="18"/>
        </w:rPr>
        <w:t>montant</w:t>
      </w:r>
      <w:r>
        <w:rPr>
          <w:spacing w:val="-2"/>
          <w:sz w:val="18"/>
        </w:rPr>
        <w:t> </w:t>
      </w:r>
      <w:r>
        <w:rPr>
          <w:sz w:val="18"/>
        </w:rPr>
        <w:t>fixé</w:t>
      </w:r>
      <w:r>
        <w:rPr>
          <w:spacing w:val="-4"/>
          <w:sz w:val="18"/>
        </w:rPr>
        <w:t> </w:t>
      </w:r>
      <w:r>
        <w:rPr>
          <w:sz w:val="18"/>
        </w:rPr>
        <w:t>par</w:t>
      </w:r>
      <w:r>
        <w:rPr>
          <w:spacing w:val="-2"/>
          <w:sz w:val="18"/>
        </w:rPr>
        <w:t> </w:t>
      </w:r>
      <w:r>
        <w:rPr>
          <w:sz w:val="18"/>
        </w:rPr>
        <w:t>le</w:t>
      </w:r>
      <w:r>
        <w:rPr>
          <w:spacing w:val="-1"/>
          <w:sz w:val="18"/>
        </w:rPr>
        <w:t> </w:t>
      </w:r>
      <w:r>
        <w:rPr>
          <w:sz w:val="18"/>
        </w:rPr>
        <w:t>Conseil</w:t>
      </w:r>
      <w:r>
        <w:rPr>
          <w:spacing w:val="-3"/>
          <w:sz w:val="18"/>
        </w:rPr>
        <w:t> </w:t>
      </w:r>
      <w:r>
        <w:rPr>
          <w:spacing w:val="-2"/>
          <w:sz w:val="18"/>
        </w:rPr>
        <w:t>d'Etat;</w:t>
      </w:r>
    </w:p>
    <w:p>
      <w:pPr>
        <w:pStyle w:val="ListParagraph"/>
        <w:numPr>
          <w:ilvl w:val="0"/>
          <w:numId w:val="15"/>
        </w:numPr>
        <w:tabs>
          <w:tab w:pos="1494" w:val="left" w:leader="none"/>
        </w:tabs>
        <w:spacing w:line="240" w:lineRule="auto" w:before="40" w:after="0"/>
        <w:ind w:left="1494" w:right="704" w:hanging="360"/>
        <w:jc w:val="both"/>
        <w:rPr>
          <w:sz w:val="18"/>
        </w:rPr>
      </w:pPr>
      <w:r>
        <w:rPr>
          <w:sz w:val="18"/>
        </w:rPr>
        <w:t>pour</w:t>
      </w:r>
      <w:r>
        <w:rPr>
          <w:spacing w:val="-2"/>
          <w:sz w:val="18"/>
        </w:rPr>
        <w:t> </w:t>
      </w:r>
      <w:r>
        <w:rPr>
          <w:sz w:val="18"/>
        </w:rPr>
        <w:t>les</w:t>
      </w:r>
      <w:r>
        <w:rPr>
          <w:spacing w:val="-1"/>
          <w:sz w:val="18"/>
        </w:rPr>
        <w:t> </w:t>
      </w:r>
      <w:r>
        <w:rPr>
          <w:sz w:val="18"/>
        </w:rPr>
        <w:t>contribuables</w:t>
      </w:r>
      <w:r>
        <w:rPr>
          <w:spacing w:val="-3"/>
          <w:sz w:val="18"/>
        </w:rPr>
        <w:t> </w:t>
      </w:r>
      <w:r>
        <w:rPr>
          <w:sz w:val="18"/>
        </w:rPr>
        <w:t>chefs</w:t>
      </w:r>
      <w:r>
        <w:rPr>
          <w:spacing w:val="-1"/>
          <w:sz w:val="18"/>
        </w:rPr>
        <w:t> </w:t>
      </w:r>
      <w:r>
        <w:rPr>
          <w:sz w:val="18"/>
        </w:rPr>
        <w:t>de</w:t>
      </w:r>
      <w:r>
        <w:rPr>
          <w:spacing w:val="-1"/>
          <w:sz w:val="18"/>
        </w:rPr>
        <w:t> </w:t>
      </w:r>
      <w:r>
        <w:rPr>
          <w:sz w:val="18"/>
        </w:rPr>
        <w:t>ménage:</w:t>
      </w:r>
      <w:r>
        <w:rPr>
          <w:spacing w:val="-2"/>
          <w:sz w:val="18"/>
        </w:rPr>
        <w:t> </w:t>
      </w:r>
      <w:r>
        <w:rPr>
          <w:sz w:val="18"/>
        </w:rPr>
        <w:t>sept</w:t>
      </w:r>
      <w:r>
        <w:rPr>
          <w:spacing w:val="-2"/>
          <w:sz w:val="18"/>
        </w:rPr>
        <w:t> </w:t>
      </w:r>
      <w:r>
        <w:rPr>
          <w:sz w:val="18"/>
        </w:rPr>
        <w:t>fois</w:t>
      </w:r>
      <w:r>
        <w:rPr>
          <w:spacing w:val="-1"/>
          <w:sz w:val="18"/>
        </w:rPr>
        <w:t> </w:t>
      </w:r>
      <w:r>
        <w:rPr>
          <w:sz w:val="18"/>
        </w:rPr>
        <w:t>le</w:t>
      </w:r>
      <w:r>
        <w:rPr>
          <w:spacing w:val="-1"/>
          <w:sz w:val="18"/>
        </w:rPr>
        <w:t> </w:t>
      </w:r>
      <w:r>
        <w:rPr>
          <w:sz w:val="18"/>
        </w:rPr>
        <w:t>loyer</w:t>
      </w:r>
      <w:r>
        <w:rPr>
          <w:spacing w:val="-2"/>
          <w:sz w:val="18"/>
        </w:rPr>
        <w:t> </w:t>
      </w:r>
      <w:r>
        <w:rPr>
          <w:sz w:val="18"/>
        </w:rPr>
        <w:t>annuel</w:t>
      </w:r>
      <w:r>
        <w:rPr>
          <w:spacing w:val="-3"/>
          <w:sz w:val="18"/>
        </w:rPr>
        <w:t> </w:t>
      </w:r>
      <w:r>
        <w:rPr>
          <w:sz w:val="18"/>
        </w:rPr>
        <w:t>ou</w:t>
      </w:r>
      <w:r>
        <w:rPr>
          <w:spacing w:val="-1"/>
          <w:sz w:val="18"/>
        </w:rPr>
        <w:t> </w:t>
      </w:r>
      <w:r>
        <w:rPr>
          <w:sz w:val="18"/>
        </w:rPr>
        <w:t>la</w:t>
      </w:r>
      <w:r>
        <w:rPr>
          <w:spacing w:val="-3"/>
          <w:sz w:val="18"/>
        </w:rPr>
        <w:t> </w:t>
      </w:r>
      <w:r>
        <w:rPr>
          <w:sz w:val="18"/>
        </w:rPr>
        <w:t>valeur</w:t>
      </w:r>
      <w:r>
        <w:rPr>
          <w:spacing w:val="-2"/>
          <w:sz w:val="18"/>
        </w:rPr>
        <w:t> </w:t>
      </w:r>
      <w:r>
        <w:rPr>
          <w:sz w:val="18"/>
        </w:rPr>
        <w:t>locative</w:t>
      </w:r>
      <w:r>
        <w:rPr>
          <w:spacing w:val="-1"/>
          <w:sz w:val="18"/>
        </w:rPr>
        <w:t> </w:t>
      </w:r>
      <w:r>
        <w:rPr>
          <w:sz w:val="18"/>
        </w:rPr>
        <w:t>fixée</w:t>
      </w:r>
      <w:r>
        <w:rPr>
          <w:spacing w:val="-1"/>
          <w:sz w:val="18"/>
        </w:rPr>
        <w:t> </w:t>
      </w:r>
      <w:r>
        <w:rPr>
          <w:sz w:val="18"/>
        </w:rPr>
        <w:t>par</w:t>
      </w:r>
      <w:r>
        <w:rPr>
          <w:spacing w:val="-2"/>
          <w:sz w:val="18"/>
        </w:rPr>
        <w:t> </w:t>
      </w:r>
      <w:r>
        <w:rPr>
          <w:sz w:val="18"/>
        </w:rPr>
        <w:t>le</w:t>
      </w:r>
      <w:r>
        <w:rPr>
          <w:sz w:val="18"/>
        </w:rPr>
        <w:t>s</w:t>
      </w:r>
      <w:r>
        <w:rPr>
          <w:sz w:val="18"/>
        </w:rPr>
        <w:t> autorités compétentes;</w:t>
      </w:r>
    </w:p>
    <w:p>
      <w:pPr>
        <w:pStyle w:val="ListParagraph"/>
        <w:numPr>
          <w:ilvl w:val="0"/>
          <w:numId w:val="15"/>
        </w:numPr>
        <w:tabs>
          <w:tab w:pos="1492" w:val="left" w:leader="none"/>
          <w:tab w:pos="1494" w:val="left" w:leader="none"/>
        </w:tabs>
        <w:spacing w:line="240" w:lineRule="auto" w:before="39" w:after="0"/>
        <w:ind w:left="1494" w:right="701" w:hanging="360"/>
        <w:jc w:val="both"/>
        <w:rPr>
          <w:sz w:val="18"/>
        </w:rPr>
      </w:pPr>
      <w:r>
        <w:rPr>
          <w:sz w:val="18"/>
        </w:rPr>
        <w:t>pour</w:t>
      </w:r>
      <w:r>
        <w:rPr>
          <w:spacing w:val="-13"/>
          <w:sz w:val="18"/>
        </w:rPr>
        <w:t> </w:t>
      </w:r>
      <w:r>
        <w:rPr>
          <w:sz w:val="18"/>
        </w:rPr>
        <w:t>les</w:t>
      </w:r>
      <w:r>
        <w:rPr>
          <w:spacing w:val="-12"/>
          <w:sz w:val="18"/>
        </w:rPr>
        <w:t> </w:t>
      </w:r>
      <w:r>
        <w:rPr>
          <w:sz w:val="18"/>
        </w:rPr>
        <w:t>autres</w:t>
      </w:r>
      <w:r>
        <w:rPr>
          <w:spacing w:val="-13"/>
          <w:sz w:val="18"/>
        </w:rPr>
        <w:t> </w:t>
      </w:r>
      <w:r>
        <w:rPr>
          <w:sz w:val="18"/>
        </w:rPr>
        <w:t>contribuables:</w:t>
      </w:r>
      <w:r>
        <w:rPr>
          <w:spacing w:val="-12"/>
          <w:sz w:val="18"/>
        </w:rPr>
        <w:t> </w:t>
      </w:r>
      <w:r>
        <w:rPr>
          <w:sz w:val="18"/>
        </w:rPr>
        <w:t>trois</w:t>
      </w:r>
      <w:r>
        <w:rPr>
          <w:spacing w:val="-13"/>
          <w:sz w:val="18"/>
        </w:rPr>
        <w:t> </w:t>
      </w:r>
      <w:r>
        <w:rPr>
          <w:sz w:val="18"/>
        </w:rPr>
        <w:t>fois</w:t>
      </w:r>
      <w:r>
        <w:rPr>
          <w:spacing w:val="-13"/>
          <w:sz w:val="18"/>
        </w:rPr>
        <w:t> </w:t>
      </w:r>
      <w:r>
        <w:rPr>
          <w:sz w:val="18"/>
        </w:rPr>
        <w:t>le</w:t>
      </w:r>
      <w:r>
        <w:rPr>
          <w:spacing w:val="-12"/>
          <w:sz w:val="18"/>
        </w:rPr>
        <w:t> </w:t>
      </w:r>
      <w:r>
        <w:rPr>
          <w:sz w:val="18"/>
        </w:rPr>
        <w:t>prix</w:t>
      </w:r>
      <w:r>
        <w:rPr>
          <w:spacing w:val="-13"/>
          <w:sz w:val="18"/>
        </w:rPr>
        <w:t> </w:t>
      </w:r>
      <w:r>
        <w:rPr>
          <w:sz w:val="18"/>
        </w:rPr>
        <w:t>de</w:t>
      </w:r>
      <w:r>
        <w:rPr>
          <w:spacing w:val="-12"/>
          <w:sz w:val="18"/>
        </w:rPr>
        <w:t> </w:t>
      </w:r>
      <w:r>
        <w:rPr>
          <w:sz w:val="18"/>
        </w:rPr>
        <w:t>la</w:t>
      </w:r>
      <w:r>
        <w:rPr>
          <w:spacing w:val="-13"/>
          <w:sz w:val="18"/>
        </w:rPr>
        <w:t> </w:t>
      </w:r>
      <w:r>
        <w:rPr>
          <w:sz w:val="18"/>
        </w:rPr>
        <w:t>pension</w:t>
      </w:r>
      <w:r>
        <w:rPr>
          <w:spacing w:val="-12"/>
          <w:sz w:val="18"/>
        </w:rPr>
        <w:t> </w:t>
      </w:r>
      <w:r>
        <w:rPr>
          <w:sz w:val="18"/>
        </w:rPr>
        <w:t>annuelle</w:t>
      </w:r>
      <w:r>
        <w:rPr>
          <w:spacing w:val="-13"/>
          <w:sz w:val="18"/>
        </w:rPr>
        <w:t> </w:t>
      </w:r>
      <w:r>
        <w:rPr>
          <w:sz w:val="18"/>
        </w:rPr>
        <w:t>pour</w:t>
      </w:r>
      <w:r>
        <w:rPr>
          <w:spacing w:val="-12"/>
          <w:sz w:val="18"/>
        </w:rPr>
        <w:t> </w:t>
      </w:r>
      <w:r>
        <w:rPr>
          <w:sz w:val="18"/>
        </w:rPr>
        <w:t>le</w:t>
      </w:r>
      <w:r>
        <w:rPr>
          <w:spacing w:val="-13"/>
          <w:sz w:val="18"/>
        </w:rPr>
        <w:t> </w:t>
      </w:r>
      <w:r>
        <w:rPr>
          <w:sz w:val="18"/>
        </w:rPr>
        <w:t>logement</w:t>
      </w:r>
      <w:r>
        <w:rPr>
          <w:spacing w:val="-12"/>
          <w:sz w:val="18"/>
        </w:rPr>
        <w:t> </w:t>
      </w:r>
      <w:r>
        <w:rPr>
          <w:sz w:val="18"/>
        </w:rPr>
        <w:t>et</w:t>
      </w:r>
      <w:r>
        <w:rPr>
          <w:spacing w:val="-13"/>
          <w:sz w:val="18"/>
        </w:rPr>
        <w:t> </w:t>
      </w:r>
      <w:r>
        <w:rPr>
          <w:sz w:val="18"/>
        </w:rPr>
        <w:t>la</w:t>
      </w:r>
      <w:r>
        <w:rPr>
          <w:spacing w:val="-12"/>
          <w:sz w:val="18"/>
        </w:rPr>
        <w:t> </w:t>
      </w:r>
      <w:r>
        <w:rPr>
          <w:sz w:val="18"/>
        </w:rPr>
        <w:t>nourritur</w:t>
      </w:r>
      <w:r>
        <w:rPr>
          <w:sz w:val="18"/>
        </w:rPr>
        <w:t>e</w:t>
      </w:r>
      <w:r>
        <w:rPr>
          <w:sz w:val="18"/>
        </w:rPr>
        <w:t> au lieu du domicile au sens de l'article 3.</w:t>
      </w:r>
    </w:p>
    <w:p>
      <w:pPr>
        <w:pStyle w:val="BodyText"/>
        <w:spacing w:before="39"/>
        <w:ind w:right="704"/>
      </w:pPr>
      <w:r>
        <w:rPr>
          <w:position w:val="6"/>
          <w:sz w:val="12"/>
        </w:rPr>
        <w:t>4</w:t>
      </w:r>
      <w:r>
        <w:rPr>
          <w:spacing w:val="11"/>
          <w:position w:val="6"/>
          <w:sz w:val="12"/>
        </w:rPr>
        <w:t> </w:t>
      </w:r>
      <w:r>
        <w:rPr/>
        <w:t>L'impôt</w:t>
      </w:r>
      <w:r>
        <w:rPr>
          <w:spacing w:val="-6"/>
        </w:rPr>
        <w:t> </w:t>
      </w:r>
      <w:r>
        <w:rPr/>
        <w:t>sur</w:t>
      </w:r>
      <w:r>
        <w:rPr>
          <w:spacing w:val="-8"/>
        </w:rPr>
        <w:t> </w:t>
      </w:r>
      <w:r>
        <w:rPr/>
        <w:t>la</w:t>
      </w:r>
      <w:r>
        <w:rPr>
          <w:spacing w:val="-5"/>
        </w:rPr>
        <w:t> </w:t>
      </w:r>
      <w:r>
        <w:rPr/>
        <w:t>fortune</w:t>
      </w:r>
      <w:r>
        <w:rPr>
          <w:spacing w:val="-5"/>
        </w:rPr>
        <w:t> </w:t>
      </w:r>
      <w:r>
        <w:rPr/>
        <w:t>est</w:t>
      </w:r>
      <w:r>
        <w:rPr>
          <w:spacing w:val="-8"/>
        </w:rPr>
        <w:t> </w:t>
      </w:r>
      <w:r>
        <w:rPr/>
        <w:t>calculé</w:t>
      </w:r>
      <w:r>
        <w:rPr>
          <w:spacing w:val="-5"/>
        </w:rPr>
        <w:t> </w:t>
      </w:r>
      <w:r>
        <w:rPr/>
        <w:t>sur</w:t>
      </w:r>
      <w:r>
        <w:rPr>
          <w:spacing w:val="-6"/>
        </w:rPr>
        <w:t> </w:t>
      </w:r>
      <w:r>
        <w:rPr/>
        <w:t>une</w:t>
      </w:r>
      <w:r>
        <w:rPr>
          <w:spacing w:val="-5"/>
        </w:rPr>
        <w:t> </w:t>
      </w:r>
      <w:r>
        <w:rPr/>
        <w:t>fortune</w:t>
      </w:r>
      <w:r>
        <w:rPr>
          <w:spacing w:val="-5"/>
        </w:rPr>
        <w:t> </w:t>
      </w:r>
      <w:r>
        <w:rPr/>
        <w:t>qui</w:t>
      </w:r>
      <w:r>
        <w:rPr>
          <w:spacing w:val="-5"/>
        </w:rPr>
        <w:t> </w:t>
      </w:r>
      <w:r>
        <w:rPr/>
        <w:t>représente</w:t>
      </w:r>
      <w:r>
        <w:rPr>
          <w:spacing w:val="-5"/>
        </w:rPr>
        <w:t> </w:t>
      </w:r>
      <w:r>
        <w:rPr/>
        <w:t>au</w:t>
      </w:r>
      <w:r>
        <w:rPr>
          <w:spacing w:val="-8"/>
        </w:rPr>
        <w:t> </w:t>
      </w:r>
      <w:r>
        <w:rPr/>
        <w:t>minimum</w:t>
      </w:r>
      <w:r>
        <w:rPr>
          <w:spacing w:val="-5"/>
        </w:rPr>
        <w:t> </w:t>
      </w:r>
      <w:r>
        <w:rPr/>
        <w:t>quatre</w:t>
      </w:r>
      <w:r>
        <w:rPr>
          <w:spacing w:val="-5"/>
        </w:rPr>
        <w:t> </w:t>
      </w:r>
      <w:r>
        <w:rPr/>
        <w:t>fois</w:t>
      </w:r>
      <w:r>
        <w:rPr>
          <w:spacing w:val="-7"/>
        </w:rPr>
        <w:t> </w:t>
      </w:r>
      <w:r>
        <w:rPr/>
        <w:t>le</w:t>
      </w:r>
      <w:r>
        <w:rPr>
          <w:spacing w:val="-8"/>
        </w:rPr>
        <w:t> </w:t>
      </w:r>
      <w:r>
        <w:rPr/>
        <w:t>montant</w:t>
      </w:r>
      <w:r>
        <w:rPr>
          <w:spacing w:val="-6"/>
        </w:rPr>
        <w:t> </w:t>
      </w:r>
      <w:r>
        <w:rPr/>
        <w:t>fix</w:t>
      </w:r>
      <w:r>
        <w:rPr/>
        <w:t>é</w:t>
      </w:r>
      <w:r>
        <w:rPr/>
        <w:t> selon l'alinéa 3.</w:t>
      </w:r>
    </w:p>
    <w:p>
      <w:pPr>
        <w:pStyle w:val="BodyText"/>
        <w:spacing w:before="36"/>
      </w:pPr>
      <w:r>
        <w:rPr>
          <w:position w:val="6"/>
          <w:sz w:val="12"/>
        </w:rPr>
        <w:t>5</w:t>
      </w:r>
      <w:r>
        <w:rPr>
          <w:spacing w:val="14"/>
          <w:position w:val="6"/>
          <w:sz w:val="12"/>
        </w:rPr>
        <w:t> </w:t>
      </w:r>
      <w:r>
        <w:rPr/>
        <w:t>L'impôt</w:t>
      </w:r>
      <w:r>
        <w:rPr>
          <w:spacing w:val="-2"/>
        </w:rPr>
        <w:t> </w:t>
      </w:r>
      <w:r>
        <w:rPr/>
        <w:t>est</w:t>
      </w:r>
      <w:r>
        <w:rPr>
          <w:spacing w:val="-2"/>
        </w:rPr>
        <w:t> </w:t>
      </w:r>
      <w:r>
        <w:rPr/>
        <w:t>perçu</w:t>
      </w:r>
      <w:r>
        <w:rPr>
          <w:spacing w:val="-1"/>
        </w:rPr>
        <w:t> </w:t>
      </w:r>
      <w:r>
        <w:rPr/>
        <w:t>d'après</w:t>
      </w:r>
      <w:r>
        <w:rPr>
          <w:spacing w:val="-3"/>
        </w:rPr>
        <w:t> </w:t>
      </w:r>
      <w:r>
        <w:rPr/>
        <w:t>les</w:t>
      </w:r>
      <w:r>
        <w:rPr>
          <w:spacing w:val="-2"/>
        </w:rPr>
        <w:t> </w:t>
      </w:r>
      <w:r>
        <w:rPr/>
        <w:t>barèmes</w:t>
      </w:r>
      <w:r>
        <w:rPr>
          <w:spacing w:val="-3"/>
        </w:rPr>
        <w:t> </w:t>
      </w:r>
      <w:r>
        <w:rPr/>
        <w:t>de</w:t>
      </w:r>
      <w:r>
        <w:rPr>
          <w:spacing w:val="-1"/>
        </w:rPr>
        <w:t> </w:t>
      </w:r>
      <w:r>
        <w:rPr/>
        <w:t>l'impôt</w:t>
      </w:r>
      <w:r>
        <w:rPr>
          <w:spacing w:val="-2"/>
        </w:rPr>
        <w:t> ordinaire.</w:t>
      </w:r>
    </w:p>
    <w:p>
      <w:pPr>
        <w:pStyle w:val="BodyText"/>
        <w:spacing w:before="36"/>
        <w:ind w:right="704"/>
      </w:pPr>
      <w:r>
        <w:rPr>
          <w:position w:val="6"/>
          <w:sz w:val="12"/>
        </w:rPr>
        <w:t>6</w:t>
      </w:r>
      <w:r>
        <w:rPr>
          <w:spacing w:val="13"/>
          <w:position w:val="6"/>
          <w:sz w:val="12"/>
        </w:rPr>
        <w:t> </w:t>
      </w:r>
      <w:r>
        <w:rPr/>
        <w:t>Le</w:t>
      </w:r>
      <w:r>
        <w:rPr>
          <w:spacing w:val="-4"/>
        </w:rPr>
        <w:t> </w:t>
      </w:r>
      <w:r>
        <w:rPr/>
        <w:t>montant</w:t>
      </w:r>
      <w:r>
        <w:rPr>
          <w:spacing w:val="-4"/>
        </w:rPr>
        <w:t> </w:t>
      </w:r>
      <w:r>
        <w:rPr/>
        <w:t>de</w:t>
      </w:r>
      <w:r>
        <w:rPr>
          <w:spacing w:val="-6"/>
        </w:rPr>
        <w:t> </w:t>
      </w:r>
      <w:r>
        <w:rPr/>
        <w:t>l'impôt</w:t>
      </w:r>
      <w:r>
        <w:rPr>
          <w:spacing w:val="-4"/>
        </w:rPr>
        <w:t> </w:t>
      </w:r>
      <w:r>
        <w:rPr/>
        <w:t>d'après</w:t>
      </w:r>
      <w:r>
        <w:rPr>
          <w:spacing w:val="-3"/>
        </w:rPr>
        <w:t> </w:t>
      </w:r>
      <w:r>
        <w:rPr/>
        <w:t>la</w:t>
      </w:r>
      <w:r>
        <w:rPr>
          <w:spacing w:val="-4"/>
        </w:rPr>
        <w:t> </w:t>
      </w:r>
      <w:r>
        <w:rPr/>
        <w:t>dépense</w:t>
      </w:r>
      <w:r>
        <w:rPr>
          <w:spacing w:val="-6"/>
        </w:rPr>
        <w:t> </w:t>
      </w:r>
      <w:r>
        <w:rPr/>
        <w:t>doit</w:t>
      </w:r>
      <w:r>
        <w:rPr>
          <w:spacing w:val="-7"/>
        </w:rPr>
        <w:t> </w:t>
      </w:r>
      <w:r>
        <w:rPr/>
        <w:t>être</w:t>
      </w:r>
      <w:r>
        <w:rPr>
          <w:spacing w:val="-4"/>
        </w:rPr>
        <w:t> </w:t>
      </w:r>
      <w:r>
        <w:rPr/>
        <w:t>au</w:t>
      </w:r>
      <w:r>
        <w:rPr>
          <w:spacing w:val="-4"/>
        </w:rPr>
        <w:t> </w:t>
      </w:r>
      <w:r>
        <w:rPr/>
        <w:t>moins</w:t>
      </w:r>
      <w:r>
        <w:rPr>
          <w:spacing w:val="-3"/>
        </w:rPr>
        <w:t> </w:t>
      </w:r>
      <w:r>
        <w:rPr/>
        <w:t>égal</w:t>
      </w:r>
      <w:r>
        <w:rPr>
          <w:spacing w:val="-4"/>
        </w:rPr>
        <w:t> </w:t>
      </w:r>
      <w:r>
        <w:rPr/>
        <w:t>à</w:t>
      </w:r>
      <w:r>
        <w:rPr>
          <w:spacing w:val="-4"/>
        </w:rPr>
        <w:t> </w:t>
      </w:r>
      <w:r>
        <w:rPr/>
        <w:t>la</w:t>
      </w:r>
      <w:r>
        <w:rPr>
          <w:spacing w:val="-4"/>
        </w:rPr>
        <w:t> </w:t>
      </w:r>
      <w:r>
        <w:rPr/>
        <w:t>somme</w:t>
      </w:r>
      <w:r>
        <w:rPr>
          <w:spacing w:val="-4"/>
        </w:rPr>
        <w:t> </w:t>
      </w:r>
      <w:r>
        <w:rPr/>
        <w:t>des</w:t>
      </w:r>
      <w:r>
        <w:rPr>
          <w:spacing w:val="-3"/>
        </w:rPr>
        <w:t> </w:t>
      </w:r>
      <w:r>
        <w:rPr/>
        <w:t>impôts</w:t>
      </w:r>
      <w:r>
        <w:rPr>
          <w:spacing w:val="-6"/>
        </w:rPr>
        <w:t> </w:t>
      </w:r>
      <w:r>
        <w:rPr/>
        <w:t>sur</w:t>
      </w:r>
      <w:r>
        <w:rPr>
          <w:spacing w:val="-4"/>
        </w:rPr>
        <w:t> </w:t>
      </w:r>
      <w:r>
        <w:rPr/>
        <w:t>le</w:t>
      </w:r>
      <w:r>
        <w:rPr>
          <w:spacing w:val="-4"/>
        </w:rPr>
        <w:t> </w:t>
      </w:r>
      <w:r>
        <w:rPr/>
        <w:t>rev</w:t>
      </w:r>
      <w:r>
        <w:rPr/>
        <w:t>enu</w:t>
      </w:r>
      <w:r>
        <w:rPr/>
        <w:t> et sur la fortune calculés selon le barème ordinaire sur le montant total des éléments bruts suivants:</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la</w:t>
      </w:r>
      <w:r>
        <w:rPr>
          <w:spacing w:val="-1"/>
          <w:sz w:val="18"/>
        </w:rPr>
        <w:t> </w:t>
      </w:r>
      <w:r>
        <w:rPr>
          <w:sz w:val="18"/>
        </w:rPr>
        <w:t>fortune</w:t>
      </w:r>
      <w:r>
        <w:rPr>
          <w:spacing w:val="-4"/>
          <w:sz w:val="18"/>
        </w:rPr>
        <w:t> </w:t>
      </w:r>
      <w:r>
        <w:rPr>
          <w:sz w:val="18"/>
        </w:rPr>
        <w:t>immobilière</w:t>
      </w:r>
      <w:r>
        <w:rPr>
          <w:spacing w:val="-3"/>
          <w:sz w:val="18"/>
        </w:rPr>
        <w:t> </w:t>
      </w:r>
      <w:r>
        <w:rPr>
          <w:sz w:val="18"/>
        </w:rPr>
        <w:t>sise</w:t>
      </w:r>
      <w:r>
        <w:rPr>
          <w:spacing w:val="-1"/>
          <w:sz w:val="18"/>
        </w:rPr>
        <w:t> </w:t>
      </w:r>
      <w:r>
        <w:rPr>
          <w:sz w:val="18"/>
        </w:rPr>
        <w:t>en</w:t>
      </w:r>
      <w:r>
        <w:rPr>
          <w:spacing w:val="-5"/>
          <w:sz w:val="18"/>
        </w:rPr>
        <w:t> </w:t>
      </w:r>
      <w:r>
        <w:rPr>
          <w:sz w:val="18"/>
        </w:rPr>
        <w:t>Suisse et</w:t>
      </w:r>
      <w:r>
        <w:rPr>
          <w:spacing w:val="-4"/>
          <w:sz w:val="18"/>
        </w:rPr>
        <w:t> </w:t>
      </w:r>
      <w:r>
        <w:rPr>
          <w:sz w:val="18"/>
        </w:rPr>
        <w:t>son </w:t>
      </w:r>
      <w:r>
        <w:rPr>
          <w:spacing w:val="-2"/>
          <w:sz w:val="18"/>
        </w:rPr>
        <w:t>rendement;</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les</w:t>
      </w:r>
      <w:r>
        <w:rPr>
          <w:spacing w:val="-4"/>
          <w:sz w:val="18"/>
        </w:rPr>
        <w:t> </w:t>
      </w:r>
      <w:r>
        <w:rPr>
          <w:sz w:val="18"/>
        </w:rPr>
        <w:t>objets</w:t>
      </w:r>
      <w:r>
        <w:rPr>
          <w:spacing w:val="-3"/>
          <w:sz w:val="18"/>
        </w:rPr>
        <w:t> </w:t>
      </w:r>
      <w:r>
        <w:rPr>
          <w:sz w:val="18"/>
        </w:rPr>
        <w:t>mobiliers</w:t>
      </w:r>
      <w:r>
        <w:rPr>
          <w:spacing w:val="-3"/>
          <w:sz w:val="18"/>
        </w:rPr>
        <w:t> </w:t>
      </w:r>
      <w:r>
        <w:rPr>
          <w:sz w:val="18"/>
        </w:rPr>
        <w:t>se</w:t>
      </w:r>
      <w:r>
        <w:rPr>
          <w:spacing w:val="-1"/>
          <w:sz w:val="18"/>
        </w:rPr>
        <w:t> </w:t>
      </w:r>
      <w:r>
        <w:rPr>
          <w:sz w:val="18"/>
        </w:rPr>
        <w:t>trouvant</w:t>
      </w:r>
      <w:r>
        <w:rPr>
          <w:spacing w:val="-3"/>
          <w:sz w:val="18"/>
        </w:rPr>
        <w:t> </w:t>
      </w:r>
      <w:r>
        <w:rPr>
          <w:sz w:val="18"/>
        </w:rPr>
        <w:t>en</w:t>
      </w:r>
      <w:r>
        <w:rPr>
          <w:spacing w:val="-1"/>
          <w:sz w:val="18"/>
        </w:rPr>
        <w:t> </w:t>
      </w:r>
      <w:r>
        <w:rPr>
          <w:sz w:val="18"/>
        </w:rPr>
        <w:t>Suisse</w:t>
      </w:r>
      <w:r>
        <w:rPr>
          <w:spacing w:val="-1"/>
          <w:sz w:val="18"/>
        </w:rPr>
        <w:t> </w:t>
      </w:r>
      <w:r>
        <w:rPr>
          <w:sz w:val="18"/>
        </w:rPr>
        <w:t>et</w:t>
      </w:r>
      <w:r>
        <w:rPr>
          <w:spacing w:val="-3"/>
          <w:sz w:val="18"/>
        </w:rPr>
        <w:t> </w:t>
      </w:r>
      <w:r>
        <w:rPr>
          <w:sz w:val="18"/>
        </w:rPr>
        <w:t>les</w:t>
      </w:r>
      <w:r>
        <w:rPr>
          <w:spacing w:val="-1"/>
          <w:sz w:val="18"/>
        </w:rPr>
        <w:t> </w:t>
      </w:r>
      <w:r>
        <w:rPr>
          <w:sz w:val="18"/>
        </w:rPr>
        <w:t>revenus</w:t>
      </w:r>
      <w:r>
        <w:rPr>
          <w:spacing w:val="-3"/>
          <w:sz w:val="18"/>
        </w:rPr>
        <w:t> </w:t>
      </w:r>
      <w:r>
        <w:rPr>
          <w:sz w:val="18"/>
        </w:rPr>
        <w:t>qu'ils</w:t>
      </w:r>
      <w:r>
        <w:rPr>
          <w:spacing w:val="-1"/>
          <w:sz w:val="18"/>
        </w:rPr>
        <w:t> </w:t>
      </w:r>
      <w:r>
        <w:rPr>
          <w:spacing w:val="-2"/>
          <w:sz w:val="18"/>
        </w:rPr>
        <w:t>produisent;</w:t>
      </w:r>
    </w:p>
    <w:p>
      <w:pPr>
        <w:pStyle w:val="ListParagraph"/>
        <w:numPr>
          <w:ilvl w:val="0"/>
          <w:numId w:val="16"/>
        </w:numPr>
        <w:tabs>
          <w:tab w:pos="1416" w:val="left" w:leader="none"/>
          <w:tab w:pos="1420" w:val="left" w:leader="none"/>
        </w:tabs>
        <w:spacing w:line="240" w:lineRule="auto" w:before="40" w:after="0"/>
        <w:ind w:left="1420" w:right="706" w:hanging="286"/>
        <w:jc w:val="left"/>
        <w:rPr>
          <w:sz w:val="18"/>
        </w:rPr>
      </w:pPr>
      <w:r>
        <w:rPr>
          <w:sz w:val="18"/>
        </w:rPr>
        <w:t>les</w:t>
      </w:r>
      <w:r>
        <w:rPr>
          <w:spacing w:val="-6"/>
          <w:sz w:val="18"/>
        </w:rPr>
        <w:t> </w:t>
      </w:r>
      <w:r>
        <w:rPr>
          <w:sz w:val="18"/>
        </w:rPr>
        <w:t>capitaux</w:t>
      </w:r>
      <w:r>
        <w:rPr>
          <w:spacing w:val="-3"/>
          <w:sz w:val="18"/>
        </w:rPr>
        <w:t> </w:t>
      </w:r>
      <w:r>
        <w:rPr>
          <w:sz w:val="18"/>
        </w:rPr>
        <w:t>mobiliers</w:t>
      </w:r>
      <w:r>
        <w:rPr>
          <w:spacing w:val="-6"/>
          <w:sz w:val="18"/>
        </w:rPr>
        <w:t> </w:t>
      </w:r>
      <w:r>
        <w:rPr>
          <w:sz w:val="18"/>
        </w:rPr>
        <w:t>placés</w:t>
      </w:r>
      <w:r>
        <w:rPr>
          <w:spacing w:val="-3"/>
          <w:sz w:val="18"/>
        </w:rPr>
        <w:t> </w:t>
      </w:r>
      <w:r>
        <w:rPr>
          <w:sz w:val="18"/>
        </w:rPr>
        <w:t>en</w:t>
      </w:r>
      <w:r>
        <w:rPr>
          <w:spacing w:val="-4"/>
          <w:sz w:val="18"/>
        </w:rPr>
        <w:t> </w:t>
      </w:r>
      <w:r>
        <w:rPr>
          <w:sz w:val="18"/>
        </w:rPr>
        <w:t>Suisse,</w:t>
      </w:r>
      <w:r>
        <w:rPr>
          <w:spacing w:val="-7"/>
          <w:sz w:val="18"/>
        </w:rPr>
        <w:t> </w:t>
      </w:r>
      <w:r>
        <w:rPr>
          <w:sz w:val="18"/>
        </w:rPr>
        <w:t>y</w:t>
      </w:r>
      <w:r>
        <w:rPr>
          <w:spacing w:val="-3"/>
          <w:sz w:val="18"/>
        </w:rPr>
        <w:t> </w:t>
      </w:r>
      <w:r>
        <w:rPr>
          <w:sz w:val="18"/>
        </w:rPr>
        <w:t>compris</w:t>
      </w:r>
      <w:r>
        <w:rPr>
          <w:spacing w:val="-3"/>
          <w:sz w:val="18"/>
        </w:rPr>
        <w:t> </w:t>
      </w:r>
      <w:r>
        <w:rPr>
          <w:sz w:val="18"/>
        </w:rPr>
        <w:t>les</w:t>
      </w:r>
      <w:r>
        <w:rPr>
          <w:spacing w:val="-3"/>
          <w:sz w:val="18"/>
        </w:rPr>
        <w:t> </w:t>
      </w:r>
      <w:r>
        <w:rPr>
          <w:sz w:val="18"/>
        </w:rPr>
        <w:t>créances</w:t>
      </w:r>
      <w:r>
        <w:rPr>
          <w:spacing w:val="-3"/>
          <w:sz w:val="18"/>
        </w:rPr>
        <w:t> </w:t>
      </w:r>
      <w:r>
        <w:rPr>
          <w:sz w:val="18"/>
        </w:rPr>
        <w:t>garanties</w:t>
      </w:r>
      <w:r>
        <w:rPr>
          <w:spacing w:val="-3"/>
          <w:sz w:val="18"/>
        </w:rPr>
        <w:t> </w:t>
      </w:r>
      <w:r>
        <w:rPr>
          <w:sz w:val="18"/>
        </w:rPr>
        <w:t>par</w:t>
      </w:r>
      <w:r>
        <w:rPr>
          <w:spacing w:val="-4"/>
          <w:sz w:val="18"/>
        </w:rPr>
        <w:t> </w:t>
      </w:r>
      <w:r>
        <w:rPr>
          <w:sz w:val="18"/>
        </w:rPr>
        <w:t>gage</w:t>
      </w:r>
      <w:r>
        <w:rPr>
          <w:spacing w:val="-4"/>
          <w:sz w:val="18"/>
        </w:rPr>
        <w:t> </w:t>
      </w:r>
      <w:r>
        <w:rPr>
          <w:sz w:val="18"/>
        </w:rPr>
        <w:t>immobilier</w:t>
      </w:r>
      <w:r>
        <w:rPr>
          <w:spacing w:val="-4"/>
          <w:sz w:val="18"/>
        </w:rPr>
        <w:t> </w:t>
      </w:r>
      <w:r>
        <w:rPr>
          <w:sz w:val="18"/>
        </w:rPr>
        <w:t>et</w:t>
      </w:r>
      <w:r>
        <w:rPr>
          <w:spacing w:val="-4"/>
          <w:sz w:val="18"/>
        </w:rPr>
        <w:t> </w:t>
      </w:r>
      <w:r>
        <w:rPr>
          <w:sz w:val="18"/>
        </w:rPr>
        <w:t>le</w:t>
      </w:r>
      <w:r>
        <w:rPr>
          <w:sz w:val="18"/>
        </w:rPr>
        <w:t>s</w:t>
      </w:r>
      <w:r>
        <w:rPr>
          <w:sz w:val="18"/>
        </w:rPr>
        <w:t> revenus qu'ils produisent;</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les</w:t>
      </w:r>
      <w:r>
        <w:rPr>
          <w:spacing w:val="-6"/>
          <w:sz w:val="18"/>
        </w:rPr>
        <w:t> </w:t>
      </w:r>
      <w:r>
        <w:rPr>
          <w:sz w:val="18"/>
        </w:rPr>
        <w:t>droits</w:t>
      </w:r>
      <w:r>
        <w:rPr>
          <w:spacing w:val="-2"/>
          <w:sz w:val="18"/>
        </w:rPr>
        <w:t> </w:t>
      </w:r>
      <w:r>
        <w:rPr>
          <w:sz w:val="18"/>
        </w:rPr>
        <w:t>d'auteur,</w:t>
      </w:r>
      <w:r>
        <w:rPr>
          <w:spacing w:val="-4"/>
          <w:sz w:val="18"/>
        </w:rPr>
        <w:t> </w:t>
      </w:r>
      <w:r>
        <w:rPr>
          <w:sz w:val="18"/>
        </w:rPr>
        <w:t>brevets</w:t>
      </w:r>
      <w:r>
        <w:rPr>
          <w:spacing w:val="-2"/>
          <w:sz w:val="18"/>
        </w:rPr>
        <w:t> </w:t>
      </w:r>
      <w:r>
        <w:rPr>
          <w:sz w:val="18"/>
        </w:rPr>
        <w:t>et</w:t>
      </w:r>
      <w:r>
        <w:rPr>
          <w:spacing w:val="-4"/>
          <w:sz w:val="18"/>
        </w:rPr>
        <w:t> </w:t>
      </w:r>
      <w:r>
        <w:rPr>
          <w:sz w:val="18"/>
        </w:rPr>
        <w:t>droits</w:t>
      </w:r>
      <w:r>
        <w:rPr>
          <w:spacing w:val="-4"/>
          <w:sz w:val="18"/>
        </w:rPr>
        <w:t> </w:t>
      </w:r>
      <w:r>
        <w:rPr>
          <w:sz w:val="18"/>
        </w:rPr>
        <w:t>analogues</w:t>
      </w:r>
      <w:r>
        <w:rPr>
          <w:spacing w:val="-3"/>
          <w:sz w:val="18"/>
        </w:rPr>
        <w:t> </w:t>
      </w:r>
      <w:r>
        <w:rPr>
          <w:sz w:val="18"/>
        </w:rPr>
        <w:t>exploités</w:t>
      </w:r>
      <w:r>
        <w:rPr>
          <w:spacing w:val="-4"/>
          <w:sz w:val="18"/>
        </w:rPr>
        <w:t> </w:t>
      </w:r>
      <w:r>
        <w:rPr>
          <w:sz w:val="18"/>
        </w:rPr>
        <w:t>en</w:t>
      </w:r>
      <w:r>
        <w:rPr>
          <w:spacing w:val="-1"/>
          <w:sz w:val="18"/>
        </w:rPr>
        <w:t> </w:t>
      </w:r>
      <w:r>
        <w:rPr>
          <w:sz w:val="18"/>
        </w:rPr>
        <w:t>Suisse</w:t>
      </w:r>
      <w:r>
        <w:rPr>
          <w:spacing w:val="-2"/>
          <w:sz w:val="18"/>
        </w:rPr>
        <w:t> </w:t>
      </w:r>
      <w:r>
        <w:rPr>
          <w:sz w:val="18"/>
        </w:rPr>
        <w:t>et</w:t>
      </w:r>
      <w:r>
        <w:rPr>
          <w:spacing w:val="-3"/>
          <w:sz w:val="18"/>
        </w:rPr>
        <w:t> </w:t>
      </w:r>
      <w:r>
        <w:rPr>
          <w:sz w:val="18"/>
        </w:rPr>
        <w:t>les</w:t>
      </w:r>
      <w:r>
        <w:rPr>
          <w:spacing w:val="-1"/>
          <w:sz w:val="18"/>
        </w:rPr>
        <w:t> </w:t>
      </w:r>
      <w:r>
        <w:rPr>
          <w:sz w:val="18"/>
        </w:rPr>
        <w:t>revenus</w:t>
      </w:r>
      <w:r>
        <w:rPr>
          <w:spacing w:val="-4"/>
          <w:sz w:val="18"/>
        </w:rPr>
        <w:t> </w:t>
      </w:r>
      <w:r>
        <w:rPr>
          <w:sz w:val="18"/>
        </w:rPr>
        <w:t>qu'ils</w:t>
      </w:r>
      <w:r>
        <w:rPr>
          <w:spacing w:val="-1"/>
          <w:sz w:val="18"/>
        </w:rPr>
        <w:t> </w:t>
      </w:r>
      <w:r>
        <w:rPr>
          <w:spacing w:val="-2"/>
          <w:sz w:val="18"/>
        </w:rPr>
        <w:t>produisent;</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les</w:t>
      </w:r>
      <w:r>
        <w:rPr>
          <w:spacing w:val="-2"/>
          <w:sz w:val="18"/>
        </w:rPr>
        <w:t> </w:t>
      </w:r>
      <w:r>
        <w:rPr>
          <w:sz w:val="18"/>
        </w:rPr>
        <w:t>retraites,</w:t>
      </w:r>
      <w:r>
        <w:rPr>
          <w:spacing w:val="-4"/>
          <w:sz w:val="18"/>
        </w:rPr>
        <w:t> </w:t>
      </w:r>
      <w:r>
        <w:rPr>
          <w:sz w:val="18"/>
        </w:rPr>
        <w:t>rentes</w:t>
      </w:r>
      <w:r>
        <w:rPr>
          <w:spacing w:val="-4"/>
          <w:sz w:val="18"/>
        </w:rPr>
        <w:t> </w:t>
      </w:r>
      <w:r>
        <w:rPr>
          <w:sz w:val="18"/>
        </w:rPr>
        <w:t>et</w:t>
      </w:r>
      <w:r>
        <w:rPr>
          <w:spacing w:val="-2"/>
          <w:sz w:val="18"/>
        </w:rPr>
        <w:t> </w:t>
      </w:r>
      <w:r>
        <w:rPr>
          <w:sz w:val="18"/>
        </w:rPr>
        <w:t>pensions</w:t>
      </w:r>
      <w:r>
        <w:rPr>
          <w:spacing w:val="-2"/>
          <w:sz w:val="18"/>
        </w:rPr>
        <w:t> </w:t>
      </w:r>
      <w:r>
        <w:rPr>
          <w:sz w:val="18"/>
        </w:rPr>
        <w:t>de</w:t>
      </w:r>
      <w:r>
        <w:rPr>
          <w:spacing w:val="-4"/>
          <w:sz w:val="18"/>
        </w:rPr>
        <w:t> </w:t>
      </w:r>
      <w:r>
        <w:rPr>
          <w:sz w:val="18"/>
        </w:rPr>
        <w:t>sources</w:t>
      </w:r>
      <w:r>
        <w:rPr>
          <w:spacing w:val="-1"/>
          <w:sz w:val="18"/>
        </w:rPr>
        <w:t> </w:t>
      </w:r>
      <w:r>
        <w:rPr>
          <w:spacing w:val="-2"/>
          <w:sz w:val="18"/>
        </w:rPr>
        <w:t>suisses;</w:t>
      </w:r>
    </w:p>
    <w:p>
      <w:pPr>
        <w:pStyle w:val="ListParagraph"/>
        <w:numPr>
          <w:ilvl w:val="0"/>
          <w:numId w:val="16"/>
        </w:numPr>
        <w:tabs>
          <w:tab w:pos="1415" w:val="left" w:leader="none"/>
          <w:tab w:pos="1420" w:val="left" w:leader="none"/>
        </w:tabs>
        <w:spacing w:line="240" w:lineRule="auto" w:before="40" w:after="0"/>
        <w:ind w:left="1420" w:right="704" w:hanging="286"/>
        <w:jc w:val="left"/>
        <w:rPr>
          <w:sz w:val="18"/>
        </w:rPr>
      </w:pPr>
      <w:r>
        <w:rPr>
          <w:sz w:val="18"/>
        </w:rPr>
        <w:t>les</w:t>
      </w:r>
      <w:r>
        <w:rPr>
          <w:spacing w:val="-6"/>
          <w:sz w:val="18"/>
        </w:rPr>
        <w:t> </w:t>
      </w:r>
      <w:r>
        <w:rPr>
          <w:sz w:val="18"/>
        </w:rPr>
        <w:t>revenus</w:t>
      </w:r>
      <w:r>
        <w:rPr>
          <w:spacing w:val="-6"/>
          <w:sz w:val="18"/>
        </w:rPr>
        <w:t> </w:t>
      </w:r>
      <w:r>
        <w:rPr>
          <w:sz w:val="18"/>
        </w:rPr>
        <w:t>pour</w:t>
      </w:r>
      <w:r>
        <w:rPr>
          <w:spacing w:val="-7"/>
          <w:sz w:val="18"/>
        </w:rPr>
        <w:t> </w:t>
      </w:r>
      <w:r>
        <w:rPr>
          <w:sz w:val="18"/>
        </w:rPr>
        <w:t>lesquels</w:t>
      </w:r>
      <w:r>
        <w:rPr>
          <w:spacing w:val="-6"/>
          <w:sz w:val="18"/>
        </w:rPr>
        <w:t> </w:t>
      </w:r>
      <w:r>
        <w:rPr>
          <w:sz w:val="18"/>
        </w:rPr>
        <w:t>le</w:t>
      </w:r>
      <w:r>
        <w:rPr>
          <w:spacing w:val="-6"/>
          <w:sz w:val="18"/>
        </w:rPr>
        <w:t> </w:t>
      </w:r>
      <w:r>
        <w:rPr>
          <w:sz w:val="18"/>
        </w:rPr>
        <w:t>contribuable</w:t>
      </w:r>
      <w:r>
        <w:rPr>
          <w:spacing w:val="-4"/>
          <w:sz w:val="18"/>
        </w:rPr>
        <w:t> </w:t>
      </w:r>
      <w:r>
        <w:rPr>
          <w:sz w:val="18"/>
        </w:rPr>
        <w:t>requiert</w:t>
      </w:r>
      <w:r>
        <w:rPr>
          <w:spacing w:val="-7"/>
          <w:sz w:val="18"/>
        </w:rPr>
        <w:t> </w:t>
      </w:r>
      <w:r>
        <w:rPr>
          <w:sz w:val="18"/>
        </w:rPr>
        <w:t>un</w:t>
      </w:r>
      <w:r>
        <w:rPr>
          <w:spacing w:val="-6"/>
          <w:sz w:val="18"/>
        </w:rPr>
        <w:t> </w:t>
      </w:r>
      <w:r>
        <w:rPr>
          <w:sz w:val="18"/>
        </w:rPr>
        <w:t>dégrèvement</w:t>
      </w:r>
      <w:r>
        <w:rPr>
          <w:spacing w:val="-6"/>
          <w:sz w:val="18"/>
        </w:rPr>
        <w:t> </w:t>
      </w:r>
      <w:r>
        <w:rPr>
          <w:sz w:val="18"/>
        </w:rPr>
        <w:t>partiel</w:t>
      </w:r>
      <w:r>
        <w:rPr>
          <w:spacing w:val="-6"/>
          <w:sz w:val="18"/>
        </w:rPr>
        <w:t> </w:t>
      </w:r>
      <w:r>
        <w:rPr>
          <w:sz w:val="18"/>
        </w:rPr>
        <w:t>ou</w:t>
      </w:r>
      <w:r>
        <w:rPr>
          <w:spacing w:val="-4"/>
          <w:sz w:val="18"/>
        </w:rPr>
        <w:t> </w:t>
      </w:r>
      <w:r>
        <w:rPr>
          <w:sz w:val="18"/>
        </w:rPr>
        <w:t>total</w:t>
      </w:r>
      <w:r>
        <w:rPr>
          <w:spacing w:val="-6"/>
          <w:sz w:val="18"/>
        </w:rPr>
        <w:t> </w:t>
      </w:r>
      <w:r>
        <w:rPr>
          <w:sz w:val="18"/>
        </w:rPr>
        <w:t>d'impôts</w:t>
      </w:r>
      <w:r>
        <w:rPr>
          <w:spacing w:val="-6"/>
          <w:sz w:val="18"/>
        </w:rPr>
        <w:t> </w:t>
      </w:r>
      <w:r>
        <w:rPr>
          <w:sz w:val="18"/>
        </w:rPr>
        <w:t>étranger</w:t>
      </w:r>
      <w:r>
        <w:rPr>
          <w:sz w:val="18"/>
        </w:rPr>
        <w:t>s</w:t>
      </w:r>
      <w:r>
        <w:rPr>
          <w:sz w:val="18"/>
        </w:rPr>
        <w:t> en application d'une convention contre les doubles impositions conclue par la Suisse.</w:t>
      </w:r>
    </w:p>
    <w:p>
      <w:pPr>
        <w:pStyle w:val="BodyText"/>
        <w:spacing w:before="36"/>
        <w:ind w:right="700"/>
        <w:jc w:val="both"/>
      </w:pPr>
      <w:r>
        <w:rPr>
          <w:position w:val="6"/>
          <w:sz w:val="12"/>
        </w:rPr>
        <w:t>7</w:t>
      </w:r>
      <w:r>
        <w:rPr>
          <w:spacing w:val="23"/>
          <w:position w:val="6"/>
          <w:sz w:val="12"/>
        </w:rPr>
        <w:t> </w:t>
      </w:r>
      <w:r>
        <w:rPr/>
        <w:t>Si les revenus provenant d'un Etat étranger y sont exonérés à la condition que la Suisse les impos</w:t>
      </w:r>
      <w:r>
        <w:rPr/>
        <w:t>e,</w:t>
      </w:r>
      <w:r>
        <w:rPr/>
        <w:t> seuls ou avec d'autres revenus, au taux du revenu total, l'impôt est calculé non seulement sur la bas</w:t>
      </w:r>
      <w:r>
        <w:rPr/>
        <w:t>e</w:t>
      </w:r>
      <w:r>
        <w:rPr/>
        <w:t> des revenus mentionnés à l'alinéa 6, mais aussi de tous les éléments du revenu provenant de l'Etat</w:t>
      </w:r>
      <w:r>
        <w:rPr/>
        <w:t>-</w:t>
      </w:r>
      <w:r>
        <w:rPr/>
        <w:t>source</w:t>
      </w:r>
      <w:r>
        <w:rPr>
          <w:spacing w:val="-4"/>
        </w:rPr>
        <w:t> </w:t>
      </w:r>
      <w:r>
        <w:rPr/>
        <w:t>qui</w:t>
      </w:r>
      <w:r>
        <w:rPr>
          <w:spacing w:val="-6"/>
        </w:rPr>
        <w:t> </w:t>
      </w:r>
      <w:r>
        <w:rPr/>
        <w:t>sont</w:t>
      </w:r>
      <w:r>
        <w:rPr>
          <w:spacing w:val="-4"/>
        </w:rPr>
        <w:t> </w:t>
      </w:r>
      <w:r>
        <w:rPr/>
        <w:t>attribués</w:t>
      </w:r>
      <w:r>
        <w:rPr>
          <w:spacing w:val="-6"/>
        </w:rPr>
        <w:t> </w:t>
      </w:r>
      <w:r>
        <w:rPr/>
        <w:t>à</w:t>
      </w:r>
      <w:r>
        <w:rPr>
          <w:spacing w:val="-6"/>
        </w:rPr>
        <w:t> </w:t>
      </w:r>
      <w:r>
        <w:rPr/>
        <w:t>la</w:t>
      </w:r>
      <w:r>
        <w:rPr>
          <w:spacing w:val="-4"/>
        </w:rPr>
        <w:t> </w:t>
      </w:r>
      <w:r>
        <w:rPr/>
        <w:t>Suisse</w:t>
      </w:r>
      <w:r>
        <w:rPr>
          <w:spacing w:val="-6"/>
        </w:rPr>
        <w:t> </w:t>
      </w:r>
      <w:r>
        <w:rPr/>
        <w:t>en</w:t>
      </w:r>
      <w:r>
        <w:rPr>
          <w:spacing w:val="-6"/>
        </w:rPr>
        <w:t> </w:t>
      </w:r>
      <w:r>
        <w:rPr/>
        <w:t>vertu</w:t>
      </w:r>
      <w:r>
        <w:rPr>
          <w:spacing w:val="-6"/>
        </w:rPr>
        <w:t> </w:t>
      </w:r>
      <w:r>
        <w:rPr/>
        <w:t>de</w:t>
      </w:r>
      <w:r>
        <w:rPr>
          <w:spacing w:val="-6"/>
        </w:rPr>
        <w:t> </w:t>
      </w:r>
      <w:r>
        <w:rPr/>
        <w:t>la</w:t>
      </w:r>
      <w:r>
        <w:rPr>
          <w:spacing w:val="-6"/>
        </w:rPr>
        <w:t> </w:t>
      </w:r>
      <w:r>
        <w:rPr/>
        <w:t>convention</w:t>
      </w:r>
      <w:r>
        <w:rPr>
          <w:spacing w:val="-4"/>
        </w:rPr>
        <w:t> </w:t>
      </w:r>
      <w:r>
        <w:rPr/>
        <w:t>correspondante</w:t>
      </w:r>
      <w:r>
        <w:rPr>
          <w:spacing w:val="-6"/>
        </w:rPr>
        <w:t> </w:t>
      </w:r>
      <w:r>
        <w:rPr/>
        <w:t>contre</w:t>
      </w:r>
      <w:r>
        <w:rPr>
          <w:spacing w:val="-6"/>
        </w:rPr>
        <w:t> </w:t>
      </w:r>
      <w:r>
        <w:rPr/>
        <w:t>les</w:t>
      </w:r>
      <w:r>
        <w:rPr>
          <w:spacing w:val="-3"/>
        </w:rPr>
        <w:t> </w:t>
      </w:r>
      <w:r>
        <w:rPr/>
        <w:t>doubles</w:t>
      </w:r>
      <w:r>
        <w:rPr>
          <w:spacing w:val="-6"/>
        </w:rPr>
        <w:t> </w:t>
      </w:r>
      <w:r>
        <w:rPr/>
        <w:t>impo</w:t>
      </w:r>
      <w:r>
        <w:rPr/>
        <w:softHyphen/>
      </w:r>
      <w:r>
        <w:rPr/>
      </w:r>
      <w:r>
        <w:rPr>
          <w:spacing w:val="-2"/>
        </w:rPr>
        <w:t>sitions.</w:t>
      </w:r>
    </w:p>
    <w:p>
      <w:pPr>
        <w:pStyle w:val="Heading8"/>
        <w:spacing w:before="62"/>
        <w:jc w:val="both"/>
      </w:pPr>
      <w:r>
        <w:rPr/>
        <w:t>Art.</w:t>
      </w:r>
      <w:r>
        <w:rPr>
          <w:spacing w:val="-1"/>
        </w:rPr>
        <w:t> </w:t>
      </w:r>
      <w:r>
        <w:rPr/>
        <w:t>2 </w:t>
      </w:r>
      <w:r>
        <w:rPr>
          <w:spacing w:val="-5"/>
        </w:rPr>
        <w:t>AID</w:t>
      </w:r>
    </w:p>
    <w:p>
      <w:pPr>
        <w:pStyle w:val="BodyText"/>
        <w:spacing w:before="53"/>
        <w:ind w:right="704"/>
      </w:pPr>
      <w:r>
        <w:rPr>
          <w:position w:val="6"/>
          <w:sz w:val="12"/>
        </w:rPr>
        <w:t>1</w:t>
      </w:r>
      <w:r>
        <w:rPr>
          <w:spacing w:val="29"/>
          <w:position w:val="6"/>
          <w:sz w:val="12"/>
        </w:rPr>
        <w:t> </w:t>
      </w:r>
      <w:r>
        <w:rPr/>
        <w:t>L'imposition d'après la dépense est calculée selon les taux des barèmes généraux de l'impôt sur l</w:t>
      </w:r>
      <w:r>
        <w:rPr/>
        <w:t>e</w:t>
      </w:r>
      <w:r>
        <w:rPr/>
        <w:t> revenu et la fortune des personnes physiques, prévus aux articles 37* et 62** LICD.</w:t>
      </w:r>
    </w:p>
    <w:p>
      <w:pPr>
        <w:pStyle w:val="BodyText"/>
        <w:spacing w:before="36"/>
      </w:pPr>
      <w:r>
        <w:rPr>
          <w:position w:val="6"/>
          <w:sz w:val="12"/>
        </w:rPr>
        <w:t>2</w:t>
      </w:r>
      <w:r>
        <w:rPr>
          <w:spacing w:val="14"/>
          <w:position w:val="6"/>
          <w:sz w:val="12"/>
        </w:rPr>
        <w:t> </w:t>
      </w:r>
      <w:r>
        <w:rPr/>
        <w:t>Le</w:t>
      </w:r>
      <w:r>
        <w:rPr>
          <w:spacing w:val="-3"/>
        </w:rPr>
        <w:t> </w:t>
      </w:r>
      <w:r>
        <w:rPr/>
        <w:t>seuil</w:t>
      </w:r>
      <w:r>
        <w:rPr>
          <w:spacing w:val="-3"/>
        </w:rPr>
        <w:t> </w:t>
      </w:r>
      <w:r>
        <w:rPr/>
        <w:t>minimal de</w:t>
      </w:r>
      <w:r>
        <w:rPr>
          <w:spacing w:val="-3"/>
        </w:rPr>
        <w:t> </w:t>
      </w:r>
      <w:r>
        <w:rPr/>
        <w:t>l'assiette</w:t>
      </w:r>
      <w:r>
        <w:rPr>
          <w:spacing w:val="-3"/>
        </w:rPr>
        <w:t> </w:t>
      </w:r>
      <w:r>
        <w:rPr/>
        <w:t>de l'impôt</w:t>
      </w:r>
      <w:r>
        <w:rPr>
          <w:spacing w:val="-3"/>
        </w:rPr>
        <w:t> </w:t>
      </w:r>
      <w:r>
        <w:rPr/>
        <w:t>selon</w:t>
      </w:r>
      <w:r>
        <w:rPr>
          <w:spacing w:val="-3"/>
        </w:rPr>
        <w:t> </w:t>
      </w:r>
      <w:r>
        <w:rPr/>
        <w:t>l'article</w:t>
      </w:r>
      <w:r>
        <w:rPr>
          <w:spacing w:val="-2"/>
        </w:rPr>
        <w:t> </w:t>
      </w:r>
      <w:r>
        <w:rPr/>
        <w:t>14 al.</w:t>
      </w:r>
      <w:r>
        <w:rPr>
          <w:spacing w:val="-3"/>
        </w:rPr>
        <w:t> </w:t>
      </w:r>
      <w:r>
        <w:rPr/>
        <w:t>3 let.</w:t>
      </w:r>
      <w:r>
        <w:rPr>
          <w:spacing w:val="-3"/>
        </w:rPr>
        <w:t> </w:t>
      </w:r>
      <w:r>
        <w:rPr/>
        <w:t>a LICD</w:t>
      </w:r>
      <w:r>
        <w:rPr>
          <w:spacing w:val="-4"/>
        </w:rPr>
        <w:t> </w:t>
      </w:r>
      <w:r>
        <w:rPr/>
        <w:t>se</w:t>
      </w:r>
      <w:r>
        <w:rPr>
          <w:spacing w:val="-3"/>
        </w:rPr>
        <w:t> </w:t>
      </w:r>
      <w:r>
        <w:rPr/>
        <w:t>monte à</w:t>
      </w:r>
      <w:r>
        <w:rPr>
          <w:spacing w:val="-3"/>
        </w:rPr>
        <w:t> </w:t>
      </w:r>
      <w:r>
        <w:rPr/>
        <w:t>250'000</w:t>
      </w:r>
      <w:r>
        <w:rPr>
          <w:spacing w:val="1"/>
        </w:rPr>
        <w:t> </w:t>
      </w:r>
      <w:r>
        <w:rPr>
          <w:spacing w:val="-2"/>
        </w:rPr>
        <w:t>francs.</w:t>
      </w:r>
    </w:p>
    <w:p>
      <w:pPr>
        <w:pStyle w:val="BodyText"/>
        <w:spacing w:before="41"/>
      </w:pPr>
      <w:r>
        <w:rPr/>
        <w:t>*Compensation</w:t>
      </w:r>
      <w:r>
        <w:rPr>
          <w:spacing w:val="-4"/>
        </w:rPr>
        <w:t> </w:t>
      </w:r>
      <w:r>
        <w:rPr/>
        <w:t>des</w:t>
      </w:r>
      <w:r>
        <w:rPr>
          <w:spacing w:val="-3"/>
        </w:rPr>
        <w:t> </w:t>
      </w:r>
      <w:r>
        <w:rPr/>
        <w:t>effets</w:t>
      </w:r>
      <w:r>
        <w:rPr>
          <w:spacing w:val="-3"/>
        </w:rPr>
        <w:t> </w:t>
      </w:r>
      <w:r>
        <w:rPr/>
        <w:t>de</w:t>
      </w:r>
      <w:r>
        <w:rPr>
          <w:spacing w:val="-1"/>
        </w:rPr>
        <w:t> </w:t>
      </w:r>
      <w:r>
        <w:rPr/>
        <w:t>la progression</w:t>
      </w:r>
      <w:r>
        <w:rPr>
          <w:spacing w:val="-1"/>
        </w:rPr>
        <w:t> </w:t>
      </w:r>
      <w:r>
        <w:rPr/>
        <w:t>à</w:t>
      </w:r>
      <w:r>
        <w:rPr>
          <w:spacing w:val="-1"/>
        </w:rPr>
        <w:t> </w:t>
      </w:r>
      <w:r>
        <w:rPr/>
        <w:t>froid</w:t>
      </w:r>
      <w:r>
        <w:rPr>
          <w:spacing w:val="-4"/>
        </w:rPr>
        <w:t> </w:t>
      </w:r>
      <w:r>
        <w:rPr/>
        <w:t>selon</w:t>
      </w:r>
      <w:r>
        <w:rPr>
          <w:spacing w:val="-3"/>
        </w:rPr>
        <w:t> </w:t>
      </w:r>
      <w:r>
        <w:rPr/>
        <w:t>l'article</w:t>
      </w:r>
      <w:r>
        <w:rPr>
          <w:spacing w:val="-4"/>
        </w:rPr>
        <w:t> </w:t>
      </w:r>
      <w:r>
        <w:rPr/>
        <w:t>40,</w:t>
      </w:r>
      <w:r>
        <w:rPr>
          <w:spacing w:val="-4"/>
        </w:rPr>
        <w:t> </w:t>
      </w:r>
      <w:r>
        <w:rPr/>
        <w:t>alinéa</w:t>
      </w:r>
      <w:r>
        <w:rPr>
          <w:spacing w:val="-4"/>
        </w:rPr>
        <w:t> </w:t>
      </w:r>
      <w:r>
        <w:rPr/>
        <w:t>1 </w:t>
      </w:r>
      <w:r>
        <w:rPr>
          <w:spacing w:val="-2"/>
        </w:rPr>
        <w:t>LICD.</w:t>
      </w:r>
    </w:p>
    <w:p>
      <w:pPr>
        <w:pStyle w:val="BodyText"/>
        <w:spacing w:before="40"/>
      </w:pPr>
      <w:r>
        <w:rPr/>
        <w:t>**Compensation</w:t>
      </w:r>
      <w:r>
        <w:rPr>
          <w:spacing w:val="-2"/>
        </w:rPr>
        <w:t> </w:t>
      </w:r>
      <w:r>
        <w:rPr/>
        <w:t>des</w:t>
      </w:r>
      <w:r>
        <w:rPr>
          <w:spacing w:val="-4"/>
        </w:rPr>
        <w:t> </w:t>
      </w:r>
      <w:r>
        <w:rPr/>
        <w:t>effets</w:t>
      </w:r>
      <w:r>
        <w:rPr>
          <w:spacing w:val="-1"/>
        </w:rPr>
        <w:t> </w:t>
      </w:r>
      <w:r>
        <w:rPr/>
        <w:t>de</w:t>
      </w:r>
      <w:r>
        <w:rPr>
          <w:spacing w:val="-5"/>
        </w:rPr>
        <w:t> </w:t>
      </w:r>
      <w:r>
        <w:rPr/>
        <w:t>la</w:t>
      </w:r>
      <w:r>
        <w:rPr>
          <w:spacing w:val="-2"/>
        </w:rPr>
        <w:t> </w:t>
      </w:r>
      <w:r>
        <w:rPr/>
        <w:t>progression</w:t>
      </w:r>
      <w:r>
        <w:rPr>
          <w:spacing w:val="-1"/>
        </w:rPr>
        <w:t> </w:t>
      </w:r>
      <w:r>
        <w:rPr/>
        <w:t>à</w:t>
      </w:r>
      <w:r>
        <w:rPr>
          <w:spacing w:val="-5"/>
        </w:rPr>
        <w:t> </w:t>
      </w:r>
      <w:r>
        <w:rPr/>
        <w:t>froid</w:t>
      </w:r>
      <w:r>
        <w:rPr>
          <w:spacing w:val="-1"/>
        </w:rPr>
        <w:t> </w:t>
      </w:r>
      <w:r>
        <w:rPr/>
        <w:t>selon</w:t>
      </w:r>
      <w:r>
        <w:rPr>
          <w:spacing w:val="-5"/>
        </w:rPr>
        <w:t> </w:t>
      </w:r>
      <w:r>
        <w:rPr/>
        <w:t>l'article</w:t>
      </w:r>
      <w:r>
        <w:rPr>
          <w:spacing w:val="-2"/>
        </w:rPr>
        <w:t> </w:t>
      </w:r>
      <w:r>
        <w:rPr/>
        <w:t>62a,</w:t>
      </w:r>
      <w:r>
        <w:rPr>
          <w:spacing w:val="-2"/>
        </w:rPr>
        <w:t> </w:t>
      </w:r>
      <w:r>
        <w:rPr/>
        <w:t>alinéa</w:t>
      </w:r>
      <w:r>
        <w:rPr>
          <w:spacing w:val="-2"/>
        </w:rPr>
        <w:t> </w:t>
      </w:r>
      <w:r>
        <w:rPr/>
        <w:t>1</w:t>
      </w:r>
      <w:r>
        <w:rPr>
          <w:spacing w:val="-4"/>
        </w:rPr>
        <w:t> </w:t>
      </w:r>
      <w:r>
        <w:rPr>
          <w:spacing w:val="-2"/>
        </w:rPr>
        <w:t>LICD.</w:t>
      </w:r>
    </w:p>
    <w:p>
      <w:pPr>
        <w:pStyle w:val="Heading7"/>
        <w:spacing w:before="132"/>
        <w:ind w:left="851"/>
      </w:pPr>
      <w:r>
        <w:rPr/>
        <w:t>Service</w:t>
      </w:r>
      <w:r>
        <w:rPr>
          <w:spacing w:val="-8"/>
        </w:rPr>
        <w:t> </w:t>
      </w:r>
      <w:r>
        <w:rPr/>
        <w:t>cantonal</w:t>
      </w:r>
      <w:r>
        <w:rPr>
          <w:spacing w:val="-6"/>
        </w:rPr>
        <w:t> </w:t>
      </w:r>
      <w:r>
        <w:rPr/>
        <w:t>des</w:t>
      </w:r>
      <w:r>
        <w:rPr>
          <w:spacing w:val="-6"/>
        </w:rPr>
        <w:t> </w:t>
      </w:r>
      <w:r>
        <w:rPr/>
        <w:t>contributions</w:t>
      </w:r>
      <w:r>
        <w:rPr>
          <w:spacing w:val="-6"/>
        </w:rPr>
        <w:t> </w:t>
      </w:r>
      <w:r>
        <w:rPr/>
        <w:t>Fribourg</w:t>
      </w:r>
      <w:r>
        <w:rPr>
          <w:spacing w:val="-8"/>
        </w:rPr>
        <w:t> </w:t>
      </w:r>
      <w:r>
        <w:rPr/>
        <w:t>&gt;</w:t>
      </w:r>
      <w:r>
        <w:rPr>
          <w:spacing w:val="-7"/>
        </w:rPr>
        <w:t> </w:t>
      </w:r>
      <w:hyperlink r:id="rId75">
        <w:r>
          <w:rPr>
            <w:color w:val="0462C0"/>
            <w:u w:val="single" w:color="0462C0"/>
          </w:rPr>
          <w:t>Taxation</w:t>
        </w:r>
        <w:r>
          <w:rPr>
            <w:color w:val="0462C0"/>
            <w:spacing w:val="-6"/>
            <w:u w:val="single" w:color="0462C0"/>
          </w:rPr>
          <w:t> </w:t>
        </w:r>
        <w:r>
          <w:rPr>
            <w:color w:val="0462C0"/>
            <w:u w:val="single" w:color="0462C0"/>
          </w:rPr>
          <w:t>selon</w:t>
        </w:r>
        <w:r>
          <w:rPr>
            <w:color w:val="0462C0"/>
            <w:spacing w:val="-6"/>
            <w:u w:val="single" w:color="0462C0"/>
          </w:rPr>
          <w:t> </w:t>
        </w:r>
        <w:r>
          <w:rPr>
            <w:color w:val="0462C0"/>
            <w:u w:val="single" w:color="0462C0"/>
          </w:rPr>
          <w:t>la</w:t>
        </w:r>
        <w:r>
          <w:rPr>
            <w:color w:val="0462C0"/>
            <w:spacing w:val="-6"/>
            <w:u w:val="single" w:color="0462C0"/>
          </w:rPr>
          <w:t> </w:t>
        </w:r>
        <w:r>
          <w:rPr>
            <w:color w:val="0462C0"/>
            <w:spacing w:val="-2"/>
            <w:u w:val="single" w:color="0462C0"/>
          </w:rPr>
          <w:t>dépense</w:t>
        </w:r>
      </w:hyperlink>
    </w:p>
    <w:p>
      <w:pPr>
        <w:pStyle w:val="BodyText"/>
        <w:spacing w:before="112"/>
        <w:ind w:left="0"/>
        <w:rPr>
          <w:sz w:val="32"/>
        </w:rPr>
      </w:pPr>
    </w:p>
    <w:p>
      <w:pPr>
        <w:pStyle w:val="Heading2"/>
      </w:pPr>
      <w:bookmarkStart w:name="Multiple annuel" w:id="43"/>
      <w:bookmarkEnd w:id="43"/>
      <w:r>
        <w:rPr>
          <w:b w:val="0"/>
        </w:rPr>
      </w:r>
      <w:bookmarkStart w:name="_bookmark18" w:id="44"/>
      <w:bookmarkEnd w:id="44"/>
      <w:r>
        <w:rPr>
          <w:b w:val="0"/>
        </w:rPr>
      </w:r>
      <w:r>
        <w:rPr>
          <w:color w:val="2D73B4"/>
        </w:rPr>
        <w:t>Multiple</w:t>
      </w:r>
      <w:r>
        <w:rPr>
          <w:color w:val="2D73B4"/>
          <w:spacing w:val="-16"/>
        </w:rPr>
        <w:t> </w:t>
      </w:r>
      <w:r>
        <w:rPr>
          <w:color w:val="2D73B4"/>
          <w:spacing w:val="-2"/>
        </w:rPr>
        <w:t>annuel</w:t>
      </w:r>
    </w:p>
    <w:p>
      <w:pPr>
        <w:pStyle w:val="BodyText"/>
        <w:spacing w:before="59"/>
        <w:ind w:left="851"/>
      </w:pPr>
      <w:r>
        <w:rPr/>
        <w:t>(Art.</w:t>
      </w:r>
      <w:r>
        <w:rPr>
          <w:spacing w:val="-1"/>
        </w:rPr>
        <w:t> </w:t>
      </w:r>
      <w:r>
        <w:rPr/>
        <w:t>2</w:t>
      </w:r>
      <w:r>
        <w:rPr>
          <w:spacing w:val="1"/>
        </w:rPr>
        <w:t> </w:t>
      </w:r>
      <w:r>
        <w:rPr/>
        <w:t>LICD</w:t>
      </w:r>
      <w:r>
        <w:rPr>
          <w:spacing w:val="-1"/>
        </w:rPr>
        <w:t> </w:t>
      </w:r>
      <w:r>
        <w:rPr/>
        <w:t>;</w:t>
      </w:r>
      <w:r>
        <w:rPr>
          <w:spacing w:val="-2"/>
        </w:rPr>
        <w:t> LCA2026)</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6">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Heading8"/>
        <w:spacing w:before="199"/>
      </w:pPr>
      <w:r>
        <w:rPr/>
        <w:t>Art.</w:t>
      </w:r>
      <w:r>
        <w:rPr>
          <w:spacing w:val="-3"/>
        </w:rPr>
        <w:t> </w:t>
      </w:r>
      <w:r>
        <w:rPr/>
        <w:t>2 </w:t>
      </w:r>
      <w:r>
        <w:rPr>
          <w:spacing w:val="-4"/>
        </w:rPr>
        <w:t>LICD</w:t>
      </w:r>
    </w:p>
    <w:p>
      <w:pPr>
        <w:pStyle w:val="BodyText"/>
        <w:spacing w:before="58"/>
        <w:ind w:right="148"/>
      </w:pPr>
      <w:r>
        <w:rPr>
          <w:position w:val="6"/>
          <w:sz w:val="12"/>
        </w:rPr>
        <w:t>1</w:t>
      </w:r>
      <w:r>
        <w:rPr>
          <w:spacing w:val="31"/>
          <w:position w:val="6"/>
          <w:sz w:val="12"/>
        </w:rPr>
        <w:t> </w:t>
      </w:r>
      <w:r>
        <w:rPr/>
        <w:t>Le </w:t>
      </w:r>
      <w:hyperlink r:id="rId60">
        <w:r>
          <w:rPr>
            <w:color w:val="0462C0"/>
            <w:u w:val="single" w:color="0462C0"/>
          </w:rPr>
          <w:t>coefficient annue</w:t>
        </w:r>
        <w:r>
          <w:rPr>
            <w:color w:val="0462C0"/>
          </w:rPr>
          <w:t>l</w:t>
        </w:r>
      </w:hyperlink>
      <w:r>
        <w:rPr>
          <w:color w:val="0462C0"/>
        </w:rPr>
        <w:t> </w:t>
      </w:r>
      <w:r>
        <w:rPr/>
        <w:t>des impôts cantonaux directs est fixé chaque année par le Grand Conseil, </w:t>
      </w:r>
      <w:r>
        <w:rPr/>
        <w:t>en</w:t>
      </w:r>
      <w:r>
        <w:rPr/>
        <w:t> application des dispositions de la loi sur les finances de l’Etat.</w:t>
      </w:r>
    </w:p>
    <w:p>
      <w:pPr>
        <w:pStyle w:val="BodyText"/>
        <w:spacing w:before="36"/>
        <w:ind w:right="704"/>
      </w:pPr>
      <w:r>
        <w:rPr>
          <w:position w:val="6"/>
          <w:sz w:val="12"/>
        </w:rPr>
        <w:t>2</w:t>
      </w:r>
      <w:r>
        <w:rPr>
          <w:spacing w:val="25"/>
          <w:position w:val="6"/>
          <w:sz w:val="12"/>
        </w:rPr>
        <w:t> </w:t>
      </w:r>
      <w:r>
        <w:rPr/>
        <w:t>Pour l’impôt sur les prestations en capital imposées séparément et l’impôt sur les gains immobiliers</w:t>
      </w:r>
      <w:r>
        <w:rPr/>
        <w:t>,</w:t>
      </w:r>
      <w:r>
        <w:rPr/>
        <w:t> les taux prévus par la présente loi sont fixes.</w:t>
      </w:r>
    </w:p>
    <w:p>
      <w:pPr>
        <w:pStyle w:val="Heading8"/>
        <w:spacing w:before="61"/>
      </w:pPr>
      <w:r>
        <w:rPr/>
        <w:t>Art.</w:t>
      </w:r>
      <w:r>
        <w:rPr>
          <w:spacing w:val="-1"/>
        </w:rPr>
        <w:t> </w:t>
      </w:r>
      <w:r>
        <w:rPr/>
        <w:t>1, al.</w:t>
      </w:r>
      <w:r>
        <w:rPr>
          <w:spacing w:val="-2"/>
        </w:rPr>
        <w:t> </w:t>
      </w:r>
      <w:r>
        <w:rPr/>
        <w:t>1 et</w:t>
      </w:r>
      <w:r>
        <w:rPr>
          <w:spacing w:val="-2"/>
        </w:rPr>
        <w:t> </w:t>
      </w:r>
      <w:r>
        <w:rPr/>
        <w:t>2</w:t>
      </w:r>
      <w:r>
        <w:rPr>
          <w:spacing w:val="1"/>
        </w:rPr>
        <w:t> </w:t>
      </w:r>
      <w:r>
        <w:rPr>
          <w:spacing w:val="-2"/>
        </w:rPr>
        <w:t>LCA2026</w:t>
      </w:r>
    </w:p>
    <w:p>
      <w:pPr>
        <w:pStyle w:val="BodyText"/>
        <w:spacing w:before="53"/>
        <w:ind w:right="704"/>
      </w:pPr>
      <w:r>
        <w:rPr>
          <w:position w:val="6"/>
          <w:sz w:val="12"/>
        </w:rPr>
        <w:t>1</w:t>
      </w:r>
      <w:r>
        <w:rPr>
          <w:spacing w:val="13"/>
          <w:position w:val="6"/>
          <w:sz w:val="12"/>
        </w:rPr>
        <w:t> </w:t>
      </w:r>
      <w:r>
        <w:rPr/>
        <w:t>Le</w:t>
      </w:r>
      <w:r>
        <w:rPr>
          <w:spacing w:val="-6"/>
        </w:rPr>
        <w:t> </w:t>
      </w:r>
      <w:r>
        <w:rPr/>
        <w:t>coefficient</w:t>
      </w:r>
      <w:r>
        <w:rPr>
          <w:spacing w:val="-6"/>
        </w:rPr>
        <w:t> </w:t>
      </w:r>
      <w:r>
        <w:rPr/>
        <w:t>annuel</w:t>
      </w:r>
      <w:r>
        <w:rPr>
          <w:spacing w:val="-6"/>
        </w:rPr>
        <w:t> </w:t>
      </w:r>
      <w:r>
        <w:rPr/>
        <w:t>des</w:t>
      </w:r>
      <w:r>
        <w:rPr>
          <w:spacing w:val="-3"/>
        </w:rPr>
        <w:t> </w:t>
      </w:r>
      <w:r>
        <w:rPr/>
        <w:t>impôts</w:t>
      </w:r>
      <w:r>
        <w:rPr>
          <w:spacing w:val="-6"/>
        </w:rPr>
        <w:t> </w:t>
      </w:r>
      <w:r>
        <w:rPr/>
        <w:t>sur</w:t>
      </w:r>
      <w:r>
        <w:rPr>
          <w:spacing w:val="-4"/>
        </w:rPr>
        <w:t> </w:t>
      </w:r>
      <w:r>
        <w:rPr/>
        <w:t>le</w:t>
      </w:r>
      <w:r>
        <w:rPr>
          <w:spacing w:val="-4"/>
        </w:rPr>
        <w:t> </w:t>
      </w:r>
      <w:r>
        <w:rPr/>
        <w:t>revenu</w:t>
      </w:r>
      <w:r>
        <w:rPr>
          <w:spacing w:val="-4"/>
        </w:rPr>
        <w:t> </w:t>
      </w:r>
      <w:r>
        <w:rPr/>
        <w:t>des</w:t>
      </w:r>
      <w:r>
        <w:rPr>
          <w:spacing w:val="-3"/>
        </w:rPr>
        <w:t> </w:t>
      </w:r>
      <w:r>
        <w:rPr/>
        <w:t>personnes</w:t>
      </w:r>
      <w:r>
        <w:rPr>
          <w:spacing w:val="-3"/>
        </w:rPr>
        <w:t> </w:t>
      </w:r>
      <w:r>
        <w:rPr/>
        <w:t>physiques</w:t>
      </w:r>
      <w:r>
        <w:rPr>
          <w:spacing w:val="-6"/>
        </w:rPr>
        <w:t> </w:t>
      </w:r>
      <w:r>
        <w:rPr/>
        <w:t>de</w:t>
      </w:r>
      <w:r>
        <w:rPr>
          <w:spacing w:val="-6"/>
        </w:rPr>
        <w:t> </w:t>
      </w:r>
      <w:r>
        <w:rPr/>
        <w:t>la</w:t>
      </w:r>
      <w:r>
        <w:rPr>
          <w:spacing w:val="-4"/>
        </w:rPr>
        <w:t> </w:t>
      </w:r>
      <w:r>
        <w:rPr/>
        <w:t>période</w:t>
      </w:r>
      <w:r>
        <w:rPr>
          <w:spacing w:val="-4"/>
        </w:rPr>
        <w:t> </w:t>
      </w:r>
      <w:r>
        <w:rPr/>
        <w:t>fiscale</w:t>
      </w:r>
      <w:r>
        <w:rPr>
          <w:spacing w:val="-4"/>
        </w:rPr>
        <w:t> </w:t>
      </w:r>
      <w:r>
        <w:rPr/>
        <w:t>2026</w:t>
      </w:r>
      <w:r>
        <w:rPr>
          <w:spacing w:val="-6"/>
        </w:rPr>
        <w:t> </w:t>
      </w:r>
      <w:r>
        <w:rPr/>
        <w:t>es</w:t>
      </w:r>
      <w:r>
        <w:rPr/>
        <w:t>t</w:t>
      </w:r>
      <w:r>
        <w:rPr/>
        <w:t> fixé à 96 % des taux prévus à l'article 37 al. 1 LICD.</w:t>
      </w:r>
    </w:p>
    <w:p>
      <w:pPr>
        <w:pStyle w:val="BodyText"/>
        <w:spacing w:before="38"/>
        <w:ind w:right="704"/>
      </w:pPr>
      <w:r>
        <w:rPr>
          <w:position w:val="6"/>
          <w:sz w:val="12"/>
        </w:rPr>
        <w:t>2</w:t>
      </w:r>
      <w:r>
        <w:rPr>
          <w:spacing w:val="13"/>
          <w:position w:val="6"/>
          <w:sz w:val="12"/>
        </w:rPr>
        <w:t> </w:t>
      </w:r>
      <w:r>
        <w:rPr/>
        <w:t>Le</w:t>
      </w:r>
      <w:r>
        <w:rPr>
          <w:spacing w:val="-6"/>
        </w:rPr>
        <w:t> </w:t>
      </w:r>
      <w:r>
        <w:rPr/>
        <w:t>coefficient</w:t>
      </w:r>
      <w:r>
        <w:rPr>
          <w:spacing w:val="-7"/>
        </w:rPr>
        <w:t> </w:t>
      </w:r>
      <w:r>
        <w:rPr/>
        <w:t>annuel</w:t>
      </w:r>
      <w:r>
        <w:rPr>
          <w:spacing w:val="-6"/>
        </w:rPr>
        <w:t> </w:t>
      </w:r>
      <w:r>
        <w:rPr/>
        <w:t>des</w:t>
      </w:r>
      <w:r>
        <w:rPr>
          <w:spacing w:val="-3"/>
        </w:rPr>
        <w:t> </w:t>
      </w:r>
      <w:r>
        <w:rPr/>
        <w:t>impôts</w:t>
      </w:r>
      <w:r>
        <w:rPr>
          <w:spacing w:val="-6"/>
        </w:rPr>
        <w:t> </w:t>
      </w:r>
      <w:r>
        <w:rPr/>
        <w:t>sur</w:t>
      </w:r>
      <w:r>
        <w:rPr>
          <w:spacing w:val="-7"/>
        </w:rPr>
        <w:t> </w:t>
      </w:r>
      <w:r>
        <w:rPr/>
        <w:t>la</w:t>
      </w:r>
      <w:r>
        <w:rPr>
          <w:spacing w:val="-6"/>
        </w:rPr>
        <w:t> </w:t>
      </w:r>
      <w:r>
        <w:rPr/>
        <w:t>fortune</w:t>
      </w:r>
      <w:r>
        <w:rPr>
          <w:spacing w:val="-6"/>
        </w:rPr>
        <w:t> </w:t>
      </w:r>
      <w:r>
        <w:rPr/>
        <w:t>des</w:t>
      </w:r>
      <w:r>
        <w:rPr>
          <w:spacing w:val="-3"/>
        </w:rPr>
        <w:t> </w:t>
      </w:r>
      <w:r>
        <w:rPr/>
        <w:t>personnes</w:t>
      </w:r>
      <w:r>
        <w:rPr>
          <w:spacing w:val="-3"/>
        </w:rPr>
        <w:t> </w:t>
      </w:r>
      <w:r>
        <w:rPr/>
        <w:t>physiques</w:t>
      </w:r>
      <w:r>
        <w:rPr>
          <w:spacing w:val="-6"/>
        </w:rPr>
        <w:t> </w:t>
      </w:r>
      <w:r>
        <w:rPr/>
        <w:t>de</w:t>
      </w:r>
      <w:r>
        <w:rPr>
          <w:spacing w:val="-6"/>
        </w:rPr>
        <w:t> </w:t>
      </w:r>
      <w:r>
        <w:rPr/>
        <w:t>la</w:t>
      </w:r>
      <w:r>
        <w:rPr>
          <w:spacing w:val="-4"/>
        </w:rPr>
        <w:t> </w:t>
      </w:r>
      <w:r>
        <w:rPr/>
        <w:t>période</w:t>
      </w:r>
      <w:r>
        <w:rPr>
          <w:spacing w:val="-4"/>
        </w:rPr>
        <w:t> </w:t>
      </w:r>
      <w:r>
        <w:rPr/>
        <w:t>fiscale</w:t>
      </w:r>
      <w:r>
        <w:rPr>
          <w:spacing w:val="-6"/>
        </w:rPr>
        <w:t> </w:t>
      </w:r>
      <w:r>
        <w:rPr/>
        <w:t>2026</w:t>
      </w:r>
      <w:r>
        <w:rPr>
          <w:spacing w:val="-6"/>
        </w:rPr>
        <w:t> </w:t>
      </w:r>
      <w:r>
        <w:rPr/>
        <w:t>es</w:t>
      </w:r>
      <w:r>
        <w:rPr/>
        <w:t>t</w:t>
      </w:r>
      <w:r>
        <w:rPr/>
        <w:t> fixé à 100% des taux prévus à l'article 62 LICD.</w:t>
      </w:r>
    </w:p>
    <w:p>
      <w:pPr>
        <w:pStyle w:val="BodyText"/>
        <w:spacing w:after="0"/>
        <w:sectPr>
          <w:pgSz w:w="11910" w:h="16840"/>
          <w:pgMar w:header="724" w:footer="687" w:top="960" w:bottom="880" w:left="850" w:right="992"/>
        </w:sectPr>
      </w:pPr>
    </w:p>
    <w:p>
      <w:pPr>
        <w:pStyle w:val="BodyText"/>
        <w:spacing w:before="73"/>
        <w:ind w:left="0"/>
        <w:rPr>
          <w:sz w:val="32"/>
        </w:rPr>
      </w:pPr>
    </w:p>
    <w:p>
      <w:pPr>
        <w:pStyle w:val="Heading2"/>
      </w:pPr>
      <w:bookmarkStart w:name="Allégements fiscaux" w:id="45"/>
      <w:bookmarkEnd w:id="45"/>
      <w:r>
        <w:rPr>
          <w:b w:val="0"/>
        </w:rPr>
      </w:r>
      <w:bookmarkStart w:name="_bookmark19" w:id="46"/>
      <w:bookmarkEnd w:id="46"/>
      <w:r>
        <w:rPr>
          <w:b w:val="0"/>
        </w:rPr>
      </w:r>
      <w:r>
        <w:rPr>
          <w:color w:val="2D73B4"/>
        </w:rPr>
        <w:t>Allégements</w:t>
      </w:r>
      <w:r>
        <w:rPr>
          <w:color w:val="2D73B4"/>
          <w:spacing w:val="-22"/>
        </w:rPr>
        <w:t> </w:t>
      </w:r>
      <w:r>
        <w:rPr>
          <w:color w:val="2D73B4"/>
          <w:spacing w:val="-2"/>
        </w:rPr>
        <w:t>fiscaux</w:t>
      </w:r>
    </w:p>
    <w:p>
      <w:pPr>
        <w:pStyle w:val="BodyText"/>
        <w:spacing w:before="59"/>
        <w:ind w:left="851"/>
      </w:pPr>
      <w:r>
        <w:rPr/>
        <w:t>(Art.</w:t>
      </w:r>
      <w:r>
        <w:rPr>
          <w:spacing w:val="-2"/>
        </w:rPr>
        <w:t> </w:t>
      </w:r>
      <w:r>
        <w:rPr/>
        <w:t>15</w:t>
      </w:r>
      <w:r>
        <w:rPr>
          <w:spacing w:val="-2"/>
        </w:rPr>
        <w:t> LICD)</w:t>
      </w:r>
    </w:p>
    <w:p>
      <w:pPr>
        <w:pStyle w:val="Heading8"/>
        <w:spacing w:before="119"/>
        <w:jc w:val="both"/>
      </w:pPr>
      <w:r>
        <w:rPr/>
        <w:t>Art.</w:t>
      </w:r>
      <w:r>
        <w:rPr>
          <w:spacing w:val="-1"/>
        </w:rPr>
        <w:t> </w:t>
      </w:r>
      <w:r>
        <w:rPr/>
        <w:t>15 LICD</w:t>
      </w:r>
      <w:r>
        <w:rPr>
          <w:spacing w:val="-1"/>
        </w:rPr>
        <w:t> </w:t>
      </w:r>
      <w:r>
        <w:rPr>
          <w:spacing w:val="-12"/>
        </w:rPr>
        <w:t>:</w:t>
      </w:r>
    </w:p>
    <w:p>
      <w:pPr>
        <w:pStyle w:val="BodyText"/>
        <w:spacing w:before="58"/>
        <w:ind w:right="703"/>
        <w:jc w:val="both"/>
      </w:pPr>
      <w:r>
        <w:rPr>
          <w:position w:val="6"/>
          <w:sz w:val="12"/>
        </w:rPr>
        <w:t>1</w:t>
      </w:r>
      <w:r>
        <w:rPr>
          <w:spacing w:val="13"/>
          <w:position w:val="6"/>
          <w:sz w:val="12"/>
        </w:rPr>
        <w:t> </w:t>
      </w:r>
      <w:r>
        <w:rPr/>
        <w:t>Des</w:t>
      </w:r>
      <w:r>
        <w:rPr>
          <w:spacing w:val="-3"/>
        </w:rPr>
        <w:t> </w:t>
      </w:r>
      <w:r>
        <w:rPr/>
        <w:t>allégements</w:t>
      </w:r>
      <w:r>
        <w:rPr>
          <w:spacing w:val="-3"/>
        </w:rPr>
        <w:t> </w:t>
      </w:r>
      <w:r>
        <w:rPr/>
        <w:t>fiscaux</w:t>
      </w:r>
      <w:r>
        <w:rPr>
          <w:spacing w:val="-6"/>
        </w:rPr>
        <w:t> </w:t>
      </w:r>
      <w:r>
        <w:rPr/>
        <w:t>peuvent</w:t>
      </w:r>
      <w:r>
        <w:rPr>
          <w:spacing w:val="-7"/>
        </w:rPr>
        <w:t> </w:t>
      </w:r>
      <w:r>
        <w:rPr/>
        <w:t>être</w:t>
      </w:r>
      <w:r>
        <w:rPr>
          <w:spacing w:val="-4"/>
        </w:rPr>
        <w:t> </w:t>
      </w:r>
      <w:r>
        <w:rPr/>
        <w:t>accordés</w:t>
      </w:r>
      <w:r>
        <w:rPr>
          <w:spacing w:val="-3"/>
        </w:rPr>
        <w:t> </w:t>
      </w:r>
      <w:r>
        <w:rPr/>
        <w:t>à</w:t>
      </w:r>
      <w:r>
        <w:rPr>
          <w:spacing w:val="-6"/>
        </w:rPr>
        <w:t> </w:t>
      </w:r>
      <w:r>
        <w:rPr/>
        <w:t>des</w:t>
      </w:r>
      <w:r>
        <w:rPr>
          <w:spacing w:val="-6"/>
        </w:rPr>
        <w:t> </w:t>
      </w:r>
      <w:r>
        <w:rPr/>
        <w:t>entreprises</w:t>
      </w:r>
      <w:r>
        <w:rPr>
          <w:spacing w:val="-3"/>
        </w:rPr>
        <w:t> </w:t>
      </w:r>
      <w:r>
        <w:rPr/>
        <w:t>nouvellement</w:t>
      </w:r>
      <w:r>
        <w:rPr>
          <w:spacing w:val="-4"/>
        </w:rPr>
        <w:t> </w:t>
      </w:r>
      <w:r>
        <w:rPr/>
        <w:t>créées</w:t>
      </w:r>
      <w:r>
        <w:rPr>
          <w:spacing w:val="-3"/>
        </w:rPr>
        <w:t> </w:t>
      </w:r>
      <w:r>
        <w:rPr/>
        <w:t>qui</w:t>
      </w:r>
      <w:r>
        <w:rPr>
          <w:spacing w:val="-4"/>
        </w:rPr>
        <w:t> </w:t>
      </w:r>
      <w:r>
        <w:rPr/>
        <w:t>servent</w:t>
      </w:r>
      <w:r>
        <w:rPr>
          <w:spacing w:val="-6"/>
        </w:rPr>
        <w:t> </w:t>
      </w:r>
      <w:r>
        <w:rPr/>
        <w:t>le</w:t>
      </w:r>
      <w:r>
        <w:rPr/>
        <w:t>s</w:t>
      </w:r>
      <w:r>
        <w:rPr/>
        <w:t> intérêts économiques du canton sur les impôts sur le revenu et la fortune pour l'année de fondation </w:t>
      </w:r>
      <w:r>
        <w:rPr/>
        <w:t>de</w:t>
      </w:r>
      <w:r>
        <w:rPr/>
        <w:t> l'entreprise et pour les neuf années suivantes. Une modification importante de l'activité de l'entrepris</w:t>
      </w:r>
      <w:r>
        <w:rPr/>
        <w:t>e</w:t>
      </w:r>
      <w:r>
        <w:rPr/>
        <w:t> est assimilée à une fondation nouvelle.</w:t>
      </w:r>
    </w:p>
    <w:p>
      <w:pPr>
        <w:pStyle w:val="BodyText"/>
        <w:spacing w:before="35"/>
        <w:ind w:right="700"/>
        <w:jc w:val="both"/>
      </w:pPr>
      <w:r>
        <w:rPr>
          <w:position w:val="6"/>
          <w:sz w:val="12"/>
        </w:rPr>
        <w:t>2</w:t>
      </w:r>
      <w:r>
        <w:rPr>
          <w:spacing w:val="17"/>
          <w:position w:val="6"/>
          <w:sz w:val="12"/>
        </w:rPr>
        <w:t> </w:t>
      </w:r>
      <w:r>
        <w:rPr/>
        <w:t>Le</w:t>
      </w:r>
      <w:r>
        <w:rPr>
          <w:spacing w:val="-1"/>
        </w:rPr>
        <w:t> </w:t>
      </w:r>
      <w:r>
        <w:rPr/>
        <w:t>Conseil</w:t>
      </w:r>
      <w:r>
        <w:rPr>
          <w:spacing w:val="-1"/>
        </w:rPr>
        <w:t> </w:t>
      </w:r>
      <w:r>
        <w:rPr/>
        <w:t>d'Etat</w:t>
      </w:r>
      <w:r>
        <w:rPr>
          <w:spacing w:val="-2"/>
        </w:rPr>
        <w:t> </w:t>
      </w:r>
      <w:r>
        <w:rPr/>
        <w:t>statue</w:t>
      </w:r>
      <w:r>
        <w:rPr>
          <w:spacing w:val="-1"/>
        </w:rPr>
        <w:t> </w:t>
      </w:r>
      <w:r>
        <w:rPr/>
        <w:t>définitivement</w:t>
      </w:r>
      <w:r>
        <w:rPr>
          <w:spacing w:val="-2"/>
        </w:rPr>
        <w:t> </w:t>
      </w:r>
      <w:r>
        <w:rPr/>
        <w:t>sur les</w:t>
      </w:r>
      <w:r>
        <w:rPr>
          <w:spacing w:val="-1"/>
        </w:rPr>
        <w:t> </w:t>
      </w:r>
      <w:r>
        <w:rPr/>
        <w:t>demandes</w:t>
      </w:r>
      <w:r>
        <w:rPr>
          <w:spacing w:val="-1"/>
        </w:rPr>
        <w:t> </w:t>
      </w:r>
      <w:r>
        <w:rPr/>
        <w:t>d'allégements</w:t>
      </w:r>
      <w:r>
        <w:rPr>
          <w:spacing w:val="-1"/>
        </w:rPr>
        <w:t> </w:t>
      </w:r>
      <w:r>
        <w:rPr/>
        <w:t>après</w:t>
      </w:r>
      <w:r>
        <w:rPr>
          <w:spacing w:val="-1"/>
        </w:rPr>
        <w:t> </w:t>
      </w:r>
      <w:r>
        <w:rPr/>
        <w:t>consultation de</w:t>
      </w:r>
      <w:r>
        <w:rPr>
          <w:spacing w:val="-1"/>
        </w:rPr>
        <w:t> </w:t>
      </w:r>
      <w:r>
        <w:rPr/>
        <w:t>la</w:t>
      </w:r>
      <w:r>
        <w:rPr>
          <w:spacing w:val="-1"/>
        </w:rPr>
        <w:t> </w:t>
      </w:r>
      <w:r>
        <w:rPr/>
        <w:t>com</w:t>
      </w:r>
      <w:r>
        <w:rPr/>
        <w:softHyphen/>
      </w:r>
      <w:r>
        <w:rPr/>
      </w:r>
      <w:r>
        <w:rPr>
          <w:spacing w:val="-2"/>
        </w:rPr>
        <w:t>mune.</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osition des personnes morales" w:id="47"/>
      <w:bookmarkEnd w:id="47"/>
      <w:r>
        <w:rPr>
          <w:b w:val="0"/>
        </w:rPr>
      </w:r>
      <w:bookmarkStart w:name="_bookmark20" w:id="48"/>
      <w:bookmarkEnd w:id="48"/>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morales</w:t>
      </w:r>
    </w:p>
    <w:p>
      <w:pPr>
        <w:pStyle w:val="BodyText"/>
        <w:spacing w:before="272"/>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79">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Heading8"/>
        <w:spacing w:before="199"/>
      </w:pPr>
      <w:r>
        <w:rPr/>
        <w:t>Art.</w:t>
      </w:r>
      <w:r>
        <w:rPr>
          <w:spacing w:val="-3"/>
        </w:rPr>
        <w:t> </w:t>
      </w:r>
      <w:r>
        <w:rPr/>
        <w:t>1,</w:t>
      </w:r>
      <w:r>
        <w:rPr>
          <w:spacing w:val="-1"/>
        </w:rPr>
        <w:t> </w:t>
      </w:r>
      <w:r>
        <w:rPr/>
        <w:t>al.</w:t>
      </w:r>
      <w:r>
        <w:rPr>
          <w:spacing w:val="-3"/>
        </w:rPr>
        <w:t> </w:t>
      </w:r>
      <w:r>
        <w:rPr/>
        <w:t>1,</w:t>
      </w:r>
      <w:r>
        <w:rPr>
          <w:spacing w:val="-1"/>
        </w:rPr>
        <w:t> </w:t>
      </w:r>
      <w:r>
        <w:rPr/>
        <w:t>let.</w:t>
      </w:r>
      <w:r>
        <w:rPr>
          <w:spacing w:val="-1"/>
        </w:rPr>
        <w:t> </w:t>
      </w:r>
      <w:r>
        <w:rPr/>
        <w:t>b </w:t>
      </w:r>
      <w:r>
        <w:rPr>
          <w:spacing w:val="-4"/>
        </w:rPr>
        <w:t>LICD</w:t>
      </w:r>
    </w:p>
    <w:p>
      <w:pPr>
        <w:pStyle w:val="BodyText"/>
        <w:spacing w:before="55"/>
      </w:pPr>
      <w:r>
        <w:rPr>
          <w:position w:val="6"/>
          <w:sz w:val="12"/>
        </w:rPr>
        <w:t>1</w:t>
      </w:r>
      <w:r>
        <w:rPr>
          <w:spacing w:val="15"/>
          <w:position w:val="6"/>
          <w:sz w:val="12"/>
        </w:rPr>
        <w:t> </w:t>
      </w:r>
      <w:r>
        <w:rPr>
          <w:color w:val="333333"/>
        </w:rPr>
        <w:t>L'Etat</w:t>
      </w:r>
      <w:r>
        <w:rPr>
          <w:color w:val="333333"/>
          <w:spacing w:val="-2"/>
        </w:rPr>
        <w:t> </w:t>
      </w:r>
      <w:r>
        <w:rPr>
          <w:color w:val="333333"/>
        </w:rPr>
        <w:t>perçoit,</w:t>
      </w:r>
      <w:r>
        <w:rPr>
          <w:color w:val="333333"/>
          <w:spacing w:val="-3"/>
        </w:rPr>
        <w:t> </w:t>
      </w:r>
      <w:r>
        <w:rPr>
          <w:color w:val="333333"/>
        </w:rPr>
        <w:t>conformément</w:t>
      </w:r>
      <w:r>
        <w:rPr>
          <w:color w:val="333333"/>
          <w:spacing w:val="-4"/>
        </w:rPr>
        <w:t> </w:t>
      </w:r>
      <w:r>
        <w:rPr>
          <w:color w:val="333333"/>
        </w:rPr>
        <w:t>à</w:t>
      </w:r>
      <w:r>
        <w:rPr>
          <w:color w:val="333333"/>
          <w:spacing w:val="-1"/>
        </w:rPr>
        <w:t> </w:t>
      </w:r>
      <w:r>
        <w:rPr>
          <w:color w:val="333333"/>
        </w:rPr>
        <w:t>la</w:t>
      </w:r>
      <w:r>
        <w:rPr>
          <w:color w:val="333333"/>
          <w:spacing w:val="-3"/>
        </w:rPr>
        <w:t> </w:t>
      </w:r>
      <w:r>
        <w:rPr>
          <w:color w:val="333333"/>
        </w:rPr>
        <w:t>présente</w:t>
      </w:r>
      <w:r>
        <w:rPr>
          <w:color w:val="333333"/>
          <w:spacing w:val="-4"/>
        </w:rPr>
        <w:t> </w:t>
      </w:r>
      <w:r>
        <w:rPr>
          <w:color w:val="333333"/>
        </w:rPr>
        <w:t>loi </w:t>
      </w:r>
      <w:r>
        <w:rPr>
          <w:color w:val="333333"/>
          <w:spacing w:val="-10"/>
        </w:rPr>
        <w:t>:</w:t>
      </w:r>
    </w:p>
    <w:p>
      <w:pPr>
        <w:pStyle w:val="ListParagraph"/>
        <w:numPr>
          <w:ilvl w:val="0"/>
          <w:numId w:val="2"/>
        </w:numPr>
        <w:tabs>
          <w:tab w:pos="1416" w:val="left" w:leader="none"/>
          <w:tab w:pos="1420" w:val="left" w:leader="none"/>
        </w:tabs>
        <w:spacing w:line="240" w:lineRule="auto" w:before="41" w:after="0"/>
        <w:ind w:left="1420" w:right="706" w:hanging="286"/>
        <w:jc w:val="left"/>
        <w:rPr>
          <w:sz w:val="18"/>
        </w:rPr>
      </w:pPr>
      <w:r>
        <w:rPr>
          <w:sz w:val="18"/>
        </w:rPr>
        <w:t>un impôt</w:t>
      </w:r>
      <w:r>
        <w:rPr>
          <w:spacing w:val="-1"/>
          <w:sz w:val="18"/>
        </w:rPr>
        <w:t> </w:t>
      </w:r>
      <w:r>
        <w:rPr>
          <w:sz w:val="18"/>
        </w:rPr>
        <w:t>sur</w:t>
      </w:r>
      <w:r>
        <w:rPr>
          <w:spacing w:val="-1"/>
          <w:sz w:val="18"/>
        </w:rPr>
        <w:t> </w:t>
      </w:r>
      <w:r>
        <w:rPr>
          <w:sz w:val="18"/>
        </w:rPr>
        <w:t>le</w:t>
      </w:r>
      <w:r>
        <w:rPr>
          <w:spacing w:val="-1"/>
          <w:sz w:val="18"/>
        </w:rPr>
        <w:t> </w:t>
      </w:r>
      <w:r>
        <w:rPr>
          <w:sz w:val="18"/>
        </w:rPr>
        <w:t>bénéfice et un</w:t>
      </w:r>
      <w:r>
        <w:rPr>
          <w:spacing w:val="-3"/>
          <w:sz w:val="18"/>
        </w:rPr>
        <w:t> </w:t>
      </w:r>
      <w:r>
        <w:rPr>
          <w:sz w:val="18"/>
        </w:rPr>
        <w:t>impôt sur le</w:t>
      </w:r>
      <w:r>
        <w:rPr>
          <w:spacing w:val="-1"/>
          <w:sz w:val="18"/>
        </w:rPr>
        <w:t> </w:t>
      </w:r>
      <w:r>
        <w:rPr>
          <w:sz w:val="18"/>
        </w:rPr>
        <w:t>capital des</w:t>
      </w:r>
      <w:r>
        <w:rPr>
          <w:spacing w:val="-1"/>
          <w:sz w:val="18"/>
        </w:rPr>
        <w:t> </w:t>
      </w:r>
      <w:r>
        <w:rPr>
          <w:sz w:val="18"/>
        </w:rPr>
        <w:t>personnes</w:t>
      </w:r>
      <w:r>
        <w:rPr>
          <w:spacing w:val="-1"/>
          <w:sz w:val="18"/>
        </w:rPr>
        <w:t> </w:t>
      </w:r>
      <w:r>
        <w:rPr>
          <w:sz w:val="18"/>
        </w:rPr>
        <w:t>morales ainsi</w:t>
      </w:r>
      <w:r>
        <w:rPr>
          <w:spacing w:val="-1"/>
          <w:sz w:val="18"/>
        </w:rPr>
        <w:t> </w:t>
      </w:r>
      <w:r>
        <w:rPr>
          <w:sz w:val="18"/>
        </w:rPr>
        <w:t>qu'un impôt</w:t>
      </w:r>
      <w:r>
        <w:rPr>
          <w:spacing w:val="-3"/>
          <w:sz w:val="18"/>
        </w:rPr>
        <w:t> </w:t>
      </w:r>
      <w:r>
        <w:rPr>
          <w:sz w:val="18"/>
        </w:rPr>
        <w:t>minima</w:t>
      </w:r>
      <w:r>
        <w:rPr>
          <w:sz w:val="18"/>
        </w:rPr>
        <w:t>l</w:t>
      </w:r>
      <w:r>
        <w:rPr>
          <w:sz w:val="18"/>
        </w:rPr>
        <w:t> sur les recettes brutes des sociétés de capitaux et des sociétés coopératives,</w:t>
      </w:r>
    </w:p>
    <w:p>
      <w:pPr>
        <w:pStyle w:val="BodyText"/>
        <w:ind w:left="0"/>
      </w:pPr>
    </w:p>
    <w:p>
      <w:pPr>
        <w:pStyle w:val="BodyText"/>
        <w:spacing w:before="67"/>
        <w:ind w:left="0"/>
      </w:pPr>
    </w:p>
    <w:p>
      <w:pPr>
        <w:pStyle w:val="Heading2"/>
        <w:spacing w:before="1"/>
        <w:jc w:val="both"/>
      </w:pPr>
      <w:bookmarkStart w:name="Impôt sur le bénéfice" w:id="49"/>
      <w:bookmarkEnd w:id="49"/>
      <w:r>
        <w:rPr>
          <w:b w:val="0"/>
        </w:rPr>
      </w:r>
      <w:bookmarkStart w:name="_bookmark21" w:id="50"/>
      <w:bookmarkEnd w:id="50"/>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bénéfice</w:t>
      </w:r>
    </w:p>
    <w:p>
      <w:pPr>
        <w:pStyle w:val="BodyText"/>
        <w:spacing w:before="58"/>
        <w:ind w:left="851"/>
        <w:jc w:val="both"/>
      </w:pPr>
      <w:r>
        <w:rPr/>
        <w:t>(Art.</w:t>
      </w:r>
      <w:r>
        <w:rPr>
          <w:spacing w:val="-1"/>
        </w:rPr>
        <w:t> </w:t>
      </w:r>
      <w:r>
        <w:rPr/>
        <w:t>99</w:t>
      </w:r>
      <w:r>
        <w:rPr>
          <w:spacing w:val="-2"/>
        </w:rPr>
        <w:t> </w:t>
      </w:r>
      <w:r>
        <w:rPr/>
        <w:t>à 109</w:t>
      </w:r>
      <w:r>
        <w:rPr>
          <w:spacing w:val="1"/>
        </w:rPr>
        <w:t> </w:t>
      </w:r>
      <w:r>
        <w:rPr>
          <w:spacing w:val="-2"/>
        </w:rPr>
        <w:t>LICD)</w:t>
      </w:r>
    </w:p>
    <w:p>
      <w:pPr>
        <w:pStyle w:val="BodyText"/>
        <w:spacing w:before="154"/>
        <w:ind w:left="0"/>
      </w:pPr>
    </w:p>
    <w:p>
      <w:pPr>
        <w:pStyle w:val="Heading3"/>
        <w:jc w:val="both"/>
      </w:pPr>
      <w:bookmarkStart w:name="Détermination du bénéfice net imposable" w:id="51"/>
      <w:bookmarkEnd w:id="51"/>
      <w:r>
        <w:rPr>
          <w:b w:val="0"/>
        </w:rPr>
      </w:r>
      <w:bookmarkStart w:name="_bookmark22" w:id="52"/>
      <w:bookmarkEnd w:id="52"/>
      <w:r>
        <w:rPr>
          <w:b w:val="0"/>
        </w:rPr>
      </w:r>
      <w:r>
        <w:rPr>
          <w:color w:val="2D73B4"/>
        </w:rPr>
        <w:t>Détermination</w:t>
      </w:r>
      <w:r>
        <w:rPr>
          <w:color w:val="2D73B4"/>
          <w:spacing w:val="-8"/>
        </w:rPr>
        <w:t> </w:t>
      </w:r>
      <w:r>
        <w:rPr>
          <w:color w:val="2D73B4"/>
        </w:rPr>
        <w:t>du</w:t>
      </w:r>
      <w:r>
        <w:rPr>
          <w:color w:val="2D73B4"/>
          <w:spacing w:val="-10"/>
        </w:rPr>
        <w:t> </w:t>
      </w:r>
      <w:r>
        <w:rPr>
          <w:color w:val="2D73B4"/>
        </w:rPr>
        <w:t>bénéfice</w:t>
      </w:r>
      <w:r>
        <w:rPr>
          <w:color w:val="2D73B4"/>
          <w:spacing w:val="-8"/>
        </w:rPr>
        <w:t> </w:t>
      </w:r>
      <w:r>
        <w:rPr>
          <w:color w:val="2D73B4"/>
        </w:rPr>
        <w:t>net</w:t>
      </w:r>
      <w:r>
        <w:rPr>
          <w:color w:val="2D73B4"/>
          <w:spacing w:val="-10"/>
        </w:rPr>
        <w:t> </w:t>
      </w:r>
      <w:r>
        <w:rPr>
          <w:color w:val="2D73B4"/>
          <w:spacing w:val="-2"/>
        </w:rPr>
        <w:t>imposable</w:t>
      </w:r>
    </w:p>
    <w:p>
      <w:pPr>
        <w:pStyle w:val="BodyText"/>
        <w:spacing w:before="60"/>
        <w:ind w:left="851"/>
        <w:jc w:val="both"/>
      </w:pPr>
      <w:r>
        <w:rPr/>
        <w:t>(Art.</w:t>
      </w:r>
      <w:r>
        <w:rPr>
          <w:spacing w:val="-3"/>
        </w:rPr>
        <w:t> </w:t>
      </w:r>
      <w:r>
        <w:rPr/>
        <w:t>100</w:t>
      </w:r>
      <w:r>
        <w:rPr>
          <w:spacing w:val="-2"/>
        </w:rPr>
        <w:t> </w:t>
      </w:r>
      <w:r>
        <w:rPr/>
        <w:t>à 114</w:t>
      </w:r>
      <w:r>
        <w:rPr>
          <w:spacing w:val="1"/>
        </w:rPr>
        <w:t> </w:t>
      </w:r>
      <w:r>
        <w:rPr>
          <w:spacing w:val="-2"/>
        </w:rPr>
        <w:t>LICD)</w:t>
      </w:r>
    </w:p>
    <w:p>
      <w:pPr>
        <w:pStyle w:val="BodyText"/>
        <w:spacing w:before="119"/>
        <w:ind w:left="851" w:right="134"/>
        <w:jc w:val="both"/>
      </w:pPr>
      <w:r>
        <w:rPr/>
        <w:t>Pour la détermination du bénéfice net imposable, sont rajoutés au solde du compte de résultat les charges no</w:t>
      </w:r>
      <w:r>
        <w:rPr/>
        <w:t>n</w:t>
      </w:r>
      <w:r>
        <w:rPr/>
        <w:t> justifiées</w:t>
      </w:r>
      <w:r>
        <w:rPr>
          <w:spacing w:val="-6"/>
        </w:rPr>
        <w:t> </w:t>
      </w:r>
      <w:r>
        <w:rPr/>
        <w:t>par</w:t>
      </w:r>
      <w:r>
        <w:rPr>
          <w:spacing w:val="-7"/>
        </w:rPr>
        <w:t> </w:t>
      </w:r>
      <w:r>
        <w:rPr/>
        <w:t>l’usage</w:t>
      </w:r>
      <w:r>
        <w:rPr>
          <w:spacing w:val="-4"/>
        </w:rPr>
        <w:t> </w:t>
      </w:r>
      <w:r>
        <w:rPr/>
        <w:t>commercial,</w:t>
      </w:r>
      <w:r>
        <w:rPr>
          <w:spacing w:val="-4"/>
        </w:rPr>
        <w:t> </w:t>
      </w:r>
      <w:r>
        <w:rPr/>
        <w:t>les</w:t>
      </w:r>
      <w:r>
        <w:rPr>
          <w:spacing w:val="-6"/>
        </w:rPr>
        <w:t> </w:t>
      </w:r>
      <w:r>
        <w:rPr/>
        <w:t>produits</w:t>
      </w:r>
      <w:r>
        <w:rPr>
          <w:spacing w:val="-3"/>
        </w:rPr>
        <w:t> </w:t>
      </w:r>
      <w:r>
        <w:rPr/>
        <w:t>et</w:t>
      </w:r>
      <w:r>
        <w:rPr>
          <w:spacing w:val="-7"/>
        </w:rPr>
        <w:t> </w:t>
      </w:r>
      <w:r>
        <w:rPr/>
        <w:t>les</w:t>
      </w:r>
      <w:r>
        <w:rPr>
          <w:spacing w:val="-3"/>
        </w:rPr>
        <w:t> </w:t>
      </w:r>
      <w:r>
        <w:rPr/>
        <w:t>bénéfices</w:t>
      </w:r>
      <w:r>
        <w:rPr>
          <w:spacing w:val="-6"/>
        </w:rPr>
        <w:t> </w:t>
      </w:r>
      <w:r>
        <w:rPr/>
        <w:t>en</w:t>
      </w:r>
      <w:r>
        <w:rPr>
          <w:spacing w:val="-6"/>
        </w:rPr>
        <w:t> </w:t>
      </w:r>
      <w:r>
        <w:rPr/>
        <w:t>capital,</w:t>
      </w:r>
      <w:r>
        <w:rPr>
          <w:spacing w:val="-6"/>
        </w:rPr>
        <w:t> </w:t>
      </w:r>
      <w:r>
        <w:rPr/>
        <w:t>de</w:t>
      </w:r>
      <w:r>
        <w:rPr>
          <w:spacing w:val="-6"/>
        </w:rPr>
        <w:t> </w:t>
      </w:r>
      <w:r>
        <w:rPr/>
        <w:t>liquidation</w:t>
      </w:r>
      <w:r>
        <w:rPr>
          <w:spacing w:val="-4"/>
        </w:rPr>
        <w:t> </w:t>
      </w:r>
      <w:r>
        <w:rPr/>
        <w:t>et</w:t>
      </w:r>
      <w:r>
        <w:rPr>
          <w:spacing w:val="-6"/>
        </w:rPr>
        <w:t> </w:t>
      </w:r>
      <w:r>
        <w:rPr/>
        <w:t>de</w:t>
      </w:r>
      <w:r>
        <w:rPr>
          <w:spacing w:val="-6"/>
        </w:rPr>
        <w:t> </w:t>
      </w:r>
      <w:r>
        <w:rPr/>
        <w:t>réévaluation</w:t>
      </w:r>
      <w:r>
        <w:rPr>
          <w:spacing w:val="-4"/>
        </w:rPr>
        <w:t> </w:t>
      </w:r>
      <w:r>
        <w:rPr/>
        <w:t>qui</w:t>
      </w:r>
      <w:r>
        <w:rPr>
          <w:spacing w:val="-4"/>
        </w:rPr>
        <w:t> </w:t>
      </w:r>
      <w:r>
        <w:rPr/>
        <w:t>n</w:t>
      </w:r>
      <w:r>
        <w:rPr/>
        <w:t>’ont</w:t>
      </w:r>
      <w:r>
        <w:rPr/>
        <w:t> pas</w:t>
      </w:r>
      <w:r>
        <w:rPr>
          <w:spacing w:val="-13"/>
        </w:rPr>
        <w:t> </w:t>
      </w:r>
      <w:r>
        <w:rPr/>
        <w:t>été</w:t>
      </w:r>
      <w:r>
        <w:rPr>
          <w:spacing w:val="-12"/>
        </w:rPr>
        <w:t> </w:t>
      </w:r>
      <w:r>
        <w:rPr/>
        <w:t>portés</w:t>
      </w:r>
      <w:r>
        <w:rPr>
          <w:spacing w:val="-13"/>
        </w:rPr>
        <w:t> </w:t>
      </w:r>
      <w:r>
        <w:rPr/>
        <w:t>au</w:t>
      </w:r>
      <w:r>
        <w:rPr>
          <w:spacing w:val="-12"/>
        </w:rPr>
        <w:t> </w:t>
      </w:r>
      <w:r>
        <w:rPr/>
        <w:t>crédit</w:t>
      </w:r>
      <w:r>
        <w:rPr>
          <w:spacing w:val="-13"/>
        </w:rPr>
        <w:t> </w:t>
      </w:r>
      <w:r>
        <w:rPr/>
        <w:t>de</w:t>
      </w:r>
      <w:r>
        <w:rPr>
          <w:spacing w:val="-13"/>
        </w:rPr>
        <w:t> </w:t>
      </w:r>
      <w:r>
        <w:rPr/>
        <w:t>ce</w:t>
      </w:r>
      <w:r>
        <w:rPr>
          <w:spacing w:val="-12"/>
        </w:rPr>
        <w:t> </w:t>
      </w:r>
      <w:r>
        <w:rPr/>
        <w:t>compte</w:t>
      </w:r>
      <w:r>
        <w:rPr>
          <w:spacing w:val="-13"/>
        </w:rPr>
        <w:t> </w:t>
      </w:r>
      <w:r>
        <w:rPr/>
        <w:t>ainsi</w:t>
      </w:r>
      <w:r>
        <w:rPr>
          <w:spacing w:val="-12"/>
        </w:rPr>
        <w:t> </w:t>
      </w:r>
      <w:r>
        <w:rPr/>
        <w:t>que</w:t>
      </w:r>
      <w:r>
        <w:rPr>
          <w:spacing w:val="-13"/>
        </w:rPr>
        <w:t> </w:t>
      </w:r>
      <w:r>
        <w:rPr/>
        <w:t>les</w:t>
      </w:r>
      <w:r>
        <w:rPr>
          <w:spacing w:val="-12"/>
        </w:rPr>
        <w:t> </w:t>
      </w:r>
      <w:r>
        <w:rPr/>
        <w:t>intérêts</w:t>
      </w:r>
      <w:r>
        <w:rPr>
          <w:spacing w:val="-13"/>
        </w:rPr>
        <w:t> </w:t>
      </w:r>
      <w:r>
        <w:rPr/>
        <w:t>sur</w:t>
      </w:r>
      <w:r>
        <w:rPr>
          <w:spacing w:val="-12"/>
        </w:rPr>
        <w:t> </w:t>
      </w:r>
      <w:r>
        <w:rPr/>
        <w:t>le</w:t>
      </w:r>
      <w:r>
        <w:rPr>
          <w:spacing w:val="-13"/>
        </w:rPr>
        <w:t> </w:t>
      </w:r>
      <w:r>
        <w:rPr/>
        <w:t>capital</w:t>
      </w:r>
      <w:r>
        <w:rPr>
          <w:spacing w:val="-12"/>
        </w:rPr>
        <w:t> </w:t>
      </w:r>
      <w:r>
        <w:rPr/>
        <w:t>propre</w:t>
      </w:r>
      <w:r>
        <w:rPr>
          <w:spacing w:val="-13"/>
        </w:rPr>
        <w:t> </w:t>
      </w:r>
      <w:r>
        <w:rPr/>
        <w:t>dissimulé.</w:t>
      </w:r>
      <w:r>
        <w:rPr>
          <w:spacing w:val="-12"/>
        </w:rPr>
        <w:t> </w:t>
      </w:r>
      <w:r>
        <w:rPr/>
        <w:t>Sont</w:t>
      </w:r>
      <w:r>
        <w:rPr>
          <w:spacing w:val="-13"/>
        </w:rPr>
        <w:t> </w:t>
      </w:r>
      <w:r>
        <w:rPr/>
        <w:t>déduites</w:t>
      </w:r>
      <w:r>
        <w:rPr>
          <w:spacing w:val="-12"/>
        </w:rPr>
        <w:t> </w:t>
      </w:r>
      <w:r>
        <w:rPr/>
        <w:t>les</w:t>
      </w:r>
      <w:r>
        <w:rPr>
          <w:spacing w:val="-13"/>
        </w:rPr>
        <w:t> </w:t>
      </w:r>
      <w:r>
        <w:rPr/>
        <w:t>charg</w:t>
      </w:r>
      <w:r>
        <w:rPr/>
        <w:t>es</w:t>
      </w:r>
      <w:r>
        <w:rPr/>
        <w:t> justifiées par l’usage commercial et les pertes éventuelles des sept exercices précédant la période fiscale.</w:t>
      </w:r>
    </w:p>
    <w:p>
      <w:pPr>
        <w:pStyle w:val="BodyText"/>
        <w:spacing w:before="120"/>
        <w:ind w:left="851" w:right="132"/>
        <w:jc w:val="both"/>
      </w:pPr>
      <w:r>
        <w:rPr/>
        <w:t>Les cotisations versées aux associations par leurs membres ne font pas partie du bénéfice imposable. Les dé</w:t>
      </w:r>
      <w:r>
        <w:rPr/>
        <w:softHyphen/>
      </w:r>
      <w:r>
        <w:rPr/>
        <w:t>penses liées à l’acquisition des recettes imposables des associations peuvent être entièrement déduites de ce</w:t>
      </w:r>
      <w:r>
        <w:rPr/>
        <w:t>s</w:t>
      </w:r>
      <w:r>
        <w:rPr/>
        <w:t> recettes.</w:t>
      </w:r>
      <w:r>
        <w:rPr>
          <w:spacing w:val="-13"/>
        </w:rPr>
        <w:t> </w:t>
      </w:r>
      <w:r>
        <w:rPr/>
        <w:t>Les</w:t>
      </w:r>
      <w:r>
        <w:rPr>
          <w:spacing w:val="-12"/>
        </w:rPr>
        <w:t> </w:t>
      </w:r>
      <w:r>
        <w:rPr/>
        <w:t>autres</w:t>
      </w:r>
      <w:r>
        <w:rPr>
          <w:spacing w:val="-13"/>
        </w:rPr>
        <w:t> </w:t>
      </w:r>
      <w:r>
        <w:rPr/>
        <w:t>dépenses</w:t>
      </w:r>
      <w:r>
        <w:rPr>
          <w:spacing w:val="-12"/>
        </w:rPr>
        <w:t> </w:t>
      </w:r>
      <w:r>
        <w:rPr/>
        <w:t>ne</w:t>
      </w:r>
      <w:r>
        <w:rPr>
          <w:spacing w:val="-11"/>
        </w:rPr>
        <w:t> </w:t>
      </w:r>
      <w:r>
        <w:rPr/>
        <w:t>peuvent</w:t>
      </w:r>
      <w:r>
        <w:rPr>
          <w:spacing w:val="-13"/>
        </w:rPr>
        <w:t> </w:t>
      </w:r>
      <w:r>
        <w:rPr/>
        <w:t>l’être</w:t>
      </w:r>
      <w:r>
        <w:rPr>
          <w:spacing w:val="-12"/>
        </w:rPr>
        <w:t> </w:t>
      </w:r>
      <w:r>
        <w:rPr/>
        <w:t>que</w:t>
      </w:r>
      <w:r>
        <w:rPr>
          <w:spacing w:val="-13"/>
        </w:rPr>
        <w:t> </w:t>
      </w:r>
      <w:r>
        <w:rPr/>
        <w:t>dans</w:t>
      </w:r>
      <w:r>
        <w:rPr>
          <w:spacing w:val="-12"/>
        </w:rPr>
        <w:t> </w:t>
      </w:r>
      <w:r>
        <w:rPr/>
        <w:t>la</w:t>
      </w:r>
      <w:r>
        <w:rPr>
          <w:spacing w:val="-13"/>
        </w:rPr>
        <w:t> </w:t>
      </w:r>
      <w:r>
        <w:rPr/>
        <w:t>mesure</w:t>
      </w:r>
      <w:r>
        <w:rPr>
          <w:spacing w:val="-12"/>
        </w:rPr>
        <w:t> </w:t>
      </w:r>
      <w:r>
        <w:rPr/>
        <w:t>où</w:t>
      </w:r>
      <w:r>
        <w:rPr>
          <w:spacing w:val="-13"/>
        </w:rPr>
        <w:t> </w:t>
      </w:r>
      <w:r>
        <w:rPr/>
        <w:t>elles</w:t>
      </w:r>
      <w:r>
        <w:rPr>
          <w:spacing w:val="-9"/>
        </w:rPr>
        <w:t> </w:t>
      </w:r>
      <w:r>
        <w:rPr/>
        <w:t>excédent</w:t>
      </w:r>
      <w:r>
        <w:rPr>
          <w:spacing w:val="-11"/>
        </w:rPr>
        <w:t> </w:t>
      </w:r>
      <w:r>
        <w:rPr/>
        <w:t>les</w:t>
      </w:r>
      <w:r>
        <w:rPr>
          <w:spacing w:val="-13"/>
        </w:rPr>
        <w:t> </w:t>
      </w:r>
      <w:r>
        <w:rPr/>
        <w:t>cotisations</w:t>
      </w:r>
      <w:r>
        <w:rPr>
          <w:spacing w:val="-9"/>
        </w:rPr>
        <w:t> </w:t>
      </w:r>
      <w:r>
        <w:rPr/>
        <w:t>des</w:t>
      </w:r>
      <w:r>
        <w:rPr>
          <w:spacing w:val="-13"/>
        </w:rPr>
        <w:t> </w:t>
      </w:r>
      <w:r>
        <w:rPr/>
        <w:t>membres.</w:t>
      </w:r>
    </w:p>
    <w:p>
      <w:pPr>
        <w:pStyle w:val="BodyText"/>
        <w:spacing w:before="121"/>
        <w:ind w:left="851"/>
        <w:jc w:val="both"/>
      </w:pPr>
      <w:r>
        <w:rPr/>
        <w:t>Les</w:t>
      </w:r>
      <w:r>
        <w:rPr>
          <w:spacing w:val="-5"/>
        </w:rPr>
        <w:t> </w:t>
      </w:r>
      <w:r>
        <w:rPr/>
        <w:t>apports</w:t>
      </w:r>
      <w:r>
        <w:rPr>
          <w:spacing w:val="-1"/>
        </w:rPr>
        <w:t> </w:t>
      </w:r>
      <w:r>
        <w:rPr/>
        <w:t>à</w:t>
      </w:r>
      <w:r>
        <w:rPr>
          <w:spacing w:val="-3"/>
        </w:rPr>
        <w:t> </w:t>
      </w:r>
      <w:r>
        <w:rPr/>
        <w:t>la</w:t>
      </w:r>
      <w:r>
        <w:rPr>
          <w:spacing w:val="-4"/>
        </w:rPr>
        <w:t> </w:t>
      </w:r>
      <w:r>
        <w:rPr/>
        <w:t>fortune des</w:t>
      </w:r>
      <w:r>
        <w:rPr>
          <w:spacing w:val="-1"/>
        </w:rPr>
        <w:t> </w:t>
      </w:r>
      <w:r>
        <w:rPr/>
        <w:t>fondations</w:t>
      </w:r>
      <w:r>
        <w:rPr>
          <w:spacing w:val="-2"/>
        </w:rPr>
        <w:t> </w:t>
      </w:r>
      <w:r>
        <w:rPr/>
        <w:t>ne</w:t>
      </w:r>
      <w:r>
        <w:rPr>
          <w:spacing w:val="-1"/>
        </w:rPr>
        <w:t> </w:t>
      </w:r>
      <w:r>
        <w:rPr/>
        <w:t>font</w:t>
      </w:r>
      <w:r>
        <w:rPr>
          <w:spacing w:val="-3"/>
        </w:rPr>
        <w:t> </w:t>
      </w:r>
      <w:r>
        <w:rPr/>
        <w:t>pas</w:t>
      </w:r>
      <w:r>
        <w:rPr>
          <w:spacing w:val="-3"/>
        </w:rPr>
        <w:t> </w:t>
      </w:r>
      <w:r>
        <w:rPr/>
        <w:t>partie du</w:t>
      </w:r>
      <w:r>
        <w:rPr>
          <w:spacing w:val="-4"/>
        </w:rPr>
        <w:t> </w:t>
      </w:r>
      <w:r>
        <w:rPr/>
        <w:t>bénéfice</w:t>
      </w:r>
      <w:r>
        <w:rPr>
          <w:spacing w:val="-3"/>
        </w:rPr>
        <w:t> </w:t>
      </w:r>
      <w:r>
        <w:rPr>
          <w:spacing w:val="-2"/>
        </w:rPr>
        <w:t>imposable.</w:t>
      </w:r>
    </w:p>
    <w:p>
      <w:pPr>
        <w:pStyle w:val="BodyText"/>
        <w:spacing w:line="278" w:lineRule="auto" w:before="153"/>
        <w:ind w:left="851" w:right="134"/>
        <w:jc w:val="both"/>
      </w:pPr>
      <w:r>
        <w:rPr/>
        <w:t>Les placements collectifs qui possèdent des immeubles en propriété directe sont soumis à l’impôt sur le bénéfic</w:t>
      </w:r>
      <w:r>
        <w:rPr/>
        <w:t>e</w:t>
      </w:r>
      <w:r>
        <w:rPr/>
        <w:t> pour le rendement de ces immeubles.</w:t>
      </w:r>
    </w:p>
    <w:p>
      <w:pPr>
        <w:pStyle w:val="BodyText"/>
        <w:spacing w:before="129"/>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0"/>
        <w:ind w:left="0"/>
        <w:rPr>
          <w:b/>
          <w:sz w:val="20"/>
        </w:rPr>
      </w:pPr>
    </w:p>
    <w:p>
      <w:pPr>
        <w:pStyle w:val="BodyText"/>
      </w:pPr>
      <w:r>
        <w:rPr>
          <w:color w:val="950000"/>
          <w:spacing w:val="-4"/>
        </w:rPr>
        <w:t>Dons</w:t>
      </w:r>
    </w:p>
    <w:p>
      <w:pPr>
        <w:pStyle w:val="Heading8"/>
      </w:pPr>
      <w:r>
        <w:rPr/>
        <w:t>Art.</w:t>
      </w:r>
      <w:r>
        <w:rPr>
          <w:spacing w:val="-3"/>
        </w:rPr>
        <w:t> </w:t>
      </w:r>
      <w:r>
        <w:rPr/>
        <w:t>101,</w:t>
      </w:r>
      <w:r>
        <w:rPr>
          <w:spacing w:val="-1"/>
        </w:rPr>
        <w:t> </w:t>
      </w:r>
      <w:r>
        <w:rPr/>
        <w:t>al.</w:t>
      </w:r>
      <w:r>
        <w:rPr>
          <w:spacing w:val="-1"/>
        </w:rPr>
        <w:t> </w:t>
      </w:r>
      <w:r>
        <w:rPr/>
        <w:t>1,</w:t>
      </w:r>
      <w:r>
        <w:rPr>
          <w:spacing w:val="-2"/>
        </w:rPr>
        <w:t> </w:t>
      </w:r>
      <w:r>
        <w:rPr/>
        <w:t>let.</w:t>
      </w:r>
      <w:r>
        <w:rPr>
          <w:spacing w:val="-3"/>
        </w:rPr>
        <w:t> </w:t>
      </w:r>
      <w:r>
        <w:rPr/>
        <w:t>c</w:t>
      </w:r>
      <w:r>
        <w:rPr>
          <w:spacing w:val="1"/>
        </w:rPr>
        <w:t> </w:t>
      </w:r>
      <w:r>
        <w:rPr>
          <w:spacing w:val="-4"/>
        </w:rPr>
        <w:t>LICD</w:t>
      </w:r>
    </w:p>
    <w:p>
      <w:pPr>
        <w:pStyle w:val="BodyText"/>
        <w:spacing w:before="59"/>
      </w:pPr>
      <w:r>
        <w:rPr>
          <w:position w:val="6"/>
          <w:sz w:val="12"/>
        </w:rPr>
        <w:t>1</w:t>
      </w:r>
      <w:r>
        <w:rPr>
          <w:spacing w:val="14"/>
          <w:position w:val="6"/>
          <w:sz w:val="12"/>
        </w:rPr>
        <w:t> </w:t>
      </w:r>
      <w:r>
        <w:rPr/>
        <w:t>Les</w:t>
      </w:r>
      <w:r>
        <w:rPr>
          <w:spacing w:val="-3"/>
        </w:rPr>
        <w:t> </w:t>
      </w:r>
      <w:r>
        <w:rPr/>
        <w:t>charges</w:t>
      </w:r>
      <w:r>
        <w:rPr>
          <w:spacing w:val="-2"/>
        </w:rPr>
        <w:t> </w:t>
      </w:r>
      <w:r>
        <w:rPr/>
        <w:t>justifiées</w:t>
      </w:r>
      <w:r>
        <w:rPr>
          <w:spacing w:val="-3"/>
        </w:rPr>
        <w:t> </w:t>
      </w:r>
      <w:r>
        <w:rPr/>
        <w:t>par</w:t>
      </w:r>
      <w:r>
        <w:rPr>
          <w:spacing w:val="-2"/>
        </w:rPr>
        <w:t> </w:t>
      </w:r>
      <w:r>
        <w:rPr/>
        <w:t>l'usage</w:t>
      </w:r>
      <w:r>
        <w:rPr>
          <w:spacing w:val="-5"/>
        </w:rPr>
        <w:t> </w:t>
      </w:r>
      <w:r>
        <w:rPr/>
        <w:t>commercial</w:t>
      </w:r>
      <w:r>
        <w:rPr>
          <w:spacing w:val="-4"/>
        </w:rPr>
        <w:t> </w:t>
      </w:r>
      <w:r>
        <w:rPr/>
        <w:t>comprennent</w:t>
      </w:r>
      <w:r>
        <w:rPr>
          <w:spacing w:val="-2"/>
        </w:rPr>
        <w:t> également:</w:t>
      </w:r>
    </w:p>
    <w:p>
      <w:pPr>
        <w:pStyle w:val="ListParagraph"/>
        <w:numPr>
          <w:ilvl w:val="0"/>
          <w:numId w:val="17"/>
        </w:numPr>
        <w:tabs>
          <w:tab w:pos="1416" w:val="left" w:leader="none"/>
          <w:tab w:pos="1420" w:val="left" w:leader="none"/>
        </w:tabs>
        <w:spacing w:line="240" w:lineRule="auto" w:before="40" w:after="0"/>
        <w:ind w:left="1420" w:right="703" w:hanging="286"/>
        <w:jc w:val="both"/>
        <w:rPr>
          <w:sz w:val="18"/>
        </w:rPr>
      </w:pPr>
      <w:r>
        <w:rPr>
          <w:sz w:val="18"/>
        </w:rPr>
        <w:t>les dons en espèces et sous forme d'autres valeurs patrimoniales, jusqu'à concurrence de 20</w:t>
      </w:r>
      <w:r>
        <w:rPr>
          <w:spacing w:val="-4"/>
          <w:sz w:val="18"/>
        </w:rPr>
        <w:t> </w:t>
      </w:r>
      <w:r>
        <w:rPr>
          <w:sz w:val="18"/>
        </w:rPr>
        <w:t>% d</w:t>
      </w:r>
      <w:r>
        <w:rPr>
          <w:sz w:val="18"/>
        </w:rPr>
        <w:t>u</w:t>
      </w:r>
      <w:r>
        <w:rPr>
          <w:sz w:val="18"/>
        </w:rPr>
        <w:t> bénéfice net, en faveur de personnes morales qui ont leur siège en Suisse et sont exonérées d</w:t>
      </w:r>
      <w:r>
        <w:rPr>
          <w:sz w:val="18"/>
        </w:rPr>
        <w:t>e</w:t>
      </w:r>
      <w:r>
        <w:rPr>
          <w:sz w:val="18"/>
        </w:rPr>
        <w:t> l'impôt</w:t>
      </w:r>
      <w:r>
        <w:rPr>
          <w:spacing w:val="-11"/>
          <w:sz w:val="18"/>
        </w:rPr>
        <w:t> </w:t>
      </w:r>
      <w:r>
        <w:rPr>
          <w:sz w:val="18"/>
        </w:rPr>
        <w:t>en</w:t>
      </w:r>
      <w:r>
        <w:rPr>
          <w:spacing w:val="-11"/>
          <w:sz w:val="18"/>
        </w:rPr>
        <w:t> </w:t>
      </w:r>
      <w:r>
        <w:rPr>
          <w:sz w:val="18"/>
        </w:rPr>
        <w:t>raison</w:t>
      </w:r>
      <w:r>
        <w:rPr>
          <w:spacing w:val="-13"/>
          <w:sz w:val="18"/>
        </w:rPr>
        <w:t> </w:t>
      </w:r>
      <w:r>
        <w:rPr>
          <w:sz w:val="18"/>
        </w:rPr>
        <w:t>de</w:t>
      </w:r>
      <w:r>
        <w:rPr>
          <w:spacing w:val="-10"/>
          <w:sz w:val="18"/>
        </w:rPr>
        <w:t> </w:t>
      </w:r>
      <w:r>
        <w:rPr>
          <w:sz w:val="18"/>
        </w:rPr>
        <w:t>leurs</w:t>
      </w:r>
      <w:r>
        <w:rPr>
          <w:spacing w:val="-10"/>
          <w:sz w:val="18"/>
        </w:rPr>
        <w:t> </w:t>
      </w:r>
      <w:r>
        <w:rPr>
          <w:sz w:val="18"/>
        </w:rPr>
        <w:t>buts</w:t>
      </w:r>
      <w:r>
        <w:rPr>
          <w:spacing w:val="-13"/>
          <w:sz w:val="18"/>
        </w:rPr>
        <w:t> </w:t>
      </w:r>
      <w:r>
        <w:rPr>
          <w:sz w:val="18"/>
        </w:rPr>
        <w:t>de</w:t>
      </w:r>
      <w:r>
        <w:rPr>
          <w:spacing w:val="-10"/>
          <w:sz w:val="18"/>
        </w:rPr>
        <w:t> </w:t>
      </w:r>
      <w:r>
        <w:rPr>
          <w:sz w:val="18"/>
        </w:rPr>
        <w:t>service</w:t>
      </w:r>
      <w:r>
        <w:rPr>
          <w:spacing w:val="-11"/>
          <w:sz w:val="18"/>
        </w:rPr>
        <w:t> </w:t>
      </w:r>
      <w:r>
        <w:rPr>
          <w:sz w:val="18"/>
        </w:rPr>
        <w:t>public</w:t>
      </w:r>
      <w:r>
        <w:rPr>
          <w:spacing w:val="-10"/>
          <w:sz w:val="18"/>
        </w:rPr>
        <w:t> </w:t>
      </w:r>
      <w:r>
        <w:rPr>
          <w:sz w:val="18"/>
        </w:rPr>
        <w:t>ou</w:t>
      </w:r>
      <w:r>
        <w:rPr>
          <w:spacing w:val="-11"/>
          <w:sz w:val="18"/>
        </w:rPr>
        <w:t> </w:t>
      </w:r>
      <w:r>
        <w:rPr>
          <w:sz w:val="18"/>
        </w:rPr>
        <w:t>d'utilité</w:t>
      </w:r>
      <w:r>
        <w:rPr>
          <w:spacing w:val="-11"/>
          <w:sz w:val="18"/>
        </w:rPr>
        <w:t> </w:t>
      </w:r>
      <w:r>
        <w:rPr>
          <w:sz w:val="18"/>
        </w:rPr>
        <w:t>publique</w:t>
      </w:r>
      <w:r>
        <w:rPr>
          <w:spacing w:val="-11"/>
          <w:sz w:val="18"/>
        </w:rPr>
        <w:t> </w:t>
      </w:r>
      <w:r>
        <w:rPr>
          <w:sz w:val="18"/>
        </w:rPr>
        <w:t>ou</w:t>
      </w:r>
      <w:r>
        <w:rPr>
          <w:spacing w:val="-11"/>
          <w:sz w:val="18"/>
        </w:rPr>
        <w:t> </w:t>
      </w:r>
      <w:r>
        <w:rPr>
          <w:sz w:val="18"/>
        </w:rPr>
        <w:t>en</w:t>
      </w:r>
      <w:r>
        <w:rPr>
          <w:spacing w:val="-11"/>
          <w:sz w:val="18"/>
        </w:rPr>
        <w:t> </w:t>
      </w:r>
      <w:r>
        <w:rPr>
          <w:sz w:val="18"/>
        </w:rPr>
        <w:t>faveur</w:t>
      </w:r>
      <w:r>
        <w:rPr>
          <w:spacing w:val="-12"/>
          <w:sz w:val="18"/>
        </w:rPr>
        <w:t> </w:t>
      </w:r>
      <w:r>
        <w:rPr>
          <w:sz w:val="18"/>
        </w:rPr>
        <w:t>de</w:t>
      </w:r>
      <w:r>
        <w:rPr>
          <w:spacing w:val="-11"/>
          <w:sz w:val="18"/>
        </w:rPr>
        <w:t> </w:t>
      </w:r>
      <w:r>
        <w:rPr>
          <w:sz w:val="18"/>
        </w:rPr>
        <w:t>la</w:t>
      </w:r>
      <w:r>
        <w:rPr>
          <w:spacing w:val="-11"/>
          <w:sz w:val="18"/>
        </w:rPr>
        <w:t> </w:t>
      </w:r>
      <w:r>
        <w:rPr>
          <w:sz w:val="18"/>
        </w:rPr>
        <w:t>Confédération</w:t>
      </w:r>
      <w:r>
        <w:rPr>
          <w:sz w:val="18"/>
        </w:rPr>
        <w:t>,</w:t>
      </w:r>
      <w:r>
        <w:rPr>
          <w:sz w:val="18"/>
        </w:rPr>
        <w:t> des cantons, des communes et de leurs établissements. Dans des cas particuliers à intérêt publi</w:t>
      </w:r>
      <w:r>
        <w:rPr>
          <w:sz w:val="18"/>
        </w:rPr>
        <w:t>c</w:t>
      </w:r>
      <w:r>
        <w:rPr>
          <w:sz w:val="18"/>
        </w:rPr>
        <w:t> prépondérant, le Conseil d'Etat peut autoriser une déduction plus élevée; il statue à titre définitif;</w:t>
      </w:r>
    </w:p>
    <w:p>
      <w:pPr>
        <w:pStyle w:val="BodyText"/>
        <w:spacing w:before="152"/>
        <w:ind w:left="0"/>
      </w:pPr>
    </w:p>
    <w:p>
      <w:pPr>
        <w:pStyle w:val="BodyText"/>
        <w:jc w:val="both"/>
      </w:pPr>
      <w:r>
        <w:rPr>
          <w:color w:val="950000"/>
        </w:rPr>
        <w:t>Déduction supplémentaire des dépenses de recherche et de développement</w:t>
      </w:r>
      <w:r>
        <w:rPr>
          <w:color w:val="950000"/>
          <w:spacing w:val="40"/>
        </w:rPr>
        <w:t>  </w:t>
      </w:r>
      <w:r>
        <w:rPr>
          <w:color w:val="950000"/>
          <w:spacing w:val="-2"/>
        </w:rPr>
        <w:drawing>
          <wp:inline distT="0" distB="0" distL="0" distR="0">
            <wp:extent cx="201244" cy="114922"/>
            <wp:effectExtent l="0" t="0" r="0" b="0"/>
            <wp:docPr id="64" name="Image 64" descr="">
              <a:hlinkClick r:id="rId80"/>
            </wp:docPr>
            <wp:cNvGraphicFramePr>
              <a:graphicFrameLocks/>
            </wp:cNvGraphicFramePr>
            <a:graphic>
              <a:graphicData uri="http://schemas.openxmlformats.org/drawingml/2006/picture">
                <pic:pic>
                  <pic:nvPicPr>
                    <pic:cNvPr id="64" name="Image 64" descr="">
                      <a:hlinkClick r:id="rId80"/>
                    </pic:cNvPr>
                    <pic:cNvPicPr/>
                  </pic:nvPicPr>
                  <pic:blipFill>
                    <a:blip r:embed="rId11" cstate="print"/>
                    <a:stretch>
                      <a:fillRect/>
                    </a:stretch>
                  </pic:blipFill>
                  <pic:spPr>
                    <a:xfrm>
                      <a:off x="0" y="0"/>
                      <a:ext cx="201244" cy="114922"/>
                    </a:xfrm>
                    <a:prstGeom prst="rect">
                      <a:avLst/>
                    </a:prstGeom>
                  </pic:spPr>
                </pic:pic>
              </a:graphicData>
            </a:graphic>
          </wp:inline>
        </w:drawing>
      </w:r>
      <w:r>
        <w:rPr>
          <w:color w:val="950000"/>
          <w:spacing w:val="-2"/>
        </w:rPr>
      </w:r>
    </w:p>
    <w:p>
      <w:pPr>
        <w:pStyle w:val="Heading8"/>
        <w:spacing w:before="60"/>
        <w:jc w:val="both"/>
      </w:pPr>
      <w:r>
        <w:rPr/>
        <w:t>Art.</w:t>
      </w:r>
      <w:r>
        <w:rPr>
          <w:spacing w:val="-3"/>
        </w:rPr>
        <w:t> </w:t>
      </w:r>
      <w:r>
        <w:rPr/>
        <w:t>101a,</w:t>
      </w:r>
      <w:r>
        <w:rPr>
          <w:spacing w:val="-2"/>
        </w:rPr>
        <w:t> </w:t>
      </w:r>
      <w:r>
        <w:rPr/>
        <w:t>al.</w:t>
      </w:r>
      <w:r>
        <w:rPr>
          <w:spacing w:val="-3"/>
        </w:rPr>
        <w:t> </w:t>
      </w:r>
      <w:r>
        <w:rPr/>
        <w:t>1</w:t>
      </w:r>
      <w:r>
        <w:rPr>
          <w:spacing w:val="1"/>
        </w:rPr>
        <w:t> </w:t>
      </w:r>
      <w:r>
        <w:rPr>
          <w:spacing w:val="-4"/>
        </w:rPr>
        <w:t>LICD</w:t>
      </w:r>
    </w:p>
    <w:p>
      <w:pPr>
        <w:pStyle w:val="BodyText"/>
        <w:spacing w:before="55"/>
        <w:ind w:right="701"/>
        <w:jc w:val="both"/>
      </w:pPr>
      <w:r>
        <w:rPr>
          <w:position w:val="6"/>
          <w:sz w:val="12"/>
        </w:rPr>
        <w:t>1</w:t>
      </w:r>
      <w:r>
        <w:rPr>
          <w:spacing w:val="29"/>
          <w:position w:val="6"/>
          <w:sz w:val="12"/>
        </w:rPr>
        <w:t> </w:t>
      </w:r>
      <w:r>
        <w:rPr/>
        <w:t>Sur demande, les dépenses de recherche et de développement que le contribuable a engagées </w:t>
      </w:r>
      <w:r>
        <w:rPr/>
        <w:t>en</w:t>
      </w:r>
      <w:r>
        <w:rPr/>
        <w:t> Suisse, directement ou par l'intermédiaire de tiers, sont déductibles à hauteur d'un montant dépass</w:t>
      </w:r>
      <w:r>
        <w:rPr/>
        <w:t>ant</w:t>
      </w:r>
      <w:r>
        <w:rPr/>
        <w:t> de 50 % au plus les dépenses de recherche et de développement justifiées par l'usage commercial.</w:t>
      </w:r>
    </w:p>
    <w:p>
      <w:pPr>
        <w:pStyle w:val="BodyText"/>
        <w:spacing w:before="155"/>
        <w:ind w:left="0"/>
      </w:pPr>
    </w:p>
    <w:p>
      <w:pPr>
        <w:pStyle w:val="BodyText"/>
        <w:jc w:val="both"/>
      </w:pPr>
      <w:r>
        <w:rPr>
          <w:color w:val="950000"/>
        </w:rPr>
        <w:t>Brevets et droits comparables</w:t>
      </w:r>
      <w:r>
        <w:rPr>
          <w:color w:val="950000"/>
          <w:spacing w:val="40"/>
        </w:rPr>
        <w:t>  </w:t>
      </w:r>
      <w:r>
        <w:rPr>
          <w:color w:val="950000"/>
          <w:spacing w:val="-1"/>
        </w:rPr>
        <w:drawing>
          <wp:inline distT="0" distB="0" distL="0" distR="0">
            <wp:extent cx="201231" cy="114897"/>
            <wp:effectExtent l="0" t="0" r="0" b="0"/>
            <wp:docPr id="65" name="Image 65" descr="">
              <a:hlinkClick r:id="rId81"/>
            </wp:docPr>
            <wp:cNvGraphicFramePr>
              <a:graphicFrameLocks/>
            </wp:cNvGraphicFramePr>
            <a:graphic>
              <a:graphicData uri="http://schemas.openxmlformats.org/drawingml/2006/picture">
                <pic:pic>
                  <pic:nvPicPr>
                    <pic:cNvPr id="65" name="Image 65" descr="">
                      <a:hlinkClick r:id="rId81"/>
                    </pic:cNvPr>
                    <pic:cNvPicPr/>
                  </pic:nvPicPr>
                  <pic:blipFill>
                    <a:blip r:embed="rId11" cstate="print"/>
                    <a:stretch>
                      <a:fillRect/>
                    </a:stretch>
                  </pic:blipFill>
                  <pic:spPr>
                    <a:xfrm>
                      <a:off x="0" y="0"/>
                      <a:ext cx="201231" cy="114897"/>
                    </a:xfrm>
                    <a:prstGeom prst="rect">
                      <a:avLst/>
                    </a:prstGeom>
                  </pic:spPr>
                </pic:pic>
              </a:graphicData>
            </a:graphic>
          </wp:inline>
        </w:drawing>
      </w:r>
      <w:r>
        <w:rPr>
          <w:color w:val="950000"/>
          <w:spacing w:val="-1"/>
        </w:rPr>
      </w:r>
    </w:p>
    <w:p>
      <w:pPr>
        <w:pStyle w:val="Heading8"/>
        <w:spacing w:before="58"/>
        <w:jc w:val="both"/>
      </w:pPr>
      <w:r>
        <w:rPr/>
        <w:t>Art.</w:t>
      </w:r>
      <w:r>
        <w:rPr>
          <w:spacing w:val="-3"/>
        </w:rPr>
        <w:t> </w:t>
      </w:r>
      <w:r>
        <w:rPr/>
        <w:t>103b,</w:t>
      </w:r>
      <w:r>
        <w:rPr>
          <w:spacing w:val="-2"/>
        </w:rPr>
        <w:t> </w:t>
      </w:r>
      <w:r>
        <w:rPr/>
        <w:t>al. 1</w:t>
      </w:r>
      <w:r>
        <w:rPr>
          <w:spacing w:val="-3"/>
        </w:rPr>
        <w:t> </w:t>
      </w:r>
      <w:r>
        <w:rPr/>
        <w:t>et 3</w:t>
      </w:r>
      <w:r>
        <w:rPr>
          <w:spacing w:val="-2"/>
        </w:rPr>
        <w:t> </w:t>
      </w:r>
      <w:r>
        <w:rPr>
          <w:spacing w:val="-4"/>
        </w:rPr>
        <w:t>LICD</w:t>
      </w:r>
    </w:p>
    <w:p>
      <w:pPr>
        <w:pStyle w:val="BodyText"/>
        <w:spacing w:before="58"/>
        <w:ind w:right="703"/>
        <w:jc w:val="both"/>
      </w:pPr>
      <w:r>
        <w:rPr>
          <w:position w:val="6"/>
          <w:sz w:val="12"/>
        </w:rPr>
        <w:t>1</w:t>
      </w:r>
      <w:r>
        <w:rPr>
          <w:spacing w:val="25"/>
          <w:position w:val="6"/>
          <w:sz w:val="12"/>
        </w:rPr>
        <w:t> </w:t>
      </w:r>
      <w:r>
        <w:rPr/>
        <w:t>Si le contribuable en fait la demande, le bénéfice net provenant de brevets et de droits comparable</w:t>
      </w:r>
      <w:r>
        <w:rPr/>
        <w:t>s</w:t>
      </w:r>
      <w:r>
        <w:rPr/>
        <w:t> est pris en compte dans le calcul du bénéfice net imposable en proportion des dépenses de recherc</w:t>
      </w:r>
      <w:r>
        <w:rPr/>
        <w:t>he</w:t>
      </w:r>
      <w:r>
        <w:rPr/>
        <w:t> et</w:t>
      </w:r>
      <w:r>
        <w:rPr>
          <w:spacing w:val="-2"/>
        </w:rPr>
        <w:t> </w:t>
      </w:r>
      <w:r>
        <w:rPr/>
        <w:t>de</w:t>
      </w:r>
      <w:r>
        <w:rPr>
          <w:spacing w:val="-1"/>
        </w:rPr>
        <w:t> </w:t>
      </w:r>
      <w:r>
        <w:rPr/>
        <w:t>développement</w:t>
      </w:r>
      <w:r>
        <w:rPr>
          <w:spacing w:val="-2"/>
        </w:rPr>
        <w:t> </w:t>
      </w:r>
      <w:r>
        <w:rPr/>
        <w:t>éligibles</w:t>
      </w:r>
      <w:r>
        <w:rPr>
          <w:spacing w:val="-3"/>
        </w:rPr>
        <w:t> </w:t>
      </w:r>
      <w:r>
        <w:rPr/>
        <w:t>par</w:t>
      </w:r>
      <w:r>
        <w:rPr>
          <w:spacing w:val="-2"/>
        </w:rPr>
        <w:t> </w:t>
      </w:r>
      <w:r>
        <w:rPr/>
        <w:t>rapport</w:t>
      </w:r>
      <w:r>
        <w:rPr>
          <w:spacing w:val="-2"/>
        </w:rPr>
        <w:t> </w:t>
      </w:r>
      <w:r>
        <w:rPr/>
        <w:t>aux</w:t>
      </w:r>
      <w:r>
        <w:rPr>
          <w:spacing w:val="-1"/>
        </w:rPr>
        <w:t> </w:t>
      </w:r>
      <w:r>
        <w:rPr/>
        <w:t>dépenses</w:t>
      </w:r>
      <w:r>
        <w:rPr>
          <w:spacing w:val="-1"/>
        </w:rPr>
        <w:t> </w:t>
      </w:r>
      <w:r>
        <w:rPr/>
        <w:t>totales</w:t>
      </w:r>
      <w:r>
        <w:rPr>
          <w:spacing w:val="-1"/>
        </w:rPr>
        <w:t> </w:t>
      </w:r>
      <w:r>
        <w:rPr/>
        <w:t>de</w:t>
      </w:r>
      <w:r>
        <w:rPr>
          <w:spacing w:val="-1"/>
        </w:rPr>
        <w:t> </w:t>
      </w:r>
      <w:r>
        <w:rPr/>
        <w:t>recherche</w:t>
      </w:r>
      <w:r>
        <w:rPr>
          <w:spacing w:val="-1"/>
        </w:rPr>
        <w:t> </w:t>
      </w:r>
      <w:r>
        <w:rPr/>
        <w:t>et</w:t>
      </w:r>
      <w:r>
        <w:rPr>
          <w:spacing w:val="-2"/>
        </w:rPr>
        <w:t> </w:t>
      </w:r>
      <w:r>
        <w:rPr/>
        <w:t>de</w:t>
      </w:r>
      <w:r>
        <w:rPr>
          <w:spacing w:val="-1"/>
        </w:rPr>
        <w:t> </w:t>
      </w:r>
      <w:r>
        <w:rPr/>
        <w:t>développement</w:t>
      </w:r>
      <w:r>
        <w:rPr>
          <w:spacing w:val="-2"/>
        </w:rPr>
        <w:t> </w:t>
      </w:r>
      <w:r>
        <w:rPr/>
        <w:t>par</w:t>
      </w:r>
      <w:r>
        <w:rPr/>
        <w:t> brevet ou droit comparable (quotient Nexus) avec une réduction de 90 %.</w:t>
      </w:r>
    </w:p>
    <w:p>
      <w:pPr>
        <w:pStyle w:val="BodyText"/>
        <w:spacing w:before="35"/>
        <w:ind w:right="703"/>
        <w:jc w:val="both"/>
      </w:pPr>
      <w:r>
        <w:rPr>
          <w:position w:val="6"/>
          <w:sz w:val="12"/>
        </w:rPr>
        <w:t>3</w:t>
      </w:r>
      <w:r>
        <w:rPr>
          <w:spacing w:val="27"/>
          <w:position w:val="6"/>
          <w:sz w:val="12"/>
        </w:rPr>
        <w:t> </w:t>
      </w:r>
      <w:r>
        <w:rPr/>
        <w:t>Lorsque le bénéfice net provenant de brevets et de droits comparables est imposé pour la premièr</w:t>
      </w:r>
      <w:r>
        <w:rPr/>
        <w:t>e</w:t>
      </w:r>
      <w:r>
        <w:rPr/>
        <w:t> fois</w:t>
      </w:r>
      <w:r>
        <w:rPr>
          <w:spacing w:val="-8"/>
        </w:rPr>
        <w:t> </w:t>
      </w:r>
      <w:r>
        <w:rPr/>
        <w:t>de</w:t>
      </w:r>
      <w:r>
        <w:rPr>
          <w:spacing w:val="-9"/>
        </w:rPr>
        <w:t> </w:t>
      </w:r>
      <w:r>
        <w:rPr/>
        <w:t>façon</w:t>
      </w:r>
      <w:r>
        <w:rPr>
          <w:spacing w:val="-9"/>
        </w:rPr>
        <w:t> </w:t>
      </w:r>
      <w:r>
        <w:rPr/>
        <w:t>réduite,</w:t>
      </w:r>
      <w:r>
        <w:rPr>
          <w:spacing w:val="-9"/>
        </w:rPr>
        <w:t> </w:t>
      </w:r>
      <w:r>
        <w:rPr/>
        <w:t>les</w:t>
      </w:r>
      <w:r>
        <w:rPr>
          <w:spacing w:val="-8"/>
        </w:rPr>
        <w:t> </w:t>
      </w:r>
      <w:r>
        <w:rPr/>
        <w:t>dépenses</w:t>
      </w:r>
      <w:r>
        <w:rPr>
          <w:spacing w:val="-6"/>
        </w:rPr>
        <w:t> </w:t>
      </w:r>
      <w:r>
        <w:rPr/>
        <w:t>de</w:t>
      </w:r>
      <w:r>
        <w:rPr>
          <w:spacing w:val="-6"/>
        </w:rPr>
        <w:t> </w:t>
      </w:r>
      <w:r>
        <w:rPr/>
        <w:t>recherche</w:t>
      </w:r>
      <w:r>
        <w:rPr>
          <w:spacing w:val="-6"/>
        </w:rPr>
        <w:t> </w:t>
      </w:r>
      <w:r>
        <w:rPr/>
        <w:t>et</w:t>
      </w:r>
      <w:r>
        <w:rPr>
          <w:spacing w:val="-7"/>
        </w:rPr>
        <w:t> </w:t>
      </w:r>
      <w:r>
        <w:rPr/>
        <w:t>de</w:t>
      </w:r>
      <w:r>
        <w:rPr>
          <w:spacing w:val="-6"/>
        </w:rPr>
        <w:t> </w:t>
      </w:r>
      <w:r>
        <w:rPr/>
        <w:t>développement</w:t>
      </w:r>
      <w:r>
        <w:rPr>
          <w:spacing w:val="-9"/>
        </w:rPr>
        <w:t> </w:t>
      </w:r>
      <w:r>
        <w:rPr/>
        <w:t>qui</w:t>
      </w:r>
      <w:r>
        <w:rPr>
          <w:spacing w:val="-8"/>
        </w:rPr>
        <w:t> </w:t>
      </w:r>
      <w:r>
        <w:rPr/>
        <w:t>ont</w:t>
      </w:r>
      <w:r>
        <w:rPr>
          <w:spacing w:val="-9"/>
        </w:rPr>
        <w:t> </w:t>
      </w:r>
      <w:r>
        <w:rPr/>
        <w:t>déjà</w:t>
      </w:r>
      <w:r>
        <w:rPr>
          <w:spacing w:val="-9"/>
        </w:rPr>
        <w:t> </w:t>
      </w:r>
      <w:r>
        <w:rPr/>
        <w:t>été</w:t>
      </w:r>
      <w:r>
        <w:rPr>
          <w:spacing w:val="-9"/>
        </w:rPr>
        <w:t> </w:t>
      </w:r>
      <w:r>
        <w:rPr/>
        <w:t>prises</w:t>
      </w:r>
      <w:r>
        <w:rPr>
          <w:spacing w:val="-8"/>
        </w:rPr>
        <w:t> </w:t>
      </w:r>
      <w:r>
        <w:rPr/>
        <w:t>en</w:t>
      </w:r>
      <w:r>
        <w:rPr>
          <w:spacing w:val="-9"/>
        </w:rPr>
        <w:t> </w:t>
      </w:r>
      <w:r>
        <w:rPr/>
        <w:t>com</w:t>
      </w:r>
      <w:r>
        <w:rPr/>
        <w:t>pte</w:t>
      </w:r>
      <w:r>
        <w:rPr/>
        <w:t> lors de périodes fiscales antérieures, ainsi qu'une éventuelle déduction au sens de l'article 101a, sont</w:t>
      </w:r>
    </w:p>
    <w:p>
      <w:pPr>
        <w:pStyle w:val="BodyText"/>
        <w:spacing w:after="0"/>
        <w:jc w:val="both"/>
        <w:sectPr>
          <w:headerReference w:type="default" r:id="rId77"/>
          <w:footerReference w:type="default" r:id="rId78"/>
          <w:pgSz w:w="11910" w:h="16840"/>
          <w:pgMar w:header="724" w:footer="687" w:top="960" w:bottom="880" w:left="850" w:right="992"/>
        </w:sectPr>
      </w:pPr>
    </w:p>
    <w:p>
      <w:pPr>
        <w:pStyle w:val="BodyText"/>
        <w:ind w:left="0"/>
      </w:pPr>
    </w:p>
    <w:p>
      <w:pPr>
        <w:pStyle w:val="BodyText"/>
        <w:spacing w:before="26"/>
        <w:ind w:left="0"/>
      </w:pPr>
    </w:p>
    <w:p>
      <w:pPr>
        <w:pStyle w:val="BodyText"/>
        <w:ind w:right="704"/>
      </w:pPr>
      <w:r>
        <w:rPr/>
        <w:t>ajoutées au bénéfice net imposable. Une réserve latente imposée doit être constituée dans la mesur</w:t>
      </w:r>
      <w:r>
        <w:rPr/>
        <w:t>e</w:t>
      </w:r>
      <w:r>
        <w:rPr/>
        <w:t> du montant ajouté.</w:t>
      </w:r>
    </w:p>
    <w:p>
      <w:pPr>
        <w:pStyle w:val="BodyText"/>
        <w:spacing w:before="154"/>
        <w:ind w:left="0"/>
      </w:pPr>
    </w:p>
    <w:p>
      <w:pPr>
        <w:pStyle w:val="BodyText"/>
      </w:pPr>
      <w:r>
        <w:rPr>
          <w:color w:val="950000"/>
        </w:rPr>
        <w:t>Limitation de la réduction fiscale</w:t>
      </w:r>
      <w:r>
        <w:rPr>
          <w:color w:val="950000"/>
          <w:spacing w:val="40"/>
        </w:rPr>
        <w:t>  </w:t>
      </w:r>
      <w:r>
        <w:rPr>
          <w:color w:val="950000"/>
          <w:spacing w:val="-1"/>
        </w:rPr>
        <w:drawing>
          <wp:inline distT="0" distB="0" distL="0" distR="0">
            <wp:extent cx="201269" cy="114922"/>
            <wp:effectExtent l="0" t="0" r="0" b="0"/>
            <wp:docPr id="66" name="Image 66">
              <a:hlinkClick r:id="rId82"/>
            </wp:docPr>
            <wp:cNvGraphicFramePr>
              <a:graphicFrameLocks/>
            </wp:cNvGraphicFramePr>
            <a:graphic>
              <a:graphicData uri="http://schemas.openxmlformats.org/drawingml/2006/picture">
                <pic:pic>
                  <pic:nvPicPr>
                    <pic:cNvPr id="66" name="Image 66">
                      <a:hlinkClick r:id="rId82"/>
                    </pic:cNvPr>
                    <pic:cNvPicPr/>
                  </pic:nvPicPr>
                  <pic:blipFill>
                    <a:blip r:embed="rId11" cstate="print"/>
                    <a:stretch>
                      <a:fillRect/>
                    </a:stretch>
                  </pic:blipFill>
                  <pic:spPr>
                    <a:xfrm>
                      <a:off x="0" y="0"/>
                      <a:ext cx="201269" cy="114922"/>
                    </a:xfrm>
                    <a:prstGeom prst="rect">
                      <a:avLst/>
                    </a:prstGeom>
                  </pic:spPr>
                </pic:pic>
              </a:graphicData>
            </a:graphic>
          </wp:inline>
        </w:drawing>
      </w:r>
      <w:r>
        <w:rPr>
          <w:color w:val="950000"/>
          <w:spacing w:val="-1"/>
        </w:rPr>
      </w:r>
    </w:p>
    <w:p>
      <w:pPr>
        <w:pStyle w:val="Heading8"/>
      </w:pPr>
      <w:r>
        <w:rPr/>
        <w:t>Art.</w:t>
      </w:r>
      <w:r>
        <w:rPr>
          <w:spacing w:val="-3"/>
        </w:rPr>
        <w:t> </w:t>
      </w:r>
      <w:r>
        <w:rPr/>
        <w:t>103e</w:t>
      </w:r>
      <w:r>
        <w:rPr>
          <w:spacing w:val="-2"/>
        </w:rPr>
        <w:t> </w:t>
      </w:r>
      <w:r>
        <w:rPr/>
        <w:t>al.</w:t>
      </w:r>
      <w:r>
        <w:rPr>
          <w:spacing w:val="-1"/>
        </w:rPr>
        <w:t> </w:t>
      </w:r>
      <w:r>
        <w:rPr/>
        <w:t>1</w:t>
      </w:r>
      <w:r>
        <w:rPr>
          <w:spacing w:val="-2"/>
        </w:rPr>
        <w:t> </w:t>
      </w:r>
      <w:r>
        <w:rPr>
          <w:spacing w:val="-4"/>
        </w:rPr>
        <w:t>LICD</w:t>
      </w:r>
    </w:p>
    <w:p>
      <w:pPr>
        <w:pStyle w:val="BodyText"/>
        <w:spacing w:before="56"/>
        <w:ind w:right="703"/>
        <w:jc w:val="both"/>
      </w:pPr>
      <w:r>
        <w:rPr>
          <w:position w:val="6"/>
          <w:sz w:val="12"/>
        </w:rPr>
        <w:t>1</w:t>
      </w:r>
      <w:r>
        <w:rPr>
          <w:spacing w:val="27"/>
          <w:position w:val="6"/>
          <w:sz w:val="12"/>
        </w:rPr>
        <w:t> </w:t>
      </w:r>
      <w:r>
        <w:rPr/>
        <w:t>La réduction fiscale totale fondée sur les articles 101a, 103a et 103b ne doit pas dépasser 20</w:t>
      </w:r>
      <w:r>
        <w:rPr>
          <w:spacing w:val="-3"/>
        </w:rPr>
        <w:t> </w:t>
      </w:r>
      <w:r>
        <w:rPr/>
        <w:t>% </w:t>
      </w:r>
      <w:r>
        <w:rPr/>
        <w:t>du</w:t>
      </w:r>
      <w:r>
        <w:rPr/>
        <w:t> bénéfice imposable avant compensation des pertes, à l'exclusion du rendement net des participation</w:t>
      </w:r>
      <w:r>
        <w:rPr/>
        <w:t>s</w:t>
      </w:r>
      <w:r>
        <w:rPr/>
        <w:t> selon les articles 111 et 112 et avant déduction des réductions susdites.</w:t>
      </w:r>
    </w:p>
    <w:p>
      <w:pPr>
        <w:pStyle w:val="BodyText"/>
        <w:spacing w:before="154"/>
        <w:ind w:left="0"/>
      </w:pPr>
    </w:p>
    <w:p>
      <w:pPr>
        <w:pStyle w:val="BodyText"/>
      </w:pPr>
      <w:r>
        <w:rPr>
          <w:color w:val="950000"/>
        </w:rPr>
        <w:t>Provision</w:t>
      </w:r>
      <w:r>
        <w:rPr>
          <w:color w:val="950000"/>
          <w:spacing w:val="-2"/>
        </w:rPr>
        <w:t> </w:t>
      </w:r>
      <w:r>
        <w:rPr>
          <w:color w:val="950000"/>
        </w:rPr>
        <w:t>pour</w:t>
      </w:r>
      <w:r>
        <w:rPr>
          <w:color w:val="950000"/>
          <w:spacing w:val="-2"/>
        </w:rPr>
        <w:t> </w:t>
      </w:r>
      <w:r>
        <w:rPr>
          <w:color w:val="950000"/>
        </w:rPr>
        <w:t>futurs</w:t>
      </w:r>
      <w:r>
        <w:rPr>
          <w:color w:val="950000"/>
          <w:spacing w:val="-3"/>
        </w:rPr>
        <w:t> </w:t>
      </w:r>
      <w:r>
        <w:rPr>
          <w:color w:val="950000"/>
        </w:rPr>
        <w:t>mandats</w:t>
      </w:r>
      <w:r>
        <w:rPr>
          <w:color w:val="950000"/>
          <w:spacing w:val="-3"/>
        </w:rPr>
        <w:t> </w:t>
      </w:r>
      <w:r>
        <w:rPr>
          <w:color w:val="950000"/>
        </w:rPr>
        <w:t>de</w:t>
      </w:r>
      <w:r>
        <w:rPr>
          <w:color w:val="950000"/>
          <w:spacing w:val="-1"/>
        </w:rPr>
        <w:t> </w:t>
      </w:r>
      <w:r>
        <w:rPr>
          <w:color w:val="950000"/>
        </w:rPr>
        <w:t>recherche</w:t>
      </w:r>
      <w:r>
        <w:rPr>
          <w:color w:val="950000"/>
          <w:spacing w:val="-5"/>
        </w:rPr>
        <w:t> </w:t>
      </w:r>
      <w:r>
        <w:rPr>
          <w:color w:val="950000"/>
        </w:rPr>
        <w:t>et</w:t>
      </w:r>
      <w:r>
        <w:rPr>
          <w:color w:val="950000"/>
          <w:spacing w:val="-2"/>
        </w:rPr>
        <w:t> </w:t>
      </w:r>
      <w:r>
        <w:rPr>
          <w:color w:val="950000"/>
        </w:rPr>
        <w:t>de</w:t>
      </w:r>
      <w:r>
        <w:rPr>
          <w:color w:val="950000"/>
          <w:spacing w:val="-1"/>
        </w:rPr>
        <w:t> </w:t>
      </w:r>
      <w:r>
        <w:rPr>
          <w:color w:val="950000"/>
        </w:rPr>
        <w:t>développement</w:t>
      </w:r>
      <w:r>
        <w:rPr>
          <w:color w:val="950000"/>
          <w:spacing w:val="-4"/>
        </w:rPr>
        <w:t> </w:t>
      </w:r>
      <w:r>
        <w:rPr>
          <w:color w:val="950000"/>
        </w:rPr>
        <w:t>confiés</w:t>
      </w:r>
      <w:r>
        <w:rPr>
          <w:color w:val="950000"/>
          <w:spacing w:val="-1"/>
        </w:rPr>
        <w:t> </w:t>
      </w:r>
      <w:r>
        <w:rPr>
          <w:color w:val="950000"/>
        </w:rPr>
        <w:t>à</w:t>
      </w:r>
      <w:r>
        <w:rPr>
          <w:color w:val="950000"/>
          <w:spacing w:val="-4"/>
        </w:rPr>
        <w:t> </w:t>
      </w:r>
      <w:r>
        <w:rPr>
          <w:color w:val="950000"/>
        </w:rPr>
        <w:t>des</w:t>
      </w:r>
      <w:r>
        <w:rPr>
          <w:color w:val="950000"/>
          <w:spacing w:val="-3"/>
        </w:rPr>
        <w:t> </w:t>
      </w:r>
      <w:r>
        <w:rPr>
          <w:color w:val="950000"/>
          <w:spacing w:val="-2"/>
        </w:rPr>
        <w:t>tiers</w:t>
      </w:r>
    </w:p>
    <w:p>
      <w:pPr>
        <w:pStyle w:val="Heading8"/>
      </w:pPr>
      <w:r>
        <w:rPr/>
        <w:t>Art.</w:t>
      </w:r>
      <w:r>
        <w:rPr>
          <w:spacing w:val="-3"/>
        </w:rPr>
        <w:t> </w:t>
      </w:r>
      <w:r>
        <w:rPr/>
        <w:t>105,</w:t>
      </w:r>
      <w:r>
        <w:rPr>
          <w:spacing w:val="-1"/>
        </w:rPr>
        <w:t> </w:t>
      </w:r>
      <w:r>
        <w:rPr/>
        <w:t>al.</w:t>
      </w:r>
      <w:r>
        <w:rPr>
          <w:spacing w:val="-1"/>
        </w:rPr>
        <w:t> </w:t>
      </w:r>
      <w:r>
        <w:rPr/>
        <w:t>1,</w:t>
      </w:r>
      <w:r>
        <w:rPr>
          <w:spacing w:val="-2"/>
        </w:rPr>
        <w:t> </w:t>
      </w:r>
      <w:r>
        <w:rPr/>
        <w:t>let.</w:t>
      </w:r>
      <w:r>
        <w:rPr>
          <w:spacing w:val="-3"/>
        </w:rPr>
        <w:t> </w:t>
      </w:r>
      <w:r>
        <w:rPr/>
        <w:t>d </w:t>
      </w:r>
      <w:r>
        <w:rPr>
          <w:spacing w:val="-4"/>
        </w:rPr>
        <w:t>LICD</w:t>
      </w:r>
    </w:p>
    <w:p>
      <w:pPr>
        <w:pStyle w:val="BodyText"/>
        <w:spacing w:before="56"/>
      </w:pPr>
      <w:r>
        <w:rPr>
          <w:position w:val="6"/>
          <w:sz w:val="12"/>
        </w:rPr>
        <w:t>1</w:t>
      </w:r>
      <w:r>
        <w:rPr>
          <w:spacing w:val="14"/>
          <w:position w:val="6"/>
          <w:sz w:val="12"/>
        </w:rPr>
        <w:t> </w:t>
      </w:r>
      <w:r>
        <w:rPr/>
        <w:t>Des</w:t>
      </w:r>
      <w:r>
        <w:rPr>
          <w:spacing w:val="-1"/>
        </w:rPr>
        <w:t> </w:t>
      </w:r>
      <w:r>
        <w:rPr/>
        <w:t>provisions</w:t>
      </w:r>
      <w:r>
        <w:rPr>
          <w:spacing w:val="-3"/>
        </w:rPr>
        <w:t> </w:t>
      </w:r>
      <w:r>
        <w:rPr/>
        <w:t>peuvent</w:t>
      </w:r>
      <w:r>
        <w:rPr>
          <w:spacing w:val="-2"/>
        </w:rPr>
        <w:t> </w:t>
      </w:r>
      <w:r>
        <w:rPr/>
        <w:t>être</w:t>
      </w:r>
      <w:r>
        <w:rPr>
          <w:spacing w:val="-4"/>
        </w:rPr>
        <w:t> </w:t>
      </w:r>
      <w:r>
        <w:rPr/>
        <w:t>constituées</w:t>
      </w:r>
      <w:r>
        <w:rPr>
          <w:spacing w:val="-1"/>
        </w:rPr>
        <w:t> </w:t>
      </w:r>
      <w:r>
        <w:rPr/>
        <w:t>à</w:t>
      </w:r>
      <w:r>
        <w:rPr>
          <w:spacing w:val="-5"/>
        </w:rPr>
        <w:t> </w:t>
      </w:r>
      <w:r>
        <w:rPr/>
        <w:t>la</w:t>
      </w:r>
      <w:r>
        <w:rPr>
          <w:spacing w:val="-1"/>
        </w:rPr>
        <w:t> </w:t>
      </w:r>
      <w:r>
        <w:rPr/>
        <w:t>charge</w:t>
      </w:r>
      <w:r>
        <w:rPr>
          <w:spacing w:val="-1"/>
        </w:rPr>
        <w:t> </w:t>
      </w:r>
      <w:r>
        <w:rPr/>
        <w:t>du</w:t>
      </w:r>
      <w:r>
        <w:rPr>
          <w:spacing w:val="-4"/>
        </w:rPr>
        <w:t> </w:t>
      </w:r>
      <w:r>
        <w:rPr/>
        <w:t>compte</w:t>
      </w:r>
      <w:r>
        <w:rPr>
          <w:spacing w:val="-4"/>
        </w:rPr>
        <w:t> </w:t>
      </w:r>
      <w:r>
        <w:rPr/>
        <w:t>de</w:t>
      </w:r>
      <w:r>
        <w:rPr>
          <w:spacing w:val="-1"/>
        </w:rPr>
        <w:t> </w:t>
      </w:r>
      <w:r>
        <w:rPr/>
        <w:t>résultats</w:t>
      </w:r>
      <w:r>
        <w:rPr>
          <w:spacing w:val="-1"/>
        </w:rPr>
        <w:t> </w:t>
      </w:r>
      <w:r>
        <w:rPr>
          <w:spacing w:val="-2"/>
        </w:rPr>
        <w:t>pour:</w:t>
      </w:r>
    </w:p>
    <w:p>
      <w:pPr>
        <w:pStyle w:val="ListParagraph"/>
        <w:numPr>
          <w:ilvl w:val="0"/>
          <w:numId w:val="17"/>
        </w:numPr>
        <w:tabs>
          <w:tab w:pos="1409" w:val="left" w:leader="none"/>
        </w:tabs>
        <w:spacing w:line="240" w:lineRule="auto" w:before="40" w:after="0"/>
        <w:ind w:left="1134" w:right="703" w:firstLine="0"/>
        <w:jc w:val="left"/>
        <w:rPr>
          <w:sz w:val="18"/>
        </w:rPr>
      </w:pPr>
      <w:r>
        <w:rPr>
          <w:sz w:val="18"/>
        </w:rPr>
        <w:t>les futurs mandats de recherche et de développement confiés à des tiers, jusqu'à 10 % au plus </w:t>
      </w:r>
      <w:r>
        <w:rPr>
          <w:sz w:val="18"/>
        </w:rPr>
        <w:t>du</w:t>
      </w:r>
      <w:r>
        <w:rPr>
          <w:sz w:val="18"/>
        </w:rPr>
        <w:t> bénéfice imposable, mais au total jusqu'à 1 million de francs au maximum.</w:t>
      </w:r>
    </w:p>
    <w:p>
      <w:pPr>
        <w:pStyle w:val="BodyText"/>
        <w:spacing w:before="154"/>
        <w:ind w:left="0"/>
      </w:pPr>
    </w:p>
    <w:p>
      <w:pPr>
        <w:pStyle w:val="BodyText"/>
      </w:pPr>
      <w:r>
        <w:rPr>
          <w:color w:val="950000"/>
        </w:rPr>
        <w:t>Provision</w:t>
      </w:r>
      <w:r>
        <w:rPr>
          <w:color w:val="950000"/>
          <w:spacing w:val="-2"/>
        </w:rPr>
        <w:t> </w:t>
      </w:r>
      <w:r>
        <w:rPr>
          <w:color w:val="950000"/>
        </w:rPr>
        <w:t>pour</w:t>
      </w:r>
      <w:r>
        <w:rPr>
          <w:color w:val="950000"/>
          <w:spacing w:val="-2"/>
        </w:rPr>
        <w:t> remploi</w:t>
      </w:r>
    </w:p>
    <w:p>
      <w:pPr>
        <w:pStyle w:val="Heading8"/>
        <w:spacing w:before="60"/>
      </w:pPr>
      <w:r>
        <w:rPr/>
        <w:t>Art.</w:t>
      </w:r>
      <w:r>
        <w:rPr>
          <w:spacing w:val="-2"/>
        </w:rPr>
        <w:t> </w:t>
      </w:r>
      <w:r>
        <w:rPr/>
        <w:t>106,</w:t>
      </w:r>
      <w:r>
        <w:rPr>
          <w:spacing w:val="-1"/>
        </w:rPr>
        <w:t> </w:t>
      </w:r>
      <w:r>
        <w:rPr/>
        <w:t>al.</w:t>
      </w:r>
      <w:r>
        <w:rPr>
          <w:spacing w:val="-1"/>
        </w:rPr>
        <w:t> </w:t>
      </w:r>
      <w:r>
        <w:rPr/>
        <w:t>2</w:t>
      </w:r>
      <w:r>
        <w:rPr>
          <w:spacing w:val="-2"/>
        </w:rPr>
        <w:t> </w:t>
      </w:r>
      <w:r>
        <w:rPr>
          <w:spacing w:val="-4"/>
        </w:rPr>
        <w:t>LICD</w:t>
      </w:r>
    </w:p>
    <w:p>
      <w:pPr>
        <w:pStyle w:val="BodyText"/>
        <w:spacing w:before="55"/>
        <w:ind w:right="700"/>
        <w:jc w:val="both"/>
      </w:pPr>
      <w:r>
        <w:rPr>
          <w:position w:val="6"/>
          <w:sz w:val="12"/>
        </w:rPr>
        <w:t>2</w:t>
      </w:r>
      <w:r>
        <w:rPr>
          <w:spacing w:val="31"/>
          <w:position w:val="6"/>
          <w:sz w:val="12"/>
        </w:rPr>
        <w:t> </w:t>
      </w:r>
      <w:r>
        <w:rPr/>
        <w:t>Lorsque le remploi n'intervient pas pendant le même exercice, une provision correspondant aux ré</w:t>
      </w:r>
      <w:r>
        <w:rPr/>
        <w:softHyphen/>
      </w:r>
      <w:r>
        <w:rPr/>
        <w:t>serves latentes peut être constituée. Cette provision doit être dissoute et utilisée pour l'amortisseme</w:t>
      </w:r>
      <w:r>
        <w:rPr/>
        <w:t>nt</w:t>
      </w:r>
      <w:r>
        <w:rPr/>
        <w:t> de l'élément acquis en remploi ou portée au crédit du compte de résultats dans un délai raisonnable.</w:t>
      </w:r>
    </w:p>
    <w:p>
      <w:pPr>
        <w:pStyle w:val="BodyText"/>
        <w:spacing w:before="154"/>
        <w:ind w:left="0"/>
      </w:pPr>
    </w:p>
    <w:p>
      <w:pPr>
        <w:pStyle w:val="BodyText"/>
      </w:pPr>
      <w:r>
        <w:rPr>
          <w:color w:val="950000"/>
        </w:rPr>
        <w:t>Personnes morales poursuivant des buts idéaux</w:t>
      </w:r>
      <w:r>
        <w:rPr>
          <w:color w:val="950000"/>
          <w:spacing w:val="40"/>
        </w:rPr>
        <w:t>  </w:t>
      </w:r>
      <w:r>
        <w:rPr>
          <w:color w:val="950000"/>
          <w:spacing w:val="-2"/>
        </w:rPr>
        <w:drawing>
          <wp:inline distT="0" distB="0" distL="0" distR="0">
            <wp:extent cx="201244" cy="114884"/>
            <wp:effectExtent l="0" t="0" r="0" b="0"/>
            <wp:docPr id="67" name="Image 67">
              <a:hlinkClick r:id="rId83"/>
            </wp:docPr>
            <wp:cNvGraphicFramePr>
              <a:graphicFrameLocks/>
            </wp:cNvGraphicFramePr>
            <a:graphic>
              <a:graphicData uri="http://schemas.openxmlformats.org/drawingml/2006/picture">
                <pic:pic>
                  <pic:nvPicPr>
                    <pic:cNvPr id="67" name="Image 67">
                      <a:hlinkClick r:id="rId83"/>
                    </pic:cNvPr>
                    <pic:cNvPicPr/>
                  </pic:nvPicPr>
                  <pic:blipFill>
                    <a:blip r:embed="rId11" cstate="print"/>
                    <a:stretch>
                      <a:fillRect/>
                    </a:stretch>
                  </pic:blipFill>
                  <pic:spPr>
                    <a:xfrm>
                      <a:off x="0" y="0"/>
                      <a:ext cx="201244" cy="114884"/>
                    </a:xfrm>
                    <a:prstGeom prst="rect">
                      <a:avLst/>
                    </a:prstGeom>
                  </pic:spPr>
                </pic:pic>
              </a:graphicData>
            </a:graphic>
          </wp:inline>
        </w:drawing>
      </w:r>
      <w:r>
        <w:rPr>
          <w:color w:val="950000"/>
          <w:spacing w:val="-2"/>
        </w:rPr>
      </w:r>
    </w:p>
    <w:p>
      <w:pPr>
        <w:pStyle w:val="Heading8"/>
      </w:pPr>
      <w:r>
        <w:rPr/>
        <w:t>Art.</w:t>
      </w:r>
      <w:r>
        <w:rPr>
          <w:spacing w:val="-3"/>
        </w:rPr>
        <w:t> </w:t>
      </w:r>
      <w:r>
        <w:rPr/>
        <w:t>108a </w:t>
      </w:r>
      <w:r>
        <w:rPr>
          <w:spacing w:val="-4"/>
        </w:rPr>
        <w:t>LICD</w:t>
      </w:r>
    </w:p>
    <w:p>
      <w:pPr>
        <w:pStyle w:val="BodyText"/>
        <w:spacing w:before="56"/>
        <w:ind w:right="701"/>
        <w:jc w:val="both"/>
      </w:pPr>
      <w:r>
        <w:rPr>
          <w:position w:val="6"/>
          <w:sz w:val="12"/>
        </w:rPr>
        <w:t>1</w:t>
      </w:r>
      <w:r>
        <w:rPr>
          <w:spacing w:val="36"/>
          <w:position w:val="6"/>
          <w:sz w:val="12"/>
        </w:rPr>
        <w:t> </w:t>
      </w:r>
      <w:r>
        <w:rPr/>
        <w:t>Sont exonérés de l'impôt les bénéfices des personnes morales qui poursuivent des buts idéaux, </w:t>
      </w:r>
      <w:r>
        <w:rPr/>
        <w:t>à</w:t>
      </w:r>
      <w:r>
        <w:rPr/>
        <w:t> condition qu'ils n'excèdent pas 20'000 francs et qu'ils soient affectés exclusivement et irrévocablemen</w:t>
      </w:r>
      <w:r>
        <w:rPr/>
        <w:t>t</w:t>
      </w:r>
      <w:r>
        <w:rPr/>
        <w:t> à ces buts.</w:t>
      </w:r>
    </w:p>
    <w:p>
      <w:pPr>
        <w:pStyle w:val="BodyText"/>
        <w:spacing w:before="38"/>
        <w:ind w:left="0"/>
      </w:pPr>
    </w:p>
    <w:p>
      <w:pPr>
        <w:pStyle w:val="Heading3"/>
        <w:tabs>
          <w:tab w:pos="851" w:val="left" w:leader="none"/>
        </w:tabs>
        <w:spacing w:line="485" w:lineRule="exact" w:before="1"/>
        <w:ind w:left="223"/>
      </w:pPr>
      <w:r>
        <w:rPr>
          <w:b w:val="0"/>
          <w:position w:val="-12"/>
        </w:rPr>
        <w:drawing>
          <wp:inline distT="0" distB="0" distL="0" distR="0">
            <wp:extent cx="259077" cy="313689"/>
            <wp:effectExtent l="0" t="0" r="0" b="0"/>
            <wp:docPr id="68" name="Image 68">
              <a:hlinkClick r:id="rId84"/>
            </wp:docPr>
            <wp:cNvGraphicFramePr>
              <a:graphicFrameLocks/>
            </wp:cNvGraphicFramePr>
            <a:graphic>
              <a:graphicData uri="http://schemas.openxmlformats.org/drawingml/2006/picture">
                <pic:pic>
                  <pic:nvPicPr>
                    <pic:cNvPr id="68" name="Image 68">
                      <a:hlinkClick r:id="rId84"/>
                    </pic:cNvPr>
                    <pic:cNvPicPr/>
                  </pic:nvPicPr>
                  <pic:blipFill>
                    <a:blip r:embed="rId12" cstate="print"/>
                    <a:stretch>
                      <a:fillRect/>
                    </a:stretch>
                  </pic:blipFill>
                  <pic:spPr>
                    <a:xfrm>
                      <a:off x="0" y="0"/>
                      <a:ext cx="259077" cy="313689"/>
                    </a:xfrm>
                    <a:prstGeom prst="rect">
                      <a:avLst/>
                    </a:prstGeom>
                  </pic:spPr>
                </pic:pic>
              </a:graphicData>
            </a:graphic>
          </wp:inline>
        </w:drawing>
      </w:r>
      <w:r>
        <w:rPr>
          <w:b w:val="0"/>
          <w:position w:val="-12"/>
        </w:rPr>
      </w:r>
      <w:r>
        <w:rPr>
          <w:rFonts w:ascii="Times New Roman" w:hAnsi="Times New Roman"/>
          <w:b w:val="0"/>
          <w:sz w:val="20"/>
        </w:rPr>
        <w:tab/>
      </w:r>
      <w:bookmarkStart w:name="Calcul de l’impôt" w:id="53"/>
      <w:bookmarkEnd w:id="53"/>
      <w:r>
        <w:rPr>
          <w:rFonts w:ascii="Times New Roman" w:hAnsi="Times New Roman"/>
          <w:b w:val="0"/>
          <w:sz w:val="20"/>
        </w:rPr>
      </w:r>
      <w:bookmarkStart w:name="_bookmark23" w:id="54"/>
      <w:bookmarkEnd w:id="54"/>
      <w:r>
        <w:rPr>
          <w:rFonts w:ascii="Times New Roman" w:hAnsi="Times New Roman"/>
          <w:b w:val="0"/>
          <w:sz w:val="20"/>
        </w:rPr>
      </w:r>
      <w:r>
        <w:rPr>
          <w:color w:val="2D74B5"/>
        </w:rPr>
        <w:t>Calcul</w:t>
      </w:r>
      <w:r>
        <w:rPr>
          <w:color w:val="2D74B5"/>
          <w:spacing w:val="-6"/>
        </w:rPr>
        <w:t> </w:t>
      </w:r>
      <w:r>
        <w:rPr>
          <w:color w:val="2D74B5"/>
        </w:rPr>
        <w:t>de</w:t>
      </w:r>
      <w:r>
        <w:rPr>
          <w:color w:val="2D74B5"/>
          <w:spacing w:val="-5"/>
        </w:rPr>
        <w:t> </w:t>
      </w:r>
      <w:r>
        <w:rPr>
          <w:color w:val="2D74B5"/>
          <w:spacing w:val="-2"/>
        </w:rPr>
        <w:t>l’impôt</w:t>
      </w:r>
    </w:p>
    <w:p>
      <w:pPr>
        <w:pStyle w:val="BodyText"/>
        <w:spacing w:line="198" w:lineRule="exact"/>
        <w:ind w:left="851"/>
      </w:pPr>
      <w:r>
        <w:rPr/>
        <w:t>(Art.</w:t>
      </w:r>
      <w:r>
        <w:rPr>
          <w:spacing w:val="-3"/>
        </w:rPr>
        <w:t> </w:t>
      </w:r>
      <w:r>
        <w:rPr/>
        <w:t>110</w:t>
      </w:r>
      <w:r>
        <w:rPr>
          <w:spacing w:val="-2"/>
        </w:rPr>
        <w:t> </w:t>
      </w:r>
      <w:r>
        <w:rPr/>
        <w:t>à 114</w:t>
      </w:r>
      <w:r>
        <w:rPr>
          <w:spacing w:val="1"/>
        </w:rPr>
        <w:t> </w:t>
      </w:r>
      <w:r>
        <w:rPr>
          <w:spacing w:val="-2"/>
        </w:rPr>
        <w:t>LICD)</w:t>
      </w:r>
    </w:p>
    <w:p>
      <w:pPr>
        <w:pStyle w:val="BodyText"/>
        <w:spacing w:before="152"/>
        <w:ind w:left="0"/>
      </w:pPr>
    </w:p>
    <w:p>
      <w:pPr>
        <w:pStyle w:val="BodyText"/>
        <w:tabs>
          <w:tab w:pos="4316" w:val="left" w:leader="none"/>
        </w:tabs>
      </w:pPr>
      <w:r>
        <w:rPr>
          <w:color w:val="950000"/>
        </w:rPr>
        <w:t>Sociétés</w:t>
      </w:r>
      <w:r>
        <w:rPr>
          <w:color w:val="950000"/>
          <w:spacing w:val="-3"/>
        </w:rPr>
        <w:t> </w:t>
      </w:r>
      <w:r>
        <w:rPr>
          <w:color w:val="950000"/>
        </w:rPr>
        <w:t>de</w:t>
      </w:r>
      <w:r>
        <w:rPr>
          <w:color w:val="950000"/>
          <w:spacing w:val="-3"/>
        </w:rPr>
        <w:t> </w:t>
      </w:r>
      <w:r>
        <w:rPr>
          <w:color w:val="950000"/>
        </w:rPr>
        <w:t>capitaux et</w:t>
      </w:r>
      <w:r>
        <w:rPr>
          <w:color w:val="950000"/>
          <w:spacing w:val="-3"/>
        </w:rPr>
        <w:t> </w:t>
      </w:r>
      <w:r>
        <w:rPr>
          <w:color w:val="950000"/>
          <w:spacing w:val="-2"/>
        </w:rPr>
        <w:t>coopératives</w:t>
      </w:r>
      <w:r>
        <w:rPr>
          <w:color w:val="950000"/>
        </w:rPr>
        <w:tab/>
      </w:r>
      <w:r>
        <w:rPr>
          <w:color w:val="950000"/>
        </w:rPr>
        <w:drawing>
          <wp:inline distT="0" distB="0" distL="0" distR="0">
            <wp:extent cx="201282" cy="114909"/>
            <wp:effectExtent l="0" t="0" r="0" b="0"/>
            <wp:docPr id="69" name="Image 69">
              <a:hlinkClick r:id="rId85"/>
            </wp:docPr>
            <wp:cNvGraphicFramePr>
              <a:graphicFrameLocks/>
            </wp:cNvGraphicFramePr>
            <a:graphic>
              <a:graphicData uri="http://schemas.openxmlformats.org/drawingml/2006/picture">
                <pic:pic>
                  <pic:nvPicPr>
                    <pic:cNvPr id="69" name="Image 69">
                      <a:hlinkClick r:id="rId85"/>
                    </pic:cNvPr>
                    <pic:cNvPicPr/>
                  </pic:nvPicPr>
                  <pic:blipFill>
                    <a:blip r:embed="rId11" cstate="print"/>
                    <a:stretch>
                      <a:fillRect/>
                    </a:stretch>
                  </pic:blipFill>
                  <pic:spPr>
                    <a:xfrm>
                      <a:off x="0" y="0"/>
                      <a:ext cx="201282" cy="114909"/>
                    </a:xfrm>
                    <a:prstGeom prst="rect">
                      <a:avLst/>
                    </a:prstGeom>
                  </pic:spPr>
                </pic:pic>
              </a:graphicData>
            </a:graphic>
          </wp:inline>
        </w:drawing>
      </w:r>
      <w:r>
        <w:rPr>
          <w:color w:val="950000"/>
        </w:rPr>
      </w:r>
    </w:p>
    <w:p>
      <w:pPr>
        <w:pStyle w:val="Heading8"/>
      </w:pPr>
      <w:r>
        <w:rPr/>
        <w:t>Art.</w:t>
      </w:r>
      <w:r>
        <w:rPr>
          <w:spacing w:val="-3"/>
        </w:rPr>
        <w:t> </w:t>
      </w:r>
      <w:r>
        <w:rPr/>
        <w:t>110 </w:t>
      </w:r>
      <w:r>
        <w:rPr>
          <w:spacing w:val="-4"/>
        </w:rPr>
        <w:t>LICD</w:t>
      </w:r>
    </w:p>
    <w:p>
      <w:pPr>
        <w:pStyle w:val="BodyText"/>
        <w:spacing w:before="56"/>
        <w:ind w:right="704"/>
      </w:pPr>
      <w:r>
        <w:rPr>
          <w:position w:val="6"/>
          <w:sz w:val="12"/>
        </w:rPr>
        <w:t>1</w:t>
      </w:r>
      <w:r>
        <w:rPr>
          <w:spacing w:val="20"/>
          <w:position w:val="6"/>
          <w:sz w:val="12"/>
        </w:rPr>
        <w:t> </w:t>
      </w:r>
      <w:r>
        <w:rPr/>
        <w:t>L'impôt sur le bénéfice des sociétés de capitaux et des sociétés coopératives est de 4</w:t>
      </w:r>
      <w:r>
        <w:rPr>
          <w:spacing w:val="-3"/>
        </w:rPr>
        <w:t> </w:t>
      </w:r>
      <w:r>
        <w:rPr/>
        <w:t>% du bénéfic</w:t>
      </w:r>
      <w:r>
        <w:rPr/>
        <w:t>e</w:t>
      </w:r>
      <w:r>
        <w:rPr/>
        <w:t> </w:t>
      </w:r>
      <w:r>
        <w:rPr>
          <w:spacing w:val="-4"/>
        </w:rPr>
        <w:t>net.</w:t>
      </w:r>
    </w:p>
    <w:p>
      <w:pPr>
        <w:pStyle w:val="BodyText"/>
        <w:spacing w:before="155"/>
        <w:ind w:left="0"/>
      </w:pPr>
    </w:p>
    <w:p>
      <w:pPr>
        <w:pStyle w:val="BodyText"/>
      </w:pPr>
      <w:r>
        <w:rPr>
          <w:color w:val="950000"/>
        </w:rPr>
        <w:t>Associations, fondations et autres personnes morales</w:t>
      </w:r>
      <w:r>
        <w:rPr>
          <w:color w:val="950000"/>
          <w:spacing w:val="40"/>
        </w:rPr>
        <w:t>  </w:t>
      </w:r>
      <w:r>
        <w:rPr>
          <w:color w:val="950000"/>
          <w:spacing w:val="-1"/>
        </w:rPr>
        <w:drawing>
          <wp:inline distT="0" distB="0" distL="0" distR="0">
            <wp:extent cx="201282" cy="114897"/>
            <wp:effectExtent l="0" t="0" r="0" b="0"/>
            <wp:docPr id="70" name="Image 70">
              <a:hlinkClick r:id="rId86"/>
            </wp:docPr>
            <wp:cNvGraphicFramePr>
              <a:graphicFrameLocks/>
            </wp:cNvGraphicFramePr>
            <a:graphic>
              <a:graphicData uri="http://schemas.openxmlformats.org/drawingml/2006/picture">
                <pic:pic>
                  <pic:nvPicPr>
                    <pic:cNvPr id="70" name="Image 70">
                      <a:hlinkClick r:id="rId86"/>
                    </pic:cNvPr>
                    <pic:cNvPicPr/>
                  </pic:nvPicPr>
                  <pic:blipFill>
                    <a:blip r:embed="rId11" cstate="print"/>
                    <a:stretch>
                      <a:fillRect/>
                    </a:stretch>
                  </pic:blipFill>
                  <pic:spPr>
                    <a:xfrm>
                      <a:off x="0" y="0"/>
                      <a:ext cx="201282" cy="114897"/>
                    </a:xfrm>
                    <a:prstGeom prst="rect">
                      <a:avLst/>
                    </a:prstGeom>
                  </pic:spPr>
                </pic:pic>
              </a:graphicData>
            </a:graphic>
          </wp:inline>
        </w:drawing>
      </w:r>
      <w:r>
        <w:rPr>
          <w:color w:val="950000"/>
          <w:spacing w:val="-1"/>
        </w:rPr>
      </w:r>
    </w:p>
    <w:p>
      <w:pPr>
        <w:pStyle w:val="Heading8"/>
      </w:pPr>
      <w:r>
        <w:rPr/>
        <w:t>Art.</w:t>
      </w:r>
      <w:r>
        <w:rPr>
          <w:spacing w:val="-3"/>
        </w:rPr>
        <w:t> </w:t>
      </w:r>
      <w:r>
        <w:rPr/>
        <w:t>113,</w:t>
      </w:r>
      <w:r>
        <w:rPr>
          <w:spacing w:val="-1"/>
        </w:rPr>
        <w:t> </w:t>
      </w:r>
      <w:r>
        <w:rPr/>
        <w:t>al. 1,</w:t>
      </w:r>
      <w:r>
        <w:rPr>
          <w:spacing w:val="-3"/>
        </w:rPr>
        <w:t> </w:t>
      </w:r>
      <w:r>
        <w:rPr/>
        <w:t>3</w:t>
      </w:r>
      <w:r>
        <w:rPr>
          <w:spacing w:val="1"/>
        </w:rPr>
        <w:t> </w:t>
      </w:r>
      <w:r>
        <w:rPr/>
        <w:t>et</w:t>
      </w:r>
      <w:r>
        <w:rPr>
          <w:spacing w:val="-3"/>
        </w:rPr>
        <w:t> </w:t>
      </w:r>
      <w:r>
        <w:rPr/>
        <w:t>4</w:t>
      </w:r>
      <w:r>
        <w:rPr>
          <w:spacing w:val="1"/>
        </w:rPr>
        <w:t> </w:t>
      </w:r>
      <w:r>
        <w:rPr>
          <w:spacing w:val="-4"/>
        </w:rPr>
        <w:t>LICD</w:t>
      </w:r>
    </w:p>
    <w:p>
      <w:pPr>
        <w:pStyle w:val="BodyText"/>
        <w:spacing w:before="55"/>
        <w:ind w:right="704"/>
      </w:pPr>
      <w:r>
        <w:rPr>
          <w:position w:val="6"/>
          <w:sz w:val="12"/>
        </w:rPr>
        <w:t>1</w:t>
      </w:r>
      <w:r>
        <w:rPr>
          <w:spacing w:val="15"/>
          <w:position w:val="6"/>
          <w:sz w:val="12"/>
        </w:rPr>
        <w:t> </w:t>
      </w:r>
      <w:r>
        <w:rPr/>
        <w:t>L'impôt</w:t>
      </w:r>
      <w:r>
        <w:rPr>
          <w:spacing w:val="-2"/>
        </w:rPr>
        <w:t> </w:t>
      </w:r>
      <w:r>
        <w:rPr/>
        <w:t>sur</w:t>
      </w:r>
      <w:r>
        <w:rPr>
          <w:spacing w:val="-2"/>
        </w:rPr>
        <w:t> </w:t>
      </w:r>
      <w:r>
        <w:rPr/>
        <w:t>le</w:t>
      </w:r>
      <w:r>
        <w:rPr>
          <w:spacing w:val="-4"/>
        </w:rPr>
        <w:t> </w:t>
      </w:r>
      <w:r>
        <w:rPr/>
        <w:t>bénéfice</w:t>
      </w:r>
      <w:r>
        <w:rPr>
          <w:spacing w:val="-1"/>
        </w:rPr>
        <w:t> </w:t>
      </w:r>
      <w:r>
        <w:rPr/>
        <w:t>des</w:t>
      </w:r>
      <w:r>
        <w:rPr>
          <w:spacing w:val="-1"/>
        </w:rPr>
        <w:t> </w:t>
      </w:r>
      <w:r>
        <w:rPr/>
        <w:t>associations,</w:t>
      </w:r>
      <w:r>
        <w:rPr>
          <w:spacing w:val="-2"/>
        </w:rPr>
        <w:t> </w:t>
      </w:r>
      <w:r>
        <w:rPr/>
        <w:t>fondations</w:t>
      </w:r>
      <w:r>
        <w:rPr>
          <w:spacing w:val="-1"/>
        </w:rPr>
        <w:t> </w:t>
      </w:r>
      <w:r>
        <w:rPr/>
        <w:t>et</w:t>
      </w:r>
      <w:r>
        <w:rPr>
          <w:spacing w:val="-2"/>
        </w:rPr>
        <w:t> </w:t>
      </w:r>
      <w:r>
        <w:rPr/>
        <w:t>autres</w:t>
      </w:r>
      <w:r>
        <w:rPr>
          <w:spacing w:val="-1"/>
        </w:rPr>
        <w:t> </w:t>
      </w:r>
      <w:r>
        <w:rPr/>
        <w:t>personnes</w:t>
      </w:r>
      <w:r>
        <w:rPr>
          <w:spacing w:val="-1"/>
        </w:rPr>
        <w:t> </w:t>
      </w:r>
      <w:r>
        <w:rPr/>
        <w:t>morales</w:t>
      </w:r>
      <w:r>
        <w:rPr>
          <w:spacing w:val="-1"/>
        </w:rPr>
        <w:t> </w:t>
      </w:r>
      <w:r>
        <w:rPr/>
        <w:t>est</w:t>
      </w:r>
      <w:r>
        <w:rPr>
          <w:spacing w:val="-2"/>
        </w:rPr>
        <w:t> </w:t>
      </w:r>
      <w:r>
        <w:rPr/>
        <w:t>de</w:t>
      </w:r>
      <w:r>
        <w:rPr>
          <w:spacing w:val="-6"/>
        </w:rPr>
        <w:t> </w:t>
      </w:r>
      <w:r>
        <w:rPr/>
        <w:t>4</w:t>
      </w:r>
      <w:r>
        <w:rPr>
          <w:spacing w:val="-1"/>
        </w:rPr>
        <w:t> </w:t>
      </w:r>
      <w:r>
        <w:rPr/>
        <w:t>%</w:t>
      </w:r>
      <w:r>
        <w:rPr>
          <w:spacing w:val="-1"/>
        </w:rPr>
        <w:t> </w:t>
      </w:r>
      <w:r>
        <w:rPr/>
        <w:t>du</w:t>
      </w:r>
      <w:r>
        <w:rPr>
          <w:spacing w:val="-4"/>
        </w:rPr>
        <w:t> </w:t>
      </w:r>
      <w:r>
        <w:rPr/>
        <w:t>béné</w:t>
      </w:r>
      <w:r>
        <w:rPr/>
        <w:softHyphen/>
      </w:r>
      <w:r>
        <w:rPr/>
        <w:t>fice net.</w:t>
      </w:r>
    </w:p>
    <w:p>
      <w:pPr>
        <w:pStyle w:val="BodyText"/>
        <w:spacing w:before="39"/>
      </w:pPr>
      <w:r>
        <w:rPr>
          <w:position w:val="6"/>
          <w:sz w:val="12"/>
        </w:rPr>
        <w:t>3</w:t>
      </w:r>
      <w:r>
        <w:rPr>
          <w:spacing w:val="14"/>
          <w:position w:val="6"/>
          <w:sz w:val="12"/>
        </w:rPr>
        <w:t> </w:t>
      </w:r>
      <w:r>
        <w:rPr/>
        <w:t>Le</w:t>
      </w:r>
      <w:r>
        <w:rPr>
          <w:spacing w:val="-1"/>
        </w:rPr>
        <w:t> </w:t>
      </w:r>
      <w:r>
        <w:rPr/>
        <w:t>bénéfice</w:t>
      </w:r>
      <w:r>
        <w:rPr>
          <w:spacing w:val="-2"/>
        </w:rPr>
        <w:t> </w:t>
      </w:r>
      <w:r>
        <w:rPr/>
        <w:t>n'est</w:t>
      </w:r>
      <w:r>
        <w:rPr>
          <w:spacing w:val="-2"/>
        </w:rPr>
        <w:t> </w:t>
      </w:r>
      <w:r>
        <w:rPr/>
        <w:t>pas</w:t>
      </w:r>
      <w:r>
        <w:rPr>
          <w:spacing w:val="-1"/>
        </w:rPr>
        <w:t> </w:t>
      </w:r>
      <w:r>
        <w:rPr/>
        <w:t>imposé</w:t>
      </w:r>
      <w:r>
        <w:rPr>
          <w:spacing w:val="-4"/>
        </w:rPr>
        <w:t> </w:t>
      </w:r>
      <w:r>
        <w:rPr/>
        <w:t>lorsqu'il</w:t>
      </w:r>
      <w:r>
        <w:rPr>
          <w:spacing w:val="-5"/>
        </w:rPr>
        <w:t> </w:t>
      </w:r>
      <w:r>
        <w:rPr/>
        <w:t>n'atteint</w:t>
      </w:r>
      <w:r>
        <w:rPr>
          <w:spacing w:val="-2"/>
        </w:rPr>
        <w:t> </w:t>
      </w:r>
      <w:r>
        <w:rPr/>
        <w:t>pas</w:t>
      </w:r>
      <w:r>
        <w:rPr>
          <w:spacing w:val="-3"/>
        </w:rPr>
        <w:t> </w:t>
      </w:r>
      <w:r>
        <w:rPr/>
        <w:t>5000</w:t>
      </w:r>
      <w:r>
        <w:rPr>
          <w:spacing w:val="-1"/>
        </w:rPr>
        <w:t> </w:t>
      </w:r>
      <w:r>
        <w:rPr>
          <w:spacing w:val="-2"/>
        </w:rPr>
        <w:t>francs.</w:t>
      </w:r>
    </w:p>
    <w:p>
      <w:pPr>
        <w:pStyle w:val="BodyText"/>
        <w:spacing w:before="34"/>
        <w:ind w:right="703"/>
        <w:jc w:val="both"/>
      </w:pPr>
      <w:r>
        <w:rPr>
          <w:position w:val="6"/>
          <w:sz w:val="12"/>
        </w:rPr>
        <w:t>4</w:t>
      </w:r>
      <w:r>
        <w:rPr>
          <w:spacing w:val="17"/>
          <w:position w:val="6"/>
          <w:sz w:val="12"/>
        </w:rPr>
        <w:t> </w:t>
      </w:r>
      <w:r>
        <w:rPr/>
        <w:t>Le</w:t>
      </w:r>
      <w:r>
        <w:rPr>
          <w:spacing w:val="-1"/>
        </w:rPr>
        <w:t> </w:t>
      </w:r>
      <w:r>
        <w:rPr/>
        <w:t>bénéfice qui</w:t>
      </w:r>
      <w:r>
        <w:rPr>
          <w:spacing w:val="-1"/>
        </w:rPr>
        <w:t> </w:t>
      </w:r>
      <w:r>
        <w:rPr/>
        <w:t>a été réalisé</w:t>
      </w:r>
      <w:r>
        <w:rPr>
          <w:spacing w:val="-4"/>
        </w:rPr>
        <w:t> </w:t>
      </w:r>
      <w:r>
        <w:rPr/>
        <w:t>lors</w:t>
      </w:r>
      <w:r>
        <w:rPr>
          <w:spacing w:val="-1"/>
        </w:rPr>
        <w:t> </w:t>
      </w:r>
      <w:r>
        <w:rPr/>
        <w:t>de</w:t>
      </w:r>
      <w:r>
        <w:rPr>
          <w:spacing w:val="-1"/>
        </w:rPr>
        <w:t> </w:t>
      </w:r>
      <w:r>
        <w:rPr/>
        <w:t>l'organisation occasionnelle d'une</w:t>
      </w:r>
      <w:r>
        <w:rPr>
          <w:spacing w:val="-1"/>
        </w:rPr>
        <w:t> </w:t>
      </w:r>
      <w:r>
        <w:rPr/>
        <w:t>manifestation</w:t>
      </w:r>
      <w:r>
        <w:rPr>
          <w:spacing w:val="-1"/>
        </w:rPr>
        <w:t> </w:t>
      </w:r>
      <w:r>
        <w:rPr/>
        <w:t>par une associa</w:t>
      </w:r>
      <w:r>
        <w:rPr/>
        <w:softHyphen/>
      </w:r>
      <w:r>
        <w:rPr/>
        <w:t>tion sportive ou culturelle</w:t>
      </w:r>
      <w:r>
        <w:rPr>
          <w:spacing w:val="-1"/>
        </w:rPr>
        <w:t> </w:t>
      </w:r>
      <w:r>
        <w:rPr/>
        <w:t>à but idéal est</w:t>
      </w:r>
      <w:r>
        <w:rPr>
          <w:spacing w:val="-2"/>
        </w:rPr>
        <w:t> </w:t>
      </w:r>
      <w:r>
        <w:rPr/>
        <w:t>imposé</w:t>
      </w:r>
      <w:r>
        <w:rPr>
          <w:spacing w:val="-1"/>
        </w:rPr>
        <w:t> </w:t>
      </w:r>
      <w:r>
        <w:rPr/>
        <w:t>au taux de</w:t>
      </w:r>
      <w:r>
        <w:rPr>
          <w:spacing w:val="-1"/>
        </w:rPr>
        <w:t> </w:t>
      </w:r>
      <w:r>
        <w:rPr/>
        <w:t>1 %. En outre, un amortissement extraordi</w:t>
      </w:r>
      <w:r>
        <w:rPr/>
        <w:softHyphen/>
      </w:r>
      <w:r>
        <w:rPr/>
        <w:t>naire ou une provision pour amortissement extraordinaire peut être admis.</w:t>
      </w:r>
    </w:p>
    <w:p>
      <w:pPr>
        <w:pStyle w:val="BodyText"/>
        <w:spacing w:before="154"/>
        <w:ind w:left="0"/>
      </w:pPr>
    </w:p>
    <w:p>
      <w:pPr>
        <w:pStyle w:val="BodyText"/>
        <w:spacing w:before="1"/>
        <w:jc w:val="both"/>
      </w:pPr>
      <w:r>
        <w:rPr>
          <w:color w:val="950000"/>
        </w:rPr>
        <w:t>Placements collectifs de capitaux</w:t>
      </w:r>
      <w:r>
        <w:rPr>
          <w:color w:val="950000"/>
          <w:spacing w:val="80"/>
          <w:w w:val="150"/>
        </w:rPr>
        <w:t> </w:t>
      </w:r>
      <w:r>
        <w:rPr>
          <w:color w:val="950000"/>
          <w:spacing w:val="-2"/>
        </w:rPr>
        <w:drawing>
          <wp:inline distT="0" distB="0" distL="0" distR="0">
            <wp:extent cx="201269" cy="114884"/>
            <wp:effectExtent l="0" t="0" r="0" b="0"/>
            <wp:docPr id="71" name="Image 71">
              <a:hlinkClick r:id="rId87"/>
            </wp:docPr>
            <wp:cNvGraphicFramePr>
              <a:graphicFrameLocks/>
            </wp:cNvGraphicFramePr>
            <a:graphic>
              <a:graphicData uri="http://schemas.openxmlformats.org/drawingml/2006/picture">
                <pic:pic>
                  <pic:nvPicPr>
                    <pic:cNvPr id="71" name="Image 71">
                      <a:hlinkClick r:id="rId87"/>
                    </pic:cNvPr>
                    <pic:cNvPicPr/>
                  </pic:nvPicPr>
                  <pic:blipFill>
                    <a:blip r:embed="rId11" cstate="print"/>
                    <a:stretch>
                      <a:fillRect/>
                    </a:stretch>
                  </pic:blipFill>
                  <pic:spPr>
                    <a:xfrm>
                      <a:off x="0" y="0"/>
                      <a:ext cx="201269" cy="114884"/>
                    </a:xfrm>
                    <a:prstGeom prst="rect">
                      <a:avLst/>
                    </a:prstGeom>
                  </pic:spPr>
                </pic:pic>
              </a:graphicData>
            </a:graphic>
          </wp:inline>
        </w:drawing>
      </w:r>
      <w:r>
        <w:rPr>
          <w:color w:val="950000"/>
          <w:spacing w:val="-2"/>
        </w:rPr>
      </w:r>
    </w:p>
    <w:p>
      <w:pPr>
        <w:pStyle w:val="Heading8"/>
        <w:spacing w:before="58"/>
      </w:pPr>
      <w:r>
        <w:rPr/>
        <w:t>Art.</w:t>
      </w:r>
      <w:r>
        <w:rPr>
          <w:spacing w:val="-3"/>
        </w:rPr>
        <w:t> </w:t>
      </w:r>
      <w:r>
        <w:rPr/>
        <w:t>114 </w:t>
      </w:r>
      <w:r>
        <w:rPr>
          <w:spacing w:val="-4"/>
        </w:rPr>
        <w:t>LICD</w:t>
      </w:r>
    </w:p>
    <w:p>
      <w:pPr>
        <w:pStyle w:val="BodyText"/>
        <w:spacing w:before="58"/>
        <w:ind w:right="703"/>
        <w:jc w:val="both"/>
      </w:pPr>
      <w:r>
        <w:rPr>
          <w:position w:val="6"/>
          <w:sz w:val="12"/>
        </w:rPr>
        <w:t>1</w:t>
      </w:r>
      <w:r>
        <w:rPr>
          <w:spacing w:val="9"/>
          <w:position w:val="6"/>
          <w:sz w:val="12"/>
        </w:rPr>
        <w:t> </w:t>
      </w:r>
      <w:r>
        <w:rPr/>
        <w:t>L'impôt</w:t>
      </w:r>
      <w:r>
        <w:rPr>
          <w:spacing w:val="-8"/>
        </w:rPr>
        <w:t> </w:t>
      </w:r>
      <w:r>
        <w:rPr/>
        <w:t>sur</w:t>
      </w:r>
      <w:r>
        <w:rPr>
          <w:spacing w:val="-8"/>
        </w:rPr>
        <w:t> </w:t>
      </w:r>
      <w:r>
        <w:rPr/>
        <w:t>le</w:t>
      </w:r>
      <w:r>
        <w:rPr>
          <w:spacing w:val="-7"/>
        </w:rPr>
        <w:t> </w:t>
      </w:r>
      <w:r>
        <w:rPr/>
        <w:t>bénéfice</w:t>
      </w:r>
      <w:r>
        <w:rPr>
          <w:spacing w:val="-7"/>
        </w:rPr>
        <w:t> </w:t>
      </w:r>
      <w:r>
        <w:rPr/>
        <w:t>des</w:t>
      </w:r>
      <w:r>
        <w:rPr>
          <w:spacing w:val="-7"/>
        </w:rPr>
        <w:t> </w:t>
      </w:r>
      <w:r>
        <w:rPr/>
        <w:t>placements</w:t>
      </w:r>
      <w:r>
        <w:rPr>
          <w:spacing w:val="-7"/>
        </w:rPr>
        <w:t> </w:t>
      </w:r>
      <w:r>
        <w:rPr/>
        <w:t>collectifs</w:t>
      </w:r>
      <w:r>
        <w:rPr>
          <w:spacing w:val="-7"/>
        </w:rPr>
        <w:t> </w:t>
      </w:r>
      <w:r>
        <w:rPr/>
        <w:t>qui</w:t>
      </w:r>
      <w:r>
        <w:rPr>
          <w:spacing w:val="-7"/>
        </w:rPr>
        <w:t> </w:t>
      </w:r>
      <w:r>
        <w:rPr/>
        <w:t>possèdent</w:t>
      </w:r>
      <w:r>
        <w:rPr>
          <w:spacing w:val="-8"/>
        </w:rPr>
        <w:t> </w:t>
      </w:r>
      <w:r>
        <w:rPr/>
        <w:t>des</w:t>
      </w:r>
      <w:r>
        <w:rPr>
          <w:spacing w:val="-7"/>
        </w:rPr>
        <w:t> </w:t>
      </w:r>
      <w:r>
        <w:rPr/>
        <w:t>immeubles</w:t>
      </w:r>
      <w:r>
        <w:rPr>
          <w:spacing w:val="-7"/>
        </w:rPr>
        <w:t> </w:t>
      </w:r>
      <w:r>
        <w:rPr/>
        <w:t>en</w:t>
      </w:r>
      <w:r>
        <w:rPr>
          <w:spacing w:val="-7"/>
        </w:rPr>
        <w:t> </w:t>
      </w:r>
      <w:r>
        <w:rPr/>
        <w:t>propriété</w:t>
      </w:r>
      <w:r>
        <w:rPr>
          <w:spacing w:val="-7"/>
        </w:rPr>
        <w:t> </w:t>
      </w:r>
      <w:r>
        <w:rPr/>
        <w:t>directe</w:t>
      </w:r>
      <w:r>
        <w:rPr>
          <w:spacing w:val="-7"/>
        </w:rPr>
        <w:t> </w:t>
      </w:r>
      <w:r>
        <w:rPr/>
        <w:t>es</w:t>
      </w:r>
      <w:r>
        <w:rPr/>
        <w:t>t</w:t>
      </w:r>
      <w:r>
        <w:rPr/>
        <w:t> de 4 % du bénéfice net.</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jc w:val="both"/>
      </w:pPr>
      <w:bookmarkStart w:name="_TOC_250000" w:id="55"/>
      <w:bookmarkStart w:name="Impôt sur le capital" w:id="56"/>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bookmarkEnd w:id="55"/>
      <w:r>
        <w:rPr>
          <w:color w:val="2D73B4"/>
          <w:spacing w:val="-2"/>
        </w:rPr>
        <w:t>capital</w:t>
      </w:r>
    </w:p>
    <w:p>
      <w:pPr>
        <w:pStyle w:val="BodyText"/>
        <w:spacing w:before="59"/>
        <w:ind w:left="851"/>
        <w:jc w:val="both"/>
      </w:pPr>
      <w:r>
        <w:rPr/>
        <w:t>(Art.</w:t>
      </w:r>
      <w:r>
        <w:rPr>
          <w:spacing w:val="-3"/>
        </w:rPr>
        <w:t> </w:t>
      </w:r>
      <w:r>
        <w:rPr/>
        <w:t>115</w:t>
      </w:r>
      <w:r>
        <w:rPr>
          <w:spacing w:val="-2"/>
        </w:rPr>
        <w:t> </w:t>
      </w:r>
      <w:r>
        <w:rPr/>
        <w:t>à 122</w:t>
      </w:r>
      <w:r>
        <w:rPr>
          <w:spacing w:val="1"/>
        </w:rPr>
        <w:t> </w:t>
      </w:r>
      <w:r>
        <w:rPr>
          <w:spacing w:val="-2"/>
        </w:rPr>
        <w:t>LICD)</w:t>
      </w:r>
    </w:p>
    <w:p>
      <w:pPr>
        <w:pStyle w:val="Heading7"/>
        <w:spacing w:before="120"/>
        <w:ind w:left="851" w:right="135"/>
        <w:jc w:val="both"/>
      </w:pPr>
      <w:r>
        <w:rPr/>
        <w:t>L’impôt sur le</w:t>
      </w:r>
      <w:r>
        <w:rPr>
          <w:spacing w:val="-1"/>
        </w:rPr>
        <w:t> </w:t>
      </w:r>
      <w:r>
        <w:rPr/>
        <w:t>capital</w:t>
      </w:r>
      <w:r>
        <w:rPr>
          <w:spacing w:val="-1"/>
        </w:rPr>
        <w:t> </w:t>
      </w:r>
      <w:r>
        <w:rPr/>
        <w:t>a pour objet le</w:t>
      </w:r>
      <w:r>
        <w:rPr>
          <w:spacing w:val="-1"/>
        </w:rPr>
        <w:t> </w:t>
      </w:r>
      <w:r>
        <w:rPr/>
        <w:t>capital</w:t>
      </w:r>
      <w:r>
        <w:rPr>
          <w:spacing w:val="-1"/>
        </w:rPr>
        <w:t> </w:t>
      </w:r>
      <w:r>
        <w:rPr/>
        <w:t>propre. S’agissant tout d’abord</w:t>
      </w:r>
      <w:r>
        <w:rPr>
          <w:spacing w:val="-1"/>
        </w:rPr>
        <w:t> </w:t>
      </w:r>
      <w:r>
        <w:rPr/>
        <w:t>des sociétés de</w:t>
      </w:r>
      <w:r>
        <w:rPr>
          <w:spacing w:val="-1"/>
        </w:rPr>
        <w:t> </w:t>
      </w:r>
      <w:r>
        <w:rPr/>
        <w:t>capitaux e</w:t>
      </w:r>
      <w:r>
        <w:rPr/>
        <w:t>t</w:t>
      </w:r>
      <w:r>
        <w:rPr/>
        <w:t> des sociétés coopératives, le capital propre imposable comprend le capital-actions ou le capital socia</w:t>
      </w:r>
      <w:r>
        <w:rPr/>
        <w:t>l</w:t>
      </w:r>
      <w:r>
        <w:rPr/>
        <w:t> libéré,</w:t>
      </w:r>
      <w:r>
        <w:rPr>
          <w:spacing w:val="-1"/>
        </w:rPr>
        <w:t> </w:t>
      </w:r>
      <w:r>
        <w:rPr/>
        <w:t>les</w:t>
      </w:r>
      <w:r>
        <w:rPr>
          <w:spacing w:val="-2"/>
        </w:rPr>
        <w:t> </w:t>
      </w:r>
      <w:r>
        <w:rPr/>
        <w:t>réserves</w:t>
      </w:r>
      <w:r>
        <w:rPr>
          <w:spacing w:val="-2"/>
        </w:rPr>
        <w:t> </w:t>
      </w:r>
      <w:r>
        <w:rPr/>
        <w:t>ouvertes</w:t>
      </w:r>
      <w:r>
        <w:rPr>
          <w:spacing w:val="-2"/>
        </w:rPr>
        <w:t> </w:t>
      </w:r>
      <w:r>
        <w:rPr/>
        <w:t>et</w:t>
      </w:r>
      <w:r>
        <w:rPr>
          <w:spacing w:val="-4"/>
        </w:rPr>
        <w:t> </w:t>
      </w:r>
      <w:r>
        <w:rPr/>
        <w:t>les</w:t>
      </w:r>
      <w:r>
        <w:rPr>
          <w:spacing w:val="-2"/>
        </w:rPr>
        <w:t> </w:t>
      </w:r>
      <w:r>
        <w:rPr/>
        <w:t>réserves</w:t>
      </w:r>
      <w:r>
        <w:rPr>
          <w:spacing w:val="-4"/>
        </w:rPr>
        <w:t> </w:t>
      </w:r>
      <w:r>
        <w:rPr/>
        <w:t>latentes</w:t>
      </w:r>
      <w:r>
        <w:rPr>
          <w:spacing w:val="-2"/>
        </w:rPr>
        <w:t> </w:t>
      </w:r>
      <w:r>
        <w:rPr/>
        <w:t>constituées</w:t>
      </w:r>
      <w:r>
        <w:rPr>
          <w:spacing w:val="-2"/>
        </w:rPr>
        <w:t> </w:t>
      </w:r>
      <w:r>
        <w:rPr/>
        <w:t>au</w:t>
      </w:r>
      <w:r>
        <w:rPr>
          <w:spacing w:val="-4"/>
        </w:rPr>
        <w:t> </w:t>
      </w:r>
      <w:r>
        <w:rPr/>
        <w:t>moyen</w:t>
      </w:r>
      <w:r>
        <w:rPr>
          <w:spacing w:val="-2"/>
        </w:rPr>
        <w:t> </w:t>
      </w:r>
      <w:r>
        <w:rPr/>
        <w:t>de</w:t>
      </w:r>
      <w:r>
        <w:rPr>
          <w:spacing w:val="-4"/>
        </w:rPr>
        <w:t> </w:t>
      </w:r>
      <w:r>
        <w:rPr/>
        <w:t>bénéfices imposés</w:t>
      </w:r>
      <w:r>
        <w:rPr>
          <w:spacing w:val="-4"/>
        </w:rPr>
        <w:t> </w:t>
      </w:r>
      <w:r>
        <w:rPr/>
        <w:t>ains</w:t>
      </w:r>
      <w:r>
        <w:rPr/>
        <w:t>i</w:t>
      </w:r>
      <w:r>
        <w:rPr/>
        <w:t> que le capital propre dissimulé.</w:t>
      </w:r>
    </w:p>
    <w:p>
      <w:pPr>
        <w:pStyle w:val="Heading7"/>
        <w:spacing w:before="121"/>
        <w:ind w:left="851" w:right="136"/>
        <w:jc w:val="both"/>
      </w:pPr>
      <w:r>
        <w:rPr/>
        <w:t>Le</w:t>
      </w:r>
      <w:r>
        <w:rPr>
          <w:spacing w:val="-11"/>
        </w:rPr>
        <w:t> </w:t>
      </w:r>
      <w:r>
        <w:rPr/>
        <w:t>capital</w:t>
      </w:r>
      <w:r>
        <w:rPr>
          <w:spacing w:val="-10"/>
        </w:rPr>
        <w:t> </w:t>
      </w:r>
      <w:r>
        <w:rPr/>
        <w:t>propre</w:t>
      </w:r>
      <w:r>
        <w:rPr>
          <w:spacing w:val="-10"/>
        </w:rPr>
        <w:t> </w:t>
      </w:r>
      <w:r>
        <w:rPr/>
        <w:t>imposable</w:t>
      </w:r>
      <w:r>
        <w:rPr>
          <w:spacing w:val="-10"/>
        </w:rPr>
        <w:t> </w:t>
      </w:r>
      <w:r>
        <w:rPr/>
        <w:t>pour</w:t>
      </w:r>
      <w:r>
        <w:rPr>
          <w:spacing w:val="-10"/>
        </w:rPr>
        <w:t> </w:t>
      </w:r>
      <w:r>
        <w:rPr/>
        <w:t>les</w:t>
      </w:r>
      <w:r>
        <w:rPr>
          <w:spacing w:val="-10"/>
        </w:rPr>
        <w:t> </w:t>
      </w:r>
      <w:r>
        <w:rPr/>
        <w:t>associations,</w:t>
      </w:r>
      <w:r>
        <w:rPr>
          <w:spacing w:val="-11"/>
        </w:rPr>
        <w:t> </w:t>
      </w:r>
      <w:r>
        <w:rPr/>
        <w:t>les</w:t>
      </w:r>
      <w:r>
        <w:rPr>
          <w:spacing w:val="-10"/>
        </w:rPr>
        <w:t> </w:t>
      </w:r>
      <w:r>
        <w:rPr/>
        <w:t>fondations</w:t>
      </w:r>
      <w:r>
        <w:rPr>
          <w:spacing w:val="-10"/>
        </w:rPr>
        <w:t> </w:t>
      </w:r>
      <w:r>
        <w:rPr/>
        <w:t>et</w:t>
      </w:r>
      <w:r>
        <w:rPr>
          <w:spacing w:val="-11"/>
        </w:rPr>
        <w:t> </w:t>
      </w:r>
      <w:r>
        <w:rPr/>
        <w:t>les</w:t>
      </w:r>
      <w:r>
        <w:rPr>
          <w:spacing w:val="-10"/>
        </w:rPr>
        <w:t> </w:t>
      </w:r>
      <w:r>
        <w:rPr/>
        <w:t>autres</w:t>
      </w:r>
      <w:r>
        <w:rPr>
          <w:spacing w:val="-10"/>
        </w:rPr>
        <w:t> </w:t>
      </w:r>
      <w:r>
        <w:rPr/>
        <w:t>personnes</w:t>
      </w:r>
      <w:r>
        <w:rPr>
          <w:spacing w:val="-10"/>
        </w:rPr>
        <w:t> </w:t>
      </w:r>
      <w:r>
        <w:rPr/>
        <w:t>morales,</w:t>
      </w:r>
      <w:r>
        <w:rPr>
          <w:spacing w:val="-11"/>
        </w:rPr>
        <w:t> </w:t>
      </w:r>
      <w:r>
        <w:rPr/>
        <w:t>com</w:t>
      </w:r>
      <w:r>
        <w:rPr/>
        <w:softHyphen/>
      </w:r>
      <w:r>
        <w:rPr/>
        <w:t>prend</w:t>
      </w:r>
      <w:r>
        <w:rPr>
          <w:spacing w:val="-14"/>
        </w:rPr>
        <w:t> </w:t>
      </w:r>
      <w:r>
        <w:rPr/>
        <w:t>la</w:t>
      </w:r>
      <w:r>
        <w:rPr>
          <w:spacing w:val="-14"/>
        </w:rPr>
        <w:t> </w:t>
      </w:r>
      <w:r>
        <w:rPr/>
        <w:t>fortune</w:t>
      </w:r>
      <w:r>
        <w:rPr>
          <w:spacing w:val="-14"/>
        </w:rPr>
        <w:t> </w:t>
      </w:r>
      <w:r>
        <w:rPr/>
        <w:t>nette</w:t>
      </w:r>
      <w:r>
        <w:rPr>
          <w:spacing w:val="-14"/>
        </w:rPr>
        <w:t> </w:t>
      </w:r>
      <w:r>
        <w:rPr/>
        <w:t>déterminée</w:t>
      </w:r>
      <w:r>
        <w:rPr>
          <w:spacing w:val="-14"/>
        </w:rPr>
        <w:t> </w:t>
      </w:r>
      <w:r>
        <w:rPr/>
        <w:t>conformément</w:t>
      </w:r>
      <w:r>
        <w:rPr>
          <w:spacing w:val="-14"/>
        </w:rPr>
        <w:t> </w:t>
      </w:r>
      <w:r>
        <w:rPr/>
        <w:t>aux</w:t>
      </w:r>
      <w:r>
        <w:rPr>
          <w:spacing w:val="-14"/>
        </w:rPr>
        <w:t> </w:t>
      </w:r>
      <w:r>
        <w:rPr/>
        <w:t>dispositions</w:t>
      </w:r>
      <w:r>
        <w:rPr>
          <w:spacing w:val="-14"/>
        </w:rPr>
        <w:t> </w:t>
      </w:r>
      <w:r>
        <w:rPr/>
        <w:t>applicables</w:t>
      </w:r>
      <w:r>
        <w:rPr>
          <w:spacing w:val="-14"/>
        </w:rPr>
        <w:t> </w:t>
      </w:r>
      <w:r>
        <w:rPr/>
        <w:t>aux</w:t>
      </w:r>
      <w:r>
        <w:rPr>
          <w:spacing w:val="-13"/>
        </w:rPr>
        <w:t> </w:t>
      </w:r>
      <w:r>
        <w:rPr/>
        <w:t>personnes</w:t>
      </w:r>
      <w:r>
        <w:rPr>
          <w:spacing w:val="-14"/>
        </w:rPr>
        <w:t> </w:t>
      </w:r>
      <w:r>
        <w:rPr/>
        <w:t>physiques.</w:t>
      </w:r>
    </w:p>
    <w:p>
      <w:pPr>
        <w:pStyle w:val="BodyText"/>
        <w:spacing w:before="138"/>
        <w:ind w:left="0"/>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ind w:left="0"/>
        <w:rPr>
          <w:b/>
          <w:sz w:val="20"/>
        </w:rPr>
      </w:pPr>
    </w:p>
    <w:p>
      <w:pPr>
        <w:pStyle w:val="BodyText"/>
      </w:pPr>
      <w:r>
        <w:rPr>
          <w:color w:val="950000"/>
        </w:rPr>
        <w:t>Personnes morales poursuivant des buts idéaux</w:t>
      </w:r>
      <w:r>
        <w:rPr>
          <w:color w:val="950000"/>
          <w:spacing w:val="40"/>
        </w:rPr>
        <w:t>  </w:t>
      </w:r>
      <w:r>
        <w:rPr>
          <w:color w:val="950000"/>
          <w:spacing w:val="-2"/>
        </w:rPr>
        <w:drawing>
          <wp:inline distT="0" distB="0" distL="0" distR="0">
            <wp:extent cx="201244" cy="114871"/>
            <wp:effectExtent l="0" t="0" r="0" b="0"/>
            <wp:docPr id="76" name="Image 76" descr="">
              <a:hlinkClick r:id="rId83"/>
            </wp:docPr>
            <wp:cNvGraphicFramePr>
              <a:graphicFrameLocks/>
            </wp:cNvGraphicFramePr>
            <a:graphic>
              <a:graphicData uri="http://schemas.openxmlformats.org/drawingml/2006/picture">
                <pic:pic>
                  <pic:nvPicPr>
                    <pic:cNvPr id="76" name="Image 76" descr="">
                      <a:hlinkClick r:id="rId83"/>
                    </pic:cNvPr>
                    <pic:cNvPicPr/>
                  </pic:nvPicPr>
                  <pic:blipFill>
                    <a:blip r:embed="rId11" cstate="print"/>
                    <a:stretch>
                      <a:fillRect/>
                    </a:stretch>
                  </pic:blipFill>
                  <pic:spPr>
                    <a:xfrm>
                      <a:off x="0" y="0"/>
                      <a:ext cx="201244" cy="114871"/>
                    </a:xfrm>
                    <a:prstGeom prst="rect">
                      <a:avLst/>
                    </a:prstGeom>
                  </pic:spPr>
                </pic:pic>
              </a:graphicData>
            </a:graphic>
          </wp:inline>
        </w:drawing>
      </w:r>
      <w:r>
        <w:rPr>
          <w:color w:val="950000"/>
          <w:spacing w:val="-2"/>
        </w:rPr>
      </w:r>
    </w:p>
    <w:p>
      <w:pPr>
        <w:pStyle w:val="Heading8"/>
        <w:spacing w:before="60"/>
      </w:pPr>
      <w:r>
        <w:rPr/>
        <w:t>Art.</w:t>
      </w:r>
      <w:r>
        <w:rPr>
          <w:spacing w:val="-3"/>
        </w:rPr>
        <w:t> </w:t>
      </w:r>
      <w:r>
        <w:rPr/>
        <w:t>120a </w:t>
      </w:r>
      <w:r>
        <w:rPr>
          <w:spacing w:val="-4"/>
        </w:rPr>
        <w:t>LICD</w:t>
      </w:r>
    </w:p>
    <w:p>
      <w:pPr>
        <w:pStyle w:val="BodyText"/>
        <w:spacing w:before="56"/>
        <w:ind w:right="704"/>
      </w:pPr>
      <w:r>
        <w:rPr>
          <w:position w:val="6"/>
          <w:sz w:val="12"/>
        </w:rPr>
        <w:t>1</w:t>
      </w:r>
      <w:r>
        <w:rPr>
          <w:spacing w:val="19"/>
          <w:position w:val="6"/>
          <w:sz w:val="12"/>
        </w:rPr>
        <w:t> </w:t>
      </w:r>
      <w:r>
        <w:rPr/>
        <w:t>Est exonéré de l'impôt le capital des personnes morales qui poursuivent des buts idéaux, à conditio</w:t>
      </w:r>
      <w:r>
        <w:rPr/>
        <w:t>n</w:t>
      </w:r>
      <w:r>
        <w:rPr/>
        <w:t> qu'il n'excède pas 200'000 francs et qu'il soit affecté exclusivement et irrévocablement à ces buts.</w:t>
      </w:r>
    </w:p>
    <w:p>
      <w:pPr>
        <w:pStyle w:val="BodyText"/>
        <w:spacing w:before="153"/>
        <w:ind w:left="0"/>
      </w:pPr>
    </w:p>
    <w:p>
      <w:pPr>
        <w:pStyle w:val="Heading3"/>
        <w:jc w:val="both"/>
      </w:pPr>
      <w:r>
        <w:rPr/>
        <w:drawing>
          <wp:anchor distT="0" distB="0" distL="0" distR="0" allowOverlap="1" layoutInCell="1" locked="0" behindDoc="0" simplePos="0" relativeHeight="15732224">
            <wp:simplePos x="0" y="0"/>
            <wp:positionH relativeFrom="page">
              <wp:posOffset>681990</wp:posOffset>
            </wp:positionH>
            <wp:positionV relativeFrom="paragraph">
              <wp:posOffset>-20510</wp:posOffset>
            </wp:positionV>
            <wp:extent cx="259079" cy="313677"/>
            <wp:effectExtent l="0" t="0" r="0" b="0"/>
            <wp:wrapNone/>
            <wp:docPr id="77" name="Image 77" descr="Simulateur fiscal cantonal">
              <a:hlinkClick r:id="rId84"/>
            </wp:docPr>
            <wp:cNvGraphicFramePr>
              <a:graphicFrameLocks/>
            </wp:cNvGraphicFramePr>
            <a:graphic>
              <a:graphicData uri="http://schemas.openxmlformats.org/drawingml/2006/picture">
                <pic:pic>
                  <pic:nvPicPr>
                    <pic:cNvPr id="77" name="Image 77" descr="Simulateur fiscal cantonal">
                      <a:hlinkClick r:id="rId84"/>
                    </pic:cNvPr>
                    <pic:cNvPicPr/>
                  </pic:nvPicPr>
                  <pic:blipFill>
                    <a:blip r:embed="rId12" cstate="print"/>
                    <a:stretch>
                      <a:fillRect/>
                    </a:stretch>
                  </pic:blipFill>
                  <pic:spPr>
                    <a:xfrm>
                      <a:off x="0" y="0"/>
                      <a:ext cx="259079" cy="313677"/>
                    </a:xfrm>
                    <a:prstGeom prst="rect">
                      <a:avLst/>
                    </a:prstGeom>
                  </pic:spPr>
                </pic:pic>
              </a:graphicData>
            </a:graphic>
          </wp:anchor>
        </w:drawing>
      </w:r>
      <w:bookmarkStart w:name="Calcul de l’impôt" w:id="57"/>
      <w:bookmarkEnd w:id="57"/>
      <w:r>
        <w:rPr>
          <w:b w:val="0"/>
        </w:rPr>
      </w:r>
      <w:bookmarkStart w:name="_bookmark24" w:id="58"/>
      <w:bookmarkEnd w:id="58"/>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60"/>
        <w:ind w:left="851"/>
        <w:jc w:val="both"/>
      </w:pPr>
      <w:r>
        <w:rPr/>
        <w:t>(Art.</w:t>
      </w:r>
      <w:r>
        <w:rPr>
          <w:spacing w:val="-3"/>
        </w:rPr>
        <w:t> </w:t>
      </w:r>
      <w:r>
        <w:rPr/>
        <w:t>121</w:t>
      </w:r>
      <w:r>
        <w:rPr>
          <w:spacing w:val="-2"/>
        </w:rPr>
        <w:t> </w:t>
      </w:r>
      <w:r>
        <w:rPr/>
        <w:t>et</w:t>
      </w:r>
      <w:r>
        <w:rPr>
          <w:spacing w:val="-1"/>
        </w:rPr>
        <w:t> </w:t>
      </w:r>
      <w:r>
        <w:rPr/>
        <w:t>122</w:t>
      </w:r>
      <w:r>
        <w:rPr>
          <w:spacing w:val="1"/>
        </w:rPr>
        <w:t> </w:t>
      </w:r>
      <w:r>
        <w:rPr>
          <w:spacing w:val="-4"/>
        </w:rPr>
        <w:t>LICD)</w:t>
      </w:r>
    </w:p>
    <w:p>
      <w:pPr>
        <w:pStyle w:val="BodyText"/>
        <w:spacing w:before="153"/>
        <w:ind w:left="0"/>
      </w:pPr>
    </w:p>
    <w:p>
      <w:pPr>
        <w:pStyle w:val="BodyText"/>
      </w:pPr>
      <w:r>
        <w:rPr>
          <w:color w:val="950000"/>
        </w:rPr>
        <w:t>Sociétés de capitaux et coopératives</w:t>
      </w:r>
      <w:r>
        <w:rPr>
          <w:color w:val="950000"/>
          <w:spacing w:val="40"/>
        </w:rPr>
        <w:t>  </w:t>
      </w:r>
      <w:r>
        <w:rPr>
          <w:color w:val="950000"/>
          <w:spacing w:val="-3"/>
        </w:rPr>
        <w:drawing>
          <wp:inline distT="0" distB="0" distL="0" distR="0">
            <wp:extent cx="201282" cy="114896"/>
            <wp:effectExtent l="0" t="0" r="0" b="0"/>
            <wp:docPr id="78" name="Image 78" descr="">
              <a:hlinkClick r:id="rId90"/>
            </wp:docPr>
            <wp:cNvGraphicFramePr>
              <a:graphicFrameLocks/>
            </wp:cNvGraphicFramePr>
            <a:graphic>
              <a:graphicData uri="http://schemas.openxmlformats.org/drawingml/2006/picture">
                <pic:pic>
                  <pic:nvPicPr>
                    <pic:cNvPr id="78" name="Image 78" descr="">
                      <a:hlinkClick r:id="rId90"/>
                    </pic:cNvPr>
                    <pic:cNvPicPr/>
                  </pic:nvPicPr>
                  <pic:blipFill>
                    <a:blip r:embed="rId11" cstate="print"/>
                    <a:stretch>
                      <a:fillRect/>
                    </a:stretch>
                  </pic:blipFill>
                  <pic:spPr>
                    <a:xfrm>
                      <a:off x="0" y="0"/>
                      <a:ext cx="201282" cy="114896"/>
                    </a:xfrm>
                    <a:prstGeom prst="rect">
                      <a:avLst/>
                    </a:prstGeom>
                  </pic:spPr>
                </pic:pic>
              </a:graphicData>
            </a:graphic>
          </wp:inline>
        </w:drawing>
      </w:r>
      <w:r>
        <w:rPr>
          <w:color w:val="950000"/>
          <w:spacing w:val="-3"/>
        </w:rPr>
      </w:r>
    </w:p>
    <w:p>
      <w:pPr>
        <w:pStyle w:val="Heading8"/>
        <w:spacing w:before="61"/>
      </w:pPr>
      <w:r>
        <w:rPr/>
        <w:t>Art.</w:t>
      </w:r>
      <w:r>
        <w:rPr>
          <w:spacing w:val="-3"/>
        </w:rPr>
        <w:t> </w:t>
      </w:r>
      <w:r>
        <w:rPr/>
        <w:t>121,</w:t>
      </w:r>
      <w:r>
        <w:rPr>
          <w:spacing w:val="-1"/>
        </w:rPr>
        <w:t> </w:t>
      </w:r>
      <w:r>
        <w:rPr/>
        <w:t>al. 1</w:t>
      </w:r>
      <w:r>
        <w:rPr>
          <w:spacing w:val="-3"/>
        </w:rPr>
        <w:t> </w:t>
      </w:r>
      <w:r>
        <w:rPr/>
        <w:t>et</w:t>
      </w:r>
      <w:r>
        <w:rPr>
          <w:spacing w:val="-1"/>
        </w:rPr>
        <w:t> </w:t>
      </w:r>
      <w:r>
        <w:rPr/>
        <w:t>3</w:t>
      </w:r>
      <w:r>
        <w:rPr>
          <w:spacing w:val="1"/>
        </w:rPr>
        <w:t> </w:t>
      </w:r>
      <w:r>
        <w:rPr>
          <w:spacing w:val="-4"/>
        </w:rPr>
        <w:t>LICD</w:t>
      </w:r>
    </w:p>
    <w:p>
      <w:pPr>
        <w:pStyle w:val="BodyText"/>
        <w:spacing w:before="55"/>
      </w:pPr>
      <w:r>
        <w:rPr>
          <w:position w:val="6"/>
          <w:sz w:val="12"/>
        </w:rPr>
        <w:t>1</w:t>
      </w:r>
      <w:r>
        <w:rPr>
          <w:spacing w:val="15"/>
          <w:position w:val="6"/>
          <w:sz w:val="12"/>
        </w:rPr>
        <w:t> </w:t>
      </w:r>
      <w:r>
        <w:rPr/>
        <w:t>L'impôt</w:t>
      </w:r>
      <w:r>
        <w:rPr>
          <w:spacing w:val="-4"/>
        </w:rPr>
        <w:t> </w:t>
      </w:r>
      <w:r>
        <w:rPr/>
        <w:t>sur</w:t>
      </w:r>
      <w:r>
        <w:rPr>
          <w:spacing w:val="-1"/>
        </w:rPr>
        <w:t> </w:t>
      </w:r>
      <w:r>
        <w:rPr/>
        <w:t>le</w:t>
      </w:r>
      <w:r>
        <w:rPr>
          <w:spacing w:val="-1"/>
        </w:rPr>
        <w:t> </w:t>
      </w:r>
      <w:r>
        <w:rPr/>
        <w:t>capital</w:t>
      </w:r>
      <w:r>
        <w:rPr>
          <w:spacing w:val="-1"/>
        </w:rPr>
        <w:t> </w:t>
      </w:r>
      <w:r>
        <w:rPr/>
        <w:t>est</w:t>
      </w:r>
      <w:r>
        <w:rPr>
          <w:spacing w:val="-3"/>
        </w:rPr>
        <w:t> </w:t>
      </w:r>
      <w:r>
        <w:rPr/>
        <w:t>calculé</w:t>
      </w:r>
      <w:r>
        <w:rPr>
          <w:spacing w:val="-1"/>
        </w:rPr>
        <w:t> </w:t>
      </w:r>
      <w:r>
        <w:rPr/>
        <w:t>au</w:t>
      </w:r>
      <w:r>
        <w:rPr>
          <w:spacing w:val="-1"/>
        </w:rPr>
        <w:t> </w:t>
      </w:r>
      <w:r>
        <w:rPr/>
        <w:t>taux</w:t>
      </w:r>
      <w:r>
        <w:rPr>
          <w:spacing w:val="-3"/>
        </w:rPr>
        <w:t> </w:t>
      </w:r>
      <w:r>
        <w:rPr/>
        <w:t>invariable</w:t>
      </w:r>
      <w:r>
        <w:rPr>
          <w:spacing w:val="-3"/>
        </w:rPr>
        <w:t> </w:t>
      </w:r>
      <w:r>
        <w:rPr/>
        <w:t>de</w:t>
      </w:r>
      <w:r>
        <w:rPr>
          <w:spacing w:val="-1"/>
        </w:rPr>
        <w:t> </w:t>
      </w:r>
      <w:r>
        <w:rPr/>
        <w:t>1</w:t>
      </w:r>
      <w:r>
        <w:rPr>
          <w:spacing w:val="-3"/>
        </w:rPr>
        <w:t> </w:t>
      </w:r>
      <w:r>
        <w:rPr>
          <w:spacing w:val="-5"/>
        </w:rPr>
        <w:t>‰.</w:t>
      </w:r>
    </w:p>
    <w:p>
      <w:pPr>
        <w:pStyle w:val="BodyText"/>
        <w:spacing w:before="37"/>
        <w:ind w:right="704"/>
      </w:pPr>
      <w:r>
        <w:rPr>
          <w:position w:val="6"/>
          <w:sz w:val="12"/>
        </w:rPr>
        <w:t>3</w:t>
      </w:r>
      <w:r>
        <w:rPr>
          <w:spacing w:val="11"/>
          <w:position w:val="6"/>
          <w:sz w:val="12"/>
        </w:rPr>
        <w:t> </w:t>
      </w:r>
      <w:r>
        <w:rPr/>
        <w:t>L'impôt</w:t>
      </w:r>
      <w:r>
        <w:rPr>
          <w:spacing w:val="-6"/>
        </w:rPr>
        <w:t> </w:t>
      </w:r>
      <w:r>
        <w:rPr/>
        <w:t>sur</w:t>
      </w:r>
      <w:r>
        <w:rPr>
          <w:spacing w:val="-6"/>
        </w:rPr>
        <w:t> </w:t>
      </w:r>
      <w:r>
        <w:rPr/>
        <w:t>le</w:t>
      </w:r>
      <w:r>
        <w:rPr>
          <w:spacing w:val="-8"/>
        </w:rPr>
        <w:t> </w:t>
      </w:r>
      <w:r>
        <w:rPr/>
        <w:t>bénéfice</w:t>
      </w:r>
      <w:r>
        <w:rPr>
          <w:spacing w:val="-5"/>
        </w:rPr>
        <w:t> </w:t>
      </w:r>
      <w:r>
        <w:rPr/>
        <w:t>dû</w:t>
      </w:r>
      <w:r>
        <w:rPr>
          <w:spacing w:val="-5"/>
        </w:rPr>
        <w:t> </w:t>
      </w:r>
      <w:r>
        <w:rPr/>
        <w:t>par</w:t>
      </w:r>
      <w:r>
        <w:rPr>
          <w:spacing w:val="-8"/>
        </w:rPr>
        <w:t> </w:t>
      </w:r>
      <w:r>
        <w:rPr/>
        <w:t>les</w:t>
      </w:r>
      <w:r>
        <w:rPr>
          <w:spacing w:val="-5"/>
        </w:rPr>
        <w:t> </w:t>
      </w:r>
      <w:r>
        <w:rPr/>
        <w:t>sociétés</w:t>
      </w:r>
      <w:r>
        <w:rPr>
          <w:spacing w:val="-5"/>
        </w:rPr>
        <w:t> </w:t>
      </w:r>
      <w:r>
        <w:rPr/>
        <w:t>de</w:t>
      </w:r>
      <w:r>
        <w:rPr>
          <w:spacing w:val="-5"/>
        </w:rPr>
        <w:t> </w:t>
      </w:r>
      <w:r>
        <w:rPr/>
        <w:t>capitaux</w:t>
      </w:r>
      <w:r>
        <w:rPr>
          <w:spacing w:val="-5"/>
        </w:rPr>
        <w:t> </w:t>
      </w:r>
      <w:r>
        <w:rPr/>
        <w:t>et</w:t>
      </w:r>
      <w:r>
        <w:rPr>
          <w:spacing w:val="-8"/>
        </w:rPr>
        <w:t> </w:t>
      </w:r>
      <w:r>
        <w:rPr/>
        <w:t>les</w:t>
      </w:r>
      <w:r>
        <w:rPr>
          <w:spacing w:val="-7"/>
        </w:rPr>
        <w:t> </w:t>
      </w:r>
      <w:r>
        <w:rPr/>
        <w:t>sociétés</w:t>
      </w:r>
      <w:r>
        <w:rPr>
          <w:spacing w:val="-5"/>
        </w:rPr>
        <w:t> </w:t>
      </w:r>
      <w:r>
        <w:rPr/>
        <w:t>coopératives</w:t>
      </w:r>
      <w:r>
        <w:rPr>
          <w:spacing w:val="-5"/>
        </w:rPr>
        <w:t> </w:t>
      </w:r>
      <w:r>
        <w:rPr/>
        <w:t>est</w:t>
      </w:r>
      <w:r>
        <w:rPr>
          <w:spacing w:val="-6"/>
        </w:rPr>
        <w:t> </w:t>
      </w:r>
      <w:r>
        <w:rPr/>
        <w:t>imputé</w:t>
      </w:r>
      <w:r>
        <w:rPr>
          <w:spacing w:val="-5"/>
        </w:rPr>
        <w:t> </w:t>
      </w:r>
      <w:r>
        <w:rPr/>
        <w:t>à</w:t>
      </w:r>
      <w:r>
        <w:rPr>
          <w:spacing w:val="-5"/>
        </w:rPr>
        <w:t> </w:t>
      </w:r>
      <w:r>
        <w:rPr/>
        <w:t>l'impô</w:t>
      </w:r>
      <w:r>
        <w:rPr/>
        <w:t>t</w:t>
      </w:r>
      <w:r>
        <w:rPr/>
        <w:t> sur le capital, au maximum jusqu'à concurrence de ce dernier.</w:t>
      </w:r>
    </w:p>
    <w:p>
      <w:pPr>
        <w:pStyle w:val="BodyText"/>
        <w:spacing w:before="153"/>
        <w:ind w:left="0"/>
      </w:pPr>
    </w:p>
    <w:p>
      <w:pPr>
        <w:pStyle w:val="BodyText"/>
      </w:pPr>
      <w:r>
        <w:rPr>
          <w:color w:val="950000"/>
        </w:rPr>
        <w:t>Réduction d’impôt pour le capital propre afférent aux brevets et droits de participation</w:t>
      </w:r>
      <w:r>
        <w:rPr>
          <w:color w:val="950000"/>
          <w:spacing w:val="80"/>
          <w:w w:val="150"/>
        </w:rPr>
        <w:t> </w:t>
      </w:r>
      <w:r>
        <w:rPr>
          <w:color w:val="950000"/>
        </w:rPr>
        <w:drawing>
          <wp:inline distT="0" distB="0" distL="0" distR="0">
            <wp:extent cx="201244" cy="114922"/>
            <wp:effectExtent l="0" t="0" r="0" b="0"/>
            <wp:docPr id="79" name="Image 79" descr="">
              <a:hlinkClick r:id="rId91"/>
            </wp:docPr>
            <wp:cNvGraphicFramePr>
              <a:graphicFrameLocks/>
            </wp:cNvGraphicFramePr>
            <a:graphic>
              <a:graphicData uri="http://schemas.openxmlformats.org/drawingml/2006/picture">
                <pic:pic>
                  <pic:nvPicPr>
                    <pic:cNvPr id="79" name="Image 79" descr="">
                      <a:hlinkClick r:id="rId91"/>
                    </pic:cNvPr>
                    <pic:cNvPicPr/>
                  </pic:nvPicPr>
                  <pic:blipFill>
                    <a:blip r:embed="rId11" cstate="print"/>
                    <a:stretch>
                      <a:fillRect/>
                    </a:stretch>
                  </pic:blipFill>
                  <pic:spPr>
                    <a:xfrm>
                      <a:off x="0" y="0"/>
                      <a:ext cx="201244" cy="114922"/>
                    </a:xfrm>
                    <a:prstGeom prst="rect">
                      <a:avLst/>
                    </a:prstGeom>
                  </pic:spPr>
                </pic:pic>
              </a:graphicData>
            </a:graphic>
          </wp:inline>
        </w:drawing>
      </w:r>
      <w:r>
        <w:rPr>
          <w:color w:val="950000"/>
        </w:rPr>
      </w:r>
    </w:p>
    <w:p>
      <w:pPr>
        <w:pStyle w:val="Heading8"/>
        <w:spacing w:before="58"/>
      </w:pPr>
      <w:r>
        <w:rPr/>
        <w:t>Art.</w:t>
      </w:r>
      <w:r>
        <w:rPr>
          <w:spacing w:val="-2"/>
        </w:rPr>
        <w:t> </w:t>
      </w:r>
      <w:r>
        <w:rPr/>
        <w:t>121,</w:t>
      </w:r>
      <w:r>
        <w:rPr>
          <w:spacing w:val="-1"/>
        </w:rPr>
        <w:t> </w:t>
      </w:r>
      <w:r>
        <w:rPr/>
        <w:t>al.</w:t>
      </w:r>
      <w:r>
        <w:rPr>
          <w:spacing w:val="-1"/>
        </w:rPr>
        <w:t> </w:t>
      </w:r>
      <w:r>
        <w:rPr/>
        <w:t>2</w:t>
      </w:r>
      <w:r>
        <w:rPr>
          <w:spacing w:val="-2"/>
        </w:rPr>
        <w:t> </w:t>
      </w:r>
      <w:r>
        <w:rPr>
          <w:spacing w:val="-4"/>
        </w:rPr>
        <w:t>LICD</w:t>
      </w:r>
    </w:p>
    <w:p>
      <w:pPr>
        <w:pStyle w:val="BodyText"/>
        <w:spacing w:before="58"/>
        <w:ind w:right="703"/>
        <w:jc w:val="both"/>
      </w:pPr>
      <w:r>
        <w:rPr>
          <w:position w:val="6"/>
          <w:sz w:val="12"/>
        </w:rPr>
        <w:t>2</w:t>
      </w:r>
      <w:r>
        <w:rPr>
          <w:spacing w:val="36"/>
          <w:position w:val="6"/>
          <w:sz w:val="12"/>
        </w:rPr>
        <w:t> </w:t>
      </w:r>
      <w:r>
        <w:rPr/>
        <w:t>Il est calculé au taux de 0,1</w:t>
      </w:r>
      <w:r>
        <w:rPr>
          <w:spacing w:val="-3"/>
        </w:rPr>
        <w:t> </w:t>
      </w:r>
      <w:r>
        <w:rPr/>
        <w:t>‰ pour le capital propre afférent aux droits de participation visés au</w:t>
      </w:r>
      <w:r>
        <w:rPr/>
        <w:t>x</w:t>
      </w:r>
      <w:r>
        <w:rPr/>
        <w:t> articles 111 et 112 et aux droits visés à l'article 103a ainsi qu'aux prêts consentis à des sociétés d</w:t>
      </w:r>
      <w:r>
        <w:rPr/>
        <w:t>e</w:t>
      </w:r>
      <w:r>
        <w:rPr/>
        <w:t> </w:t>
      </w:r>
      <w:r>
        <w:rPr>
          <w:spacing w:val="-2"/>
        </w:rPr>
        <w:t>groupe.</w:t>
      </w:r>
    </w:p>
    <w:p>
      <w:pPr>
        <w:pStyle w:val="BodyText"/>
        <w:spacing w:before="153"/>
        <w:ind w:left="0"/>
      </w:pPr>
    </w:p>
    <w:p>
      <w:pPr>
        <w:pStyle w:val="BodyText"/>
      </w:pPr>
      <w:r>
        <w:rPr>
          <w:color w:val="950000"/>
        </w:rPr>
        <w:t>Associations, fondations et autres personnes morales</w:t>
      </w:r>
      <w:r>
        <w:rPr>
          <w:color w:val="950000"/>
          <w:spacing w:val="40"/>
        </w:rPr>
        <w:t>  </w:t>
      </w:r>
      <w:r>
        <w:rPr>
          <w:color w:val="950000"/>
          <w:spacing w:val="-1"/>
        </w:rPr>
        <w:drawing>
          <wp:inline distT="0" distB="0" distL="0" distR="0">
            <wp:extent cx="201282" cy="114871"/>
            <wp:effectExtent l="0" t="0" r="0" b="0"/>
            <wp:docPr id="80" name="Image 80" descr="">
              <a:hlinkClick r:id="rId92"/>
            </wp:docPr>
            <wp:cNvGraphicFramePr>
              <a:graphicFrameLocks/>
            </wp:cNvGraphicFramePr>
            <a:graphic>
              <a:graphicData uri="http://schemas.openxmlformats.org/drawingml/2006/picture">
                <pic:pic>
                  <pic:nvPicPr>
                    <pic:cNvPr id="80" name="Image 80" descr="">
                      <a:hlinkClick r:id="rId92"/>
                    </pic:cNvPr>
                    <pic:cNvPicPr/>
                  </pic:nvPicPr>
                  <pic:blipFill>
                    <a:blip r:embed="rId11" cstate="print"/>
                    <a:stretch>
                      <a:fillRect/>
                    </a:stretch>
                  </pic:blipFill>
                  <pic:spPr>
                    <a:xfrm>
                      <a:off x="0" y="0"/>
                      <a:ext cx="201282" cy="114871"/>
                    </a:xfrm>
                    <a:prstGeom prst="rect">
                      <a:avLst/>
                    </a:prstGeom>
                  </pic:spPr>
                </pic:pic>
              </a:graphicData>
            </a:graphic>
          </wp:inline>
        </w:drawing>
      </w:r>
      <w:r>
        <w:rPr>
          <w:color w:val="950000"/>
          <w:spacing w:val="-1"/>
        </w:rPr>
      </w:r>
    </w:p>
    <w:p>
      <w:pPr>
        <w:pStyle w:val="Heading8"/>
        <w:spacing w:before="60"/>
      </w:pPr>
      <w:r>
        <w:rPr/>
        <w:t>Art.</w:t>
      </w:r>
      <w:r>
        <w:rPr>
          <w:spacing w:val="-3"/>
        </w:rPr>
        <w:t> </w:t>
      </w:r>
      <w:r>
        <w:rPr/>
        <w:t>122 </w:t>
      </w:r>
      <w:r>
        <w:rPr>
          <w:spacing w:val="-4"/>
        </w:rPr>
        <w:t>LICD</w:t>
      </w:r>
    </w:p>
    <w:p>
      <w:pPr>
        <w:pStyle w:val="BodyText"/>
        <w:spacing w:before="55"/>
        <w:ind w:right="704"/>
      </w:pPr>
      <w:r>
        <w:rPr>
          <w:position w:val="6"/>
          <w:sz w:val="12"/>
        </w:rPr>
        <w:t>1</w:t>
      </w:r>
      <w:r>
        <w:rPr>
          <w:spacing w:val="34"/>
          <w:position w:val="6"/>
          <w:sz w:val="12"/>
        </w:rPr>
        <w:t> </w:t>
      </w:r>
      <w:r>
        <w:rPr/>
        <w:t>L'impôt sur le capital des associations, fondations et autres personnes morales est calculé au ta</w:t>
      </w:r>
      <w:r>
        <w:rPr/>
        <w:t>ux</w:t>
      </w:r>
      <w:r>
        <w:rPr>
          <w:spacing w:val="40"/>
        </w:rPr>
        <w:t> </w:t>
      </w:r>
      <w:r>
        <w:rPr/>
        <w:t>invariable de 1 ‰.</w:t>
      </w:r>
    </w:p>
    <w:p>
      <w:pPr>
        <w:pStyle w:val="BodyText"/>
        <w:spacing w:before="36"/>
      </w:pPr>
      <w:r>
        <w:rPr>
          <w:position w:val="6"/>
          <w:sz w:val="12"/>
        </w:rPr>
        <w:t>2</w:t>
      </w:r>
      <w:r>
        <w:rPr>
          <w:spacing w:val="12"/>
          <w:position w:val="6"/>
          <w:sz w:val="12"/>
        </w:rPr>
        <w:t> </w:t>
      </w:r>
      <w:r>
        <w:rPr/>
        <w:t>Le</w:t>
      </w:r>
      <w:r>
        <w:rPr>
          <w:spacing w:val="-4"/>
        </w:rPr>
        <w:t> </w:t>
      </w:r>
      <w:r>
        <w:rPr/>
        <w:t>capital</w:t>
      </w:r>
      <w:r>
        <w:rPr>
          <w:spacing w:val="-4"/>
        </w:rPr>
        <w:t> </w:t>
      </w:r>
      <w:r>
        <w:rPr/>
        <w:t>propre</w:t>
      </w:r>
      <w:r>
        <w:rPr>
          <w:spacing w:val="-1"/>
        </w:rPr>
        <w:t> </w:t>
      </w:r>
      <w:r>
        <w:rPr/>
        <w:t>n'est</w:t>
      </w:r>
      <w:r>
        <w:rPr>
          <w:spacing w:val="-2"/>
        </w:rPr>
        <w:t> </w:t>
      </w:r>
      <w:r>
        <w:rPr/>
        <w:t>pas</w:t>
      </w:r>
      <w:r>
        <w:rPr>
          <w:spacing w:val="-1"/>
        </w:rPr>
        <w:t> </w:t>
      </w:r>
      <w:r>
        <w:rPr/>
        <w:t>imposé</w:t>
      </w:r>
      <w:r>
        <w:rPr>
          <w:spacing w:val="-1"/>
        </w:rPr>
        <w:t> </w:t>
      </w:r>
      <w:r>
        <w:rPr/>
        <w:t>lorsqu'il</w:t>
      </w:r>
      <w:r>
        <w:rPr>
          <w:spacing w:val="-4"/>
        </w:rPr>
        <w:t> </w:t>
      </w:r>
      <w:r>
        <w:rPr/>
        <w:t>n'atteint</w:t>
      </w:r>
      <w:r>
        <w:rPr>
          <w:spacing w:val="-2"/>
        </w:rPr>
        <w:t> </w:t>
      </w:r>
      <w:r>
        <w:rPr/>
        <w:t>pas</w:t>
      </w:r>
      <w:r>
        <w:rPr>
          <w:spacing w:val="-3"/>
        </w:rPr>
        <w:t> </w:t>
      </w:r>
      <w:r>
        <w:rPr/>
        <w:t>100'000</w:t>
      </w:r>
      <w:r>
        <w:rPr>
          <w:spacing w:val="-1"/>
        </w:rPr>
        <w:t> </w:t>
      </w:r>
      <w:r>
        <w:rPr>
          <w:spacing w:val="-2"/>
        </w:rPr>
        <w:t>francs.</w:t>
      </w:r>
    </w:p>
    <w:p>
      <w:pPr>
        <w:pStyle w:val="BodyText"/>
        <w:spacing w:before="37"/>
        <w:ind w:right="704"/>
      </w:pPr>
      <w:r>
        <w:rPr>
          <w:position w:val="6"/>
          <w:sz w:val="12"/>
        </w:rPr>
        <w:t>3</w:t>
      </w:r>
      <w:r>
        <w:rPr>
          <w:spacing w:val="24"/>
          <w:position w:val="6"/>
          <w:sz w:val="12"/>
        </w:rPr>
        <w:t> </w:t>
      </w:r>
      <w:r>
        <w:rPr/>
        <w:t>L'impôt sur le bénéfice dû par les associations, fondations et autres personnes morales est imputé </w:t>
      </w:r>
      <w:r>
        <w:rPr/>
        <w:t>à</w:t>
      </w:r>
      <w:r>
        <w:rPr/>
        <w:t> l'impôt sur le capital, au maximum jusqu'à concurrence de ce dernier.</w:t>
      </w:r>
    </w:p>
    <w:p>
      <w:pPr>
        <w:pStyle w:val="BodyText"/>
        <w:ind w:left="0"/>
      </w:pPr>
    </w:p>
    <w:p>
      <w:pPr>
        <w:pStyle w:val="BodyText"/>
        <w:spacing w:before="68"/>
        <w:ind w:left="0"/>
      </w:pPr>
    </w:p>
    <w:p>
      <w:pPr>
        <w:pStyle w:val="Heading2"/>
        <w:jc w:val="both"/>
      </w:pPr>
      <w:bookmarkStart w:name="Impôt minimal" w:id="59"/>
      <w:bookmarkEnd w:id="59"/>
      <w:r>
        <w:rPr>
          <w:b w:val="0"/>
        </w:rPr>
      </w:r>
      <w:bookmarkStart w:name="_bookmark25" w:id="60"/>
      <w:bookmarkEnd w:id="60"/>
      <w:r>
        <w:rPr>
          <w:b w:val="0"/>
        </w:rPr>
      </w:r>
      <w:r>
        <w:rPr>
          <w:color w:val="2D73B4"/>
        </w:rPr>
        <w:t>Impôt</w:t>
      </w:r>
      <w:r>
        <w:rPr>
          <w:color w:val="2D73B4"/>
          <w:spacing w:val="-10"/>
        </w:rPr>
        <w:t> </w:t>
      </w:r>
      <w:r>
        <w:rPr>
          <w:color w:val="2D73B4"/>
          <w:spacing w:val="-2"/>
        </w:rPr>
        <w:t>minimal</w:t>
      </w:r>
    </w:p>
    <w:p>
      <w:pPr>
        <w:pStyle w:val="BodyText"/>
        <w:spacing w:before="58"/>
        <w:ind w:left="851"/>
        <w:jc w:val="both"/>
      </w:pPr>
      <w:r>
        <w:rPr/>
        <w:t>(Art.</w:t>
      </w:r>
      <w:r>
        <w:rPr>
          <w:spacing w:val="-3"/>
        </w:rPr>
        <w:t> </w:t>
      </w:r>
      <w:r>
        <w:rPr/>
        <w:t>123</w:t>
      </w:r>
      <w:r>
        <w:rPr>
          <w:spacing w:val="-2"/>
        </w:rPr>
        <w:t> </w:t>
      </w:r>
      <w:r>
        <w:rPr/>
        <w:t>à 126</w:t>
      </w:r>
      <w:r>
        <w:rPr>
          <w:spacing w:val="1"/>
        </w:rPr>
        <w:t> </w:t>
      </w:r>
      <w:r>
        <w:rPr>
          <w:spacing w:val="-2"/>
        </w:rPr>
        <w:t>LICD)</w:t>
      </w:r>
    </w:p>
    <w:p>
      <w:pPr>
        <w:pStyle w:val="BodyText"/>
        <w:spacing w:before="163"/>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1"/>
        <w:ind w:left="0"/>
        <w:rPr>
          <w:b/>
          <w:sz w:val="20"/>
        </w:rPr>
      </w:pPr>
    </w:p>
    <w:p>
      <w:pPr>
        <w:pStyle w:val="BodyText"/>
      </w:pPr>
      <w:r>
        <w:rPr>
          <w:color w:val="950000"/>
        </w:rPr>
        <w:t>Impôt minimal</w:t>
      </w:r>
      <w:r>
        <w:rPr>
          <w:color w:val="950000"/>
          <w:spacing w:val="80"/>
        </w:rPr>
        <w:t> </w:t>
      </w:r>
      <w:r>
        <w:rPr>
          <w:color w:val="950000"/>
          <w:spacing w:val="-2"/>
        </w:rPr>
        <w:drawing>
          <wp:inline distT="0" distB="0" distL="0" distR="0">
            <wp:extent cx="201244" cy="114871"/>
            <wp:effectExtent l="0" t="0" r="0" b="0"/>
            <wp:docPr id="81" name="Image 81" descr="">
              <a:hlinkClick r:id="rId93"/>
            </wp:docPr>
            <wp:cNvGraphicFramePr>
              <a:graphicFrameLocks/>
            </wp:cNvGraphicFramePr>
            <a:graphic>
              <a:graphicData uri="http://schemas.openxmlformats.org/drawingml/2006/picture">
                <pic:pic>
                  <pic:nvPicPr>
                    <pic:cNvPr id="81" name="Image 81" descr="">
                      <a:hlinkClick r:id="rId93"/>
                    </pic:cNvPr>
                    <pic:cNvPicPr/>
                  </pic:nvPicPr>
                  <pic:blipFill>
                    <a:blip r:embed="rId11" cstate="print"/>
                    <a:stretch>
                      <a:fillRect/>
                    </a:stretch>
                  </pic:blipFill>
                  <pic:spPr>
                    <a:xfrm>
                      <a:off x="0" y="0"/>
                      <a:ext cx="201244" cy="114871"/>
                    </a:xfrm>
                    <a:prstGeom prst="rect">
                      <a:avLst/>
                    </a:prstGeom>
                  </pic:spPr>
                </pic:pic>
              </a:graphicData>
            </a:graphic>
          </wp:inline>
        </w:drawing>
      </w:r>
      <w:r>
        <w:rPr>
          <w:color w:val="950000"/>
          <w:spacing w:val="-2"/>
        </w:rPr>
      </w:r>
    </w:p>
    <w:p>
      <w:pPr>
        <w:pStyle w:val="Heading8"/>
        <w:spacing w:before="58"/>
      </w:pPr>
      <w:r>
        <w:rPr/>
        <w:t>Art.</w:t>
      </w:r>
      <w:r>
        <w:rPr>
          <w:spacing w:val="-3"/>
        </w:rPr>
        <w:t> </w:t>
      </w:r>
      <w:r>
        <w:rPr/>
        <w:t>123 </w:t>
      </w:r>
      <w:r>
        <w:rPr>
          <w:spacing w:val="-4"/>
        </w:rPr>
        <w:t>LICD</w:t>
      </w:r>
    </w:p>
    <w:p>
      <w:pPr>
        <w:pStyle w:val="BodyText"/>
        <w:spacing w:before="58"/>
        <w:ind w:right="700"/>
        <w:jc w:val="both"/>
      </w:pPr>
      <w:r>
        <w:rPr>
          <w:position w:val="6"/>
          <w:sz w:val="12"/>
        </w:rPr>
        <w:t>1</w:t>
      </w:r>
      <w:r>
        <w:rPr>
          <w:spacing w:val="34"/>
          <w:position w:val="6"/>
          <w:sz w:val="12"/>
        </w:rPr>
        <w:t> </w:t>
      </w:r>
      <w:r>
        <w:rPr/>
        <w:t>Les sociétés de capitaux et les sociétés coopératives qui exploitent une entreprise paient un im</w:t>
      </w:r>
      <w:r>
        <w:rPr/>
        <w:t>pôt</w:t>
      </w:r>
      <w:r>
        <w:rPr/>
        <w:t> minimal</w:t>
      </w:r>
      <w:r>
        <w:rPr>
          <w:spacing w:val="-6"/>
        </w:rPr>
        <w:t> </w:t>
      </w:r>
      <w:r>
        <w:rPr/>
        <w:t>sur</w:t>
      </w:r>
      <w:r>
        <w:rPr>
          <w:spacing w:val="-7"/>
        </w:rPr>
        <w:t> </w:t>
      </w:r>
      <w:r>
        <w:rPr/>
        <w:t>leurs</w:t>
      </w:r>
      <w:r>
        <w:rPr>
          <w:spacing w:val="-6"/>
        </w:rPr>
        <w:t> </w:t>
      </w:r>
      <w:r>
        <w:rPr/>
        <w:t>recettes</w:t>
      </w:r>
      <w:r>
        <w:rPr>
          <w:spacing w:val="-6"/>
        </w:rPr>
        <w:t> </w:t>
      </w:r>
      <w:r>
        <w:rPr/>
        <w:t>brutes,</w:t>
      </w:r>
      <w:r>
        <w:rPr>
          <w:spacing w:val="-7"/>
        </w:rPr>
        <w:t> </w:t>
      </w:r>
      <w:r>
        <w:rPr/>
        <w:t>lorsqu'il</w:t>
      </w:r>
      <w:r>
        <w:rPr>
          <w:spacing w:val="-8"/>
        </w:rPr>
        <w:t> </w:t>
      </w:r>
      <w:r>
        <w:rPr/>
        <w:t>est</w:t>
      </w:r>
      <w:r>
        <w:rPr>
          <w:spacing w:val="-9"/>
        </w:rPr>
        <w:t> </w:t>
      </w:r>
      <w:r>
        <w:rPr/>
        <w:t>plus</w:t>
      </w:r>
      <w:r>
        <w:rPr>
          <w:spacing w:val="-6"/>
        </w:rPr>
        <w:t> </w:t>
      </w:r>
      <w:r>
        <w:rPr/>
        <w:t>élevé</w:t>
      </w:r>
      <w:r>
        <w:rPr>
          <w:spacing w:val="-6"/>
        </w:rPr>
        <w:t> </w:t>
      </w:r>
      <w:r>
        <w:rPr/>
        <w:t>que</w:t>
      </w:r>
      <w:r>
        <w:rPr>
          <w:spacing w:val="-9"/>
        </w:rPr>
        <w:t> </w:t>
      </w:r>
      <w:r>
        <w:rPr/>
        <w:t>l'impôt</w:t>
      </w:r>
      <w:r>
        <w:rPr>
          <w:spacing w:val="-7"/>
        </w:rPr>
        <w:t> </w:t>
      </w:r>
      <w:r>
        <w:rPr/>
        <w:t>ordinaire</w:t>
      </w:r>
      <w:r>
        <w:rPr>
          <w:spacing w:val="-9"/>
        </w:rPr>
        <w:t> </w:t>
      </w:r>
      <w:r>
        <w:rPr/>
        <w:t>sur</w:t>
      </w:r>
      <w:r>
        <w:rPr>
          <w:spacing w:val="-7"/>
        </w:rPr>
        <w:t> </w:t>
      </w:r>
      <w:r>
        <w:rPr/>
        <w:t>le</w:t>
      </w:r>
      <w:r>
        <w:rPr>
          <w:spacing w:val="-6"/>
        </w:rPr>
        <w:t> </w:t>
      </w:r>
      <w:r>
        <w:rPr/>
        <w:t>bénéfice</w:t>
      </w:r>
      <w:r>
        <w:rPr>
          <w:spacing w:val="-6"/>
        </w:rPr>
        <w:t> </w:t>
      </w:r>
      <w:r>
        <w:rPr/>
        <w:t>et</w:t>
      </w:r>
      <w:r>
        <w:rPr>
          <w:spacing w:val="-7"/>
        </w:rPr>
        <w:t> </w:t>
      </w:r>
      <w:r>
        <w:rPr/>
        <w:t>le</w:t>
      </w:r>
      <w:r>
        <w:rPr>
          <w:spacing w:val="-6"/>
        </w:rPr>
        <w:t> </w:t>
      </w:r>
      <w:r>
        <w:rPr/>
        <w:t>capit</w:t>
      </w:r>
      <w:r>
        <w:rPr/>
        <w:t>al</w:t>
      </w:r>
      <w:r>
        <w:rPr/>
        <w:t> (art. 90, 99ss et 115ss).</w:t>
      </w:r>
    </w:p>
    <w:p>
      <w:pPr>
        <w:pStyle w:val="BodyText"/>
        <w:spacing w:after="0"/>
        <w:jc w:val="both"/>
        <w:sectPr>
          <w:headerReference w:type="default" r:id="rId88"/>
          <w:footerReference w:type="default" r:id="rId89"/>
          <w:pgSz w:w="11910" w:h="16840"/>
          <w:pgMar w:header="724" w:footer="687" w:top="960" w:bottom="880" w:left="850" w:right="992"/>
          <w:pgNumType w:start="23"/>
        </w:sectPr>
      </w:pPr>
    </w:p>
    <w:p>
      <w:pPr>
        <w:pStyle w:val="BodyText"/>
        <w:ind w:left="0"/>
      </w:pPr>
    </w:p>
    <w:p>
      <w:pPr>
        <w:pStyle w:val="BodyText"/>
        <w:spacing w:before="26"/>
        <w:ind w:left="0"/>
      </w:pPr>
    </w:p>
    <w:p>
      <w:pPr>
        <w:pStyle w:val="Heading8"/>
        <w:spacing w:before="0"/>
      </w:pPr>
      <w:r>
        <w:rPr/>
        <w:t>Art.</w:t>
      </w:r>
      <w:r>
        <w:rPr>
          <w:spacing w:val="-3"/>
        </w:rPr>
        <w:t> </w:t>
      </w:r>
      <w:r>
        <w:rPr/>
        <w:t>126 </w:t>
      </w:r>
      <w:r>
        <w:rPr>
          <w:spacing w:val="-4"/>
        </w:rPr>
        <w:t>LICD</w:t>
      </w:r>
    </w:p>
    <w:p>
      <w:pPr>
        <w:pStyle w:val="BodyText"/>
        <w:spacing w:before="56"/>
        <w:ind w:right="704"/>
        <w:jc w:val="both"/>
      </w:pPr>
      <w:r>
        <w:rPr>
          <w:position w:val="6"/>
          <w:sz w:val="12"/>
        </w:rPr>
        <w:t>1</w:t>
      </w:r>
      <w:r>
        <w:rPr>
          <w:spacing w:val="17"/>
          <w:position w:val="6"/>
          <w:sz w:val="12"/>
        </w:rPr>
        <w:t> </w:t>
      </w:r>
      <w:r>
        <w:rPr/>
        <w:t>L'impôt</w:t>
      </w:r>
      <w:r>
        <w:rPr>
          <w:spacing w:val="-2"/>
        </w:rPr>
        <w:t> </w:t>
      </w:r>
      <w:r>
        <w:rPr/>
        <w:t>minimal</w:t>
      </w:r>
      <w:r>
        <w:rPr>
          <w:spacing w:val="-1"/>
        </w:rPr>
        <w:t> </w:t>
      </w:r>
      <w:r>
        <w:rPr/>
        <w:t>se</w:t>
      </w:r>
      <w:r>
        <w:rPr>
          <w:spacing w:val="-1"/>
        </w:rPr>
        <w:t> </w:t>
      </w:r>
      <w:r>
        <w:rPr/>
        <w:t>calcule</w:t>
      </w:r>
      <w:r>
        <w:rPr>
          <w:spacing w:val="-1"/>
        </w:rPr>
        <w:t> </w:t>
      </w:r>
      <w:r>
        <w:rPr/>
        <w:t>au taux</w:t>
      </w:r>
      <w:r>
        <w:rPr>
          <w:spacing w:val="-1"/>
        </w:rPr>
        <w:t> </w:t>
      </w:r>
      <w:r>
        <w:rPr/>
        <w:t>de</w:t>
      </w:r>
      <w:r>
        <w:rPr>
          <w:spacing w:val="-1"/>
        </w:rPr>
        <w:t> </w:t>
      </w:r>
      <w:r>
        <w:rPr/>
        <w:t>0,25</w:t>
      </w:r>
      <w:r>
        <w:rPr>
          <w:spacing w:val="-1"/>
        </w:rPr>
        <w:t> </w:t>
      </w:r>
      <w:r>
        <w:rPr/>
        <w:t>‰</w:t>
      </w:r>
      <w:r>
        <w:rPr>
          <w:spacing w:val="-2"/>
        </w:rPr>
        <w:t> </w:t>
      </w:r>
      <w:r>
        <w:rPr/>
        <w:t>sur</w:t>
      </w:r>
      <w:r>
        <w:rPr>
          <w:spacing w:val="-2"/>
        </w:rPr>
        <w:t> </w:t>
      </w:r>
      <w:r>
        <w:rPr/>
        <w:t>les recettes</w:t>
      </w:r>
      <w:r>
        <w:rPr>
          <w:spacing w:val="-1"/>
        </w:rPr>
        <w:t> </w:t>
      </w:r>
      <w:r>
        <w:rPr/>
        <w:t>brutes</w:t>
      </w:r>
      <w:r>
        <w:rPr>
          <w:spacing w:val="-1"/>
        </w:rPr>
        <w:t> </w:t>
      </w:r>
      <w:r>
        <w:rPr/>
        <w:t>provenant</w:t>
      </w:r>
      <w:r>
        <w:rPr>
          <w:spacing w:val="-2"/>
        </w:rPr>
        <w:t> </w:t>
      </w:r>
      <w:r>
        <w:rPr/>
        <w:t>du</w:t>
      </w:r>
      <w:r>
        <w:rPr>
          <w:spacing w:val="-1"/>
        </w:rPr>
        <w:t> </w:t>
      </w:r>
      <w:r>
        <w:rPr/>
        <w:t>commerce</w:t>
      </w:r>
      <w:r>
        <w:rPr>
          <w:spacing w:val="-1"/>
        </w:rPr>
        <w:t> </w:t>
      </w:r>
      <w:r>
        <w:rPr/>
        <w:t>en</w:t>
      </w:r>
      <w:r>
        <w:rPr>
          <w:spacing w:val="-1"/>
        </w:rPr>
        <w:t> </w:t>
      </w:r>
      <w:r>
        <w:rPr/>
        <w:t>gro</w:t>
      </w:r>
      <w:r>
        <w:rPr/>
        <w:t>s</w:t>
      </w:r>
      <w:r>
        <w:rPr/>
        <w:t> et des entreprises de fabrication et de 0,7 ‰ sur les autres recettes brutes.</w:t>
      </w:r>
    </w:p>
    <w:p>
      <w:pPr>
        <w:pStyle w:val="BodyText"/>
        <w:spacing w:before="36"/>
        <w:ind w:right="703"/>
        <w:jc w:val="both"/>
      </w:pPr>
      <w:r>
        <w:rPr>
          <w:position w:val="6"/>
          <w:sz w:val="12"/>
        </w:rPr>
        <w:t>2</w:t>
      </w:r>
      <w:r>
        <w:rPr>
          <w:spacing w:val="29"/>
          <w:position w:val="6"/>
          <w:sz w:val="12"/>
        </w:rPr>
        <w:t> </w:t>
      </w:r>
      <w:r>
        <w:rPr/>
        <w:t>Pour le calcul de l'impôt minimal, les recettes brutes n'interviennent que pour le montant dépassa</w:t>
      </w:r>
      <w:r>
        <w:rPr/>
        <w:t>nt</w:t>
      </w:r>
      <w:r>
        <w:rPr/>
        <w:t> 500'000 francs par an.</w:t>
      </w:r>
    </w:p>
    <w:p>
      <w:pPr>
        <w:pStyle w:val="BodyText"/>
        <w:spacing w:before="154"/>
        <w:ind w:left="0"/>
      </w:pPr>
    </w:p>
    <w:p>
      <w:pPr>
        <w:pStyle w:val="BodyText"/>
        <w:spacing w:before="1"/>
        <w:jc w:val="both"/>
      </w:pPr>
      <w:r>
        <w:rPr>
          <w:color w:val="950000"/>
        </w:rPr>
        <w:t>Sociétés nouvellement constituées</w:t>
      </w:r>
      <w:r>
        <w:rPr>
          <w:color w:val="950000"/>
          <w:spacing w:val="80"/>
        </w:rPr>
        <w:t> </w:t>
      </w:r>
      <w:r>
        <w:rPr>
          <w:color w:val="950000"/>
          <w:spacing w:val="-2"/>
        </w:rPr>
        <w:drawing>
          <wp:inline distT="0" distB="0" distL="0" distR="0">
            <wp:extent cx="201256" cy="114909"/>
            <wp:effectExtent l="0" t="0" r="0" b="0"/>
            <wp:docPr id="82" name="Image 82" descr="">
              <a:hlinkClick r:id="rId94"/>
            </wp:docPr>
            <wp:cNvGraphicFramePr>
              <a:graphicFrameLocks/>
            </wp:cNvGraphicFramePr>
            <a:graphic>
              <a:graphicData uri="http://schemas.openxmlformats.org/drawingml/2006/picture">
                <pic:pic>
                  <pic:nvPicPr>
                    <pic:cNvPr id="82" name="Image 82" descr="">
                      <a:hlinkClick r:id="rId94"/>
                    </pic:cNvPr>
                    <pic:cNvPicPr/>
                  </pic:nvPicPr>
                  <pic:blipFill>
                    <a:blip r:embed="rId11" cstate="print"/>
                    <a:stretch>
                      <a:fillRect/>
                    </a:stretch>
                  </pic:blipFill>
                  <pic:spPr>
                    <a:xfrm>
                      <a:off x="0" y="0"/>
                      <a:ext cx="201256" cy="114909"/>
                    </a:xfrm>
                    <a:prstGeom prst="rect">
                      <a:avLst/>
                    </a:prstGeom>
                  </pic:spPr>
                </pic:pic>
              </a:graphicData>
            </a:graphic>
          </wp:inline>
        </w:drawing>
      </w:r>
      <w:r>
        <w:rPr>
          <w:color w:val="950000"/>
          <w:spacing w:val="-2"/>
        </w:rPr>
      </w:r>
    </w:p>
    <w:p>
      <w:pPr>
        <w:pStyle w:val="Heading8"/>
      </w:pPr>
      <w:r>
        <w:rPr/>
        <w:t>Art.</w:t>
      </w:r>
      <w:r>
        <w:rPr>
          <w:spacing w:val="-2"/>
        </w:rPr>
        <w:t> </w:t>
      </w:r>
      <w:r>
        <w:rPr/>
        <w:t>124,</w:t>
      </w:r>
      <w:r>
        <w:rPr>
          <w:spacing w:val="-1"/>
        </w:rPr>
        <w:t> </w:t>
      </w:r>
      <w:r>
        <w:rPr/>
        <w:t>al.</w:t>
      </w:r>
      <w:r>
        <w:rPr>
          <w:spacing w:val="-1"/>
        </w:rPr>
        <w:t> </w:t>
      </w:r>
      <w:r>
        <w:rPr/>
        <w:t>1</w:t>
      </w:r>
      <w:r>
        <w:rPr>
          <w:spacing w:val="-2"/>
        </w:rPr>
        <w:t> </w:t>
      </w:r>
      <w:r>
        <w:rPr>
          <w:spacing w:val="-4"/>
        </w:rPr>
        <w:t>LICD</w:t>
      </w:r>
    </w:p>
    <w:p>
      <w:pPr>
        <w:pStyle w:val="BodyText"/>
        <w:spacing w:before="55"/>
        <w:ind w:right="701"/>
        <w:jc w:val="both"/>
      </w:pPr>
      <w:r>
        <w:rPr>
          <w:position w:val="6"/>
          <w:sz w:val="12"/>
        </w:rPr>
        <w:t>1</w:t>
      </w:r>
      <w:r>
        <w:rPr>
          <w:spacing w:val="34"/>
          <w:position w:val="6"/>
          <w:sz w:val="12"/>
        </w:rPr>
        <w:t> </w:t>
      </w:r>
      <w:r>
        <w:rPr/>
        <w:t>Les sociétés nouvellement constituées qui ne résultent pas de transformations sont dispensées </w:t>
      </w:r>
      <w:r>
        <w:rPr/>
        <w:t>de</w:t>
      </w:r>
      <w:r>
        <w:rPr/>
        <w:t> l'impôt minimal pendant l'année de fondation et les deux années suivantes.</w:t>
      </w:r>
    </w:p>
    <w:p>
      <w:pPr>
        <w:pStyle w:val="BodyText"/>
        <w:ind w:left="0"/>
      </w:pPr>
    </w:p>
    <w:p>
      <w:pPr>
        <w:pStyle w:val="BodyText"/>
        <w:spacing w:before="68"/>
        <w:ind w:left="0"/>
      </w:pPr>
    </w:p>
    <w:p>
      <w:pPr>
        <w:spacing w:before="0"/>
        <w:ind w:left="851" w:right="0" w:firstLine="0"/>
        <w:jc w:val="left"/>
        <w:rPr>
          <w:b/>
          <w:sz w:val="32"/>
        </w:rPr>
      </w:pPr>
      <w:bookmarkStart w:name="Disposition transitoire relative aux hol" w:id="61"/>
      <w:bookmarkEnd w:id="61"/>
      <w:r>
        <w:rPr/>
      </w:r>
      <w:bookmarkStart w:name="_bookmark26" w:id="62"/>
      <w:bookmarkEnd w:id="62"/>
      <w:r>
        <w:rPr/>
      </w:r>
      <w:r>
        <w:rPr>
          <w:b/>
          <w:color w:val="2D73B4"/>
          <w:sz w:val="32"/>
        </w:rPr>
        <w:t>Disposition</w:t>
      </w:r>
      <w:r>
        <w:rPr>
          <w:b/>
          <w:color w:val="2D73B4"/>
          <w:spacing w:val="-1"/>
          <w:sz w:val="32"/>
        </w:rPr>
        <w:t> </w:t>
      </w:r>
      <w:r>
        <w:rPr>
          <w:b/>
          <w:color w:val="2D73B4"/>
          <w:sz w:val="32"/>
        </w:rPr>
        <w:t>transitoire</w:t>
      </w:r>
      <w:r>
        <w:rPr>
          <w:b/>
          <w:color w:val="2D73B4"/>
          <w:spacing w:val="-3"/>
          <w:sz w:val="32"/>
        </w:rPr>
        <w:t> </w:t>
      </w:r>
      <w:r>
        <w:rPr>
          <w:b/>
          <w:color w:val="2D73B4"/>
          <w:sz w:val="32"/>
        </w:rPr>
        <w:t>relative</w:t>
      </w:r>
      <w:r>
        <w:rPr>
          <w:b/>
          <w:color w:val="2D73B4"/>
          <w:spacing w:val="-1"/>
          <w:sz w:val="32"/>
        </w:rPr>
        <w:t> </w:t>
      </w:r>
      <w:r>
        <w:rPr>
          <w:b/>
          <w:color w:val="2D73B4"/>
          <w:sz w:val="32"/>
        </w:rPr>
        <w:t>aux</w:t>
      </w:r>
      <w:r>
        <w:rPr>
          <w:b/>
          <w:color w:val="2D73B4"/>
          <w:spacing w:val="-2"/>
          <w:sz w:val="32"/>
        </w:rPr>
        <w:t> </w:t>
      </w:r>
      <w:r>
        <w:rPr>
          <w:b/>
          <w:color w:val="2D73B4"/>
          <w:sz w:val="32"/>
        </w:rPr>
        <w:t>holdings</w:t>
      </w:r>
      <w:r>
        <w:rPr>
          <w:b/>
          <w:color w:val="2D73B4"/>
          <w:spacing w:val="-1"/>
          <w:sz w:val="32"/>
        </w:rPr>
        <w:t> </w:t>
      </w:r>
      <w:r>
        <w:rPr>
          <w:b/>
          <w:color w:val="2D73B4"/>
          <w:sz w:val="32"/>
        </w:rPr>
        <w:t>et</w:t>
      </w:r>
      <w:r>
        <w:rPr>
          <w:b/>
          <w:color w:val="2D73B4"/>
          <w:spacing w:val="-4"/>
          <w:sz w:val="32"/>
        </w:rPr>
        <w:t> </w:t>
      </w:r>
      <w:r>
        <w:rPr>
          <w:b/>
          <w:color w:val="2D73B4"/>
          <w:sz w:val="32"/>
        </w:rPr>
        <w:t>aux</w:t>
      </w:r>
      <w:r>
        <w:rPr>
          <w:b/>
          <w:color w:val="2D73B4"/>
          <w:spacing w:val="-3"/>
          <w:sz w:val="32"/>
        </w:rPr>
        <w:t> </w:t>
      </w:r>
      <w:r>
        <w:rPr>
          <w:b/>
          <w:color w:val="2D73B4"/>
          <w:sz w:val="32"/>
        </w:rPr>
        <w:t>société</w:t>
      </w:r>
      <w:r>
        <w:rPr>
          <w:b/>
          <w:color w:val="2D73B4"/>
          <w:sz w:val="32"/>
        </w:rPr>
        <w:t>s</w:t>
      </w:r>
      <w:r>
        <w:rPr>
          <w:b/>
          <w:color w:val="2D73B4"/>
          <w:sz w:val="32"/>
        </w:rPr>
        <w:t> de domicile (2020 – 2024)</w:t>
      </w:r>
    </w:p>
    <w:p>
      <w:pPr>
        <w:pStyle w:val="BodyText"/>
        <w:spacing w:before="58"/>
        <w:ind w:left="851"/>
      </w:pPr>
      <w:r>
        <w:rPr/>
        <w:t>(Art.</w:t>
      </w:r>
      <w:r>
        <w:rPr>
          <w:spacing w:val="-3"/>
        </w:rPr>
        <w:t> </w:t>
      </w:r>
      <w:r>
        <w:rPr/>
        <w:t>248e </w:t>
      </w:r>
      <w:r>
        <w:rPr>
          <w:spacing w:val="-2"/>
        </w:rPr>
        <w:t>LICD)</w:t>
      </w:r>
    </w:p>
    <w:p>
      <w:pPr>
        <w:pStyle w:val="BodyText"/>
        <w:spacing w:before="155"/>
        <w:ind w:left="0"/>
      </w:pPr>
    </w:p>
    <w:p>
      <w:pPr>
        <w:pStyle w:val="BodyText"/>
        <w:jc w:val="both"/>
      </w:pPr>
      <w:r>
        <w:rPr>
          <w:color w:val="950000"/>
        </w:rPr>
        <w:t>Disposition transitoire relative à la modification du 13 décembre 2018</w:t>
      </w:r>
      <w:r>
        <w:rPr>
          <w:color w:val="950000"/>
          <w:spacing w:val="40"/>
        </w:rPr>
        <w:t>  </w:t>
      </w:r>
      <w:r>
        <w:rPr>
          <w:color w:val="950000"/>
          <w:spacing w:val="-2"/>
        </w:rPr>
        <w:drawing>
          <wp:inline distT="0" distB="0" distL="0" distR="0">
            <wp:extent cx="201256" cy="114922"/>
            <wp:effectExtent l="0" t="0" r="0" b="0"/>
            <wp:docPr id="83" name="Image 83" descr="">
              <a:hlinkClick r:id="rId95"/>
            </wp:docPr>
            <wp:cNvGraphicFramePr>
              <a:graphicFrameLocks/>
            </wp:cNvGraphicFramePr>
            <a:graphic>
              <a:graphicData uri="http://schemas.openxmlformats.org/drawingml/2006/picture">
                <pic:pic>
                  <pic:nvPicPr>
                    <pic:cNvPr id="83" name="Image 83" descr="">
                      <a:hlinkClick r:id="rId95"/>
                    </pic:cNvPr>
                    <pic:cNvPicPr/>
                  </pic:nvPicPr>
                  <pic:blipFill>
                    <a:blip r:embed="rId11" cstate="print"/>
                    <a:stretch>
                      <a:fillRect/>
                    </a:stretch>
                  </pic:blipFill>
                  <pic:spPr>
                    <a:xfrm>
                      <a:off x="0" y="0"/>
                      <a:ext cx="201256" cy="114922"/>
                    </a:xfrm>
                    <a:prstGeom prst="rect">
                      <a:avLst/>
                    </a:prstGeom>
                  </pic:spPr>
                </pic:pic>
              </a:graphicData>
            </a:graphic>
          </wp:inline>
        </w:drawing>
      </w:r>
      <w:r>
        <w:rPr>
          <w:color w:val="950000"/>
          <w:spacing w:val="-2"/>
        </w:rPr>
      </w:r>
    </w:p>
    <w:p>
      <w:pPr>
        <w:pStyle w:val="Heading8"/>
      </w:pPr>
      <w:r>
        <w:rPr/>
        <w:t>Art.</w:t>
      </w:r>
      <w:r>
        <w:rPr>
          <w:spacing w:val="-3"/>
        </w:rPr>
        <w:t> </w:t>
      </w:r>
      <w:r>
        <w:rPr/>
        <w:t>248e </w:t>
      </w:r>
      <w:r>
        <w:rPr>
          <w:spacing w:val="-4"/>
        </w:rPr>
        <w:t>LICD</w:t>
      </w:r>
    </w:p>
    <w:p>
      <w:pPr>
        <w:pStyle w:val="BodyText"/>
        <w:spacing w:before="56"/>
        <w:ind w:right="703"/>
        <w:jc w:val="both"/>
      </w:pPr>
      <w:r>
        <w:rPr>
          <w:position w:val="6"/>
          <w:sz w:val="12"/>
        </w:rPr>
        <w:t>1</w:t>
      </w:r>
      <w:r>
        <w:rPr>
          <w:spacing w:val="15"/>
          <w:position w:val="6"/>
          <w:sz w:val="12"/>
        </w:rPr>
        <w:t> </w:t>
      </w:r>
      <w:r>
        <w:rPr/>
        <w:t>Pour</w:t>
      </w:r>
      <w:r>
        <w:rPr>
          <w:spacing w:val="-2"/>
        </w:rPr>
        <w:t> </w:t>
      </w:r>
      <w:r>
        <w:rPr/>
        <w:t>les</w:t>
      </w:r>
      <w:r>
        <w:rPr>
          <w:spacing w:val="-1"/>
        </w:rPr>
        <w:t> </w:t>
      </w:r>
      <w:r>
        <w:rPr/>
        <w:t>personnes</w:t>
      </w:r>
      <w:r>
        <w:rPr>
          <w:spacing w:val="-1"/>
        </w:rPr>
        <w:t> </w:t>
      </w:r>
      <w:r>
        <w:rPr/>
        <w:t>morales</w:t>
      </w:r>
      <w:r>
        <w:rPr>
          <w:spacing w:val="-3"/>
        </w:rPr>
        <w:t> </w:t>
      </w:r>
      <w:r>
        <w:rPr/>
        <w:t>qui</w:t>
      </w:r>
      <w:r>
        <w:rPr>
          <w:spacing w:val="-1"/>
        </w:rPr>
        <w:t> </w:t>
      </w:r>
      <w:r>
        <w:rPr/>
        <w:t>ont</w:t>
      </w:r>
      <w:r>
        <w:rPr>
          <w:spacing w:val="-2"/>
        </w:rPr>
        <w:t> </w:t>
      </w:r>
      <w:r>
        <w:rPr/>
        <w:t>été</w:t>
      </w:r>
      <w:r>
        <w:rPr>
          <w:spacing w:val="-1"/>
        </w:rPr>
        <w:t> </w:t>
      </w:r>
      <w:r>
        <w:rPr/>
        <w:t>imposées</w:t>
      </w:r>
      <w:r>
        <w:rPr>
          <w:spacing w:val="-1"/>
        </w:rPr>
        <w:t> </w:t>
      </w:r>
      <w:r>
        <w:rPr/>
        <w:t>sur</w:t>
      </w:r>
      <w:r>
        <w:rPr>
          <w:spacing w:val="-4"/>
        </w:rPr>
        <w:t> </w:t>
      </w:r>
      <w:r>
        <w:rPr/>
        <w:t>la</w:t>
      </w:r>
      <w:r>
        <w:rPr>
          <w:spacing w:val="-1"/>
        </w:rPr>
        <w:t> </w:t>
      </w:r>
      <w:r>
        <w:rPr/>
        <w:t>base</w:t>
      </w:r>
      <w:r>
        <w:rPr>
          <w:spacing w:val="-1"/>
        </w:rPr>
        <w:t> </w:t>
      </w:r>
      <w:r>
        <w:rPr/>
        <w:t>des</w:t>
      </w:r>
      <w:r>
        <w:rPr>
          <w:spacing w:val="-1"/>
        </w:rPr>
        <w:t> </w:t>
      </w:r>
      <w:r>
        <w:rPr/>
        <w:t>articles</w:t>
      </w:r>
      <w:r>
        <w:rPr>
          <w:spacing w:val="-3"/>
        </w:rPr>
        <w:t> </w:t>
      </w:r>
      <w:r>
        <w:rPr/>
        <w:t>127</w:t>
      </w:r>
      <w:r>
        <w:rPr>
          <w:spacing w:val="-4"/>
        </w:rPr>
        <w:t> </w:t>
      </w:r>
      <w:r>
        <w:rPr/>
        <w:t>et</w:t>
      </w:r>
      <w:r>
        <w:rPr>
          <w:spacing w:val="-2"/>
        </w:rPr>
        <w:t> </w:t>
      </w:r>
      <w:r>
        <w:rPr/>
        <w:t>128</w:t>
      </w:r>
      <w:r>
        <w:rPr>
          <w:spacing w:val="-1"/>
        </w:rPr>
        <w:t> </w:t>
      </w:r>
      <w:r>
        <w:rPr/>
        <w:t>de</w:t>
      </w:r>
      <w:r>
        <w:rPr>
          <w:spacing w:val="-4"/>
        </w:rPr>
        <w:t> </w:t>
      </w:r>
      <w:r>
        <w:rPr/>
        <w:t>l'ancien</w:t>
      </w:r>
      <w:r>
        <w:rPr>
          <w:spacing w:val="-1"/>
        </w:rPr>
        <w:t> </w:t>
      </w:r>
      <w:r>
        <w:rPr/>
        <w:t>droit</w:t>
      </w:r>
      <w:r>
        <w:rPr/>
        <w:t>,</w:t>
      </w:r>
      <w:r>
        <w:rPr/>
        <w:t> les</w:t>
      </w:r>
      <w:r>
        <w:rPr>
          <w:spacing w:val="-13"/>
        </w:rPr>
        <w:t> </w:t>
      </w:r>
      <w:r>
        <w:rPr/>
        <w:t>réserves</w:t>
      </w:r>
      <w:r>
        <w:rPr>
          <w:spacing w:val="-12"/>
        </w:rPr>
        <w:t> </w:t>
      </w:r>
      <w:r>
        <w:rPr/>
        <w:t>latentes</w:t>
      </w:r>
      <w:r>
        <w:rPr>
          <w:spacing w:val="-13"/>
        </w:rPr>
        <w:t> </w:t>
      </w:r>
      <w:r>
        <w:rPr/>
        <w:t>existant</w:t>
      </w:r>
      <w:r>
        <w:rPr>
          <w:spacing w:val="-12"/>
        </w:rPr>
        <w:t> </w:t>
      </w:r>
      <w:r>
        <w:rPr/>
        <w:t>à</w:t>
      </w:r>
      <w:r>
        <w:rPr>
          <w:spacing w:val="-13"/>
        </w:rPr>
        <w:t> </w:t>
      </w:r>
      <w:r>
        <w:rPr/>
        <w:t>la</w:t>
      </w:r>
      <w:r>
        <w:rPr>
          <w:spacing w:val="-13"/>
        </w:rPr>
        <w:t> </w:t>
      </w:r>
      <w:r>
        <w:rPr/>
        <w:t>fin</w:t>
      </w:r>
      <w:r>
        <w:rPr>
          <w:spacing w:val="-12"/>
        </w:rPr>
        <w:t> </w:t>
      </w:r>
      <w:r>
        <w:rPr/>
        <w:t>de</w:t>
      </w:r>
      <w:r>
        <w:rPr>
          <w:spacing w:val="-13"/>
        </w:rPr>
        <w:t> </w:t>
      </w:r>
      <w:r>
        <w:rPr/>
        <w:t>cette</w:t>
      </w:r>
      <w:r>
        <w:rPr>
          <w:spacing w:val="-12"/>
        </w:rPr>
        <w:t> </w:t>
      </w:r>
      <w:r>
        <w:rPr/>
        <w:t>imposition,</w:t>
      </w:r>
      <w:r>
        <w:rPr>
          <w:spacing w:val="-13"/>
        </w:rPr>
        <w:t> </w:t>
      </w:r>
      <w:r>
        <w:rPr/>
        <w:t>y</w:t>
      </w:r>
      <w:r>
        <w:rPr>
          <w:spacing w:val="-12"/>
        </w:rPr>
        <w:t> </w:t>
      </w:r>
      <w:r>
        <w:rPr/>
        <w:t>compris</w:t>
      </w:r>
      <w:r>
        <w:rPr>
          <w:spacing w:val="-13"/>
        </w:rPr>
        <w:t> </w:t>
      </w:r>
      <w:r>
        <w:rPr/>
        <w:t>la</w:t>
      </w:r>
      <w:r>
        <w:rPr>
          <w:spacing w:val="-12"/>
        </w:rPr>
        <w:t> </w:t>
      </w:r>
      <w:r>
        <w:rPr/>
        <w:t>plus-value</w:t>
      </w:r>
      <w:r>
        <w:rPr>
          <w:spacing w:val="-13"/>
        </w:rPr>
        <w:t> </w:t>
      </w:r>
      <w:r>
        <w:rPr/>
        <w:t>créée</w:t>
      </w:r>
      <w:r>
        <w:rPr>
          <w:spacing w:val="-12"/>
        </w:rPr>
        <w:t> </w:t>
      </w:r>
      <w:r>
        <w:rPr/>
        <w:t>par</w:t>
      </w:r>
      <w:r>
        <w:rPr>
          <w:spacing w:val="-13"/>
        </w:rPr>
        <w:t> </w:t>
      </w:r>
      <w:r>
        <w:rPr/>
        <w:t>le</w:t>
      </w:r>
      <w:r>
        <w:rPr>
          <w:spacing w:val="-12"/>
        </w:rPr>
        <w:t> </w:t>
      </w:r>
      <w:r>
        <w:rPr/>
        <w:t>contribua</w:t>
      </w:r>
      <w:r>
        <w:rPr/>
        <w:t>ble</w:t>
      </w:r>
      <w:r>
        <w:rPr/>
        <w:t> lui-même,</w:t>
      </w:r>
      <w:r>
        <w:rPr>
          <w:spacing w:val="-12"/>
        </w:rPr>
        <w:t> </w:t>
      </w:r>
      <w:r>
        <w:rPr/>
        <w:t>doivent,</w:t>
      </w:r>
      <w:r>
        <w:rPr>
          <w:spacing w:val="-11"/>
        </w:rPr>
        <w:t> </w:t>
      </w:r>
      <w:r>
        <w:rPr/>
        <w:t>lors</w:t>
      </w:r>
      <w:r>
        <w:rPr>
          <w:spacing w:val="-10"/>
        </w:rPr>
        <w:t> </w:t>
      </w:r>
      <w:r>
        <w:rPr/>
        <w:t>de</w:t>
      </w:r>
      <w:r>
        <w:rPr>
          <w:spacing w:val="-13"/>
        </w:rPr>
        <w:t> </w:t>
      </w:r>
      <w:r>
        <w:rPr/>
        <w:t>leur</w:t>
      </w:r>
      <w:r>
        <w:rPr>
          <w:spacing w:val="-12"/>
        </w:rPr>
        <w:t> </w:t>
      </w:r>
      <w:r>
        <w:rPr/>
        <w:t>réalisation,</w:t>
      </w:r>
      <w:r>
        <w:rPr>
          <w:spacing w:val="-11"/>
        </w:rPr>
        <w:t> </w:t>
      </w:r>
      <w:r>
        <w:rPr/>
        <w:t>être</w:t>
      </w:r>
      <w:r>
        <w:rPr>
          <w:spacing w:val="-11"/>
        </w:rPr>
        <w:t> </w:t>
      </w:r>
      <w:r>
        <w:rPr/>
        <w:t>imposées</w:t>
      </w:r>
      <w:r>
        <w:rPr>
          <w:spacing w:val="-10"/>
        </w:rPr>
        <w:t> </w:t>
      </w:r>
      <w:r>
        <w:rPr/>
        <w:t>séparément</w:t>
      </w:r>
      <w:r>
        <w:rPr>
          <w:spacing w:val="-11"/>
        </w:rPr>
        <w:t> </w:t>
      </w:r>
      <w:r>
        <w:rPr/>
        <w:t>dans</w:t>
      </w:r>
      <w:r>
        <w:rPr>
          <w:spacing w:val="-10"/>
        </w:rPr>
        <w:t> </w:t>
      </w:r>
      <w:r>
        <w:rPr/>
        <w:t>les</w:t>
      </w:r>
      <w:r>
        <w:rPr>
          <w:spacing w:val="-10"/>
        </w:rPr>
        <w:t> </w:t>
      </w:r>
      <w:r>
        <w:rPr/>
        <w:t>cinq</w:t>
      </w:r>
      <w:r>
        <w:rPr>
          <w:spacing w:val="-13"/>
        </w:rPr>
        <w:t> </w:t>
      </w:r>
      <w:r>
        <w:rPr/>
        <w:t>ans</w:t>
      </w:r>
      <w:r>
        <w:rPr>
          <w:spacing w:val="-12"/>
        </w:rPr>
        <w:t> </w:t>
      </w:r>
      <w:r>
        <w:rPr/>
        <w:t>qui</w:t>
      </w:r>
      <w:r>
        <w:rPr>
          <w:spacing w:val="-13"/>
        </w:rPr>
        <w:t> </w:t>
      </w:r>
      <w:r>
        <w:rPr/>
        <w:t>suivent,</w:t>
      </w:r>
      <w:r>
        <w:rPr>
          <w:spacing w:val="-10"/>
        </w:rPr>
        <w:t> </w:t>
      </w:r>
      <w:r>
        <w:rPr/>
        <w:t>dan</w:t>
      </w:r>
      <w:r>
        <w:rPr/>
        <w:t>s</w:t>
      </w:r>
      <w:r>
        <w:rPr/>
        <w:t> la mesure où elles n'ont pas été imposables jusqu'alors. Elles sont imposées au taux de 4 %.</w:t>
      </w:r>
    </w:p>
    <w:p>
      <w:pPr>
        <w:pStyle w:val="BodyText"/>
        <w:spacing w:before="37"/>
        <w:ind w:right="703"/>
        <w:jc w:val="both"/>
      </w:pPr>
      <w:r>
        <w:rPr>
          <w:position w:val="6"/>
          <w:sz w:val="12"/>
        </w:rPr>
        <w:t>2</w:t>
      </w:r>
      <w:r>
        <w:rPr>
          <w:spacing w:val="25"/>
          <w:position w:val="6"/>
          <w:sz w:val="12"/>
        </w:rPr>
        <w:t> </w:t>
      </w:r>
      <w:r>
        <w:rPr/>
        <w:t>Le montant des réserves latentes que le contribuable fait valoir, y compris la plus-value créée par l</w:t>
      </w:r>
      <w:r>
        <w:rPr/>
        <w:t>e</w:t>
      </w:r>
      <w:r>
        <w:rPr/>
        <w:t> contribuable lui-même, est fixé par une décision de l'autorité de taxation.</w:t>
      </w:r>
    </w:p>
    <w:p>
      <w:pPr>
        <w:pStyle w:val="BodyText"/>
        <w:ind w:left="0"/>
      </w:pPr>
    </w:p>
    <w:p>
      <w:pPr>
        <w:pStyle w:val="BodyText"/>
        <w:spacing w:before="68"/>
        <w:ind w:left="0"/>
      </w:pPr>
    </w:p>
    <w:p>
      <w:pPr>
        <w:pStyle w:val="Heading2"/>
      </w:pPr>
      <w:bookmarkStart w:name="Multiple annuel" w:id="63"/>
      <w:bookmarkEnd w:id="63"/>
      <w:r>
        <w:rPr>
          <w:b w:val="0"/>
        </w:rPr>
      </w:r>
      <w:bookmarkStart w:name="_bookmark27" w:id="64"/>
      <w:bookmarkEnd w:id="64"/>
      <w:r>
        <w:rPr>
          <w:b w:val="0"/>
        </w:rPr>
      </w:r>
      <w:r>
        <w:rPr>
          <w:color w:val="2D73B4"/>
        </w:rPr>
        <w:t>Multiple</w:t>
      </w:r>
      <w:r>
        <w:rPr>
          <w:color w:val="2D73B4"/>
          <w:spacing w:val="-16"/>
        </w:rPr>
        <w:t> </w:t>
      </w:r>
      <w:r>
        <w:rPr>
          <w:color w:val="2D73B4"/>
          <w:spacing w:val="-2"/>
        </w:rPr>
        <w:t>annuel</w:t>
      </w:r>
    </w:p>
    <w:p>
      <w:pPr>
        <w:pStyle w:val="BodyText"/>
        <w:spacing w:before="59"/>
        <w:ind w:left="851"/>
      </w:pPr>
      <w:r>
        <w:rPr/>
        <w:t>(Art.</w:t>
      </w:r>
      <w:r>
        <w:rPr>
          <w:spacing w:val="-1"/>
        </w:rPr>
        <w:t> </w:t>
      </w:r>
      <w:r>
        <w:rPr/>
        <w:t>2</w:t>
      </w:r>
      <w:r>
        <w:rPr>
          <w:spacing w:val="1"/>
        </w:rPr>
        <w:t> </w:t>
      </w:r>
      <w:r>
        <w:rPr/>
        <w:t>LICD</w:t>
      </w:r>
      <w:r>
        <w:rPr>
          <w:spacing w:val="-1"/>
        </w:rPr>
        <w:t> </w:t>
      </w:r>
      <w:r>
        <w:rPr/>
        <w:t>;</w:t>
      </w:r>
      <w:r>
        <w:rPr>
          <w:spacing w:val="-2"/>
        </w:rPr>
        <w:t> LCA2026)</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6">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5"/>
        <w:ind w:left="0"/>
      </w:pPr>
    </w:p>
    <w:p>
      <w:pPr>
        <w:pStyle w:val="Heading8"/>
        <w:spacing w:before="0"/>
      </w:pPr>
      <w:r>
        <w:rPr/>
        <w:t>Art.</w:t>
      </w:r>
      <w:r>
        <w:rPr>
          <w:spacing w:val="-1"/>
        </w:rPr>
        <w:t> </w:t>
      </w:r>
      <w:r>
        <w:rPr/>
        <w:t>2, al.</w:t>
      </w:r>
      <w:r>
        <w:rPr>
          <w:spacing w:val="-3"/>
        </w:rPr>
        <w:t> </w:t>
      </w:r>
      <w:r>
        <w:rPr/>
        <w:t>1</w:t>
      </w:r>
      <w:r>
        <w:rPr>
          <w:spacing w:val="1"/>
        </w:rPr>
        <w:t> </w:t>
      </w:r>
      <w:r>
        <w:rPr>
          <w:spacing w:val="-4"/>
        </w:rPr>
        <w:t>LICD</w:t>
      </w:r>
    </w:p>
    <w:p>
      <w:pPr>
        <w:pStyle w:val="BodyText"/>
        <w:spacing w:before="56"/>
        <w:ind w:right="148"/>
      </w:pPr>
      <w:r>
        <w:rPr>
          <w:position w:val="6"/>
          <w:sz w:val="12"/>
        </w:rPr>
        <w:t>1</w:t>
      </w:r>
      <w:r>
        <w:rPr>
          <w:spacing w:val="32"/>
          <w:position w:val="6"/>
          <w:sz w:val="12"/>
        </w:rPr>
        <w:t> </w:t>
      </w:r>
      <w:r>
        <w:rPr/>
        <w:t>Le </w:t>
      </w:r>
      <w:hyperlink r:id="rId60">
        <w:r>
          <w:rPr>
            <w:color w:val="0462C0"/>
            <w:u w:val="single" w:color="0462C0"/>
          </w:rPr>
          <w:t>coefficient annuel</w:t>
        </w:r>
      </w:hyperlink>
      <w:r>
        <w:rPr>
          <w:color w:val="0462C0"/>
        </w:rPr>
        <w:t> </w:t>
      </w:r>
      <w:r>
        <w:rPr/>
        <w:t>des impôts cantonaux directs est fixé chaque année par le Grand Conseil, </w:t>
      </w:r>
      <w:r>
        <w:rPr/>
        <w:t>en</w:t>
      </w:r>
      <w:r>
        <w:rPr/>
        <w:t> application des dispositions de la loi sur les finances de l’Etat.</w:t>
      </w:r>
    </w:p>
    <w:p>
      <w:pPr>
        <w:pStyle w:val="Heading8"/>
        <w:spacing w:before="92"/>
      </w:pPr>
      <w:r>
        <w:rPr/>
        <w:t>Art.</w:t>
      </w:r>
      <w:r>
        <w:rPr>
          <w:spacing w:val="-1"/>
        </w:rPr>
        <w:t> </w:t>
      </w:r>
      <w:r>
        <w:rPr/>
        <w:t>1, al.</w:t>
      </w:r>
      <w:r>
        <w:rPr>
          <w:spacing w:val="-3"/>
        </w:rPr>
        <w:t> </w:t>
      </w:r>
      <w:r>
        <w:rPr/>
        <w:t>4</w:t>
      </w:r>
      <w:r>
        <w:rPr>
          <w:spacing w:val="1"/>
        </w:rPr>
        <w:t> </w:t>
      </w:r>
      <w:r>
        <w:rPr>
          <w:spacing w:val="-2"/>
        </w:rPr>
        <w:t>LCA2026</w:t>
      </w:r>
    </w:p>
    <w:p>
      <w:pPr>
        <w:pStyle w:val="BodyText"/>
        <w:spacing w:before="58"/>
        <w:ind w:right="704"/>
      </w:pPr>
      <w:r>
        <w:rPr>
          <w:position w:val="6"/>
          <w:sz w:val="12"/>
        </w:rPr>
        <w:t>4</w:t>
      </w:r>
      <w:r>
        <w:rPr>
          <w:spacing w:val="14"/>
          <w:position w:val="6"/>
          <w:sz w:val="12"/>
        </w:rPr>
        <w:t> </w:t>
      </w:r>
      <w:r>
        <w:rPr/>
        <w:t>Le</w:t>
      </w:r>
      <w:r>
        <w:rPr>
          <w:spacing w:val="-3"/>
        </w:rPr>
        <w:t> </w:t>
      </w:r>
      <w:r>
        <w:rPr/>
        <w:t>coefficient</w:t>
      </w:r>
      <w:r>
        <w:rPr>
          <w:spacing w:val="-3"/>
        </w:rPr>
        <w:t> </w:t>
      </w:r>
      <w:r>
        <w:rPr/>
        <w:t>annuel</w:t>
      </w:r>
      <w:r>
        <w:rPr>
          <w:spacing w:val="-3"/>
        </w:rPr>
        <w:t> </w:t>
      </w:r>
      <w:r>
        <w:rPr/>
        <w:t>des</w:t>
      </w:r>
      <w:r>
        <w:rPr>
          <w:spacing w:val="-2"/>
        </w:rPr>
        <w:t> </w:t>
      </w:r>
      <w:r>
        <w:rPr/>
        <w:t>impôts</w:t>
      </w:r>
      <w:r>
        <w:rPr>
          <w:spacing w:val="-2"/>
        </w:rPr>
        <w:t> </w:t>
      </w:r>
      <w:r>
        <w:rPr/>
        <w:t>sur</w:t>
      </w:r>
      <w:r>
        <w:rPr>
          <w:spacing w:val="-6"/>
        </w:rPr>
        <w:t> </w:t>
      </w:r>
      <w:r>
        <w:rPr/>
        <w:t>le</w:t>
      </w:r>
      <w:r>
        <w:rPr>
          <w:spacing w:val="-3"/>
        </w:rPr>
        <w:t> </w:t>
      </w:r>
      <w:r>
        <w:rPr/>
        <w:t>bénéfice</w:t>
      </w:r>
      <w:r>
        <w:rPr>
          <w:spacing w:val="-3"/>
        </w:rPr>
        <w:t> </w:t>
      </w:r>
      <w:r>
        <w:rPr/>
        <w:t>et</w:t>
      </w:r>
      <w:r>
        <w:rPr>
          <w:spacing w:val="-3"/>
        </w:rPr>
        <w:t> </w:t>
      </w:r>
      <w:r>
        <w:rPr/>
        <w:t>le</w:t>
      </w:r>
      <w:r>
        <w:rPr>
          <w:spacing w:val="-5"/>
        </w:rPr>
        <w:t> </w:t>
      </w:r>
      <w:r>
        <w:rPr/>
        <w:t>capital</w:t>
      </w:r>
      <w:r>
        <w:rPr>
          <w:spacing w:val="-5"/>
        </w:rPr>
        <w:t> </w:t>
      </w:r>
      <w:r>
        <w:rPr/>
        <w:t>des</w:t>
      </w:r>
      <w:r>
        <w:rPr>
          <w:spacing w:val="-2"/>
        </w:rPr>
        <w:t> </w:t>
      </w:r>
      <w:r>
        <w:rPr/>
        <w:t>personnes</w:t>
      </w:r>
      <w:r>
        <w:rPr>
          <w:spacing w:val="-2"/>
        </w:rPr>
        <w:t> </w:t>
      </w:r>
      <w:r>
        <w:rPr/>
        <w:t>morales</w:t>
      </w:r>
      <w:r>
        <w:rPr>
          <w:spacing w:val="-2"/>
        </w:rPr>
        <w:t> </w:t>
      </w:r>
      <w:r>
        <w:rPr/>
        <w:t>et</w:t>
      </w:r>
      <w:r>
        <w:rPr>
          <w:spacing w:val="-3"/>
        </w:rPr>
        <w:t> </w:t>
      </w:r>
      <w:r>
        <w:rPr/>
        <w:t>de</w:t>
      </w:r>
      <w:r>
        <w:rPr>
          <w:spacing w:val="-3"/>
        </w:rPr>
        <w:t> </w:t>
      </w:r>
      <w:r>
        <w:rPr/>
        <w:t>l'impôt</w:t>
      </w:r>
      <w:r>
        <w:rPr>
          <w:spacing w:val="-6"/>
        </w:rPr>
        <w:t> </w:t>
      </w:r>
      <w:r>
        <w:rPr/>
        <w:t>mini</w:t>
      </w:r>
      <w:r>
        <w:rPr/>
        <w:softHyphen/>
      </w:r>
      <w:r>
        <w:rPr/>
        <w:t>mal</w:t>
      </w:r>
      <w:r>
        <w:rPr>
          <w:spacing w:val="-1"/>
        </w:rPr>
        <w:t> </w:t>
      </w:r>
      <w:r>
        <w:rPr/>
        <w:t>de</w:t>
      </w:r>
      <w:r>
        <w:rPr>
          <w:spacing w:val="1"/>
        </w:rPr>
        <w:t> </w:t>
      </w:r>
      <w:r>
        <w:rPr/>
        <w:t>la</w:t>
      </w:r>
      <w:r>
        <w:rPr>
          <w:spacing w:val="2"/>
        </w:rPr>
        <w:t> </w:t>
      </w:r>
      <w:r>
        <w:rPr/>
        <w:t>période</w:t>
      </w:r>
      <w:r>
        <w:rPr>
          <w:spacing w:val="1"/>
        </w:rPr>
        <w:t> </w:t>
      </w:r>
      <w:r>
        <w:rPr/>
        <w:t>fiscale</w:t>
      </w:r>
      <w:r>
        <w:rPr>
          <w:spacing w:val="1"/>
        </w:rPr>
        <w:t> </w:t>
      </w:r>
      <w:r>
        <w:rPr/>
        <w:t>2026 est</w:t>
      </w:r>
      <w:r>
        <w:rPr>
          <w:spacing w:val="1"/>
        </w:rPr>
        <w:t> </w:t>
      </w:r>
      <w:r>
        <w:rPr/>
        <w:t>fixé</w:t>
      </w:r>
      <w:r>
        <w:rPr>
          <w:spacing w:val="1"/>
        </w:rPr>
        <w:t> </w:t>
      </w:r>
      <w:r>
        <w:rPr/>
        <w:t>à</w:t>
      </w:r>
      <w:r>
        <w:rPr>
          <w:spacing w:val="2"/>
        </w:rPr>
        <w:t> </w:t>
      </w:r>
      <w:r>
        <w:rPr/>
        <w:t>100</w:t>
      </w:r>
      <w:r>
        <w:rPr>
          <w:spacing w:val="-1"/>
        </w:rPr>
        <w:t> </w:t>
      </w:r>
      <w:r>
        <w:rPr/>
        <w:t>%</w:t>
      </w:r>
      <w:r>
        <w:rPr>
          <w:spacing w:val="1"/>
        </w:rPr>
        <w:t> </w:t>
      </w:r>
      <w:r>
        <w:rPr/>
        <w:t>des</w:t>
      </w:r>
      <w:r>
        <w:rPr>
          <w:spacing w:val="3"/>
        </w:rPr>
        <w:t> </w:t>
      </w:r>
      <w:r>
        <w:rPr/>
        <w:t>taux</w:t>
      </w:r>
      <w:r>
        <w:rPr>
          <w:spacing w:val="2"/>
        </w:rPr>
        <w:t> </w:t>
      </w:r>
      <w:r>
        <w:rPr/>
        <w:t>prévus</w:t>
      </w:r>
      <w:r>
        <w:rPr>
          <w:spacing w:val="2"/>
        </w:rPr>
        <w:t> </w:t>
      </w:r>
      <w:r>
        <w:rPr/>
        <w:t>aux</w:t>
      </w:r>
      <w:r>
        <w:rPr>
          <w:spacing w:val="3"/>
        </w:rPr>
        <w:t> </w:t>
      </w:r>
      <w:r>
        <w:rPr/>
        <w:t>articles</w:t>
      </w:r>
      <w:r>
        <w:rPr>
          <w:spacing w:val="2"/>
        </w:rPr>
        <w:t> </w:t>
      </w:r>
      <w:r>
        <w:rPr/>
        <w:t>110,</w:t>
      </w:r>
      <w:r>
        <w:rPr>
          <w:spacing w:val="1"/>
        </w:rPr>
        <w:t> </w:t>
      </w:r>
      <w:r>
        <w:rPr/>
        <w:t>113,</w:t>
      </w:r>
      <w:r>
        <w:rPr>
          <w:spacing w:val="2"/>
        </w:rPr>
        <w:t> </w:t>
      </w:r>
      <w:r>
        <w:rPr/>
        <w:t>114,</w:t>
      </w:r>
      <w:r>
        <w:rPr>
          <w:spacing w:val="1"/>
        </w:rPr>
        <w:t> </w:t>
      </w:r>
      <w:r>
        <w:rPr/>
        <w:t>121,</w:t>
      </w:r>
      <w:r>
        <w:rPr>
          <w:spacing w:val="1"/>
        </w:rPr>
        <w:t> </w:t>
      </w:r>
      <w:r>
        <w:rPr/>
        <w:t>122</w:t>
      </w:r>
      <w:r>
        <w:rPr>
          <w:spacing w:val="2"/>
        </w:rPr>
        <w:t> </w:t>
      </w:r>
      <w:r>
        <w:rPr>
          <w:spacing w:val="-5"/>
        </w:rPr>
        <w:t>et</w:t>
      </w:r>
    </w:p>
    <w:p>
      <w:pPr>
        <w:pStyle w:val="BodyText"/>
        <w:spacing w:line="206" w:lineRule="exact"/>
      </w:pPr>
      <w:r>
        <w:rPr/>
        <w:t>126</w:t>
      </w:r>
      <w:r>
        <w:rPr>
          <w:spacing w:val="1"/>
        </w:rPr>
        <w:t> </w:t>
      </w:r>
      <w:r>
        <w:rPr>
          <w:spacing w:val="-2"/>
        </w:rPr>
        <w:t>LICD.</w:t>
      </w:r>
    </w:p>
    <w:p>
      <w:pPr>
        <w:pStyle w:val="BodyText"/>
        <w:ind w:left="0"/>
      </w:pPr>
    </w:p>
    <w:p>
      <w:pPr>
        <w:pStyle w:val="BodyText"/>
        <w:spacing w:before="68"/>
        <w:ind w:left="0"/>
      </w:pPr>
    </w:p>
    <w:p>
      <w:pPr>
        <w:pStyle w:val="Heading2"/>
        <w:spacing w:before="1"/>
      </w:pPr>
      <w:bookmarkStart w:name="Allégements fiscaux" w:id="65"/>
      <w:bookmarkEnd w:id="65"/>
      <w:r>
        <w:rPr>
          <w:b w:val="0"/>
        </w:rPr>
      </w:r>
      <w:bookmarkStart w:name="_bookmark28" w:id="66"/>
      <w:bookmarkEnd w:id="66"/>
      <w:r>
        <w:rPr>
          <w:b w:val="0"/>
        </w:rPr>
      </w:r>
      <w:r>
        <w:rPr>
          <w:color w:val="2D73B4"/>
        </w:rPr>
        <w:t>Allégements</w:t>
      </w:r>
      <w:r>
        <w:rPr>
          <w:color w:val="2D73B4"/>
          <w:spacing w:val="-22"/>
        </w:rPr>
        <w:t> </w:t>
      </w:r>
      <w:r>
        <w:rPr>
          <w:color w:val="2D73B4"/>
          <w:spacing w:val="-2"/>
        </w:rPr>
        <w:t>fiscaux</w:t>
      </w:r>
    </w:p>
    <w:p>
      <w:pPr>
        <w:pStyle w:val="BodyText"/>
        <w:spacing w:before="58"/>
        <w:ind w:left="851"/>
      </w:pPr>
      <w:r>
        <w:rPr/>
        <w:t>(Art.</w:t>
      </w:r>
      <w:r>
        <w:rPr>
          <w:spacing w:val="-2"/>
        </w:rPr>
        <w:t> </w:t>
      </w:r>
      <w:r>
        <w:rPr/>
        <w:t>98</w:t>
      </w:r>
      <w:r>
        <w:rPr>
          <w:spacing w:val="-2"/>
        </w:rPr>
        <w:t> LICD)</w:t>
      </w:r>
    </w:p>
    <w:p>
      <w:pPr>
        <w:pStyle w:val="BodyText"/>
        <w:spacing w:before="153"/>
        <w:ind w:left="0"/>
      </w:pPr>
    </w:p>
    <w:p>
      <w:pPr>
        <w:pStyle w:val="BodyText"/>
      </w:pPr>
      <w:r>
        <w:rPr>
          <w:color w:val="950000"/>
        </w:rPr>
        <w:t>Allégement fiscaux</w:t>
      </w:r>
      <w:r>
        <w:rPr>
          <w:color w:val="950000"/>
          <w:spacing w:val="80"/>
        </w:rPr>
        <w:t> </w:t>
      </w:r>
      <w:r>
        <w:rPr>
          <w:color w:val="950000"/>
          <w:spacing w:val="-3"/>
        </w:rPr>
        <w:drawing>
          <wp:inline distT="0" distB="0" distL="0" distR="0">
            <wp:extent cx="201282" cy="114922"/>
            <wp:effectExtent l="0" t="0" r="0" b="0"/>
            <wp:docPr id="84" name="Image 84" descr="">
              <a:hlinkClick r:id="rId94"/>
            </wp:docPr>
            <wp:cNvGraphicFramePr>
              <a:graphicFrameLocks/>
            </wp:cNvGraphicFramePr>
            <a:graphic>
              <a:graphicData uri="http://schemas.openxmlformats.org/drawingml/2006/picture">
                <pic:pic>
                  <pic:nvPicPr>
                    <pic:cNvPr id="84" name="Image 84" descr="">
                      <a:hlinkClick r:id="rId94"/>
                    </pic:cNvPr>
                    <pic:cNvPicPr/>
                  </pic:nvPicPr>
                  <pic:blipFill>
                    <a:blip r:embed="rId11" cstate="print"/>
                    <a:stretch>
                      <a:fillRect/>
                    </a:stretch>
                  </pic:blipFill>
                  <pic:spPr>
                    <a:xfrm>
                      <a:off x="0" y="0"/>
                      <a:ext cx="201282" cy="114922"/>
                    </a:xfrm>
                    <a:prstGeom prst="rect">
                      <a:avLst/>
                    </a:prstGeom>
                  </pic:spPr>
                </pic:pic>
              </a:graphicData>
            </a:graphic>
          </wp:inline>
        </w:drawing>
      </w:r>
      <w:r>
        <w:rPr>
          <w:color w:val="950000"/>
          <w:spacing w:val="-3"/>
        </w:rPr>
      </w:r>
    </w:p>
    <w:p>
      <w:pPr>
        <w:pStyle w:val="Heading8"/>
      </w:pPr>
      <w:r>
        <w:rPr/>
        <w:t>Art.</w:t>
      </w:r>
      <w:r>
        <w:rPr>
          <w:spacing w:val="-3"/>
        </w:rPr>
        <w:t> </w:t>
      </w:r>
      <w:r>
        <w:rPr/>
        <w:t>98 </w:t>
      </w:r>
      <w:r>
        <w:rPr>
          <w:spacing w:val="-4"/>
        </w:rPr>
        <w:t>LICD</w:t>
      </w:r>
    </w:p>
    <w:p>
      <w:pPr>
        <w:pStyle w:val="BodyText"/>
        <w:spacing w:before="62"/>
        <w:ind w:right="703"/>
        <w:jc w:val="both"/>
      </w:pPr>
      <w:r>
        <w:rPr>
          <w:position w:val="6"/>
          <w:sz w:val="10"/>
        </w:rPr>
        <w:t>1 </w:t>
      </w:r>
      <w:r>
        <w:rPr/>
        <w:t>Des</w:t>
      </w:r>
      <w:r>
        <w:rPr>
          <w:spacing w:val="-1"/>
        </w:rPr>
        <w:t> </w:t>
      </w:r>
      <w:r>
        <w:rPr/>
        <w:t>allégements</w:t>
      </w:r>
      <w:r>
        <w:rPr>
          <w:spacing w:val="-3"/>
        </w:rPr>
        <w:t> </w:t>
      </w:r>
      <w:r>
        <w:rPr/>
        <w:t>fiscaux</w:t>
      </w:r>
      <w:r>
        <w:rPr>
          <w:spacing w:val="-3"/>
        </w:rPr>
        <w:t> </w:t>
      </w:r>
      <w:r>
        <w:rPr/>
        <w:t>peuvent</w:t>
      </w:r>
      <w:r>
        <w:rPr>
          <w:spacing w:val="-4"/>
        </w:rPr>
        <w:t> </w:t>
      </w:r>
      <w:r>
        <w:rPr/>
        <w:t>être</w:t>
      </w:r>
      <w:r>
        <w:rPr>
          <w:spacing w:val="-4"/>
        </w:rPr>
        <w:t> </w:t>
      </w:r>
      <w:r>
        <w:rPr/>
        <w:t>accordés</w:t>
      </w:r>
      <w:r>
        <w:rPr>
          <w:spacing w:val="-3"/>
        </w:rPr>
        <w:t> </w:t>
      </w:r>
      <w:r>
        <w:rPr/>
        <w:t>à</w:t>
      </w:r>
      <w:r>
        <w:rPr>
          <w:spacing w:val="-1"/>
        </w:rPr>
        <w:t> </w:t>
      </w:r>
      <w:r>
        <w:rPr/>
        <w:t>des</w:t>
      </w:r>
      <w:r>
        <w:rPr>
          <w:spacing w:val="-3"/>
        </w:rPr>
        <w:t> </w:t>
      </w:r>
      <w:r>
        <w:rPr/>
        <w:t>entreprises</w:t>
      </w:r>
      <w:r>
        <w:rPr>
          <w:spacing w:val="-1"/>
        </w:rPr>
        <w:t> </w:t>
      </w:r>
      <w:r>
        <w:rPr/>
        <w:t>nouvellement</w:t>
      </w:r>
      <w:r>
        <w:rPr>
          <w:spacing w:val="-4"/>
        </w:rPr>
        <w:t> </w:t>
      </w:r>
      <w:r>
        <w:rPr/>
        <w:t>créées</w:t>
      </w:r>
      <w:r>
        <w:rPr>
          <w:spacing w:val="-3"/>
        </w:rPr>
        <w:t> </w:t>
      </w:r>
      <w:r>
        <w:rPr/>
        <w:t>qui</w:t>
      </w:r>
      <w:r>
        <w:rPr>
          <w:spacing w:val="-1"/>
        </w:rPr>
        <w:t> </w:t>
      </w:r>
      <w:r>
        <w:rPr/>
        <w:t>servent</w:t>
      </w:r>
      <w:r>
        <w:rPr>
          <w:spacing w:val="-2"/>
        </w:rPr>
        <w:t> </w:t>
      </w:r>
      <w:r>
        <w:rPr/>
        <w:t>le</w:t>
      </w:r>
      <w:r>
        <w:rPr/>
        <w:t>s</w:t>
      </w:r>
      <w:r>
        <w:rPr/>
        <w:t> intérêts</w:t>
      </w:r>
      <w:r>
        <w:rPr>
          <w:spacing w:val="-3"/>
        </w:rPr>
        <w:t> </w:t>
      </w:r>
      <w:r>
        <w:rPr/>
        <w:t>économiques</w:t>
      </w:r>
      <w:r>
        <w:rPr>
          <w:spacing w:val="-3"/>
        </w:rPr>
        <w:t> </w:t>
      </w:r>
      <w:r>
        <w:rPr/>
        <w:t>du</w:t>
      </w:r>
      <w:r>
        <w:rPr>
          <w:spacing w:val="-3"/>
        </w:rPr>
        <w:t> </w:t>
      </w:r>
      <w:r>
        <w:rPr/>
        <w:t>canton</w:t>
      </w:r>
      <w:r>
        <w:rPr>
          <w:spacing w:val="-1"/>
        </w:rPr>
        <w:t> </w:t>
      </w:r>
      <w:r>
        <w:rPr/>
        <w:t>sur</w:t>
      </w:r>
      <w:r>
        <w:rPr>
          <w:spacing w:val="-3"/>
        </w:rPr>
        <w:t> </w:t>
      </w:r>
      <w:r>
        <w:rPr/>
        <w:t>les</w:t>
      </w:r>
      <w:r>
        <w:rPr>
          <w:spacing w:val="-1"/>
        </w:rPr>
        <w:t> </w:t>
      </w:r>
      <w:r>
        <w:rPr/>
        <w:t>impôts</w:t>
      </w:r>
      <w:r>
        <w:rPr>
          <w:spacing w:val="-3"/>
        </w:rPr>
        <w:t> </w:t>
      </w:r>
      <w:r>
        <w:rPr/>
        <w:t>sur</w:t>
      </w:r>
      <w:r>
        <w:rPr>
          <w:spacing w:val="-3"/>
        </w:rPr>
        <w:t> </w:t>
      </w:r>
      <w:r>
        <w:rPr/>
        <w:t>le</w:t>
      </w:r>
      <w:r>
        <w:rPr>
          <w:spacing w:val="-3"/>
        </w:rPr>
        <w:t> </w:t>
      </w:r>
      <w:r>
        <w:rPr/>
        <w:t>bénéfice</w:t>
      </w:r>
      <w:r>
        <w:rPr>
          <w:spacing w:val="-1"/>
        </w:rPr>
        <w:t> </w:t>
      </w:r>
      <w:r>
        <w:rPr/>
        <w:t>et</w:t>
      </w:r>
      <w:r>
        <w:rPr>
          <w:spacing w:val="-3"/>
        </w:rPr>
        <w:t> </w:t>
      </w:r>
      <w:r>
        <w:rPr/>
        <w:t>le</w:t>
      </w:r>
      <w:r>
        <w:rPr>
          <w:spacing w:val="-3"/>
        </w:rPr>
        <w:t> </w:t>
      </w:r>
      <w:r>
        <w:rPr/>
        <w:t>capital</w:t>
      </w:r>
      <w:r>
        <w:rPr>
          <w:spacing w:val="-3"/>
        </w:rPr>
        <w:t> </w:t>
      </w:r>
      <w:r>
        <w:rPr/>
        <w:t>pour</w:t>
      </w:r>
      <w:r>
        <w:rPr>
          <w:spacing w:val="-2"/>
        </w:rPr>
        <w:t> </w:t>
      </w:r>
      <w:r>
        <w:rPr/>
        <w:t>l’année</w:t>
      </w:r>
      <w:r>
        <w:rPr>
          <w:spacing w:val="-3"/>
        </w:rPr>
        <w:t> </w:t>
      </w:r>
      <w:r>
        <w:rPr/>
        <w:t>de</w:t>
      </w:r>
      <w:r>
        <w:rPr>
          <w:spacing w:val="-1"/>
        </w:rPr>
        <w:t> </w:t>
      </w:r>
      <w:r>
        <w:rPr/>
        <w:t>fondation</w:t>
      </w:r>
      <w:r>
        <w:rPr>
          <w:spacing w:val="-3"/>
        </w:rPr>
        <w:t> </w:t>
      </w:r>
      <w:r>
        <w:rPr/>
        <w:t>de</w:t>
      </w:r>
      <w:r>
        <w:rPr/>
        <w:t> l’entreprise et pour les neuf années suivantes. Une modification importante de l’activité de l’entrepris</w:t>
      </w:r>
      <w:r>
        <w:rPr/>
        <w:t>e</w:t>
      </w:r>
      <w:r>
        <w:rPr/>
        <w:t> est assimilée à une fondation.</w:t>
      </w:r>
    </w:p>
    <w:p>
      <w:pPr>
        <w:pStyle w:val="BodyText"/>
        <w:spacing w:before="35"/>
        <w:ind w:right="700"/>
        <w:jc w:val="both"/>
      </w:pPr>
      <w:r>
        <w:rPr>
          <w:position w:val="6"/>
          <w:sz w:val="12"/>
        </w:rPr>
        <w:t>2</w:t>
      </w:r>
      <w:r>
        <w:rPr>
          <w:spacing w:val="15"/>
          <w:position w:val="6"/>
          <w:sz w:val="12"/>
        </w:rPr>
        <w:t> </w:t>
      </w:r>
      <w:r>
        <w:rPr/>
        <w:t>Le</w:t>
      </w:r>
      <w:r>
        <w:rPr>
          <w:spacing w:val="-1"/>
        </w:rPr>
        <w:t> </w:t>
      </w:r>
      <w:r>
        <w:rPr/>
        <w:t>Conseil</w:t>
      </w:r>
      <w:r>
        <w:rPr>
          <w:spacing w:val="-4"/>
        </w:rPr>
        <w:t> </w:t>
      </w:r>
      <w:r>
        <w:rPr/>
        <w:t>d’Etat</w:t>
      </w:r>
      <w:r>
        <w:rPr>
          <w:spacing w:val="-2"/>
        </w:rPr>
        <w:t> </w:t>
      </w:r>
      <w:r>
        <w:rPr/>
        <w:t>statue</w:t>
      </w:r>
      <w:r>
        <w:rPr>
          <w:spacing w:val="-1"/>
        </w:rPr>
        <w:t> </w:t>
      </w:r>
      <w:r>
        <w:rPr/>
        <w:t>définitivement</w:t>
      </w:r>
      <w:r>
        <w:rPr>
          <w:spacing w:val="-4"/>
        </w:rPr>
        <w:t> </w:t>
      </w:r>
      <w:r>
        <w:rPr/>
        <w:t>sur</w:t>
      </w:r>
      <w:r>
        <w:rPr>
          <w:spacing w:val="-2"/>
        </w:rPr>
        <w:t> </w:t>
      </w:r>
      <w:r>
        <w:rPr/>
        <w:t>les</w:t>
      </w:r>
      <w:r>
        <w:rPr>
          <w:spacing w:val="-1"/>
        </w:rPr>
        <w:t> </w:t>
      </w:r>
      <w:r>
        <w:rPr/>
        <w:t>demandes</w:t>
      </w:r>
      <w:r>
        <w:rPr>
          <w:spacing w:val="-1"/>
        </w:rPr>
        <w:t> </w:t>
      </w:r>
      <w:r>
        <w:rPr/>
        <w:t>d’allégements</w:t>
      </w:r>
      <w:r>
        <w:rPr>
          <w:spacing w:val="-1"/>
        </w:rPr>
        <w:t> </w:t>
      </w:r>
      <w:r>
        <w:rPr/>
        <w:t>après</w:t>
      </w:r>
      <w:r>
        <w:rPr>
          <w:spacing w:val="-3"/>
        </w:rPr>
        <w:t> </w:t>
      </w:r>
      <w:r>
        <w:rPr/>
        <w:t>consultation</w:t>
      </w:r>
      <w:r>
        <w:rPr>
          <w:spacing w:val="-1"/>
        </w:rPr>
        <w:t> </w:t>
      </w:r>
      <w:r>
        <w:rPr/>
        <w:t>de</w:t>
      </w:r>
      <w:r>
        <w:rPr>
          <w:spacing w:val="-1"/>
        </w:rPr>
        <w:t> </w:t>
      </w:r>
      <w:r>
        <w:rPr/>
        <w:t>la</w:t>
      </w:r>
      <w:r>
        <w:rPr>
          <w:spacing w:val="-4"/>
        </w:rPr>
        <w:t> </w:t>
      </w:r>
      <w:r>
        <w:rPr/>
        <w:t>com</w:t>
      </w:r>
      <w:r>
        <w:rPr/>
        <w:softHyphen/>
      </w:r>
      <w:r>
        <w:rPr/>
      </w:r>
      <w:r>
        <w:rPr>
          <w:spacing w:val="-2"/>
        </w:rPr>
        <w:t>mune.</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ôts dans les communes et les paroisse" w:id="67"/>
      <w:bookmarkEnd w:id="67"/>
      <w:r>
        <w:rPr>
          <w:b w:val="0"/>
        </w:rPr>
      </w:r>
      <w:bookmarkStart w:name="_bookmark29" w:id="68"/>
      <w:bookmarkEnd w:id="68"/>
      <w:r>
        <w:rPr>
          <w:b w:val="0"/>
        </w:rPr>
      </w:r>
      <w:r>
        <w:rPr>
          <w:color w:val="2D73B4"/>
        </w:rPr>
        <w:t>Impôts</w:t>
      </w:r>
      <w:r>
        <w:rPr>
          <w:color w:val="2D73B4"/>
          <w:spacing w:val="-6"/>
        </w:rPr>
        <w:t> </w:t>
      </w:r>
      <w:r>
        <w:rPr>
          <w:color w:val="2D73B4"/>
        </w:rPr>
        <w:t>dans</w:t>
      </w:r>
      <w:r>
        <w:rPr>
          <w:color w:val="2D73B4"/>
          <w:spacing w:val="-5"/>
        </w:rPr>
        <w:t> </w:t>
      </w:r>
      <w:r>
        <w:rPr>
          <w:color w:val="2D73B4"/>
        </w:rPr>
        <w:t>les</w:t>
      </w:r>
      <w:r>
        <w:rPr>
          <w:color w:val="2D73B4"/>
          <w:spacing w:val="-3"/>
        </w:rPr>
        <w:t> </w:t>
      </w:r>
      <w:r>
        <w:rPr>
          <w:color w:val="2D73B4"/>
        </w:rPr>
        <w:t>communes</w:t>
      </w:r>
      <w:r>
        <w:rPr>
          <w:color w:val="2D73B4"/>
          <w:spacing w:val="-4"/>
        </w:rPr>
        <w:t> </w:t>
      </w:r>
      <w:r>
        <w:rPr>
          <w:color w:val="2D73B4"/>
        </w:rPr>
        <w:t>et</w:t>
      </w:r>
      <w:r>
        <w:rPr>
          <w:color w:val="2D73B4"/>
          <w:spacing w:val="-2"/>
        </w:rPr>
        <w:t> </w:t>
      </w:r>
      <w:r>
        <w:rPr>
          <w:color w:val="2D73B4"/>
        </w:rPr>
        <w:t>les</w:t>
      </w:r>
      <w:r>
        <w:rPr>
          <w:color w:val="2D73B4"/>
          <w:spacing w:val="-3"/>
        </w:rPr>
        <w:t> </w:t>
      </w:r>
      <w:r>
        <w:rPr>
          <w:color w:val="2D73B4"/>
          <w:spacing w:val="-2"/>
        </w:rPr>
        <w:t>paroisses</w:t>
      </w:r>
    </w:p>
    <w:p>
      <w:pPr>
        <w:pStyle w:val="BodyText"/>
        <w:spacing w:line="278" w:lineRule="auto" w:before="272"/>
        <w:ind w:left="851" w:right="2945"/>
        <w:jc w:val="both"/>
      </w:pPr>
      <w:r>
        <w:rPr/>
        <w:t>Recueil Informations</w:t>
      </w:r>
      <w:r>
        <w:rPr>
          <w:spacing w:val="-2"/>
        </w:rPr>
        <w:t> </w:t>
      </w:r>
      <w:r>
        <w:rPr/>
        <w:t>fiscales,</w:t>
      </w:r>
      <w:r>
        <w:rPr>
          <w:spacing w:val="-3"/>
        </w:rPr>
        <w:t> </w:t>
      </w:r>
      <w:r>
        <w:rPr/>
        <w:t>E.</w:t>
      </w:r>
      <w:r>
        <w:rPr>
          <w:spacing w:val="-1"/>
        </w:rPr>
        <w:t> </w:t>
      </w:r>
      <w:r>
        <w:rPr/>
        <w:t>Notions fiscales,</w:t>
      </w:r>
      <w:r>
        <w:rPr>
          <w:spacing w:val="-3"/>
        </w:rPr>
        <w:t> </w:t>
      </w:r>
      <w:hyperlink r:id="rId76">
        <w:r>
          <w:rPr>
            <w:color w:val="0462C0"/>
            <w:u w:val="single" w:color="0462C0"/>
          </w:rPr>
          <w:t>Taux et</w:t>
        </w:r>
        <w:r>
          <w:rPr>
            <w:color w:val="0462C0"/>
            <w:spacing w:val="-3"/>
            <w:u w:val="single" w:color="0462C0"/>
          </w:rPr>
          <w:t> </w:t>
        </w:r>
        <w:r>
          <w:rPr>
            <w:color w:val="0462C0"/>
            <w:u w:val="single" w:color="0462C0"/>
          </w:rPr>
          <w:t>coefficients d’impôts</w:t>
        </w:r>
        <w:r>
          <w:rPr>
            <w:color w:val="0462C0"/>
          </w:rPr>
        </w:r>
      </w:hyperlink>
      <w:r>
        <w:rPr>
          <w:color w:val="0462C0"/>
        </w:rPr>
        <w:t> </w:t>
      </w: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66">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les</w:t>
        </w:r>
        <w:r>
          <w:rPr>
            <w:color w:val="0462C0"/>
            <w:spacing w:val="-4"/>
            <w:u w:val="single" w:color="0462C0"/>
          </w:rPr>
          <w:t> </w:t>
        </w:r>
        <w:r>
          <w:rPr>
            <w:color w:val="0462C0"/>
            <w:u w:val="single" w:color="0462C0"/>
          </w:rPr>
          <w:t>gains</w:t>
        </w:r>
        <w:r>
          <w:rPr>
            <w:color w:val="0462C0"/>
            <w:spacing w:val="-2"/>
            <w:u w:val="single" w:color="0462C0"/>
          </w:rPr>
          <w:t> </w:t>
        </w:r>
        <w:r>
          <w:rPr>
            <w:color w:val="0462C0"/>
            <w:u w:val="single" w:color="0462C0"/>
          </w:rPr>
          <w:t>immobiliers</w:t>
        </w:r>
        <w:r>
          <w:rPr>
            <w:color w:val="0462C0"/>
          </w:rPr>
        </w:r>
      </w:hyperlink>
      <w:r>
        <w:rPr>
          <w:color w:val="0462C0"/>
        </w:rPr>
        <w:t> </w:t>
      </w:r>
      <w:bookmarkStart w:name="_bookmark30" w:id="69"/>
      <w:bookmarkEnd w:id="69"/>
      <w:r>
        <w:rPr>
          <w:color w:val="0462C0"/>
        </w:rPr>
      </w:r>
      <w:r>
        <w:rPr/>
        <w:t>Recueil Informations fiscales, D. Impôts divers, </w:t>
      </w:r>
      <w:hyperlink r:id="rId98">
        <w:r>
          <w:rPr>
            <w:color w:val="0462C0"/>
            <w:u w:val="single" w:color="0462C0"/>
          </w:rPr>
          <w:t>Impôt ecclésiastique</w:t>
        </w:r>
      </w:hyperlink>
    </w:p>
    <w:p>
      <w:pPr>
        <w:pStyle w:val="BodyText"/>
        <w:spacing w:before="79"/>
        <w:ind w:left="0"/>
        <w:rPr>
          <w:sz w:val="32"/>
        </w:rPr>
      </w:pPr>
    </w:p>
    <w:p>
      <w:pPr>
        <w:pStyle w:val="Heading2"/>
      </w:pPr>
      <w:bookmarkStart w:name="Impôts sur le revenu et sur la fortune, " w:id="70"/>
      <w:bookmarkEnd w:id="70"/>
      <w:r>
        <w:rPr>
          <w:b w:val="0"/>
        </w:rPr>
      </w:r>
      <w:r>
        <w:rPr>
          <w:color w:val="2D73B4"/>
        </w:rPr>
        <w:t>Impôts</w:t>
      </w:r>
      <w:r>
        <w:rPr>
          <w:color w:val="2D73B4"/>
          <w:spacing w:val="-14"/>
        </w:rPr>
        <w:t> </w:t>
      </w:r>
      <w:r>
        <w:rPr>
          <w:color w:val="2D73B4"/>
        </w:rPr>
        <w:t>sur</w:t>
      </w:r>
      <w:r>
        <w:rPr>
          <w:color w:val="2D73B4"/>
          <w:spacing w:val="-16"/>
        </w:rPr>
        <w:t> </w:t>
      </w:r>
      <w:r>
        <w:rPr>
          <w:color w:val="2D73B4"/>
        </w:rPr>
        <w:t>le</w:t>
      </w:r>
      <w:r>
        <w:rPr>
          <w:color w:val="2D73B4"/>
          <w:spacing w:val="-17"/>
        </w:rPr>
        <w:t> </w:t>
      </w:r>
      <w:r>
        <w:rPr>
          <w:color w:val="2D73B4"/>
        </w:rPr>
        <w:t>revenu</w:t>
      </w:r>
      <w:r>
        <w:rPr>
          <w:color w:val="2D73B4"/>
          <w:spacing w:val="-14"/>
        </w:rPr>
        <w:t> </w:t>
      </w:r>
      <w:r>
        <w:rPr>
          <w:color w:val="2D73B4"/>
        </w:rPr>
        <w:t>et</w:t>
      </w:r>
      <w:r>
        <w:rPr>
          <w:color w:val="2D73B4"/>
          <w:spacing w:val="-15"/>
        </w:rPr>
        <w:t> </w:t>
      </w:r>
      <w:r>
        <w:rPr>
          <w:color w:val="2D73B4"/>
        </w:rPr>
        <w:t>sur</w:t>
      </w:r>
      <w:r>
        <w:rPr>
          <w:color w:val="2D73B4"/>
          <w:spacing w:val="-14"/>
        </w:rPr>
        <w:t> </w:t>
      </w:r>
      <w:r>
        <w:rPr>
          <w:color w:val="2D73B4"/>
        </w:rPr>
        <w:t>la</w:t>
      </w:r>
      <w:r>
        <w:rPr>
          <w:color w:val="2D73B4"/>
          <w:spacing w:val="-14"/>
        </w:rPr>
        <w:t> </w:t>
      </w:r>
      <w:r>
        <w:rPr>
          <w:color w:val="2D73B4"/>
        </w:rPr>
        <w:t>fortune,</w:t>
      </w:r>
      <w:r>
        <w:rPr>
          <w:color w:val="2D73B4"/>
          <w:spacing w:val="-14"/>
        </w:rPr>
        <w:t> </w:t>
      </w:r>
      <w:r>
        <w:rPr>
          <w:color w:val="2D73B4"/>
        </w:rPr>
        <w:t>impôts</w:t>
      </w:r>
      <w:r>
        <w:rPr>
          <w:color w:val="2D73B4"/>
          <w:spacing w:val="-17"/>
        </w:rPr>
        <w:t> </w:t>
      </w:r>
      <w:r>
        <w:rPr>
          <w:color w:val="2D73B4"/>
        </w:rPr>
        <w:t>sur</w:t>
      </w:r>
      <w:r>
        <w:rPr>
          <w:color w:val="2D73B4"/>
          <w:spacing w:val="-16"/>
        </w:rPr>
        <w:t> </w:t>
      </w:r>
      <w:r>
        <w:rPr>
          <w:color w:val="2D73B4"/>
        </w:rPr>
        <w:t>le</w:t>
      </w:r>
      <w:r>
        <w:rPr>
          <w:color w:val="2D73B4"/>
          <w:spacing w:val="-14"/>
        </w:rPr>
        <w:t> </w:t>
      </w:r>
      <w:r>
        <w:rPr>
          <w:color w:val="2D73B4"/>
        </w:rPr>
        <w:t>bénéfic</w:t>
      </w:r>
      <w:r>
        <w:rPr>
          <w:color w:val="2D73B4"/>
        </w:rPr>
        <w:t>e</w:t>
      </w:r>
      <w:r>
        <w:rPr>
          <w:color w:val="2D73B4"/>
        </w:rPr>
        <w:t> et le capital dans les communes</w:t>
      </w:r>
    </w:p>
    <w:p>
      <w:pPr>
        <w:pStyle w:val="BodyText"/>
        <w:spacing w:before="58"/>
        <w:ind w:left="851"/>
      </w:pPr>
      <w:r>
        <w:rPr/>
        <w:t>(Art.</w:t>
      </w:r>
      <w:r>
        <w:rPr>
          <w:spacing w:val="-1"/>
        </w:rPr>
        <w:t> </w:t>
      </w:r>
      <w:r>
        <w:rPr/>
        <w:t>2 à</w:t>
      </w:r>
      <w:r>
        <w:rPr>
          <w:spacing w:val="-2"/>
        </w:rPr>
        <w:t> </w:t>
      </w:r>
      <w:r>
        <w:rPr/>
        <w:t>5 et</w:t>
      </w:r>
      <w:r>
        <w:rPr>
          <w:spacing w:val="-2"/>
        </w:rPr>
        <w:t> </w:t>
      </w:r>
      <w:r>
        <w:rPr/>
        <w:t>18 LICo</w:t>
      </w:r>
      <w:r>
        <w:rPr>
          <w:spacing w:val="1"/>
        </w:rPr>
        <w:t> </w:t>
      </w:r>
      <w:r>
        <w:rPr/>
        <w:t>;</w:t>
      </w:r>
      <w:r>
        <w:rPr>
          <w:spacing w:val="-3"/>
        </w:rPr>
        <w:t> </w:t>
      </w:r>
      <w:r>
        <w:rPr/>
        <w:t>art. 64</w:t>
      </w:r>
      <w:r>
        <w:rPr>
          <w:spacing w:val="-2"/>
        </w:rPr>
        <w:t> LFCo)</w:t>
      </w:r>
    </w:p>
    <w:p>
      <w:pPr>
        <w:pStyle w:val="Heading8"/>
        <w:spacing w:before="155"/>
      </w:pPr>
      <w:r>
        <w:rPr/>
        <w:t>Art.</w:t>
      </w:r>
      <w:r>
        <w:rPr>
          <w:spacing w:val="-1"/>
        </w:rPr>
        <w:t> </w:t>
      </w:r>
      <w:r>
        <w:rPr/>
        <w:t>2, al.</w:t>
      </w:r>
      <w:r>
        <w:rPr>
          <w:spacing w:val="-3"/>
        </w:rPr>
        <w:t> </w:t>
      </w:r>
      <w:r>
        <w:rPr/>
        <w:t>7</w:t>
      </w:r>
      <w:r>
        <w:rPr>
          <w:spacing w:val="1"/>
        </w:rPr>
        <w:t> </w:t>
      </w:r>
      <w:r>
        <w:rPr>
          <w:spacing w:val="-4"/>
        </w:rPr>
        <w:t>LICo</w:t>
      </w:r>
    </w:p>
    <w:p>
      <w:pPr>
        <w:pStyle w:val="BodyText"/>
        <w:spacing w:before="56"/>
        <w:ind w:right="704"/>
      </w:pPr>
      <w:r>
        <w:rPr>
          <w:position w:val="6"/>
          <w:sz w:val="12"/>
        </w:rPr>
        <w:t>7</w:t>
      </w:r>
      <w:r>
        <w:rPr>
          <w:spacing w:val="2"/>
          <w:position w:val="6"/>
          <w:sz w:val="12"/>
        </w:rPr>
        <w:t> </w:t>
      </w:r>
      <w:r>
        <w:rPr/>
        <w:t>Les</w:t>
      </w:r>
      <w:r>
        <w:rPr>
          <w:spacing w:val="-12"/>
        </w:rPr>
        <w:t> </w:t>
      </w:r>
      <w:r>
        <w:rPr/>
        <w:t>allégements</w:t>
      </w:r>
      <w:r>
        <w:rPr>
          <w:spacing w:val="-11"/>
        </w:rPr>
        <w:t> </w:t>
      </w:r>
      <w:r>
        <w:rPr/>
        <w:t>fiscaux</w:t>
      </w:r>
      <w:r>
        <w:rPr>
          <w:spacing w:val="-13"/>
        </w:rPr>
        <w:t> </w:t>
      </w:r>
      <w:r>
        <w:rPr/>
        <w:t>accordés</w:t>
      </w:r>
      <w:r>
        <w:rPr>
          <w:spacing w:val="-10"/>
        </w:rPr>
        <w:t> </w:t>
      </w:r>
      <w:r>
        <w:rPr/>
        <w:t>par</w:t>
      </w:r>
      <w:r>
        <w:rPr>
          <w:spacing w:val="-13"/>
        </w:rPr>
        <w:t> </w:t>
      </w:r>
      <w:r>
        <w:rPr/>
        <w:t>le</w:t>
      </w:r>
      <w:r>
        <w:rPr>
          <w:spacing w:val="-11"/>
        </w:rPr>
        <w:t> </w:t>
      </w:r>
      <w:r>
        <w:rPr/>
        <w:t>Conseil</w:t>
      </w:r>
      <w:r>
        <w:rPr>
          <w:spacing w:val="-12"/>
        </w:rPr>
        <w:t> </w:t>
      </w:r>
      <w:r>
        <w:rPr/>
        <w:t>d'Etat</w:t>
      </w:r>
      <w:r>
        <w:rPr>
          <w:spacing w:val="-12"/>
        </w:rPr>
        <w:t> </w:t>
      </w:r>
      <w:r>
        <w:rPr/>
        <w:t>aux</w:t>
      </w:r>
      <w:r>
        <w:rPr>
          <w:spacing w:val="-11"/>
        </w:rPr>
        <w:t> </w:t>
      </w:r>
      <w:r>
        <w:rPr/>
        <w:t>entreprises</w:t>
      </w:r>
      <w:r>
        <w:rPr>
          <w:spacing w:val="-11"/>
        </w:rPr>
        <w:t> </w:t>
      </w:r>
      <w:r>
        <w:rPr/>
        <w:t>nouvellement</w:t>
      </w:r>
      <w:r>
        <w:rPr>
          <w:spacing w:val="-12"/>
        </w:rPr>
        <w:t> </w:t>
      </w:r>
      <w:r>
        <w:rPr/>
        <w:t>créées</w:t>
      </w:r>
      <w:r>
        <w:rPr>
          <w:spacing w:val="-11"/>
        </w:rPr>
        <w:t> </w:t>
      </w:r>
      <w:r>
        <w:rPr/>
        <w:t>s'étende</w:t>
      </w:r>
      <w:r>
        <w:rPr/>
        <w:t>nt</w:t>
      </w:r>
      <w:r>
        <w:rPr/>
        <w:t> aux impôts communaux.</w:t>
      </w:r>
    </w:p>
    <w:p>
      <w:pPr>
        <w:pStyle w:val="Heading8"/>
        <w:spacing w:before="61"/>
      </w:pPr>
      <w:r>
        <w:rPr/>
        <w:t>Art.</w:t>
      </w:r>
      <w:r>
        <w:rPr>
          <w:spacing w:val="-3"/>
        </w:rPr>
        <w:t> </w:t>
      </w:r>
      <w:r>
        <w:rPr/>
        <w:t>3, al.</w:t>
      </w:r>
      <w:r>
        <w:rPr>
          <w:spacing w:val="-2"/>
        </w:rPr>
        <w:t> </w:t>
      </w:r>
      <w:r>
        <w:rPr/>
        <w:t>1 et</w:t>
      </w:r>
      <w:r>
        <w:rPr>
          <w:spacing w:val="-2"/>
        </w:rPr>
        <w:t> </w:t>
      </w:r>
      <w:r>
        <w:rPr/>
        <w:t>3</w:t>
      </w:r>
      <w:r>
        <w:rPr>
          <w:spacing w:val="1"/>
        </w:rPr>
        <w:t> </w:t>
      </w:r>
      <w:r>
        <w:rPr>
          <w:spacing w:val="-4"/>
        </w:rPr>
        <w:t>LICo</w:t>
      </w:r>
    </w:p>
    <w:p>
      <w:pPr>
        <w:pStyle w:val="BodyText"/>
        <w:spacing w:before="53"/>
      </w:pPr>
      <w:r>
        <w:rPr>
          <w:position w:val="6"/>
          <w:sz w:val="12"/>
        </w:rPr>
        <w:t>1</w:t>
      </w:r>
      <w:r>
        <w:rPr>
          <w:spacing w:val="14"/>
          <w:position w:val="6"/>
          <w:sz w:val="12"/>
        </w:rPr>
        <w:t> </w:t>
      </w:r>
      <w:r>
        <w:rPr/>
        <w:t>Les</w:t>
      </w:r>
      <w:r>
        <w:rPr>
          <w:spacing w:val="-4"/>
        </w:rPr>
        <w:t> </w:t>
      </w:r>
      <w:r>
        <w:rPr/>
        <w:t>impôts</w:t>
      </w:r>
      <w:r>
        <w:rPr>
          <w:spacing w:val="-2"/>
        </w:rPr>
        <w:t> </w:t>
      </w:r>
      <w:r>
        <w:rPr/>
        <w:t>communaux</w:t>
      </w:r>
      <w:r>
        <w:rPr>
          <w:spacing w:val="-4"/>
        </w:rPr>
        <w:t> </w:t>
      </w:r>
      <w:r>
        <w:rPr/>
        <w:t>ordinaires</w:t>
      </w:r>
      <w:r>
        <w:rPr>
          <w:spacing w:val="-2"/>
        </w:rPr>
        <w:t> </w:t>
      </w:r>
      <w:r>
        <w:rPr/>
        <w:t>sont</w:t>
      </w:r>
      <w:r>
        <w:rPr>
          <w:spacing w:val="-2"/>
        </w:rPr>
        <w:t> </w:t>
      </w:r>
      <w:r>
        <w:rPr>
          <w:spacing w:val="-10"/>
        </w:rPr>
        <w:t>:</w:t>
      </w:r>
    </w:p>
    <w:p>
      <w:pPr>
        <w:pStyle w:val="ListParagraph"/>
        <w:numPr>
          <w:ilvl w:val="0"/>
          <w:numId w:val="18"/>
        </w:numPr>
        <w:tabs>
          <w:tab w:pos="1334" w:val="left" w:leader="none"/>
        </w:tabs>
        <w:spacing w:line="240" w:lineRule="auto" w:before="41" w:after="0"/>
        <w:ind w:left="1334" w:right="0" w:hanging="200"/>
        <w:jc w:val="left"/>
        <w:rPr>
          <w:sz w:val="18"/>
        </w:rPr>
      </w:pPr>
      <w:r>
        <w:rPr>
          <w:sz w:val="18"/>
        </w:rPr>
        <w:t>pour</w:t>
      </w:r>
      <w:r>
        <w:rPr>
          <w:spacing w:val="-7"/>
          <w:sz w:val="18"/>
        </w:rPr>
        <w:t> </w:t>
      </w:r>
      <w:r>
        <w:rPr>
          <w:sz w:val="18"/>
        </w:rPr>
        <w:t>les</w:t>
      </w:r>
      <w:r>
        <w:rPr>
          <w:spacing w:val="-2"/>
          <w:sz w:val="18"/>
        </w:rPr>
        <w:t> </w:t>
      </w:r>
      <w:r>
        <w:rPr>
          <w:sz w:val="18"/>
        </w:rPr>
        <w:t>personnes</w:t>
      </w:r>
      <w:r>
        <w:rPr>
          <w:spacing w:val="-2"/>
          <w:sz w:val="18"/>
        </w:rPr>
        <w:t> </w:t>
      </w:r>
      <w:r>
        <w:rPr>
          <w:sz w:val="18"/>
        </w:rPr>
        <w:t>physiques</w:t>
      </w:r>
      <w:r>
        <w:rPr>
          <w:spacing w:val="-2"/>
          <w:sz w:val="18"/>
        </w:rPr>
        <w:t> </w:t>
      </w:r>
      <w:r>
        <w:rPr>
          <w:spacing w:val="-10"/>
          <w:sz w:val="18"/>
        </w:rPr>
        <w:t>:</w:t>
      </w:r>
    </w:p>
    <w:p>
      <w:pPr>
        <w:pStyle w:val="ListParagraph"/>
        <w:numPr>
          <w:ilvl w:val="1"/>
          <w:numId w:val="18"/>
        </w:numPr>
        <w:tabs>
          <w:tab w:pos="1416" w:val="left" w:leader="none"/>
        </w:tabs>
        <w:spacing w:line="240" w:lineRule="auto" w:before="40" w:after="0"/>
        <w:ind w:left="1416" w:right="0" w:hanging="282"/>
        <w:jc w:val="left"/>
        <w:rPr>
          <w:sz w:val="18"/>
        </w:rPr>
      </w:pPr>
      <w:r>
        <w:rPr>
          <w:sz w:val="18"/>
        </w:rPr>
        <w:t>l’impôt</w:t>
      </w:r>
      <w:r>
        <w:rPr>
          <w:spacing w:val="-3"/>
          <w:sz w:val="18"/>
        </w:rPr>
        <w:t> </w:t>
      </w:r>
      <w:r>
        <w:rPr>
          <w:sz w:val="18"/>
        </w:rPr>
        <w:t>sur</w:t>
      </w:r>
      <w:r>
        <w:rPr>
          <w:spacing w:val="-3"/>
          <w:sz w:val="18"/>
        </w:rPr>
        <w:t> </w:t>
      </w:r>
      <w:r>
        <w:rPr>
          <w:sz w:val="18"/>
        </w:rPr>
        <w:t>le revenu </w:t>
      </w:r>
      <w:r>
        <w:rPr>
          <w:spacing w:val="-10"/>
          <w:sz w:val="18"/>
        </w:rPr>
        <w:t>;</w:t>
      </w:r>
    </w:p>
    <w:p>
      <w:pPr>
        <w:pStyle w:val="ListParagraph"/>
        <w:numPr>
          <w:ilvl w:val="1"/>
          <w:numId w:val="18"/>
        </w:numPr>
        <w:tabs>
          <w:tab w:pos="1416" w:val="left" w:leader="none"/>
        </w:tabs>
        <w:spacing w:line="240" w:lineRule="auto" w:before="40" w:after="0"/>
        <w:ind w:left="1416" w:right="0" w:hanging="282"/>
        <w:jc w:val="left"/>
        <w:rPr>
          <w:sz w:val="18"/>
        </w:rPr>
      </w:pPr>
      <w:r>
        <w:rPr>
          <w:sz w:val="18"/>
        </w:rPr>
        <w:t>l’impôt</w:t>
      </w:r>
      <w:r>
        <w:rPr>
          <w:spacing w:val="-2"/>
          <w:sz w:val="18"/>
        </w:rPr>
        <w:t> </w:t>
      </w:r>
      <w:r>
        <w:rPr>
          <w:sz w:val="18"/>
        </w:rPr>
        <w:t>sur</w:t>
      </w:r>
      <w:r>
        <w:rPr>
          <w:spacing w:val="-2"/>
          <w:sz w:val="18"/>
        </w:rPr>
        <w:t> </w:t>
      </w:r>
      <w:r>
        <w:rPr>
          <w:sz w:val="18"/>
        </w:rPr>
        <w:t>la</w:t>
      </w:r>
      <w:r>
        <w:rPr>
          <w:spacing w:val="1"/>
          <w:sz w:val="18"/>
        </w:rPr>
        <w:t> </w:t>
      </w:r>
      <w:r>
        <w:rPr>
          <w:spacing w:val="-2"/>
          <w:sz w:val="18"/>
        </w:rPr>
        <w:t>fortune.</w:t>
      </w:r>
    </w:p>
    <w:p>
      <w:pPr>
        <w:pStyle w:val="ListParagraph"/>
        <w:numPr>
          <w:ilvl w:val="0"/>
          <w:numId w:val="18"/>
        </w:numPr>
        <w:tabs>
          <w:tab w:pos="1334" w:val="left" w:leader="none"/>
        </w:tabs>
        <w:spacing w:line="240" w:lineRule="auto" w:before="40" w:after="0"/>
        <w:ind w:left="1334" w:right="0" w:hanging="200"/>
        <w:jc w:val="left"/>
        <w:rPr>
          <w:sz w:val="18"/>
        </w:rPr>
      </w:pPr>
      <w:r>
        <w:rPr>
          <w:sz w:val="18"/>
        </w:rPr>
        <w:t>pour</w:t>
      </w:r>
      <w:r>
        <w:rPr>
          <w:spacing w:val="-5"/>
          <w:sz w:val="18"/>
        </w:rPr>
        <w:t> </w:t>
      </w:r>
      <w:r>
        <w:rPr>
          <w:sz w:val="18"/>
        </w:rPr>
        <w:t>les</w:t>
      </w:r>
      <w:r>
        <w:rPr>
          <w:spacing w:val="-2"/>
          <w:sz w:val="18"/>
        </w:rPr>
        <w:t> </w:t>
      </w:r>
      <w:r>
        <w:rPr>
          <w:sz w:val="18"/>
        </w:rPr>
        <w:t>personnes</w:t>
      </w:r>
      <w:r>
        <w:rPr>
          <w:spacing w:val="-3"/>
          <w:sz w:val="18"/>
        </w:rPr>
        <w:t> </w:t>
      </w:r>
      <w:r>
        <w:rPr>
          <w:sz w:val="18"/>
        </w:rPr>
        <w:t>morales</w:t>
      </w:r>
      <w:r>
        <w:rPr>
          <w:spacing w:val="-3"/>
          <w:sz w:val="18"/>
        </w:rPr>
        <w:t> </w:t>
      </w:r>
      <w:r>
        <w:rPr>
          <w:spacing w:val="-10"/>
          <w:sz w:val="18"/>
        </w:rPr>
        <w:t>:</w:t>
      </w:r>
    </w:p>
    <w:p>
      <w:pPr>
        <w:pStyle w:val="ListParagraph"/>
        <w:numPr>
          <w:ilvl w:val="1"/>
          <w:numId w:val="18"/>
        </w:numPr>
        <w:tabs>
          <w:tab w:pos="1416" w:val="left" w:leader="none"/>
        </w:tabs>
        <w:spacing w:line="240" w:lineRule="auto" w:before="40" w:after="0"/>
        <w:ind w:left="1416" w:right="0" w:hanging="282"/>
        <w:jc w:val="left"/>
        <w:rPr>
          <w:sz w:val="18"/>
        </w:rPr>
      </w:pPr>
      <w:r>
        <w:rPr>
          <w:sz w:val="18"/>
        </w:rPr>
        <w:t>l’impôt</w:t>
      </w:r>
      <w:r>
        <w:rPr>
          <w:spacing w:val="-4"/>
          <w:sz w:val="18"/>
        </w:rPr>
        <w:t> </w:t>
      </w:r>
      <w:r>
        <w:rPr>
          <w:sz w:val="18"/>
        </w:rPr>
        <w:t>sur</w:t>
      </w:r>
      <w:r>
        <w:rPr>
          <w:spacing w:val="-3"/>
          <w:sz w:val="18"/>
        </w:rPr>
        <w:t> </w:t>
      </w:r>
      <w:r>
        <w:rPr>
          <w:sz w:val="18"/>
        </w:rPr>
        <w:t>le</w:t>
      </w:r>
      <w:r>
        <w:rPr>
          <w:spacing w:val="-1"/>
          <w:sz w:val="18"/>
        </w:rPr>
        <w:t> </w:t>
      </w:r>
      <w:r>
        <w:rPr>
          <w:sz w:val="18"/>
        </w:rPr>
        <w:t>bénéfice </w:t>
      </w:r>
      <w:r>
        <w:rPr>
          <w:spacing w:val="-10"/>
          <w:sz w:val="18"/>
        </w:rPr>
        <w:t>;</w:t>
      </w:r>
    </w:p>
    <w:p>
      <w:pPr>
        <w:pStyle w:val="ListParagraph"/>
        <w:numPr>
          <w:ilvl w:val="1"/>
          <w:numId w:val="18"/>
        </w:numPr>
        <w:tabs>
          <w:tab w:pos="1416" w:val="left" w:leader="none"/>
        </w:tabs>
        <w:spacing w:line="240" w:lineRule="auto" w:before="41" w:after="0"/>
        <w:ind w:left="1416" w:right="0" w:hanging="282"/>
        <w:jc w:val="left"/>
        <w:rPr>
          <w:sz w:val="18"/>
        </w:rPr>
      </w:pPr>
      <w:r>
        <w:rPr>
          <w:sz w:val="18"/>
        </w:rPr>
        <w:t>l’impôt</w:t>
      </w:r>
      <w:r>
        <w:rPr>
          <w:spacing w:val="-2"/>
          <w:sz w:val="18"/>
        </w:rPr>
        <w:t> </w:t>
      </w:r>
      <w:r>
        <w:rPr>
          <w:sz w:val="18"/>
        </w:rPr>
        <w:t>sur</w:t>
      </w:r>
      <w:r>
        <w:rPr>
          <w:spacing w:val="-2"/>
          <w:sz w:val="18"/>
        </w:rPr>
        <w:t> </w:t>
      </w:r>
      <w:r>
        <w:rPr>
          <w:sz w:val="18"/>
        </w:rPr>
        <w:t>le</w:t>
      </w:r>
      <w:r>
        <w:rPr>
          <w:spacing w:val="-2"/>
          <w:sz w:val="18"/>
        </w:rPr>
        <w:t> capital.</w:t>
      </w:r>
    </w:p>
    <w:p>
      <w:pPr>
        <w:pStyle w:val="BodyText"/>
        <w:spacing w:before="36"/>
      </w:pPr>
      <w:r>
        <w:rPr>
          <w:position w:val="6"/>
          <w:sz w:val="12"/>
        </w:rPr>
        <w:t>3</w:t>
      </w:r>
      <w:r>
        <w:rPr>
          <w:spacing w:val="36"/>
          <w:position w:val="6"/>
          <w:sz w:val="12"/>
        </w:rPr>
        <w:t> </w:t>
      </w:r>
      <w:r>
        <w:rPr/>
        <w:t>Le</w:t>
      </w:r>
      <w:r>
        <w:rPr>
          <w:spacing w:val="20"/>
        </w:rPr>
        <w:t> </w:t>
      </w:r>
      <w:r>
        <w:rPr/>
        <w:t>coefficient</w:t>
      </w:r>
      <w:r>
        <w:rPr>
          <w:spacing w:val="20"/>
        </w:rPr>
        <w:t> </w:t>
      </w:r>
      <w:r>
        <w:rPr/>
        <w:t>des impôts communaux</w:t>
      </w:r>
      <w:r>
        <w:rPr>
          <w:spacing w:val="21"/>
        </w:rPr>
        <w:t> </w:t>
      </w:r>
      <w:r>
        <w:rPr/>
        <w:t>ordinaires est</w:t>
      </w:r>
      <w:r>
        <w:rPr>
          <w:spacing w:val="20"/>
        </w:rPr>
        <w:t> </w:t>
      </w:r>
      <w:r>
        <w:rPr/>
        <w:t>fixé en</w:t>
      </w:r>
      <w:r>
        <w:rPr>
          <w:spacing w:val="20"/>
        </w:rPr>
        <w:t> </w:t>
      </w:r>
      <w:r>
        <w:rPr/>
        <w:t>pour-cent</w:t>
      </w:r>
      <w:r>
        <w:rPr>
          <w:spacing w:val="20"/>
        </w:rPr>
        <w:t> </w:t>
      </w:r>
      <w:r>
        <w:rPr/>
        <w:t>de l’impôt</w:t>
      </w:r>
      <w:r>
        <w:rPr>
          <w:spacing w:val="20"/>
        </w:rPr>
        <w:t> </w:t>
      </w:r>
      <w:r>
        <w:rPr/>
        <w:t>cantonal</w:t>
      </w:r>
      <w:r>
        <w:rPr>
          <w:spacing w:val="20"/>
        </w:rPr>
        <w:t> </w:t>
      </w:r>
      <w:r>
        <w:rPr/>
        <w:t>de bas</w:t>
      </w:r>
      <w:r>
        <w:rPr/>
        <w:t>e</w:t>
      </w:r>
      <w:r>
        <w:rPr/>
        <w:t> </w:t>
      </w:r>
      <w:r>
        <w:rPr>
          <w:spacing w:val="-2"/>
        </w:rPr>
        <w:t>correspondant.</w:t>
      </w:r>
    </w:p>
    <w:p>
      <w:pPr>
        <w:pStyle w:val="Heading8"/>
        <w:spacing w:before="93"/>
      </w:pPr>
      <w:r>
        <w:rPr/>
        <w:t>Art.</w:t>
      </w:r>
      <w:r>
        <w:rPr>
          <w:spacing w:val="-3"/>
        </w:rPr>
        <w:t> </w:t>
      </w:r>
      <w:r>
        <w:rPr/>
        <w:t>4 </w:t>
      </w:r>
      <w:r>
        <w:rPr>
          <w:spacing w:val="-4"/>
        </w:rPr>
        <w:t>LICo</w:t>
      </w:r>
    </w:p>
    <w:p>
      <w:pPr>
        <w:pStyle w:val="BodyText"/>
        <w:spacing w:before="55"/>
        <w:ind w:right="704"/>
      </w:pPr>
      <w:r>
        <w:rPr>
          <w:position w:val="6"/>
          <w:sz w:val="12"/>
        </w:rPr>
        <w:t>1</w:t>
      </w:r>
      <w:r>
        <w:rPr>
          <w:spacing w:val="17"/>
          <w:position w:val="6"/>
          <w:sz w:val="12"/>
        </w:rPr>
        <w:t> </w:t>
      </w:r>
      <w:r>
        <w:rPr/>
        <w:t>Le coefficient</w:t>
      </w:r>
      <w:r>
        <w:rPr>
          <w:spacing w:val="-1"/>
        </w:rPr>
        <w:t> </w:t>
      </w:r>
      <w:r>
        <w:rPr/>
        <w:t>de l’impôt</w:t>
      </w:r>
      <w:r>
        <w:rPr>
          <w:spacing w:val="-1"/>
        </w:rPr>
        <w:t> </w:t>
      </w:r>
      <w:r>
        <w:rPr/>
        <w:t>sur le revenu et</w:t>
      </w:r>
      <w:r>
        <w:rPr>
          <w:spacing w:val="-1"/>
        </w:rPr>
        <w:t> </w:t>
      </w:r>
      <w:r>
        <w:rPr/>
        <w:t>sur</w:t>
      </w:r>
      <w:r>
        <w:rPr>
          <w:spacing w:val="-1"/>
        </w:rPr>
        <w:t> </w:t>
      </w:r>
      <w:r>
        <w:rPr/>
        <w:t>la fortune</w:t>
      </w:r>
      <w:r>
        <w:rPr>
          <w:spacing w:val="-1"/>
        </w:rPr>
        <w:t> </w:t>
      </w:r>
      <w:r>
        <w:rPr/>
        <w:t>ne peut</w:t>
      </w:r>
      <w:r>
        <w:rPr>
          <w:spacing w:val="-1"/>
        </w:rPr>
        <w:t> </w:t>
      </w:r>
      <w:r>
        <w:rPr/>
        <w:t>dépasser</w:t>
      </w:r>
      <w:r>
        <w:rPr>
          <w:spacing w:val="-1"/>
        </w:rPr>
        <w:t> </w:t>
      </w:r>
      <w:r>
        <w:rPr/>
        <w:t>100 %</w:t>
      </w:r>
      <w:r>
        <w:rPr>
          <w:spacing w:val="-1"/>
        </w:rPr>
        <w:t> </w:t>
      </w:r>
      <w:r>
        <w:rPr/>
        <w:t>de l’impôt</w:t>
      </w:r>
      <w:r>
        <w:rPr>
          <w:spacing w:val="-1"/>
        </w:rPr>
        <w:t> </w:t>
      </w:r>
      <w:r>
        <w:rPr/>
        <w:t>cantonal d</w:t>
      </w:r>
      <w:r>
        <w:rPr/>
        <w:t>e</w:t>
      </w:r>
      <w:r>
        <w:rPr/>
        <w:t> </w:t>
      </w:r>
      <w:r>
        <w:rPr>
          <w:spacing w:val="-2"/>
        </w:rPr>
        <w:t>base.</w:t>
      </w:r>
    </w:p>
    <w:p>
      <w:pPr>
        <w:pStyle w:val="BodyText"/>
        <w:spacing w:before="36"/>
        <w:ind w:right="704"/>
      </w:pPr>
      <w:r>
        <w:rPr>
          <w:position w:val="6"/>
          <w:sz w:val="12"/>
        </w:rPr>
        <w:t>2</w:t>
      </w:r>
      <w:r>
        <w:rPr>
          <w:spacing w:val="40"/>
          <w:position w:val="6"/>
          <w:sz w:val="12"/>
        </w:rPr>
        <w:t> </w:t>
      </w:r>
      <w:r>
        <w:rPr/>
        <w:t>Exceptionnellement,</w:t>
      </w:r>
      <w:r>
        <w:rPr>
          <w:spacing w:val="27"/>
        </w:rPr>
        <w:t> </w:t>
      </w:r>
      <w:r>
        <w:rPr/>
        <w:t>le</w:t>
      </w:r>
      <w:r>
        <w:rPr>
          <w:spacing w:val="27"/>
        </w:rPr>
        <w:t> </w:t>
      </w:r>
      <w:r>
        <w:rPr/>
        <w:t>Conseil</w:t>
      </w:r>
      <w:r>
        <w:rPr>
          <w:spacing w:val="25"/>
        </w:rPr>
        <w:t> </w:t>
      </w:r>
      <w:r>
        <w:rPr/>
        <w:t>d’Etat</w:t>
      </w:r>
      <w:r>
        <w:rPr>
          <w:spacing w:val="27"/>
        </w:rPr>
        <w:t> </w:t>
      </w:r>
      <w:r>
        <w:rPr/>
        <w:t>peut</w:t>
      </w:r>
      <w:r>
        <w:rPr>
          <w:spacing w:val="27"/>
        </w:rPr>
        <w:t> </w:t>
      </w:r>
      <w:r>
        <w:rPr/>
        <w:t>autoriser</w:t>
      </w:r>
      <w:r>
        <w:rPr>
          <w:spacing w:val="27"/>
        </w:rPr>
        <w:t> </w:t>
      </w:r>
      <w:r>
        <w:rPr/>
        <w:t>une</w:t>
      </w:r>
      <w:r>
        <w:rPr>
          <w:spacing w:val="25"/>
        </w:rPr>
        <w:t> </w:t>
      </w:r>
      <w:r>
        <w:rPr/>
        <w:t>commune</w:t>
      </w:r>
      <w:r>
        <w:rPr>
          <w:spacing w:val="27"/>
        </w:rPr>
        <w:t> </w:t>
      </w:r>
      <w:r>
        <w:rPr/>
        <w:t>à</w:t>
      </w:r>
      <w:r>
        <w:rPr>
          <w:spacing w:val="27"/>
        </w:rPr>
        <w:t> </w:t>
      </w:r>
      <w:r>
        <w:rPr/>
        <w:t>élever</w:t>
      </w:r>
      <w:r>
        <w:rPr>
          <w:spacing w:val="27"/>
        </w:rPr>
        <w:t> </w:t>
      </w:r>
      <w:r>
        <w:rPr/>
        <w:t>ce</w:t>
      </w:r>
      <w:r>
        <w:rPr>
          <w:spacing w:val="27"/>
        </w:rPr>
        <w:t> </w:t>
      </w:r>
      <w:r>
        <w:rPr/>
        <w:t>coefficient</w:t>
      </w:r>
      <w:r>
        <w:rPr>
          <w:spacing w:val="27"/>
        </w:rPr>
        <w:t> </w:t>
      </w:r>
      <w:r>
        <w:rPr/>
        <w:t>jusqu</w:t>
      </w:r>
      <w:r>
        <w:rPr/>
        <w:t>’à</w:t>
      </w:r>
      <w:r>
        <w:rPr/>
        <w:t> 125 %.</w:t>
      </w:r>
    </w:p>
    <w:p>
      <w:pPr>
        <w:pStyle w:val="BodyText"/>
        <w:spacing w:before="39"/>
      </w:pPr>
      <w:r>
        <w:rPr>
          <w:position w:val="6"/>
          <w:sz w:val="12"/>
        </w:rPr>
        <w:t>3</w:t>
      </w:r>
      <w:r>
        <w:rPr>
          <w:spacing w:val="15"/>
          <w:position w:val="6"/>
          <w:sz w:val="12"/>
        </w:rPr>
        <w:t> </w:t>
      </w:r>
      <w:r>
        <w:rPr/>
        <w:t>Les</w:t>
      </w:r>
      <w:r>
        <w:rPr>
          <w:spacing w:val="-2"/>
        </w:rPr>
        <w:t> </w:t>
      </w:r>
      <w:hyperlink r:id="rId99">
        <w:r>
          <w:rPr>
            <w:color w:val="0462C0"/>
            <w:u w:val="single" w:color="0462C0"/>
          </w:rPr>
          <w:t>coefficients</w:t>
        </w:r>
      </w:hyperlink>
      <w:r>
        <w:rPr>
          <w:color w:val="0462C0"/>
          <w:spacing w:val="-2"/>
        </w:rPr>
        <w:t> </w:t>
      </w:r>
      <w:r>
        <w:rPr/>
        <w:t>de</w:t>
      </w:r>
      <w:r>
        <w:rPr>
          <w:spacing w:val="-3"/>
        </w:rPr>
        <w:t> </w:t>
      </w:r>
      <w:r>
        <w:rPr/>
        <w:t>l’impôt</w:t>
      </w:r>
      <w:r>
        <w:rPr>
          <w:spacing w:val="-1"/>
        </w:rPr>
        <w:t> </w:t>
      </w:r>
      <w:r>
        <w:rPr/>
        <w:t>sur</w:t>
      </w:r>
      <w:r>
        <w:rPr>
          <w:spacing w:val="-2"/>
        </w:rPr>
        <w:t> </w:t>
      </w:r>
      <w:r>
        <w:rPr/>
        <w:t>le revenu et</w:t>
      </w:r>
      <w:r>
        <w:rPr>
          <w:spacing w:val="-3"/>
        </w:rPr>
        <w:t> </w:t>
      </w:r>
      <w:r>
        <w:rPr/>
        <w:t>sur</w:t>
      </w:r>
      <w:r>
        <w:rPr>
          <w:spacing w:val="-3"/>
        </w:rPr>
        <w:t> </w:t>
      </w:r>
      <w:r>
        <w:rPr/>
        <w:t>la</w:t>
      </w:r>
      <w:r>
        <w:rPr>
          <w:spacing w:val="-1"/>
        </w:rPr>
        <w:t> </w:t>
      </w:r>
      <w:r>
        <w:rPr/>
        <w:t>fortune ne</w:t>
      </w:r>
      <w:r>
        <w:rPr>
          <w:spacing w:val="-5"/>
        </w:rPr>
        <w:t> </w:t>
      </w:r>
      <w:r>
        <w:rPr/>
        <w:t>peuvent</w:t>
      </w:r>
      <w:r>
        <w:rPr>
          <w:spacing w:val="-3"/>
        </w:rPr>
        <w:t> </w:t>
      </w:r>
      <w:r>
        <w:rPr/>
        <w:t>être </w:t>
      </w:r>
      <w:r>
        <w:rPr>
          <w:spacing w:val="-2"/>
        </w:rPr>
        <w:t>différents.</w:t>
      </w:r>
    </w:p>
    <w:p>
      <w:pPr>
        <w:pStyle w:val="Heading8"/>
      </w:pPr>
      <w:r>
        <w:rPr/>
        <w:t>Art.</w:t>
      </w:r>
      <w:r>
        <w:rPr>
          <w:spacing w:val="-3"/>
        </w:rPr>
        <w:t> </w:t>
      </w:r>
      <w:r>
        <w:rPr/>
        <w:t>5 </w:t>
      </w:r>
      <w:r>
        <w:rPr>
          <w:spacing w:val="-4"/>
        </w:rPr>
        <w:t>LICo</w:t>
      </w:r>
    </w:p>
    <w:p>
      <w:pPr>
        <w:pStyle w:val="BodyText"/>
        <w:spacing w:before="56"/>
      </w:pPr>
      <w:r>
        <w:rPr>
          <w:position w:val="6"/>
          <w:sz w:val="12"/>
        </w:rPr>
        <w:t>1</w:t>
      </w:r>
      <w:r>
        <w:rPr>
          <w:spacing w:val="15"/>
          <w:position w:val="6"/>
          <w:sz w:val="12"/>
        </w:rPr>
        <w:t> </w:t>
      </w:r>
      <w:r>
        <w:rPr/>
        <w:t>Le</w:t>
      </w:r>
      <w:r>
        <w:rPr>
          <w:spacing w:val="-3"/>
        </w:rPr>
        <w:t> </w:t>
      </w:r>
      <w:r>
        <w:rPr/>
        <w:t>coefficient</w:t>
      </w:r>
      <w:r>
        <w:rPr>
          <w:spacing w:val="-3"/>
        </w:rPr>
        <w:t> </w:t>
      </w:r>
      <w:r>
        <w:rPr/>
        <w:t>de</w:t>
      </w:r>
      <w:r>
        <w:rPr>
          <w:spacing w:val="-3"/>
        </w:rPr>
        <w:t> </w:t>
      </w:r>
      <w:r>
        <w:rPr/>
        <w:t>l'impôt</w:t>
      </w:r>
      <w:r>
        <w:rPr>
          <w:spacing w:val="-3"/>
        </w:rPr>
        <w:t> </w:t>
      </w:r>
      <w:r>
        <w:rPr/>
        <w:t>sur</w:t>
      </w:r>
      <w:r>
        <w:rPr>
          <w:spacing w:val="-1"/>
        </w:rPr>
        <w:t> </w:t>
      </w:r>
      <w:r>
        <w:rPr/>
        <w:t>le bénéfice et</w:t>
      </w:r>
      <w:r>
        <w:rPr>
          <w:spacing w:val="-3"/>
        </w:rPr>
        <w:t> </w:t>
      </w:r>
      <w:r>
        <w:rPr/>
        <w:t>sur</w:t>
      </w:r>
      <w:r>
        <w:rPr>
          <w:spacing w:val="-3"/>
        </w:rPr>
        <w:t> </w:t>
      </w:r>
      <w:r>
        <w:rPr/>
        <w:t>le</w:t>
      </w:r>
      <w:r>
        <w:rPr>
          <w:spacing w:val="-3"/>
        </w:rPr>
        <w:t> </w:t>
      </w:r>
      <w:r>
        <w:rPr/>
        <w:t>capital</w:t>
      </w:r>
      <w:r>
        <w:rPr>
          <w:spacing w:val="-1"/>
        </w:rPr>
        <w:t> </w:t>
      </w:r>
      <w:r>
        <w:rPr/>
        <w:t>est</w:t>
      </w:r>
      <w:r>
        <w:rPr>
          <w:spacing w:val="-3"/>
        </w:rPr>
        <w:t> </w:t>
      </w:r>
      <w:r>
        <w:rPr/>
        <w:t>fixé</w:t>
      </w:r>
      <w:r>
        <w:rPr>
          <w:spacing w:val="-3"/>
        </w:rPr>
        <w:t> </w:t>
      </w:r>
      <w:r>
        <w:rPr/>
        <w:t>dans les</w:t>
      </w:r>
      <w:r>
        <w:rPr>
          <w:spacing w:val="-2"/>
        </w:rPr>
        <w:t> </w:t>
      </w:r>
      <w:r>
        <w:rPr/>
        <w:t>limites de</w:t>
      </w:r>
      <w:r>
        <w:rPr>
          <w:spacing w:val="-3"/>
        </w:rPr>
        <w:t> </w:t>
      </w:r>
      <w:r>
        <w:rPr/>
        <w:t>l'article</w:t>
      </w:r>
      <w:r>
        <w:rPr>
          <w:spacing w:val="-3"/>
        </w:rPr>
        <w:t> </w:t>
      </w:r>
      <w:r>
        <w:rPr/>
        <w:t>4 al.</w:t>
      </w:r>
      <w:r>
        <w:rPr>
          <w:spacing w:val="-3"/>
        </w:rPr>
        <w:t> </w:t>
      </w:r>
      <w:r>
        <w:rPr>
          <w:spacing w:val="-5"/>
        </w:rPr>
        <w:t>1.</w:t>
      </w:r>
    </w:p>
    <w:p>
      <w:pPr>
        <w:pStyle w:val="BodyText"/>
        <w:spacing w:before="36"/>
      </w:pPr>
      <w:r>
        <w:rPr>
          <w:position w:val="6"/>
          <w:sz w:val="12"/>
        </w:rPr>
        <w:t>2</w:t>
      </w:r>
      <w:r>
        <w:rPr>
          <w:spacing w:val="15"/>
          <w:position w:val="6"/>
          <w:sz w:val="12"/>
        </w:rPr>
        <w:t> </w:t>
      </w:r>
      <w:r>
        <w:rPr/>
        <w:t>Les</w:t>
      </w:r>
      <w:r>
        <w:rPr>
          <w:spacing w:val="-2"/>
        </w:rPr>
        <w:t> </w:t>
      </w:r>
      <w:hyperlink r:id="rId99">
        <w:r>
          <w:rPr>
            <w:color w:val="0462C0"/>
            <w:u w:val="single" w:color="0462C0"/>
          </w:rPr>
          <w:t>coefficients</w:t>
        </w:r>
      </w:hyperlink>
      <w:r>
        <w:rPr>
          <w:color w:val="0462C0"/>
          <w:spacing w:val="-3"/>
        </w:rPr>
        <w:t> </w:t>
      </w:r>
      <w:r>
        <w:rPr/>
        <w:t>de</w:t>
      </w:r>
      <w:r>
        <w:rPr>
          <w:spacing w:val="-3"/>
        </w:rPr>
        <w:t> </w:t>
      </w:r>
      <w:r>
        <w:rPr/>
        <w:t>l’impôt</w:t>
      </w:r>
      <w:r>
        <w:rPr>
          <w:spacing w:val="-2"/>
        </w:rPr>
        <w:t> </w:t>
      </w:r>
      <w:r>
        <w:rPr/>
        <w:t>sur</w:t>
      </w:r>
      <w:r>
        <w:rPr>
          <w:spacing w:val="-1"/>
        </w:rPr>
        <w:t> </w:t>
      </w:r>
      <w:r>
        <w:rPr/>
        <w:t>le</w:t>
      </w:r>
      <w:r>
        <w:rPr>
          <w:spacing w:val="-1"/>
        </w:rPr>
        <w:t> </w:t>
      </w:r>
      <w:r>
        <w:rPr/>
        <w:t>bénéfice</w:t>
      </w:r>
      <w:r>
        <w:rPr>
          <w:spacing w:val="-3"/>
        </w:rPr>
        <w:t> </w:t>
      </w:r>
      <w:r>
        <w:rPr/>
        <w:t>et</w:t>
      </w:r>
      <w:r>
        <w:rPr>
          <w:spacing w:val="-4"/>
        </w:rPr>
        <w:t> </w:t>
      </w:r>
      <w:r>
        <w:rPr/>
        <w:t>sur</w:t>
      </w:r>
      <w:r>
        <w:rPr>
          <w:spacing w:val="-1"/>
        </w:rPr>
        <w:t> </w:t>
      </w:r>
      <w:r>
        <w:rPr/>
        <w:t>le</w:t>
      </w:r>
      <w:r>
        <w:rPr>
          <w:spacing w:val="-1"/>
        </w:rPr>
        <w:t> </w:t>
      </w:r>
      <w:r>
        <w:rPr/>
        <w:t>capital</w:t>
      </w:r>
      <w:r>
        <w:rPr>
          <w:spacing w:val="-3"/>
        </w:rPr>
        <w:t> </w:t>
      </w:r>
      <w:r>
        <w:rPr/>
        <w:t>ne</w:t>
      </w:r>
      <w:r>
        <w:rPr>
          <w:spacing w:val="-1"/>
        </w:rPr>
        <w:t> </w:t>
      </w:r>
      <w:r>
        <w:rPr/>
        <w:t>peuvent</w:t>
      </w:r>
      <w:r>
        <w:rPr>
          <w:spacing w:val="-1"/>
        </w:rPr>
        <w:t> </w:t>
      </w:r>
      <w:r>
        <w:rPr/>
        <w:t>être</w:t>
      </w:r>
      <w:r>
        <w:rPr>
          <w:spacing w:val="-3"/>
        </w:rPr>
        <w:t> </w:t>
      </w:r>
      <w:r>
        <w:rPr>
          <w:spacing w:val="-2"/>
        </w:rPr>
        <w:t>différents.</w:t>
      </w:r>
    </w:p>
    <w:p>
      <w:pPr>
        <w:pStyle w:val="Heading8"/>
        <w:spacing w:before="62"/>
      </w:pPr>
      <w:r>
        <w:rPr/>
        <w:t>Art.</w:t>
      </w:r>
      <w:r>
        <w:rPr>
          <w:spacing w:val="-3"/>
        </w:rPr>
        <w:t> </w:t>
      </w:r>
      <w:r>
        <w:rPr/>
        <w:t>64, al.</w:t>
      </w:r>
      <w:r>
        <w:rPr>
          <w:spacing w:val="-2"/>
        </w:rPr>
        <w:t> </w:t>
      </w:r>
      <w:r>
        <w:rPr/>
        <w:t>1 et</w:t>
      </w:r>
      <w:r>
        <w:rPr>
          <w:spacing w:val="-2"/>
        </w:rPr>
        <w:t> </w:t>
      </w:r>
      <w:r>
        <w:rPr/>
        <w:t>4</w:t>
      </w:r>
      <w:r>
        <w:rPr>
          <w:spacing w:val="1"/>
        </w:rPr>
        <w:t> </w:t>
      </w:r>
      <w:r>
        <w:rPr>
          <w:spacing w:val="-4"/>
        </w:rPr>
        <w:t>LFCo</w:t>
      </w:r>
    </w:p>
    <w:p>
      <w:pPr>
        <w:pStyle w:val="BodyText"/>
        <w:spacing w:before="53"/>
        <w:ind w:right="148"/>
      </w:pPr>
      <w:r>
        <w:rPr>
          <w:position w:val="6"/>
          <w:sz w:val="12"/>
        </w:rPr>
        <w:t>1</w:t>
      </w:r>
      <w:r>
        <w:rPr>
          <w:spacing w:val="17"/>
          <w:position w:val="6"/>
          <w:sz w:val="12"/>
        </w:rPr>
        <w:t> </w:t>
      </w:r>
      <w:r>
        <w:rPr/>
        <w:t>La commune fixe les coefficients et taux</w:t>
      </w:r>
      <w:r>
        <w:rPr>
          <w:spacing w:val="-1"/>
        </w:rPr>
        <w:t> </w:t>
      </w:r>
      <w:r>
        <w:rPr/>
        <w:t>d’impôts communaux selon ses besoins financiers et confor</w:t>
      </w:r>
      <w:r>
        <w:rPr/>
        <w:softHyphen/>
      </w:r>
      <w:r>
        <w:rPr/>
        <w:t>mément à la législation fiscale.</w:t>
      </w:r>
    </w:p>
    <w:p>
      <w:pPr>
        <w:pStyle w:val="BodyText"/>
        <w:spacing w:before="39"/>
        <w:ind w:right="700"/>
        <w:jc w:val="both"/>
      </w:pPr>
      <w:r>
        <w:rPr>
          <w:position w:val="6"/>
          <w:sz w:val="12"/>
        </w:rPr>
        <w:t>4</w:t>
      </w:r>
      <w:r>
        <w:rPr>
          <w:spacing w:val="24"/>
          <w:position w:val="6"/>
          <w:sz w:val="12"/>
        </w:rPr>
        <w:t> </w:t>
      </w:r>
      <w:r>
        <w:rPr/>
        <w:t>Toute modification de coefficient ou de taux d’impôt est communiquée au Service. Les compétenc</w:t>
      </w:r>
      <w:r>
        <w:rPr/>
        <w:t>es</w:t>
      </w:r>
      <w:r>
        <w:rPr/>
        <w:t> et procédures en matière d'impôts communaux sont régies par la législation sur les finances commu</w:t>
      </w:r>
      <w:r>
        <w:rPr/>
        <w:softHyphen/>
      </w:r>
      <w:r>
        <w:rPr/>
      </w:r>
      <w:r>
        <w:rPr>
          <w:spacing w:val="-2"/>
        </w:rPr>
        <w:t>nales.</w:t>
      </w:r>
    </w:p>
    <w:p>
      <w:pPr>
        <w:pStyle w:val="BodyText"/>
        <w:ind w:left="0"/>
      </w:pPr>
    </w:p>
    <w:p>
      <w:pPr>
        <w:pStyle w:val="BodyText"/>
        <w:spacing w:before="67"/>
        <w:ind w:left="0"/>
      </w:pPr>
    </w:p>
    <w:p>
      <w:pPr>
        <w:pStyle w:val="Heading2"/>
      </w:pPr>
      <w:bookmarkStart w:name="Impôt sur les gains immobiliers" w:id="71"/>
      <w:bookmarkEnd w:id="71"/>
      <w:r>
        <w:rPr>
          <w:b w:val="0"/>
        </w:rPr>
      </w:r>
      <w:bookmarkStart w:name="_bookmark31" w:id="72"/>
      <w:bookmarkEnd w:id="72"/>
      <w:r>
        <w:rPr>
          <w:b w:val="0"/>
        </w:rPr>
      </w:r>
      <w:r>
        <w:rPr>
          <w:color w:val="2D73B4"/>
        </w:rPr>
        <w:t>Impôt</w:t>
      </w:r>
      <w:r>
        <w:rPr>
          <w:color w:val="2D73B4"/>
          <w:spacing w:val="-8"/>
        </w:rPr>
        <w:t> </w:t>
      </w:r>
      <w:r>
        <w:rPr>
          <w:color w:val="2D73B4"/>
        </w:rPr>
        <w:t>sur</w:t>
      </w:r>
      <w:r>
        <w:rPr>
          <w:color w:val="2D73B4"/>
          <w:spacing w:val="-7"/>
        </w:rPr>
        <w:t> </w:t>
      </w:r>
      <w:r>
        <w:rPr>
          <w:color w:val="2D73B4"/>
        </w:rPr>
        <w:t>les</w:t>
      </w:r>
      <w:r>
        <w:rPr>
          <w:color w:val="2D73B4"/>
          <w:spacing w:val="-7"/>
        </w:rPr>
        <w:t> </w:t>
      </w:r>
      <w:r>
        <w:rPr>
          <w:color w:val="2D73B4"/>
        </w:rPr>
        <w:t>gains</w:t>
      </w:r>
      <w:r>
        <w:rPr>
          <w:color w:val="2D73B4"/>
          <w:spacing w:val="-8"/>
        </w:rPr>
        <w:t> </w:t>
      </w:r>
      <w:r>
        <w:rPr>
          <w:color w:val="2D73B4"/>
          <w:spacing w:val="-2"/>
        </w:rPr>
        <w:t>immobiliers</w:t>
      </w:r>
    </w:p>
    <w:p>
      <w:pPr>
        <w:pStyle w:val="BodyText"/>
        <w:spacing w:before="59"/>
        <w:ind w:left="851"/>
      </w:pPr>
      <w:r>
        <w:rPr/>
        <w:t>(Art.</w:t>
      </w:r>
      <w:r>
        <w:rPr>
          <w:spacing w:val="-1"/>
        </w:rPr>
        <w:t> </w:t>
      </w:r>
      <w:r>
        <w:rPr/>
        <w:t>18</w:t>
      </w:r>
      <w:r>
        <w:rPr>
          <w:spacing w:val="-2"/>
        </w:rPr>
        <w:t> </w:t>
      </w:r>
      <w:r>
        <w:rPr/>
        <w:t>LICo ;</w:t>
      </w:r>
      <w:r>
        <w:rPr>
          <w:spacing w:val="-2"/>
        </w:rPr>
        <w:t> </w:t>
      </w:r>
      <w:r>
        <w:rPr/>
        <w:t>art.</w:t>
      </w:r>
      <w:r>
        <w:rPr>
          <w:spacing w:val="-1"/>
        </w:rPr>
        <w:t> </w:t>
      </w:r>
      <w:r>
        <w:rPr/>
        <w:t>64</w:t>
      </w:r>
      <w:r>
        <w:rPr>
          <w:spacing w:val="1"/>
        </w:rPr>
        <w:t> </w:t>
      </w:r>
      <w:r>
        <w:rPr>
          <w:spacing w:val="-2"/>
        </w:rPr>
        <w:t>LFCo)</w:t>
      </w:r>
    </w:p>
    <w:p>
      <w:pPr>
        <w:pStyle w:val="BodyText"/>
        <w:spacing w:before="152"/>
        <w:ind w:left="0"/>
      </w:pPr>
    </w:p>
    <w:p>
      <w:pPr>
        <w:pStyle w:val="BodyText"/>
        <w:spacing w:before="1"/>
      </w:pPr>
      <w:r>
        <w:rPr>
          <w:color w:val="950000"/>
        </w:rPr>
        <w:t>Imposition des gains immobiliers, souveraineté fiscale et calcul de l’impôt sur les gains immobiliers</w:t>
      </w:r>
      <w:r>
        <w:rPr>
          <w:color w:val="950000"/>
          <w:spacing w:val="80"/>
          <w:w w:val="150"/>
        </w:rPr>
        <w:t> </w:t>
      </w:r>
      <w:r>
        <w:rPr>
          <w:color w:val="950000"/>
          <w:spacing w:val="-4"/>
        </w:rPr>
        <w:drawing>
          <wp:inline distT="0" distB="0" distL="0" distR="0">
            <wp:extent cx="201244" cy="114909"/>
            <wp:effectExtent l="0" t="0" r="0" b="0"/>
            <wp:docPr id="89" name="Image 89" descr="">
              <a:hlinkClick r:id="rId67"/>
            </wp:docPr>
            <wp:cNvGraphicFramePr>
              <a:graphicFrameLocks/>
            </wp:cNvGraphicFramePr>
            <a:graphic>
              <a:graphicData uri="http://schemas.openxmlformats.org/drawingml/2006/picture">
                <pic:pic>
                  <pic:nvPicPr>
                    <pic:cNvPr id="89" name="Image 89" descr="">
                      <a:hlinkClick r:id="rId67"/>
                    </pic:cNvPr>
                    <pic:cNvPicPr/>
                  </pic:nvPicPr>
                  <pic:blipFill>
                    <a:blip r:embed="rId11" cstate="print"/>
                    <a:stretch>
                      <a:fillRect/>
                    </a:stretch>
                  </pic:blipFill>
                  <pic:spPr>
                    <a:xfrm>
                      <a:off x="0" y="0"/>
                      <a:ext cx="201244" cy="114909"/>
                    </a:xfrm>
                    <a:prstGeom prst="rect">
                      <a:avLst/>
                    </a:prstGeom>
                  </pic:spPr>
                </pic:pic>
              </a:graphicData>
            </a:graphic>
          </wp:inline>
        </w:drawing>
      </w:r>
      <w:r>
        <w:rPr>
          <w:color w:val="950000"/>
          <w:spacing w:val="-4"/>
        </w:rPr>
      </w:r>
    </w:p>
    <w:p>
      <w:pPr>
        <w:pStyle w:val="Heading8"/>
        <w:spacing w:before="58"/>
      </w:pPr>
      <w:r>
        <w:rPr/>
        <w:t>Art.</w:t>
      </w:r>
      <w:r>
        <w:rPr>
          <w:spacing w:val="-3"/>
        </w:rPr>
        <w:t> </w:t>
      </w:r>
      <w:r>
        <w:rPr/>
        <w:t>18 </w:t>
      </w:r>
      <w:r>
        <w:rPr>
          <w:spacing w:val="-4"/>
        </w:rPr>
        <w:t>LICo</w:t>
      </w:r>
    </w:p>
    <w:p>
      <w:pPr>
        <w:pStyle w:val="BodyText"/>
        <w:spacing w:before="56"/>
        <w:ind w:right="148"/>
      </w:pPr>
      <w:r>
        <w:rPr>
          <w:position w:val="6"/>
          <w:sz w:val="12"/>
        </w:rPr>
        <w:t>1</w:t>
      </w:r>
      <w:r>
        <w:rPr>
          <w:spacing w:val="13"/>
          <w:position w:val="6"/>
          <w:sz w:val="12"/>
        </w:rPr>
        <w:t> </w:t>
      </w:r>
      <w:r>
        <w:rPr/>
        <w:t>Les</w:t>
      </w:r>
      <w:r>
        <w:rPr>
          <w:spacing w:val="-3"/>
        </w:rPr>
        <w:t> </w:t>
      </w:r>
      <w:r>
        <w:rPr/>
        <w:t>communes</w:t>
      </w:r>
      <w:r>
        <w:rPr>
          <w:spacing w:val="-6"/>
        </w:rPr>
        <w:t> </w:t>
      </w:r>
      <w:r>
        <w:rPr/>
        <w:t>perçoivent</w:t>
      </w:r>
      <w:r>
        <w:rPr>
          <w:spacing w:val="-6"/>
        </w:rPr>
        <w:t> </w:t>
      </w:r>
      <w:r>
        <w:rPr/>
        <w:t>des</w:t>
      </w:r>
      <w:r>
        <w:rPr>
          <w:spacing w:val="-6"/>
        </w:rPr>
        <w:t> </w:t>
      </w:r>
      <w:r>
        <w:rPr/>
        <w:t>centimes</w:t>
      </w:r>
      <w:r>
        <w:rPr>
          <w:spacing w:val="-6"/>
        </w:rPr>
        <w:t> </w:t>
      </w:r>
      <w:r>
        <w:rPr/>
        <w:t>additionnels</w:t>
      </w:r>
      <w:r>
        <w:rPr>
          <w:spacing w:val="-6"/>
        </w:rPr>
        <w:t> </w:t>
      </w:r>
      <w:r>
        <w:rPr/>
        <w:t>à</w:t>
      </w:r>
      <w:r>
        <w:rPr>
          <w:spacing w:val="-4"/>
        </w:rPr>
        <w:t> </w:t>
      </w:r>
      <w:r>
        <w:rPr/>
        <w:t>l'impôt</w:t>
      </w:r>
      <w:r>
        <w:rPr>
          <w:spacing w:val="-7"/>
        </w:rPr>
        <w:t> </w:t>
      </w:r>
      <w:r>
        <w:rPr/>
        <w:t>sur</w:t>
      </w:r>
      <w:r>
        <w:rPr>
          <w:spacing w:val="-7"/>
        </w:rPr>
        <w:t> </w:t>
      </w:r>
      <w:r>
        <w:rPr/>
        <w:t>les</w:t>
      </w:r>
      <w:r>
        <w:rPr>
          <w:spacing w:val="-6"/>
        </w:rPr>
        <w:t> </w:t>
      </w:r>
      <w:r>
        <w:rPr/>
        <w:t>gains</w:t>
      </w:r>
      <w:r>
        <w:rPr>
          <w:spacing w:val="-6"/>
        </w:rPr>
        <w:t> </w:t>
      </w:r>
      <w:r>
        <w:rPr/>
        <w:t>immobiliers</w:t>
      </w:r>
      <w:r>
        <w:rPr>
          <w:spacing w:val="-6"/>
        </w:rPr>
        <w:t> </w:t>
      </w:r>
      <w:r>
        <w:rPr/>
        <w:t>à</w:t>
      </w:r>
      <w:r>
        <w:rPr>
          <w:spacing w:val="-6"/>
        </w:rPr>
        <w:t> </w:t>
      </w:r>
      <w:r>
        <w:rPr/>
        <w:t>raison</w:t>
      </w:r>
      <w:r>
        <w:rPr>
          <w:spacing w:val="-4"/>
        </w:rPr>
        <w:t> </w:t>
      </w:r>
      <w:r>
        <w:rPr/>
        <w:t>de</w:t>
      </w:r>
      <w:r>
        <w:rPr>
          <w:spacing w:val="-4"/>
        </w:rPr>
        <w:t> </w:t>
      </w:r>
      <w:r>
        <w:rPr/>
        <w:t>6</w:t>
      </w:r>
      <w:r>
        <w:rPr/>
        <w:t>0</w:t>
      </w:r>
      <w:r>
        <w:rPr/>
        <w:t> centimes par franc de l'impôt perçu par l'Etat.</w:t>
      </w:r>
    </w:p>
    <w:p>
      <w:pPr>
        <w:pStyle w:val="BodyText"/>
        <w:spacing w:after="0"/>
        <w:sectPr>
          <w:headerReference w:type="default" r:id="rId96"/>
          <w:footerReference w:type="default" r:id="rId97"/>
          <w:pgSz w:w="11910" w:h="16840"/>
          <w:pgMar w:header="724" w:footer="687" w:top="960" w:bottom="880" w:left="850" w:right="992"/>
        </w:sectPr>
      </w:pPr>
    </w:p>
    <w:p>
      <w:pPr>
        <w:pStyle w:val="BodyText"/>
        <w:spacing w:before="73"/>
        <w:ind w:left="0"/>
        <w:rPr>
          <w:sz w:val="32"/>
        </w:rPr>
      </w:pPr>
    </w:p>
    <w:p>
      <w:pPr>
        <w:pStyle w:val="Heading2"/>
      </w:pPr>
      <w:bookmarkStart w:name="Impôts sur le revenu et la fortune ainsi" w:id="73"/>
      <w:bookmarkEnd w:id="73"/>
      <w:r>
        <w:rPr>
          <w:b w:val="0"/>
        </w:rPr>
      </w:r>
      <w:bookmarkStart w:name="_bookmark32" w:id="74"/>
      <w:bookmarkEnd w:id="74"/>
      <w:r>
        <w:rPr>
          <w:b w:val="0"/>
        </w:rPr>
      </w:r>
      <w:r>
        <w:rPr>
          <w:color w:val="2D73B4"/>
        </w:rPr>
        <w:t>Impôts sur le revenu et la fortune ainsi qu’impôts sur le bé</w:t>
      </w:r>
      <w:r>
        <w:rPr>
          <w:color w:val="2D73B4"/>
        </w:rPr>
        <w:softHyphen/>
      </w:r>
      <w:r>
        <w:rPr>
          <w:color w:val="2D73B4"/>
        </w:rPr>
        <w:t>néfice et le capital dans les paroisses</w:t>
      </w:r>
    </w:p>
    <w:p>
      <w:pPr>
        <w:pStyle w:val="BodyText"/>
        <w:spacing w:before="58"/>
        <w:ind w:left="851"/>
      </w:pPr>
      <w:r>
        <w:rPr/>
        <w:t>(Art.</w:t>
      </w:r>
      <w:r>
        <w:rPr>
          <w:spacing w:val="-1"/>
        </w:rPr>
        <w:t> </w:t>
      </w:r>
      <w:r>
        <w:rPr/>
        <w:t>12,</w:t>
      </w:r>
      <w:r>
        <w:rPr>
          <w:spacing w:val="-2"/>
        </w:rPr>
        <w:t> </w:t>
      </w:r>
      <w:r>
        <w:rPr/>
        <w:t>15 et 16</w:t>
      </w:r>
      <w:r>
        <w:rPr>
          <w:spacing w:val="-2"/>
        </w:rPr>
        <w:t> </w:t>
      </w:r>
      <w:r>
        <w:rPr>
          <w:spacing w:val="-4"/>
        </w:rPr>
        <w:t>LEE)</w:t>
      </w:r>
    </w:p>
    <w:p>
      <w:pPr>
        <w:pStyle w:val="Heading8"/>
        <w:spacing w:before="122"/>
      </w:pPr>
      <w:r>
        <w:rPr/>
        <w:t>Art.</w:t>
      </w:r>
      <w:r>
        <w:rPr>
          <w:spacing w:val="-1"/>
        </w:rPr>
        <w:t> </w:t>
      </w:r>
      <w:r>
        <w:rPr/>
        <w:t>12, al.</w:t>
      </w:r>
      <w:r>
        <w:rPr>
          <w:spacing w:val="-3"/>
        </w:rPr>
        <w:t> </w:t>
      </w:r>
      <w:r>
        <w:rPr/>
        <w:t>1</w:t>
      </w:r>
      <w:r>
        <w:rPr>
          <w:spacing w:val="1"/>
        </w:rPr>
        <w:t> </w:t>
      </w:r>
      <w:r>
        <w:rPr>
          <w:spacing w:val="-5"/>
        </w:rPr>
        <w:t>LEE</w:t>
      </w:r>
    </w:p>
    <w:p>
      <w:pPr>
        <w:pStyle w:val="BodyText"/>
        <w:spacing w:before="55"/>
        <w:ind w:right="704"/>
      </w:pPr>
      <w:r>
        <w:rPr>
          <w:position w:val="6"/>
          <w:sz w:val="12"/>
        </w:rPr>
        <w:t>1</w:t>
      </w:r>
      <w:r>
        <w:rPr>
          <w:spacing w:val="22"/>
          <w:position w:val="6"/>
          <w:sz w:val="12"/>
        </w:rPr>
        <w:t> </w:t>
      </w:r>
      <w:r>
        <w:rPr/>
        <w:t>Les paroisses peuvent prélever des impôts pour subvenir à l’accomplissement de leurs tâches et as</w:t>
      </w:r>
      <w:r>
        <w:rPr/>
        <w:softHyphen/>
      </w:r>
      <w:r>
        <w:rPr/>
        <w:t>sumer leurs obligations financières.</w:t>
      </w:r>
    </w:p>
    <w:p>
      <w:pPr>
        <w:pStyle w:val="Heading8"/>
        <w:spacing w:before="62"/>
      </w:pPr>
      <w:r>
        <w:rPr/>
        <w:t>Art.</w:t>
      </w:r>
      <w:r>
        <w:rPr>
          <w:spacing w:val="-3"/>
        </w:rPr>
        <w:t> </w:t>
      </w:r>
      <w:r>
        <w:rPr/>
        <w:t>12a </w:t>
      </w:r>
      <w:r>
        <w:rPr>
          <w:spacing w:val="-5"/>
        </w:rPr>
        <w:t>LEE</w:t>
      </w:r>
    </w:p>
    <w:p>
      <w:pPr>
        <w:pStyle w:val="BodyText"/>
        <w:spacing w:before="55"/>
        <w:ind w:right="704"/>
      </w:pPr>
      <w:r>
        <w:rPr>
          <w:position w:val="6"/>
          <w:sz w:val="12"/>
        </w:rPr>
        <w:t>1</w:t>
      </w:r>
      <w:r>
        <w:rPr>
          <w:spacing w:val="2"/>
          <w:position w:val="6"/>
          <w:sz w:val="12"/>
        </w:rPr>
        <w:t> </w:t>
      </w:r>
      <w:r>
        <w:rPr/>
        <w:t>Les</w:t>
      </w:r>
      <w:r>
        <w:rPr>
          <w:spacing w:val="-12"/>
        </w:rPr>
        <w:t> </w:t>
      </w:r>
      <w:r>
        <w:rPr/>
        <w:t>allégements</w:t>
      </w:r>
      <w:r>
        <w:rPr>
          <w:spacing w:val="-11"/>
        </w:rPr>
        <w:t> </w:t>
      </w:r>
      <w:r>
        <w:rPr/>
        <w:t>fiscaux</w:t>
      </w:r>
      <w:r>
        <w:rPr>
          <w:spacing w:val="-13"/>
        </w:rPr>
        <w:t> </w:t>
      </w:r>
      <w:r>
        <w:rPr/>
        <w:t>accordés</w:t>
      </w:r>
      <w:r>
        <w:rPr>
          <w:spacing w:val="-10"/>
        </w:rPr>
        <w:t> </w:t>
      </w:r>
      <w:r>
        <w:rPr/>
        <w:t>par</w:t>
      </w:r>
      <w:r>
        <w:rPr>
          <w:spacing w:val="-13"/>
        </w:rPr>
        <w:t> </w:t>
      </w:r>
      <w:r>
        <w:rPr/>
        <w:t>le</w:t>
      </w:r>
      <w:r>
        <w:rPr>
          <w:spacing w:val="-11"/>
        </w:rPr>
        <w:t> </w:t>
      </w:r>
      <w:r>
        <w:rPr/>
        <w:t>Conseil</w:t>
      </w:r>
      <w:r>
        <w:rPr>
          <w:spacing w:val="-12"/>
        </w:rPr>
        <w:t> </w:t>
      </w:r>
      <w:r>
        <w:rPr/>
        <w:t>d'Etat</w:t>
      </w:r>
      <w:r>
        <w:rPr>
          <w:spacing w:val="-12"/>
        </w:rPr>
        <w:t> </w:t>
      </w:r>
      <w:r>
        <w:rPr/>
        <w:t>aux</w:t>
      </w:r>
      <w:r>
        <w:rPr>
          <w:spacing w:val="-11"/>
        </w:rPr>
        <w:t> </w:t>
      </w:r>
      <w:r>
        <w:rPr/>
        <w:t>entreprises</w:t>
      </w:r>
      <w:r>
        <w:rPr>
          <w:spacing w:val="-11"/>
        </w:rPr>
        <w:t> </w:t>
      </w:r>
      <w:r>
        <w:rPr/>
        <w:t>nouvellement</w:t>
      </w:r>
      <w:r>
        <w:rPr>
          <w:spacing w:val="-12"/>
        </w:rPr>
        <w:t> </w:t>
      </w:r>
      <w:r>
        <w:rPr/>
        <w:t>créées</w:t>
      </w:r>
      <w:r>
        <w:rPr>
          <w:spacing w:val="-11"/>
        </w:rPr>
        <w:t> </w:t>
      </w:r>
      <w:r>
        <w:rPr/>
        <w:t>s'étende</w:t>
      </w:r>
      <w:r>
        <w:rPr/>
        <w:t>nt</w:t>
      </w:r>
      <w:r>
        <w:rPr/>
        <w:t> aux impôts ecclésiastiques.</w:t>
      </w:r>
    </w:p>
    <w:p>
      <w:pPr>
        <w:pStyle w:val="Heading8"/>
        <w:spacing w:before="62"/>
      </w:pPr>
      <w:r>
        <w:rPr/>
        <w:t>Art.</w:t>
      </w:r>
      <w:r>
        <w:rPr>
          <w:spacing w:val="-1"/>
        </w:rPr>
        <w:t> </w:t>
      </w:r>
      <w:r>
        <w:rPr/>
        <w:t>15, al.</w:t>
      </w:r>
      <w:r>
        <w:rPr>
          <w:spacing w:val="-3"/>
        </w:rPr>
        <w:t> </w:t>
      </w:r>
      <w:r>
        <w:rPr/>
        <w:t>1</w:t>
      </w:r>
      <w:r>
        <w:rPr>
          <w:spacing w:val="1"/>
        </w:rPr>
        <w:t> </w:t>
      </w:r>
      <w:r>
        <w:rPr>
          <w:spacing w:val="-5"/>
        </w:rPr>
        <w:t>LEE</w:t>
      </w:r>
    </w:p>
    <w:p>
      <w:pPr>
        <w:pStyle w:val="BodyText"/>
        <w:spacing w:before="53"/>
      </w:pPr>
      <w:r>
        <w:rPr>
          <w:position w:val="6"/>
          <w:sz w:val="12"/>
        </w:rPr>
        <w:t>1</w:t>
      </w:r>
      <w:r>
        <w:rPr>
          <w:spacing w:val="14"/>
          <w:position w:val="6"/>
          <w:sz w:val="12"/>
        </w:rPr>
        <w:t> </w:t>
      </w:r>
      <w:r>
        <w:rPr/>
        <w:t>Les</w:t>
      </w:r>
      <w:r>
        <w:rPr>
          <w:spacing w:val="-4"/>
        </w:rPr>
        <w:t> </w:t>
      </w:r>
      <w:r>
        <w:rPr/>
        <w:t>impôts</w:t>
      </w:r>
      <w:r>
        <w:rPr>
          <w:spacing w:val="-2"/>
        </w:rPr>
        <w:t> </w:t>
      </w:r>
      <w:r>
        <w:rPr/>
        <w:t>ecclésiastiques</w:t>
      </w:r>
      <w:r>
        <w:rPr>
          <w:spacing w:val="-4"/>
        </w:rPr>
        <w:t> </w:t>
      </w:r>
      <w:r>
        <w:rPr/>
        <w:t>sont</w:t>
      </w:r>
      <w:r>
        <w:rPr>
          <w:spacing w:val="-2"/>
        </w:rPr>
        <w:t> </w:t>
      </w:r>
      <w:r>
        <w:rPr>
          <w:spacing w:val="-10"/>
        </w:rPr>
        <w:t>:</w:t>
      </w:r>
    </w:p>
    <w:p>
      <w:pPr>
        <w:pStyle w:val="ListParagraph"/>
        <w:numPr>
          <w:ilvl w:val="0"/>
          <w:numId w:val="19"/>
        </w:numPr>
        <w:tabs>
          <w:tab w:pos="1334" w:val="left" w:leader="none"/>
        </w:tabs>
        <w:spacing w:line="240" w:lineRule="auto" w:before="40" w:after="0"/>
        <w:ind w:left="1334" w:right="0" w:hanging="200"/>
        <w:jc w:val="left"/>
        <w:rPr>
          <w:sz w:val="18"/>
        </w:rPr>
      </w:pPr>
      <w:r>
        <w:rPr>
          <w:sz w:val="18"/>
        </w:rPr>
        <w:t>pour</w:t>
      </w:r>
      <w:r>
        <w:rPr>
          <w:spacing w:val="-7"/>
          <w:sz w:val="18"/>
        </w:rPr>
        <w:t> </w:t>
      </w:r>
      <w:r>
        <w:rPr>
          <w:sz w:val="18"/>
        </w:rPr>
        <w:t>les</w:t>
      </w:r>
      <w:r>
        <w:rPr>
          <w:spacing w:val="-2"/>
          <w:sz w:val="18"/>
        </w:rPr>
        <w:t> </w:t>
      </w:r>
      <w:r>
        <w:rPr>
          <w:sz w:val="18"/>
        </w:rPr>
        <w:t>personnes</w:t>
      </w:r>
      <w:r>
        <w:rPr>
          <w:spacing w:val="-2"/>
          <w:sz w:val="18"/>
        </w:rPr>
        <w:t> </w:t>
      </w:r>
      <w:r>
        <w:rPr>
          <w:sz w:val="18"/>
        </w:rPr>
        <w:t>physiques</w:t>
      </w:r>
      <w:r>
        <w:rPr>
          <w:spacing w:val="-2"/>
          <w:sz w:val="18"/>
        </w:rPr>
        <w:t> </w:t>
      </w:r>
      <w:r>
        <w:rPr>
          <w:spacing w:val="-10"/>
          <w:sz w:val="18"/>
        </w:rPr>
        <w:t>:</w:t>
      </w:r>
    </w:p>
    <w:p>
      <w:pPr>
        <w:pStyle w:val="ListParagraph"/>
        <w:numPr>
          <w:ilvl w:val="1"/>
          <w:numId w:val="19"/>
        </w:numPr>
        <w:tabs>
          <w:tab w:pos="1416" w:val="left" w:leader="none"/>
        </w:tabs>
        <w:spacing w:line="240" w:lineRule="auto" w:before="40" w:after="0"/>
        <w:ind w:left="1416" w:right="0" w:hanging="282"/>
        <w:jc w:val="left"/>
        <w:rPr>
          <w:sz w:val="18"/>
        </w:rPr>
      </w:pPr>
      <w:r>
        <w:rPr>
          <w:sz w:val="18"/>
        </w:rPr>
        <w:t>l’impôt</w:t>
      </w:r>
      <w:r>
        <w:rPr>
          <w:spacing w:val="-3"/>
          <w:sz w:val="18"/>
        </w:rPr>
        <w:t> </w:t>
      </w:r>
      <w:r>
        <w:rPr>
          <w:sz w:val="18"/>
        </w:rPr>
        <w:t>sur</w:t>
      </w:r>
      <w:r>
        <w:rPr>
          <w:spacing w:val="-3"/>
          <w:sz w:val="18"/>
        </w:rPr>
        <w:t> </w:t>
      </w:r>
      <w:r>
        <w:rPr>
          <w:sz w:val="18"/>
        </w:rPr>
        <w:t>le revenu </w:t>
      </w:r>
      <w:r>
        <w:rPr>
          <w:spacing w:val="-10"/>
          <w:sz w:val="18"/>
        </w:rPr>
        <w:t>;</w:t>
      </w:r>
    </w:p>
    <w:p>
      <w:pPr>
        <w:pStyle w:val="ListParagraph"/>
        <w:numPr>
          <w:ilvl w:val="1"/>
          <w:numId w:val="19"/>
        </w:numPr>
        <w:tabs>
          <w:tab w:pos="1416" w:val="left" w:leader="none"/>
        </w:tabs>
        <w:spacing w:line="240" w:lineRule="auto" w:before="41" w:after="0"/>
        <w:ind w:left="1416" w:right="0" w:hanging="282"/>
        <w:jc w:val="left"/>
        <w:rPr>
          <w:sz w:val="18"/>
        </w:rPr>
      </w:pPr>
      <w:r>
        <w:rPr>
          <w:sz w:val="18"/>
        </w:rPr>
        <w:t>l’impôt</w:t>
      </w:r>
      <w:r>
        <w:rPr>
          <w:spacing w:val="-2"/>
          <w:sz w:val="18"/>
        </w:rPr>
        <w:t> </w:t>
      </w:r>
      <w:r>
        <w:rPr>
          <w:sz w:val="18"/>
        </w:rPr>
        <w:t>sur</w:t>
      </w:r>
      <w:r>
        <w:rPr>
          <w:spacing w:val="-2"/>
          <w:sz w:val="18"/>
        </w:rPr>
        <w:t> </w:t>
      </w:r>
      <w:r>
        <w:rPr>
          <w:sz w:val="18"/>
        </w:rPr>
        <w:t>la</w:t>
      </w:r>
      <w:r>
        <w:rPr>
          <w:spacing w:val="1"/>
          <w:sz w:val="18"/>
        </w:rPr>
        <w:t> </w:t>
      </w:r>
      <w:r>
        <w:rPr>
          <w:spacing w:val="-2"/>
          <w:sz w:val="18"/>
        </w:rPr>
        <w:t>fortune</w:t>
      </w:r>
    </w:p>
    <w:p>
      <w:pPr>
        <w:pStyle w:val="ListParagraph"/>
        <w:numPr>
          <w:ilvl w:val="0"/>
          <w:numId w:val="19"/>
        </w:numPr>
        <w:tabs>
          <w:tab w:pos="1334" w:val="left" w:leader="none"/>
        </w:tabs>
        <w:spacing w:line="240" w:lineRule="auto" w:before="40" w:after="0"/>
        <w:ind w:left="1334" w:right="0" w:hanging="200"/>
        <w:jc w:val="left"/>
        <w:rPr>
          <w:sz w:val="18"/>
        </w:rPr>
      </w:pPr>
      <w:r>
        <w:rPr>
          <w:sz w:val="18"/>
        </w:rPr>
        <w:t>pour</w:t>
      </w:r>
      <w:r>
        <w:rPr>
          <w:spacing w:val="-5"/>
          <w:sz w:val="18"/>
        </w:rPr>
        <w:t> </w:t>
      </w:r>
      <w:r>
        <w:rPr>
          <w:sz w:val="18"/>
        </w:rPr>
        <w:t>les</w:t>
      </w:r>
      <w:r>
        <w:rPr>
          <w:spacing w:val="-1"/>
          <w:sz w:val="18"/>
        </w:rPr>
        <w:t> </w:t>
      </w:r>
      <w:r>
        <w:rPr>
          <w:sz w:val="18"/>
        </w:rPr>
        <w:t>personnes</w:t>
      </w:r>
      <w:r>
        <w:rPr>
          <w:spacing w:val="-1"/>
          <w:sz w:val="18"/>
        </w:rPr>
        <w:t> </w:t>
      </w:r>
      <w:r>
        <w:rPr>
          <w:spacing w:val="-2"/>
          <w:sz w:val="18"/>
        </w:rPr>
        <w:t>morales:</w:t>
      </w:r>
    </w:p>
    <w:p>
      <w:pPr>
        <w:pStyle w:val="ListParagraph"/>
        <w:numPr>
          <w:ilvl w:val="1"/>
          <w:numId w:val="19"/>
        </w:numPr>
        <w:tabs>
          <w:tab w:pos="1416" w:val="left" w:leader="none"/>
        </w:tabs>
        <w:spacing w:line="240" w:lineRule="auto" w:before="40" w:after="0"/>
        <w:ind w:left="1416" w:right="0" w:hanging="282"/>
        <w:jc w:val="left"/>
        <w:rPr>
          <w:sz w:val="18"/>
        </w:rPr>
      </w:pPr>
      <w:r>
        <w:rPr>
          <w:sz w:val="18"/>
        </w:rPr>
        <w:t>l'impôt</w:t>
      </w:r>
      <w:r>
        <w:rPr>
          <w:spacing w:val="-2"/>
          <w:sz w:val="18"/>
        </w:rPr>
        <w:t> </w:t>
      </w:r>
      <w:r>
        <w:rPr>
          <w:sz w:val="18"/>
        </w:rPr>
        <w:t>sur</w:t>
      </w:r>
      <w:r>
        <w:rPr>
          <w:spacing w:val="-1"/>
          <w:sz w:val="18"/>
        </w:rPr>
        <w:t> </w:t>
      </w:r>
      <w:r>
        <w:rPr>
          <w:sz w:val="18"/>
        </w:rPr>
        <w:t>le</w:t>
      </w:r>
      <w:r>
        <w:rPr>
          <w:spacing w:val="-3"/>
          <w:sz w:val="18"/>
        </w:rPr>
        <w:t> </w:t>
      </w:r>
      <w:r>
        <w:rPr>
          <w:spacing w:val="-2"/>
          <w:sz w:val="18"/>
        </w:rPr>
        <w:t>bénéfice;</w:t>
      </w:r>
    </w:p>
    <w:p>
      <w:pPr>
        <w:pStyle w:val="ListParagraph"/>
        <w:numPr>
          <w:ilvl w:val="1"/>
          <w:numId w:val="19"/>
        </w:numPr>
        <w:tabs>
          <w:tab w:pos="1416" w:val="left" w:leader="none"/>
        </w:tabs>
        <w:spacing w:line="240" w:lineRule="auto" w:before="40" w:after="0"/>
        <w:ind w:left="1416" w:right="0" w:hanging="282"/>
        <w:jc w:val="left"/>
        <w:rPr>
          <w:sz w:val="18"/>
        </w:rPr>
      </w:pPr>
      <w:r>
        <w:rPr>
          <w:sz w:val="18"/>
        </w:rPr>
        <w:t>l'impôt</w:t>
      </w:r>
      <w:r>
        <w:rPr>
          <w:spacing w:val="-2"/>
          <w:sz w:val="18"/>
        </w:rPr>
        <w:t> </w:t>
      </w:r>
      <w:r>
        <w:rPr>
          <w:sz w:val="18"/>
        </w:rPr>
        <w:t>sur</w:t>
      </w:r>
      <w:r>
        <w:rPr>
          <w:spacing w:val="-1"/>
          <w:sz w:val="18"/>
        </w:rPr>
        <w:t> </w:t>
      </w:r>
      <w:r>
        <w:rPr>
          <w:sz w:val="18"/>
        </w:rPr>
        <w:t>le</w:t>
      </w:r>
      <w:r>
        <w:rPr>
          <w:spacing w:val="-3"/>
          <w:sz w:val="18"/>
        </w:rPr>
        <w:t> </w:t>
      </w:r>
      <w:r>
        <w:rPr>
          <w:spacing w:val="-2"/>
          <w:sz w:val="18"/>
        </w:rPr>
        <w:t>capital;</w:t>
      </w:r>
    </w:p>
    <w:p>
      <w:pPr>
        <w:pStyle w:val="ListParagraph"/>
        <w:numPr>
          <w:ilvl w:val="1"/>
          <w:numId w:val="19"/>
        </w:numPr>
        <w:tabs>
          <w:tab w:pos="1416" w:val="left" w:leader="none"/>
        </w:tabs>
        <w:spacing w:line="240" w:lineRule="auto" w:before="40" w:after="0"/>
        <w:ind w:left="1416" w:right="0" w:hanging="282"/>
        <w:jc w:val="left"/>
        <w:rPr>
          <w:sz w:val="18"/>
        </w:rPr>
      </w:pPr>
      <w:r>
        <w:rPr>
          <w:sz w:val="18"/>
        </w:rPr>
        <w:t>l'impôt</w:t>
      </w:r>
      <w:r>
        <w:rPr>
          <w:spacing w:val="-2"/>
          <w:sz w:val="18"/>
        </w:rPr>
        <w:t> minimal.</w:t>
      </w:r>
    </w:p>
    <w:p>
      <w:pPr>
        <w:pStyle w:val="Heading8"/>
        <w:spacing w:before="62"/>
      </w:pPr>
      <w:r>
        <w:rPr/>
        <w:t>Art.</w:t>
      </w:r>
      <w:r>
        <w:rPr>
          <w:spacing w:val="-1"/>
        </w:rPr>
        <w:t> </w:t>
      </w:r>
      <w:r>
        <w:rPr/>
        <w:t>16 </w:t>
      </w:r>
      <w:r>
        <w:rPr>
          <w:spacing w:val="-5"/>
        </w:rPr>
        <w:t>LEE</w:t>
      </w:r>
    </w:p>
    <w:p>
      <w:pPr>
        <w:pStyle w:val="BodyText"/>
        <w:spacing w:before="54"/>
        <w:ind w:right="704"/>
      </w:pPr>
      <w:r>
        <w:rPr>
          <w:position w:val="6"/>
          <w:sz w:val="12"/>
        </w:rPr>
        <w:t>1</w:t>
      </w:r>
      <w:r>
        <w:rPr>
          <w:spacing w:val="17"/>
          <w:position w:val="6"/>
          <w:sz w:val="12"/>
        </w:rPr>
        <w:t> </w:t>
      </w:r>
      <w:r>
        <w:rPr/>
        <w:t>Le</w:t>
      </w:r>
      <w:r>
        <w:rPr>
          <w:spacing w:val="-4"/>
        </w:rPr>
        <w:t> </w:t>
      </w:r>
      <w:r>
        <w:rPr/>
        <w:t>coefficient</w:t>
      </w:r>
      <w:r>
        <w:rPr>
          <w:spacing w:val="-2"/>
        </w:rPr>
        <w:t> </w:t>
      </w:r>
      <w:r>
        <w:rPr/>
        <w:t>des</w:t>
      </w:r>
      <w:r>
        <w:rPr>
          <w:spacing w:val="-1"/>
        </w:rPr>
        <w:t> </w:t>
      </w:r>
      <w:r>
        <w:rPr/>
        <w:t>impôts</w:t>
      </w:r>
      <w:r>
        <w:rPr>
          <w:spacing w:val="-1"/>
        </w:rPr>
        <w:t> </w:t>
      </w:r>
      <w:r>
        <w:rPr/>
        <w:t>ecclésiastiques</w:t>
      </w:r>
      <w:r>
        <w:rPr>
          <w:spacing w:val="-1"/>
        </w:rPr>
        <w:t> </w:t>
      </w:r>
      <w:r>
        <w:rPr/>
        <w:t>est fixé</w:t>
      </w:r>
      <w:r>
        <w:rPr>
          <w:spacing w:val="-1"/>
        </w:rPr>
        <w:t> </w:t>
      </w:r>
      <w:r>
        <w:rPr/>
        <w:t>en</w:t>
      </w:r>
      <w:r>
        <w:rPr>
          <w:spacing w:val="-1"/>
        </w:rPr>
        <w:t> </w:t>
      </w:r>
      <w:r>
        <w:rPr/>
        <w:t>pour-cent</w:t>
      </w:r>
      <w:r>
        <w:rPr>
          <w:spacing w:val="-2"/>
        </w:rPr>
        <w:t> </w:t>
      </w:r>
      <w:r>
        <w:rPr/>
        <w:t>de</w:t>
      </w:r>
      <w:r>
        <w:rPr>
          <w:spacing w:val="-1"/>
        </w:rPr>
        <w:t> </w:t>
      </w:r>
      <w:r>
        <w:rPr/>
        <w:t>l’impôt</w:t>
      </w:r>
      <w:r>
        <w:rPr>
          <w:spacing w:val="-2"/>
        </w:rPr>
        <w:t> </w:t>
      </w:r>
      <w:r>
        <w:rPr/>
        <w:t>cantonal</w:t>
      </w:r>
      <w:r>
        <w:rPr>
          <w:spacing w:val="-1"/>
        </w:rPr>
        <w:t> </w:t>
      </w:r>
      <w:r>
        <w:rPr/>
        <w:t>de</w:t>
      </w:r>
      <w:r>
        <w:rPr>
          <w:spacing w:val="-1"/>
        </w:rPr>
        <w:t> </w:t>
      </w:r>
      <w:r>
        <w:rPr/>
        <w:t>base correspon</w:t>
      </w:r>
      <w:r>
        <w:rPr/>
        <w:softHyphen/>
      </w:r>
      <w:r>
        <w:rPr/>
      </w:r>
      <w:r>
        <w:rPr>
          <w:spacing w:val="-2"/>
        </w:rPr>
        <w:t>dant.</w:t>
      </w:r>
    </w:p>
    <w:p>
      <w:pPr>
        <w:pStyle w:val="BodyText"/>
        <w:spacing w:before="35"/>
      </w:pPr>
      <w:r>
        <w:rPr>
          <w:position w:val="6"/>
          <w:sz w:val="12"/>
        </w:rPr>
        <w:t>2</w:t>
      </w:r>
      <w:r>
        <w:rPr>
          <w:spacing w:val="15"/>
          <w:position w:val="6"/>
          <w:sz w:val="12"/>
        </w:rPr>
        <w:t> </w:t>
      </w:r>
      <w:r>
        <w:rPr/>
        <w:t>Le</w:t>
      </w:r>
      <w:r>
        <w:rPr>
          <w:spacing w:val="-4"/>
        </w:rPr>
        <w:t> </w:t>
      </w:r>
      <w:r>
        <w:rPr/>
        <w:t>coefficient</w:t>
      </w:r>
      <w:r>
        <w:rPr>
          <w:spacing w:val="-4"/>
        </w:rPr>
        <w:t> </w:t>
      </w:r>
      <w:r>
        <w:rPr/>
        <w:t>des</w:t>
      </w:r>
      <w:r>
        <w:rPr>
          <w:spacing w:val="-1"/>
        </w:rPr>
        <w:t> </w:t>
      </w:r>
      <w:r>
        <w:rPr/>
        <w:t>impôts</w:t>
      </w:r>
      <w:r>
        <w:rPr>
          <w:spacing w:val="-1"/>
        </w:rPr>
        <w:t> </w:t>
      </w:r>
      <w:r>
        <w:rPr/>
        <w:t>ne</w:t>
      </w:r>
      <w:r>
        <w:rPr>
          <w:spacing w:val="-4"/>
        </w:rPr>
        <w:t> </w:t>
      </w:r>
      <w:r>
        <w:rPr/>
        <w:t>peut</w:t>
      </w:r>
      <w:r>
        <w:rPr>
          <w:spacing w:val="-2"/>
        </w:rPr>
        <w:t> </w:t>
      </w:r>
      <w:r>
        <w:rPr/>
        <w:t>dépasser</w:t>
      </w:r>
      <w:r>
        <w:rPr>
          <w:spacing w:val="-1"/>
        </w:rPr>
        <w:t> </w:t>
      </w:r>
      <w:r>
        <w:rPr>
          <w:spacing w:val="-10"/>
        </w:rPr>
        <w:t>:</w:t>
      </w:r>
    </w:p>
    <w:p>
      <w:pPr>
        <w:pStyle w:val="ListParagraph"/>
        <w:numPr>
          <w:ilvl w:val="0"/>
          <w:numId w:val="20"/>
        </w:numPr>
        <w:tabs>
          <w:tab w:pos="1344" w:val="left" w:leader="none"/>
        </w:tabs>
        <w:spacing w:line="240" w:lineRule="auto" w:before="41" w:after="0"/>
        <w:ind w:left="1344" w:right="0" w:hanging="210"/>
        <w:jc w:val="left"/>
        <w:rPr>
          <w:sz w:val="18"/>
        </w:rPr>
      </w:pPr>
      <w:r>
        <w:rPr>
          <w:sz w:val="18"/>
        </w:rPr>
        <w:t>20</w:t>
      </w:r>
      <w:r>
        <w:rPr>
          <w:spacing w:val="-4"/>
          <w:sz w:val="18"/>
        </w:rPr>
        <w:t> </w:t>
      </w:r>
      <w:r>
        <w:rPr>
          <w:sz w:val="18"/>
        </w:rPr>
        <w:t>%</w:t>
      </w:r>
      <w:r>
        <w:rPr>
          <w:spacing w:val="-1"/>
          <w:sz w:val="18"/>
        </w:rPr>
        <w:t> </w:t>
      </w:r>
      <w:r>
        <w:rPr>
          <w:sz w:val="18"/>
        </w:rPr>
        <w:t>de</w:t>
      </w:r>
      <w:r>
        <w:rPr>
          <w:spacing w:val="-4"/>
          <w:sz w:val="18"/>
        </w:rPr>
        <w:t> </w:t>
      </w:r>
      <w:r>
        <w:rPr>
          <w:sz w:val="18"/>
        </w:rPr>
        <w:t>l’impôt</w:t>
      </w:r>
      <w:r>
        <w:rPr>
          <w:spacing w:val="-2"/>
          <w:sz w:val="18"/>
        </w:rPr>
        <w:t> </w:t>
      </w:r>
      <w:r>
        <w:rPr>
          <w:sz w:val="18"/>
        </w:rPr>
        <w:t>cantonal</w:t>
      </w:r>
      <w:r>
        <w:rPr>
          <w:spacing w:val="-4"/>
          <w:sz w:val="18"/>
        </w:rPr>
        <w:t> </w:t>
      </w:r>
      <w:r>
        <w:rPr>
          <w:sz w:val="18"/>
        </w:rPr>
        <w:t>de</w:t>
      </w:r>
      <w:r>
        <w:rPr>
          <w:spacing w:val="-4"/>
          <w:sz w:val="18"/>
        </w:rPr>
        <w:t> </w:t>
      </w:r>
      <w:r>
        <w:rPr>
          <w:sz w:val="18"/>
        </w:rPr>
        <w:t>base,</w:t>
      </w:r>
      <w:r>
        <w:rPr>
          <w:spacing w:val="-2"/>
          <w:sz w:val="18"/>
        </w:rPr>
        <w:t> </w:t>
      </w:r>
      <w:r>
        <w:rPr>
          <w:sz w:val="18"/>
        </w:rPr>
        <w:t>pour</w:t>
      </w:r>
      <w:r>
        <w:rPr>
          <w:spacing w:val="-2"/>
          <w:sz w:val="18"/>
        </w:rPr>
        <w:t> </w:t>
      </w:r>
      <w:r>
        <w:rPr>
          <w:sz w:val="18"/>
        </w:rPr>
        <w:t>les</w:t>
      </w:r>
      <w:r>
        <w:rPr>
          <w:spacing w:val="-1"/>
          <w:sz w:val="18"/>
        </w:rPr>
        <w:t> </w:t>
      </w:r>
      <w:r>
        <w:rPr>
          <w:sz w:val="18"/>
        </w:rPr>
        <w:t>personnes </w:t>
      </w:r>
      <w:r>
        <w:rPr>
          <w:spacing w:val="-2"/>
          <w:sz w:val="18"/>
        </w:rPr>
        <w:t>physiques.</w:t>
      </w:r>
    </w:p>
    <w:p>
      <w:pPr>
        <w:pStyle w:val="ListParagraph"/>
        <w:numPr>
          <w:ilvl w:val="0"/>
          <w:numId w:val="20"/>
        </w:numPr>
        <w:tabs>
          <w:tab w:pos="1344" w:val="left" w:leader="none"/>
        </w:tabs>
        <w:spacing w:line="240" w:lineRule="auto" w:before="40" w:after="0"/>
        <w:ind w:left="1344" w:right="0" w:hanging="210"/>
        <w:jc w:val="left"/>
        <w:rPr>
          <w:sz w:val="18"/>
        </w:rPr>
      </w:pPr>
      <w:r>
        <w:rPr>
          <w:sz w:val="18"/>
        </w:rPr>
        <w:t>10%</w:t>
      </w:r>
      <w:r>
        <w:rPr>
          <w:spacing w:val="-4"/>
          <w:sz w:val="18"/>
        </w:rPr>
        <w:t> </w:t>
      </w:r>
      <w:r>
        <w:rPr>
          <w:sz w:val="18"/>
        </w:rPr>
        <w:t>de</w:t>
      </w:r>
      <w:r>
        <w:rPr>
          <w:spacing w:val="-3"/>
          <w:sz w:val="18"/>
        </w:rPr>
        <w:t> </w:t>
      </w:r>
      <w:r>
        <w:rPr>
          <w:sz w:val="18"/>
        </w:rPr>
        <w:t>l'impôt</w:t>
      </w:r>
      <w:r>
        <w:rPr>
          <w:spacing w:val="-4"/>
          <w:sz w:val="18"/>
        </w:rPr>
        <w:t> </w:t>
      </w:r>
      <w:r>
        <w:rPr>
          <w:sz w:val="18"/>
        </w:rPr>
        <w:t>cantonal</w:t>
      </w:r>
      <w:r>
        <w:rPr>
          <w:spacing w:val="-3"/>
          <w:sz w:val="18"/>
        </w:rPr>
        <w:t> </w:t>
      </w:r>
      <w:r>
        <w:rPr>
          <w:sz w:val="18"/>
        </w:rPr>
        <w:t>de</w:t>
      </w:r>
      <w:r>
        <w:rPr>
          <w:spacing w:val="-4"/>
          <w:sz w:val="18"/>
        </w:rPr>
        <w:t> </w:t>
      </w:r>
      <w:r>
        <w:rPr>
          <w:sz w:val="18"/>
        </w:rPr>
        <w:t>base,</w:t>
      </w:r>
      <w:r>
        <w:rPr>
          <w:spacing w:val="-1"/>
          <w:sz w:val="18"/>
        </w:rPr>
        <w:t> </w:t>
      </w:r>
      <w:r>
        <w:rPr>
          <w:sz w:val="18"/>
        </w:rPr>
        <w:t>pour</w:t>
      </w:r>
      <w:r>
        <w:rPr>
          <w:spacing w:val="-1"/>
          <w:sz w:val="18"/>
        </w:rPr>
        <w:t> </w:t>
      </w:r>
      <w:r>
        <w:rPr>
          <w:sz w:val="18"/>
        </w:rPr>
        <w:t>les</w:t>
      </w:r>
      <w:r>
        <w:rPr>
          <w:spacing w:val="-1"/>
          <w:sz w:val="18"/>
        </w:rPr>
        <w:t> </w:t>
      </w:r>
      <w:r>
        <w:rPr>
          <w:sz w:val="18"/>
        </w:rPr>
        <w:t>personnes </w:t>
      </w:r>
      <w:r>
        <w:rPr>
          <w:spacing w:val="-2"/>
          <w:sz w:val="18"/>
        </w:rPr>
        <w:t>morales.</w:t>
      </w:r>
    </w:p>
    <w:p>
      <w:pPr>
        <w:pStyle w:val="ListParagraph"/>
        <w:spacing w:after="0" w:line="240" w:lineRule="auto"/>
        <w:jc w:val="left"/>
        <w:rPr>
          <w:sz w:val="18"/>
        </w:rPr>
        <w:sectPr>
          <w:pgSz w:w="11910" w:h="16840"/>
          <w:pgMar w:header="724" w:footer="687" w:top="960" w:bottom="880" w:left="850" w:right="992"/>
        </w:sectPr>
      </w:pPr>
    </w:p>
    <w:p>
      <w:pPr>
        <w:pStyle w:val="BodyText"/>
        <w:spacing w:before="422"/>
        <w:ind w:left="0"/>
        <w:rPr>
          <w:sz w:val="40"/>
        </w:rPr>
      </w:pPr>
    </w:p>
    <w:p>
      <w:pPr>
        <w:pStyle w:val="Heading1"/>
      </w:pPr>
      <w:bookmarkStart w:name="Contact Administration fiscale cantonale" w:id="75"/>
      <w:bookmarkEnd w:id="75"/>
      <w:r>
        <w:rPr>
          <w:b w:val="0"/>
        </w:rPr>
      </w:r>
      <w:bookmarkStart w:name="_bookmark33" w:id="76"/>
      <w:bookmarkEnd w:id="76"/>
      <w:r>
        <w:rPr>
          <w:b w:val="0"/>
        </w:rPr>
      </w:r>
      <w:r>
        <w:rPr>
          <w:color w:val="2D73B4"/>
        </w:rPr>
        <w:t>Contact</w:t>
      </w:r>
      <w:r>
        <w:rPr>
          <w:color w:val="2D73B4"/>
          <w:spacing w:val="-22"/>
        </w:rPr>
        <w:t> </w:t>
      </w:r>
      <w:r>
        <w:rPr>
          <w:color w:val="2D73B4"/>
        </w:rPr>
        <w:t>Administration</w:t>
      </w:r>
      <w:r>
        <w:rPr>
          <w:color w:val="2D73B4"/>
          <w:spacing w:val="-10"/>
        </w:rPr>
        <w:t> </w:t>
      </w:r>
      <w:r>
        <w:rPr>
          <w:color w:val="2D73B4"/>
        </w:rPr>
        <w:t>fiscale</w:t>
      </w:r>
      <w:r>
        <w:rPr>
          <w:color w:val="2D73B4"/>
          <w:spacing w:val="-6"/>
        </w:rPr>
        <w:t> </w:t>
      </w:r>
      <w:r>
        <w:rPr>
          <w:color w:val="2D73B4"/>
          <w:spacing w:val="-2"/>
        </w:rPr>
        <w:t>cantonale</w:t>
      </w:r>
    </w:p>
    <w:p>
      <w:pPr>
        <w:pStyle w:val="BodyText"/>
        <w:spacing w:before="239"/>
        <w:ind w:left="851" w:right="5767"/>
      </w:pPr>
      <w:r>
        <w:rPr/>
        <w:t>Service</w:t>
      </w:r>
      <w:r>
        <w:rPr>
          <w:spacing w:val="-9"/>
        </w:rPr>
        <w:t> </w:t>
      </w:r>
      <w:r>
        <w:rPr/>
        <w:t>cantonal</w:t>
      </w:r>
      <w:r>
        <w:rPr>
          <w:spacing w:val="-9"/>
        </w:rPr>
        <w:t> </w:t>
      </w:r>
      <w:r>
        <w:rPr/>
        <w:t>des</w:t>
      </w:r>
      <w:r>
        <w:rPr>
          <w:spacing w:val="-7"/>
        </w:rPr>
        <w:t> </w:t>
      </w:r>
      <w:r>
        <w:rPr/>
        <w:t>contributions</w:t>
      </w:r>
      <w:r>
        <w:rPr>
          <w:spacing w:val="-7"/>
        </w:rPr>
        <w:t> </w:t>
      </w:r>
      <w:r>
        <w:rPr/>
        <w:t>SC</w:t>
      </w:r>
      <w:r>
        <w:rPr/>
        <w:t>C</w:t>
      </w:r>
      <w:r>
        <w:rPr/>
        <w:t> Rue Joseph-Piller 13</w:t>
      </w:r>
    </w:p>
    <w:p>
      <w:pPr>
        <w:pStyle w:val="BodyText"/>
        <w:spacing w:line="206" w:lineRule="exact"/>
        <w:ind w:left="851"/>
      </w:pPr>
      <w:r>
        <w:rPr/>
        <w:t>Case</w:t>
      </w:r>
      <w:r>
        <w:rPr>
          <w:spacing w:val="-1"/>
        </w:rPr>
        <w:t> </w:t>
      </w:r>
      <w:r>
        <w:rPr>
          <w:spacing w:val="-2"/>
        </w:rPr>
        <w:t>postale</w:t>
      </w:r>
    </w:p>
    <w:p>
      <w:pPr>
        <w:pStyle w:val="BodyText"/>
        <w:spacing w:line="518" w:lineRule="auto" w:before="1"/>
        <w:ind w:left="851" w:right="7389"/>
      </w:pPr>
      <w:r>
        <w:rPr/>
        <w:t>CH-1701</w:t>
      </w:r>
      <w:r>
        <w:rPr>
          <w:spacing w:val="-13"/>
        </w:rPr>
        <w:t> </w:t>
      </w:r>
      <w:r>
        <w:rPr/>
        <w:t>Fribour</w:t>
      </w:r>
      <w:r>
        <w:rPr/>
        <w:t>g</w:t>
      </w:r>
      <w:r>
        <w:rPr/>
        <w:t> </w:t>
      </w:r>
      <w:hyperlink r:id="rId102">
        <w:r>
          <w:rPr>
            <w:color w:val="0462C0"/>
            <w:u w:val="single" w:color="0462C0"/>
          </w:rPr>
          <w:t>Nous contacter</w:t>
        </w:r>
      </w:hyperlink>
    </w:p>
    <w:p>
      <w:pPr>
        <w:pStyle w:val="BodyText"/>
        <w:spacing w:line="206" w:lineRule="exact"/>
        <w:ind w:left="851"/>
      </w:pPr>
      <w:r>
        <w:rPr/>
        <w:t>Tel.</w:t>
      </w:r>
      <w:r>
        <w:rPr>
          <w:spacing w:val="-2"/>
        </w:rPr>
        <w:t> </w:t>
      </w:r>
      <w:r>
        <w:rPr/>
        <w:t>+41 26 305 33</w:t>
      </w:r>
      <w:r>
        <w:rPr>
          <w:spacing w:val="-3"/>
        </w:rPr>
        <w:t> </w:t>
      </w:r>
      <w:r>
        <w:rPr>
          <w:spacing w:val="-5"/>
        </w:rPr>
        <w:t>00</w:t>
      </w:r>
    </w:p>
    <w:p>
      <w:pPr>
        <w:pStyle w:val="BodyText"/>
        <w:spacing w:line="207" w:lineRule="exact"/>
        <w:ind w:left="851"/>
      </w:pPr>
      <w:hyperlink r:id="rId103">
        <w:r>
          <w:rPr>
            <w:color w:val="0462C0"/>
            <w:spacing w:val="-2"/>
            <w:u w:val="single" w:color="0462C0"/>
          </w:rPr>
          <w:t>https://www.fr.ch/scc</w:t>
        </w:r>
      </w:hyperlink>
    </w:p>
    <w:sectPr>
      <w:headerReference w:type="default" r:id="rId100"/>
      <w:footerReference w:type="default" r:id="rId101"/>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2352">
              <wp:simplePos x="0" y="0"/>
              <wp:positionH relativeFrom="page">
                <wp:posOffset>6746761</wp:posOffset>
              </wp:positionH>
              <wp:positionV relativeFrom="page">
                <wp:posOffset>10114815</wp:posOffset>
              </wp:positionV>
              <wp:extent cx="146050"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2</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1028pt;margin-top:796.4422pt;width:11.5pt;height:11pt;mso-position-horizontal-relative:page;mso-position-vertical-relative:page;z-index:-16624128" type="#_x0000_t202" id="docshape5"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2</w:t>
                    </w:r>
                    <w:r>
                      <w:rPr>
                        <w:color w:val="435369"/>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4400">
              <wp:simplePos x="0" y="0"/>
              <wp:positionH relativeFrom="page">
                <wp:posOffset>6746761</wp:posOffset>
              </wp:positionH>
              <wp:positionV relativeFrom="page">
                <wp:posOffset>10114815</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1028pt;margin-top:796.4422pt;width:11.5pt;height:11pt;mso-position-horizontal-relative:page;mso-position-vertical-relative:page;z-index:-16622080"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6448">
              <wp:simplePos x="0" y="0"/>
              <wp:positionH relativeFrom="page">
                <wp:posOffset>6715773</wp:posOffset>
              </wp:positionH>
              <wp:positionV relativeFrom="page">
                <wp:posOffset>10114815</wp:posOffset>
              </wp:positionV>
              <wp:extent cx="177165"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1025pt;margin-top:796.4422pt;width:13.95pt;height:11pt;mso-position-horizontal-relative:page;mso-position-vertical-relative:page;z-index:-16620032" type="#_x0000_t202" id="docshape13"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8496">
              <wp:simplePos x="0" y="0"/>
              <wp:positionH relativeFrom="page">
                <wp:posOffset>6690373</wp:posOffset>
              </wp:positionH>
              <wp:positionV relativeFrom="page">
                <wp:posOffset>10114815</wp:posOffset>
              </wp:positionV>
              <wp:extent cx="202565" cy="139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1025pt;margin-top:796.4422pt;width:15.95pt;height:11pt;mso-position-horizontal-relative:page;mso-position-vertical-relative:page;z-index:-16617984" type="#_x0000_t202" id="docshape17"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0544">
              <wp:simplePos x="0" y="0"/>
              <wp:positionH relativeFrom="page">
                <wp:posOffset>6690373</wp:posOffset>
              </wp:positionH>
              <wp:positionV relativeFrom="page">
                <wp:posOffset>10114815</wp:posOffset>
              </wp:positionV>
              <wp:extent cx="202565" cy="1397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1025pt;margin-top:796.4422pt;width:15.95pt;height:11pt;mso-position-horizontal-relative:page;mso-position-vertical-relative:page;z-index:-16615936"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2592">
              <wp:simplePos x="0" y="0"/>
              <wp:positionH relativeFrom="page">
                <wp:posOffset>6690373</wp:posOffset>
              </wp:positionH>
              <wp:positionV relativeFrom="page">
                <wp:posOffset>10114815</wp:posOffset>
              </wp:positionV>
              <wp:extent cx="202565" cy="1397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1025pt;margin-top:796.4422pt;width:15.95pt;height:11pt;mso-position-horizontal-relative:page;mso-position-vertical-relative:page;z-index:-16613888"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4640">
              <wp:simplePos x="0" y="0"/>
              <wp:positionH relativeFrom="page">
                <wp:posOffset>6690373</wp:posOffset>
              </wp:positionH>
              <wp:positionV relativeFrom="page">
                <wp:posOffset>10114815</wp:posOffset>
              </wp:positionV>
              <wp:extent cx="202565" cy="139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1025pt;margin-top:796.4422pt;width:15.95pt;height:11pt;mso-position-horizontal-relative:page;mso-position-vertical-relative:page;z-index:-16611840"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0816">
              <wp:simplePos x="0" y="0"/>
              <wp:positionH relativeFrom="page">
                <wp:posOffset>1062229</wp:posOffset>
              </wp:positionH>
              <wp:positionV relativeFrom="page">
                <wp:posOffset>614171</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25664"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1328">
              <wp:simplePos x="0" y="0"/>
              <wp:positionH relativeFrom="page">
                <wp:posOffset>1067817</wp:posOffset>
              </wp:positionH>
              <wp:positionV relativeFrom="page">
                <wp:posOffset>447338</wp:posOffset>
              </wp:positionV>
              <wp:extent cx="149352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01pt;margin-top:35.223465pt;width:117.6pt;height:13.15pt;mso-position-horizontal-relative:page;mso-position-vertical-relative:page;z-index:-16625152" type="#_x0000_t202" id="docshape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1840">
              <wp:simplePos x="0" y="0"/>
              <wp:positionH relativeFrom="page">
                <wp:posOffset>5748032</wp:posOffset>
              </wp:positionH>
              <wp:positionV relativeFrom="page">
                <wp:posOffset>447338</wp:posOffset>
              </wp:positionV>
              <wp:extent cx="1104265"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04265" cy="167005"/>
                      </a:xfrm>
                      <a:prstGeom prst="rect">
                        <a:avLst/>
                      </a:prstGeom>
                    </wps:spPr>
                    <wps:txbx>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wps:txbx>
                    <wps:bodyPr wrap="square" lIns="0" tIns="0" rIns="0" bIns="0" rtlCol="0">
                      <a:noAutofit/>
                    </wps:bodyPr>
                  </wps:wsp>
                </a:graphicData>
              </a:graphic>
            </wp:anchor>
          </w:drawing>
        </mc:Choice>
        <mc:Fallback>
          <w:pict>
            <v:shape style="position:absolute;margin-left:452.601013pt;margin-top:35.223465pt;width:86.95pt;height:13.15pt;mso-position-horizontal-relative:page;mso-position-vertical-relative:page;z-index:-16624640" type="#_x0000_t202" id="docshape4" filled="false" stroked="false">
              <v:textbox inset="0,0,0,0">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2864">
              <wp:simplePos x="0" y="0"/>
              <wp:positionH relativeFrom="page">
                <wp:posOffset>1062229</wp:posOffset>
              </wp:positionH>
              <wp:positionV relativeFrom="page">
                <wp:posOffset>614171</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23616"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3376">
              <wp:simplePos x="0" y="0"/>
              <wp:positionH relativeFrom="page">
                <wp:posOffset>1067817</wp:posOffset>
              </wp:positionH>
              <wp:positionV relativeFrom="page">
                <wp:posOffset>447338</wp:posOffset>
              </wp:positionV>
              <wp:extent cx="149352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 style="position:absolute;margin-left:84.080101pt;margin-top:35.223465pt;width:117.6pt;height:13.15pt;mso-position-horizontal-relative:page;mso-position-vertical-relative:page;z-index:-16623104" type="#_x0000_t202" id="docshape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3888">
              <wp:simplePos x="0" y="0"/>
              <wp:positionH relativeFrom="page">
                <wp:posOffset>6037592</wp:posOffset>
              </wp:positionH>
              <wp:positionV relativeFrom="page">
                <wp:posOffset>447338</wp:posOffset>
              </wp:positionV>
              <wp:extent cx="81470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01001pt;margin-top:35.223465pt;width:64.1500pt;height:13.15pt;mso-position-horizontal-relative:page;mso-position-vertical-relative:page;z-index:-16622592" type="#_x0000_t202" id="docshape8"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4912">
              <wp:simplePos x="0" y="0"/>
              <wp:positionH relativeFrom="page">
                <wp:posOffset>1062229</wp:posOffset>
              </wp:positionH>
              <wp:positionV relativeFrom="page">
                <wp:posOffset>614171</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21568"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5424">
              <wp:simplePos x="0" y="0"/>
              <wp:positionH relativeFrom="page">
                <wp:posOffset>1067817</wp:posOffset>
              </wp:positionH>
              <wp:positionV relativeFrom="page">
                <wp:posOffset>447338</wp:posOffset>
              </wp:positionV>
              <wp:extent cx="149352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 style="position:absolute;margin-left:84.080101pt;margin-top:35.223465pt;width:117.6pt;height:13.15pt;mso-position-horizontal-relative:page;mso-position-vertical-relative:page;z-index:-16621056" type="#_x0000_t202" id="docshape1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5613920</wp:posOffset>
              </wp:positionH>
              <wp:positionV relativeFrom="page">
                <wp:posOffset>447338</wp:posOffset>
              </wp:positionV>
              <wp:extent cx="123825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3825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wps:txbx>
                    <wps:bodyPr wrap="square" lIns="0" tIns="0" rIns="0" bIns="0" rtlCol="0">
                      <a:noAutofit/>
                    </wps:bodyPr>
                  </wps:wsp>
                </a:graphicData>
              </a:graphic>
            </wp:anchor>
          </w:drawing>
        </mc:Choice>
        <mc:Fallback>
          <w:pict>
            <v:shape style="position:absolute;margin-left:442.040985pt;margin-top:35.223465pt;width:97.5pt;height:13.15pt;mso-position-horizontal-relative:page;mso-position-vertical-relative:page;z-index:-16620544" type="#_x0000_t202" id="docshape12"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6960">
              <wp:simplePos x="0" y="0"/>
              <wp:positionH relativeFrom="page">
                <wp:posOffset>1062229</wp:posOffset>
              </wp:positionH>
              <wp:positionV relativeFrom="page">
                <wp:posOffset>614171</wp:posOffset>
              </wp:positionV>
              <wp:extent cx="5797550"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19520"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7472">
              <wp:simplePos x="0" y="0"/>
              <wp:positionH relativeFrom="page">
                <wp:posOffset>1067817</wp:posOffset>
              </wp:positionH>
              <wp:positionV relativeFrom="page">
                <wp:posOffset>447338</wp:posOffset>
              </wp:positionV>
              <wp:extent cx="1493520"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 style="position:absolute;margin-left:84.080101pt;margin-top:35.223465pt;width:117.6pt;height:13.15pt;mso-position-horizontal-relative:page;mso-position-vertical-relative:page;z-index:-16619008" type="#_x0000_t202" id="docshape15"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7984">
              <wp:simplePos x="0" y="0"/>
              <wp:positionH relativeFrom="page">
                <wp:posOffset>5734316</wp:posOffset>
              </wp:positionH>
              <wp:positionV relativeFrom="page">
                <wp:posOffset>447338</wp:posOffset>
              </wp:positionV>
              <wp:extent cx="1117600"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20996pt;margin-top:35.223465pt;width:88pt;height:13.15pt;mso-position-horizontal-relative:page;mso-position-vertical-relative:page;z-index:-16618496" type="#_x0000_t202" id="docshape16"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9008">
              <wp:simplePos x="0" y="0"/>
              <wp:positionH relativeFrom="page">
                <wp:posOffset>1062229</wp:posOffset>
              </wp:positionH>
              <wp:positionV relativeFrom="page">
                <wp:posOffset>614171</wp:posOffset>
              </wp:positionV>
              <wp:extent cx="5797550" cy="63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17472"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9520">
              <wp:simplePos x="0" y="0"/>
              <wp:positionH relativeFrom="page">
                <wp:posOffset>1067817</wp:posOffset>
              </wp:positionH>
              <wp:positionV relativeFrom="page">
                <wp:posOffset>447338</wp:posOffset>
              </wp:positionV>
              <wp:extent cx="1493520" cy="16700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 style="position:absolute;margin-left:84.080101pt;margin-top:35.223465pt;width:117.6pt;height:13.15pt;mso-position-horizontal-relative:page;mso-position-vertical-relative:page;z-index:-16616960" type="#_x0000_t202" id="docshape19"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0032">
              <wp:simplePos x="0" y="0"/>
              <wp:positionH relativeFrom="page">
                <wp:posOffset>5734316</wp:posOffset>
              </wp:positionH>
              <wp:positionV relativeFrom="page">
                <wp:posOffset>447338</wp:posOffset>
              </wp:positionV>
              <wp:extent cx="1117600" cy="16700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20996pt;margin-top:35.223465pt;width:88pt;height:13.15pt;mso-position-horizontal-relative:page;mso-position-vertical-relative:page;z-index:-16616448" type="#_x0000_t202" id="docshape20"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1056">
              <wp:simplePos x="0" y="0"/>
              <wp:positionH relativeFrom="page">
                <wp:posOffset>1062229</wp:posOffset>
              </wp:positionH>
              <wp:positionV relativeFrom="page">
                <wp:posOffset>614171</wp:posOffset>
              </wp:positionV>
              <wp:extent cx="5797550" cy="635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15424"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1067817</wp:posOffset>
              </wp:positionH>
              <wp:positionV relativeFrom="page">
                <wp:posOffset>447338</wp:posOffset>
              </wp:positionV>
              <wp:extent cx="1493520"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 style="position:absolute;margin-left:84.080101pt;margin-top:35.223465pt;width:117.6pt;height:13.15pt;mso-position-horizontal-relative:page;mso-position-vertical-relative:page;z-index:-16614912" type="#_x0000_t202" id="docshape2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2080">
              <wp:simplePos x="0" y="0"/>
              <wp:positionH relativeFrom="page">
                <wp:posOffset>5458472</wp:posOffset>
              </wp:positionH>
              <wp:positionV relativeFrom="page">
                <wp:posOffset>447338</wp:posOffset>
              </wp:positionV>
              <wp:extent cx="1393825"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93825" cy="167005"/>
                      </a:xfrm>
                      <a:prstGeom prst="rect">
                        <a:avLst/>
                      </a:prstGeom>
                    </wps:spPr>
                    <wps:txbx>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wps:txbx>
                    <wps:bodyPr wrap="square" lIns="0" tIns="0" rIns="0" bIns="0" rtlCol="0">
                      <a:noAutofit/>
                    </wps:bodyPr>
                  </wps:wsp>
                </a:graphicData>
              </a:graphic>
            </wp:anchor>
          </w:drawing>
        </mc:Choice>
        <mc:Fallback>
          <w:pict>
            <v:shape style="position:absolute;margin-left:429.800995pt;margin-top:35.223465pt;width:109.75pt;height:13.15pt;mso-position-horizontal-relative:page;mso-position-vertical-relative:page;z-index:-16614400" type="#_x0000_t202" id="docshape24" filled="false" stroked="false">
              <v:textbox inset="0,0,0,0">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3104">
              <wp:simplePos x="0" y="0"/>
              <wp:positionH relativeFrom="page">
                <wp:posOffset>1062229</wp:posOffset>
              </wp:positionH>
              <wp:positionV relativeFrom="page">
                <wp:posOffset>614171</wp:posOffset>
              </wp:positionV>
              <wp:extent cx="5797550" cy="63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797550" cy="6350"/>
                      </a:xfrm>
                      <a:custGeom>
                        <a:avLst/>
                        <a:gdLst/>
                        <a:ahLst/>
                        <a:cxnLst/>
                        <a:rect l="l" t="t" r="r" b="b"/>
                        <a:pathLst>
                          <a:path w="5797550" h="6350">
                            <a:moveTo>
                              <a:pt x="5797307" y="0"/>
                            </a:moveTo>
                            <a:lnTo>
                              <a:pt x="0" y="0"/>
                            </a:lnTo>
                            <a:lnTo>
                              <a:pt x="0" y="6096"/>
                            </a:lnTo>
                            <a:lnTo>
                              <a:pt x="5797307" y="6096"/>
                            </a:lnTo>
                            <a:lnTo>
                              <a:pt x="579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099pt;margin-top:48.359997pt;width:456.4809pt;height:.48pt;mso-position-horizontal-relative:page;mso-position-vertical-relative:page;z-index:-16613376"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3616">
              <wp:simplePos x="0" y="0"/>
              <wp:positionH relativeFrom="page">
                <wp:posOffset>1067817</wp:posOffset>
              </wp:positionH>
              <wp:positionV relativeFrom="page">
                <wp:posOffset>447338</wp:posOffset>
              </wp:positionV>
              <wp:extent cx="1493520"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493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wps:txbx>
                    <wps:bodyPr wrap="square" lIns="0" tIns="0" rIns="0" bIns="0" rtlCol="0">
                      <a:noAutofit/>
                    </wps:bodyPr>
                  </wps:wsp>
                </a:graphicData>
              </a:graphic>
            </wp:anchor>
          </w:drawing>
        </mc:Choice>
        <mc:Fallback>
          <w:pict>
            <v:shape style="position:absolute;margin-left:84.080101pt;margin-top:35.223465pt;width:117.6pt;height:13.15pt;mso-position-horizontal-relative:page;mso-position-vertical-relative:page;z-index:-16612864" type="#_x0000_t202" id="docshape2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Fribourg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4128">
              <wp:simplePos x="0" y="0"/>
              <wp:positionH relativeFrom="page">
                <wp:posOffset>4568456</wp:posOffset>
              </wp:positionH>
              <wp:positionV relativeFrom="page">
                <wp:posOffset>447338</wp:posOffset>
              </wp:positionV>
              <wp:extent cx="2285365"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85365" cy="167005"/>
                      </a:xfrm>
                      <a:prstGeom prst="rect">
                        <a:avLst/>
                      </a:prstGeom>
                    </wps:spPr>
                    <wps:txbx>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59.721008pt;margin-top:35.223465pt;width:179.95pt;height:13.15pt;mso-position-horizontal-relative:page;mso-position-vertical-relative:page;z-index:-16612352" type="#_x0000_t202" id="docshape28" filled="false" stroked="false">
              <v:textbox inset="0,0,0,0">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lowerLetter"/>
      <w:lvlText w:val="%1)"/>
      <w:lvlJc w:val="left"/>
      <w:pPr>
        <w:ind w:left="1345" w:hanging="212"/>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12" w:hanging="212"/>
      </w:pPr>
      <w:rPr>
        <w:rFonts w:hint="default"/>
        <w:lang w:val="fr-FR" w:eastAsia="en-US" w:bidi="ar-SA"/>
      </w:rPr>
    </w:lvl>
    <w:lvl w:ilvl="2">
      <w:start w:val="0"/>
      <w:numFmt w:val="bullet"/>
      <w:lvlText w:val="•"/>
      <w:lvlJc w:val="left"/>
      <w:pPr>
        <w:ind w:left="3084" w:hanging="212"/>
      </w:pPr>
      <w:rPr>
        <w:rFonts w:hint="default"/>
        <w:lang w:val="fr-FR" w:eastAsia="en-US" w:bidi="ar-SA"/>
      </w:rPr>
    </w:lvl>
    <w:lvl w:ilvl="3">
      <w:start w:val="0"/>
      <w:numFmt w:val="bullet"/>
      <w:lvlText w:val="•"/>
      <w:lvlJc w:val="left"/>
      <w:pPr>
        <w:ind w:left="3956" w:hanging="212"/>
      </w:pPr>
      <w:rPr>
        <w:rFonts w:hint="default"/>
        <w:lang w:val="fr-FR" w:eastAsia="en-US" w:bidi="ar-SA"/>
      </w:rPr>
    </w:lvl>
    <w:lvl w:ilvl="4">
      <w:start w:val="0"/>
      <w:numFmt w:val="bullet"/>
      <w:lvlText w:val="•"/>
      <w:lvlJc w:val="left"/>
      <w:pPr>
        <w:ind w:left="4828" w:hanging="212"/>
      </w:pPr>
      <w:rPr>
        <w:rFonts w:hint="default"/>
        <w:lang w:val="fr-FR" w:eastAsia="en-US" w:bidi="ar-SA"/>
      </w:rPr>
    </w:lvl>
    <w:lvl w:ilvl="5">
      <w:start w:val="0"/>
      <w:numFmt w:val="bullet"/>
      <w:lvlText w:val="•"/>
      <w:lvlJc w:val="left"/>
      <w:pPr>
        <w:ind w:left="5701" w:hanging="212"/>
      </w:pPr>
      <w:rPr>
        <w:rFonts w:hint="default"/>
        <w:lang w:val="fr-FR" w:eastAsia="en-US" w:bidi="ar-SA"/>
      </w:rPr>
    </w:lvl>
    <w:lvl w:ilvl="6">
      <w:start w:val="0"/>
      <w:numFmt w:val="bullet"/>
      <w:lvlText w:val="•"/>
      <w:lvlJc w:val="left"/>
      <w:pPr>
        <w:ind w:left="6573" w:hanging="212"/>
      </w:pPr>
      <w:rPr>
        <w:rFonts w:hint="default"/>
        <w:lang w:val="fr-FR" w:eastAsia="en-US" w:bidi="ar-SA"/>
      </w:rPr>
    </w:lvl>
    <w:lvl w:ilvl="7">
      <w:start w:val="0"/>
      <w:numFmt w:val="bullet"/>
      <w:lvlText w:val="•"/>
      <w:lvlJc w:val="left"/>
      <w:pPr>
        <w:ind w:left="7445" w:hanging="212"/>
      </w:pPr>
      <w:rPr>
        <w:rFonts w:hint="default"/>
        <w:lang w:val="fr-FR" w:eastAsia="en-US" w:bidi="ar-SA"/>
      </w:rPr>
    </w:lvl>
    <w:lvl w:ilvl="8">
      <w:start w:val="0"/>
      <w:numFmt w:val="bullet"/>
      <w:lvlText w:val="•"/>
      <w:lvlJc w:val="left"/>
      <w:pPr>
        <w:ind w:left="8317" w:hanging="212"/>
      </w:pPr>
      <w:rPr>
        <w:rFonts w:hint="default"/>
        <w:lang w:val="fr-FR" w:eastAsia="en-US" w:bidi="ar-SA"/>
      </w:rPr>
    </w:lvl>
  </w:abstractNum>
  <w:abstractNum w:abstractNumId="18">
    <w:multiLevelType w:val="hybridMultilevel"/>
    <w:lvl w:ilvl="0">
      <w:start w:val="1"/>
      <w:numFmt w:val="decimal"/>
      <w:lvlText w:val="%1."/>
      <w:lvlJc w:val="left"/>
      <w:pPr>
        <w:ind w:left="1336" w:hanging="202"/>
        <w:jc w:val="left"/>
      </w:pPr>
      <w:rPr>
        <w:rFonts w:hint="default" w:ascii="Arial" w:hAnsi="Arial" w:eastAsia="Arial" w:cs="Arial"/>
        <w:b w:val="0"/>
        <w:bCs w:val="0"/>
        <w:i w:val="0"/>
        <w:iCs w:val="0"/>
        <w:spacing w:val="0"/>
        <w:w w:val="100"/>
        <w:sz w:val="18"/>
        <w:szCs w:val="18"/>
        <w:lang w:val="fr-FR" w:eastAsia="en-US" w:bidi="ar-SA"/>
      </w:rPr>
    </w:lvl>
    <w:lvl w:ilvl="1">
      <w:start w:val="1"/>
      <w:numFmt w:val="lowerLetter"/>
      <w:lvlText w:val="%2)"/>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2">
      <w:start w:val="0"/>
      <w:numFmt w:val="bullet"/>
      <w:lvlText w:val="•"/>
      <w:lvlJc w:val="left"/>
      <w:pPr>
        <w:ind w:left="2380" w:hanging="284"/>
      </w:pPr>
      <w:rPr>
        <w:rFonts w:hint="default"/>
        <w:lang w:val="fr-FR" w:eastAsia="en-US" w:bidi="ar-SA"/>
      </w:rPr>
    </w:lvl>
    <w:lvl w:ilvl="3">
      <w:start w:val="0"/>
      <w:numFmt w:val="bullet"/>
      <w:lvlText w:val="•"/>
      <w:lvlJc w:val="left"/>
      <w:pPr>
        <w:ind w:left="3340" w:hanging="284"/>
      </w:pPr>
      <w:rPr>
        <w:rFonts w:hint="default"/>
        <w:lang w:val="fr-FR" w:eastAsia="en-US" w:bidi="ar-SA"/>
      </w:rPr>
    </w:lvl>
    <w:lvl w:ilvl="4">
      <w:start w:val="0"/>
      <w:numFmt w:val="bullet"/>
      <w:lvlText w:val="•"/>
      <w:lvlJc w:val="left"/>
      <w:pPr>
        <w:ind w:left="4300" w:hanging="284"/>
      </w:pPr>
      <w:rPr>
        <w:rFonts w:hint="default"/>
        <w:lang w:val="fr-FR" w:eastAsia="en-US" w:bidi="ar-SA"/>
      </w:rPr>
    </w:lvl>
    <w:lvl w:ilvl="5">
      <w:start w:val="0"/>
      <w:numFmt w:val="bullet"/>
      <w:lvlText w:val="•"/>
      <w:lvlJc w:val="left"/>
      <w:pPr>
        <w:ind w:left="5260" w:hanging="284"/>
      </w:pPr>
      <w:rPr>
        <w:rFonts w:hint="default"/>
        <w:lang w:val="fr-FR" w:eastAsia="en-US" w:bidi="ar-SA"/>
      </w:rPr>
    </w:lvl>
    <w:lvl w:ilvl="6">
      <w:start w:val="0"/>
      <w:numFmt w:val="bullet"/>
      <w:lvlText w:val="•"/>
      <w:lvlJc w:val="left"/>
      <w:pPr>
        <w:ind w:left="6221" w:hanging="284"/>
      </w:pPr>
      <w:rPr>
        <w:rFonts w:hint="default"/>
        <w:lang w:val="fr-FR" w:eastAsia="en-US" w:bidi="ar-SA"/>
      </w:rPr>
    </w:lvl>
    <w:lvl w:ilvl="7">
      <w:start w:val="0"/>
      <w:numFmt w:val="bullet"/>
      <w:lvlText w:val="•"/>
      <w:lvlJc w:val="left"/>
      <w:pPr>
        <w:ind w:left="7181" w:hanging="284"/>
      </w:pPr>
      <w:rPr>
        <w:rFonts w:hint="default"/>
        <w:lang w:val="fr-FR" w:eastAsia="en-US" w:bidi="ar-SA"/>
      </w:rPr>
    </w:lvl>
    <w:lvl w:ilvl="8">
      <w:start w:val="0"/>
      <w:numFmt w:val="bullet"/>
      <w:lvlText w:val="•"/>
      <w:lvlJc w:val="left"/>
      <w:pPr>
        <w:ind w:left="8141" w:hanging="284"/>
      </w:pPr>
      <w:rPr>
        <w:rFonts w:hint="default"/>
        <w:lang w:val="fr-FR" w:eastAsia="en-US" w:bidi="ar-SA"/>
      </w:rPr>
    </w:lvl>
  </w:abstractNum>
  <w:abstractNum w:abstractNumId="17">
    <w:multiLevelType w:val="hybridMultilevel"/>
    <w:lvl w:ilvl="0">
      <w:start w:val="1"/>
      <w:numFmt w:val="decimal"/>
      <w:lvlText w:val="%1."/>
      <w:lvlJc w:val="left"/>
      <w:pPr>
        <w:ind w:left="1336" w:hanging="202"/>
        <w:jc w:val="left"/>
      </w:pPr>
      <w:rPr>
        <w:rFonts w:hint="default" w:ascii="Arial" w:hAnsi="Arial" w:eastAsia="Arial" w:cs="Arial"/>
        <w:b w:val="0"/>
        <w:bCs w:val="0"/>
        <w:i w:val="0"/>
        <w:iCs w:val="0"/>
        <w:spacing w:val="0"/>
        <w:w w:val="100"/>
        <w:sz w:val="18"/>
        <w:szCs w:val="18"/>
        <w:lang w:val="fr-FR" w:eastAsia="en-US" w:bidi="ar-SA"/>
      </w:rPr>
    </w:lvl>
    <w:lvl w:ilvl="1">
      <w:start w:val="1"/>
      <w:numFmt w:val="lowerLetter"/>
      <w:lvlText w:val="%2)"/>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2">
      <w:start w:val="0"/>
      <w:numFmt w:val="bullet"/>
      <w:lvlText w:val="•"/>
      <w:lvlJc w:val="left"/>
      <w:pPr>
        <w:ind w:left="2380" w:hanging="284"/>
      </w:pPr>
      <w:rPr>
        <w:rFonts w:hint="default"/>
        <w:lang w:val="fr-FR" w:eastAsia="en-US" w:bidi="ar-SA"/>
      </w:rPr>
    </w:lvl>
    <w:lvl w:ilvl="3">
      <w:start w:val="0"/>
      <w:numFmt w:val="bullet"/>
      <w:lvlText w:val="•"/>
      <w:lvlJc w:val="left"/>
      <w:pPr>
        <w:ind w:left="3340" w:hanging="284"/>
      </w:pPr>
      <w:rPr>
        <w:rFonts w:hint="default"/>
        <w:lang w:val="fr-FR" w:eastAsia="en-US" w:bidi="ar-SA"/>
      </w:rPr>
    </w:lvl>
    <w:lvl w:ilvl="4">
      <w:start w:val="0"/>
      <w:numFmt w:val="bullet"/>
      <w:lvlText w:val="•"/>
      <w:lvlJc w:val="left"/>
      <w:pPr>
        <w:ind w:left="4300" w:hanging="284"/>
      </w:pPr>
      <w:rPr>
        <w:rFonts w:hint="default"/>
        <w:lang w:val="fr-FR" w:eastAsia="en-US" w:bidi="ar-SA"/>
      </w:rPr>
    </w:lvl>
    <w:lvl w:ilvl="5">
      <w:start w:val="0"/>
      <w:numFmt w:val="bullet"/>
      <w:lvlText w:val="•"/>
      <w:lvlJc w:val="left"/>
      <w:pPr>
        <w:ind w:left="5260" w:hanging="284"/>
      </w:pPr>
      <w:rPr>
        <w:rFonts w:hint="default"/>
        <w:lang w:val="fr-FR" w:eastAsia="en-US" w:bidi="ar-SA"/>
      </w:rPr>
    </w:lvl>
    <w:lvl w:ilvl="6">
      <w:start w:val="0"/>
      <w:numFmt w:val="bullet"/>
      <w:lvlText w:val="•"/>
      <w:lvlJc w:val="left"/>
      <w:pPr>
        <w:ind w:left="6221" w:hanging="284"/>
      </w:pPr>
      <w:rPr>
        <w:rFonts w:hint="default"/>
        <w:lang w:val="fr-FR" w:eastAsia="en-US" w:bidi="ar-SA"/>
      </w:rPr>
    </w:lvl>
    <w:lvl w:ilvl="7">
      <w:start w:val="0"/>
      <w:numFmt w:val="bullet"/>
      <w:lvlText w:val="•"/>
      <w:lvlJc w:val="left"/>
      <w:pPr>
        <w:ind w:left="7181" w:hanging="284"/>
      </w:pPr>
      <w:rPr>
        <w:rFonts w:hint="default"/>
        <w:lang w:val="fr-FR" w:eastAsia="en-US" w:bidi="ar-SA"/>
      </w:rPr>
    </w:lvl>
    <w:lvl w:ilvl="8">
      <w:start w:val="0"/>
      <w:numFmt w:val="bullet"/>
      <w:lvlText w:val="•"/>
      <w:lvlJc w:val="left"/>
      <w:pPr>
        <w:ind w:left="8141" w:hanging="284"/>
      </w:pPr>
      <w:rPr>
        <w:rFonts w:hint="default"/>
        <w:lang w:val="fr-FR" w:eastAsia="en-US" w:bidi="ar-SA"/>
      </w:rPr>
    </w:lvl>
  </w:abstractNum>
  <w:abstractNum w:abstractNumId="16">
    <w:multiLevelType w:val="hybridMultilevel"/>
    <w:lvl w:ilvl="0">
      <w:start w:val="3"/>
      <w:numFmt w:val="lowerLetter"/>
      <w:lvlText w:val="%1)"/>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15">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14">
    <w:multiLevelType w:val="hybridMultilevel"/>
    <w:lvl w:ilvl="0">
      <w:start w:val="1"/>
      <w:numFmt w:val="lowerLetter"/>
      <w:lvlText w:val="%1)"/>
      <w:lvlJc w:val="left"/>
      <w:pPr>
        <w:ind w:left="1494" w:hanging="360"/>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356" w:hanging="360"/>
      </w:pPr>
      <w:rPr>
        <w:rFonts w:hint="default"/>
        <w:lang w:val="fr-FR" w:eastAsia="en-US" w:bidi="ar-SA"/>
      </w:rPr>
    </w:lvl>
    <w:lvl w:ilvl="2">
      <w:start w:val="0"/>
      <w:numFmt w:val="bullet"/>
      <w:lvlText w:val="•"/>
      <w:lvlJc w:val="left"/>
      <w:pPr>
        <w:ind w:left="3212" w:hanging="360"/>
      </w:pPr>
      <w:rPr>
        <w:rFonts w:hint="default"/>
        <w:lang w:val="fr-FR" w:eastAsia="en-US" w:bidi="ar-SA"/>
      </w:rPr>
    </w:lvl>
    <w:lvl w:ilvl="3">
      <w:start w:val="0"/>
      <w:numFmt w:val="bullet"/>
      <w:lvlText w:val="•"/>
      <w:lvlJc w:val="left"/>
      <w:pPr>
        <w:ind w:left="4068" w:hanging="360"/>
      </w:pPr>
      <w:rPr>
        <w:rFonts w:hint="default"/>
        <w:lang w:val="fr-FR" w:eastAsia="en-US" w:bidi="ar-SA"/>
      </w:rPr>
    </w:lvl>
    <w:lvl w:ilvl="4">
      <w:start w:val="0"/>
      <w:numFmt w:val="bullet"/>
      <w:lvlText w:val="•"/>
      <w:lvlJc w:val="left"/>
      <w:pPr>
        <w:ind w:left="4924" w:hanging="360"/>
      </w:pPr>
      <w:rPr>
        <w:rFonts w:hint="default"/>
        <w:lang w:val="fr-FR" w:eastAsia="en-US" w:bidi="ar-SA"/>
      </w:rPr>
    </w:lvl>
    <w:lvl w:ilvl="5">
      <w:start w:val="0"/>
      <w:numFmt w:val="bullet"/>
      <w:lvlText w:val="•"/>
      <w:lvlJc w:val="left"/>
      <w:pPr>
        <w:ind w:left="5781" w:hanging="360"/>
      </w:pPr>
      <w:rPr>
        <w:rFonts w:hint="default"/>
        <w:lang w:val="fr-FR" w:eastAsia="en-US" w:bidi="ar-SA"/>
      </w:rPr>
    </w:lvl>
    <w:lvl w:ilvl="6">
      <w:start w:val="0"/>
      <w:numFmt w:val="bullet"/>
      <w:lvlText w:val="•"/>
      <w:lvlJc w:val="left"/>
      <w:pPr>
        <w:ind w:left="6637" w:hanging="360"/>
      </w:pPr>
      <w:rPr>
        <w:rFonts w:hint="default"/>
        <w:lang w:val="fr-FR" w:eastAsia="en-US" w:bidi="ar-SA"/>
      </w:rPr>
    </w:lvl>
    <w:lvl w:ilvl="7">
      <w:start w:val="0"/>
      <w:numFmt w:val="bullet"/>
      <w:lvlText w:val="•"/>
      <w:lvlJc w:val="left"/>
      <w:pPr>
        <w:ind w:left="7493" w:hanging="360"/>
      </w:pPr>
      <w:rPr>
        <w:rFonts w:hint="default"/>
        <w:lang w:val="fr-FR" w:eastAsia="en-US" w:bidi="ar-SA"/>
      </w:rPr>
    </w:lvl>
    <w:lvl w:ilvl="8">
      <w:start w:val="0"/>
      <w:numFmt w:val="bullet"/>
      <w:lvlText w:val="•"/>
      <w:lvlJc w:val="left"/>
      <w:pPr>
        <w:ind w:left="8349" w:hanging="360"/>
      </w:pPr>
      <w:rPr>
        <w:rFonts w:hint="default"/>
        <w:lang w:val="fr-FR" w:eastAsia="en-US" w:bidi="ar-SA"/>
      </w:rPr>
    </w:lvl>
  </w:abstractNum>
  <w:abstractNum w:abstractNumId="13">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12">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11">
    <w:multiLevelType w:val="hybridMultilevel"/>
    <w:lvl w:ilvl="0">
      <w:start w:val="0"/>
      <w:numFmt w:val="bullet"/>
      <w:lvlText w:val="–"/>
      <w:lvlJc w:val="left"/>
      <w:pPr>
        <w:ind w:left="1569" w:hanging="152"/>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410" w:hanging="152"/>
      </w:pPr>
      <w:rPr>
        <w:rFonts w:hint="default"/>
        <w:lang w:val="fr-FR" w:eastAsia="en-US" w:bidi="ar-SA"/>
      </w:rPr>
    </w:lvl>
    <w:lvl w:ilvl="2">
      <w:start w:val="0"/>
      <w:numFmt w:val="bullet"/>
      <w:lvlText w:val="•"/>
      <w:lvlJc w:val="left"/>
      <w:pPr>
        <w:ind w:left="3260" w:hanging="152"/>
      </w:pPr>
      <w:rPr>
        <w:rFonts w:hint="default"/>
        <w:lang w:val="fr-FR" w:eastAsia="en-US" w:bidi="ar-SA"/>
      </w:rPr>
    </w:lvl>
    <w:lvl w:ilvl="3">
      <w:start w:val="0"/>
      <w:numFmt w:val="bullet"/>
      <w:lvlText w:val="•"/>
      <w:lvlJc w:val="left"/>
      <w:pPr>
        <w:ind w:left="4110" w:hanging="152"/>
      </w:pPr>
      <w:rPr>
        <w:rFonts w:hint="default"/>
        <w:lang w:val="fr-FR" w:eastAsia="en-US" w:bidi="ar-SA"/>
      </w:rPr>
    </w:lvl>
    <w:lvl w:ilvl="4">
      <w:start w:val="0"/>
      <w:numFmt w:val="bullet"/>
      <w:lvlText w:val="•"/>
      <w:lvlJc w:val="left"/>
      <w:pPr>
        <w:ind w:left="4960" w:hanging="152"/>
      </w:pPr>
      <w:rPr>
        <w:rFonts w:hint="default"/>
        <w:lang w:val="fr-FR" w:eastAsia="en-US" w:bidi="ar-SA"/>
      </w:rPr>
    </w:lvl>
    <w:lvl w:ilvl="5">
      <w:start w:val="0"/>
      <w:numFmt w:val="bullet"/>
      <w:lvlText w:val="•"/>
      <w:lvlJc w:val="left"/>
      <w:pPr>
        <w:ind w:left="5811" w:hanging="152"/>
      </w:pPr>
      <w:rPr>
        <w:rFonts w:hint="default"/>
        <w:lang w:val="fr-FR" w:eastAsia="en-US" w:bidi="ar-SA"/>
      </w:rPr>
    </w:lvl>
    <w:lvl w:ilvl="6">
      <w:start w:val="0"/>
      <w:numFmt w:val="bullet"/>
      <w:lvlText w:val="•"/>
      <w:lvlJc w:val="left"/>
      <w:pPr>
        <w:ind w:left="6661" w:hanging="152"/>
      </w:pPr>
      <w:rPr>
        <w:rFonts w:hint="default"/>
        <w:lang w:val="fr-FR" w:eastAsia="en-US" w:bidi="ar-SA"/>
      </w:rPr>
    </w:lvl>
    <w:lvl w:ilvl="7">
      <w:start w:val="0"/>
      <w:numFmt w:val="bullet"/>
      <w:lvlText w:val="•"/>
      <w:lvlJc w:val="left"/>
      <w:pPr>
        <w:ind w:left="7511" w:hanging="152"/>
      </w:pPr>
      <w:rPr>
        <w:rFonts w:hint="default"/>
        <w:lang w:val="fr-FR" w:eastAsia="en-US" w:bidi="ar-SA"/>
      </w:rPr>
    </w:lvl>
    <w:lvl w:ilvl="8">
      <w:start w:val="0"/>
      <w:numFmt w:val="bullet"/>
      <w:lvlText w:val="•"/>
      <w:lvlJc w:val="left"/>
      <w:pPr>
        <w:ind w:left="8361" w:hanging="152"/>
      </w:pPr>
      <w:rPr>
        <w:rFonts w:hint="default"/>
        <w:lang w:val="fr-FR" w:eastAsia="en-US" w:bidi="ar-SA"/>
      </w:rPr>
    </w:lvl>
  </w:abstractNum>
  <w:abstractNum w:abstractNumId="10">
    <w:multiLevelType w:val="hybridMultilevel"/>
    <w:lvl w:ilvl="0">
      <w:start w:val="1"/>
      <w:numFmt w:val="lowerLetter"/>
      <w:lvlText w:val="%1)"/>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9">
    <w:multiLevelType w:val="hybridMultilevel"/>
    <w:lvl w:ilvl="0">
      <w:start w:val="1"/>
      <w:numFmt w:val="lowerLetter"/>
      <w:lvlText w:val="%1)"/>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8">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7">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6">
    <w:multiLevelType w:val="hybridMultilevel"/>
    <w:lvl w:ilvl="0">
      <w:start w:val="1"/>
      <w:numFmt w:val="lowerLetter"/>
      <w:lvlText w:val="%1)"/>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5">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1"/>
      <w:numFmt w:val="decimal"/>
      <w:lvlText w:val="%2."/>
      <w:lvlJc w:val="left"/>
      <w:pPr>
        <w:ind w:left="1984" w:hanging="425"/>
        <w:jc w:val="right"/>
      </w:pPr>
      <w:rPr>
        <w:rFonts w:hint="default" w:ascii="Arial" w:hAnsi="Arial" w:eastAsia="Arial" w:cs="Arial"/>
        <w:b w:val="0"/>
        <w:bCs w:val="0"/>
        <w:i w:val="0"/>
        <w:iCs w:val="0"/>
        <w:spacing w:val="0"/>
        <w:w w:val="100"/>
        <w:sz w:val="18"/>
        <w:szCs w:val="18"/>
        <w:lang w:val="fr-FR" w:eastAsia="en-US" w:bidi="ar-SA"/>
      </w:rPr>
    </w:lvl>
    <w:lvl w:ilvl="2">
      <w:start w:val="1"/>
      <w:numFmt w:val="decimal"/>
      <w:lvlText w:val="%2.%3."/>
      <w:lvlJc w:val="left"/>
      <w:pPr>
        <w:ind w:left="1984" w:hanging="425"/>
        <w:jc w:val="left"/>
      </w:pPr>
      <w:rPr>
        <w:rFonts w:hint="default" w:ascii="Arial" w:hAnsi="Arial" w:eastAsia="Arial" w:cs="Arial"/>
        <w:b w:val="0"/>
        <w:bCs w:val="0"/>
        <w:i w:val="0"/>
        <w:iCs w:val="0"/>
        <w:spacing w:val="0"/>
        <w:w w:val="100"/>
        <w:sz w:val="18"/>
        <w:szCs w:val="18"/>
        <w:lang w:val="fr-FR" w:eastAsia="en-US" w:bidi="ar-SA"/>
      </w:rPr>
    </w:lvl>
    <w:lvl w:ilvl="3">
      <w:start w:val="0"/>
      <w:numFmt w:val="bullet"/>
      <w:lvlText w:val="•"/>
      <w:lvlJc w:val="left"/>
      <w:pPr>
        <w:ind w:left="3776" w:hanging="425"/>
      </w:pPr>
      <w:rPr>
        <w:rFonts w:hint="default"/>
        <w:lang w:val="fr-FR" w:eastAsia="en-US" w:bidi="ar-SA"/>
      </w:rPr>
    </w:lvl>
    <w:lvl w:ilvl="4">
      <w:start w:val="0"/>
      <w:numFmt w:val="bullet"/>
      <w:lvlText w:val="•"/>
      <w:lvlJc w:val="left"/>
      <w:pPr>
        <w:ind w:left="4674" w:hanging="425"/>
      </w:pPr>
      <w:rPr>
        <w:rFonts w:hint="default"/>
        <w:lang w:val="fr-FR" w:eastAsia="en-US" w:bidi="ar-SA"/>
      </w:rPr>
    </w:lvl>
    <w:lvl w:ilvl="5">
      <w:start w:val="0"/>
      <w:numFmt w:val="bullet"/>
      <w:lvlText w:val="•"/>
      <w:lvlJc w:val="left"/>
      <w:pPr>
        <w:ind w:left="5572" w:hanging="425"/>
      </w:pPr>
      <w:rPr>
        <w:rFonts w:hint="default"/>
        <w:lang w:val="fr-FR" w:eastAsia="en-US" w:bidi="ar-SA"/>
      </w:rPr>
    </w:lvl>
    <w:lvl w:ilvl="6">
      <w:start w:val="0"/>
      <w:numFmt w:val="bullet"/>
      <w:lvlText w:val="•"/>
      <w:lvlJc w:val="left"/>
      <w:pPr>
        <w:ind w:left="6470" w:hanging="425"/>
      </w:pPr>
      <w:rPr>
        <w:rFonts w:hint="default"/>
        <w:lang w:val="fr-FR" w:eastAsia="en-US" w:bidi="ar-SA"/>
      </w:rPr>
    </w:lvl>
    <w:lvl w:ilvl="7">
      <w:start w:val="0"/>
      <w:numFmt w:val="bullet"/>
      <w:lvlText w:val="•"/>
      <w:lvlJc w:val="left"/>
      <w:pPr>
        <w:ind w:left="7368" w:hanging="425"/>
      </w:pPr>
      <w:rPr>
        <w:rFonts w:hint="default"/>
        <w:lang w:val="fr-FR" w:eastAsia="en-US" w:bidi="ar-SA"/>
      </w:rPr>
    </w:lvl>
    <w:lvl w:ilvl="8">
      <w:start w:val="0"/>
      <w:numFmt w:val="bullet"/>
      <w:lvlText w:val="•"/>
      <w:lvlJc w:val="left"/>
      <w:pPr>
        <w:ind w:left="8266" w:hanging="425"/>
      </w:pPr>
      <w:rPr>
        <w:rFonts w:hint="default"/>
        <w:lang w:val="fr-FR" w:eastAsia="en-US" w:bidi="ar-SA"/>
      </w:rPr>
    </w:lvl>
  </w:abstractNum>
  <w:abstractNum w:abstractNumId="4">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3">
    <w:multiLevelType w:val="hybridMultilevel"/>
    <w:lvl w:ilvl="0">
      <w:start w:val="1"/>
      <w:numFmt w:val="lowerLetter"/>
      <w:lvlText w:val="%1)"/>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2">
    <w:multiLevelType w:val="hybridMultilevel"/>
    <w:lvl w:ilvl="0">
      <w:start w:val="2"/>
      <w:numFmt w:val="lowerLetter"/>
      <w:lvlText w:val="%1)"/>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1">
      <w:start w:val="9"/>
      <w:numFmt w:val="lowerLetter"/>
      <w:lvlText w:val="%2)"/>
      <w:lvlJc w:val="left"/>
      <w:pPr>
        <w:ind w:left="1420" w:hanging="284"/>
        <w:jc w:val="left"/>
      </w:pPr>
      <w:rPr>
        <w:rFonts w:hint="default" w:ascii="Arial" w:hAnsi="Arial" w:eastAsia="Arial" w:cs="Arial"/>
        <w:b w:val="0"/>
        <w:bCs w:val="0"/>
        <w:i w:val="0"/>
        <w:iCs w:val="0"/>
        <w:spacing w:val="0"/>
        <w:w w:val="100"/>
        <w:sz w:val="18"/>
        <w:szCs w:val="18"/>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1">
    <w:multiLevelType w:val="hybridMultilevel"/>
    <w:lvl w:ilvl="0">
      <w:start w:val="1"/>
      <w:numFmt w:val="lowerLetter"/>
      <w:lvlText w:val="%1."/>
      <w:lvlJc w:val="left"/>
      <w:pPr>
        <w:ind w:left="1418" w:hanging="284"/>
        <w:jc w:val="left"/>
      </w:pPr>
      <w:rPr>
        <w:rFonts w:hint="default" w:ascii="Arial" w:hAnsi="Arial" w:eastAsia="Arial" w:cs="Arial"/>
        <w:b w:val="0"/>
        <w:bCs w:val="0"/>
        <w:i w:val="0"/>
        <w:iCs w:val="0"/>
        <w:spacing w:val="0"/>
        <w:w w:val="100"/>
        <w:sz w:val="18"/>
        <w:szCs w:val="18"/>
        <w:lang w:val="fr-FR" w:eastAsia="en-US" w:bidi="ar-SA"/>
      </w:rPr>
    </w:lvl>
    <w:lvl w:ilvl="1">
      <w:start w:val="0"/>
      <w:numFmt w:val="bullet"/>
      <w:lvlText w:val="•"/>
      <w:lvlJc w:val="left"/>
      <w:pPr>
        <w:ind w:left="2284" w:hanging="284"/>
      </w:pPr>
      <w:rPr>
        <w:rFonts w:hint="default"/>
        <w:lang w:val="fr-FR" w:eastAsia="en-US" w:bidi="ar-SA"/>
      </w:rPr>
    </w:lvl>
    <w:lvl w:ilvl="2">
      <w:start w:val="0"/>
      <w:numFmt w:val="bullet"/>
      <w:lvlText w:val="•"/>
      <w:lvlJc w:val="left"/>
      <w:pPr>
        <w:ind w:left="3148" w:hanging="284"/>
      </w:pPr>
      <w:rPr>
        <w:rFonts w:hint="default"/>
        <w:lang w:val="fr-FR" w:eastAsia="en-US" w:bidi="ar-SA"/>
      </w:rPr>
    </w:lvl>
    <w:lvl w:ilvl="3">
      <w:start w:val="0"/>
      <w:numFmt w:val="bullet"/>
      <w:lvlText w:val="•"/>
      <w:lvlJc w:val="left"/>
      <w:pPr>
        <w:ind w:left="4012" w:hanging="284"/>
      </w:pPr>
      <w:rPr>
        <w:rFonts w:hint="default"/>
        <w:lang w:val="fr-FR" w:eastAsia="en-US" w:bidi="ar-SA"/>
      </w:rPr>
    </w:lvl>
    <w:lvl w:ilvl="4">
      <w:start w:val="0"/>
      <w:numFmt w:val="bullet"/>
      <w:lvlText w:val="•"/>
      <w:lvlJc w:val="left"/>
      <w:pPr>
        <w:ind w:left="4876" w:hanging="284"/>
      </w:pPr>
      <w:rPr>
        <w:rFonts w:hint="default"/>
        <w:lang w:val="fr-FR" w:eastAsia="en-US" w:bidi="ar-SA"/>
      </w:rPr>
    </w:lvl>
    <w:lvl w:ilvl="5">
      <w:start w:val="0"/>
      <w:numFmt w:val="bullet"/>
      <w:lvlText w:val="•"/>
      <w:lvlJc w:val="left"/>
      <w:pPr>
        <w:ind w:left="5741" w:hanging="284"/>
      </w:pPr>
      <w:rPr>
        <w:rFonts w:hint="default"/>
        <w:lang w:val="fr-FR" w:eastAsia="en-US" w:bidi="ar-SA"/>
      </w:rPr>
    </w:lvl>
    <w:lvl w:ilvl="6">
      <w:start w:val="0"/>
      <w:numFmt w:val="bullet"/>
      <w:lvlText w:val="•"/>
      <w:lvlJc w:val="left"/>
      <w:pPr>
        <w:ind w:left="6605" w:hanging="284"/>
      </w:pPr>
      <w:rPr>
        <w:rFonts w:hint="default"/>
        <w:lang w:val="fr-FR" w:eastAsia="en-US" w:bidi="ar-SA"/>
      </w:rPr>
    </w:lvl>
    <w:lvl w:ilvl="7">
      <w:start w:val="0"/>
      <w:numFmt w:val="bullet"/>
      <w:lvlText w:val="•"/>
      <w:lvlJc w:val="left"/>
      <w:pPr>
        <w:ind w:left="7469" w:hanging="284"/>
      </w:pPr>
      <w:rPr>
        <w:rFonts w:hint="default"/>
        <w:lang w:val="fr-FR" w:eastAsia="en-US" w:bidi="ar-SA"/>
      </w:rPr>
    </w:lvl>
    <w:lvl w:ilvl="8">
      <w:start w:val="0"/>
      <w:numFmt w:val="bullet"/>
      <w:lvlText w:val="•"/>
      <w:lvlJc w:val="left"/>
      <w:pPr>
        <w:ind w:left="8333" w:hanging="284"/>
      </w:pPr>
      <w:rPr>
        <w:rFonts w:hint="default"/>
        <w:lang w:val="fr-FR"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0"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1" w:hanging="356"/>
      </w:pPr>
      <w:rPr>
        <w:rFonts w:hint="default"/>
        <w:lang w:val="fr-FR"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TOC1" w:type="paragraph">
    <w:name w:val="TOC 1"/>
    <w:basedOn w:val="Normal"/>
    <w:uiPriority w:val="1"/>
    <w:qFormat/>
    <w:pPr>
      <w:spacing w:before="91"/>
      <w:ind w:left="851"/>
    </w:pPr>
    <w:rPr>
      <w:rFonts w:ascii="Arial" w:hAnsi="Arial" w:eastAsia="Arial" w:cs="Arial"/>
      <w:b/>
      <w:bCs/>
      <w:sz w:val="18"/>
      <w:szCs w:val="18"/>
      <w:lang w:val="fr-FR" w:eastAsia="en-US" w:bidi="ar-SA"/>
    </w:rPr>
  </w:style>
  <w:style w:styleId="TOC2" w:type="paragraph">
    <w:name w:val="TOC 2"/>
    <w:basedOn w:val="Normal"/>
    <w:uiPriority w:val="1"/>
    <w:qFormat/>
    <w:pPr>
      <w:spacing w:before="72"/>
      <w:ind w:left="1072"/>
    </w:pPr>
    <w:rPr>
      <w:rFonts w:ascii="Arial" w:hAnsi="Arial" w:eastAsia="Arial" w:cs="Arial"/>
      <w:b/>
      <w:bCs/>
      <w:sz w:val="20"/>
      <w:szCs w:val="20"/>
      <w:lang w:val="fr-FR" w:eastAsia="en-US" w:bidi="ar-SA"/>
    </w:rPr>
  </w:style>
  <w:style w:styleId="TOC3" w:type="paragraph">
    <w:name w:val="TOC 3"/>
    <w:basedOn w:val="Normal"/>
    <w:uiPriority w:val="1"/>
    <w:qFormat/>
    <w:pPr>
      <w:spacing w:before="111"/>
      <w:ind w:left="1290"/>
    </w:pPr>
    <w:rPr>
      <w:rFonts w:ascii="Arial" w:hAnsi="Arial" w:eastAsia="Arial" w:cs="Arial"/>
      <w:sz w:val="20"/>
      <w:szCs w:val="20"/>
      <w:lang w:val="fr-FR" w:eastAsia="en-US" w:bidi="ar-SA"/>
    </w:rPr>
  </w:style>
  <w:style w:styleId="BodyText" w:type="paragraph">
    <w:name w:val="Body Text"/>
    <w:basedOn w:val="Normal"/>
    <w:uiPriority w:val="1"/>
    <w:qFormat/>
    <w:pPr>
      <w:ind w:left="1134"/>
    </w:pPr>
    <w:rPr>
      <w:rFonts w:ascii="Arial" w:hAnsi="Arial" w:eastAsia="Arial" w:cs="Arial"/>
      <w:sz w:val="18"/>
      <w:szCs w:val="18"/>
      <w:lang w:val="fr-FR"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fr-FR"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fr-FR"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ind w:left="851"/>
      <w:outlineLvl w:val="4"/>
    </w:pPr>
    <w:rPr>
      <w:rFonts w:ascii="Arial" w:hAnsi="Arial" w:eastAsia="Arial" w:cs="Arial"/>
      <w:sz w:val="24"/>
      <w:szCs w:val="24"/>
      <w:lang w:val="fr-FR" w:eastAsia="en-US" w:bidi="ar-SA"/>
    </w:rPr>
  </w:style>
  <w:style w:styleId="Heading5" w:type="paragraph">
    <w:name w:val="Heading 5"/>
    <w:basedOn w:val="Normal"/>
    <w:uiPriority w:val="1"/>
    <w:qFormat/>
    <w:pPr>
      <w:ind w:left="1134"/>
      <w:outlineLvl w:val="5"/>
    </w:pPr>
    <w:rPr>
      <w:rFonts w:ascii="Arial" w:hAnsi="Arial" w:eastAsia="Arial" w:cs="Arial"/>
      <w:sz w:val="22"/>
      <w:szCs w:val="22"/>
      <w:lang w:val="fr-FR" w:eastAsia="en-US" w:bidi="ar-SA"/>
    </w:rPr>
  </w:style>
  <w:style w:styleId="Heading6" w:type="paragraph">
    <w:name w:val="Heading 6"/>
    <w:basedOn w:val="Normal"/>
    <w:uiPriority w:val="1"/>
    <w:qFormat/>
    <w:pPr>
      <w:ind w:left="851"/>
      <w:jc w:val="both"/>
      <w:outlineLvl w:val="6"/>
    </w:pPr>
    <w:rPr>
      <w:rFonts w:ascii="Arial" w:hAnsi="Arial" w:eastAsia="Arial" w:cs="Arial"/>
      <w:b/>
      <w:bCs/>
      <w:sz w:val="20"/>
      <w:szCs w:val="20"/>
      <w:lang w:val="fr-FR" w:eastAsia="en-US" w:bidi="ar-SA"/>
    </w:rPr>
  </w:style>
  <w:style w:styleId="Heading7" w:type="paragraph">
    <w:name w:val="Heading 7"/>
    <w:basedOn w:val="Normal"/>
    <w:uiPriority w:val="1"/>
    <w:qFormat/>
    <w:pPr>
      <w:spacing w:before="12"/>
      <w:ind w:left="20"/>
      <w:outlineLvl w:val="7"/>
    </w:pPr>
    <w:rPr>
      <w:rFonts w:ascii="Arial" w:hAnsi="Arial" w:eastAsia="Arial" w:cs="Arial"/>
      <w:sz w:val="20"/>
      <w:szCs w:val="20"/>
      <w:lang w:val="fr-FR" w:eastAsia="en-US" w:bidi="ar-SA"/>
    </w:rPr>
  </w:style>
  <w:style w:styleId="Heading8" w:type="paragraph">
    <w:name w:val="Heading 8"/>
    <w:basedOn w:val="Normal"/>
    <w:uiPriority w:val="1"/>
    <w:qFormat/>
    <w:pPr>
      <w:spacing w:before="59"/>
      <w:ind w:left="1134"/>
      <w:outlineLvl w:val="8"/>
    </w:pPr>
    <w:rPr>
      <w:rFonts w:ascii="Arial" w:hAnsi="Arial" w:eastAsia="Arial" w:cs="Arial"/>
      <w:b/>
      <w:bCs/>
      <w:sz w:val="18"/>
      <w:szCs w:val="18"/>
      <w:lang w:val="fr-FR" w:eastAsia="en-US" w:bidi="ar-SA"/>
    </w:rPr>
  </w:style>
  <w:style w:styleId="Title" w:type="paragraph">
    <w:name w:val="Title"/>
    <w:basedOn w:val="Normal"/>
    <w:uiPriority w:val="1"/>
    <w:qFormat/>
    <w:pPr>
      <w:ind w:left="4583"/>
    </w:pPr>
    <w:rPr>
      <w:rFonts w:ascii="Arial" w:hAnsi="Arial" w:eastAsia="Arial" w:cs="Arial"/>
      <w:b/>
      <w:bCs/>
      <w:sz w:val="60"/>
      <w:szCs w:val="60"/>
      <w:lang w:val="fr-FR" w:eastAsia="en-US" w:bidi="ar-SA"/>
    </w:rPr>
  </w:style>
  <w:style w:styleId="ListParagraph" w:type="paragraph">
    <w:name w:val="List Paragraph"/>
    <w:basedOn w:val="Normal"/>
    <w:uiPriority w:val="1"/>
    <w:qFormat/>
    <w:pPr>
      <w:spacing w:before="40"/>
      <w:ind w:left="1416" w:hanging="282"/>
    </w:pPr>
    <w:rPr>
      <w:rFonts w:ascii="Arial" w:hAnsi="Arial" w:eastAsia="Arial" w:cs="Arial"/>
      <w:lang w:val="fr-FR" w:eastAsia="en-US" w:bidi="ar-SA"/>
    </w:rPr>
  </w:style>
  <w:style w:styleId="TableParagraph" w:type="paragraph">
    <w:name w:val="Table Paragraph"/>
    <w:basedOn w:val="Normal"/>
    <w:uiPriority w:val="1"/>
    <w:qFormat/>
    <w:pPr>
      <w:spacing w:line="186" w:lineRule="exac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s://www.estv.admin.ch/estv/fr/accueil.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yperlink" Target="https://bdlf.fr.ch/app/fr/texts_of_law/631.1" TargetMode="External"/><Relationship Id="rId17" Type="http://schemas.openxmlformats.org/officeDocument/2006/relationships/hyperlink" Target="https://bdlf.fr.ch/app/fr/texts_of_law/631.12" TargetMode="External"/><Relationship Id="rId18" Type="http://schemas.openxmlformats.org/officeDocument/2006/relationships/hyperlink" Target="https://bdlf.fr.ch/app/fr/texts_of_law/631.31" TargetMode="External"/><Relationship Id="rId19" Type="http://schemas.openxmlformats.org/officeDocument/2006/relationships/hyperlink" Target="https://bdlf.fr.ch/app/fr/texts_of_law/631.33" TargetMode="External"/><Relationship Id="rId20" Type="http://schemas.openxmlformats.org/officeDocument/2006/relationships/hyperlink" Target="https://bdlf.fr.ch/app/fr/texts_of_law/631.411" TargetMode="External"/><Relationship Id="rId21" Type="http://schemas.openxmlformats.org/officeDocument/2006/relationships/hyperlink" Target="https://bdlf.fr.ch/app/fr/texts_of_law/631.421" TargetMode="External"/><Relationship Id="rId22" Type="http://schemas.openxmlformats.org/officeDocument/2006/relationships/hyperlink" Target="https://bdlf.fr.ch/app/fr/texts_of_law/631.48" TargetMode="External"/><Relationship Id="rId23" Type="http://schemas.openxmlformats.org/officeDocument/2006/relationships/hyperlink" Target="https://bdlf.fr.ch/app/fr/texts_of_law/632.1" TargetMode="External"/><Relationship Id="rId24" Type="http://schemas.openxmlformats.org/officeDocument/2006/relationships/hyperlink" Target="https://bdlf.fr.ch/app/fr/texts_of_law/140.6" TargetMode="External"/><Relationship Id="rId25" Type="http://schemas.openxmlformats.org/officeDocument/2006/relationships/hyperlink" Target="https://bdlf.fr.ch/app/fr/texts_of_law/190.1" TargetMode="External"/><Relationship Id="rId26" Type="http://schemas.openxmlformats.org/officeDocument/2006/relationships/hyperlink" Target="https://bdlf.fr.ch/app/fr/systematic/texts_of_law" TargetMode="External"/><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hyperlink" Target="https://www.estv2.admin.ch/stp/ds/d-einkommenssteuer-natuerlicher-personen-gesamter-text-fr.pdf" TargetMode="External"/><Relationship Id="rId30" Type="http://schemas.openxmlformats.org/officeDocument/2006/relationships/hyperlink" Target="https://www.estv2.admin.ch/stp/ds/d-selbstaendige-erwerbstaetigkeit-fr.pdf" TargetMode="External"/><Relationship Id="rId31" Type="http://schemas.openxmlformats.org/officeDocument/2006/relationships/hyperlink" Target="https://www.estv2.admin.ch/stp/ds/f-besteuerung-eigenmietwerte-fr.pdf" TargetMode="External"/><Relationship Id="rId32" Type="http://schemas.openxmlformats.org/officeDocument/2006/relationships/hyperlink" Target="https://www.estv2.admin.ch/stp/sm/teilbesteuerung-ev-de-fr.pdf" TargetMode="External"/><Relationship Id="rId33" Type="http://schemas.openxmlformats.org/officeDocument/2006/relationships/hyperlink" Target="https://www.estv2.admin.ch/stp/sm/patentbox-np-de-fr.pdf" TargetMode="External"/><Relationship Id="rId34" Type="http://schemas.openxmlformats.org/officeDocument/2006/relationships/hyperlink" Target="https://www.estv2.admin.ch/stp/sm/eigenmietwert-de-fr.pdf" TargetMode="External"/><Relationship Id="rId35" Type="http://schemas.openxmlformats.org/officeDocument/2006/relationships/hyperlink" Target="https://www.fr.ch/document/115171" TargetMode="External"/><Relationship Id="rId36" Type="http://schemas.openxmlformats.org/officeDocument/2006/relationships/hyperlink" Target="https://www.estv2.admin.ch/stp/sm/renten-de-fr.pdf" TargetMode="External"/><Relationship Id="rId37" Type="http://schemas.openxmlformats.org/officeDocument/2006/relationships/hyperlink" Target="https://www.estv2.admin.ch/stp/sm/milizfeuerwehr-de-fr.pdf" TargetMode="External"/><Relationship Id="rId38" Type="http://schemas.openxmlformats.org/officeDocument/2006/relationships/hyperlink" Target="https://www.estv2.admin.ch/stp/sm/geldspielgewinne-de-fr.pdf" TargetMode="External"/><Relationship Id="rId39" Type="http://schemas.openxmlformats.org/officeDocument/2006/relationships/hyperlink" Target="https://www.fr.ch/dfin/actualites/principales-nouveautes-fiscales-pour-les-periodes-2021-et-2022" TargetMode="External"/><Relationship Id="rId40" Type="http://schemas.openxmlformats.org/officeDocument/2006/relationships/hyperlink" Target="https://www.estv2.admin.ch/stp/sm/mehrkosten-verpflegung-de-fr.pdf" TargetMode="External"/><Relationship Id="rId41" Type="http://schemas.openxmlformats.org/officeDocument/2006/relationships/hyperlink" Target="https://www.estv2.admin.ch/stp/sm/auswaertiger-aufenthalt-de-fr.pdf" TargetMode="External"/><Relationship Id="rId42" Type="http://schemas.openxmlformats.org/officeDocument/2006/relationships/hyperlink" Target="https://www.estv2.admin.ch/stp/sm/fahrkosten-de-fr.pdf" TargetMode="External"/><Relationship Id="rId43" Type="http://schemas.openxmlformats.org/officeDocument/2006/relationships/hyperlink" Target="https://www.estv2.admin.ch/stp/sm/berufskosten-de-fr.pdf" TargetMode="External"/><Relationship Id="rId44" Type="http://schemas.openxmlformats.org/officeDocument/2006/relationships/hyperlink" Target="https://www.estv2.admin.ch/stp/sm/berufskosten-nebenerwerb-de-fr.pdf" TargetMode="External"/><Relationship Id="rId45" Type="http://schemas.openxmlformats.org/officeDocument/2006/relationships/hyperlink" Target="https://www.estv2.admin.ch/stp/sm/zus-abzug-fe-aufwand-np-de-fr.pdf" TargetMode="External"/><Relationship Id="rId46" Type="http://schemas.openxmlformats.org/officeDocument/2006/relationships/hyperlink" Target="https://www.estv2.admin.ch/stp/sm/liegenschaftskosten-de-fr.pdf" TargetMode="External"/><Relationship Id="rId47" Type="http://schemas.openxmlformats.org/officeDocument/2006/relationships/hyperlink" Target="https://www.google.com/url?sa=t&amp;rct=j&amp;q&amp;esrc=s&amp;source=web&amp;cd&amp;ved=2ahUKEwiPsZCf_JGIAxUp_rsIHSkGIDEQFnoECBYQAQ&amp;url=https%3A%2F%2Fwww.fr.ch%2Fdocument%2F402596&amp;usg=AOvVaw3Pvwlbx3zyjMdDsnF2AUKu&amp;opi=89978449" TargetMode="External"/><Relationship Id="rId48" Type="http://schemas.openxmlformats.org/officeDocument/2006/relationships/hyperlink" Target="https://www.estv2.admin.ch/stp/sm/versicherungspraemien-zinsen-de-fr.pdf" TargetMode="External"/><Relationship Id="rId49" Type="http://schemas.openxmlformats.org/officeDocument/2006/relationships/hyperlink" Target="https://www.estv2.admin.ch/stp/sm/zweitverdiener-de-fr.pdf" TargetMode="External"/><Relationship Id="rId50" Type="http://schemas.openxmlformats.org/officeDocument/2006/relationships/hyperlink" Target="https://www.estv2.admin.ch/stp/sm/krankheitskosten-de-fr.pdf" TargetMode="External"/><Relationship Id="rId51" Type="http://schemas.openxmlformats.org/officeDocument/2006/relationships/hyperlink" Target="https://www.estv2.admin.ch/stp/sm/parteien-de-fr.pdf" TargetMode="External"/><Relationship Id="rId52" Type="http://schemas.openxmlformats.org/officeDocument/2006/relationships/hyperlink" Target="https://www.estv2.admin.ch/stp/sm/aus-weiterbildungskosten-de-fr.pdf" TargetMode="External"/><Relationship Id="rId53" Type="http://schemas.openxmlformats.org/officeDocument/2006/relationships/hyperlink" Target="https://www.estv2.admin.ch/stp/sm/drittbetreuungskosten-de-fr.pdf" TargetMode="External"/><Relationship Id="rId54" Type="http://schemas.openxmlformats.org/officeDocument/2006/relationships/hyperlink" Target="https://www.estv2.admin.ch/stp/sm/freiwillige-leistungen-de-fr.pdf" TargetMode="External"/><Relationship Id="rId55" Type="http://schemas.openxmlformats.org/officeDocument/2006/relationships/hyperlink" Target="https://www.estv2.admin.ch/stp/sm/kinderabzug-e-de-fr.pdf" TargetMode="External"/><Relationship Id="rId56" Type="http://schemas.openxmlformats.org/officeDocument/2006/relationships/hyperlink" Target="https://www.estv2.admin.ch/stp/sm/bescheidenes-einkommen-e-de-fr.pdf" TargetMode="External"/><Relationship Id="rId57" Type="http://schemas.openxmlformats.org/officeDocument/2006/relationships/image" Target="media/image5.png"/><Relationship Id="rId58" Type="http://schemas.openxmlformats.org/officeDocument/2006/relationships/hyperlink" Target="https://www.estv2.admin.ch/stp/sm/unterstuetzungsabzug-e-de-fr.pdf" TargetMode="External"/><Relationship Id="rId59" Type="http://schemas.openxmlformats.org/officeDocument/2006/relationships/hyperlink" Target="https://www.estv2.admin.ch/stp/sm/ahv-iv-e-de-fr.pdf" TargetMode="External"/><Relationship Id="rId60" Type="http://schemas.openxmlformats.org/officeDocument/2006/relationships/hyperlink" Target="http://www.fr.ch/scc/fr/pub/informations_generales/baremes_impots/personnes_physiques.htm" TargetMode="External"/><Relationship Id="rId61" Type="http://schemas.openxmlformats.org/officeDocument/2006/relationships/hyperlink" Target="https://www.estv2.admin.ch/stp/sm/persoenlicher-abzug-e-de-fr.pdf" TargetMode="External"/><Relationship Id="rId62" Type="http://schemas.openxmlformats.org/officeDocument/2006/relationships/hyperlink" Target="https://www.estv2.admin.ch/stp/sm/liquidationsgewinne-np-de-fr.pdf" TargetMode="External"/><Relationship Id="rId63" Type="http://schemas.openxmlformats.org/officeDocument/2006/relationships/hyperlink" Target="https://www.estv2.admin.ch/stp/sm/kapitalleistungen-saeulen-de-fr.pdf" TargetMode="External"/><Relationship Id="rId64" Type="http://schemas.openxmlformats.org/officeDocument/2006/relationships/hyperlink" Target="https://www.estv2.admin.ch/stp/ds/e-kalte-progression-fr.pdf" TargetMode="External"/><Relationship Id="rId65" Type="http://schemas.openxmlformats.org/officeDocument/2006/relationships/hyperlink" Target="https://www.estv2.admin.ch/stp/sm/progression-de-fr.pdf" TargetMode="External"/><Relationship Id="rId66" Type="http://schemas.openxmlformats.org/officeDocument/2006/relationships/hyperlink" Target="https://www.estv2.admin.ch/stp/ds/d-besteuerung-grundstueckgewinne-fr.pdf" TargetMode="External"/><Relationship Id="rId67" Type="http://schemas.openxmlformats.org/officeDocument/2006/relationships/hyperlink" Target="https://www.estv2.admin.ch/stp/sm/grundstueckgewinnsteuer-de-fr.pdf" TargetMode="External"/><Relationship Id="rId68" Type="http://schemas.openxmlformats.org/officeDocument/2006/relationships/hyperlink" Target="https://www.fr.ch/document/121756" TargetMode="External"/><Relationship Id="rId69" Type="http://schemas.openxmlformats.org/officeDocument/2006/relationships/hyperlink" Target="https://www.fr.ch/sites/default/files/contens/scc/_www/files/pdf51/Internet_declaration_gain_imposable_F.pdf" TargetMode="External"/><Relationship Id="rId70" Type="http://schemas.openxmlformats.org/officeDocument/2006/relationships/hyperlink" Target="https://www.fr.ch/impots/impot-sur-les-gains-immobiliers/impot-sur-les-gains-immobiliers" TargetMode="External"/><Relationship Id="rId71" Type="http://schemas.openxmlformats.org/officeDocument/2006/relationships/hyperlink" Target="https://www.estv2.admin.ch/stp/ds/d-vermoegenssteuer-np-fr.pdf" TargetMode="External"/><Relationship Id="rId72" Type="http://schemas.openxmlformats.org/officeDocument/2006/relationships/hyperlink" Target="https://www.estv2.admin.ch/stp/sm/persoenlicher-abzug-v-de-fr.pdf" TargetMode="External"/><Relationship Id="rId73" Type="http://schemas.openxmlformats.org/officeDocument/2006/relationships/hyperlink" Target="https://www.estv2.admin.ch/stp/sm/progression-v-de-fr.pdf" TargetMode="External"/><Relationship Id="rId74" Type="http://schemas.openxmlformats.org/officeDocument/2006/relationships/hyperlink" Target="https://www.estv2.admin.ch/stp/sm/aufwand-de-fr.pdf" TargetMode="External"/><Relationship Id="rId75" Type="http://schemas.openxmlformats.org/officeDocument/2006/relationships/hyperlink" Target="https://www.fr.ch/impots/personnes-physiques/taxation-selon-la-depense-personnes-physiques" TargetMode="External"/><Relationship Id="rId76" Type="http://schemas.openxmlformats.org/officeDocument/2006/relationships/hyperlink" Target="https://www.estv2.admin.ch/stp/ds/e-steuersatz-steuerfuss-fr.pdf" TargetMode="External"/><Relationship Id="rId77" Type="http://schemas.openxmlformats.org/officeDocument/2006/relationships/header" Target="header4.xml"/><Relationship Id="rId78" Type="http://schemas.openxmlformats.org/officeDocument/2006/relationships/footer" Target="footer4.xml"/><Relationship Id="rId79" Type="http://schemas.openxmlformats.org/officeDocument/2006/relationships/hyperlink" Target="https://www.estv2.admin.ch/stp/ds/d-besteuerung-juristischen-personen-gesamter-text-fr.pdf" TargetMode="External"/><Relationship Id="rId80" Type="http://schemas.openxmlformats.org/officeDocument/2006/relationships/hyperlink" Target="https://www.estv2.admin.ch/stp/sm/zus-abzug-fe-aufwand-jp-de-fr.pdf" TargetMode="External"/><Relationship Id="rId81" Type="http://schemas.openxmlformats.org/officeDocument/2006/relationships/hyperlink" Target="https://www.estv2.admin.ch/stp/sm/patentbox-jp-de-fr.pdf" TargetMode="External"/><Relationship Id="rId82" Type="http://schemas.openxmlformats.org/officeDocument/2006/relationships/hyperlink" Target="https://www.estv2.admin.ch/stp/sm/entlastungsbegrenzung-de-fr.pdf" TargetMode="External"/><Relationship Id="rId83" Type="http://schemas.openxmlformats.org/officeDocument/2006/relationships/hyperlink" Target="https://www.estv2.admin.ch/stp/sm/gk-idzwecke-de-fr.pdf" TargetMode="External"/><Relationship Id="rId84" Type="http://schemas.openxmlformats.org/officeDocument/2006/relationships/hyperlink" Target="https://www.fr.ch/scc/impots-taxes-et-subventions/entreprises/impot-des-personnes-morales-baremes-et-calculettes" TargetMode="External"/><Relationship Id="rId85" Type="http://schemas.openxmlformats.org/officeDocument/2006/relationships/hyperlink" Target="https://www.estv2.admin.ch/stp/sm/gewinnsteuer-de-fr.pdf" TargetMode="External"/><Relationship Id="rId86" Type="http://schemas.openxmlformats.org/officeDocument/2006/relationships/hyperlink" Target="https://www.estv2.admin.ch/stp/sm/g-saetze-freigrbetr-ver-stift-uejp-de-fr.pdf" TargetMode="External"/><Relationship Id="rId87" Type="http://schemas.openxmlformats.org/officeDocument/2006/relationships/hyperlink" Target="https://www.estv2.admin.ch/stp/sm/gk-kk-saetze-freigrbetrag-de-fr.pdf" TargetMode="External"/><Relationship Id="rId88" Type="http://schemas.openxmlformats.org/officeDocument/2006/relationships/header" Target="header5.xml"/><Relationship Id="rId89" Type="http://schemas.openxmlformats.org/officeDocument/2006/relationships/footer" Target="footer5.xml"/><Relationship Id="rId90" Type="http://schemas.openxmlformats.org/officeDocument/2006/relationships/hyperlink" Target="https://www.estv2.admin.ch/stp/sm/kapitalsteuer-de-fr.pdf" TargetMode="External"/><Relationship Id="rId91" Type="http://schemas.openxmlformats.org/officeDocument/2006/relationships/hyperlink" Target="https://www.estv2.admin.ch/stp/sm/k-eigenkapitalermaessigung-beteiligungensrecht-de-fr.pdf" TargetMode="External"/><Relationship Id="rId92" Type="http://schemas.openxmlformats.org/officeDocument/2006/relationships/hyperlink" Target="https://www.estv2.admin.ch/stp/sm/k-saetze-freigrbetr-ver-stift-uejp-de-fr.pdf" TargetMode="External"/><Relationship Id="rId93" Type="http://schemas.openxmlformats.org/officeDocument/2006/relationships/hyperlink" Target="https://www.estv2.admin.ch/stp/sm/minimalsteuer-de-fr.pdf" TargetMode="External"/><Relationship Id="rId94" Type="http://schemas.openxmlformats.org/officeDocument/2006/relationships/hyperlink" Target="https://www.estv2.admin.ch/stp/sm/steuererleichterungen-jp-de-fr.pdf" TargetMode="External"/><Relationship Id="rId95" Type="http://schemas.openxmlformats.org/officeDocument/2006/relationships/hyperlink" Target="https://www.estv2.admin.ch/stp/sm/uebergangsbest-statusgesell-de-fr.pdf" TargetMode="External"/><Relationship Id="rId96" Type="http://schemas.openxmlformats.org/officeDocument/2006/relationships/header" Target="header6.xml"/><Relationship Id="rId97" Type="http://schemas.openxmlformats.org/officeDocument/2006/relationships/footer" Target="footer6.xml"/><Relationship Id="rId98" Type="http://schemas.openxmlformats.org/officeDocument/2006/relationships/hyperlink" Target="https://www.estv2.admin.ch/stp/ds/d-kirchensteuern-fr.pdf" TargetMode="External"/><Relationship Id="rId99" Type="http://schemas.openxmlformats.org/officeDocument/2006/relationships/hyperlink" Target="http://www.fr.ch/scom/fr/pub/statistiques/coefficients_dimpots.htm" TargetMode="External"/><Relationship Id="rId100" Type="http://schemas.openxmlformats.org/officeDocument/2006/relationships/header" Target="header7.xml"/><Relationship Id="rId101" Type="http://schemas.openxmlformats.org/officeDocument/2006/relationships/footer" Target="footer7.xml"/><Relationship Id="rId102" Type="http://schemas.openxmlformats.org/officeDocument/2006/relationships/hyperlink" Target="https://www.fr.ch/scc/impots-taxes-et-subventions/personnes-privees/sadresser-au-service-cantonal-des-contributions-scc?dir=SCC" TargetMode="External"/><Relationship Id="rId103" Type="http://schemas.openxmlformats.org/officeDocument/2006/relationships/hyperlink" Target="https://www.fr.ch/scc" TargetMode="External"/><Relationship Id="rId1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frais d’acquisition du revenu, valeur locative, frais, déductions, déductions sociales, calcul de l’impôt, Personnes morales, impôt sur le bénéfice, impôt sur le capital, impôt minimal, communes et paroisses, Impôt sur les gains immobiliers, FR</cp:keywords>
  <dc:subject>Kantonale Besonderheiten aus den Steuerinformationen</dc:subject>
  <dc:title>Feuille cantonale Fribourg</dc:title>
  <dcterms:created xsi:type="dcterms:W3CDTF">2026-06-28T18:14:56Z</dcterms:created>
  <dcterms:modified xsi:type="dcterms:W3CDTF">2026-06-28T18:14:56Z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Microsoft® Word 2016-2024 (16.0.19530)</vt:lpwstr>
  </property>
  <property fmtid="{D5CDD505-2E9C-101B-9397-08002B2CF9AE}" pid="4" name="LastSaved">
    <vt:filetime>2026-06-28T00:00:00Z</vt:filetime>
  </property>
  <property fmtid="{D5CDD505-2E9C-101B-9397-08002B2CF9AE}" pid="5" name="Producer">
    <vt:lpwstr>3-Heights(TM) PDF Security Shell 4.8.25.2 (http://www.pdf-tools.com)</vt:lpwstr>
  </property>
</Properties>
</file>