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footer1.xml" ContentType="application/vnd.openxmlformats-officedocument.wordprocessingml.footer+xml"/>
  <Default Extension="png" ContentType="image/png"/>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2"/>
        <w:ind w:left="5104" w:right="0" w:firstLine="0"/>
        <w:jc w:val="left"/>
        <w:rPr>
          <w:sz w:val="15"/>
        </w:rPr>
      </w:pPr>
      <w:r>
        <w:rPr>
          <w:sz w:val="15"/>
        </w:rPr>
        <w:drawing>
          <wp:anchor distT="0" distB="0" distL="0" distR="0" allowOverlap="1" layoutInCell="1" locked="0" behindDoc="0" simplePos="0" relativeHeight="15728640">
            <wp:simplePos x="0" y="0"/>
            <wp:positionH relativeFrom="page">
              <wp:posOffset>702563</wp:posOffset>
            </wp:positionH>
            <wp:positionV relativeFrom="paragraph">
              <wp:posOffset>36733</wp:posOffset>
            </wp:positionV>
            <wp:extent cx="1984121" cy="488699"/>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984121" cy="488699"/>
                    </a:xfrm>
                    <a:prstGeom prst="rect">
                      <a:avLst/>
                    </a:prstGeom>
                  </pic:spPr>
                </pic:pic>
              </a:graphicData>
            </a:graphic>
          </wp:anchor>
        </w:drawing>
      </w:r>
      <w:r>
        <w:rPr>
          <w:sz w:val="15"/>
        </w:rPr>
        <w:t>Département</w:t>
      </w:r>
      <w:r>
        <w:rPr>
          <w:spacing w:val="-8"/>
          <w:sz w:val="15"/>
        </w:rPr>
        <w:t> </w:t>
      </w:r>
      <w:r>
        <w:rPr>
          <w:sz w:val="15"/>
        </w:rPr>
        <w:t>fédéral</w:t>
      </w:r>
      <w:r>
        <w:rPr>
          <w:spacing w:val="-8"/>
          <w:sz w:val="15"/>
        </w:rPr>
        <w:t> </w:t>
      </w:r>
      <w:r>
        <w:rPr>
          <w:sz w:val="15"/>
        </w:rPr>
        <w:t>des</w:t>
      </w:r>
      <w:r>
        <w:rPr>
          <w:spacing w:val="-8"/>
          <w:sz w:val="15"/>
        </w:rPr>
        <w:t> </w:t>
      </w:r>
      <w:r>
        <w:rPr>
          <w:sz w:val="15"/>
        </w:rPr>
        <w:t>finances</w:t>
      </w:r>
      <w:r>
        <w:rPr>
          <w:spacing w:val="-7"/>
          <w:sz w:val="15"/>
        </w:rPr>
        <w:t> </w:t>
      </w:r>
      <w:r>
        <w:rPr>
          <w:spacing w:val="-5"/>
          <w:sz w:val="15"/>
        </w:rPr>
        <w:t>DFF</w:t>
      </w:r>
    </w:p>
    <w:p>
      <w:pPr>
        <w:spacing w:before="127"/>
        <w:ind w:left="5104" w:right="0" w:firstLine="0"/>
        <w:jc w:val="left"/>
        <w:rPr>
          <w:rFonts w:ascii="Arial" w:hAnsi="Arial"/>
          <w:b/>
          <w:sz w:val="15"/>
        </w:rPr>
      </w:pPr>
      <w:r>
        <w:rPr>
          <w:rFonts w:ascii="Arial" w:hAnsi="Arial"/>
          <w:b/>
          <w:spacing w:val="-2"/>
          <w:sz w:val="15"/>
        </w:rPr>
        <w:t>Administration</w:t>
      </w:r>
      <w:r>
        <w:rPr>
          <w:rFonts w:ascii="Arial" w:hAnsi="Arial"/>
          <w:b/>
          <w:spacing w:val="10"/>
          <w:sz w:val="15"/>
        </w:rPr>
        <w:t> </w:t>
      </w:r>
      <w:r>
        <w:rPr>
          <w:rFonts w:ascii="Arial" w:hAnsi="Arial"/>
          <w:b/>
          <w:spacing w:val="-2"/>
          <w:sz w:val="15"/>
        </w:rPr>
        <w:t>fédérale</w:t>
      </w:r>
      <w:r>
        <w:rPr>
          <w:rFonts w:ascii="Arial" w:hAnsi="Arial"/>
          <w:b/>
          <w:spacing w:val="8"/>
          <w:sz w:val="15"/>
        </w:rPr>
        <w:t> </w:t>
      </w:r>
      <w:r>
        <w:rPr>
          <w:rFonts w:ascii="Arial" w:hAnsi="Arial"/>
          <w:b/>
          <w:spacing w:val="-2"/>
          <w:sz w:val="15"/>
        </w:rPr>
        <w:t>des</w:t>
      </w:r>
      <w:r>
        <w:rPr>
          <w:rFonts w:ascii="Arial" w:hAnsi="Arial"/>
          <w:b/>
          <w:spacing w:val="9"/>
          <w:sz w:val="15"/>
        </w:rPr>
        <w:t> </w:t>
      </w:r>
      <w:r>
        <w:rPr>
          <w:rFonts w:ascii="Arial" w:hAnsi="Arial"/>
          <w:b/>
          <w:spacing w:val="-2"/>
          <w:sz w:val="15"/>
        </w:rPr>
        <w:t>contributions</w:t>
      </w:r>
      <w:r>
        <w:rPr>
          <w:rFonts w:ascii="Arial" w:hAnsi="Arial"/>
          <w:b/>
          <w:spacing w:val="6"/>
          <w:sz w:val="15"/>
        </w:rPr>
        <w:t> </w:t>
      </w:r>
      <w:r>
        <w:rPr>
          <w:rFonts w:ascii="Arial" w:hAnsi="Arial"/>
          <w:b/>
          <w:spacing w:val="-5"/>
          <w:sz w:val="15"/>
        </w:rPr>
        <w:t>AFC</w:t>
      </w:r>
    </w:p>
    <w:p>
      <w:pPr>
        <w:spacing w:before="29"/>
        <w:ind w:left="5104" w:right="0" w:firstLine="0"/>
        <w:jc w:val="left"/>
        <w:rPr>
          <w:sz w:val="15"/>
        </w:rPr>
      </w:pPr>
      <w:r>
        <w:rPr>
          <w:sz w:val="15"/>
        </w:rPr>
        <w:t>Division</w:t>
      </w:r>
      <w:r>
        <w:rPr>
          <w:spacing w:val="-9"/>
          <w:sz w:val="15"/>
        </w:rPr>
        <w:t> </w:t>
      </w:r>
      <w:r>
        <w:rPr>
          <w:sz w:val="15"/>
        </w:rPr>
        <w:t>principale</w:t>
      </w:r>
      <w:r>
        <w:rPr>
          <w:spacing w:val="-9"/>
          <w:sz w:val="15"/>
        </w:rPr>
        <w:t> </w:t>
      </w:r>
      <w:r>
        <w:rPr>
          <w:sz w:val="15"/>
        </w:rPr>
        <w:t>Politique</w:t>
      </w:r>
      <w:r>
        <w:rPr>
          <w:spacing w:val="-8"/>
          <w:sz w:val="15"/>
        </w:rPr>
        <w:t> </w:t>
      </w:r>
      <w:r>
        <w:rPr>
          <w:spacing w:val="-2"/>
          <w:sz w:val="15"/>
        </w:rPr>
        <w:t>fiscale</w:t>
      </w:r>
    </w:p>
    <w:p>
      <w:pPr>
        <w:spacing w:before="27"/>
        <w:ind w:left="5104" w:right="0" w:firstLine="0"/>
        <w:jc w:val="left"/>
        <w:rPr>
          <w:sz w:val="15"/>
        </w:rPr>
      </w:pPr>
      <w:r>
        <w:rPr>
          <w:sz w:val="15"/>
        </w:rPr>
        <w:t>Division</w:t>
      </w:r>
      <w:r>
        <w:rPr>
          <w:spacing w:val="-11"/>
          <w:sz w:val="15"/>
        </w:rPr>
        <w:t> </w:t>
      </w:r>
      <w:r>
        <w:rPr>
          <w:sz w:val="15"/>
        </w:rPr>
        <w:t>Economie,</w:t>
      </w:r>
      <w:r>
        <w:rPr>
          <w:spacing w:val="-8"/>
          <w:sz w:val="15"/>
        </w:rPr>
        <w:t> </w:t>
      </w:r>
      <w:r>
        <w:rPr>
          <w:sz w:val="15"/>
        </w:rPr>
        <w:t>Statistique</w:t>
      </w:r>
      <w:r>
        <w:rPr>
          <w:spacing w:val="-9"/>
          <w:sz w:val="15"/>
        </w:rPr>
        <w:t> </w:t>
      </w:r>
      <w:r>
        <w:rPr>
          <w:sz w:val="15"/>
        </w:rPr>
        <w:t>et</w:t>
      </w:r>
      <w:r>
        <w:rPr>
          <w:spacing w:val="-8"/>
          <w:sz w:val="15"/>
        </w:rPr>
        <w:t> </w:t>
      </w:r>
      <w:r>
        <w:rPr>
          <w:sz w:val="15"/>
        </w:rPr>
        <w:t>Documentation</w:t>
      </w:r>
      <w:r>
        <w:rPr>
          <w:spacing w:val="-10"/>
          <w:sz w:val="15"/>
        </w:rPr>
        <w:t> </w:t>
      </w:r>
      <w:r>
        <w:rPr>
          <w:spacing w:val="-2"/>
          <w:sz w:val="15"/>
        </w:rPr>
        <w:t>Fiscales</w:t>
      </w:r>
    </w:p>
    <w:p>
      <w:pPr>
        <w:pStyle w:val="BodyText"/>
        <w:rPr>
          <w:sz w:val="60"/>
        </w:rPr>
      </w:pPr>
    </w:p>
    <w:p>
      <w:pPr>
        <w:pStyle w:val="BodyText"/>
        <w:rPr>
          <w:sz w:val="60"/>
        </w:rPr>
      </w:pPr>
    </w:p>
    <w:p>
      <w:pPr>
        <w:pStyle w:val="BodyText"/>
        <w:rPr>
          <w:sz w:val="60"/>
        </w:rPr>
      </w:pPr>
    </w:p>
    <w:p>
      <w:pPr>
        <w:pStyle w:val="BodyText"/>
        <w:spacing w:before="337"/>
        <w:rPr>
          <w:sz w:val="60"/>
        </w:rPr>
      </w:pPr>
    </w:p>
    <w:p>
      <w:pPr>
        <w:pStyle w:val="Title"/>
      </w:pPr>
      <w:r>
        <w:rPr/>
        <mc:AlternateContent>
          <mc:Choice Requires="wps">
            <w:drawing>
              <wp:anchor distT="0" distB="0" distL="0" distR="0" allowOverlap="1" layoutInCell="1" locked="0" behindDoc="0" simplePos="0" relativeHeight="15729152">
                <wp:simplePos x="0" y="0"/>
                <wp:positionH relativeFrom="page">
                  <wp:posOffset>2553340</wp:posOffset>
                </wp:positionH>
                <wp:positionV relativeFrom="paragraph">
                  <wp:posOffset>-105188</wp:posOffset>
                </wp:positionV>
                <wp:extent cx="18415" cy="499491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18415" cy="4994910"/>
                        </a:xfrm>
                        <a:custGeom>
                          <a:avLst/>
                          <a:gdLst/>
                          <a:ahLst/>
                          <a:cxnLst/>
                          <a:rect l="l" t="t" r="r" b="b"/>
                          <a:pathLst>
                            <a:path w="18415" h="4994910">
                              <a:moveTo>
                                <a:pt x="0" y="0"/>
                              </a:moveTo>
                              <a:lnTo>
                                <a:pt x="18094" y="4994915"/>
                              </a:lnTo>
                            </a:path>
                          </a:pathLst>
                        </a:custGeom>
                        <a:ln w="6349">
                          <a:solidFill>
                            <a:srgbClr val="333E4F"/>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201.050415pt,-8.282564pt" to="202.475142pt,385.017889pt" stroked="true" strokeweight=".5pt" strokecolor="#333e4f">
                <v:stroke dashstyle="solid"/>
                <w10:wrap type="none"/>
              </v:line>
            </w:pict>
          </mc:Fallback>
        </mc:AlternateContent>
      </w:r>
      <w:r>
        <w:rPr/>
        <w:drawing>
          <wp:anchor distT="0" distB="0" distL="0" distR="0" allowOverlap="1" layoutInCell="1" locked="0" behindDoc="0" simplePos="0" relativeHeight="15729664">
            <wp:simplePos x="0" y="0"/>
            <wp:positionH relativeFrom="page">
              <wp:posOffset>2908940</wp:posOffset>
            </wp:positionH>
            <wp:positionV relativeFrom="paragraph">
              <wp:posOffset>-36606</wp:posOffset>
            </wp:positionV>
            <wp:extent cx="489579" cy="589877"/>
            <wp:effectExtent l="0" t="0" r="0" b="0"/>
            <wp:wrapNone/>
            <wp:docPr id="3" name="Image 3" descr=""/>
            <wp:cNvGraphicFramePr>
              <a:graphicFrameLocks/>
            </wp:cNvGraphicFramePr>
            <a:graphic>
              <a:graphicData uri="http://schemas.openxmlformats.org/drawingml/2006/picture">
                <pic:pic>
                  <pic:nvPicPr>
                    <pic:cNvPr id="3" name="Image 3" descr=""/>
                    <pic:cNvPicPr/>
                  </pic:nvPicPr>
                  <pic:blipFill>
                    <a:blip r:embed="rId6" cstate="print"/>
                    <a:stretch>
                      <a:fillRect/>
                    </a:stretch>
                  </pic:blipFill>
                  <pic:spPr>
                    <a:xfrm>
                      <a:off x="0" y="0"/>
                      <a:ext cx="489579" cy="589877"/>
                    </a:xfrm>
                    <a:prstGeom prst="rect">
                      <a:avLst/>
                    </a:prstGeom>
                  </pic:spPr>
                </pic:pic>
              </a:graphicData>
            </a:graphic>
          </wp:anchor>
        </w:drawing>
      </w:r>
      <w:r>
        <w:rPr/>
        <mc:AlternateContent>
          <mc:Choice Requires="wps">
            <w:drawing>
              <wp:anchor distT="0" distB="0" distL="0" distR="0" allowOverlap="1" layoutInCell="1" locked="0" behindDoc="0" simplePos="0" relativeHeight="15730176">
                <wp:simplePos x="0" y="0"/>
                <wp:positionH relativeFrom="page">
                  <wp:posOffset>1915290</wp:posOffset>
                </wp:positionH>
                <wp:positionV relativeFrom="paragraph">
                  <wp:posOffset>-76739</wp:posOffset>
                </wp:positionV>
                <wp:extent cx="544195" cy="49669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544195" cy="4966970"/>
                        </a:xfrm>
                        <a:custGeom>
                          <a:avLst/>
                          <a:gdLst/>
                          <a:ahLst/>
                          <a:cxnLst/>
                          <a:rect l="l" t="t" r="r" b="b"/>
                          <a:pathLst>
                            <a:path w="544195" h="4966970">
                              <a:moveTo>
                                <a:pt x="535096" y="577379"/>
                              </a:moveTo>
                              <a:lnTo>
                                <a:pt x="8972" y="711676"/>
                              </a:lnTo>
                              <a:lnTo>
                                <a:pt x="8972" y="783285"/>
                              </a:lnTo>
                              <a:lnTo>
                                <a:pt x="535096" y="913922"/>
                              </a:lnTo>
                              <a:lnTo>
                                <a:pt x="535096" y="842083"/>
                              </a:lnTo>
                              <a:lnTo>
                                <a:pt x="415588" y="814401"/>
                              </a:lnTo>
                              <a:lnTo>
                                <a:pt x="415588" y="793581"/>
                              </a:lnTo>
                              <a:lnTo>
                                <a:pt x="326943" y="793581"/>
                              </a:lnTo>
                              <a:lnTo>
                                <a:pt x="131710" y="748281"/>
                              </a:lnTo>
                              <a:lnTo>
                                <a:pt x="326943" y="702067"/>
                              </a:lnTo>
                              <a:lnTo>
                                <a:pt x="415588" y="702067"/>
                              </a:lnTo>
                              <a:lnTo>
                                <a:pt x="415588" y="680332"/>
                              </a:lnTo>
                              <a:lnTo>
                                <a:pt x="535096" y="651047"/>
                              </a:lnTo>
                              <a:lnTo>
                                <a:pt x="535096" y="577379"/>
                              </a:lnTo>
                              <a:close/>
                            </a:path>
                            <a:path w="544195" h="4966970">
                              <a:moveTo>
                                <a:pt x="415588" y="702067"/>
                              </a:moveTo>
                              <a:lnTo>
                                <a:pt x="326943" y="702067"/>
                              </a:lnTo>
                              <a:lnTo>
                                <a:pt x="326943" y="793581"/>
                              </a:lnTo>
                              <a:lnTo>
                                <a:pt x="415588" y="793581"/>
                              </a:lnTo>
                              <a:lnTo>
                                <a:pt x="415588" y="702067"/>
                              </a:lnTo>
                              <a:close/>
                            </a:path>
                            <a:path w="544195" h="4966970">
                              <a:moveTo>
                                <a:pt x="535096" y="2243866"/>
                              </a:moveTo>
                              <a:lnTo>
                                <a:pt x="8972" y="2378163"/>
                              </a:lnTo>
                              <a:lnTo>
                                <a:pt x="8972" y="2449773"/>
                              </a:lnTo>
                              <a:lnTo>
                                <a:pt x="535096" y="2580410"/>
                              </a:lnTo>
                              <a:lnTo>
                                <a:pt x="535096" y="2508571"/>
                              </a:lnTo>
                              <a:lnTo>
                                <a:pt x="415588" y="2480888"/>
                              </a:lnTo>
                              <a:lnTo>
                                <a:pt x="415588" y="2460069"/>
                              </a:lnTo>
                              <a:lnTo>
                                <a:pt x="326943" y="2460069"/>
                              </a:lnTo>
                              <a:lnTo>
                                <a:pt x="131710" y="2414769"/>
                              </a:lnTo>
                              <a:lnTo>
                                <a:pt x="326943" y="2368554"/>
                              </a:lnTo>
                              <a:lnTo>
                                <a:pt x="415588" y="2368554"/>
                              </a:lnTo>
                              <a:lnTo>
                                <a:pt x="415588" y="2346820"/>
                              </a:lnTo>
                              <a:lnTo>
                                <a:pt x="535096" y="2317535"/>
                              </a:lnTo>
                              <a:lnTo>
                                <a:pt x="535096" y="2243866"/>
                              </a:lnTo>
                              <a:close/>
                            </a:path>
                            <a:path w="544195" h="4966970">
                              <a:moveTo>
                                <a:pt x="415588" y="2368554"/>
                              </a:moveTo>
                              <a:lnTo>
                                <a:pt x="326943" y="2368554"/>
                              </a:lnTo>
                              <a:lnTo>
                                <a:pt x="326943" y="2460069"/>
                              </a:lnTo>
                              <a:lnTo>
                                <a:pt x="415588" y="2460069"/>
                              </a:lnTo>
                              <a:lnTo>
                                <a:pt x="415588" y="2368554"/>
                              </a:lnTo>
                              <a:close/>
                            </a:path>
                            <a:path w="544195" h="4966970">
                              <a:moveTo>
                                <a:pt x="272752" y="1269495"/>
                              </a:moveTo>
                              <a:lnTo>
                                <a:pt x="212033" y="1272276"/>
                              </a:lnTo>
                              <a:lnTo>
                                <a:pt x="158357" y="1280620"/>
                              </a:lnTo>
                              <a:lnTo>
                                <a:pt x="111725" y="1294526"/>
                              </a:lnTo>
                              <a:lnTo>
                                <a:pt x="72135" y="1313994"/>
                              </a:lnTo>
                              <a:lnTo>
                                <a:pt x="40576" y="1338095"/>
                              </a:lnTo>
                              <a:lnTo>
                                <a:pt x="4508" y="1397408"/>
                              </a:lnTo>
                              <a:lnTo>
                                <a:pt x="0" y="1432619"/>
                              </a:lnTo>
                              <a:lnTo>
                                <a:pt x="1222" y="1451294"/>
                              </a:lnTo>
                              <a:lnTo>
                                <a:pt x="11708" y="1488643"/>
                              </a:lnTo>
                              <a:lnTo>
                                <a:pt x="40374" y="1527537"/>
                              </a:lnTo>
                              <a:lnTo>
                                <a:pt x="84674" y="1557644"/>
                              </a:lnTo>
                              <a:lnTo>
                                <a:pt x="120742" y="1573258"/>
                              </a:lnTo>
                              <a:lnTo>
                                <a:pt x="169214" y="1586206"/>
                              </a:lnTo>
                              <a:lnTo>
                                <a:pt x="236684" y="1593870"/>
                              </a:lnTo>
                              <a:lnTo>
                                <a:pt x="275264" y="1594828"/>
                              </a:lnTo>
                              <a:lnTo>
                                <a:pt x="334693" y="1592069"/>
                              </a:lnTo>
                              <a:lnTo>
                                <a:pt x="387370" y="1583789"/>
                              </a:lnTo>
                              <a:lnTo>
                                <a:pt x="433296" y="1569991"/>
                              </a:lnTo>
                              <a:lnTo>
                                <a:pt x="472471" y="1550672"/>
                              </a:lnTo>
                              <a:lnTo>
                                <a:pt x="503795" y="1526679"/>
                              </a:lnTo>
                              <a:lnTo>
                                <a:pt x="505105" y="1525049"/>
                              </a:lnTo>
                              <a:lnTo>
                                <a:pt x="271675" y="1525049"/>
                              </a:lnTo>
                              <a:lnTo>
                                <a:pt x="229136" y="1523447"/>
                              </a:lnTo>
                              <a:lnTo>
                                <a:pt x="161217" y="1510635"/>
                              </a:lnTo>
                              <a:lnTo>
                                <a:pt x="116132" y="1485597"/>
                              </a:lnTo>
                              <a:lnTo>
                                <a:pt x="93612" y="1451851"/>
                              </a:lnTo>
                              <a:lnTo>
                                <a:pt x="90829" y="1431704"/>
                              </a:lnTo>
                              <a:lnTo>
                                <a:pt x="93501" y="1412593"/>
                              </a:lnTo>
                              <a:lnTo>
                                <a:pt x="115829" y="1378461"/>
                              </a:lnTo>
                              <a:lnTo>
                                <a:pt x="160421" y="1353724"/>
                              </a:lnTo>
                              <a:lnTo>
                                <a:pt x="227560" y="1341126"/>
                              </a:lnTo>
                              <a:lnTo>
                                <a:pt x="226741" y="1341126"/>
                              </a:lnTo>
                              <a:lnTo>
                                <a:pt x="270240" y="1339503"/>
                              </a:lnTo>
                              <a:lnTo>
                                <a:pt x="505151" y="1339503"/>
                              </a:lnTo>
                              <a:lnTo>
                                <a:pt x="503593" y="1337587"/>
                              </a:lnTo>
                              <a:lnTo>
                                <a:pt x="472112" y="1313651"/>
                              </a:lnTo>
                              <a:lnTo>
                                <a:pt x="432668" y="1294333"/>
                              </a:lnTo>
                              <a:lnTo>
                                <a:pt x="386582" y="1280620"/>
                              </a:lnTo>
                              <a:lnTo>
                                <a:pt x="386847" y="1280620"/>
                              </a:lnTo>
                              <a:lnTo>
                                <a:pt x="333126" y="1272276"/>
                              </a:lnTo>
                              <a:lnTo>
                                <a:pt x="333457" y="1272276"/>
                              </a:lnTo>
                              <a:lnTo>
                                <a:pt x="272752" y="1269495"/>
                              </a:lnTo>
                              <a:close/>
                            </a:path>
                            <a:path w="544195" h="4966970">
                              <a:moveTo>
                                <a:pt x="505151" y="1339503"/>
                              </a:moveTo>
                              <a:lnTo>
                                <a:pt x="270240" y="1339503"/>
                              </a:lnTo>
                              <a:lnTo>
                                <a:pt x="313137" y="1341126"/>
                              </a:lnTo>
                              <a:lnTo>
                                <a:pt x="350316" y="1345995"/>
                              </a:lnTo>
                              <a:lnTo>
                                <a:pt x="407513" y="1365471"/>
                              </a:lnTo>
                              <a:lnTo>
                                <a:pt x="441831" y="1395070"/>
                              </a:lnTo>
                              <a:lnTo>
                                <a:pt x="453237" y="1431704"/>
                              </a:lnTo>
                              <a:lnTo>
                                <a:pt x="453168" y="1432619"/>
                              </a:lnTo>
                              <a:lnTo>
                                <a:pt x="427330" y="1484697"/>
                              </a:lnTo>
                              <a:lnTo>
                                <a:pt x="381393" y="1510249"/>
                              </a:lnTo>
                              <a:lnTo>
                                <a:pt x="313336" y="1523447"/>
                              </a:lnTo>
                              <a:lnTo>
                                <a:pt x="312560" y="1523447"/>
                              </a:lnTo>
                              <a:lnTo>
                                <a:pt x="271675" y="1525049"/>
                              </a:lnTo>
                              <a:lnTo>
                                <a:pt x="505105" y="1525049"/>
                              </a:lnTo>
                              <a:lnTo>
                                <a:pt x="526169" y="1498853"/>
                              </a:lnTo>
                              <a:lnTo>
                                <a:pt x="539594" y="1467194"/>
                              </a:lnTo>
                              <a:lnTo>
                                <a:pt x="543953" y="1432619"/>
                              </a:lnTo>
                              <a:lnTo>
                                <a:pt x="544068" y="1431704"/>
                              </a:lnTo>
                              <a:lnTo>
                                <a:pt x="539673" y="1397408"/>
                              </a:lnTo>
                              <a:lnTo>
                                <a:pt x="539571" y="1396614"/>
                              </a:lnTo>
                              <a:lnTo>
                                <a:pt x="526178" y="1365471"/>
                              </a:lnTo>
                              <a:lnTo>
                                <a:pt x="526079" y="1365242"/>
                              </a:lnTo>
                              <a:lnTo>
                                <a:pt x="505151" y="1339503"/>
                              </a:lnTo>
                              <a:close/>
                            </a:path>
                            <a:path w="544195" h="4966970">
                              <a:moveTo>
                                <a:pt x="535096" y="302976"/>
                              </a:moveTo>
                              <a:lnTo>
                                <a:pt x="446452" y="302976"/>
                              </a:lnTo>
                              <a:lnTo>
                                <a:pt x="446452" y="471362"/>
                              </a:lnTo>
                              <a:lnTo>
                                <a:pt x="13278" y="471362"/>
                              </a:lnTo>
                              <a:lnTo>
                                <a:pt x="13278" y="539083"/>
                              </a:lnTo>
                              <a:lnTo>
                                <a:pt x="535096" y="539083"/>
                              </a:lnTo>
                              <a:lnTo>
                                <a:pt x="535096" y="302976"/>
                              </a:lnTo>
                              <a:close/>
                            </a:path>
                            <a:path w="544195" h="4966970">
                              <a:moveTo>
                                <a:pt x="535096" y="3375123"/>
                              </a:moveTo>
                              <a:lnTo>
                                <a:pt x="446452" y="3375123"/>
                              </a:lnTo>
                              <a:lnTo>
                                <a:pt x="446452" y="3543509"/>
                              </a:lnTo>
                              <a:lnTo>
                                <a:pt x="13278" y="3543509"/>
                              </a:lnTo>
                              <a:lnTo>
                                <a:pt x="13278" y="3611230"/>
                              </a:lnTo>
                              <a:lnTo>
                                <a:pt x="535096" y="3611230"/>
                              </a:lnTo>
                              <a:lnTo>
                                <a:pt x="535096" y="3375123"/>
                              </a:lnTo>
                              <a:close/>
                            </a:path>
                            <a:path w="544195" h="4966970">
                              <a:moveTo>
                                <a:pt x="535096" y="3662502"/>
                              </a:moveTo>
                              <a:lnTo>
                                <a:pt x="446452" y="3662502"/>
                              </a:lnTo>
                              <a:lnTo>
                                <a:pt x="446452" y="3830888"/>
                              </a:lnTo>
                              <a:lnTo>
                                <a:pt x="13278" y="3830888"/>
                              </a:lnTo>
                              <a:lnTo>
                                <a:pt x="13278" y="3898609"/>
                              </a:lnTo>
                              <a:lnTo>
                                <a:pt x="535096" y="3898609"/>
                              </a:lnTo>
                              <a:lnTo>
                                <a:pt x="535096" y="3662502"/>
                              </a:lnTo>
                              <a:close/>
                            </a:path>
                            <a:path w="544195" h="4966970">
                              <a:moveTo>
                                <a:pt x="97975" y="6405"/>
                              </a:moveTo>
                              <a:lnTo>
                                <a:pt x="8972" y="6405"/>
                              </a:lnTo>
                              <a:lnTo>
                                <a:pt x="8972" y="255096"/>
                              </a:lnTo>
                              <a:lnTo>
                                <a:pt x="535096" y="255096"/>
                              </a:lnTo>
                              <a:lnTo>
                                <a:pt x="535096" y="187375"/>
                              </a:lnTo>
                              <a:lnTo>
                                <a:pt x="97975" y="187375"/>
                              </a:lnTo>
                              <a:lnTo>
                                <a:pt x="97975" y="6405"/>
                              </a:lnTo>
                              <a:close/>
                            </a:path>
                            <a:path w="544195" h="4966970">
                              <a:moveTo>
                                <a:pt x="303257" y="18989"/>
                              </a:moveTo>
                              <a:lnTo>
                                <a:pt x="214612" y="18989"/>
                              </a:lnTo>
                              <a:lnTo>
                                <a:pt x="214612" y="187375"/>
                              </a:lnTo>
                              <a:lnTo>
                                <a:pt x="303257" y="187375"/>
                              </a:lnTo>
                              <a:lnTo>
                                <a:pt x="303257" y="18989"/>
                              </a:lnTo>
                              <a:close/>
                            </a:path>
                            <a:path w="544195" h="4966970">
                              <a:moveTo>
                                <a:pt x="535096" y="0"/>
                              </a:moveTo>
                              <a:lnTo>
                                <a:pt x="446452" y="0"/>
                              </a:lnTo>
                              <a:lnTo>
                                <a:pt x="446452" y="187375"/>
                              </a:lnTo>
                              <a:lnTo>
                                <a:pt x="535096" y="187375"/>
                              </a:lnTo>
                              <a:lnTo>
                                <a:pt x="535096" y="0"/>
                              </a:lnTo>
                              <a:close/>
                            </a:path>
                            <a:path w="544195" h="4966970">
                              <a:moveTo>
                                <a:pt x="535096" y="950427"/>
                              </a:moveTo>
                              <a:lnTo>
                                <a:pt x="8972" y="950427"/>
                              </a:lnTo>
                              <a:lnTo>
                                <a:pt x="8972" y="1013343"/>
                              </a:lnTo>
                              <a:lnTo>
                                <a:pt x="360320" y="1013343"/>
                              </a:lnTo>
                              <a:lnTo>
                                <a:pt x="8972" y="1150615"/>
                              </a:lnTo>
                              <a:lnTo>
                                <a:pt x="8972" y="1216505"/>
                              </a:lnTo>
                              <a:lnTo>
                                <a:pt x="535096" y="1216505"/>
                              </a:lnTo>
                              <a:lnTo>
                                <a:pt x="535096" y="1153589"/>
                              </a:lnTo>
                              <a:lnTo>
                                <a:pt x="192003" y="1153589"/>
                              </a:lnTo>
                              <a:lnTo>
                                <a:pt x="535096" y="1018376"/>
                              </a:lnTo>
                              <a:lnTo>
                                <a:pt x="535096" y="950427"/>
                              </a:lnTo>
                              <a:close/>
                            </a:path>
                            <a:path w="544195" h="4966970">
                              <a:moveTo>
                                <a:pt x="97975" y="1625968"/>
                              </a:moveTo>
                              <a:lnTo>
                                <a:pt x="8972" y="1625968"/>
                              </a:lnTo>
                              <a:lnTo>
                                <a:pt x="8972" y="1892503"/>
                              </a:lnTo>
                              <a:lnTo>
                                <a:pt x="97975" y="1892503"/>
                              </a:lnTo>
                              <a:lnTo>
                                <a:pt x="97975" y="1792981"/>
                              </a:lnTo>
                              <a:lnTo>
                                <a:pt x="535096" y="1792981"/>
                              </a:lnTo>
                              <a:lnTo>
                                <a:pt x="535096" y="1725260"/>
                              </a:lnTo>
                              <a:lnTo>
                                <a:pt x="97975" y="1725260"/>
                              </a:lnTo>
                              <a:lnTo>
                                <a:pt x="97975" y="1625968"/>
                              </a:lnTo>
                              <a:close/>
                            </a:path>
                            <a:path w="544195" h="4966970">
                              <a:moveTo>
                                <a:pt x="535096" y="1940636"/>
                              </a:moveTo>
                              <a:lnTo>
                                <a:pt x="8972" y="1940636"/>
                              </a:lnTo>
                              <a:lnTo>
                                <a:pt x="8972" y="2003553"/>
                              </a:lnTo>
                              <a:lnTo>
                                <a:pt x="360320" y="2003553"/>
                              </a:lnTo>
                              <a:lnTo>
                                <a:pt x="8972" y="2140824"/>
                              </a:lnTo>
                              <a:lnTo>
                                <a:pt x="8972" y="2206714"/>
                              </a:lnTo>
                              <a:lnTo>
                                <a:pt x="535096" y="2206714"/>
                              </a:lnTo>
                              <a:lnTo>
                                <a:pt x="535096" y="2143798"/>
                              </a:lnTo>
                              <a:lnTo>
                                <a:pt x="192003" y="2143798"/>
                              </a:lnTo>
                              <a:lnTo>
                                <a:pt x="535096" y="2008586"/>
                              </a:lnTo>
                              <a:lnTo>
                                <a:pt x="535096" y="1940636"/>
                              </a:lnTo>
                              <a:close/>
                            </a:path>
                            <a:path w="544195" h="4966970">
                              <a:moveTo>
                                <a:pt x="97975" y="3078553"/>
                              </a:moveTo>
                              <a:lnTo>
                                <a:pt x="8972" y="3078553"/>
                              </a:lnTo>
                              <a:lnTo>
                                <a:pt x="8972" y="3327242"/>
                              </a:lnTo>
                              <a:lnTo>
                                <a:pt x="535096" y="3327242"/>
                              </a:lnTo>
                              <a:lnTo>
                                <a:pt x="535096" y="3259522"/>
                              </a:lnTo>
                              <a:lnTo>
                                <a:pt x="97975" y="3259522"/>
                              </a:lnTo>
                              <a:lnTo>
                                <a:pt x="97975" y="3078553"/>
                              </a:lnTo>
                              <a:close/>
                            </a:path>
                            <a:path w="544195" h="4966970">
                              <a:moveTo>
                                <a:pt x="303257" y="3091136"/>
                              </a:moveTo>
                              <a:lnTo>
                                <a:pt x="214612" y="3091136"/>
                              </a:lnTo>
                              <a:lnTo>
                                <a:pt x="214612" y="3259522"/>
                              </a:lnTo>
                              <a:lnTo>
                                <a:pt x="303257" y="3259522"/>
                              </a:lnTo>
                              <a:lnTo>
                                <a:pt x="303257" y="3091136"/>
                              </a:lnTo>
                              <a:close/>
                            </a:path>
                            <a:path w="544195" h="4966970">
                              <a:moveTo>
                                <a:pt x="535096" y="3072147"/>
                              </a:moveTo>
                              <a:lnTo>
                                <a:pt x="446452" y="3072147"/>
                              </a:lnTo>
                              <a:lnTo>
                                <a:pt x="446452" y="3259522"/>
                              </a:lnTo>
                              <a:lnTo>
                                <a:pt x="535096" y="3259522"/>
                              </a:lnTo>
                              <a:lnTo>
                                <a:pt x="535096" y="3072147"/>
                              </a:lnTo>
                              <a:close/>
                            </a:path>
                            <a:path w="544195" h="4966970">
                              <a:moveTo>
                                <a:pt x="535096" y="3964411"/>
                              </a:moveTo>
                              <a:lnTo>
                                <a:pt x="8972" y="3964411"/>
                              </a:lnTo>
                              <a:lnTo>
                                <a:pt x="8972" y="4032131"/>
                              </a:lnTo>
                              <a:lnTo>
                                <a:pt x="535096" y="4032131"/>
                              </a:lnTo>
                              <a:lnTo>
                                <a:pt x="535096" y="3964411"/>
                              </a:lnTo>
                              <a:close/>
                            </a:path>
                            <a:path w="544195" h="4966970">
                              <a:moveTo>
                                <a:pt x="285313" y="4102000"/>
                              </a:moveTo>
                              <a:lnTo>
                                <a:pt x="8972" y="4102000"/>
                              </a:lnTo>
                              <a:lnTo>
                                <a:pt x="8972" y="4169720"/>
                              </a:lnTo>
                              <a:lnTo>
                                <a:pt x="329029" y="4169906"/>
                              </a:lnTo>
                              <a:lnTo>
                                <a:pt x="353590" y="4170464"/>
                              </a:lnTo>
                              <a:lnTo>
                                <a:pt x="402320" y="4174911"/>
                              </a:lnTo>
                              <a:lnTo>
                                <a:pt x="442874" y="4198518"/>
                              </a:lnTo>
                              <a:lnTo>
                                <a:pt x="453271" y="4233780"/>
                              </a:lnTo>
                              <a:lnTo>
                                <a:pt x="452048" y="4247214"/>
                              </a:lnTo>
                              <a:lnTo>
                                <a:pt x="423136" y="4285936"/>
                              </a:lnTo>
                              <a:lnTo>
                                <a:pt x="381853" y="4299213"/>
                              </a:lnTo>
                              <a:lnTo>
                                <a:pt x="324857" y="4301572"/>
                              </a:lnTo>
                              <a:lnTo>
                                <a:pt x="293926" y="4301730"/>
                              </a:lnTo>
                              <a:lnTo>
                                <a:pt x="8972" y="4301730"/>
                              </a:lnTo>
                              <a:lnTo>
                                <a:pt x="8972" y="4369450"/>
                              </a:lnTo>
                              <a:lnTo>
                                <a:pt x="289619" y="4369450"/>
                              </a:lnTo>
                              <a:lnTo>
                                <a:pt x="331070" y="4369035"/>
                              </a:lnTo>
                              <a:lnTo>
                                <a:pt x="397823" y="4365718"/>
                              </a:lnTo>
                              <a:lnTo>
                                <a:pt x="438209" y="4359913"/>
                              </a:lnTo>
                              <a:lnTo>
                                <a:pt x="481443" y="4343826"/>
                              </a:lnTo>
                              <a:lnTo>
                                <a:pt x="517309" y="4316350"/>
                              </a:lnTo>
                              <a:lnTo>
                                <a:pt x="539717" y="4273961"/>
                              </a:lnTo>
                              <a:lnTo>
                                <a:pt x="543969" y="4233780"/>
                              </a:lnTo>
                              <a:lnTo>
                                <a:pt x="544068" y="4231721"/>
                              </a:lnTo>
                              <a:lnTo>
                                <a:pt x="535085" y="4180502"/>
                              </a:lnTo>
                              <a:lnTo>
                                <a:pt x="509391" y="4144983"/>
                              </a:lnTo>
                              <a:lnTo>
                                <a:pt x="470991" y="4120939"/>
                              </a:lnTo>
                              <a:lnTo>
                                <a:pt x="419177" y="4107490"/>
                              </a:lnTo>
                              <a:lnTo>
                                <a:pt x="366151" y="4103372"/>
                              </a:lnTo>
                              <a:lnTo>
                                <a:pt x="329209" y="4102343"/>
                              </a:lnTo>
                              <a:lnTo>
                                <a:pt x="285313" y="4102000"/>
                              </a:lnTo>
                              <a:close/>
                            </a:path>
                            <a:path w="544195" h="4966970">
                              <a:moveTo>
                                <a:pt x="97975" y="4432671"/>
                              </a:moveTo>
                              <a:lnTo>
                                <a:pt x="8972" y="4432671"/>
                              </a:lnTo>
                              <a:lnTo>
                                <a:pt x="8972" y="4681361"/>
                              </a:lnTo>
                              <a:lnTo>
                                <a:pt x="535096" y="4681361"/>
                              </a:lnTo>
                              <a:lnTo>
                                <a:pt x="535096" y="4613641"/>
                              </a:lnTo>
                              <a:lnTo>
                                <a:pt x="97975" y="4613641"/>
                              </a:lnTo>
                              <a:lnTo>
                                <a:pt x="97975" y="4432671"/>
                              </a:lnTo>
                              <a:close/>
                            </a:path>
                            <a:path w="544195" h="4966970">
                              <a:moveTo>
                                <a:pt x="303257" y="4445254"/>
                              </a:moveTo>
                              <a:lnTo>
                                <a:pt x="214612" y="4445254"/>
                              </a:lnTo>
                              <a:lnTo>
                                <a:pt x="214612" y="4613641"/>
                              </a:lnTo>
                              <a:lnTo>
                                <a:pt x="303257" y="4613641"/>
                              </a:lnTo>
                              <a:lnTo>
                                <a:pt x="303257" y="4445254"/>
                              </a:lnTo>
                              <a:close/>
                            </a:path>
                            <a:path w="544195" h="4966970">
                              <a:moveTo>
                                <a:pt x="535096" y="4426265"/>
                              </a:moveTo>
                              <a:lnTo>
                                <a:pt x="446452" y="4426265"/>
                              </a:lnTo>
                              <a:lnTo>
                                <a:pt x="446452" y="4613641"/>
                              </a:lnTo>
                              <a:lnTo>
                                <a:pt x="535096" y="4613641"/>
                              </a:lnTo>
                              <a:lnTo>
                                <a:pt x="535096" y="4426265"/>
                              </a:lnTo>
                              <a:close/>
                            </a:path>
                            <a:path w="544195" h="4966970">
                              <a:moveTo>
                                <a:pt x="97975" y="4736792"/>
                              </a:moveTo>
                              <a:lnTo>
                                <a:pt x="8972" y="4736792"/>
                              </a:lnTo>
                              <a:lnTo>
                                <a:pt x="8972" y="4966721"/>
                              </a:lnTo>
                              <a:lnTo>
                                <a:pt x="535096" y="4966721"/>
                              </a:lnTo>
                              <a:lnTo>
                                <a:pt x="535096" y="4899001"/>
                              </a:lnTo>
                              <a:lnTo>
                                <a:pt x="97975" y="4899001"/>
                              </a:lnTo>
                              <a:lnTo>
                                <a:pt x="97975" y="4736792"/>
                              </a:lnTo>
                              <a:close/>
                            </a:path>
                            <a:path w="544195" h="4966970">
                              <a:moveTo>
                                <a:pt x="311511" y="4758984"/>
                              </a:moveTo>
                              <a:lnTo>
                                <a:pt x="222508" y="4758984"/>
                              </a:lnTo>
                              <a:lnTo>
                                <a:pt x="222508" y="4899001"/>
                              </a:lnTo>
                              <a:lnTo>
                                <a:pt x="311511" y="4899001"/>
                              </a:lnTo>
                              <a:lnTo>
                                <a:pt x="311511" y="4758984"/>
                              </a:lnTo>
                              <a:close/>
                            </a:path>
                            <a:path w="544195" h="4966970">
                              <a:moveTo>
                                <a:pt x="153961" y="2605893"/>
                              </a:moveTo>
                              <a:lnTo>
                                <a:pt x="98154" y="2620192"/>
                              </a:lnTo>
                              <a:lnTo>
                                <a:pt x="57062" y="2640211"/>
                              </a:lnTo>
                              <a:lnTo>
                                <a:pt x="14265" y="2684424"/>
                              </a:lnTo>
                              <a:lnTo>
                                <a:pt x="0" y="2740191"/>
                              </a:lnTo>
                              <a:lnTo>
                                <a:pt x="4542" y="2773722"/>
                              </a:lnTo>
                              <a:lnTo>
                                <a:pt x="40879" y="2830575"/>
                              </a:lnTo>
                              <a:lnTo>
                                <a:pt x="72674" y="2853897"/>
                              </a:lnTo>
                              <a:lnTo>
                                <a:pt x="112678" y="2872815"/>
                              </a:lnTo>
                              <a:lnTo>
                                <a:pt x="160217" y="2886385"/>
                              </a:lnTo>
                              <a:lnTo>
                                <a:pt x="160402" y="2886385"/>
                              </a:lnTo>
                              <a:lnTo>
                                <a:pt x="214787" y="2894449"/>
                              </a:lnTo>
                              <a:lnTo>
                                <a:pt x="276699" y="2897138"/>
                              </a:lnTo>
                              <a:lnTo>
                                <a:pt x="335500" y="2894449"/>
                              </a:lnTo>
                              <a:lnTo>
                                <a:pt x="387729" y="2886385"/>
                              </a:lnTo>
                              <a:lnTo>
                                <a:pt x="433386" y="2872944"/>
                              </a:lnTo>
                              <a:lnTo>
                                <a:pt x="472471" y="2854126"/>
                              </a:lnTo>
                              <a:lnTo>
                                <a:pt x="503795" y="2831133"/>
                              </a:lnTo>
                              <a:lnTo>
                                <a:pt x="507047" y="2827358"/>
                              </a:lnTo>
                              <a:lnTo>
                                <a:pt x="268804" y="2827358"/>
                              </a:lnTo>
                              <a:lnTo>
                                <a:pt x="225689" y="2825928"/>
                              </a:lnTo>
                              <a:lnTo>
                                <a:pt x="225226" y="2825928"/>
                              </a:lnTo>
                              <a:lnTo>
                                <a:pt x="188520" y="2821638"/>
                              </a:lnTo>
                              <a:lnTo>
                                <a:pt x="188149" y="2821638"/>
                              </a:lnTo>
                              <a:lnTo>
                                <a:pt x="132787" y="2804136"/>
                              </a:lnTo>
                              <a:lnTo>
                                <a:pt x="101295" y="2777397"/>
                              </a:lnTo>
                              <a:lnTo>
                                <a:pt x="91000" y="2744995"/>
                              </a:lnTo>
                              <a:lnTo>
                                <a:pt x="90899" y="2744309"/>
                              </a:lnTo>
                              <a:lnTo>
                                <a:pt x="104121" y="2707696"/>
                              </a:lnTo>
                              <a:lnTo>
                                <a:pt x="142477" y="2682108"/>
                              </a:lnTo>
                              <a:lnTo>
                                <a:pt x="179083" y="2672928"/>
                              </a:lnTo>
                              <a:lnTo>
                                <a:pt x="153961" y="2605893"/>
                              </a:lnTo>
                              <a:close/>
                            </a:path>
                            <a:path w="544195" h="4966970">
                              <a:moveTo>
                                <a:pt x="374316" y="2604978"/>
                              </a:moveTo>
                              <a:lnTo>
                                <a:pt x="341658" y="2670640"/>
                              </a:lnTo>
                              <a:lnTo>
                                <a:pt x="368619" y="2675559"/>
                              </a:lnTo>
                              <a:lnTo>
                                <a:pt x="391722" y="2681850"/>
                              </a:lnTo>
                              <a:lnTo>
                                <a:pt x="426354" y="2698552"/>
                              </a:lnTo>
                              <a:lnTo>
                                <a:pt x="451588" y="2731969"/>
                              </a:lnTo>
                              <a:lnTo>
                                <a:pt x="453093" y="2743623"/>
                              </a:lnTo>
                              <a:lnTo>
                                <a:pt x="453182" y="2744309"/>
                              </a:lnTo>
                              <a:lnTo>
                                <a:pt x="429450" y="2792182"/>
                              </a:lnTo>
                              <a:lnTo>
                                <a:pt x="386159" y="2814489"/>
                              </a:lnTo>
                              <a:lnTo>
                                <a:pt x="315100" y="2825928"/>
                              </a:lnTo>
                              <a:lnTo>
                                <a:pt x="268804" y="2827358"/>
                              </a:lnTo>
                              <a:lnTo>
                                <a:pt x="507047" y="2827358"/>
                              </a:lnTo>
                              <a:lnTo>
                                <a:pt x="526169" y="2805166"/>
                              </a:lnTo>
                              <a:lnTo>
                                <a:pt x="539594" y="2776224"/>
                              </a:lnTo>
                              <a:lnTo>
                                <a:pt x="543972" y="2744995"/>
                              </a:lnTo>
                              <a:lnTo>
                                <a:pt x="543999" y="2743623"/>
                              </a:lnTo>
                              <a:lnTo>
                                <a:pt x="541596" y="2719886"/>
                              </a:lnTo>
                              <a:lnTo>
                                <a:pt x="541472" y="2718656"/>
                              </a:lnTo>
                              <a:lnTo>
                                <a:pt x="541455" y="2718492"/>
                              </a:lnTo>
                              <a:lnTo>
                                <a:pt x="520550" y="2673936"/>
                              </a:lnTo>
                              <a:lnTo>
                                <a:pt x="478583" y="2638889"/>
                              </a:lnTo>
                              <a:lnTo>
                                <a:pt x="414612" y="2613779"/>
                              </a:lnTo>
                              <a:lnTo>
                                <a:pt x="374316" y="2604978"/>
                              </a:lnTo>
                              <a:close/>
                            </a:path>
                          </a:pathLst>
                        </a:custGeom>
                        <a:solidFill>
                          <a:srgbClr val="303C4E"/>
                        </a:solidFill>
                      </wps:spPr>
                      <wps:bodyPr wrap="square" lIns="0" tIns="0" rIns="0" bIns="0" rtlCol="0">
                        <a:prstTxWarp prst="textNoShape">
                          <a:avLst/>
                        </a:prstTxWarp>
                        <a:noAutofit/>
                      </wps:bodyPr>
                    </wps:wsp>
                  </a:graphicData>
                </a:graphic>
              </wp:anchor>
            </w:drawing>
          </mc:Choice>
          <mc:Fallback>
            <w:pict>
              <v:shape style="position:absolute;margin-left:150.810242pt;margin-top:-6.042464pt;width:42.85pt;height:391.1pt;mso-position-horizontal-relative:page;mso-position-vertical-relative:paragraph;z-index:15730176" id="docshape1" coordorigin="3016,-121" coordsize="857,7822" path="m3859,788l3030,1000,3030,1113,3859,1318,3859,1205,3671,1162,3671,1129,3531,1129,3224,1058,3531,985,3671,985,3671,951,3859,904,3859,788xm3671,985l3531,985,3531,1129,3671,1129,3671,985xm3859,3413l3030,3624,3030,3737,3859,3943,3859,3830,3671,3786,3671,3753,3531,3753,3224,3682,3531,3609,3671,3609,3671,3575,3859,3529,3859,3413xm3671,3609l3531,3609,3531,3753,3671,3753,3671,3609xm3446,1878l3350,1883,3266,1896,3192,1918,3130,1948,3080,1986,3045,2030,3023,2080,3016,2134,3016,2135,3018,2165,3018,2167,3024,2196,3035,2223,3049,2249,3063,2267,3080,2285,3100,2301,3124,2317,3150,2332,3177,2345,3206,2357,3237,2367,3283,2377,3333,2385,3389,2389,3450,2391,3543,2386,3626,2373,3699,2352,3760,2321,3810,2283,3812,2281,3444,2281,3377,2278,3319,2271,3270,2258,3230,2240,3199,2219,3177,2194,3164,2166,3159,2135,3159,2134,3163,2104,3164,2103,3177,2075,3199,2050,3229,2028,3269,2011,3317,1999,3375,1991,3373,1991,3442,1989,3812,1989,3809,1986,3760,1948,3698,1917,3625,1896,3625,1896,3541,1883,3541,1883,3446,1878xm3812,1989l3442,1989,3509,1991,3568,1999,3617,2012,3658,2029,3689,2051,3712,2076,3726,2104,3730,2134,3730,2135,3725,2165,3712,2192,3689,2217,3657,2240,3617,2257,3568,2270,3510,2278,3508,2278,3444,2281,3812,2281,3845,2240,3866,2190,3873,2135,3873,2134,3866,2080,3866,2079,3845,2029,3845,2029,3812,1989xm3859,356l3719,356,3719,621,3037,621,3037,728,3859,728,3859,356xm3859,5194l3719,5194,3719,5459,3037,5459,3037,5566,3859,5566,3859,5194xm3859,5647l3719,5647,3719,5912,3037,5912,3037,6019,3859,6019,3859,5647xm3170,-111l3030,-111,3030,281,3859,281,3859,174,3170,174,3170,-111xm3494,-91l3354,-91,3354,174,3494,174,3494,-91xm3859,-121l3719,-121,3719,174,3859,174,3859,-121xm3859,1376l3030,1376,3030,1475,3584,1475,3030,1691,3030,1795,3859,1795,3859,1696,3319,1696,3859,1483,3859,1376xm3170,2440l3030,2440,3030,2859,3170,2859,3170,2703,3859,2703,3859,2596,3170,2596,3170,2440xm3859,2935l3030,2935,3030,3034,3584,3034,3030,3251,3030,3354,3859,3354,3859,3255,3319,3255,3859,3042,3859,2935xm3170,4727l3030,4727,3030,5119,3859,5119,3859,5012,3170,5012,3170,4727xm3494,4747l3354,4747,3354,5012,3494,5012,3494,4747xm3859,4717l3719,4717,3719,5012,3859,5012,3859,4717xm3859,6122l3030,6122,3030,6229,3859,6229,3859,6122xm3466,6339l3030,6339,3030,6446,3534,6446,3573,6447,3605,6448,3629,6450,3650,6454,3668,6460,3686,6468,3701,6478,3714,6491,3723,6507,3728,6525,3730,6547,3728,6568,3722,6586,3713,6603,3699,6617,3683,6629,3663,6638,3642,6645,3618,6650,3597,6651,3567,6653,3528,6653,3479,6654,3030,6654,3030,6760,3472,6760,3538,6760,3594,6758,3643,6754,3683,6750,3706,6745,3730,6739,3752,6730,3774,6720,3795,6707,3814,6693,3831,6677,3846,6658,3858,6636,3866,6610,3871,6579,3873,6547,3873,6543,3871,6513,3867,6487,3859,6463,3848,6442,3834,6423,3818,6407,3800,6392,3780,6380,3758,6369,3733,6360,3706,6353,3676,6348,3640,6344,3593,6341,3535,6340,3466,6339xm3170,6860l3030,6860,3030,7251,3859,7251,3859,7145,3170,7145,3170,6860xm3494,6880l3354,6880,3354,7145,3494,7145,3494,6880xm3859,6850l3719,6850,3719,7145,3859,7145,3859,6850xm3170,7339l3030,7339,3030,7701,3859,7701,3859,7594,3170,7594,3170,7339xm3507,7374l3367,7374,3367,7594,3507,7594,3507,7374xm3259,3983l3212,3993,3171,4005,3136,4020,3106,4037,3067,4070,3039,4107,3022,4148,3016,4194,3023,4247,3045,4295,3081,4337,3131,4373,3194,4403,3269,4425,3269,4425,3354,4437,3452,4442,3545,4437,3627,4425,3699,4403,3760,4374,3810,4338,3815,4332,3440,4332,3372,4329,3371,4329,3313,4323,3313,4323,3264,4311,3225,4295,3196,4275,3176,4253,3163,4228,3160,4202,3159,4201,3159,4200,3162,4179,3169,4160,3180,4143,3196,4128,3217,4114,3241,4103,3268,4094,3298,4088,3259,3983xm3606,3981l3554,4085,3597,4093,3633,4103,3663,4115,3688,4129,3706,4145,3719,4162,3727,4181,3730,4200,3730,4201,3730,4202,3726,4229,3713,4254,3693,4276,3663,4296,3624,4311,3574,4323,3512,4329,3440,4332,3815,4332,3845,4297,3866,4251,3873,4202,3873,4200,3869,4162,3869,4160,3869,4160,3857,4123,3836,4090,3807,4061,3770,4035,3724,4013,3669,3995,3606,3981xe" filled="true" fillcolor="#303c4e" stroked="false">
                <v:path arrowok="t"/>
                <v:fill type="solid"/>
                <w10:wrap type="none"/>
              </v:shape>
            </w:pict>
          </mc:Fallback>
        </mc:AlternateContent>
      </w:r>
      <w:r>
        <w:rPr>
          <w:spacing w:val="-2"/>
        </w:rPr>
        <w:t>GENÈVE</w:t>
      </w:r>
    </w:p>
    <w:p>
      <w:pPr>
        <w:pStyle w:val="BodyText"/>
        <w:spacing w:before="79"/>
        <w:rPr>
          <w:rFonts w:ascii="Arial"/>
          <w:b/>
          <w:sz w:val="20"/>
        </w:rPr>
      </w:pPr>
    </w:p>
    <w:p>
      <w:pPr>
        <w:spacing w:before="0"/>
        <w:ind w:left="0" w:right="1715" w:firstLine="0"/>
        <w:jc w:val="center"/>
        <w:rPr>
          <w:rFonts w:ascii="Arial"/>
          <w:b/>
          <w:sz w:val="20"/>
        </w:rPr>
      </w:pPr>
      <w:r>
        <w:rPr>
          <w:rFonts w:ascii="Arial"/>
          <w:b/>
          <w:color w:val="313D4E"/>
          <w:spacing w:val="-2"/>
          <w:sz w:val="20"/>
        </w:rPr>
        <w:t>PREFACE</w:t>
      </w:r>
    </w:p>
    <w:p>
      <w:pPr>
        <w:pStyle w:val="BodyText"/>
        <w:rPr>
          <w:rFonts w:ascii="Arial"/>
          <w:b/>
          <w:sz w:val="20"/>
        </w:rPr>
      </w:pPr>
    </w:p>
    <w:p>
      <w:pPr>
        <w:pStyle w:val="BodyText"/>
        <w:spacing w:before="21"/>
        <w:rPr>
          <w:rFonts w:ascii="Arial"/>
          <w:b/>
          <w:sz w:val="20"/>
        </w:rPr>
      </w:pPr>
    </w:p>
    <w:p>
      <w:pPr>
        <w:pStyle w:val="Heading6"/>
        <w:spacing w:line="360" w:lineRule="auto"/>
        <w:ind w:left="3695" w:right="1581"/>
        <w:jc w:val="both"/>
        <w:rPr>
          <w:rFonts w:ascii="Arial" w:hAnsi="Arial"/>
          <w:i/>
        </w:rPr>
      </w:pPr>
      <w:r>
        <w:rPr>
          <w:color w:val="313D4E"/>
        </w:rPr>
        <w:t>La </w:t>
      </w:r>
      <w:r>
        <w:rPr>
          <w:rFonts w:ascii="Arial" w:hAnsi="Arial"/>
          <w:i/>
          <w:color w:val="313D4E"/>
        </w:rPr>
        <w:t>Feuille cantonale </w:t>
      </w:r>
      <w:r>
        <w:rPr>
          <w:color w:val="313D4E"/>
        </w:rPr>
        <w:t>sert de complément aux thèmes traités dans le </w:t>
      </w:r>
      <w:r>
        <w:rPr>
          <w:rFonts w:ascii="Arial" w:hAnsi="Arial"/>
          <w:i/>
          <w:color w:val="313D4E"/>
        </w:rPr>
        <w:t>recueil Informations fiscales </w:t>
      </w:r>
      <w:r>
        <w:rPr>
          <w:color w:val="313D4E"/>
        </w:rPr>
        <w:t>et renvoie aux</w:t>
      </w:r>
      <w:r>
        <w:rPr>
          <w:color w:val="313D4E"/>
          <w:spacing w:val="-1"/>
        </w:rPr>
        <w:t> </w:t>
      </w:r>
      <w:r>
        <w:rPr>
          <w:rFonts w:ascii="Arial" w:hAnsi="Arial"/>
          <w:i/>
          <w:color w:val="313D4E"/>
        </w:rPr>
        <w:t>Brochures</w:t>
      </w:r>
      <w:r>
        <w:rPr>
          <w:rFonts w:ascii="Arial" w:hAnsi="Arial"/>
          <w:i/>
          <w:color w:val="313D4E"/>
          <w:spacing w:val="-1"/>
        </w:rPr>
        <w:t> </w:t>
      </w:r>
      <w:r>
        <w:rPr>
          <w:rFonts w:ascii="Arial" w:hAnsi="Arial"/>
          <w:i/>
          <w:color w:val="313D4E"/>
        </w:rPr>
        <w:t>fiscales</w:t>
      </w:r>
      <w:r>
        <w:rPr>
          <w:color w:val="313D4E"/>
        </w:rPr>
        <w:t>.</w:t>
      </w:r>
      <w:r>
        <w:rPr>
          <w:color w:val="313D4E"/>
          <w:spacing w:val="-2"/>
        </w:rPr>
        <w:t> </w:t>
      </w:r>
      <w:r>
        <w:rPr>
          <w:color w:val="313D4E"/>
        </w:rPr>
        <w:t>A</w:t>
      </w:r>
      <w:r>
        <w:rPr>
          <w:color w:val="313D4E"/>
          <w:spacing w:val="-3"/>
        </w:rPr>
        <w:t> </w:t>
      </w:r>
      <w:r>
        <w:rPr>
          <w:color w:val="313D4E"/>
        </w:rPr>
        <w:t>ce</w:t>
      </w:r>
      <w:r>
        <w:rPr>
          <w:color w:val="313D4E"/>
          <w:spacing w:val="-3"/>
        </w:rPr>
        <w:t> </w:t>
      </w:r>
      <w:r>
        <w:rPr>
          <w:color w:val="313D4E"/>
        </w:rPr>
        <w:t>jour,</w:t>
      </w:r>
      <w:r>
        <w:rPr>
          <w:color w:val="313D4E"/>
          <w:spacing w:val="-2"/>
        </w:rPr>
        <w:t> </w:t>
      </w:r>
      <w:r>
        <w:rPr>
          <w:color w:val="313D4E"/>
        </w:rPr>
        <w:t>elle</w:t>
      </w:r>
      <w:r>
        <w:rPr>
          <w:color w:val="313D4E"/>
          <w:spacing w:val="-3"/>
        </w:rPr>
        <w:t> </w:t>
      </w:r>
      <w:r>
        <w:rPr>
          <w:color w:val="313D4E"/>
        </w:rPr>
        <w:t>se</w:t>
      </w:r>
      <w:r>
        <w:rPr>
          <w:color w:val="313D4E"/>
          <w:spacing w:val="-3"/>
        </w:rPr>
        <w:t> </w:t>
      </w:r>
      <w:r>
        <w:rPr>
          <w:color w:val="313D4E"/>
        </w:rPr>
        <w:t>réfère</w:t>
      </w:r>
      <w:r>
        <w:rPr>
          <w:color w:val="313D4E"/>
          <w:spacing w:val="-3"/>
        </w:rPr>
        <w:t> </w:t>
      </w:r>
      <w:r>
        <w:rPr>
          <w:color w:val="313D4E"/>
        </w:rPr>
        <w:t>à</w:t>
      </w:r>
      <w:r>
        <w:rPr>
          <w:color w:val="313D4E"/>
          <w:spacing w:val="-3"/>
        </w:rPr>
        <w:t> </w:t>
      </w:r>
      <w:r>
        <w:rPr>
          <w:color w:val="313D4E"/>
        </w:rPr>
        <w:t>l’im-position des personnes physiques et des personnes morales.</w:t>
      </w:r>
      <w:r>
        <w:rPr>
          <w:color w:val="313D4E"/>
          <w:spacing w:val="-11"/>
        </w:rPr>
        <w:t> </w:t>
      </w:r>
      <w:r>
        <w:rPr>
          <w:color w:val="313D4E"/>
        </w:rPr>
        <w:t>L’accent</w:t>
      </w:r>
      <w:r>
        <w:rPr>
          <w:color w:val="313D4E"/>
          <w:spacing w:val="-8"/>
        </w:rPr>
        <w:t> </w:t>
      </w:r>
      <w:r>
        <w:rPr>
          <w:color w:val="313D4E"/>
        </w:rPr>
        <w:t>est</w:t>
      </w:r>
      <w:r>
        <w:rPr>
          <w:color w:val="313D4E"/>
          <w:spacing w:val="-8"/>
        </w:rPr>
        <w:t> </w:t>
      </w:r>
      <w:r>
        <w:rPr>
          <w:color w:val="313D4E"/>
        </w:rPr>
        <w:t>mis</w:t>
      </w:r>
      <w:r>
        <w:rPr>
          <w:color w:val="313D4E"/>
          <w:spacing w:val="-9"/>
        </w:rPr>
        <w:t> </w:t>
      </w:r>
      <w:r>
        <w:rPr>
          <w:color w:val="313D4E"/>
        </w:rPr>
        <w:t>sur</w:t>
      </w:r>
      <w:r>
        <w:rPr>
          <w:color w:val="313D4E"/>
          <w:spacing w:val="-10"/>
        </w:rPr>
        <w:t> </w:t>
      </w:r>
      <w:r>
        <w:rPr>
          <w:color w:val="313D4E"/>
        </w:rPr>
        <w:t>les</w:t>
      </w:r>
      <w:r>
        <w:rPr>
          <w:color w:val="313D4E"/>
          <w:spacing w:val="-8"/>
        </w:rPr>
        <w:t> </w:t>
      </w:r>
      <w:r>
        <w:rPr>
          <w:color w:val="313D4E"/>
        </w:rPr>
        <w:t>particularités</w:t>
      </w:r>
      <w:r>
        <w:rPr>
          <w:color w:val="313D4E"/>
          <w:spacing w:val="-9"/>
        </w:rPr>
        <w:t> </w:t>
      </w:r>
      <w:r>
        <w:rPr>
          <w:color w:val="313D4E"/>
        </w:rPr>
        <w:t>fiscales de</w:t>
      </w:r>
      <w:r>
        <w:rPr>
          <w:color w:val="313D4E"/>
          <w:spacing w:val="-14"/>
        </w:rPr>
        <w:t> </w:t>
      </w:r>
      <w:r>
        <w:rPr>
          <w:color w:val="313D4E"/>
        </w:rPr>
        <w:t>la</w:t>
      </w:r>
      <w:r>
        <w:rPr>
          <w:color w:val="313D4E"/>
          <w:spacing w:val="-14"/>
        </w:rPr>
        <w:t> </w:t>
      </w:r>
      <w:r>
        <w:rPr>
          <w:color w:val="313D4E"/>
        </w:rPr>
        <w:t>compétence</w:t>
      </w:r>
      <w:r>
        <w:rPr>
          <w:color w:val="313D4E"/>
          <w:spacing w:val="-14"/>
        </w:rPr>
        <w:t> </w:t>
      </w:r>
      <w:r>
        <w:rPr>
          <w:color w:val="313D4E"/>
        </w:rPr>
        <w:t>du</w:t>
      </w:r>
      <w:r>
        <w:rPr>
          <w:color w:val="313D4E"/>
          <w:spacing w:val="-13"/>
        </w:rPr>
        <w:t> </w:t>
      </w:r>
      <w:r>
        <w:rPr>
          <w:color w:val="313D4E"/>
        </w:rPr>
        <w:t>canton</w:t>
      </w:r>
      <w:r>
        <w:rPr>
          <w:color w:val="313D4E"/>
          <w:spacing w:val="-14"/>
        </w:rPr>
        <w:t> </w:t>
      </w:r>
      <w:r>
        <w:rPr>
          <w:color w:val="313D4E"/>
        </w:rPr>
        <w:t>en</w:t>
      </w:r>
      <w:r>
        <w:rPr>
          <w:color w:val="313D4E"/>
          <w:spacing w:val="-14"/>
        </w:rPr>
        <w:t> </w:t>
      </w:r>
      <w:r>
        <w:rPr>
          <w:color w:val="313D4E"/>
        </w:rPr>
        <w:t>vertu</w:t>
      </w:r>
      <w:r>
        <w:rPr>
          <w:color w:val="313D4E"/>
          <w:spacing w:val="-11"/>
        </w:rPr>
        <w:t> </w:t>
      </w:r>
      <w:r>
        <w:rPr>
          <w:color w:val="313D4E"/>
        </w:rPr>
        <w:t>de</w:t>
      </w:r>
      <w:r>
        <w:rPr>
          <w:color w:val="313D4E"/>
          <w:spacing w:val="-12"/>
        </w:rPr>
        <w:t> </w:t>
      </w:r>
      <w:r>
        <w:rPr>
          <w:color w:val="313D4E"/>
        </w:rPr>
        <w:t>la</w:t>
      </w:r>
      <w:r>
        <w:rPr>
          <w:color w:val="313D4E"/>
          <w:spacing w:val="-13"/>
        </w:rPr>
        <w:t> </w:t>
      </w:r>
      <w:r>
        <w:rPr>
          <w:color w:val="313D4E"/>
        </w:rPr>
        <w:t>Loi</w:t>
      </w:r>
      <w:r>
        <w:rPr>
          <w:color w:val="313D4E"/>
          <w:spacing w:val="-13"/>
        </w:rPr>
        <w:t> </w:t>
      </w:r>
      <w:r>
        <w:rPr>
          <w:color w:val="313D4E"/>
        </w:rPr>
        <w:t>fédérale sur l'harmonisation des impôts directs des cantons et des communes (LHID) en faisant référence aux ex-traits de lois </w:t>
      </w:r>
      <w:r>
        <w:rPr>
          <w:rFonts w:ascii="Arial" w:hAnsi="Arial"/>
          <w:i/>
          <w:color w:val="313D4E"/>
        </w:rPr>
        <w:t>ad hoc.</w:t>
      </w:r>
    </w:p>
    <w:p>
      <w:pPr>
        <w:pStyle w:val="BodyText"/>
        <w:rPr>
          <w:rFonts w:ascii="Arial"/>
          <w:i/>
          <w:sz w:val="20"/>
        </w:rPr>
      </w:pPr>
    </w:p>
    <w:p>
      <w:pPr>
        <w:pStyle w:val="BodyText"/>
        <w:rPr>
          <w:rFonts w:ascii="Arial"/>
          <w:i/>
          <w:sz w:val="20"/>
        </w:rPr>
      </w:pPr>
    </w:p>
    <w:p>
      <w:pPr>
        <w:pStyle w:val="BodyText"/>
        <w:rPr>
          <w:rFonts w:ascii="Arial"/>
          <w:i/>
          <w:sz w:val="20"/>
        </w:rPr>
      </w:pPr>
    </w:p>
    <w:p>
      <w:pPr>
        <w:pStyle w:val="BodyText"/>
        <w:rPr>
          <w:rFonts w:ascii="Arial"/>
          <w:i/>
          <w:sz w:val="20"/>
        </w:rPr>
      </w:pPr>
    </w:p>
    <w:p>
      <w:pPr>
        <w:pStyle w:val="BodyText"/>
        <w:spacing w:before="50"/>
        <w:rPr>
          <w:rFonts w:ascii="Arial"/>
          <w:i/>
          <w:sz w:val="20"/>
        </w:rPr>
      </w:pPr>
    </w:p>
    <w:p>
      <w:pPr>
        <w:spacing w:before="0"/>
        <w:ind w:left="3695" w:right="0" w:firstLine="0"/>
        <w:jc w:val="both"/>
        <w:rPr>
          <w:sz w:val="16"/>
        </w:rPr>
      </w:pPr>
      <w:r>
        <w:rPr>
          <w:color w:val="313D4E"/>
          <w:sz w:val="16"/>
        </w:rPr>
        <w:t>Etat</w:t>
      </w:r>
      <w:r>
        <w:rPr>
          <w:color w:val="313D4E"/>
          <w:spacing w:val="-5"/>
          <w:sz w:val="16"/>
        </w:rPr>
        <w:t> </w:t>
      </w:r>
      <w:r>
        <w:rPr>
          <w:color w:val="313D4E"/>
          <w:sz w:val="16"/>
        </w:rPr>
        <w:t>en</w:t>
      </w:r>
      <w:r>
        <w:rPr>
          <w:color w:val="313D4E"/>
          <w:spacing w:val="-3"/>
          <w:sz w:val="16"/>
        </w:rPr>
        <w:t> </w:t>
      </w:r>
      <w:r>
        <w:rPr>
          <w:color w:val="313D4E"/>
          <w:sz w:val="16"/>
        </w:rPr>
        <w:t>février</w:t>
      </w:r>
      <w:r>
        <w:rPr>
          <w:color w:val="313D4E"/>
          <w:spacing w:val="-1"/>
          <w:sz w:val="16"/>
        </w:rPr>
        <w:t> </w:t>
      </w:r>
      <w:r>
        <w:rPr>
          <w:color w:val="313D4E"/>
          <w:spacing w:val="-4"/>
          <w:sz w:val="16"/>
        </w:rPr>
        <w:t>2026</w:t>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04"/>
        <w:rPr>
          <w:sz w:val="16"/>
        </w:rPr>
      </w:pPr>
    </w:p>
    <w:p>
      <w:pPr>
        <w:spacing w:line="312" w:lineRule="auto" w:before="0"/>
        <w:ind w:left="878" w:right="7327" w:firstLine="0"/>
        <w:jc w:val="left"/>
        <w:rPr>
          <w:sz w:val="16"/>
        </w:rPr>
      </w:pPr>
      <w:r>
        <w:rPr>
          <w:rFonts w:ascii="Arial" w:hAnsi="Arial"/>
          <w:b/>
          <w:sz w:val="16"/>
        </w:rPr>
        <w:t>Editeur / Auteur </w:t>
      </w:r>
      <w:r>
        <w:rPr>
          <w:sz w:val="16"/>
        </w:rPr>
        <w:t>Administration</w:t>
      </w:r>
      <w:r>
        <w:rPr>
          <w:spacing w:val="-12"/>
          <w:sz w:val="16"/>
        </w:rPr>
        <w:t> </w:t>
      </w:r>
      <w:r>
        <w:rPr>
          <w:sz w:val="16"/>
        </w:rPr>
        <w:t>fédérale des contributions AFC Documentation</w:t>
      </w:r>
      <w:r>
        <w:rPr>
          <w:spacing w:val="-12"/>
          <w:sz w:val="16"/>
        </w:rPr>
        <w:t> </w:t>
      </w:r>
      <w:r>
        <w:rPr>
          <w:sz w:val="16"/>
        </w:rPr>
        <w:t>Fiscale Eigerstrasse 65</w:t>
      </w:r>
    </w:p>
    <w:p>
      <w:pPr>
        <w:spacing w:line="312" w:lineRule="auto" w:before="4"/>
        <w:ind w:left="878" w:right="7327" w:firstLine="0"/>
        <w:jc w:val="left"/>
        <w:rPr>
          <w:sz w:val="16"/>
        </w:rPr>
      </w:pPr>
      <w:r>
        <w:rPr>
          <w:sz w:val="16"/>
        </w:rPr>
        <w:t>3003 Berne </w:t>
      </w:r>
      <w:hyperlink r:id="rId7">
        <w:r>
          <w:rPr>
            <w:color w:val="0462C0"/>
            <w:spacing w:val="-2"/>
            <w:sz w:val="16"/>
            <w:u w:val="single" w:color="0462C0"/>
          </w:rPr>
          <w:t>ist@estv.admin.ch</w:t>
        </w:r>
      </w:hyperlink>
      <w:r>
        <w:rPr>
          <w:color w:val="0462C0"/>
          <w:spacing w:val="-2"/>
          <w:sz w:val="16"/>
        </w:rPr>
        <w:t> </w:t>
      </w:r>
      <w:hyperlink r:id="rId8">
        <w:r>
          <w:rPr>
            <w:color w:val="0462C0"/>
            <w:spacing w:val="-2"/>
            <w:sz w:val="16"/>
            <w:u w:val="single" w:color="0462C0"/>
          </w:rPr>
          <w:t>www.estv.admin.ch</w:t>
        </w:r>
      </w:hyperlink>
    </w:p>
    <w:p>
      <w:pPr>
        <w:spacing w:after="0" w:line="312" w:lineRule="auto"/>
        <w:jc w:val="left"/>
        <w:rPr>
          <w:sz w:val="16"/>
        </w:rPr>
        <w:sectPr>
          <w:type w:val="continuous"/>
          <w:pgSz w:w="11910" w:h="16840"/>
          <w:pgMar w:top="640" w:bottom="280" w:left="850" w:right="992"/>
        </w:sectPr>
      </w:pPr>
    </w:p>
    <w:p>
      <w:pPr>
        <w:pStyle w:val="BodyText"/>
        <w:spacing w:before="261"/>
        <w:rPr>
          <w:sz w:val="40"/>
        </w:rPr>
      </w:pPr>
    </w:p>
    <w:p>
      <w:pPr>
        <w:spacing w:before="0"/>
        <w:ind w:left="851" w:right="0" w:firstLine="0"/>
        <w:jc w:val="left"/>
        <w:rPr>
          <w:sz w:val="40"/>
        </w:rPr>
      </w:pPr>
      <w:r>
        <w:rPr>
          <w:color w:val="2D73B4"/>
          <w:sz w:val="40"/>
        </w:rPr>
        <w:t>Légende</w:t>
      </w:r>
      <w:r>
        <w:rPr>
          <w:color w:val="2D73B4"/>
          <w:spacing w:val="-3"/>
          <w:sz w:val="40"/>
        </w:rPr>
        <w:t> </w:t>
      </w:r>
      <w:r>
        <w:rPr>
          <w:color w:val="2D73B4"/>
          <w:sz w:val="40"/>
        </w:rPr>
        <w:t>/</w:t>
      </w:r>
      <w:r>
        <w:rPr>
          <w:color w:val="2D73B4"/>
          <w:spacing w:val="-3"/>
          <w:sz w:val="40"/>
        </w:rPr>
        <w:t> </w:t>
      </w:r>
      <w:r>
        <w:rPr>
          <w:color w:val="2D73B4"/>
          <w:spacing w:val="-2"/>
          <w:sz w:val="40"/>
        </w:rPr>
        <w:t>Observations</w:t>
      </w:r>
    </w:p>
    <w:p>
      <w:pPr>
        <w:pStyle w:val="BodyText"/>
        <w:rPr>
          <w:sz w:val="20"/>
        </w:rPr>
      </w:pPr>
    </w:p>
    <w:p>
      <w:pPr>
        <w:pStyle w:val="BodyText"/>
        <w:rPr>
          <w:sz w:val="20"/>
        </w:rPr>
      </w:pPr>
    </w:p>
    <w:p>
      <w:pPr>
        <w:pStyle w:val="BodyText"/>
        <w:spacing w:before="48"/>
        <w:rPr>
          <w:sz w:val="20"/>
        </w:rPr>
      </w:pPr>
    </w:p>
    <w:p>
      <w:pPr>
        <w:spacing w:line="249" w:lineRule="auto" w:before="0"/>
        <w:ind w:left="1922" w:right="2640" w:firstLine="0"/>
        <w:jc w:val="both"/>
        <w:rPr>
          <w:sz w:val="20"/>
        </w:rPr>
      </w:pPr>
      <w:r>
        <w:rPr>
          <w:sz w:val="20"/>
        </w:rPr>
        <w:drawing>
          <wp:anchor distT="0" distB="0" distL="0" distR="0" allowOverlap="1" layoutInCell="1" locked="0" behindDoc="0" simplePos="0" relativeHeight="15730688">
            <wp:simplePos x="0" y="0"/>
            <wp:positionH relativeFrom="page">
              <wp:posOffset>1080137</wp:posOffset>
            </wp:positionH>
            <wp:positionV relativeFrom="paragraph">
              <wp:posOffset>268149</wp:posOffset>
            </wp:positionV>
            <wp:extent cx="251143" cy="143470"/>
            <wp:effectExtent l="0" t="0" r="0" b="0"/>
            <wp:wrapNone/>
            <wp:docPr id="9" name="Image 9" descr="Symbole oeil"/>
            <wp:cNvGraphicFramePr>
              <a:graphicFrameLocks/>
            </wp:cNvGraphicFramePr>
            <a:graphic>
              <a:graphicData uri="http://schemas.openxmlformats.org/drawingml/2006/picture">
                <pic:pic>
                  <pic:nvPicPr>
                    <pic:cNvPr id="9" name="Image 9" descr="Symbole oeil"/>
                    <pic:cNvPicPr/>
                  </pic:nvPicPr>
                  <pic:blipFill>
                    <a:blip r:embed="rId11" cstate="print"/>
                    <a:stretch>
                      <a:fillRect/>
                    </a:stretch>
                  </pic:blipFill>
                  <pic:spPr>
                    <a:xfrm>
                      <a:off x="0" y="0"/>
                      <a:ext cx="251143" cy="143470"/>
                    </a:xfrm>
                    <a:prstGeom prst="rect">
                      <a:avLst/>
                    </a:prstGeom>
                  </pic:spPr>
                </pic:pic>
              </a:graphicData>
            </a:graphic>
          </wp:anchor>
        </w:drawing>
      </w:r>
      <w:r>
        <w:rPr>
          <w:sz w:val="20"/>
        </w:rPr>
        <w:t>En</w:t>
      </w:r>
      <w:r>
        <w:rPr>
          <w:spacing w:val="-14"/>
          <w:sz w:val="20"/>
        </w:rPr>
        <w:t> </w:t>
      </w:r>
      <w:r>
        <w:rPr>
          <w:sz w:val="20"/>
        </w:rPr>
        <w:t>cliquant</w:t>
      </w:r>
      <w:r>
        <w:rPr>
          <w:spacing w:val="-14"/>
          <w:sz w:val="20"/>
        </w:rPr>
        <w:t> </w:t>
      </w:r>
      <w:r>
        <w:rPr>
          <w:sz w:val="20"/>
        </w:rPr>
        <w:t>sur</w:t>
      </w:r>
      <w:r>
        <w:rPr>
          <w:spacing w:val="-14"/>
          <w:sz w:val="20"/>
        </w:rPr>
        <w:t> </w:t>
      </w:r>
      <w:r>
        <w:rPr>
          <w:sz w:val="20"/>
        </w:rPr>
        <w:t>ce</w:t>
      </w:r>
      <w:r>
        <w:rPr>
          <w:spacing w:val="-14"/>
          <w:sz w:val="20"/>
        </w:rPr>
        <w:t> </w:t>
      </w:r>
      <w:r>
        <w:rPr>
          <w:sz w:val="20"/>
        </w:rPr>
        <w:t>symbole,</w:t>
      </w:r>
      <w:r>
        <w:rPr>
          <w:spacing w:val="-14"/>
          <w:sz w:val="20"/>
        </w:rPr>
        <w:t> </w:t>
      </w:r>
      <w:r>
        <w:rPr>
          <w:sz w:val="20"/>
        </w:rPr>
        <w:t>vous</w:t>
      </w:r>
      <w:r>
        <w:rPr>
          <w:spacing w:val="-14"/>
          <w:sz w:val="20"/>
        </w:rPr>
        <w:t> </w:t>
      </w:r>
      <w:r>
        <w:rPr>
          <w:sz w:val="20"/>
        </w:rPr>
        <w:t>accédez</w:t>
      </w:r>
      <w:r>
        <w:rPr>
          <w:spacing w:val="-14"/>
          <w:sz w:val="20"/>
        </w:rPr>
        <w:t> </w:t>
      </w:r>
      <w:r>
        <w:rPr>
          <w:sz w:val="20"/>
        </w:rPr>
        <w:t>directement</w:t>
      </w:r>
      <w:r>
        <w:rPr>
          <w:spacing w:val="-14"/>
          <w:sz w:val="20"/>
        </w:rPr>
        <w:t> </w:t>
      </w:r>
      <w:r>
        <w:rPr>
          <w:sz w:val="20"/>
        </w:rPr>
        <w:t>à</w:t>
      </w:r>
      <w:r>
        <w:rPr>
          <w:spacing w:val="-14"/>
          <w:sz w:val="20"/>
        </w:rPr>
        <w:t> </w:t>
      </w:r>
      <w:r>
        <w:rPr>
          <w:sz w:val="20"/>
        </w:rPr>
        <w:t>la</w:t>
      </w:r>
      <w:r>
        <w:rPr>
          <w:spacing w:val="-13"/>
          <w:sz w:val="20"/>
        </w:rPr>
        <w:t> </w:t>
      </w:r>
      <w:r>
        <w:rPr>
          <w:rFonts w:ascii="Arial" w:hAnsi="Arial"/>
          <w:i/>
          <w:sz w:val="20"/>
        </w:rPr>
        <w:t>bro-chure fiscale </w:t>
      </w:r>
      <w:r>
        <w:rPr>
          <w:sz w:val="20"/>
        </w:rPr>
        <w:t>en question (tabelle qui synthétise les données de la Confédération et des cantons) </w:t>
      </w:r>
      <w:r>
        <w:rPr>
          <w:rFonts w:ascii="Arial" w:hAnsi="Arial"/>
          <w:b/>
          <w:sz w:val="20"/>
        </w:rPr>
        <w:t>valable pour la période fiscale 2025</w:t>
      </w:r>
      <w:r>
        <w:rPr>
          <w:sz w:val="20"/>
        </w:rPr>
        <w:t>.</w:t>
      </w:r>
    </w:p>
    <w:p>
      <w:pPr>
        <w:pStyle w:val="BodyText"/>
        <w:rPr>
          <w:sz w:val="20"/>
        </w:rPr>
      </w:pPr>
    </w:p>
    <w:p>
      <w:pPr>
        <w:pStyle w:val="BodyText"/>
        <w:rPr>
          <w:sz w:val="20"/>
        </w:rPr>
      </w:pPr>
    </w:p>
    <w:p>
      <w:pPr>
        <w:pStyle w:val="BodyText"/>
        <w:spacing w:before="187"/>
        <w:rPr>
          <w:sz w:val="20"/>
        </w:rPr>
      </w:pPr>
    </w:p>
    <w:p>
      <w:pPr>
        <w:pStyle w:val="Heading6"/>
        <w:spacing w:line="249" w:lineRule="auto"/>
        <w:ind w:left="1924" w:right="2638"/>
        <w:jc w:val="both"/>
      </w:pPr>
      <w:r>
        <w:rPr/>
        <w:drawing>
          <wp:anchor distT="0" distB="0" distL="0" distR="0" allowOverlap="1" layoutInCell="1" locked="0" behindDoc="0" simplePos="0" relativeHeight="15731200">
            <wp:simplePos x="0" y="0"/>
            <wp:positionH relativeFrom="page">
              <wp:posOffset>1080137</wp:posOffset>
            </wp:positionH>
            <wp:positionV relativeFrom="paragraph">
              <wp:posOffset>-13067</wp:posOffset>
            </wp:positionV>
            <wp:extent cx="259077" cy="312420"/>
            <wp:effectExtent l="0" t="0" r="0" b="0"/>
            <wp:wrapNone/>
            <wp:docPr id="10" name="Image 10" descr="Symbole calculette"/>
            <wp:cNvGraphicFramePr>
              <a:graphicFrameLocks/>
            </wp:cNvGraphicFramePr>
            <a:graphic>
              <a:graphicData uri="http://schemas.openxmlformats.org/drawingml/2006/picture">
                <pic:pic>
                  <pic:nvPicPr>
                    <pic:cNvPr id="10" name="Image 10" descr="Symbole calculette"/>
                    <pic:cNvPicPr/>
                  </pic:nvPicPr>
                  <pic:blipFill>
                    <a:blip r:embed="rId12" cstate="print"/>
                    <a:stretch>
                      <a:fillRect/>
                    </a:stretch>
                  </pic:blipFill>
                  <pic:spPr>
                    <a:xfrm>
                      <a:off x="0" y="0"/>
                      <a:ext cx="259077" cy="312420"/>
                    </a:xfrm>
                    <a:prstGeom prst="rect">
                      <a:avLst/>
                    </a:prstGeom>
                  </pic:spPr>
                </pic:pic>
              </a:graphicData>
            </a:graphic>
          </wp:anchor>
        </w:drawing>
      </w:r>
      <w:r>
        <w:rPr/>
        <w:t>Le simulateur fiscal vous permet de calculer approximative-ment vos impôts.</w:t>
      </w:r>
    </w:p>
    <w:p>
      <w:pPr>
        <w:pStyle w:val="BodyText"/>
        <w:rPr>
          <w:sz w:val="20"/>
        </w:rPr>
      </w:pPr>
    </w:p>
    <w:p>
      <w:pPr>
        <w:pStyle w:val="BodyText"/>
        <w:rPr>
          <w:sz w:val="20"/>
        </w:rPr>
      </w:pPr>
    </w:p>
    <w:p>
      <w:pPr>
        <w:pStyle w:val="BodyText"/>
        <w:rPr>
          <w:sz w:val="20"/>
        </w:rPr>
      </w:pPr>
    </w:p>
    <w:p>
      <w:pPr>
        <w:pStyle w:val="BodyText"/>
        <w:spacing w:before="1"/>
        <w:rPr>
          <w:sz w:val="20"/>
        </w:rPr>
      </w:pPr>
    </w:p>
    <w:p>
      <w:pPr>
        <w:spacing w:line="249" w:lineRule="auto" w:before="0"/>
        <w:ind w:left="851" w:right="137" w:firstLine="0"/>
        <w:jc w:val="both"/>
        <w:rPr>
          <w:sz w:val="20"/>
        </w:rPr>
      </w:pPr>
      <w:r>
        <w:rPr>
          <w:sz w:val="20"/>
        </w:rPr>
        <w:t>Recueil Informations fiscales &gt; Le lien mène à l’article correspondant du recueil Informations fiscales publié</w:t>
      </w:r>
      <w:r>
        <w:rPr>
          <w:spacing w:val="-6"/>
          <w:sz w:val="20"/>
        </w:rPr>
        <w:t> </w:t>
      </w:r>
      <w:r>
        <w:rPr>
          <w:sz w:val="20"/>
        </w:rPr>
        <w:t>sur</w:t>
      </w:r>
      <w:r>
        <w:rPr>
          <w:spacing w:val="-7"/>
          <w:sz w:val="20"/>
        </w:rPr>
        <w:t> </w:t>
      </w:r>
      <w:r>
        <w:rPr>
          <w:sz w:val="20"/>
        </w:rPr>
        <w:t>le</w:t>
      </w:r>
      <w:r>
        <w:rPr>
          <w:spacing w:val="-8"/>
          <w:sz w:val="20"/>
        </w:rPr>
        <w:t> </w:t>
      </w:r>
      <w:r>
        <w:rPr>
          <w:sz w:val="20"/>
        </w:rPr>
        <w:t>site</w:t>
      </w:r>
      <w:r>
        <w:rPr>
          <w:spacing w:val="-8"/>
          <w:sz w:val="20"/>
        </w:rPr>
        <w:t> </w:t>
      </w:r>
      <w:r>
        <w:rPr>
          <w:sz w:val="20"/>
        </w:rPr>
        <w:t>Internet</w:t>
      </w:r>
      <w:r>
        <w:rPr>
          <w:spacing w:val="-8"/>
          <w:sz w:val="20"/>
        </w:rPr>
        <w:t> </w:t>
      </w:r>
      <w:r>
        <w:rPr>
          <w:sz w:val="20"/>
        </w:rPr>
        <w:t>de</w:t>
      </w:r>
      <w:r>
        <w:rPr>
          <w:spacing w:val="-6"/>
          <w:sz w:val="20"/>
        </w:rPr>
        <w:t> </w:t>
      </w:r>
      <w:r>
        <w:rPr>
          <w:sz w:val="20"/>
        </w:rPr>
        <w:t>l’AFC.Pour</w:t>
      </w:r>
      <w:r>
        <w:rPr>
          <w:spacing w:val="-4"/>
          <w:sz w:val="20"/>
        </w:rPr>
        <w:t> </w:t>
      </w:r>
      <w:r>
        <w:rPr>
          <w:sz w:val="20"/>
        </w:rPr>
        <w:t>un</w:t>
      </w:r>
      <w:r>
        <w:rPr>
          <w:spacing w:val="-6"/>
          <w:sz w:val="20"/>
        </w:rPr>
        <w:t> </w:t>
      </w:r>
      <w:r>
        <w:rPr>
          <w:sz w:val="20"/>
        </w:rPr>
        <w:t>aperçu</w:t>
      </w:r>
      <w:r>
        <w:rPr>
          <w:spacing w:val="-8"/>
          <w:sz w:val="20"/>
        </w:rPr>
        <w:t> </w:t>
      </w:r>
      <w:r>
        <w:rPr>
          <w:sz w:val="20"/>
        </w:rPr>
        <w:t>des</w:t>
      </w:r>
      <w:r>
        <w:rPr>
          <w:spacing w:val="-4"/>
          <w:sz w:val="20"/>
        </w:rPr>
        <w:t> </w:t>
      </w:r>
      <w:r>
        <w:rPr>
          <w:sz w:val="20"/>
        </w:rPr>
        <w:t>impôts</w:t>
      </w:r>
      <w:r>
        <w:rPr>
          <w:spacing w:val="-4"/>
          <w:sz w:val="20"/>
        </w:rPr>
        <w:t> </w:t>
      </w:r>
      <w:r>
        <w:rPr>
          <w:sz w:val="20"/>
        </w:rPr>
        <w:t>en</w:t>
      </w:r>
      <w:r>
        <w:rPr>
          <w:spacing w:val="-8"/>
          <w:sz w:val="20"/>
        </w:rPr>
        <w:t> </w:t>
      </w:r>
      <w:r>
        <w:rPr>
          <w:sz w:val="20"/>
        </w:rPr>
        <w:t>vigueur</w:t>
      </w:r>
      <w:r>
        <w:rPr>
          <w:spacing w:val="-7"/>
          <w:sz w:val="20"/>
        </w:rPr>
        <w:t> </w:t>
      </w:r>
      <w:r>
        <w:rPr>
          <w:sz w:val="20"/>
        </w:rPr>
        <w:t>à</w:t>
      </w:r>
      <w:r>
        <w:rPr>
          <w:spacing w:val="-6"/>
          <w:sz w:val="20"/>
        </w:rPr>
        <w:t> </w:t>
      </w:r>
      <w:r>
        <w:rPr>
          <w:sz w:val="20"/>
        </w:rPr>
        <w:t>la</w:t>
      </w:r>
      <w:r>
        <w:rPr>
          <w:spacing w:val="-8"/>
          <w:sz w:val="20"/>
        </w:rPr>
        <w:t> </w:t>
      </w:r>
      <w:r>
        <w:rPr>
          <w:sz w:val="20"/>
        </w:rPr>
        <w:t>Confédération</w:t>
      </w:r>
      <w:r>
        <w:rPr>
          <w:spacing w:val="-8"/>
          <w:sz w:val="20"/>
        </w:rPr>
        <w:t> </w:t>
      </w:r>
      <w:r>
        <w:rPr>
          <w:sz w:val="20"/>
        </w:rPr>
        <w:t>et</w:t>
      </w:r>
      <w:r>
        <w:rPr>
          <w:spacing w:val="-5"/>
          <w:sz w:val="20"/>
        </w:rPr>
        <w:t> </w:t>
      </w:r>
      <w:r>
        <w:rPr>
          <w:sz w:val="20"/>
        </w:rPr>
        <w:t>dans</w:t>
      </w:r>
      <w:r>
        <w:rPr>
          <w:spacing w:val="-6"/>
          <w:sz w:val="20"/>
        </w:rPr>
        <w:t> </w:t>
      </w:r>
      <w:r>
        <w:rPr>
          <w:sz w:val="20"/>
        </w:rPr>
        <w:t>les cantons, voir le recueil Informations fiscales, C. Système fiscal, </w:t>
      </w:r>
      <w:hyperlink r:id="rId13">
        <w:r>
          <w:rPr>
            <w:color w:val="0462C0"/>
            <w:sz w:val="20"/>
            <w:u w:val="single" w:color="0462C0"/>
          </w:rPr>
          <w:t>Impôts en vigueur</w:t>
        </w:r>
        <w:r>
          <w:rPr>
            <w:sz w:val="20"/>
          </w:rPr>
          <w:t>.</w:t>
        </w:r>
      </w:hyperlink>
    </w:p>
    <w:p>
      <w:pPr>
        <w:spacing w:after="0" w:line="249" w:lineRule="auto"/>
        <w:jc w:val="both"/>
        <w:rPr>
          <w:sz w:val="20"/>
        </w:rPr>
        <w:sectPr>
          <w:headerReference w:type="default" r:id="rId9"/>
          <w:footerReference w:type="default" r:id="rId10"/>
          <w:pgSz w:w="11910" w:h="16840"/>
          <w:pgMar w:header="724" w:footer="668" w:top="960" w:bottom="860" w:left="850" w:right="992"/>
        </w:sectPr>
      </w:pPr>
    </w:p>
    <w:p>
      <w:pPr>
        <w:pStyle w:val="BodyText"/>
        <w:spacing w:before="223"/>
        <w:rPr>
          <w:sz w:val="40"/>
        </w:rPr>
      </w:pPr>
    </w:p>
    <w:p>
      <w:pPr>
        <w:spacing w:before="0"/>
        <w:ind w:left="851" w:right="0" w:firstLine="0"/>
        <w:jc w:val="left"/>
        <w:rPr>
          <w:sz w:val="40"/>
        </w:rPr>
      </w:pPr>
      <w:r>
        <w:rPr>
          <w:color w:val="2D73B4"/>
          <w:sz w:val="40"/>
        </w:rPr>
        <w:t>Table</w:t>
      </w:r>
      <w:r>
        <w:rPr>
          <w:color w:val="2D73B4"/>
          <w:spacing w:val="-4"/>
          <w:sz w:val="40"/>
        </w:rPr>
        <w:t> </w:t>
      </w:r>
      <w:r>
        <w:rPr>
          <w:color w:val="2D73B4"/>
          <w:sz w:val="40"/>
        </w:rPr>
        <w:t>des</w:t>
      </w:r>
      <w:r>
        <w:rPr>
          <w:color w:val="2D73B4"/>
          <w:spacing w:val="-2"/>
          <w:sz w:val="40"/>
        </w:rPr>
        <w:t> matières</w:t>
      </w:r>
    </w:p>
    <w:sdt>
      <w:sdtPr>
        <w:docPartObj>
          <w:docPartGallery w:val="Table of Contents"/>
          <w:docPartUnique/>
        </w:docPartObj>
      </w:sdtPr>
      <w:sdtEndPr/>
      <w:sdtContent>
        <w:p>
          <w:pPr>
            <w:pStyle w:val="TOC1"/>
            <w:tabs>
              <w:tab w:pos="9913" w:val="right" w:leader="dot"/>
            </w:tabs>
            <w:spacing w:before="270"/>
          </w:pPr>
          <w:hyperlink w:history="true" w:anchor="_bookmark0">
            <w:r>
              <w:rPr/>
              <w:t>BASES</w:t>
            </w:r>
            <w:r>
              <w:rPr>
                <w:spacing w:val="-4"/>
              </w:rPr>
              <w:t> </w:t>
            </w:r>
            <w:r>
              <w:rPr>
                <w:spacing w:val="-2"/>
              </w:rPr>
              <w:t>LÉGALES</w:t>
            </w:r>
            <w:r>
              <w:rPr/>
              <w:tab/>
            </w:r>
            <w:r>
              <w:rPr>
                <w:spacing w:val="-10"/>
              </w:rPr>
              <w:t>4</w:t>
            </w:r>
          </w:hyperlink>
        </w:p>
        <w:p>
          <w:pPr>
            <w:pStyle w:val="TOC1"/>
            <w:tabs>
              <w:tab w:pos="9913" w:val="right" w:leader="dot"/>
            </w:tabs>
            <w:spacing w:before="153"/>
          </w:pPr>
          <w:hyperlink w:history="true" w:anchor="_bookmark1">
            <w:r>
              <w:rPr/>
              <w:t>IMPOSITION</w:t>
            </w:r>
            <w:r>
              <w:rPr>
                <w:spacing w:val="-2"/>
              </w:rPr>
              <w:t> </w:t>
            </w:r>
            <w:r>
              <w:rPr/>
              <w:t>DES</w:t>
            </w:r>
            <w:r>
              <w:rPr>
                <w:spacing w:val="-2"/>
              </w:rPr>
              <w:t> </w:t>
            </w:r>
            <w:r>
              <w:rPr/>
              <w:t>PERSONNES</w:t>
            </w:r>
            <w:r>
              <w:rPr>
                <w:spacing w:val="-1"/>
              </w:rPr>
              <w:t> </w:t>
            </w:r>
            <w:r>
              <w:rPr>
                <w:spacing w:val="-2"/>
              </w:rPr>
              <w:t>PHYSIQUES</w:t>
            </w:r>
            <w:r>
              <w:rPr/>
              <w:tab/>
            </w:r>
            <w:r>
              <w:rPr>
                <w:spacing w:val="-10"/>
              </w:rPr>
              <w:t>5</w:t>
            </w:r>
          </w:hyperlink>
        </w:p>
        <w:p>
          <w:pPr>
            <w:pStyle w:val="TOC2"/>
            <w:tabs>
              <w:tab w:pos="9921" w:val="right" w:leader="dot"/>
            </w:tabs>
          </w:pPr>
          <w:hyperlink w:history="true" w:anchor="_bookmark2">
            <w:r>
              <w:rPr>
                <w:spacing w:val="-8"/>
              </w:rPr>
              <w:t>Impôt</w:t>
            </w:r>
            <w:r>
              <w:rPr>
                <w:spacing w:val="-9"/>
              </w:rPr>
              <w:t> </w:t>
            </w:r>
            <w:r>
              <w:rPr>
                <w:spacing w:val="-8"/>
              </w:rPr>
              <w:t>sur</w:t>
            </w:r>
            <w:r>
              <w:rPr>
                <w:spacing w:val="-13"/>
              </w:rPr>
              <w:t> </w:t>
            </w:r>
            <w:r>
              <w:rPr>
                <w:spacing w:val="-8"/>
              </w:rPr>
              <w:t>le</w:t>
            </w:r>
            <w:r>
              <w:rPr>
                <w:spacing w:val="-11"/>
              </w:rPr>
              <w:t> </w:t>
            </w:r>
            <w:r>
              <w:rPr>
                <w:spacing w:val="-8"/>
              </w:rPr>
              <w:t>revenu</w:t>
            </w:r>
            <w:r>
              <w:rPr/>
              <w:tab/>
            </w:r>
            <w:r>
              <w:rPr>
                <w:spacing w:val="-10"/>
              </w:rPr>
              <w:t>5</w:t>
            </w:r>
          </w:hyperlink>
        </w:p>
        <w:p>
          <w:pPr>
            <w:pStyle w:val="TOC5"/>
            <w:tabs>
              <w:tab w:pos="9911" w:val="right" w:leader="dot"/>
            </w:tabs>
            <w:spacing w:before="212"/>
          </w:pPr>
          <w:hyperlink w:history="true" w:anchor="_bookmark3">
            <w:r>
              <w:rPr>
                <w:spacing w:val="-2"/>
              </w:rPr>
              <w:t>Revenus</w:t>
            </w:r>
            <w:r>
              <w:rPr/>
              <w:tab/>
            </w:r>
            <w:r>
              <w:rPr>
                <w:spacing w:val="-10"/>
              </w:rPr>
              <w:t>5</w:t>
            </w:r>
          </w:hyperlink>
        </w:p>
        <w:p>
          <w:pPr>
            <w:pStyle w:val="TOC5"/>
            <w:tabs>
              <w:tab w:pos="9911" w:val="right" w:leader="dot"/>
            </w:tabs>
            <w:spacing w:before="108"/>
          </w:pPr>
          <w:hyperlink w:history="true" w:anchor="_bookmark4">
            <w:r>
              <w:rPr/>
              <w:t>Revenus</w:t>
            </w:r>
            <w:r>
              <w:rPr>
                <w:spacing w:val="-11"/>
              </w:rPr>
              <w:t> </w:t>
            </w:r>
            <w:r>
              <w:rPr>
                <w:spacing w:val="-2"/>
              </w:rPr>
              <w:t>exonérés</w:t>
            </w:r>
            <w:r>
              <w:rPr/>
              <w:tab/>
            </w:r>
            <w:r>
              <w:rPr>
                <w:spacing w:val="-10"/>
              </w:rPr>
              <w:t>7</w:t>
            </w:r>
          </w:hyperlink>
        </w:p>
        <w:p>
          <w:pPr>
            <w:pStyle w:val="TOC5"/>
            <w:tabs>
              <w:tab w:pos="9911" w:val="right" w:leader="dot"/>
            </w:tabs>
          </w:pPr>
          <w:hyperlink w:history="true" w:anchor="_bookmark5">
            <w:r>
              <w:rPr/>
              <w:t>Détermination</w:t>
            </w:r>
            <w:r>
              <w:rPr>
                <w:spacing w:val="-9"/>
              </w:rPr>
              <w:t> </w:t>
            </w:r>
            <w:r>
              <w:rPr/>
              <w:t>du</w:t>
            </w:r>
            <w:r>
              <w:rPr>
                <w:spacing w:val="-8"/>
              </w:rPr>
              <w:t> </w:t>
            </w:r>
            <w:r>
              <w:rPr/>
              <w:t>revenu</w:t>
            </w:r>
            <w:r>
              <w:rPr>
                <w:spacing w:val="-8"/>
              </w:rPr>
              <w:t> </w:t>
            </w:r>
            <w:r>
              <w:rPr>
                <w:spacing w:val="-5"/>
              </w:rPr>
              <w:t>net</w:t>
            </w:r>
            <w:r>
              <w:rPr/>
              <w:tab/>
            </w:r>
            <w:r>
              <w:rPr>
                <w:spacing w:val="-10"/>
              </w:rPr>
              <w:t>8</w:t>
            </w:r>
          </w:hyperlink>
        </w:p>
        <w:p>
          <w:pPr>
            <w:pStyle w:val="TOC5"/>
            <w:tabs>
              <w:tab w:pos="9909" w:val="right" w:leader="dot"/>
            </w:tabs>
          </w:pPr>
          <w:hyperlink w:history="true" w:anchor="_bookmark6">
            <w:r>
              <w:rPr/>
              <w:t>Détermination</w:t>
            </w:r>
            <w:r>
              <w:rPr>
                <w:spacing w:val="-9"/>
              </w:rPr>
              <w:t> </w:t>
            </w:r>
            <w:r>
              <w:rPr/>
              <w:t>du</w:t>
            </w:r>
            <w:r>
              <w:rPr>
                <w:spacing w:val="-8"/>
              </w:rPr>
              <w:t> </w:t>
            </w:r>
            <w:r>
              <w:rPr/>
              <w:t>revenu</w:t>
            </w:r>
            <w:r>
              <w:rPr>
                <w:spacing w:val="-8"/>
              </w:rPr>
              <w:t> </w:t>
            </w:r>
            <w:r>
              <w:rPr>
                <w:spacing w:val="-2"/>
              </w:rPr>
              <w:t>imposable</w:t>
            </w:r>
            <w:r>
              <w:rPr/>
              <w:tab/>
            </w:r>
            <w:r>
              <w:rPr>
                <w:spacing w:val="-5"/>
              </w:rPr>
              <w:t>12</w:t>
            </w:r>
          </w:hyperlink>
        </w:p>
        <w:p>
          <w:pPr>
            <w:pStyle w:val="TOC5"/>
            <w:tabs>
              <w:tab w:pos="9909" w:val="right" w:leader="dot"/>
            </w:tabs>
            <w:spacing w:before="108"/>
          </w:pPr>
          <w:hyperlink w:history="true" w:anchor="_bookmark7">
            <w:r>
              <w:rPr/>
              <w:t>Calcul</w:t>
            </w:r>
            <w:r>
              <w:rPr>
                <w:spacing w:val="-7"/>
              </w:rPr>
              <w:t> </w:t>
            </w:r>
            <w:r>
              <w:rPr/>
              <w:t>de</w:t>
            </w:r>
            <w:r>
              <w:rPr>
                <w:spacing w:val="-4"/>
              </w:rPr>
              <w:t> </w:t>
            </w:r>
            <w:r>
              <w:rPr>
                <w:spacing w:val="-2"/>
              </w:rPr>
              <w:t>l’impôt</w:t>
            </w:r>
            <w:r>
              <w:rPr/>
              <w:tab/>
            </w:r>
            <w:r>
              <w:rPr>
                <w:spacing w:val="-5"/>
              </w:rPr>
              <w:t>15</w:t>
            </w:r>
          </w:hyperlink>
        </w:p>
        <w:p>
          <w:pPr>
            <w:pStyle w:val="TOC2"/>
            <w:tabs>
              <w:tab w:pos="9921" w:val="right" w:leader="dot"/>
            </w:tabs>
            <w:spacing w:before="111"/>
          </w:pPr>
          <w:hyperlink w:history="true" w:anchor="_bookmark8">
            <w:r>
              <w:rPr>
                <w:spacing w:val="-8"/>
              </w:rPr>
              <w:t>Impôt</w:t>
            </w:r>
            <w:r>
              <w:rPr>
                <w:spacing w:val="-9"/>
              </w:rPr>
              <w:t> </w:t>
            </w:r>
            <w:r>
              <w:rPr>
                <w:spacing w:val="-8"/>
              </w:rPr>
              <w:t>sur</w:t>
            </w:r>
            <w:r>
              <w:rPr>
                <w:spacing w:val="-13"/>
              </w:rPr>
              <w:t> </w:t>
            </w:r>
            <w:r>
              <w:rPr>
                <w:spacing w:val="-8"/>
              </w:rPr>
              <w:t>la</w:t>
            </w:r>
            <w:r>
              <w:rPr>
                <w:spacing w:val="-11"/>
              </w:rPr>
              <w:t> </w:t>
            </w:r>
            <w:r>
              <w:rPr>
                <w:spacing w:val="-8"/>
              </w:rPr>
              <w:t>fortune</w:t>
            </w:r>
            <w:r>
              <w:rPr/>
              <w:tab/>
            </w:r>
            <w:r>
              <w:rPr>
                <w:spacing w:val="-5"/>
              </w:rPr>
              <w:t>17</w:t>
            </w:r>
          </w:hyperlink>
        </w:p>
        <w:p>
          <w:pPr>
            <w:pStyle w:val="TOC5"/>
            <w:tabs>
              <w:tab w:pos="9909" w:val="right" w:leader="dot"/>
            </w:tabs>
            <w:spacing w:before="209"/>
          </w:pPr>
          <w:hyperlink w:history="true" w:anchor="_bookmark9">
            <w:r>
              <w:rPr/>
              <w:t>Objet</w:t>
            </w:r>
            <w:r>
              <w:rPr>
                <w:spacing w:val="-6"/>
              </w:rPr>
              <w:t> </w:t>
            </w:r>
            <w:r>
              <w:rPr/>
              <w:t>de</w:t>
            </w:r>
            <w:r>
              <w:rPr>
                <w:spacing w:val="-4"/>
              </w:rPr>
              <w:t> </w:t>
            </w:r>
            <w:r>
              <w:rPr/>
              <w:t>l’impôt</w:t>
            </w:r>
            <w:r>
              <w:rPr>
                <w:spacing w:val="-5"/>
              </w:rPr>
              <w:t> </w:t>
            </w:r>
            <w:r>
              <w:rPr/>
              <w:t>sur</w:t>
            </w:r>
            <w:r>
              <w:rPr>
                <w:spacing w:val="-3"/>
              </w:rPr>
              <w:t> </w:t>
            </w:r>
            <w:r>
              <w:rPr/>
              <w:t>la</w:t>
            </w:r>
            <w:r>
              <w:rPr>
                <w:spacing w:val="-6"/>
              </w:rPr>
              <w:t> </w:t>
            </w:r>
            <w:r>
              <w:rPr>
                <w:spacing w:val="-2"/>
              </w:rPr>
              <w:t>fortune</w:t>
            </w:r>
            <w:r>
              <w:rPr/>
              <w:tab/>
            </w:r>
            <w:r>
              <w:rPr>
                <w:spacing w:val="-5"/>
              </w:rPr>
              <w:t>17</w:t>
            </w:r>
          </w:hyperlink>
        </w:p>
        <w:p>
          <w:pPr>
            <w:pStyle w:val="TOC5"/>
            <w:tabs>
              <w:tab w:pos="9909" w:val="right" w:leader="dot"/>
            </w:tabs>
          </w:pPr>
          <w:hyperlink w:history="true" w:anchor="_bookmark10">
            <w:r>
              <w:rPr/>
              <w:t>Estimation</w:t>
            </w:r>
            <w:r>
              <w:rPr>
                <w:spacing w:val="-6"/>
              </w:rPr>
              <w:t> </w:t>
            </w:r>
            <w:r>
              <w:rPr/>
              <w:t>de</w:t>
            </w:r>
            <w:r>
              <w:rPr>
                <w:spacing w:val="-5"/>
              </w:rPr>
              <w:t> </w:t>
            </w:r>
            <w:r>
              <w:rPr/>
              <w:t>la</w:t>
            </w:r>
            <w:r>
              <w:rPr>
                <w:spacing w:val="-8"/>
              </w:rPr>
              <w:t> </w:t>
            </w:r>
            <w:r>
              <w:rPr>
                <w:spacing w:val="-2"/>
              </w:rPr>
              <w:t>fortune</w:t>
            </w:r>
            <w:r>
              <w:rPr/>
              <w:tab/>
            </w:r>
            <w:r>
              <w:rPr>
                <w:spacing w:val="-5"/>
              </w:rPr>
              <w:t>17</w:t>
            </w:r>
          </w:hyperlink>
        </w:p>
        <w:p>
          <w:pPr>
            <w:pStyle w:val="TOC5"/>
            <w:tabs>
              <w:tab w:pos="9909" w:val="right" w:leader="dot"/>
            </w:tabs>
          </w:pPr>
          <w:hyperlink w:history="true" w:anchor="_bookmark11">
            <w:r>
              <w:rPr/>
              <w:t>Calcul</w:t>
            </w:r>
            <w:r>
              <w:rPr>
                <w:spacing w:val="-7"/>
              </w:rPr>
              <w:t> </w:t>
            </w:r>
            <w:r>
              <w:rPr/>
              <w:t>de</w:t>
            </w:r>
            <w:r>
              <w:rPr>
                <w:spacing w:val="-4"/>
              </w:rPr>
              <w:t> </w:t>
            </w:r>
            <w:r>
              <w:rPr>
                <w:spacing w:val="-2"/>
              </w:rPr>
              <w:t>l’impôt</w:t>
            </w:r>
            <w:r>
              <w:rPr/>
              <w:tab/>
            </w:r>
            <w:r>
              <w:rPr>
                <w:spacing w:val="-5"/>
              </w:rPr>
              <w:t>19</w:t>
            </w:r>
          </w:hyperlink>
        </w:p>
        <w:p>
          <w:pPr>
            <w:pStyle w:val="TOC2"/>
            <w:tabs>
              <w:tab w:pos="9921" w:val="right" w:leader="dot"/>
            </w:tabs>
            <w:spacing w:before="108"/>
          </w:pPr>
          <w:hyperlink w:history="true" w:anchor="_bookmark12">
            <w:r>
              <w:rPr>
                <w:spacing w:val="-9"/>
              </w:rPr>
              <w:t>Charge</w:t>
            </w:r>
            <w:r>
              <w:rPr>
                <w:spacing w:val="-7"/>
              </w:rPr>
              <w:t> </w:t>
            </w:r>
            <w:r>
              <w:rPr>
                <w:spacing w:val="-2"/>
              </w:rPr>
              <w:t>maximale</w:t>
            </w:r>
            <w:r>
              <w:rPr/>
              <w:tab/>
            </w:r>
            <w:r>
              <w:rPr>
                <w:spacing w:val="-5"/>
              </w:rPr>
              <w:t>20</w:t>
            </w:r>
          </w:hyperlink>
        </w:p>
        <w:p>
          <w:pPr>
            <w:pStyle w:val="TOC2"/>
            <w:tabs>
              <w:tab w:pos="9921" w:val="right" w:leader="dot"/>
            </w:tabs>
            <w:spacing w:before="212"/>
          </w:pPr>
          <w:hyperlink w:history="true" w:anchor="_bookmark13">
            <w:r>
              <w:rPr>
                <w:spacing w:val="-8"/>
              </w:rPr>
              <w:t>Imposition</w:t>
            </w:r>
            <w:r>
              <w:rPr>
                <w:spacing w:val="-15"/>
              </w:rPr>
              <w:t> </w:t>
            </w:r>
            <w:r>
              <w:rPr>
                <w:spacing w:val="-8"/>
              </w:rPr>
              <w:t>d'après</w:t>
            </w:r>
            <w:r>
              <w:rPr>
                <w:spacing w:val="-14"/>
              </w:rPr>
              <w:t> </w:t>
            </w:r>
            <w:r>
              <w:rPr>
                <w:spacing w:val="-8"/>
              </w:rPr>
              <w:t>la</w:t>
            </w:r>
            <w:r>
              <w:rPr>
                <w:spacing w:val="-13"/>
              </w:rPr>
              <w:t> </w:t>
            </w:r>
            <w:r>
              <w:rPr>
                <w:spacing w:val="-8"/>
              </w:rPr>
              <w:t>dépense</w:t>
            </w:r>
            <w:r>
              <w:rPr/>
              <w:tab/>
            </w:r>
            <w:r>
              <w:rPr>
                <w:spacing w:val="-5"/>
              </w:rPr>
              <w:t>21</w:t>
            </w:r>
          </w:hyperlink>
        </w:p>
        <w:p>
          <w:pPr>
            <w:pStyle w:val="TOC2"/>
            <w:tabs>
              <w:tab w:pos="9921" w:val="right" w:leader="dot"/>
            </w:tabs>
            <w:spacing w:before="209"/>
          </w:pPr>
          <w:hyperlink w:history="true" w:anchor="_bookmark14">
            <w:r>
              <w:rPr>
                <w:spacing w:val="-8"/>
              </w:rPr>
              <w:t>Progression</w:t>
            </w:r>
            <w:r>
              <w:rPr>
                <w:spacing w:val="-15"/>
              </w:rPr>
              <w:t> </w:t>
            </w:r>
            <w:r>
              <w:rPr>
                <w:spacing w:val="-8"/>
              </w:rPr>
              <w:t>à</w:t>
            </w:r>
            <w:r>
              <w:rPr>
                <w:spacing w:val="-13"/>
              </w:rPr>
              <w:t> </w:t>
            </w:r>
            <w:r>
              <w:rPr>
                <w:spacing w:val="-8"/>
              </w:rPr>
              <w:t>froid</w:t>
            </w:r>
            <w:r>
              <w:rPr/>
              <w:tab/>
            </w:r>
            <w:r>
              <w:rPr>
                <w:spacing w:val="-5"/>
              </w:rPr>
              <w:t>22</w:t>
            </w:r>
          </w:hyperlink>
        </w:p>
        <w:p>
          <w:pPr>
            <w:pStyle w:val="TOC2"/>
            <w:tabs>
              <w:tab w:pos="9921" w:val="right" w:leader="dot"/>
            </w:tabs>
            <w:spacing w:before="209"/>
          </w:pPr>
          <w:hyperlink w:history="true" w:anchor="_bookmark15">
            <w:r>
              <w:rPr>
                <w:spacing w:val="-9"/>
              </w:rPr>
              <w:t>Multiple</w:t>
            </w:r>
            <w:r>
              <w:rPr>
                <w:spacing w:val="-7"/>
              </w:rPr>
              <w:t> </w:t>
            </w:r>
            <w:r>
              <w:rPr>
                <w:spacing w:val="-2"/>
              </w:rPr>
              <w:t>annuel</w:t>
            </w:r>
            <w:r>
              <w:rPr/>
              <w:tab/>
            </w:r>
            <w:r>
              <w:rPr>
                <w:spacing w:val="-5"/>
              </w:rPr>
              <w:t>22</w:t>
            </w:r>
          </w:hyperlink>
        </w:p>
        <w:p>
          <w:pPr>
            <w:pStyle w:val="TOC2"/>
            <w:tabs>
              <w:tab w:pos="9921" w:val="right" w:leader="dot"/>
            </w:tabs>
            <w:spacing w:before="212"/>
          </w:pPr>
          <w:hyperlink w:history="true" w:anchor="_bookmark16">
            <w:r>
              <w:rPr>
                <w:spacing w:val="-10"/>
              </w:rPr>
              <w:t>Allégements</w:t>
            </w:r>
            <w:r>
              <w:rPr>
                <w:spacing w:val="2"/>
              </w:rPr>
              <w:t> </w:t>
            </w:r>
            <w:r>
              <w:rPr>
                <w:spacing w:val="-2"/>
              </w:rPr>
              <w:t>fiscaux</w:t>
            </w:r>
            <w:r>
              <w:rPr/>
              <w:tab/>
            </w:r>
            <w:r>
              <w:rPr>
                <w:spacing w:val="-7"/>
              </w:rPr>
              <w:t>23</w:t>
            </w:r>
          </w:hyperlink>
        </w:p>
        <w:p>
          <w:pPr>
            <w:pStyle w:val="TOC1"/>
            <w:tabs>
              <w:tab w:pos="9915" w:val="right" w:leader="dot"/>
            </w:tabs>
          </w:pPr>
          <w:hyperlink w:history="true" w:anchor="_bookmark17">
            <w:r>
              <w:rPr/>
              <w:t>IMPOSITION</w:t>
            </w:r>
            <w:r>
              <w:rPr>
                <w:spacing w:val="-2"/>
              </w:rPr>
              <w:t> </w:t>
            </w:r>
            <w:r>
              <w:rPr/>
              <w:t>DES</w:t>
            </w:r>
            <w:r>
              <w:rPr>
                <w:spacing w:val="-2"/>
              </w:rPr>
              <w:t> </w:t>
            </w:r>
            <w:r>
              <w:rPr/>
              <w:t>PERSONNES</w:t>
            </w:r>
            <w:r>
              <w:rPr>
                <w:spacing w:val="-1"/>
              </w:rPr>
              <w:t> </w:t>
            </w:r>
            <w:r>
              <w:rPr>
                <w:spacing w:val="-2"/>
              </w:rPr>
              <w:t>MORALES</w:t>
            </w:r>
            <w:r>
              <w:rPr/>
              <w:tab/>
            </w:r>
            <w:r>
              <w:rPr>
                <w:spacing w:val="-5"/>
              </w:rPr>
              <w:t>24</w:t>
            </w:r>
          </w:hyperlink>
        </w:p>
        <w:p>
          <w:pPr>
            <w:pStyle w:val="TOC2"/>
            <w:tabs>
              <w:tab w:pos="9921" w:val="right" w:leader="dot"/>
            </w:tabs>
          </w:pPr>
          <w:hyperlink w:history="true" w:anchor="_bookmark18">
            <w:r>
              <w:rPr>
                <w:spacing w:val="-8"/>
              </w:rPr>
              <w:t>Impôt</w:t>
            </w:r>
            <w:r>
              <w:rPr>
                <w:spacing w:val="-9"/>
              </w:rPr>
              <w:t> </w:t>
            </w:r>
            <w:r>
              <w:rPr>
                <w:spacing w:val="-8"/>
              </w:rPr>
              <w:t>sur</w:t>
            </w:r>
            <w:r>
              <w:rPr>
                <w:spacing w:val="-13"/>
              </w:rPr>
              <w:t> </w:t>
            </w:r>
            <w:r>
              <w:rPr>
                <w:spacing w:val="-8"/>
              </w:rPr>
              <w:t>le</w:t>
            </w:r>
            <w:r>
              <w:rPr>
                <w:spacing w:val="-11"/>
              </w:rPr>
              <w:t> </w:t>
            </w:r>
            <w:r>
              <w:rPr>
                <w:spacing w:val="-8"/>
              </w:rPr>
              <w:t>bénéfice</w:t>
            </w:r>
            <w:r>
              <w:rPr/>
              <w:tab/>
            </w:r>
            <w:r>
              <w:rPr>
                <w:spacing w:val="-5"/>
              </w:rPr>
              <w:t>24</w:t>
            </w:r>
          </w:hyperlink>
        </w:p>
        <w:p>
          <w:pPr>
            <w:pStyle w:val="TOC4"/>
            <w:tabs>
              <w:tab w:pos="9909" w:val="right" w:leader="dot"/>
            </w:tabs>
            <w:rPr>
              <w:rFonts w:ascii="Arial MT" w:hAnsi="Arial MT"/>
              <w:b w:val="0"/>
            </w:rPr>
          </w:pPr>
          <w:hyperlink w:history="true" w:anchor="_bookmark19">
            <w:r>
              <w:rPr/>
              <w:t>Détermination</w:t>
            </w:r>
            <w:r>
              <w:rPr>
                <w:spacing w:val="-10"/>
              </w:rPr>
              <w:t> </w:t>
            </w:r>
            <w:r>
              <w:rPr/>
              <w:t>du</w:t>
            </w:r>
            <w:r>
              <w:rPr>
                <w:spacing w:val="-8"/>
              </w:rPr>
              <w:t> </w:t>
            </w:r>
            <w:r>
              <w:rPr/>
              <w:t>bénéfice</w:t>
            </w:r>
            <w:r>
              <w:rPr>
                <w:spacing w:val="-9"/>
              </w:rPr>
              <w:t> </w:t>
            </w:r>
            <w:r>
              <w:rPr/>
              <w:t>net</w:t>
            </w:r>
            <w:r>
              <w:rPr>
                <w:spacing w:val="-7"/>
              </w:rPr>
              <w:t> </w:t>
            </w:r>
            <w:r>
              <w:rPr>
                <w:spacing w:val="-2"/>
              </w:rPr>
              <w:t>imposable</w:t>
            </w:r>
            <w:r>
              <w:rPr/>
              <w:tab/>
            </w:r>
            <w:r>
              <w:rPr>
                <w:rFonts w:ascii="Arial MT" w:hAnsi="Arial MT"/>
                <w:b w:val="0"/>
                <w:spacing w:val="-5"/>
              </w:rPr>
              <w:t>24</w:t>
            </w:r>
          </w:hyperlink>
        </w:p>
        <w:p>
          <w:pPr>
            <w:pStyle w:val="TOC5"/>
            <w:tabs>
              <w:tab w:pos="9909" w:val="right" w:leader="dot"/>
            </w:tabs>
          </w:pPr>
          <w:hyperlink w:history="true" w:anchor="_bookmark20">
            <w:r>
              <w:rPr/>
              <w:t>Calcul</w:t>
            </w:r>
            <w:r>
              <w:rPr>
                <w:spacing w:val="-7"/>
              </w:rPr>
              <w:t> </w:t>
            </w:r>
            <w:r>
              <w:rPr/>
              <w:t>de</w:t>
            </w:r>
            <w:r>
              <w:rPr>
                <w:spacing w:val="-4"/>
              </w:rPr>
              <w:t> </w:t>
            </w:r>
            <w:r>
              <w:rPr>
                <w:spacing w:val="-2"/>
              </w:rPr>
              <w:t>l’impôt</w:t>
            </w:r>
            <w:r>
              <w:rPr/>
              <w:tab/>
            </w:r>
            <w:r>
              <w:rPr>
                <w:spacing w:val="-5"/>
              </w:rPr>
              <w:t>25</w:t>
            </w:r>
          </w:hyperlink>
        </w:p>
        <w:p>
          <w:pPr>
            <w:pStyle w:val="TOC2"/>
            <w:tabs>
              <w:tab w:pos="9921" w:val="right" w:leader="dot"/>
            </w:tabs>
            <w:spacing w:before="111"/>
          </w:pPr>
          <w:hyperlink w:history="true" w:anchor="_bookmark21">
            <w:r>
              <w:rPr>
                <w:spacing w:val="-8"/>
              </w:rPr>
              <w:t>Impôt</w:t>
            </w:r>
            <w:r>
              <w:rPr>
                <w:spacing w:val="-9"/>
              </w:rPr>
              <w:t> </w:t>
            </w:r>
            <w:r>
              <w:rPr>
                <w:spacing w:val="-8"/>
              </w:rPr>
              <w:t>sur</w:t>
            </w:r>
            <w:r>
              <w:rPr>
                <w:spacing w:val="-13"/>
              </w:rPr>
              <w:t> </w:t>
            </w:r>
            <w:r>
              <w:rPr>
                <w:spacing w:val="-8"/>
              </w:rPr>
              <w:t>le</w:t>
            </w:r>
            <w:r>
              <w:rPr>
                <w:spacing w:val="-11"/>
              </w:rPr>
              <w:t> </w:t>
            </w:r>
            <w:r>
              <w:rPr>
                <w:spacing w:val="-8"/>
              </w:rPr>
              <w:t>capital</w:t>
            </w:r>
            <w:r>
              <w:rPr/>
              <w:tab/>
            </w:r>
            <w:r>
              <w:rPr>
                <w:spacing w:val="-5"/>
              </w:rPr>
              <w:t>26</w:t>
            </w:r>
          </w:hyperlink>
        </w:p>
        <w:p>
          <w:pPr>
            <w:pStyle w:val="TOC5"/>
            <w:tabs>
              <w:tab w:pos="9909" w:val="right" w:leader="dot"/>
            </w:tabs>
            <w:spacing w:before="209"/>
          </w:pPr>
          <w:hyperlink w:history="true" w:anchor="_bookmark22">
            <w:r>
              <w:rPr/>
              <w:t>Calcul</w:t>
            </w:r>
            <w:r>
              <w:rPr>
                <w:spacing w:val="-7"/>
              </w:rPr>
              <w:t> </w:t>
            </w:r>
            <w:r>
              <w:rPr/>
              <w:t>de</w:t>
            </w:r>
            <w:r>
              <w:rPr>
                <w:spacing w:val="-4"/>
              </w:rPr>
              <w:t> </w:t>
            </w:r>
            <w:r>
              <w:rPr>
                <w:spacing w:val="-2"/>
              </w:rPr>
              <w:t>l’impôt</w:t>
            </w:r>
            <w:r>
              <w:rPr/>
              <w:tab/>
            </w:r>
            <w:r>
              <w:rPr>
                <w:spacing w:val="-5"/>
              </w:rPr>
              <w:t>26</w:t>
            </w:r>
          </w:hyperlink>
        </w:p>
        <w:p>
          <w:pPr>
            <w:pStyle w:val="TOC2"/>
            <w:tabs>
              <w:tab w:pos="9921" w:val="right" w:leader="dot"/>
            </w:tabs>
            <w:spacing w:before="111"/>
          </w:pPr>
          <w:hyperlink w:history="true" w:anchor="_bookmark23">
            <w:r>
              <w:rPr>
                <w:spacing w:val="-8"/>
              </w:rPr>
              <w:t>Disposition</w:t>
            </w:r>
            <w:r>
              <w:rPr>
                <w:spacing w:val="-16"/>
              </w:rPr>
              <w:t> </w:t>
            </w:r>
            <w:r>
              <w:rPr>
                <w:spacing w:val="-8"/>
              </w:rPr>
              <w:t>transitoire</w:t>
            </w:r>
            <w:r>
              <w:rPr>
                <w:spacing w:val="-15"/>
              </w:rPr>
              <w:t> </w:t>
            </w:r>
            <w:r>
              <w:rPr>
                <w:spacing w:val="-8"/>
              </w:rPr>
              <w:t>relative</w:t>
            </w:r>
            <w:r>
              <w:rPr>
                <w:spacing w:val="-15"/>
              </w:rPr>
              <w:t> </w:t>
            </w:r>
            <w:r>
              <w:rPr>
                <w:spacing w:val="-8"/>
              </w:rPr>
              <w:t>aux</w:t>
            </w:r>
            <w:r>
              <w:rPr>
                <w:spacing w:val="-15"/>
              </w:rPr>
              <w:t> </w:t>
            </w:r>
            <w:r>
              <w:rPr>
                <w:spacing w:val="-8"/>
              </w:rPr>
              <w:t>impôts</w:t>
            </w:r>
            <w:r>
              <w:rPr>
                <w:spacing w:val="-15"/>
              </w:rPr>
              <w:t> </w:t>
            </w:r>
            <w:r>
              <w:rPr>
                <w:spacing w:val="-8"/>
              </w:rPr>
              <w:t>des</w:t>
            </w:r>
            <w:r>
              <w:rPr>
                <w:spacing w:val="-17"/>
              </w:rPr>
              <w:t> </w:t>
            </w:r>
            <w:r>
              <w:rPr>
                <w:spacing w:val="-8"/>
              </w:rPr>
              <w:t>holdings</w:t>
            </w:r>
            <w:r>
              <w:rPr>
                <w:spacing w:val="-17"/>
              </w:rPr>
              <w:t> </w:t>
            </w:r>
            <w:r>
              <w:rPr>
                <w:spacing w:val="-8"/>
              </w:rPr>
              <w:t>et</w:t>
            </w:r>
            <w:r>
              <w:rPr>
                <w:spacing w:val="-13"/>
              </w:rPr>
              <w:t> </w:t>
            </w:r>
            <w:r>
              <w:rPr>
                <w:spacing w:val="-8"/>
              </w:rPr>
              <w:t>des</w:t>
            </w:r>
            <w:r>
              <w:rPr>
                <w:spacing w:val="-15"/>
              </w:rPr>
              <w:t> </w:t>
            </w:r>
            <w:r>
              <w:rPr>
                <w:spacing w:val="-8"/>
              </w:rPr>
              <w:t>sociétés</w:t>
            </w:r>
            <w:r>
              <w:rPr>
                <w:spacing w:val="-15"/>
              </w:rPr>
              <w:t> </w:t>
            </w:r>
            <w:r>
              <w:rPr>
                <w:spacing w:val="-8"/>
              </w:rPr>
              <w:t>de</w:t>
            </w:r>
            <w:r>
              <w:rPr>
                <w:spacing w:val="-17"/>
              </w:rPr>
              <w:t> </w:t>
            </w:r>
            <w:r>
              <w:rPr>
                <w:spacing w:val="-8"/>
              </w:rPr>
              <w:t>domicile</w:t>
            </w:r>
            <w:r>
              <w:rPr>
                <w:spacing w:val="-17"/>
              </w:rPr>
              <w:t> </w:t>
            </w:r>
            <w:r>
              <w:rPr>
                <w:spacing w:val="-8"/>
              </w:rPr>
              <w:t>(2020</w:t>
            </w:r>
            <w:r>
              <w:rPr>
                <w:spacing w:val="-28"/>
              </w:rPr>
              <w:t> </w:t>
            </w:r>
            <w:r>
              <w:rPr>
                <w:spacing w:val="-8"/>
              </w:rPr>
              <w:t>–</w:t>
            </w:r>
            <w:r>
              <w:rPr>
                <w:spacing w:val="-27"/>
              </w:rPr>
              <w:t> </w:t>
            </w:r>
            <w:r>
              <w:rPr>
                <w:spacing w:val="-8"/>
              </w:rPr>
              <w:t>2024)</w:t>
            </w:r>
            <w:r>
              <w:rPr/>
              <w:tab/>
            </w:r>
            <w:r>
              <w:rPr>
                <w:spacing w:val="-5"/>
              </w:rPr>
              <w:t>27</w:t>
            </w:r>
          </w:hyperlink>
        </w:p>
        <w:p>
          <w:pPr>
            <w:pStyle w:val="TOC2"/>
            <w:tabs>
              <w:tab w:pos="9921" w:val="right" w:leader="dot"/>
            </w:tabs>
            <w:spacing w:before="209"/>
          </w:pPr>
          <w:hyperlink w:history="true" w:anchor="_bookmark24">
            <w:r>
              <w:rPr>
                <w:spacing w:val="-9"/>
              </w:rPr>
              <w:t>Multiple</w:t>
            </w:r>
            <w:r>
              <w:rPr>
                <w:spacing w:val="-7"/>
              </w:rPr>
              <w:t> </w:t>
            </w:r>
            <w:r>
              <w:rPr>
                <w:spacing w:val="-2"/>
              </w:rPr>
              <w:t>annuel</w:t>
            </w:r>
            <w:r>
              <w:rPr/>
              <w:tab/>
            </w:r>
            <w:r>
              <w:rPr>
                <w:spacing w:val="-5"/>
              </w:rPr>
              <w:t>27</w:t>
            </w:r>
          </w:hyperlink>
        </w:p>
        <w:p>
          <w:pPr>
            <w:pStyle w:val="TOC2"/>
            <w:tabs>
              <w:tab w:pos="9921" w:val="right" w:leader="dot"/>
            </w:tabs>
            <w:spacing w:before="209"/>
          </w:pPr>
          <w:hyperlink w:history="true" w:anchor="_bookmark25">
            <w:r>
              <w:rPr>
                <w:spacing w:val="-10"/>
              </w:rPr>
              <w:t>Allégements</w:t>
            </w:r>
            <w:r>
              <w:rPr>
                <w:spacing w:val="2"/>
              </w:rPr>
              <w:t> </w:t>
            </w:r>
            <w:r>
              <w:rPr>
                <w:spacing w:val="-2"/>
              </w:rPr>
              <w:t>fiscaux</w:t>
            </w:r>
            <w:r>
              <w:rPr/>
              <w:tab/>
            </w:r>
            <w:r>
              <w:rPr>
                <w:spacing w:val="-7"/>
              </w:rPr>
              <w:t>28</w:t>
            </w:r>
          </w:hyperlink>
        </w:p>
        <w:p>
          <w:pPr>
            <w:pStyle w:val="TOC1"/>
            <w:tabs>
              <w:tab w:pos="9915" w:val="right" w:leader="dot"/>
            </w:tabs>
            <w:spacing w:before="236"/>
          </w:pPr>
          <w:hyperlink w:history="true" w:anchor="_bookmark26">
            <w:r>
              <w:rPr/>
              <w:t>IMPÔT</w:t>
            </w:r>
            <w:r>
              <w:rPr>
                <w:spacing w:val="-2"/>
              </w:rPr>
              <w:t> </w:t>
            </w:r>
            <w:r>
              <w:rPr/>
              <w:t>SUR</w:t>
            </w:r>
            <w:r>
              <w:rPr>
                <w:spacing w:val="-2"/>
              </w:rPr>
              <w:t> </w:t>
            </w:r>
            <w:r>
              <w:rPr/>
              <w:t>LES</w:t>
            </w:r>
            <w:r>
              <w:rPr>
                <w:spacing w:val="-2"/>
              </w:rPr>
              <w:t> </w:t>
            </w:r>
            <w:r>
              <w:rPr/>
              <w:t>BÉNÉFICES</w:t>
            </w:r>
            <w:r>
              <w:rPr>
                <w:spacing w:val="-2"/>
              </w:rPr>
              <w:t> </w:t>
            </w:r>
            <w:r>
              <w:rPr/>
              <w:t>ET</w:t>
            </w:r>
            <w:r>
              <w:rPr>
                <w:spacing w:val="-2"/>
              </w:rPr>
              <w:t> </w:t>
            </w:r>
            <w:r>
              <w:rPr/>
              <w:t>GAINS</w:t>
            </w:r>
            <w:r>
              <w:rPr>
                <w:spacing w:val="-2"/>
              </w:rPr>
              <w:t> IMMOBILIERS</w:t>
            </w:r>
            <w:r>
              <w:rPr/>
              <w:tab/>
            </w:r>
            <w:r>
              <w:rPr>
                <w:spacing w:val="-5"/>
              </w:rPr>
              <w:t>29</w:t>
            </w:r>
          </w:hyperlink>
        </w:p>
        <w:p>
          <w:pPr>
            <w:pStyle w:val="TOC2"/>
            <w:tabs>
              <w:tab w:pos="9921" w:val="right" w:leader="dot"/>
            </w:tabs>
          </w:pPr>
          <w:hyperlink w:history="true" w:anchor="_bookmark27">
            <w:r>
              <w:rPr>
                <w:spacing w:val="-8"/>
              </w:rPr>
              <w:t>Calcul</w:t>
            </w:r>
            <w:r>
              <w:rPr>
                <w:spacing w:val="-10"/>
              </w:rPr>
              <w:t> </w:t>
            </w:r>
            <w:r>
              <w:rPr>
                <w:spacing w:val="-8"/>
              </w:rPr>
              <w:t>de</w:t>
            </w:r>
            <w:r>
              <w:rPr>
                <w:spacing w:val="-14"/>
              </w:rPr>
              <w:t> </w:t>
            </w:r>
            <w:r>
              <w:rPr>
                <w:spacing w:val="-8"/>
              </w:rPr>
              <w:t>l’impôt</w:t>
            </w:r>
            <w:r>
              <w:rPr/>
              <w:tab/>
            </w:r>
            <w:r>
              <w:rPr>
                <w:spacing w:val="-7"/>
              </w:rPr>
              <w:t>29</w:t>
            </w:r>
          </w:hyperlink>
        </w:p>
        <w:p>
          <w:pPr>
            <w:pStyle w:val="TOC1"/>
            <w:tabs>
              <w:tab w:pos="9915" w:val="right" w:leader="dot"/>
            </w:tabs>
          </w:pPr>
          <w:hyperlink w:history="true" w:anchor="_bookmark28">
            <w:r>
              <w:rPr/>
              <w:t>IMPÔTS</w:t>
            </w:r>
            <w:r>
              <w:rPr>
                <w:spacing w:val="-2"/>
              </w:rPr>
              <w:t> </w:t>
            </w:r>
            <w:r>
              <w:rPr/>
              <w:t>DANS</w:t>
            </w:r>
            <w:r>
              <w:rPr>
                <w:spacing w:val="-1"/>
              </w:rPr>
              <w:t> </w:t>
            </w:r>
            <w:r>
              <w:rPr/>
              <w:t>LES</w:t>
            </w:r>
            <w:r>
              <w:rPr>
                <w:spacing w:val="-1"/>
              </w:rPr>
              <w:t> </w:t>
            </w:r>
            <w:r>
              <w:rPr/>
              <w:t>COMMUNES</w:t>
            </w:r>
            <w:r>
              <w:rPr>
                <w:spacing w:val="-1"/>
              </w:rPr>
              <w:t> </w:t>
            </w:r>
            <w:r>
              <w:rPr/>
              <w:t>ET</w:t>
            </w:r>
            <w:r>
              <w:rPr>
                <w:spacing w:val="-1"/>
              </w:rPr>
              <w:t> </w:t>
            </w:r>
            <w:r>
              <w:rPr/>
              <w:t>LES</w:t>
            </w:r>
            <w:r>
              <w:rPr>
                <w:spacing w:val="-1"/>
              </w:rPr>
              <w:t> </w:t>
            </w:r>
            <w:r>
              <w:rPr>
                <w:spacing w:val="-2"/>
              </w:rPr>
              <w:t>PAROISSES</w:t>
            </w:r>
            <w:r>
              <w:rPr/>
              <w:tab/>
            </w:r>
            <w:r>
              <w:rPr>
                <w:spacing w:val="-5"/>
              </w:rPr>
              <w:t>31</w:t>
            </w:r>
          </w:hyperlink>
        </w:p>
        <w:p>
          <w:pPr>
            <w:pStyle w:val="TOC2"/>
          </w:pPr>
          <w:hyperlink w:history="true" w:anchor="_bookmark29">
            <w:r>
              <w:rPr>
                <w:spacing w:val="-8"/>
              </w:rPr>
              <w:t>Impôt</w:t>
            </w:r>
            <w:r>
              <w:rPr>
                <w:spacing w:val="-15"/>
              </w:rPr>
              <w:t> </w:t>
            </w:r>
            <w:r>
              <w:rPr>
                <w:spacing w:val="-8"/>
              </w:rPr>
              <w:t>sur</w:t>
            </w:r>
            <w:r>
              <w:rPr>
                <w:spacing w:val="-17"/>
              </w:rPr>
              <w:t> </w:t>
            </w:r>
            <w:r>
              <w:rPr>
                <w:spacing w:val="-8"/>
              </w:rPr>
              <w:t>le</w:t>
            </w:r>
            <w:r>
              <w:rPr>
                <w:spacing w:val="-16"/>
              </w:rPr>
              <w:t> </w:t>
            </w:r>
            <w:r>
              <w:rPr>
                <w:spacing w:val="-8"/>
              </w:rPr>
              <w:t>revenu</w:t>
            </w:r>
            <w:r>
              <w:rPr>
                <w:spacing w:val="-14"/>
              </w:rPr>
              <w:t> </w:t>
            </w:r>
            <w:r>
              <w:rPr>
                <w:spacing w:val="-8"/>
              </w:rPr>
              <w:t>et</w:t>
            </w:r>
            <w:r>
              <w:rPr>
                <w:spacing w:val="-15"/>
              </w:rPr>
              <w:t> </w:t>
            </w:r>
            <w:r>
              <w:rPr>
                <w:spacing w:val="-8"/>
              </w:rPr>
              <w:t>sur</w:t>
            </w:r>
            <w:r>
              <w:rPr>
                <w:spacing w:val="-17"/>
              </w:rPr>
              <w:t> </w:t>
            </w:r>
            <w:r>
              <w:rPr>
                <w:spacing w:val="-8"/>
              </w:rPr>
              <w:t>la</w:t>
            </w:r>
            <w:r>
              <w:rPr>
                <w:spacing w:val="-19"/>
              </w:rPr>
              <w:t> </w:t>
            </w:r>
            <w:r>
              <w:rPr>
                <w:spacing w:val="-8"/>
              </w:rPr>
              <w:t>fortune</w:t>
            </w:r>
            <w:r>
              <w:rPr>
                <w:spacing w:val="-16"/>
              </w:rPr>
              <w:t> </w:t>
            </w:r>
            <w:r>
              <w:rPr>
                <w:spacing w:val="-8"/>
              </w:rPr>
              <w:t>ainsi</w:t>
            </w:r>
            <w:r>
              <w:rPr>
                <w:spacing w:val="-15"/>
              </w:rPr>
              <w:t> </w:t>
            </w:r>
            <w:r>
              <w:rPr>
                <w:spacing w:val="-8"/>
              </w:rPr>
              <w:t>qu’impôt</w:t>
            </w:r>
            <w:r>
              <w:rPr>
                <w:spacing w:val="-15"/>
              </w:rPr>
              <w:t> </w:t>
            </w:r>
            <w:r>
              <w:rPr>
                <w:spacing w:val="-8"/>
              </w:rPr>
              <w:t>sur</w:t>
            </w:r>
            <w:r>
              <w:rPr>
                <w:spacing w:val="-17"/>
              </w:rPr>
              <w:t> </w:t>
            </w:r>
            <w:r>
              <w:rPr>
                <w:spacing w:val="-8"/>
              </w:rPr>
              <w:t>le</w:t>
            </w:r>
            <w:r>
              <w:rPr>
                <w:spacing w:val="-19"/>
              </w:rPr>
              <w:t> </w:t>
            </w:r>
            <w:r>
              <w:rPr>
                <w:spacing w:val="-8"/>
              </w:rPr>
              <w:t>bénéfice</w:t>
            </w:r>
            <w:r>
              <w:rPr>
                <w:spacing w:val="-16"/>
              </w:rPr>
              <w:t> </w:t>
            </w:r>
            <w:r>
              <w:rPr>
                <w:spacing w:val="-8"/>
              </w:rPr>
              <w:t>et</w:t>
            </w:r>
            <w:r>
              <w:rPr>
                <w:spacing w:val="-14"/>
              </w:rPr>
              <w:t> </w:t>
            </w:r>
            <w:r>
              <w:rPr>
                <w:spacing w:val="-8"/>
              </w:rPr>
              <w:t>sur</w:t>
            </w:r>
            <w:r>
              <w:rPr>
                <w:spacing w:val="-17"/>
              </w:rPr>
              <w:t> </w:t>
            </w:r>
            <w:r>
              <w:rPr>
                <w:spacing w:val="-8"/>
              </w:rPr>
              <w:t>le</w:t>
            </w:r>
            <w:r>
              <w:rPr>
                <w:spacing w:val="-16"/>
              </w:rPr>
              <w:t> </w:t>
            </w:r>
            <w:r>
              <w:rPr>
                <w:spacing w:val="-8"/>
              </w:rPr>
              <w:t>capital</w:t>
            </w:r>
            <w:r>
              <w:rPr>
                <w:spacing w:val="-15"/>
              </w:rPr>
              <w:t> </w:t>
            </w:r>
            <w:r>
              <w:rPr>
                <w:spacing w:val="-8"/>
              </w:rPr>
              <w:t>dans</w:t>
            </w:r>
            <w:r>
              <w:rPr>
                <w:spacing w:val="-16"/>
              </w:rPr>
              <w:t> </w:t>
            </w:r>
            <w:r>
              <w:rPr>
                <w:spacing w:val="-8"/>
              </w:rPr>
              <w:t>les</w:t>
            </w:r>
            <w:r>
              <w:rPr>
                <w:spacing w:val="-16"/>
              </w:rPr>
              <w:t> </w:t>
            </w:r>
            <w:r>
              <w:rPr>
                <w:spacing w:val="-8"/>
              </w:rPr>
              <w:t>communes</w:t>
            </w:r>
          </w:hyperlink>
        </w:p>
        <w:p>
          <w:pPr>
            <w:pStyle w:val="TOC3"/>
            <w:tabs>
              <w:tab w:pos="9921" w:val="right" w:leader="dot"/>
            </w:tabs>
          </w:pPr>
          <w:hyperlink w:history="true" w:anchor="_bookmark29">
            <w:r>
              <w:rPr>
                <w:spacing w:val="-10"/>
              </w:rPr>
              <w:t>.</w:t>
            </w:r>
            <w:r>
              <w:rPr/>
              <w:tab/>
            </w:r>
            <w:r>
              <w:rPr>
                <w:spacing w:val="-5"/>
              </w:rPr>
              <w:t>31</w:t>
            </w:r>
          </w:hyperlink>
        </w:p>
        <w:p>
          <w:pPr>
            <w:pStyle w:val="TOC2"/>
            <w:tabs>
              <w:tab w:pos="9921" w:val="right" w:leader="dot"/>
            </w:tabs>
            <w:spacing w:before="210"/>
          </w:pPr>
          <w:hyperlink w:history="true" w:anchor="_bookmark30">
            <w:r>
              <w:rPr>
                <w:spacing w:val="-8"/>
              </w:rPr>
              <w:t>Impôt</w:t>
            </w:r>
            <w:r>
              <w:rPr>
                <w:spacing w:val="-10"/>
              </w:rPr>
              <w:t> </w:t>
            </w:r>
            <w:r>
              <w:rPr>
                <w:spacing w:val="-8"/>
              </w:rPr>
              <w:t>sur</w:t>
            </w:r>
            <w:r>
              <w:rPr>
                <w:spacing w:val="-14"/>
              </w:rPr>
              <w:t> </w:t>
            </w:r>
            <w:r>
              <w:rPr>
                <w:spacing w:val="-8"/>
              </w:rPr>
              <w:t>le</w:t>
            </w:r>
            <w:r>
              <w:rPr>
                <w:spacing w:val="-12"/>
              </w:rPr>
              <w:t> </w:t>
            </w:r>
            <w:r>
              <w:rPr>
                <w:spacing w:val="-8"/>
              </w:rPr>
              <w:t>revenu</w:t>
            </w:r>
            <w:r>
              <w:rPr>
                <w:spacing w:val="-10"/>
              </w:rPr>
              <w:t> </w:t>
            </w:r>
            <w:r>
              <w:rPr>
                <w:spacing w:val="-8"/>
              </w:rPr>
              <w:t>et</w:t>
            </w:r>
            <w:r>
              <w:rPr>
                <w:spacing w:val="-10"/>
              </w:rPr>
              <w:t> </w:t>
            </w:r>
            <w:r>
              <w:rPr>
                <w:spacing w:val="-8"/>
              </w:rPr>
              <w:t>sur</w:t>
            </w:r>
            <w:r>
              <w:rPr>
                <w:spacing w:val="-12"/>
              </w:rPr>
              <w:t> </w:t>
            </w:r>
            <w:r>
              <w:rPr>
                <w:spacing w:val="-8"/>
              </w:rPr>
              <w:t>la</w:t>
            </w:r>
            <w:r>
              <w:rPr>
                <w:spacing w:val="-14"/>
              </w:rPr>
              <w:t> </w:t>
            </w:r>
            <w:r>
              <w:rPr>
                <w:spacing w:val="-8"/>
              </w:rPr>
              <w:t>fortune</w:t>
            </w:r>
            <w:r>
              <w:rPr>
                <w:spacing w:val="-12"/>
              </w:rPr>
              <w:t> </w:t>
            </w:r>
            <w:r>
              <w:rPr>
                <w:spacing w:val="-8"/>
              </w:rPr>
              <w:t>dans</w:t>
            </w:r>
            <w:r>
              <w:rPr>
                <w:spacing w:val="-11"/>
              </w:rPr>
              <w:t> </w:t>
            </w:r>
            <w:r>
              <w:rPr>
                <w:spacing w:val="-8"/>
              </w:rPr>
              <w:t>les</w:t>
            </w:r>
            <w:r>
              <w:rPr>
                <w:spacing w:val="-12"/>
              </w:rPr>
              <w:t> </w:t>
            </w:r>
            <w:r>
              <w:rPr>
                <w:spacing w:val="-8"/>
              </w:rPr>
              <w:t>paroisses</w:t>
            </w:r>
            <w:r>
              <w:rPr/>
              <w:tab/>
            </w:r>
            <w:r>
              <w:rPr>
                <w:spacing w:val="-5"/>
              </w:rPr>
              <w:t>32</w:t>
            </w:r>
          </w:hyperlink>
        </w:p>
        <w:p>
          <w:pPr>
            <w:pStyle w:val="TOC2"/>
            <w:tabs>
              <w:tab w:pos="9921" w:val="right" w:leader="dot"/>
            </w:tabs>
            <w:spacing w:before="211"/>
          </w:pPr>
          <w:hyperlink w:history="true" w:anchor="_bookmark31">
            <w:r>
              <w:rPr>
                <w:spacing w:val="-8"/>
              </w:rPr>
              <w:t>Impôt</w:t>
            </w:r>
            <w:r>
              <w:rPr>
                <w:spacing w:val="-10"/>
              </w:rPr>
              <w:t> </w:t>
            </w:r>
            <w:r>
              <w:rPr>
                <w:spacing w:val="-8"/>
              </w:rPr>
              <w:t>sur</w:t>
            </w:r>
            <w:r>
              <w:rPr>
                <w:spacing w:val="-14"/>
              </w:rPr>
              <w:t> </w:t>
            </w:r>
            <w:r>
              <w:rPr>
                <w:spacing w:val="-8"/>
              </w:rPr>
              <w:t>le</w:t>
            </w:r>
            <w:r>
              <w:rPr>
                <w:spacing w:val="-11"/>
              </w:rPr>
              <w:t> </w:t>
            </w:r>
            <w:r>
              <w:rPr>
                <w:spacing w:val="-8"/>
              </w:rPr>
              <w:t>bénéfice</w:t>
            </w:r>
            <w:r>
              <w:rPr>
                <w:spacing w:val="-14"/>
              </w:rPr>
              <w:t> </w:t>
            </w:r>
            <w:r>
              <w:rPr>
                <w:spacing w:val="-8"/>
              </w:rPr>
              <w:t>et</w:t>
            </w:r>
            <w:r>
              <w:rPr>
                <w:spacing w:val="-10"/>
              </w:rPr>
              <w:t> </w:t>
            </w:r>
            <w:r>
              <w:rPr>
                <w:spacing w:val="-8"/>
              </w:rPr>
              <w:t>sur</w:t>
            </w:r>
            <w:r>
              <w:rPr>
                <w:spacing w:val="-14"/>
              </w:rPr>
              <w:t> </w:t>
            </w:r>
            <w:r>
              <w:rPr>
                <w:spacing w:val="-8"/>
              </w:rPr>
              <w:t>le</w:t>
            </w:r>
            <w:r>
              <w:rPr>
                <w:spacing w:val="-11"/>
              </w:rPr>
              <w:t> </w:t>
            </w:r>
            <w:r>
              <w:rPr>
                <w:spacing w:val="-8"/>
              </w:rPr>
              <w:t>capital</w:t>
            </w:r>
            <w:r>
              <w:rPr>
                <w:spacing w:val="-11"/>
              </w:rPr>
              <w:t> </w:t>
            </w:r>
            <w:r>
              <w:rPr>
                <w:spacing w:val="-8"/>
              </w:rPr>
              <w:t>dans</w:t>
            </w:r>
            <w:r>
              <w:rPr>
                <w:spacing w:val="-11"/>
              </w:rPr>
              <w:t> </w:t>
            </w:r>
            <w:r>
              <w:rPr>
                <w:spacing w:val="-8"/>
              </w:rPr>
              <w:t>les</w:t>
            </w:r>
            <w:r>
              <w:rPr>
                <w:spacing w:val="-14"/>
              </w:rPr>
              <w:t> </w:t>
            </w:r>
            <w:r>
              <w:rPr>
                <w:spacing w:val="-8"/>
              </w:rPr>
              <w:t>paroisses</w:t>
            </w:r>
            <w:r>
              <w:rPr/>
              <w:tab/>
            </w:r>
            <w:r>
              <w:rPr>
                <w:spacing w:val="-7"/>
              </w:rPr>
              <w:t>33</w:t>
            </w:r>
          </w:hyperlink>
        </w:p>
        <w:p>
          <w:pPr>
            <w:pStyle w:val="TOC1"/>
            <w:tabs>
              <w:tab w:pos="9915" w:val="right" w:leader="dot"/>
            </w:tabs>
          </w:pPr>
          <w:hyperlink w:history="true" w:anchor="_bookmark32">
            <w:r>
              <w:rPr/>
              <w:t>CONTACT</w:t>
            </w:r>
            <w:r>
              <w:rPr>
                <w:spacing w:val="-7"/>
              </w:rPr>
              <w:t> </w:t>
            </w:r>
            <w:r>
              <w:rPr/>
              <w:t>ADMINISTRATION</w:t>
            </w:r>
            <w:r>
              <w:rPr>
                <w:spacing w:val="-4"/>
              </w:rPr>
              <w:t> </w:t>
            </w:r>
            <w:r>
              <w:rPr/>
              <w:t>FISCALE</w:t>
            </w:r>
            <w:r>
              <w:rPr>
                <w:spacing w:val="-4"/>
              </w:rPr>
              <w:t> </w:t>
            </w:r>
            <w:r>
              <w:rPr>
                <w:spacing w:val="-2"/>
              </w:rPr>
              <w:t>CANTONALE</w:t>
            </w:r>
            <w:r>
              <w:rPr/>
              <w:tab/>
            </w:r>
            <w:r>
              <w:rPr>
                <w:spacing w:val="-5"/>
              </w:rPr>
              <w:t>34</w:t>
            </w:r>
          </w:hyperlink>
        </w:p>
      </w:sdtContent>
    </w:sdt>
    <w:p>
      <w:pPr>
        <w:pStyle w:val="TOC1"/>
        <w:spacing w:after="0"/>
        <w:sectPr>
          <w:headerReference w:type="default" r:id="rId14"/>
          <w:footerReference w:type="default" r:id="rId15"/>
          <w:pgSz w:w="11910" w:h="16840"/>
          <w:pgMar w:header="724" w:footer="668" w:top="960" w:bottom="860" w:left="850" w:right="992"/>
        </w:sectPr>
      </w:pPr>
    </w:p>
    <w:p>
      <w:pPr>
        <w:pStyle w:val="BodyText"/>
        <w:rPr>
          <w:rFonts w:ascii="Arial"/>
          <w:b/>
        </w:rPr>
      </w:pPr>
    </w:p>
    <w:p>
      <w:pPr>
        <w:pStyle w:val="BodyText"/>
        <w:spacing w:before="60"/>
        <w:rPr>
          <w:rFonts w:ascii="Arial"/>
          <w:b/>
        </w:rPr>
      </w:pPr>
    </w:p>
    <w:p>
      <w:pPr>
        <w:pStyle w:val="Heading7"/>
        <w:spacing w:before="0"/>
        <w:ind w:left="851"/>
      </w:pPr>
      <w:bookmarkStart w:name="_bookmark0" w:id="1"/>
      <w:bookmarkEnd w:id="1"/>
      <w:r>
        <w:rPr>
          <w:b w:val="0"/>
        </w:rPr>
      </w:r>
      <w:r>
        <w:rPr/>
        <w:t>BASES</w:t>
      </w:r>
      <w:r>
        <w:rPr>
          <w:spacing w:val="-4"/>
        </w:rPr>
        <w:t> </w:t>
      </w:r>
      <w:r>
        <w:rPr>
          <w:spacing w:val="-2"/>
        </w:rPr>
        <w:t>LÉGALES</w:t>
      </w:r>
    </w:p>
    <w:p>
      <w:pPr>
        <w:pStyle w:val="ListParagraph"/>
        <w:numPr>
          <w:ilvl w:val="0"/>
          <w:numId w:val="1"/>
        </w:numPr>
        <w:tabs>
          <w:tab w:pos="1559" w:val="left" w:leader="none"/>
        </w:tabs>
        <w:spacing w:line="240" w:lineRule="auto" w:before="121" w:after="0"/>
        <w:ind w:left="1559" w:right="0" w:hanging="355"/>
        <w:jc w:val="left"/>
        <w:rPr>
          <w:sz w:val="20"/>
        </w:rPr>
      </w:pPr>
      <w:hyperlink r:id="rId18">
        <w:r>
          <w:rPr>
            <w:color w:val="0462C0"/>
            <w:sz w:val="20"/>
            <w:u w:val="single" w:color="0462C0"/>
          </w:rPr>
          <w:t>D</w:t>
        </w:r>
        <w:r>
          <w:rPr>
            <w:color w:val="0462C0"/>
            <w:spacing w:val="-6"/>
            <w:sz w:val="20"/>
            <w:u w:val="single" w:color="0462C0"/>
          </w:rPr>
          <w:t> </w:t>
        </w:r>
        <w:r>
          <w:rPr>
            <w:color w:val="0462C0"/>
            <w:sz w:val="20"/>
            <w:u w:val="single" w:color="0462C0"/>
          </w:rPr>
          <w:t>3</w:t>
        </w:r>
        <w:r>
          <w:rPr>
            <w:color w:val="0462C0"/>
            <w:spacing w:val="-5"/>
            <w:sz w:val="20"/>
            <w:u w:val="single" w:color="0462C0"/>
          </w:rPr>
          <w:t> </w:t>
        </w:r>
        <w:r>
          <w:rPr>
            <w:color w:val="0462C0"/>
            <w:sz w:val="20"/>
            <w:u w:val="single" w:color="0462C0"/>
          </w:rPr>
          <w:t>05</w:t>
        </w:r>
        <w:r>
          <w:rPr>
            <w:color w:val="0462C0"/>
            <w:spacing w:val="-6"/>
            <w:sz w:val="20"/>
            <w:u w:val="single" w:color="0462C0"/>
          </w:rPr>
          <w:t> </w:t>
        </w:r>
        <w:r>
          <w:rPr>
            <w:color w:val="0462C0"/>
            <w:sz w:val="20"/>
            <w:u w:val="single" w:color="0462C0"/>
          </w:rPr>
          <w:t>Loi</w:t>
        </w:r>
        <w:r>
          <w:rPr>
            <w:color w:val="0462C0"/>
            <w:spacing w:val="-6"/>
            <w:sz w:val="20"/>
            <w:u w:val="single" w:color="0462C0"/>
          </w:rPr>
          <w:t> </w:t>
        </w:r>
        <w:r>
          <w:rPr>
            <w:color w:val="0462C0"/>
            <w:sz w:val="20"/>
            <w:u w:val="single" w:color="0462C0"/>
          </w:rPr>
          <w:t>générale</w:t>
        </w:r>
        <w:r>
          <w:rPr>
            <w:color w:val="0462C0"/>
            <w:spacing w:val="-4"/>
            <w:sz w:val="20"/>
            <w:u w:val="single" w:color="0462C0"/>
          </w:rPr>
          <w:t> </w:t>
        </w:r>
        <w:r>
          <w:rPr>
            <w:color w:val="0462C0"/>
            <w:sz w:val="20"/>
            <w:u w:val="single" w:color="0462C0"/>
          </w:rPr>
          <w:t>du</w:t>
        </w:r>
        <w:r>
          <w:rPr>
            <w:color w:val="0462C0"/>
            <w:spacing w:val="-4"/>
            <w:sz w:val="20"/>
            <w:u w:val="single" w:color="0462C0"/>
          </w:rPr>
          <w:t> </w:t>
        </w:r>
        <w:r>
          <w:rPr>
            <w:color w:val="0462C0"/>
            <w:sz w:val="20"/>
            <w:u w:val="single" w:color="0462C0"/>
          </w:rPr>
          <w:t>9</w:t>
        </w:r>
        <w:r>
          <w:rPr>
            <w:color w:val="0462C0"/>
            <w:spacing w:val="-5"/>
            <w:sz w:val="20"/>
            <w:u w:val="single" w:color="0462C0"/>
          </w:rPr>
          <w:t> </w:t>
        </w:r>
        <w:r>
          <w:rPr>
            <w:color w:val="0462C0"/>
            <w:sz w:val="20"/>
            <w:u w:val="single" w:color="0462C0"/>
          </w:rPr>
          <w:t>novembre</w:t>
        </w:r>
        <w:r>
          <w:rPr>
            <w:color w:val="0462C0"/>
            <w:spacing w:val="-4"/>
            <w:sz w:val="20"/>
            <w:u w:val="single" w:color="0462C0"/>
          </w:rPr>
          <w:t> </w:t>
        </w:r>
        <w:r>
          <w:rPr>
            <w:color w:val="0462C0"/>
            <w:sz w:val="20"/>
            <w:u w:val="single" w:color="0462C0"/>
          </w:rPr>
          <w:t>1887</w:t>
        </w:r>
        <w:r>
          <w:rPr>
            <w:color w:val="0462C0"/>
            <w:spacing w:val="-5"/>
            <w:sz w:val="20"/>
            <w:u w:val="single" w:color="0462C0"/>
          </w:rPr>
          <w:t> </w:t>
        </w:r>
        <w:r>
          <w:rPr>
            <w:color w:val="0462C0"/>
            <w:sz w:val="20"/>
            <w:u w:val="single" w:color="0462C0"/>
          </w:rPr>
          <w:t>sur</w:t>
        </w:r>
        <w:r>
          <w:rPr>
            <w:color w:val="0462C0"/>
            <w:spacing w:val="-5"/>
            <w:sz w:val="20"/>
            <w:u w:val="single" w:color="0462C0"/>
          </w:rPr>
          <w:t> </w:t>
        </w:r>
        <w:r>
          <w:rPr>
            <w:color w:val="0462C0"/>
            <w:sz w:val="20"/>
            <w:u w:val="single" w:color="0462C0"/>
          </w:rPr>
          <w:t>les</w:t>
        </w:r>
        <w:r>
          <w:rPr>
            <w:color w:val="0462C0"/>
            <w:spacing w:val="-3"/>
            <w:sz w:val="20"/>
            <w:u w:val="single" w:color="0462C0"/>
          </w:rPr>
          <w:t> </w:t>
        </w:r>
        <w:r>
          <w:rPr>
            <w:color w:val="0462C0"/>
            <w:sz w:val="20"/>
            <w:u w:val="single" w:color="0462C0"/>
          </w:rPr>
          <w:t>contributions</w:t>
        </w:r>
        <w:r>
          <w:rPr>
            <w:color w:val="0462C0"/>
            <w:spacing w:val="-4"/>
            <w:sz w:val="20"/>
            <w:u w:val="single" w:color="0462C0"/>
          </w:rPr>
          <w:t> </w:t>
        </w:r>
        <w:r>
          <w:rPr>
            <w:color w:val="0462C0"/>
            <w:sz w:val="20"/>
            <w:u w:val="single" w:color="0462C0"/>
          </w:rPr>
          <w:t>publiques</w:t>
        </w:r>
        <w:r>
          <w:rPr>
            <w:color w:val="0462C0"/>
            <w:spacing w:val="-4"/>
            <w:sz w:val="20"/>
            <w:u w:val="single" w:color="0462C0"/>
          </w:rPr>
          <w:t> </w:t>
        </w:r>
        <w:r>
          <w:rPr>
            <w:color w:val="0462C0"/>
            <w:spacing w:val="-2"/>
            <w:sz w:val="20"/>
            <w:u w:val="single" w:color="0462C0"/>
          </w:rPr>
          <w:t>(LCP)</w:t>
        </w:r>
      </w:hyperlink>
    </w:p>
    <w:p>
      <w:pPr>
        <w:pStyle w:val="ListParagraph"/>
        <w:numPr>
          <w:ilvl w:val="0"/>
          <w:numId w:val="1"/>
        </w:numPr>
        <w:tabs>
          <w:tab w:pos="1559" w:val="left" w:leader="none"/>
        </w:tabs>
        <w:spacing w:line="247" w:lineRule="auto" w:before="117" w:after="0"/>
        <w:ind w:left="1559" w:right="137" w:hanging="356"/>
        <w:jc w:val="left"/>
        <w:rPr>
          <w:sz w:val="20"/>
        </w:rPr>
      </w:pPr>
      <w:hyperlink r:id="rId19">
        <w:r>
          <w:rPr>
            <w:color w:val="0462C0"/>
            <w:sz w:val="20"/>
            <w:u w:val="single" w:color="0462C0"/>
          </w:rPr>
          <w:t>D</w:t>
        </w:r>
        <w:r>
          <w:rPr>
            <w:color w:val="0462C0"/>
            <w:spacing w:val="-1"/>
            <w:sz w:val="20"/>
            <w:u w:val="single" w:color="0462C0"/>
          </w:rPr>
          <w:t> </w:t>
        </w:r>
        <w:r>
          <w:rPr>
            <w:color w:val="0462C0"/>
            <w:sz w:val="20"/>
            <w:u w:val="single" w:color="0462C0"/>
          </w:rPr>
          <w:t>3</w:t>
        </w:r>
        <w:r>
          <w:rPr>
            <w:color w:val="0462C0"/>
            <w:spacing w:val="-2"/>
            <w:sz w:val="20"/>
            <w:u w:val="single" w:color="0462C0"/>
          </w:rPr>
          <w:t> </w:t>
        </w:r>
        <w:r>
          <w:rPr>
            <w:color w:val="0462C0"/>
            <w:sz w:val="20"/>
            <w:u w:val="single" w:color="0462C0"/>
          </w:rPr>
          <w:t>05.04 Règlement du 30</w:t>
        </w:r>
        <w:r>
          <w:rPr>
            <w:color w:val="0462C0"/>
            <w:spacing w:val="-2"/>
            <w:sz w:val="20"/>
            <w:u w:val="single" w:color="0462C0"/>
          </w:rPr>
          <w:t> </w:t>
        </w:r>
        <w:r>
          <w:rPr>
            <w:color w:val="0462C0"/>
            <w:sz w:val="20"/>
            <w:u w:val="single" w:color="0462C0"/>
          </w:rPr>
          <w:t>décembre 1958</w:t>
        </w:r>
        <w:r>
          <w:rPr>
            <w:color w:val="0462C0"/>
            <w:spacing w:val="-2"/>
            <w:sz w:val="20"/>
            <w:u w:val="single" w:color="0462C0"/>
          </w:rPr>
          <w:t> </w:t>
        </w:r>
        <w:r>
          <w:rPr>
            <w:color w:val="0462C0"/>
            <w:sz w:val="20"/>
            <w:u w:val="single" w:color="0462C0"/>
          </w:rPr>
          <w:t>d’application de diverses dispositions de</w:t>
        </w:r>
        <w:r>
          <w:rPr>
            <w:color w:val="0462C0"/>
            <w:spacing w:val="-2"/>
            <w:sz w:val="20"/>
            <w:u w:val="single" w:color="0462C0"/>
          </w:rPr>
          <w:t> </w:t>
        </w:r>
        <w:r>
          <w:rPr>
            <w:color w:val="0462C0"/>
            <w:sz w:val="20"/>
            <w:u w:val="single" w:color="0462C0"/>
          </w:rPr>
          <w:t>la loi</w:t>
        </w:r>
        <w:r>
          <w:rPr>
            <w:color w:val="0462C0"/>
            <w:spacing w:val="-2"/>
            <w:sz w:val="20"/>
            <w:u w:val="single" w:color="0462C0"/>
          </w:rPr>
          <w:t> </w:t>
        </w:r>
        <w:r>
          <w:rPr>
            <w:color w:val="0462C0"/>
            <w:sz w:val="20"/>
            <w:u w:val="single" w:color="0462C0"/>
          </w:rPr>
          <w:t>gé-</w:t>
        </w:r>
      </w:hyperlink>
      <w:hyperlink r:id="rId19">
        <w:r>
          <w:rPr>
            <w:color w:val="0462C0"/>
            <w:sz w:val="20"/>
            <w:u w:val="single" w:color="0462C0"/>
          </w:rPr>
          <w:t>nérale sur les contributions publiques (RDLCP)</w:t>
        </w:r>
      </w:hyperlink>
    </w:p>
    <w:p>
      <w:pPr>
        <w:pStyle w:val="ListParagraph"/>
        <w:numPr>
          <w:ilvl w:val="0"/>
          <w:numId w:val="1"/>
        </w:numPr>
        <w:tabs>
          <w:tab w:pos="1559" w:val="left" w:leader="none"/>
        </w:tabs>
        <w:spacing w:line="244" w:lineRule="auto" w:before="116" w:after="0"/>
        <w:ind w:left="1559" w:right="139" w:hanging="356"/>
        <w:jc w:val="left"/>
        <w:rPr>
          <w:sz w:val="20"/>
        </w:rPr>
      </w:pPr>
      <w:hyperlink r:id="rId20">
        <w:r>
          <w:rPr>
            <w:color w:val="0462C0"/>
            <w:sz w:val="20"/>
            <w:u w:val="single" w:color="0462C0"/>
          </w:rPr>
          <w:t>D</w:t>
        </w:r>
        <w:r>
          <w:rPr>
            <w:color w:val="0462C0"/>
            <w:spacing w:val="-9"/>
            <w:sz w:val="20"/>
            <w:u w:val="single" w:color="0462C0"/>
          </w:rPr>
          <w:t> </w:t>
        </w:r>
        <w:r>
          <w:rPr>
            <w:color w:val="0462C0"/>
            <w:sz w:val="20"/>
            <w:u w:val="single" w:color="0462C0"/>
          </w:rPr>
          <w:t>3</w:t>
        </w:r>
        <w:r>
          <w:rPr>
            <w:color w:val="0462C0"/>
            <w:spacing w:val="-7"/>
            <w:sz w:val="20"/>
            <w:u w:val="single" w:color="0462C0"/>
          </w:rPr>
          <w:t> </w:t>
        </w:r>
        <w:r>
          <w:rPr>
            <w:color w:val="0462C0"/>
            <w:sz w:val="20"/>
            <w:u w:val="single" w:color="0462C0"/>
          </w:rPr>
          <w:t>05.30</w:t>
        </w:r>
        <w:r>
          <w:rPr>
            <w:color w:val="0462C0"/>
            <w:spacing w:val="-7"/>
            <w:sz w:val="20"/>
            <w:u w:val="single" w:color="0462C0"/>
          </w:rPr>
          <w:t> </w:t>
        </w:r>
        <w:r>
          <w:rPr>
            <w:color w:val="0462C0"/>
            <w:sz w:val="20"/>
            <w:u w:val="single" w:color="0462C0"/>
          </w:rPr>
          <w:t>Arrêté</w:t>
        </w:r>
        <w:r>
          <w:rPr>
            <w:color w:val="0462C0"/>
            <w:spacing w:val="-7"/>
            <w:sz w:val="20"/>
            <w:u w:val="single" w:color="0462C0"/>
          </w:rPr>
          <w:t> </w:t>
        </w:r>
        <w:r>
          <w:rPr>
            <w:color w:val="0462C0"/>
            <w:sz w:val="20"/>
            <w:u w:val="single" w:color="0462C0"/>
          </w:rPr>
          <w:t>du</w:t>
        </w:r>
        <w:r>
          <w:rPr>
            <w:color w:val="0462C0"/>
            <w:spacing w:val="-7"/>
            <w:sz w:val="20"/>
            <w:u w:val="single" w:color="0462C0"/>
          </w:rPr>
          <w:t> </w:t>
        </w:r>
        <w:r>
          <w:rPr>
            <w:color w:val="0462C0"/>
            <w:sz w:val="20"/>
            <w:u w:val="single" w:color="0462C0"/>
          </w:rPr>
          <w:t>18</w:t>
        </w:r>
        <w:r>
          <w:rPr>
            <w:color w:val="0462C0"/>
            <w:spacing w:val="-7"/>
            <w:sz w:val="20"/>
            <w:u w:val="single" w:color="0462C0"/>
          </w:rPr>
          <w:t> </w:t>
        </w:r>
        <w:r>
          <w:rPr>
            <w:color w:val="0462C0"/>
            <w:sz w:val="20"/>
            <w:u w:val="single" w:color="0462C0"/>
          </w:rPr>
          <w:t>mars</w:t>
        </w:r>
        <w:r>
          <w:rPr>
            <w:color w:val="0462C0"/>
            <w:spacing w:val="-7"/>
            <w:sz w:val="20"/>
            <w:u w:val="single" w:color="0462C0"/>
          </w:rPr>
          <w:t> </w:t>
        </w:r>
        <w:r>
          <w:rPr>
            <w:color w:val="0462C0"/>
            <w:sz w:val="20"/>
            <w:u w:val="single" w:color="0462C0"/>
          </w:rPr>
          <w:t>2026</w:t>
        </w:r>
        <w:r>
          <w:rPr>
            <w:color w:val="0462C0"/>
            <w:spacing w:val="-7"/>
            <w:sz w:val="20"/>
            <w:u w:val="single" w:color="0462C0"/>
          </w:rPr>
          <w:t> </w:t>
        </w:r>
        <w:r>
          <w:rPr>
            <w:color w:val="0462C0"/>
            <w:sz w:val="20"/>
            <w:u w:val="single" w:color="0462C0"/>
          </w:rPr>
          <w:t>approuvant</w:t>
        </w:r>
        <w:r>
          <w:rPr>
            <w:color w:val="0462C0"/>
            <w:spacing w:val="-6"/>
            <w:sz w:val="20"/>
            <w:u w:val="single" w:color="0462C0"/>
          </w:rPr>
          <w:t> </w:t>
        </w:r>
        <w:r>
          <w:rPr>
            <w:color w:val="0462C0"/>
            <w:sz w:val="20"/>
            <w:u w:val="single" w:color="0462C0"/>
          </w:rPr>
          <w:t>le</w:t>
        </w:r>
        <w:r>
          <w:rPr>
            <w:color w:val="0462C0"/>
            <w:spacing w:val="-7"/>
            <w:sz w:val="20"/>
            <w:u w:val="single" w:color="0462C0"/>
          </w:rPr>
          <w:t> </w:t>
        </w:r>
        <w:r>
          <w:rPr>
            <w:color w:val="0462C0"/>
            <w:sz w:val="20"/>
            <w:u w:val="single" w:color="0462C0"/>
          </w:rPr>
          <w:t>nombre</w:t>
        </w:r>
        <w:r>
          <w:rPr>
            <w:color w:val="0462C0"/>
            <w:spacing w:val="-9"/>
            <w:sz w:val="20"/>
            <w:u w:val="single" w:color="0462C0"/>
          </w:rPr>
          <w:t> </w:t>
        </w:r>
        <w:r>
          <w:rPr>
            <w:color w:val="0462C0"/>
            <w:sz w:val="20"/>
            <w:u w:val="single" w:color="0462C0"/>
          </w:rPr>
          <w:t>des</w:t>
        </w:r>
        <w:r>
          <w:rPr>
            <w:color w:val="0462C0"/>
            <w:spacing w:val="-7"/>
            <w:sz w:val="20"/>
            <w:u w:val="single" w:color="0462C0"/>
          </w:rPr>
          <w:t> </w:t>
        </w:r>
        <w:r>
          <w:rPr>
            <w:color w:val="0462C0"/>
            <w:sz w:val="20"/>
            <w:u w:val="single" w:color="0462C0"/>
          </w:rPr>
          <w:t>centimes</w:t>
        </w:r>
        <w:r>
          <w:rPr>
            <w:color w:val="0462C0"/>
            <w:spacing w:val="-7"/>
            <w:sz w:val="20"/>
            <w:u w:val="single" w:color="0462C0"/>
          </w:rPr>
          <w:t> </w:t>
        </w:r>
        <w:r>
          <w:rPr>
            <w:color w:val="0462C0"/>
            <w:sz w:val="20"/>
            <w:u w:val="single" w:color="0462C0"/>
          </w:rPr>
          <w:t>additionnels</w:t>
        </w:r>
        <w:r>
          <w:rPr>
            <w:color w:val="0462C0"/>
            <w:spacing w:val="-7"/>
            <w:sz w:val="20"/>
            <w:u w:val="single" w:color="0462C0"/>
          </w:rPr>
          <w:t> </w:t>
        </w:r>
        <w:r>
          <w:rPr>
            <w:color w:val="0462C0"/>
            <w:sz w:val="20"/>
            <w:u w:val="single" w:color="0462C0"/>
          </w:rPr>
          <w:t>à</w:t>
        </w:r>
        <w:r>
          <w:rPr>
            <w:color w:val="0462C0"/>
            <w:spacing w:val="-9"/>
            <w:sz w:val="20"/>
            <w:u w:val="single" w:color="0462C0"/>
          </w:rPr>
          <w:t> </w:t>
        </w:r>
        <w:r>
          <w:rPr>
            <w:color w:val="0462C0"/>
            <w:sz w:val="20"/>
            <w:u w:val="single" w:color="0462C0"/>
          </w:rPr>
          <w:t>percevoir</w:t>
        </w:r>
      </w:hyperlink>
      <w:r>
        <w:rPr>
          <w:color w:val="0462C0"/>
          <w:sz w:val="20"/>
        </w:rPr>
        <w:t> </w:t>
      </w:r>
      <w:hyperlink r:id="rId20">
        <w:r>
          <w:rPr>
            <w:color w:val="0462C0"/>
            <w:sz w:val="20"/>
            <w:u w:val="single" w:color="0462C0"/>
          </w:rPr>
          <w:t>pour l’année 2026 par les communes du canton de Genève (ArCA-2026)</w:t>
        </w:r>
      </w:hyperlink>
    </w:p>
    <w:p>
      <w:pPr>
        <w:pStyle w:val="ListParagraph"/>
        <w:numPr>
          <w:ilvl w:val="0"/>
          <w:numId w:val="1"/>
        </w:numPr>
        <w:tabs>
          <w:tab w:pos="1559" w:val="left" w:leader="none"/>
        </w:tabs>
        <w:spacing w:line="247" w:lineRule="auto" w:before="118" w:after="0"/>
        <w:ind w:left="1559" w:right="137" w:hanging="356"/>
        <w:jc w:val="left"/>
        <w:rPr>
          <w:sz w:val="20"/>
        </w:rPr>
      </w:pPr>
      <w:hyperlink r:id="rId21">
        <w:r>
          <w:rPr>
            <w:color w:val="0462C0"/>
            <w:sz w:val="20"/>
            <w:u w:val="single" w:color="0462C0"/>
          </w:rPr>
          <w:t>D</w:t>
        </w:r>
        <w:r>
          <w:rPr>
            <w:color w:val="0462C0"/>
            <w:spacing w:val="-11"/>
            <w:sz w:val="20"/>
            <w:u w:val="single" w:color="0462C0"/>
          </w:rPr>
          <w:t> </w:t>
        </w:r>
        <w:r>
          <w:rPr>
            <w:color w:val="0462C0"/>
            <w:sz w:val="20"/>
            <w:u w:val="single" w:color="0462C0"/>
          </w:rPr>
          <w:t>3</w:t>
        </w:r>
        <w:r>
          <w:rPr>
            <w:color w:val="0462C0"/>
            <w:spacing w:val="-11"/>
            <w:sz w:val="20"/>
            <w:u w:val="single" w:color="0462C0"/>
          </w:rPr>
          <w:t> </w:t>
        </w:r>
        <w:r>
          <w:rPr>
            <w:color w:val="0462C0"/>
            <w:sz w:val="20"/>
            <w:u w:val="single" w:color="0462C0"/>
          </w:rPr>
          <w:t>06</w:t>
        </w:r>
        <w:r>
          <w:rPr>
            <w:color w:val="0462C0"/>
            <w:spacing w:val="-9"/>
            <w:sz w:val="20"/>
            <w:u w:val="single" w:color="0462C0"/>
          </w:rPr>
          <w:t> </w:t>
        </w:r>
        <w:r>
          <w:rPr>
            <w:color w:val="0462C0"/>
            <w:sz w:val="20"/>
            <w:u w:val="single" w:color="0462C0"/>
          </w:rPr>
          <w:t>Loi</w:t>
        </w:r>
        <w:r>
          <w:rPr>
            <w:color w:val="0462C0"/>
            <w:spacing w:val="-10"/>
            <w:sz w:val="20"/>
            <w:u w:val="single" w:color="0462C0"/>
          </w:rPr>
          <w:t> </w:t>
        </w:r>
        <w:r>
          <w:rPr>
            <w:color w:val="0462C0"/>
            <w:sz w:val="20"/>
            <w:u w:val="single" w:color="0462C0"/>
          </w:rPr>
          <w:t>du</w:t>
        </w:r>
        <w:r>
          <w:rPr>
            <w:color w:val="0462C0"/>
            <w:spacing w:val="-11"/>
            <w:sz w:val="20"/>
            <w:u w:val="single" w:color="0462C0"/>
          </w:rPr>
          <w:t> </w:t>
        </w:r>
        <w:r>
          <w:rPr>
            <w:color w:val="0462C0"/>
            <w:sz w:val="20"/>
            <w:u w:val="single" w:color="0462C0"/>
          </w:rPr>
          <w:t>26</w:t>
        </w:r>
        <w:r>
          <w:rPr>
            <w:color w:val="0462C0"/>
            <w:spacing w:val="-11"/>
            <w:sz w:val="20"/>
            <w:u w:val="single" w:color="0462C0"/>
          </w:rPr>
          <w:t> </w:t>
        </w:r>
        <w:r>
          <w:rPr>
            <w:color w:val="0462C0"/>
            <w:sz w:val="20"/>
            <w:u w:val="single" w:color="0462C0"/>
          </w:rPr>
          <w:t>septembre</w:t>
        </w:r>
        <w:r>
          <w:rPr>
            <w:color w:val="0462C0"/>
            <w:spacing w:val="-9"/>
            <w:sz w:val="20"/>
            <w:u w:val="single" w:color="0462C0"/>
          </w:rPr>
          <w:t> </w:t>
        </w:r>
        <w:r>
          <w:rPr>
            <w:color w:val="0462C0"/>
            <w:sz w:val="20"/>
            <w:u w:val="single" w:color="0462C0"/>
          </w:rPr>
          <w:t>1999</w:t>
        </w:r>
        <w:r>
          <w:rPr>
            <w:color w:val="0462C0"/>
            <w:spacing w:val="-11"/>
            <w:sz w:val="20"/>
            <w:u w:val="single" w:color="0462C0"/>
          </w:rPr>
          <w:t> </w:t>
        </w:r>
        <w:r>
          <w:rPr>
            <w:color w:val="0462C0"/>
            <w:sz w:val="20"/>
            <w:u w:val="single" w:color="0462C0"/>
          </w:rPr>
          <w:t>relative</w:t>
        </w:r>
        <w:r>
          <w:rPr>
            <w:color w:val="0462C0"/>
            <w:spacing w:val="-11"/>
            <w:sz w:val="20"/>
            <w:u w:val="single" w:color="0462C0"/>
          </w:rPr>
          <w:t> </w:t>
        </w:r>
        <w:r>
          <w:rPr>
            <w:color w:val="0462C0"/>
            <w:sz w:val="20"/>
            <w:u w:val="single" w:color="0462C0"/>
          </w:rPr>
          <w:t>à</w:t>
        </w:r>
        <w:r>
          <w:rPr>
            <w:color w:val="0462C0"/>
            <w:spacing w:val="-9"/>
            <w:sz w:val="20"/>
            <w:u w:val="single" w:color="0462C0"/>
          </w:rPr>
          <w:t> </w:t>
        </w:r>
        <w:r>
          <w:rPr>
            <w:color w:val="0462C0"/>
            <w:sz w:val="20"/>
            <w:u w:val="single" w:color="0462C0"/>
          </w:rPr>
          <w:t>la</w:t>
        </w:r>
        <w:r>
          <w:rPr>
            <w:color w:val="0462C0"/>
            <w:spacing w:val="-9"/>
            <w:sz w:val="20"/>
            <w:u w:val="single" w:color="0462C0"/>
          </w:rPr>
          <w:t> </w:t>
        </w:r>
        <w:r>
          <w:rPr>
            <w:color w:val="0462C0"/>
            <w:sz w:val="20"/>
            <w:u w:val="single" w:color="0462C0"/>
          </w:rPr>
          <w:t>diminution</w:t>
        </w:r>
        <w:r>
          <w:rPr>
            <w:color w:val="0462C0"/>
            <w:spacing w:val="-11"/>
            <w:sz w:val="20"/>
            <w:u w:val="single" w:color="0462C0"/>
          </w:rPr>
          <w:t> </w:t>
        </w:r>
        <w:r>
          <w:rPr>
            <w:color w:val="0462C0"/>
            <w:sz w:val="20"/>
            <w:u w:val="single" w:color="0462C0"/>
          </w:rPr>
          <w:t>de</w:t>
        </w:r>
        <w:r>
          <w:rPr>
            <w:color w:val="0462C0"/>
            <w:spacing w:val="-9"/>
            <w:sz w:val="20"/>
            <w:u w:val="single" w:color="0462C0"/>
          </w:rPr>
          <w:t> </w:t>
        </w:r>
        <w:r>
          <w:rPr>
            <w:color w:val="0462C0"/>
            <w:sz w:val="20"/>
            <w:u w:val="single" w:color="0462C0"/>
          </w:rPr>
          <w:t>l'impôt</w:t>
        </w:r>
        <w:r>
          <w:rPr>
            <w:color w:val="0462C0"/>
            <w:spacing w:val="-11"/>
            <w:sz w:val="20"/>
            <w:u w:val="single" w:color="0462C0"/>
          </w:rPr>
          <w:t> </w:t>
        </w:r>
        <w:r>
          <w:rPr>
            <w:color w:val="0462C0"/>
            <w:sz w:val="20"/>
            <w:u w:val="single" w:color="0462C0"/>
          </w:rPr>
          <w:t>sur</w:t>
        </w:r>
        <w:r>
          <w:rPr>
            <w:color w:val="0462C0"/>
            <w:spacing w:val="-8"/>
            <w:sz w:val="20"/>
            <w:u w:val="single" w:color="0462C0"/>
          </w:rPr>
          <w:t> </w:t>
        </w:r>
        <w:r>
          <w:rPr>
            <w:color w:val="0462C0"/>
            <w:sz w:val="20"/>
            <w:u w:val="single" w:color="0462C0"/>
          </w:rPr>
          <w:t>le</w:t>
        </w:r>
        <w:r>
          <w:rPr>
            <w:color w:val="0462C0"/>
            <w:spacing w:val="-11"/>
            <w:sz w:val="20"/>
            <w:u w:val="single" w:color="0462C0"/>
          </w:rPr>
          <w:t> </w:t>
        </w:r>
        <w:r>
          <w:rPr>
            <w:color w:val="0462C0"/>
            <w:sz w:val="20"/>
            <w:u w:val="single" w:color="0462C0"/>
          </w:rPr>
          <w:t>revenu</w:t>
        </w:r>
        <w:r>
          <w:rPr>
            <w:color w:val="0462C0"/>
            <w:spacing w:val="-11"/>
            <w:sz w:val="20"/>
            <w:u w:val="single" w:color="0462C0"/>
          </w:rPr>
          <w:t> </w:t>
        </w:r>
        <w:r>
          <w:rPr>
            <w:color w:val="0462C0"/>
            <w:sz w:val="20"/>
            <w:u w:val="single" w:color="0462C0"/>
          </w:rPr>
          <w:t>des</w:t>
        </w:r>
        <w:r>
          <w:rPr>
            <w:color w:val="0462C0"/>
            <w:spacing w:val="-10"/>
            <w:sz w:val="20"/>
            <w:u w:val="single" w:color="0462C0"/>
          </w:rPr>
          <w:t> </w:t>
        </w:r>
        <w:r>
          <w:rPr>
            <w:color w:val="0462C0"/>
            <w:sz w:val="20"/>
            <w:u w:val="single" w:color="0462C0"/>
          </w:rPr>
          <w:t>personnes</w:t>
        </w:r>
      </w:hyperlink>
      <w:r>
        <w:rPr>
          <w:color w:val="0462C0"/>
          <w:sz w:val="20"/>
        </w:rPr>
        <w:t> </w:t>
      </w:r>
      <w:hyperlink r:id="rId21">
        <w:r>
          <w:rPr>
            <w:color w:val="0462C0"/>
            <w:sz w:val="20"/>
            <w:u w:val="single" w:color="0462C0"/>
          </w:rPr>
          <w:t>physiques (LDIRPP)</w:t>
        </w:r>
      </w:hyperlink>
    </w:p>
    <w:p>
      <w:pPr>
        <w:pStyle w:val="ListParagraph"/>
        <w:numPr>
          <w:ilvl w:val="0"/>
          <w:numId w:val="1"/>
        </w:numPr>
        <w:tabs>
          <w:tab w:pos="1559" w:val="left" w:leader="none"/>
        </w:tabs>
        <w:spacing w:line="240" w:lineRule="auto" w:before="115" w:after="0"/>
        <w:ind w:left="1559" w:right="0" w:hanging="355"/>
        <w:jc w:val="left"/>
        <w:rPr>
          <w:sz w:val="20"/>
        </w:rPr>
      </w:pPr>
      <w:hyperlink r:id="rId22">
        <w:r>
          <w:rPr>
            <w:color w:val="0462C0"/>
            <w:sz w:val="20"/>
            <w:u w:val="single" w:color="0462C0"/>
          </w:rPr>
          <w:t>D</w:t>
        </w:r>
        <w:r>
          <w:rPr>
            <w:color w:val="0462C0"/>
            <w:spacing w:val="-6"/>
            <w:sz w:val="20"/>
            <w:u w:val="single" w:color="0462C0"/>
          </w:rPr>
          <w:t> </w:t>
        </w:r>
        <w:r>
          <w:rPr>
            <w:color w:val="0462C0"/>
            <w:sz w:val="20"/>
            <w:u w:val="single" w:color="0462C0"/>
          </w:rPr>
          <w:t>3</w:t>
        </w:r>
        <w:r>
          <w:rPr>
            <w:color w:val="0462C0"/>
            <w:spacing w:val="-5"/>
            <w:sz w:val="20"/>
            <w:u w:val="single" w:color="0462C0"/>
          </w:rPr>
          <w:t> </w:t>
        </w:r>
        <w:r>
          <w:rPr>
            <w:color w:val="0462C0"/>
            <w:sz w:val="20"/>
            <w:u w:val="single" w:color="0462C0"/>
          </w:rPr>
          <w:t>07</w:t>
        </w:r>
        <w:r>
          <w:rPr>
            <w:color w:val="0462C0"/>
            <w:spacing w:val="-6"/>
            <w:sz w:val="20"/>
            <w:u w:val="single" w:color="0462C0"/>
          </w:rPr>
          <w:t> </w:t>
        </w:r>
        <w:r>
          <w:rPr>
            <w:color w:val="0462C0"/>
            <w:sz w:val="20"/>
            <w:u w:val="single" w:color="0462C0"/>
          </w:rPr>
          <w:t>Loi</w:t>
        </w:r>
        <w:r>
          <w:rPr>
            <w:color w:val="0462C0"/>
            <w:spacing w:val="-6"/>
            <w:sz w:val="20"/>
            <w:u w:val="single" w:color="0462C0"/>
          </w:rPr>
          <w:t> </w:t>
        </w:r>
        <w:r>
          <w:rPr>
            <w:color w:val="0462C0"/>
            <w:sz w:val="20"/>
            <w:u w:val="single" w:color="0462C0"/>
          </w:rPr>
          <w:t>du</w:t>
        </w:r>
        <w:r>
          <w:rPr>
            <w:color w:val="0462C0"/>
            <w:spacing w:val="-6"/>
            <w:sz w:val="20"/>
            <w:u w:val="single" w:color="0462C0"/>
          </w:rPr>
          <w:t> </w:t>
        </w:r>
        <w:r>
          <w:rPr>
            <w:color w:val="0462C0"/>
            <w:sz w:val="20"/>
            <w:u w:val="single" w:color="0462C0"/>
          </w:rPr>
          <w:t>13</w:t>
        </w:r>
        <w:r>
          <w:rPr>
            <w:color w:val="0462C0"/>
            <w:spacing w:val="-5"/>
            <w:sz w:val="20"/>
            <w:u w:val="single" w:color="0462C0"/>
          </w:rPr>
          <w:t> </w:t>
        </w:r>
        <w:r>
          <w:rPr>
            <w:color w:val="0462C0"/>
            <w:sz w:val="20"/>
            <w:u w:val="single" w:color="0462C0"/>
          </w:rPr>
          <w:t>septembre</w:t>
        </w:r>
        <w:r>
          <w:rPr>
            <w:color w:val="0462C0"/>
            <w:spacing w:val="-6"/>
            <w:sz w:val="20"/>
            <w:u w:val="single" w:color="0462C0"/>
          </w:rPr>
          <w:t> </w:t>
        </w:r>
        <w:r>
          <w:rPr>
            <w:color w:val="0462C0"/>
            <w:sz w:val="20"/>
            <w:u w:val="single" w:color="0462C0"/>
          </w:rPr>
          <w:t>2019</w:t>
        </w:r>
        <w:r>
          <w:rPr>
            <w:color w:val="0462C0"/>
            <w:spacing w:val="-5"/>
            <w:sz w:val="20"/>
            <w:u w:val="single" w:color="0462C0"/>
          </w:rPr>
          <w:t> </w:t>
        </w:r>
        <w:r>
          <w:rPr>
            <w:color w:val="0462C0"/>
            <w:sz w:val="20"/>
            <w:u w:val="single" w:color="0462C0"/>
          </w:rPr>
          <w:t>sur</w:t>
        </w:r>
        <w:r>
          <w:rPr>
            <w:color w:val="0462C0"/>
            <w:spacing w:val="-5"/>
            <w:sz w:val="20"/>
            <w:u w:val="single" w:color="0462C0"/>
          </w:rPr>
          <w:t> </w:t>
        </w:r>
        <w:r>
          <w:rPr>
            <w:color w:val="0462C0"/>
            <w:sz w:val="20"/>
            <w:u w:val="single" w:color="0462C0"/>
          </w:rPr>
          <w:t>les</w:t>
        </w:r>
        <w:r>
          <w:rPr>
            <w:color w:val="0462C0"/>
            <w:spacing w:val="-3"/>
            <w:sz w:val="20"/>
            <w:u w:val="single" w:color="0462C0"/>
          </w:rPr>
          <w:t> </w:t>
        </w:r>
        <w:r>
          <w:rPr>
            <w:color w:val="0462C0"/>
            <w:sz w:val="20"/>
            <w:u w:val="single" w:color="0462C0"/>
          </w:rPr>
          <w:t>centimes</w:t>
        </w:r>
        <w:r>
          <w:rPr>
            <w:color w:val="0462C0"/>
            <w:spacing w:val="-2"/>
            <w:sz w:val="20"/>
            <w:u w:val="single" w:color="0462C0"/>
          </w:rPr>
          <w:t> </w:t>
        </w:r>
        <w:r>
          <w:rPr>
            <w:color w:val="0462C0"/>
            <w:sz w:val="20"/>
            <w:u w:val="single" w:color="0462C0"/>
          </w:rPr>
          <w:t>additionnels</w:t>
        </w:r>
        <w:r>
          <w:rPr>
            <w:color w:val="0462C0"/>
            <w:spacing w:val="-4"/>
            <w:sz w:val="20"/>
            <w:u w:val="single" w:color="0462C0"/>
          </w:rPr>
          <w:t> </w:t>
        </w:r>
        <w:r>
          <w:rPr>
            <w:color w:val="0462C0"/>
            <w:sz w:val="20"/>
            <w:u w:val="single" w:color="0462C0"/>
          </w:rPr>
          <w:t>cantonaux</w:t>
        </w:r>
        <w:r>
          <w:rPr>
            <w:color w:val="0462C0"/>
            <w:spacing w:val="-4"/>
            <w:sz w:val="20"/>
            <w:u w:val="single" w:color="0462C0"/>
          </w:rPr>
          <w:t> </w:t>
        </w:r>
        <w:r>
          <w:rPr>
            <w:color w:val="0462C0"/>
            <w:spacing w:val="-2"/>
            <w:sz w:val="20"/>
            <w:u w:val="single" w:color="0462C0"/>
          </w:rPr>
          <w:t>(LCACant)</w:t>
        </w:r>
      </w:hyperlink>
    </w:p>
    <w:p>
      <w:pPr>
        <w:pStyle w:val="ListParagraph"/>
        <w:numPr>
          <w:ilvl w:val="0"/>
          <w:numId w:val="1"/>
        </w:numPr>
        <w:tabs>
          <w:tab w:pos="1559" w:val="left" w:leader="none"/>
        </w:tabs>
        <w:spacing w:line="240" w:lineRule="auto" w:before="118" w:after="0"/>
        <w:ind w:left="1559" w:right="0" w:hanging="355"/>
        <w:jc w:val="left"/>
        <w:rPr>
          <w:sz w:val="20"/>
        </w:rPr>
      </w:pPr>
      <w:hyperlink r:id="rId23">
        <w:r>
          <w:rPr>
            <w:color w:val="0462C0"/>
            <w:sz w:val="20"/>
            <w:u w:val="single" w:color="0462C0"/>
          </w:rPr>
          <w:t>D</w:t>
        </w:r>
        <w:r>
          <w:rPr>
            <w:color w:val="0462C0"/>
            <w:spacing w:val="-6"/>
            <w:sz w:val="20"/>
            <w:u w:val="single" w:color="0462C0"/>
          </w:rPr>
          <w:t> </w:t>
        </w:r>
        <w:r>
          <w:rPr>
            <w:color w:val="0462C0"/>
            <w:sz w:val="20"/>
            <w:u w:val="single" w:color="0462C0"/>
          </w:rPr>
          <w:t>3</w:t>
        </w:r>
        <w:r>
          <w:rPr>
            <w:color w:val="0462C0"/>
            <w:spacing w:val="-5"/>
            <w:sz w:val="20"/>
            <w:u w:val="single" w:color="0462C0"/>
          </w:rPr>
          <w:t> </w:t>
        </w:r>
        <w:r>
          <w:rPr>
            <w:color w:val="0462C0"/>
            <w:sz w:val="20"/>
            <w:u w:val="single" w:color="0462C0"/>
          </w:rPr>
          <w:t>08</w:t>
        </w:r>
        <w:r>
          <w:rPr>
            <w:color w:val="0462C0"/>
            <w:spacing w:val="-6"/>
            <w:sz w:val="20"/>
            <w:u w:val="single" w:color="0462C0"/>
          </w:rPr>
          <w:t> </w:t>
        </w:r>
        <w:r>
          <w:rPr>
            <w:color w:val="0462C0"/>
            <w:sz w:val="20"/>
            <w:u w:val="single" w:color="0462C0"/>
          </w:rPr>
          <w:t>Loi</w:t>
        </w:r>
        <w:r>
          <w:rPr>
            <w:color w:val="0462C0"/>
            <w:spacing w:val="-6"/>
            <w:sz w:val="20"/>
            <w:u w:val="single" w:color="0462C0"/>
          </w:rPr>
          <w:t> </w:t>
        </w:r>
        <w:r>
          <w:rPr>
            <w:color w:val="0462C0"/>
            <w:sz w:val="20"/>
            <w:u w:val="single" w:color="0462C0"/>
          </w:rPr>
          <w:t>du</w:t>
        </w:r>
        <w:r>
          <w:rPr>
            <w:color w:val="0462C0"/>
            <w:spacing w:val="-6"/>
            <w:sz w:val="20"/>
            <w:u w:val="single" w:color="0462C0"/>
          </w:rPr>
          <w:t> </w:t>
        </w:r>
        <w:r>
          <w:rPr>
            <w:color w:val="0462C0"/>
            <w:sz w:val="20"/>
            <w:u w:val="single" w:color="0462C0"/>
          </w:rPr>
          <w:t>27</w:t>
        </w:r>
        <w:r>
          <w:rPr>
            <w:color w:val="0462C0"/>
            <w:spacing w:val="-5"/>
            <w:sz w:val="20"/>
            <w:u w:val="single" w:color="0462C0"/>
          </w:rPr>
          <w:t> </w:t>
        </w:r>
        <w:r>
          <w:rPr>
            <w:color w:val="0462C0"/>
            <w:sz w:val="20"/>
            <w:u w:val="single" w:color="0462C0"/>
          </w:rPr>
          <w:t>septembre</w:t>
        </w:r>
        <w:r>
          <w:rPr>
            <w:color w:val="0462C0"/>
            <w:spacing w:val="-6"/>
            <w:sz w:val="20"/>
            <w:u w:val="single" w:color="0462C0"/>
          </w:rPr>
          <w:t> </w:t>
        </w:r>
        <w:r>
          <w:rPr>
            <w:color w:val="0462C0"/>
            <w:sz w:val="20"/>
            <w:u w:val="single" w:color="0462C0"/>
          </w:rPr>
          <w:t>2009</w:t>
        </w:r>
        <w:r>
          <w:rPr>
            <w:color w:val="0462C0"/>
            <w:spacing w:val="-5"/>
            <w:sz w:val="20"/>
            <w:u w:val="single" w:color="0462C0"/>
          </w:rPr>
          <w:t> </w:t>
        </w:r>
        <w:r>
          <w:rPr>
            <w:color w:val="0462C0"/>
            <w:sz w:val="20"/>
            <w:u w:val="single" w:color="0462C0"/>
          </w:rPr>
          <w:t>sur</w:t>
        </w:r>
        <w:r>
          <w:rPr>
            <w:color w:val="0462C0"/>
            <w:spacing w:val="-5"/>
            <w:sz w:val="20"/>
            <w:u w:val="single" w:color="0462C0"/>
          </w:rPr>
          <w:t> </w:t>
        </w:r>
        <w:r>
          <w:rPr>
            <w:color w:val="0462C0"/>
            <w:sz w:val="20"/>
            <w:u w:val="single" w:color="0462C0"/>
          </w:rPr>
          <w:t>l'imposition</w:t>
        </w:r>
        <w:r>
          <w:rPr>
            <w:color w:val="0462C0"/>
            <w:spacing w:val="-5"/>
            <w:sz w:val="20"/>
            <w:u w:val="single" w:color="0462C0"/>
          </w:rPr>
          <w:t> </w:t>
        </w:r>
        <w:r>
          <w:rPr>
            <w:color w:val="0462C0"/>
            <w:sz w:val="20"/>
            <w:u w:val="single" w:color="0462C0"/>
          </w:rPr>
          <w:t>des</w:t>
        </w:r>
        <w:r>
          <w:rPr>
            <w:color w:val="0462C0"/>
            <w:spacing w:val="-2"/>
            <w:sz w:val="20"/>
            <w:u w:val="single" w:color="0462C0"/>
          </w:rPr>
          <w:t> </w:t>
        </w:r>
        <w:r>
          <w:rPr>
            <w:color w:val="0462C0"/>
            <w:sz w:val="20"/>
            <w:u w:val="single" w:color="0462C0"/>
          </w:rPr>
          <w:t>personnes</w:t>
        </w:r>
        <w:r>
          <w:rPr>
            <w:color w:val="0462C0"/>
            <w:spacing w:val="-4"/>
            <w:sz w:val="20"/>
            <w:u w:val="single" w:color="0462C0"/>
          </w:rPr>
          <w:t> </w:t>
        </w:r>
        <w:r>
          <w:rPr>
            <w:color w:val="0462C0"/>
            <w:sz w:val="20"/>
            <w:u w:val="single" w:color="0462C0"/>
          </w:rPr>
          <w:t>physiques</w:t>
        </w:r>
        <w:r>
          <w:rPr>
            <w:color w:val="0462C0"/>
            <w:spacing w:val="-3"/>
            <w:sz w:val="20"/>
            <w:u w:val="single" w:color="0462C0"/>
          </w:rPr>
          <w:t> </w:t>
        </w:r>
        <w:r>
          <w:rPr>
            <w:color w:val="0462C0"/>
            <w:spacing w:val="-2"/>
            <w:sz w:val="20"/>
            <w:u w:val="single" w:color="0462C0"/>
          </w:rPr>
          <w:t>(LIPP)</w:t>
        </w:r>
      </w:hyperlink>
    </w:p>
    <w:p>
      <w:pPr>
        <w:pStyle w:val="ListParagraph"/>
        <w:numPr>
          <w:ilvl w:val="0"/>
          <w:numId w:val="1"/>
        </w:numPr>
        <w:tabs>
          <w:tab w:pos="1559" w:val="left" w:leader="none"/>
        </w:tabs>
        <w:spacing w:line="247" w:lineRule="auto" w:before="117" w:after="0"/>
        <w:ind w:left="1559" w:right="139" w:hanging="356"/>
        <w:jc w:val="left"/>
        <w:rPr>
          <w:sz w:val="20"/>
        </w:rPr>
      </w:pPr>
      <w:hyperlink r:id="rId24">
        <w:r>
          <w:rPr>
            <w:color w:val="0462C0"/>
            <w:sz w:val="20"/>
            <w:u w:val="single" w:color="0462C0"/>
          </w:rPr>
          <w:t>D 3 08.01 Règlement d'application du 13 janvier 2010 de la loi sur l'imposition des personnes</w:t>
        </w:r>
      </w:hyperlink>
      <w:r>
        <w:rPr>
          <w:color w:val="0462C0"/>
          <w:sz w:val="20"/>
        </w:rPr>
        <w:t> </w:t>
      </w:r>
      <w:hyperlink r:id="rId24">
        <w:r>
          <w:rPr>
            <w:color w:val="0462C0"/>
            <w:sz w:val="20"/>
            <w:u w:val="single" w:color="0462C0"/>
          </w:rPr>
          <w:t>physiques (RIPP)</w:t>
        </w:r>
      </w:hyperlink>
    </w:p>
    <w:p>
      <w:pPr>
        <w:pStyle w:val="ListParagraph"/>
        <w:numPr>
          <w:ilvl w:val="0"/>
          <w:numId w:val="1"/>
        </w:numPr>
        <w:tabs>
          <w:tab w:pos="1559" w:val="left" w:leader="none"/>
        </w:tabs>
        <w:spacing w:line="244" w:lineRule="auto" w:before="116" w:after="0"/>
        <w:ind w:left="1559" w:right="138" w:hanging="356"/>
        <w:jc w:val="left"/>
        <w:rPr>
          <w:sz w:val="20"/>
        </w:rPr>
      </w:pPr>
      <w:hyperlink r:id="rId25">
        <w:r>
          <w:rPr>
            <w:color w:val="0462C0"/>
            <w:sz w:val="20"/>
            <w:u w:val="single" w:color="0462C0"/>
          </w:rPr>
          <w:t>D 3 08.05 Règlement du 8 octobre 2025 relatif à la compensation des effets de la progression</w:t>
        </w:r>
      </w:hyperlink>
      <w:r>
        <w:rPr>
          <w:color w:val="0462C0"/>
          <w:sz w:val="20"/>
        </w:rPr>
        <w:t> </w:t>
      </w:r>
      <w:hyperlink r:id="rId25">
        <w:r>
          <w:rPr>
            <w:color w:val="0462C0"/>
            <w:sz w:val="20"/>
            <w:u w:val="single" w:color="0462C0"/>
          </w:rPr>
          <w:t>à froid (RCEPF)</w:t>
        </w:r>
      </w:hyperlink>
    </w:p>
    <w:p>
      <w:pPr>
        <w:pStyle w:val="ListParagraph"/>
        <w:numPr>
          <w:ilvl w:val="0"/>
          <w:numId w:val="1"/>
        </w:numPr>
        <w:tabs>
          <w:tab w:pos="1559" w:val="left" w:leader="none"/>
        </w:tabs>
        <w:spacing w:line="240" w:lineRule="auto" w:before="117" w:after="0"/>
        <w:ind w:left="1559" w:right="0" w:hanging="355"/>
        <w:jc w:val="left"/>
        <w:rPr>
          <w:sz w:val="20"/>
        </w:rPr>
      </w:pPr>
      <w:hyperlink r:id="rId26">
        <w:r>
          <w:rPr>
            <w:color w:val="0462C0"/>
            <w:sz w:val="20"/>
            <w:u w:val="single" w:color="0462C0"/>
          </w:rPr>
          <w:t>D</w:t>
        </w:r>
        <w:r>
          <w:rPr>
            <w:color w:val="0462C0"/>
            <w:spacing w:val="-6"/>
            <w:sz w:val="20"/>
            <w:u w:val="single" w:color="0462C0"/>
          </w:rPr>
          <w:t> </w:t>
        </w:r>
        <w:r>
          <w:rPr>
            <w:color w:val="0462C0"/>
            <w:sz w:val="20"/>
            <w:u w:val="single" w:color="0462C0"/>
          </w:rPr>
          <w:t>3</w:t>
        </w:r>
        <w:r>
          <w:rPr>
            <w:color w:val="0462C0"/>
            <w:spacing w:val="-6"/>
            <w:sz w:val="20"/>
            <w:u w:val="single" w:color="0462C0"/>
          </w:rPr>
          <w:t> </w:t>
        </w:r>
        <w:r>
          <w:rPr>
            <w:color w:val="0462C0"/>
            <w:sz w:val="20"/>
            <w:u w:val="single" w:color="0462C0"/>
          </w:rPr>
          <w:t>08.08</w:t>
        </w:r>
        <w:r>
          <w:rPr>
            <w:color w:val="0462C0"/>
            <w:spacing w:val="-4"/>
            <w:sz w:val="20"/>
            <w:u w:val="single" w:color="0462C0"/>
          </w:rPr>
          <w:t> </w:t>
        </w:r>
        <w:r>
          <w:rPr>
            <w:color w:val="0462C0"/>
            <w:sz w:val="20"/>
            <w:u w:val="single" w:color="0462C0"/>
          </w:rPr>
          <w:t>Règlement</w:t>
        </w:r>
        <w:r>
          <w:rPr>
            <w:color w:val="0462C0"/>
            <w:spacing w:val="-6"/>
            <w:sz w:val="20"/>
            <w:u w:val="single" w:color="0462C0"/>
          </w:rPr>
          <w:t> </w:t>
        </w:r>
        <w:r>
          <w:rPr>
            <w:color w:val="0462C0"/>
            <w:sz w:val="20"/>
            <w:u w:val="single" w:color="0462C0"/>
          </w:rPr>
          <w:t>du</w:t>
        </w:r>
        <w:r>
          <w:rPr>
            <w:color w:val="0462C0"/>
            <w:spacing w:val="-4"/>
            <w:sz w:val="20"/>
            <w:u w:val="single" w:color="0462C0"/>
          </w:rPr>
          <w:t> </w:t>
        </w:r>
        <w:r>
          <w:rPr>
            <w:color w:val="0462C0"/>
            <w:sz w:val="20"/>
            <w:u w:val="single" w:color="0462C0"/>
          </w:rPr>
          <w:t>31</w:t>
        </w:r>
        <w:r>
          <w:rPr>
            <w:color w:val="0462C0"/>
            <w:spacing w:val="-4"/>
            <w:sz w:val="20"/>
            <w:u w:val="single" w:color="0462C0"/>
          </w:rPr>
          <w:t> </w:t>
        </w:r>
        <w:r>
          <w:rPr>
            <w:color w:val="0462C0"/>
            <w:sz w:val="20"/>
            <w:u w:val="single" w:color="0462C0"/>
          </w:rPr>
          <w:t>octobre</w:t>
        </w:r>
        <w:r>
          <w:rPr>
            <w:color w:val="0462C0"/>
            <w:spacing w:val="-4"/>
            <w:sz w:val="20"/>
            <w:u w:val="single" w:color="0462C0"/>
          </w:rPr>
          <w:t> </w:t>
        </w:r>
        <w:r>
          <w:rPr>
            <w:color w:val="0462C0"/>
            <w:sz w:val="20"/>
            <w:u w:val="single" w:color="0462C0"/>
          </w:rPr>
          <w:t>2018</w:t>
        </w:r>
        <w:r>
          <w:rPr>
            <w:color w:val="0462C0"/>
            <w:spacing w:val="-7"/>
            <w:sz w:val="20"/>
            <w:u w:val="single" w:color="0462C0"/>
          </w:rPr>
          <w:t> </w:t>
        </w:r>
        <w:r>
          <w:rPr>
            <w:color w:val="0462C0"/>
            <w:sz w:val="20"/>
            <w:u w:val="single" w:color="0462C0"/>
          </w:rPr>
          <w:t>relatif</w:t>
        </w:r>
        <w:r>
          <w:rPr>
            <w:color w:val="0462C0"/>
            <w:spacing w:val="-6"/>
            <w:sz w:val="20"/>
            <w:u w:val="single" w:color="0462C0"/>
          </w:rPr>
          <w:t> </w:t>
        </w:r>
        <w:r>
          <w:rPr>
            <w:color w:val="0462C0"/>
            <w:sz w:val="20"/>
            <w:u w:val="single" w:color="0462C0"/>
          </w:rPr>
          <w:t>à</w:t>
        </w:r>
        <w:r>
          <w:rPr>
            <w:color w:val="0462C0"/>
            <w:spacing w:val="-4"/>
            <w:sz w:val="20"/>
            <w:u w:val="single" w:color="0462C0"/>
          </w:rPr>
          <w:t> </w:t>
        </w:r>
        <w:r>
          <w:rPr>
            <w:color w:val="0462C0"/>
            <w:sz w:val="20"/>
            <w:u w:val="single" w:color="0462C0"/>
          </w:rPr>
          <w:t>la</w:t>
        </w:r>
        <w:r>
          <w:rPr>
            <w:color w:val="0462C0"/>
            <w:spacing w:val="-6"/>
            <w:sz w:val="20"/>
            <w:u w:val="single" w:color="0462C0"/>
          </w:rPr>
          <w:t> </w:t>
        </w:r>
        <w:r>
          <w:rPr>
            <w:color w:val="0462C0"/>
            <w:sz w:val="20"/>
            <w:u w:val="single" w:color="0462C0"/>
          </w:rPr>
          <w:t>valeur</w:t>
        </w:r>
        <w:r>
          <w:rPr>
            <w:color w:val="0462C0"/>
            <w:spacing w:val="-3"/>
            <w:sz w:val="20"/>
            <w:u w:val="single" w:color="0462C0"/>
          </w:rPr>
          <w:t> </w:t>
        </w:r>
        <w:r>
          <w:rPr>
            <w:color w:val="0462C0"/>
            <w:sz w:val="20"/>
            <w:u w:val="single" w:color="0462C0"/>
          </w:rPr>
          <w:t>locative</w:t>
        </w:r>
        <w:r>
          <w:rPr>
            <w:color w:val="0462C0"/>
            <w:spacing w:val="-6"/>
            <w:sz w:val="20"/>
            <w:u w:val="single" w:color="0462C0"/>
          </w:rPr>
          <w:t> </w:t>
        </w:r>
        <w:r>
          <w:rPr>
            <w:color w:val="0462C0"/>
            <w:spacing w:val="-2"/>
            <w:sz w:val="20"/>
            <w:u w:val="single" w:color="0462C0"/>
          </w:rPr>
          <w:t>(RVL)</w:t>
        </w:r>
      </w:hyperlink>
    </w:p>
    <w:p>
      <w:pPr>
        <w:pStyle w:val="ListParagraph"/>
        <w:numPr>
          <w:ilvl w:val="0"/>
          <w:numId w:val="1"/>
        </w:numPr>
        <w:tabs>
          <w:tab w:pos="1559" w:val="left" w:leader="none"/>
        </w:tabs>
        <w:spacing w:line="240" w:lineRule="auto" w:before="120" w:after="0"/>
        <w:ind w:left="1559" w:right="0" w:hanging="355"/>
        <w:jc w:val="left"/>
        <w:rPr>
          <w:sz w:val="20"/>
        </w:rPr>
      </w:pPr>
      <w:hyperlink r:id="rId27">
        <w:r>
          <w:rPr>
            <w:color w:val="0462C0"/>
            <w:sz w:val="20"/>
            <w:u w:val="single" w:color="0462C0"/>
          </w:rPr>
          <w:t>D</w:t>
        </w:r>
        <w:r>
          <w:rPr>
            <w:color w:val="0462C0"/>
            <w:spacing w:val="-6"/>
            <w:sz w:val="20"/>
            <w:u w:val="single" w:color="0462C0"/>
          </w:rPr>
          <w:t> </w:t>
        </w:r>
        <w:r>
          <w:rPr>
            <w:color w:val="0462C0"/>
            <w:sz w:val="20"/>
            <w:u w:val="single" w:color="0462C0"/>
          </w:rPr>
          <w:t>3</w:t>
        </w:r>
        <w:r>
          <w:rPr>
            <w:color w:val="0462C0"/>
            <w:spacing w:val="-6"/>
            <w:sz w:val="20"/>
            <w:u w:val="single" w:color="0462C0"/>
          </w:rPr>
          <w:t> </w:t>
        </w:r>
        <w:r>
          <w:rPr>
            <w:color w:val="0462C0"/>
            <w:sz w:val="20"/>
            <w:u w:val="single" w:color="0462C0"/>
          </w:rPr>
          <w:t>10</w:t>
        </w:r>
        <w:r>
          <w:rPr>
            <w:color w:val="0462C0"/>
            <w:spacing w:val="-6"/>
            <w:sz w:val="20"/>
            <w:u w:val="single" w:color="0462C0"/>
          </w:rPr>
          <w:t> </w:t>
        </w:r>
        <w:r>
          <w:rPr>
            <w:color w:val="0462C0"/>
            <w:sz w:val="20"/>
            <w:u w:val="single" w:color="0462C0"/>
          </w:rPr>
          <w:t>Loi</w:t>
        </w:r>
        <w:r>
          <w:rPr>
            <w:color w:val="0462C0"/>
            <w:spacing w:val="-7"/>
            <w:sz w:val="20"/>
            <w:u w:val="single" w:color="0462C0"/>
          </w:rPr>
          <w:t> </w:t>
        </w:r>
        <w:r>
          <w:rPr>
            <w:color w:val="0462C0"/>
            <w:sz w:val="20"/>
            <w:u w:val="single" w:color="0462C0"/>
          </w:rPr>
          <w:t>du</w:t>
        </w:r>
        <w:r>
          <w:rPr>
            <w:color w:val="0462C0"/>
            <w:spacing w:val="-6"/>
            <w:sz w:val="20"/>
            <w:u w:val="single" w:color="0462C0"/>
          </w:rPr>
          <w:t> </w:t>
        </w:r>
        <w:r>
          <w:rPr>
            <w:color w:val="0462C0"/>
            <w:sz w:val="20"/>
            <w:u w:val="single" w:color="0462C0"/>
          </w:rPr>
          <w:t>4</w:t>
        </w:r>
        <w:r>
          <w:rPr>
            <w:color w:val="0462C0"/>
            <w:spacing w:val="-4"/>
            <w:sz w:val="20"/>
            <w:u w:val="single" w:color="0462C0"/>
          </w:rPr>
          <w:t> </w:t>
        </w:r>
        <w:r>
          <w:rPr>
            <w:color w:val="0462C0"/>
            <w:sz w:val="20"/>
            <w:u w:val="single" w:color="0462C0"/>
          </w:rPr>
          <w:t>novembre</w:t>
        </w:r>
        <w:r>
          <w:rPr>
            <w:color w:val="0462C0"/>
            <w:spacing w:val="-4"/>
            <w:sz w:val="20"/>
            <w:u w:val="single" w:color="0462C0"/>
          </w:rPr>
          <w:t> </w:t>
        </w:r>
        <w:r>
          <w:rPr>
            <w:color w:val="0462C0"/>
            <w:sz w:val="20"/>
            <w:u w:val="single" w:color="0462C0"/>
          </w:rPr>
          <w:t>2022</w:t>
        </w:r>
        <w:r>
          <w:rPr>
            <w:color w:val="0462C0"/>
            <w:spacing w:val="-4"/>
            <w:sz w:val="20"/>
            <w:u w:val="single" w:color="0462C0"/>
          </w:rPr>
          <w:t> </w:t>
        </w:r>
        <w:r>
          <w:rPr>
            <w:color w:val="0462C0"/>
            <w:sz w:val="20"/>
            <w:u w:val="single" w:color="0462C0"/>
          </w:rPr>
          <w:t>sur</w:t>
        </w:r>
        <w:r>
          <w:rPr>
            <w:color w:val="0462C0"/>
            <w:spacing w:val="-5"/>
            <w:sz w:val="20"/>
            <w:u w:val="single" w:color="0462C0"/>
          </w:rPr>
          <w:t> </w:t>
        </w:r>
        <w:r>
          <w:rPr>
            <w:color w:val="0462C0"/>
            <w:sz w:val="20"/>
            <w:u w:val="single" w:color="0462C0"/>
          </w:rPr>
          <w:t>les</w:t>
        </w:r>
        <w:r>
          <w:rPr>
            <w:color w:val="0462C0"/>
            <w:spacing w:val="-2"/>
            <w:sz w:val="20"/>
            <w:u w:val="single" w:color="0462C0"/>
          </w:rPr>
          <w:t> </w:t>
        </w:r>
        <w:r>
          <w:rPr>
            <w:color w:val="0462C0"/>
            <w:sz w:val="20"/>
            <w:u w:val="single" w:color="0462C0"/>
          </w:rPr>
          <w:t>estimations</w:t>
        </w:r>
        <w:r>
          <w:rPr>
            <w:color w:val="0462C0"/>
            <w:spacing w:val="-4"/>
            <w:sz w:val="20"/>
            <w:u w:val="single" w:color="0462C0"/>
          </w:rPr>
          <w:t> </w:t>
        </w:r>
        <w:r>
          <w:rPr>
            <w:color w:val="0462C0"/>
            <w:sz w:val="20"/>
            <w:u w:val="single" w:color="0462C0"/>
          </w:rPr>
          <w:t>fiscales</w:t>
        </w:r>
        <w:r>
          <w:rPr>
            <w:color w:val="0462C0"/>
            <w:spacing w:val="-4"/>
            <w:sz w:val="20"/>
            <w:u w:val="single" w:color="0462C0"/>
          </w:rPr>
          <w:t> </w:t>
        </w:r>
        <w:r>
          <w:rPr>
            <w:color w:val="0462C0"/>
            <w:sz w:val="20"/>
            <w:u w:val="single" w:color="0462C0"/>
          </w:rPr>
          <w:t>de</w:t>
        </w:r>
        <w:r>
          <w:rPr>
            <w:color w:val="0462C0"/>
            <w:spacing w:val="-4"/>
            <w:sz w:val="20"/>
            <w:u w:val="single" w:color="0462C0"/>
          </w:rPr>
          <w:t> </w:t>
        </w:r>
        <w:r>
          <w:rPr>
            <w:color w:val="0462C0"/>
            <w:sz w:val="20"/>
            <w:u w:val="single" w:color="0462C0"/>
          </w:rPr>
          <w:t>certains</w:t>
        </w:r>
        <w:r>
          <w:rPr>
            <w:color w:val="0462C0"/>
            <w:spacing w:val="-5"/>
            <w:sz w:val="20"/>
            <w:u w:val="single" w:color="0462C0"/>
          </w:rPr>
          <w:t> </w:t>
        </w:r>
        <w:r>
          <w:rPr>
            <w:color w:val="0462C0"/>
            <w:sz w:val="20"/>
            <w:u w:val="single" w:color="0462C0"/>
          </w:rPr>
          <w:t>immeubles</w:t>
        </w:r>
        <w:r>
          <w:rPr>
            <w:color w:val="0462C0"/>
            <w:spacing w:val="-4"/>
            <w:sz w:val="20"/>
            <w:u w:val="single" w:color="0462C0"/>
          </w:rPr>
          <w:t> </w:t>
        </w:r>
        <w:r>
          <w:rPr>
            <w:color w:val="0462C0"/>
            <w:spacing w:val="-2"/>
            <w:sz w:val="20"/>
            <w:u w:val="single" w:color="0462C0"/>
          </w:rPr>
          <w:t>(LEFI)</w:t>
        </w:r>
      </w:hyperlink>
    </w:p>
    <w:p>
      <w:pPr>
        <w:pStyle w:val="ListParagraph"/>
        <w:numPr>
          <w:ilvl w:val="0"/>
          <w:numId w:val="1"/>
        </w:numPr>
        <w:tabs>
          <w:tab w:pos="1559" w:val="left" w:leader="none"/>
        </w:tabs>
        <w:spacing w:line="240" w:lineRule="auto" w:before="118" w:after="0"/>
        <w:ind w:left="1559" w:right="0" w:hanging="355"/>
        <w:jc w:val="left"/>
        <w:rPr>
          <w:sz w:val="20"/>
        </w:rPr>
      </w:pPr>
      <w:hyperlink r:id="rId28">
        <w:r>
          <w:rPr>
            <w:color w:val="0462C0"/>
            <w:sz w:val="20"/>
            <w:u w:val="single" w:color="0462C0"/>
          </w:rPr>
          <w:t>D</w:t>
        </w:r>
        <w:r>
          <w:rPr>
            <w:color w:val="0462C0"/>
            <w:spacing w:val="-6"/>
            <w:sz w:val="20"/>
            <w:u w:val="single" w:color="0462C0"/>
          </w:rPr>
          <w:t> </w:t>
        </w:r>
        <w:r>
          <w:rPr>
            <w:color w:val="0462C0"/>
            <w:sz w:val="20"/>
            <w:u w:val="single" w:color="0462C0"/>
          </w:rPr>
          <w:t>3</w:t>
        </w:r>
        <w:r>
          <w:rPr>
            <w:color w:val="0462C0"/>
            <w:spacing w:val="-5"/>
            <w:sz w:val="20"/>
            <w:u w:val="single" w:color="0462C0"/>
          </w:rPr>
          <w:t> </w:t>
        </w:r>
        <w:r>
          <w:rPr>
            <w:color w:val="0462C0"/>
            <w:sz w:val="20"/>
            <w:u w:val="single" w:color="0462C0"/>
          </w:rPr>
          <w:t>15</w:t>
        </w:r>
        <w:r>
          <w:rPr>
            <w:color w:val="0462C0"/>
            <w:spacing w:val="-6"/>
            <w:sz w:val="20"/>
            <w:u w:val="single" w:color="0462C0"/>
          </w:rPr>
          <w:t> </w:t>
        </w:r>
        <w:r>
          <w:rPr>
            <w:color w:val="0462C0"/>
            <w:sz w:val="20"/>
            <w:u w:val="single" w:color="0462C0"/>
          </w:rPr>
          <w:t>Loi</w:t>
        </w:r>
        <w:r>
          <w:rPr>
            <w:color w:val="0462C0"/>
            <w:spacing w:val="-6"/>
            <w:sz w:val="20"/>
            <w:u w:val="single" w:color="0462C0"/>
          </w:rPr>
          <w:t> </w:t>
        </w:r>
        <w:r>
          <w:rPr>
            <w:color w:val="0462C0"/>
            <w:sz w:val="20"/>
            <w:u w:val="single" w:color="0462C0"/>
          </w:rPr>
          <w:t>du</w:t>
        </w:r>
        <w:r>
          <w:rPr>
            <w:color w:val="0462C0"/>
            <w:spacing w:val="-5"/>
            <w:sz w:val="20"/>
            <w:u w:val="single" w:color="0462C0"/>
          </w:rPr>
          <w:t> </w:t>
        </w:r>
        <w:r>
          <w:rPr>
            <w:color w:val="0462C0"/>
            <w:sz w:val="20"/>
            <w:u w:val="single" w:color="0462C0"/>
          </w:rPr>
          <w:t>23</w:t>
        </w:r>
        <w:r>
          <w:rPr>
            <w:color w:val="0462C0"/>
            <w:spacing w:val="-6"/>
            <w:sz w:val="20"/>
            <w:u w:val="single" w:color="0462C0"/>
          </w:rPr>
          <w:t> </w:t>
        </w:r>
        <w:r>
          <w:rPr>
            <w:color w:val="0462C0"/>
            <w:sz w:val="20"/>
            <w:u w:val="single" w:color="0462C0"/>
          </w:rPr>
          <w:t>septembre</w:t>
        </w:r>
        <w:r>
          <w:rPr>
            <w:color w:val="0462C0"/>
            <w:spacing w:val="-5"/>
            <w:sz w:val="20"/>
            <w:u w:val="single" w:color="0462C0"/>
          </w:rPr>
          <w:t> </w:t>
        </w:r>
        <w:r>
          <w:rPr>
            <w:color w:val="0462C0"/>
            <w:sz w:val="20"/>
            <w:u w:val="single" w:color="0462C0"/>
          </w:rPr>
          <w:t>1994</w:t>
        </w:r>
        <w:r>
          <w:rPr>
            <w:color w:val="0462C0"/>
            <w:spacing w:val="-6"/>
            <w:sz w:val="20"/>
            <w:u w:val="single" w:color="0462C0"/>
          </w:rPr>
          <w:t> </w:t>
        </w:r>
        <w:r>
          <w:rPr>
            <w:color w:val="0462C0"/>
            <w:sz w:val="20"/>
            <w:u w:val="single" w:color="0462C0"/>
          </w:rPr>
          <w:t>sur</w:t>
        </w:r>
        <w:r>
          <w:rPr>
            <w:color w:val="0462C0"/>
            <w:spacing w:val="-4"/>
            <w:sz w:val="20"/>
            <w:u w:val="single" w:color="0462C0"/>
          </w:rPr>
          <w:t> </w:t>
        </w:r>
        <w:r>
          <w:rPr>
            <w:color w:val="0462C0"/>
            <w:sz w:val="20"/>
            <w:u w:val="single" w:color="0462C0"/>
          </w:rPr>
          <w:t>l'imposition</w:t>
        </w:r>
        <w:r>
          <w:rPr>
            <w:color w:val="0462C0"/>
            <w:spacing w:val="-6"/>
            <w:sz w:val="20"/>
            <w:u w:val="single" w:color="0462C0"/>
          </w:rPr>
          <w:t> </w:t>
        </w:r>
        <w:r>
          <w:rPr>
            <w:color w:val="0462C0"/>
            <w:sz w:val="20"/>
            <w:u w:val="single" w:color="0462C0"/>
          </w:rPr>
          <w:t>des</w:t>
        </w:r>
        <w:r>
          <w:rPr>
            <w:color w:val="0462C0"/>
            <w:spacing w:val="-1"/>
            <w:sz w:val="20"/>
            <w:u w:val="single" w:color="0462C0"/>
          </w:rPr>
          <w:t> </w:t>
        </w:r>
        <w:r>
          <w:rPr>
            <w:color w:val="0462C0"/>
            <w:sz w:val="20"/>
            <w:u w:val="single" w:color="0462C0"/>
          </w:rPr>
          <w:t>personnes</w:t>
        </w:r>
        <w:r>
          <w:rPr>
            <w:color w:val="0462C0"/>
            <w:spacing w:val="-4"/>
            <w:sz w:val="20"/>
            <w:u w:val="single" w:color="0462C0"/>
          </w:rPr>
          <w:t> </w:t>
        </w:r>
        <w:r>
          <w:rPr>
            <w:color w:val="0462C0"/>
            <w:sz w:val="20"/>
            <w:u w:val="single" w:color="0462C0"/>
          </w:rPr>
          <w:t>morales</w:t>
        </w:r>
        <w:r>
          <w:rPr>
            <w:color w:val="0462C0"/>
            <w:spacing w:val="-4"/>
            <w:sz w:val="20"/>
            <w:u w:val="single" w:color="0462C0"/>
          </w:rPr>
          <w:t> </w:t>
        </w:r>
        <w:r>
          <w:rPr>
            <w:color w:val="0462C0"/>
            <w:spacing w:val="-2"/>
            <w:sz w:val="20"/>
            <w:u w:val="single" w:color="0462C0"/>
          </w:rPr>
          <w:t>(LIPM)</w:t>
        </w:r>
      </w:hyperlink>
    </w:p>
    <w:p>
      <w:pPr>
        <w:pStyle w:val="ListParagraph"/>
        <w:numPr>
          <w:ilvl w:val="0"/>
          <w:numId w:val="1"/>
        </w:numPr>
        <w:tabs>
          <w:tab w:pos="1559" w:val="left" w:leader="none"/>
        </w:tabs>
        <w:spacing w:line="240" w:lineRule="auto" w:before="119" w:after="0"/>
        <w:ind w:left="1559" w:right="0" w:hanging="355"/>
        <w:jc w:val="left"/>
        <w:rPr>
          <w:sz w:val="20"/>
        </w:rPr>
      </w:pPr>
      <w:hyperlink r:id="rId29">
        <w:r>
          <w:rPr>
            <w:color w:val="0462C0"/>
            <w:sz w:val="20"/>
            <w:u w:val="single" w:color="0462C0"/>
          </w:rPr>
          <w:t>A</w:t>
        </w:r>
        <w:r>
          <w:rPr>
            <w:color w:val="0462C0"/>
            <w:spacing w:val="-5"/>
            <w:sz w:val="20"/>
            <w:u w:val="single" w:color="0462C0"/>
          </w:rPr>
          <w:t> </w:t>
        </w:r>
        <w:r>
          <w:rPr>
            <w:color w:val="0462C0"/>
            <w:sz w:val="20"/>
            <w:u w:val="single" w:color="0462C0"/>
          </w:rPr>
          <w:t>2</w:t>
        </w:r>
        <w:r>
          <w:rPr>
            <w:color w:val="0462C0"/>
            <w:spacing w:val="-2"/>
            <w:sz w:val="20"/>
            <w:u w:val="single" w:color="0462C0"/>
          </w:rPr>
          <w:t> </w:t>
        </w:r>
        <w:r>
          <w:rPr>
            <w:color w:val="0462C0"/>
            <w:sz w:val="20"/>
            <w:u w:val="single" w:color="0462C0"/>
          </w:rPr>
          <w:t>75</w:t>
        </w:r>
        <w:r>
          <w:rPr>
            <w:color w:val="0462C0"/>
            <w:spacing w:val="-4"/>
            <w:sz w:val="20"/>
            <w:u w:val="single" w:color="0462C0"/>
          </w:rPr>
          <w:t> </w:t>
        </w:r>
        <w:r>
          <w:rPr>
            <w:color w:val="0462C0"/>
            <w:sz w:val="20"/>
            <w:u w:val="single" w:color="0462C0"/>
          </w:rPr>
          <w:t>Loi</w:t>
        </w:r>
        <w:r>
          <w:rPr>
            <w:color w:val="0462C0"/>
            <w:spacing w:val="-2"/>
            <w:sz w:val="20"/>
            <w:u w:val="single" w:color="0462C0"/>
          </w:rPr>
          <w:t> </w:t>
        </w:r>
        <w:r>
          <w:rPr>
            <w:color w:val="0462C0"/>
            <w:sz w:val="20"/>
            <w:u w:val="single" w:color="0462C0"/>
          </w:rPr>
          <w:t>du</w:t>
        </w:r>
        <w:r>
          <w:rPr>
            <w:color w:val="0462C0"/>
            <w:spacing w:val="-2"/>
            <w:sz w:val="20"/>
            <w:u w:val="single" w:color="0462C0"/>
          </w:rPr>
          <w:t> </w:t>
        </w:r>
        <w:r>
          <w:rPr>
            <w:color w:val="0462C0"/>
            <w:sz w:val="20"/>
            <w:u w:val="single" w:color="0462C0"/>
          </w:rPr>
          <w:t>26</w:t>
        </w:r>
        <w:r>
          <w:rPr>
            <w:color w:val="0462C0"/>
            <w:spacing w:val="-2"/>
            <w:sz w:val="20"/>
            <w:u w:val="single" w:color="0462C0"/>
          </w:rPr>
          <w:t> </w:t>
        </w:r>
        <w:r>
          <w:rPr>
            <w:color w:val="0462C0"/>
            <w:sz w:val="20"/>
            <w:u w:val="single" w:color="0462C0"/>
          </w:rPr>
          <w:t>avril</w:t>
        </w:r>
        <w:r>
          <w:rPr>
            <w:color w:val="0462C0"/>
            <w:spacing w:val="-5"/>
            <w:sz w:val="20"/>
            <w:u w:val="single" w:color="0462C0"/>
          </w:rPr>
          <w:t> </w:t>
        </w:r>
        <w:r>
          <w:rPr>
            <w:color w:val="0462C0"/>
            <w:sz w:val="20"/>
            <w:u w:val="single" w:color="0462C0"/>
          </w:rPr>
          <w:t>2018</w:t>
        </w:r>
        <w:r>
          <w:rPr>
            <w:color w:val="0462C0"/>
            <w:spacing w:val="-1"/>
            <w:sz w:val="20"/>
            <w:u w:val="single" w:color="0462C0"/>
          </w:rPr>
          <w:t> </w:t>
        </w:r>
        <w:r>
          <w:rPr>
            <w:color w:val="0462C0"/>
            <w:sz w:val="20"/>
            <w:u w:val="single" w:color="0462C0"/>
          </w:rPr>
          <w:t>sur</w:t>
        </w:r>
        <w:r>
          <w:rPr>
            <w:color w:val="0462C0"/>
            <w:spacing w:val="-3"/>
            <w:sz w:val="20"/>
            <w:u w:val="single" w:color="0462C0"/>
          </w:rPr>
          <w:t> </w:t>
        </w:r>
        <w:r>
          <w:rPr>
            <w:color w:val="0462C0"/>
            <w:sz w:val="20"/>
            <w:u w:val="single" w:color="0462C0"/>
          </w:rPr>
          <w:t>la</w:t>
        </w:r>
        <w:r>
          <w:rPr>
            <w:color w:val="0462C0"/>
            <w:spacing w:val="-4"/>
            <w:sz w:val="20"/>
            <w:u w:val="single" w:color="0462C0"/>
          </w:rPr>
          <w:t> </w:t>
        </w:r>
        <w:r>
          <w:rPr>
            <w:color w:val="0462C0"/>
            <w:sz w:val="20"/>
            <w:u w:val="single" w:color="0462C0"/>
          </w:rPr>
          <w:t>laïcité</w:t>
        </w:r>
        <w:r>
          <w:rPr>
            <w:color w:val="0462C0"/>
            <w:spacing w:val="-4"/>
            <w:sz w:val="20"/>
            <w:u w:val="single" w:color="0462C0"/>
          </w:rPr>
          <w:t> </w:t>
        </w:r>
        <w:r>
          <w:rPr>
            <w:color w:val="0462C0"/>
            <w:sz w:val="20"/>
            <w:u w:val="single" w:color="0462C0"/>
          </w:rPr>
          <w:t>de</w:t>
        </w:r>
        <w:r>
          <w:rPr>
            <w:color w:val="0462C0"/>
            <w:spacing w:val="-4"/>
            <w:sz w:val="20"/>
            <w:u w:val="single" w:color="0462C0"/>
          </w:rPr>
          <w:t> </w:t>
        </w:r>
        <w:r>
          <w:rPr>
            <w:color w:val="0462C0"/>
            <w:sz w:val="20"/>
            <w:u w:val="single" w:color="0462C0"/>
          </w:rPr>
          <w:t>l’Etat</w:t>
        </w:r>
        <w:r>
          <w:rPr>
            <w:color w:val="0462C0"/>
            <w:spacing w:val="-4"/>
            <w:sz w:val="20"/>
            <w:u w:val="single" w:color="0462C0"/>
          </w:rPr>
          <w:t> </w:t>
        </w:r>
        <w:r>
          <w:rPr>
            <w:color w:val="0462C0"/>
            <w:spacing w:val="-2"/>
            <w:sz w:val="20"/>
            <w:u w:val="single" w:color="0462C0"/>
          </w:rPr>
          <w:t>(LLE)</w:t>
        </w:r>
      </w:hyperlink>
    </w:p>
    <w:p>
      <w:pPr>
        <w:spacing w:before="126"/>
        <w:ind w:left="1204" w:right="0" w:firstLine="0"/>
        <w:jc w:val="left"/>
        <w:rPr>
          <w:sz w:val="20"/>
        </w:rPr>
      </w:pPr>
      <w:r>
        <w:rPr>
          <w:sz w:val="20"/>
        </w:rPr>
        <w:t>D’autres</w:t>
      </w:r>
      <w:r>
        <w:rPr>
          <w:spacing w:val="-7"/>
          <w:sz w:val="20"/>
        </w:rPr>
        <w:t> </w:t>
      </w:r>
      <w:r>
        <w:rPr>
          <w:sz w:val="20"/>
        </w:rPr>
        <w:t>ordonnances</w:t>
      </w:r>
      <w:r>
        <w:rPr>
          <w:spacing w:val="-7"/>
          <w:sz w:val="20"/>
        </w:rPr>
        <w:t> </w:t>
      </w:r>
      <w:r>
        <w:rPr>
          <w:sz w:val="20"/>
        </w:rPr>
        <w:t>et</w:t>
      </w:r>
      <w:r>
        <w:rPr>
          <w:spacing w:val="-6"/>
          <w:sz w:val="20"/>
        </w:rPr>
        <w:t> </w:t>
      </w:r>
      <w:r>
        <w:rPr>
          <w:sz w:val="20"/>
        </w:rPr>
        <w:t>arrêtés</w:t>
      </w:r>
      <w:r>
        <w:rPr>
          <w:spacing w:val="-7"/>
          <w:sz w:val="20"/>
        </w:rPr>
        <w:t> </w:t>
      </w:r>
      <w:r>
        <w:rPr>
          <w:sz w:val="20"/>
        </w:rPr>
        <w:t>sont</w:t>
      </w:r>
      <w:r>
        <w:rPr>
          <w:spacing w:val="-8"/>
          <w:sz w:val="20"/>
        </w:rPr>
        <w:t> </w:t>
      </w:r>
      <w:r>
        <w:rPr>
          <w:sz w:val="20"/>
        </w:rPr>
        <w:t>publiés</w:t>
      </w:r>
      <w:r>
        <w:rPr>
          <w:spacing w:val="-7"/>
          <w:sz w:val="20"/>
        </w:rPr>
        <w:t> </w:t>
      </w:r>
      <w:r>
        <w:rPr>
          <w:sz w:val="20"/>
        </w:rPr>
        <w:t>dans</w:t>
      </w:r>
      <w:r>
        <w:rPr>
          <w:spacing w:val="-7"/>
          <w:sz w:val="20"/>
        </w:rPr>
        <w:t> </w:t>
      </w:r>
      <w:r>
        <w:rPr>
          <w:sz w:val="20"/>
        </w:rPr>
        <w:t>le</w:t>
      </w:r>
      <w:r>
        <w:rPr>
          <w:spacing w:val="-7"/>
          <w:sz w:val="20"/>
        </w:rPr>
        <w:t> </w:t>
      </w:r>
      <w:hyperlink r:id="rId30">
        <w:r>
          <w:rPr>
            <w:color w:val="0462C0"/>
            <w:sz w:val="20"/>
            <w:u w:val="single" w:color="0462C0"/>
          </w:rPr>
          <w:t>Recueil</w:t>
        </w:r>
        <w:r>
          <w:rPr>
            <w:color w:val="0462C0"/>
            <w:spacing w:val="-9"/>
            <w:sz w:val="20"/>
            <w:u w:val="single" w:color="0462C0"/>
          </w:rPr>
          <w:t> </w:t>
        </w:r>
        <w:r>
          <w:rPr>
            <w:color w:val="0462C0"/>
            <w:sz w:val="20"/>
            <w:u w:val="single" w:color="0462C0"/>
          </w:rPr>
          <w:t>systématique</w:t>
        </w:r>
        <w:r>
          <w:rPr>
            <w:color w:val="0462C0"/>
            <w:spacing w:val="-7"/>
            <w:sz w:val="20"/>
            <w:u w:val="single" w:color="0462C0"/>
          </w:rPr>
          <w:t> </w:t>
        </w:r>
        <w:r>
          <w:rPr>
            <w:color w:val="0462C0"/>
            <w:sz w:val="20"/>
            <w:u w:val="single" w:color="0462C0"/>
          </w:rPr>
          <w:t>genevois</w:t>
        </w:r>
        <w:r>
          <w:rPr>
            <w:color w:val="0462C0"/>
            <w:spacing w:val="-7"/>
            <w:sz w:val="20"/>
            <w:u w:val="single" w:color="0462C0"/>
          </w:rPr>
          <w:t> </w:t>
        </w:r>
        <w:r>
          <w:rPr>
            <w:color w:val="0462C0"/>
            <w:spacing w:val="-2"/>
            <w:sz w:val="20"/>
            <w:u w:val="single" w:color="0462C0"/>
          </w:rPr>
          <w:t>(rs/GE)</w:t>
        </w:r>
        <w:r>
          <w:rPr>
            <w:color w:val="3366CC"/>
            <w:spacing w:val="-2"/>
            <w:sz w:val="20"/>
          </w:rPr>
          <w:t>.</w:t>
        </w:r>
      </w:hyperlink>
    </w:p>
    <w:p>
      <w:pPr>
        <w:spacing w:after="0"/>
        <w:jc w:val="left"/>
        <w:rPr>
          <w:sz w:val="20"/>
        </w:rPr>
        <w:sectPr>
          <w:headerReference w:type="default" r:id="rId16"/>
          <w:footerReference w:type="default" r:id="rId17"/>
          <w:pgSz w:w="11910" w:h="16840"/>
          <w:pgMar w:header="724" w:footer="668" w:top="960" w:bottom="860" w:left="850" w:right="992"/>
        </w:sectPr>
      </w:pPr>
    </w:p>
    <w:p>
      <w:pPr>
        <w:pStyle w:val="BodyText"/>
        <w:spacing w:before="343"/>
        <w:rPr>
          <w:sz w:val="40"/>
        </w:rPr>
      </w:pPr>
    </w:p>
    <w:p>
      <w:pPr>
        <w:pStyle w:val="Heading1"/>
        <w:jc w:val="both"/>
      </w:pPr>
      <w:bookmarkStart w:name="Imposition des personnes physiques" w:id="2"/>
      <w:bookmarkEnd w:id="2"/>
      <w:r>
        <w:rPr>
          <w:b w:val="0"/>
        </w:rPr>
      </w:r>
      <w:bookmarkStart w:name="_bookmark1" w:id="3"/>
      <w:bookmarkEnd w:id="3"/>
      <w:r>
        <w:rPr>
          <w:b w:val="0"/>
        </w:rPr>
      </w:r>
      <w:r>
        <w:rPr>
          <w:color w:val="2D73B4"/>
        </w:rPr>
        <w:t>Imposition</w:t>
      </w:r>
      <w:r>
        <w:rPr>
          <w:color w:val="2D73B4"/>
          <w:spacing w:val="-9"/>
        </w:rPr>
        <w:t> </w:t>
      </w:r>
      <w:r>
        <w:rPr>
          <w:color w:val="2D73B4"/>
        </w:rPr>
        <w:t>des</w:t>
      </w:r>
      <w:r>
        <w:rPr>
          <w:color w:val="2D73B4"/>
          <w:spacing w:val="-7"/>
        </w:rPr>
        <w:t> </w:t>
      </w:r>
      <w:r>
        <w:rPr>
          <w:color w:val="2D73B4"/>
        </w:rPr>
        <w:t>personnes</w:t>
      </w:r>
      <w:r>
        <w:rPr>
          <w:color w:val="2D73B4"/>
          <w:spacing w:val="-7"/>
        </w:rPr>
        <w:t> </w:t>
      </w:r>
      <w:r>
        <w:rPr>
          <w:color w:val="2D73B4"/>
          <w:spacing w:val="-2"/>
        </w:rPr>
        <w:t>physiques</w:t>
      </w:r>
    </w:p>
    <w:p>
      <w:pPr>
        <w:pStyle w:val="Heading7"/>
        <w:spacing w:before="270"/>
      </w:pPr>
      <w:r>
        <w:rPr/>
        <w:t>Art.</w:t>
      </w:r>
      <w:r>
        <w:rPr>
          <w:spacing w:val="-1"/>
        </w:rPr>
        <w:t> </w:t>
      </w:r>
      <w:r>
        <w:rPr/>
        <w:t>1 </w:t>
      </w:r>
      <w:r>
        <w:rPr>
          <w:spacing w:val="-4"/>
        </w:rPr>
        <w:t>LIPP</w:t>
      </w:r>
    </w:p>
    <w:p>
      <w:pPr>
        <w:pStyle w:val="BodyText"/>
        <w:spacing w:before="59"/>
        <w:ind w:left="1134" w:right="983"/>
      </w:pPr>
      <w:r>
        <w:rPr/>
        <w:t>Au</w:t>
      </w:r>
      <w:r>
        <w:rPr>
          <w:spacing w:val="16"/>
        </w:rPr>
        <w:t> </w:t>
      </w:r>
      <w:r>
        <w:rPr/>
        <w:t>titre de la présente loi, le canton perçoit un impôt sur le revenu et un impôt sur la fortune des</w:t>
      </w:r>
      <w:r>
        <w:rPr>
          <w:spacing w:val="80"/>
        </w:rPr>
        <w:t> </w:t>
      </w:r>
      <w:r>
        <w:rPr/>
        <w:t>personnes physiques.</w:t>
      </w:r>
    </w:p>
    <w:p>
      <w:pPr>
        <w:pStyle w:val="BodyText"/>
      </w:pPr>
    </w:p>
    <w:p>
      <w:pPr>
        <w:pStyle w:val="BodyText"/>
        <w:spacing w:before="70"/>
      </w:pPr>
    </w:p>
    <w:p>
      <w:pPr>
        <w:pStyle w:val="Heading2"/>
        <w:jc w:val="both"/>
      </w:pPr>
      <w:bookmarkStart w:name="Impôt sur le revenu" w:id="4"/>
      <w:bookmarkEnd w:id="4"/>
      <w:r>
        <w:rPr>
          <w:b w:val="0"/>
        </w:rPr>
      </w:r>
      <w:bookmarkStart w:name="_bookmark2" w:id="5"/>
      <w:bookmarkEnd w:id="5"/>
      <w:r>
        <w:rPr>
          <w:b w:val="0"/>
        </w:rPr>
      </w:r>
      <w:r>
        <w:rPr>
          <w:color w:val="2D73B4"/>
        </w:rPr>
        <w:t>Impôt</w:t>
      </w:r>
      <w:r>
        <w:rPr>
          <w:color w:val="2D73B4"/>
          <w:spacing w:val="-7"/>
        </w:rPr>
        <w:t> </w:t>
      </w:r>
      <w:r>
        <w:rPr>
          <w:color w:val="2D73B4"/>
        </w:rPr>
        <w:t>sur</w:t>
      </w:r>
      <w:r>
        <w:rPr>
          <w:color w:val="2D73B4"/>
          <w:spacing w:val="-6"/>
        </w:rPr>
        <w:t> </w:t>
      </w:r>
      <w:r>
        <w:rPr>
          <w:color w:val="2D73B4"/>
        </w:rPr>
        <w:t>le</w:t>
      </w:r>
      <w:r>
        <w:rPr>
          <w:color w:val="2D73B4"/>
          <w:spacing w:val="-7"/>
        </w:rPr>
        <w:t> </w:t>
      </w:r>
      <w:r>
        <w:rPr>
          <w:color w:val="2D73B4"/>
          <w:spacing w:val="-2"/>
        </w:rPr>
        <w:t>revenu</w:t>
      </w:r>
    </w:p>
    <w:p>
      <w:pPr>
        <w:pStyle w:val="BodyText"/>
        <w:spacing w:before="56"/>
        <w:ind w:left="851"/>
        <w:jc w:val="both"/>
      </w:pPr>
      <w:r>
        <w:rPr/>
        <w:t>(Art.</w:t>
      </w:r>
      <w:r>
        <w:rPr>
          <w:spacing w:val="-3"/>
        </w:rPr>
        <w:t> </w:t>
      </w:r>
      <w:r>
        <w:rPr/>
        <w:t>17</w:t>
      </w:r>
      <w:r>
        <w:rPr>
          <w:spacing w:val="-2"/>
        </w:rPr>
        <w:t> </w:t>
      </w:r>
      <w:r>
        <w:rPr/>
        <w:t>à</w:t>
      </w:r>
      <w:r>
        <w:rPr>
          <w:spacing w:val="1"/>
        </w:rPr>
        <w:t> </w:t>
      </w:r>
      <w:r>
        <w:rPr/>
        <w:t>45</w:t>
      </w:r>
      <w:r>
        <w:rPr>
          <w:spacing w:val="-3"/>
        </w:rPr>
        <w:t> </w:t>
      </w:r>
      <w:r>
        <w:rPr/>
        <w:t>LIPP; Art.</w:t>
      </w:r>
      <w:r>
        <w:rPr>
          <w:spacing w:val="-2"/>
        </w:rPr>
        <w:t> </w:t>
      </w:r>
      <w:r>
        <w:rPr/>
        <w:t>7 à</w:t>
      </w:r>
      <w:r>
        <w:rPr>
          <w:spacing w:val="-2"/>
        </w:rPr>
        <w:t> </w:t>
      </w:r>
      <w:r>
        <w:rPr/>
        <w:t>24</w:t>
      </w:r>
      <w:r>
        <w:rPr>
          <w:spacing w:val="-2"/>
        </w:rPr>
        <w:t> </w:t>
      </w:r>
      <w:r>
        <w:rPr/>
        <w:t>RIPP</w:t>
      </w:r>
      <w:r>
        <w:rPr>
          <w:spacing w:val="-1"/>
        </w:rPr>
        <w:t> </w:t>
      </w:r>
      <w:r>
        <w:rPr/>
        <w:t>; Art. 5</w:t>
      </w:r>
      <w:r>
        <w:rPr>
          <w:spacing w:val="-3"/>
        </w:rPr>
        <w:t> </w:t>
      </w:r>
      <w:r>
        <w:rPr/>
        <w:t>à</w:t>
      </w:r>
      <w:r>
        <w:rPr>
          <w:spacing w:val="1"/>
        </w:rPr>
        <w:t> </w:t>
      </w:r>
      <w:r>
        <w:rPr/>
        <w:t>14</w:t>
      </w:r>
      <w:r>
        <w:rPr>
          <w:spacing w:val="-2"/>
        </w:rPr>
        <w:t> </w:t>
      </w:r>
      <w:r>
        <w:rPr/>
        <w:t>et</w:t>
      </w:r>
      <w:r>
        <w:rPr>
          <w:spacing w:val="-1"/>
        </w:rPr>
        <w:t> </w:t>
      </w:r>
      <w:r>
        <w:rPr/>
        <w:t>17</w:t>
      </w:r>
      <w:r>
        <w:rPr>
          <w:spacing w:val="1"/>
        </w:rPr>
        <w:t> </w:t>
      </w:r>
      <w:r>
        <w:rPr/>
        <w:t>RCEPF ; </w:t>
      </w:r>
      <w:r>
        <w:rPr>
          <w:spacing w:val="-2"/>
        </w:rPr>
        <w:t>RDFD)</w:t>
      </w:r>
    </w:p>
    <w:p>
      <w:pPr>
        <w:pStyle w:val="BodyText"/>
        <w:spacing w:line="278" w:lineRule="auto" w:before="156"/>
        <w:ind w:left="851" w:right="1784"/>
        <w:jc w:val="both"/>
      </w:pPr>
      <w:r>
        <w:rPr/>
        <w:t>Recueil</w:t>
      </w:r>
      <w:r>
        <w:rPr>
          <w:spacing w:val="-2"/>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33">
        <w:r>
          <w:rPr>
            <w:color w:val="0462C0"/>
            <w:u w:val="single" w:color="0462C0"/>
          </w:rPr>
          <w:t>Impôt</w:t>
        </w:r>
        <w:r>
          <w:rPr>
            <w:color w:val="0462C0"/>
            <w:spacing w:val="-5"/>
            <w:u w:val="single" w:color="0462C0"/>
          </w:rPr>
          <w:t> </w:t>
        </w:r>
        <w:r>
          <w:rPr>
            <w:color w:val="0462C0"/>
            <w:u w:val="single" w:color="0462C0"/>
          </w:rPr>
          <w:t>sur</w:t>
        </w:r>
        <w:r>
          <w:rPr>
            <w:color w:val="0462C0"/>
            <w:spacing w:val="-3"/>
            <w:u w:val="single" w:color="0462C0"/>
          </w:rPr>
          <w:t> </w:t>
        </w:r>
        <w:r>
          <w:rPr>
            <w:color w:val="0462C0"/>
            <w:u w:val="single" w:color="0462C0"/>
          </w:rPr>
          <w:t>le</w:t>
        </w:r>
        <w:r>
          <w:rPr>
            <w:color w:val="0462C0"/>
            <w:spacing w:val="-2"/>
            <w:u w:val="single" w:color="0462C0"/>
          </w:rPr>
          <w:t> </w:t>
        </w:r>
        <w:r>
          <w:rPr>
            <w:color w:val="0462C0"/>
            <w:u w:val="single" w:color="0462C0"/>
          </w:rPr>
          <w:t>revenu</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personnes</w:t>
        </w:r>
        <w:r>
          <w:rPr>
            <w:color w:val="0462C0"/>
            <w:spacing w:val="-2"/>
            <w:u w:val="single" w:color="0462C0"/>
          </w:rPr>
          <w:t> </w:t>
        </w:r>
        <w:r>
          <w:rPr>
            <w:color w:val="0462C0"/>
            <w:u w:val="single" w:color="0462C0"/>
          </w:rPr>
          <w:t>physiques</w:t>
        </w:r>
      </w:hyperlink>
      <w:r>
        <w:rPr>
          <w:color w:val="0462C0"/>
        </w:rPr>
        <w:t> </w:t>
      </w:r>
      <w:r>
        <w:rPr/>
        <w:t>Recueil</w:t>
      </w:r>
      <w:r>
        <w:rPr>
          <w:spacing w:val="-2"/>
        </w:rPr>
        <w:t> </w:t>
      </w:r>
      <w:r>
        <w:rPr/>
        <w:t>Informations</w:t>
      </w:r>
      <w:r>
        <w:rPr>
          <w:spacing w:val="-3"/>
        </w:rPr>
        <w:t> </w:t>
      </w:r>
      <w:r>
        <w:rPr/>
        <w:t>fiscales,</w:t>
      </w:r>
      <w:r>
        <w:rPr>
          <w:spacing w:val="-4"/>
        </w:rPr>
        <w:t> </w:t>
      </w:r>
      <w:r>
        <w:rPr/>
        <w:t>D.</w:t>
      </w:r>
      <w:r>
        <w:rPr>
          <w:spacing w:val="-2"/>
        </w:rPr>
        <w:t> </w:t>
      </w:r>
      <w:r>
        <w:rPr/>
        <w:t>Impôts</w:t>
      </w:r>
      <w:r>
        <w:rPr>
          <w:spacing w:val="-3"/>
        </w:rPr>
        <w:t> </w:t>
      </w:r>
      <w:r>
        <w:rPr/>
        <w:t>divers,</w:t>
      </w:r>
      <w:r>
        <w:rPr>
          <w:spacing w:val="-4"/>
        </w:rPr>
        <w:t> </w:t>
      </w:r>
      <w:hyperlink r:id="rId34">
        <w:r>
          <w:rPr>
            <w:color w:val="0462C0"/>
            <w:u w:val="single" w:color="0462C0"/>
          </w:rPr>
          <w:t>Imposition</w:t>
        </w:r>
        <w:r>
          <w:rPr>
            <w:color w:val="0462C0"/>
            <w:spacing w:val="-2"/>
            <w:u w:val="single" w:color="0462C0"/>
          </w:rPr>
          <w:t> </w:t>
        </w:r>
        <w:r>
          <w:rPr>
            <w:color w:val="0462C0"/>
            <w:u w:val="single" w:color="0462C0"/>
          </w:rPr>
          <w:t>de</w:t>
        </w:r>
        <w:r>
          <w:rPr>
            <w:color w:val="0462C0"/>
            <w:spacing w:val="-2"/>
            <w:u w:val="single" w:color="0462C0"/>
          </w:rPr>
          <w:t> </w:t>
        </w:r>
        <w:r>
          <w:rPr>
            <w:color w:val="0462C0"/>
            <w:u w:val="single" w:color="0462C0"/>
          </w:rPr>
          <w:t>l’activité</w:t>
        </w:r>
        <w:r>
          <w:rPr>
            <w:color w:val="0462C0"/>
            <w:spacing w:val="-2"/>
            <w:u w:val="single" w:color="0462C0"/>
          </w:rPr>
          <w:t> </w:t>
        </w:r>
        <w:r>
          <w:rPr>
            <w:color w:val="0462C0"/>
            <w:u w:val="single" w:color="0462C0"/>
          </w:rPr>
          <w:t>lucrative</w:t>
        </w:r>
        <w:r>
          <w:rPr>
            <w:color w:val="0462C0"/>
            <w:spacing w:val="-2"/>
            <w:u w:val="single" w:color="0462C0"/>
          </w:rPr>
          <w:t> </w:t>
        </w:r>
        <w:r>
          <w:rPr>
            <w:color w:val="0462C0"/>
            <w:u w:val="single" w:color="0462C0"/>
          </w:rPr>
          <w:t>indépendante</w:t>
        </w:r>
      </w:hyperlink>
      <w:r>
        <w:rPr>
          <w:color w:val="0462C0"/>
        </w:rPr>
        <w:t> </w:t>
      </w:r>
      <w:r>
        <w:rPr/>
        <w:t>Recueil Informations fiscales, F. Problèmes fiscaux, </w:t>
      </w:r>
      <w:hyperlink r:id="rId35">
        <w:r>
          <w:rPr>
            <w:color w:val="0462C0"/>
            <w:u w:val="single" w:color="0462C0"/>
          </w:rPr>
          <w:t>Imposition de la valeur locative</w:t>
        </w:r>
      </w:hyperlink>
    </w:p>
    <w:p>
      <w:pPr>
        <w:pStyle w:val="BodyText"/>
        <w:spacing w:before="29"/>
        <w:rPr>
          <w:sz w:val="26"/>
        </w:rPr>
      </w:pPr>
    </w:p>
    <w:p>
      <w:pPr>
        <w:pStyle w:val="Heading3"/>
      </w:pPr>
      <w:bookmarkStart w:name="Revenus" w:id="6"/>
      <w:bookmarkEnd w:id="6"/>
      <w:r>
        <w:rPr>
          <w:b w:val="0"/>
        </w:rPr>
      </w:r>
      <w:bookmarkStart w:name="_bookmark3" w:id="7"/>
      <w:bookmarkEnd w:id="7"/>
      <w:r>
        <w:rPr>
          <w:b w:val="0"/>
        </w:rPr>
      </w:r>
      <w:r>
        <w:rPr>
          <w:color w:val="2D73B4"/>
          <w:spacing w:val="-2"/>
        </w:rPr>
        <w:t>Revenus</w:t>
      </w:r>
    </w:p>
    <w:p>
      <w:pPr>
        <w:pStyle w:val="BodyText"/>
        <w:spacing w:before="57"/>
        <w:ind w:left="851"/>
        <w:jc w:val="both"/>
      </w:pPr>
      <w:r>
        <w:rPr/>
        <w:t>(Art.</w:t>
      </w:r>
      <w:r>
        <w:rPr>
          <w:spacing w:val="-1"/>
        </w:rPr>
        <w:t> </w:t>
      </w:r>
      <w:r>
        <w:rPr/>
        <w:t>17</w:t>
      </w:r>
      <w:r>
        <w:rPr>
          <w:spacing w:val="-2"/>
        </w:rPr>
        <w:t> </w:t>
      </w:r>
      <w:r>
        <w:rPr/>
        <w:t>à</w:t>
      </w:r>
      <w:r>
        <w:rPr>
          <w:spacing w:val="1"/>
        </w:rPr>
        <w:t> </w:t>
      </w:r>
      <w:r>
        <w:rPr/>
        <w:t>26</w:t>
      </w:r>
      <w:r>
        <w:rPr>
          <w:spacing w:val="-2"/>
        </w:rPr>
        <w:t> </w:t>
      </w:r>
      <w:r>
        <w:rPr/>
        <w:t>et 72</w:t>
      </w:r>
      <w:r>
        <w:rPr>
          <w:spacing w:val="1"/>
        </w:rPr>
        <w:t> </w:t>
      </w:r>
      <w:r>
        <w:rPr/>
        <w:t>LIPP</w:t>
      </w:r>
      <w:r>
        <w:rPr>
          <w:spacing w:val="-1"/>
        </w:rPr>
        <w:t> </w:t>
      </w:r>
      <w:r>
        <w:rPr/>
        <w:t>;</w:t>
      </w:r>
      <w:r>
        <w:rPr>
          <w:spacing w:val="-2"/>
        </w:rPr>
        <w:t> </w:t>
      </w:r>
      <w:r>
        <w:rPr/>
        <w:t>Art.</w:t>
      </w:r>
      <w:r>
        <w:rPr>
          <w:spacing w:val="-2"/>
        </w:rPr>
        <w:t> </w:t>
      </w:r>
      <w:r>
        <w:rPr/>
        <w:t>7</w:t>
      </w:r>
      <w:r>
        <w:rPr>
          <w:spacing w:val="1"/>
        </w:rPr>
        <w:t> </w:t>
      </w:r>
      <w:r>
        <w:rPr/>
        <w:t>à</w:t>
      </w:r>
      <w:r>
        <w:rPr>
          <w:spacing w:val="1"/>
        </w:rPr>
        <w:t> </w:t>
      </w:r>
      <w:r>
        <w:rPr/>
        <w:t>11</w:t>
      </w:r>
      <w:r>
        <w:rPr>
          <w:spacing w:val="-2"/>
        </w:rPr>
        <w:t> </w:t>
      </w:r>
      <w:r>
        <w:rPr>
          <w:spacing w:val="-4"/>
        </w:rPr>
        <w:t>RIPP)</w:t>
      </w:r>
    </w:p>
    <w:p>
      <w:pPr>
        <w:spacing w:line="249" w:lineRule="auto" w:before="129"/>
        <w:ind w:left="851" w:right="420" w:firstLine="0"/>
        <w:jc w:val="both"/>
        <w:rPr>
          <w:sz w:val="20"/>
        </w:rPr>
      </w:pPr>
      <w:r>
        <w:rPr>
          <w:sz w:val="20"/>
        </w:rPr>
        <w:t>Le</w:t>
      </w:r>
      <w:r>
        <w:rPr>
          <w:spacing w:val="-1"/>
          <w:sz w:val="20"/>
        </w:rPr>
        <w:t> </w:t>
      </w:r>
      <w:r>
        <w:rPr>
          <w:sz w:val="20"/>
        </w:rPr>
        <w:t>revenu total brut</w:t>
      </w:r>
      <w:r>
        <w:rPr>
          <w:spacing w:val="-1"/>
          <w:sz w:val="20"/>
        </w:rPr>
        <w:t> </w:t>
      </w:r>
      <w:r>
        <w:rPr>
          <w:sz w:val="20"/>
        </w:rPr>
        <w:t>se compose notamment du</w:t>
      </w:r>
      <w:r>
        <w:rPr>
          <w:spacing w:val="-1"/>
          <w:sz w:val="20"/>
        </w:rPr>
        <w:t> </w:t>
      </w:r>
      <w:r>
        <w:rPr>
          <w:sz w:val="20"/>
        </w:rPr>
        <w:t>revenu provenant de l’activité dépendante ou indé-pendante, y compris les revenus accessoires ou ceux acquis en compensation, des rendements imposables de la fortune mobilière et immobilière, des prestations en capital découlant de la pré-voyance ainsi que des gains provenant des jeux d’argent mais aussi de la valeur locative pour des personnes utilisant leur propre logement.</w:t>
      </w:r>
    </w:p>
    <w:p>
      <w:pPr>
        <w:pStyle w:val="BodyText"/>
        <w:spacing w:before="136"/>
        <w:rPr>
          <w:sz w:val="20"/>
        </w:rPr>
      </w:pPr>
    </w:p>
    <w:p>
      <w:pPr>
        <w:pStyle w:val="Heading5"/>
        <w:spacing w:before="1"/>
        <w:ind w:left="1134"/>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27"/>
        <w:rPr>
          <w:rFonts w:ascii="Arial"/>
          <w:b/>
          <w:sz w:val="20"/>
        </w:rPr>
      </w:pPr>
    </w:p>
    <w:p>
      <w:pPr>
        <w:pStyle w:val="Heading6"/>
        <w:spacing w:before="1"/>
        <w:jc w:val="both"/>
      </w:pPr>
      <w:r>
        <w:rPr>
          <w:color w:val="950000"/>
        </w:rPr>
        <w:t>Produit</w:t>
      </w:r>
      <w:r>
        <w:rPr>
          <w:color w:val="950000"/>
          <w:spacing w:val="-7"/>
        </w:rPr>
        <w:t> </w:t>
      </w:r>
      <w:r>
        <w:rPr>
          <w:color w:val="950000"/>
        </w:rPr>
        <w:t>de</w:t>
      </w:r>
      <w:r>
        <w:rPr>
          <w:color w:val="950000"/>
          <w:spacing w:val="-7"/>
        </w:rPr>
        <w:t> </w:t>
      </w:r>
      <w:r>
        <w:rPr>
          <w:color w:val="950000"/>
        </w:rPr>
        <w:t>l’activité</w:t>
      </w:r>
      <w:r>
        <w:rPr>
          <w:color w:val="950000"/>
          <w:spacing w:val="-8"/>
        </w:rPr>
        <w:t> </w:t>
      </w:r>
      <w:r>
        <w:rPr>
          <w:color w:val="950000"/>
        </w:rPr>
        <w:t>lucrative</w:t>
      </w:r>
      <w:r>
        <w:rPr>
          <w:color w:val="950000"/>
          <w:spacing w:val="-9"/>
        </w:rPr>
        <w:t> </w:t>
      </w:r>
      <w:r>
        <w:rPr>
          <w:color w:val="950000"/>
          <w:spacing w:val="-2"/>
        </w:rPr>
        <w:t>indépendante</w:t>
      </w:r>
    </w:p>
    <w:p>
      <w:pPr>
        <w:pStyle w:val="Heading7"/>
      </w:pPr>
      <w:r>
        <w:rPr/>
        <w:t>Art.</w:t>
      </w:r>
      <w:r>
        <w:rPr>
          <w:spacing w:val="-1"/>
        </w:rPr>
        <w:t> </w:t>
      </w:r>
      <w:r>
        <w:rPr/>
        <w:t>19, al.</w:t>
      </w:r>
      <w:r>
        <w:rPr>
          <w:spacing w:val="-3"/>
        </w:rPr>
        <w:t> </w:t>
      </w:r>
      <w:r>
        <w:rPr/>
        <w:t>5</w:t>
      </w:r>
      <w:r>
        <w:rPr>
          <w:spacing w:val="1"/>
        </w:rPr>
        <w:t> </w:t>
      </w:r>
      <w:r>
        <w:rPr>
          <w:spacing w:val="-4"/>
        </w:rPr>
        <w:t>LIPP</w:t>
      </w:r>
    </w:p>
    <w:p>
      <w:pPr>
        <w:pStyle w:val="BodyText"/>
        <w:spacing w:before="56"/>
        <w:ind w:left="1134" w:right="983"/>
        <w:jc w:val="both"/>
      </w:pPr>
      <w:r>
        <w:rPr>
          <w:position w:val="6"/>
          <w:sz w:val="12"/>
        </w:rPr>
        <w:t>5</w:t>
      </w:r>
      <w:r>
        <w:rPr>
          <w:spacing w:val="-2"/>
          <w:position w:val="6"/>
          <w:sz w:val="12"/>
        </w:rPr>
        <w:t> </w:t>
      </w:r>
      <w:r>
        <w:rPr/>
        <w:t>Les</w:t>
      </w:r>
      <w:r>
        <w:rPr>
          <w:spacing w:val="-2"/>
        </w:rPr>
        <w:t> </w:t>
      </w:r>
      <w:r>
        <w:rPr/>
        <w:t>bénéfices</w:t>
      </w:r>
      <w:r>
        <w:rPr>
          <w:spacing w:val="-2"/>
        </w:rPr>
        <w:t> </w:t>
      </w:r>
      <w:r>
        <w:rPr/>
        <w:t>provenant de l’aliénation d’immeubles agricoles ou</w:t>
      </w:r>
      <w:r>
        <w:rPr>
          <w:spacing w:val="-2"/>
        </w:rPr>
        <w:t> </w:t>
      </w:r>
      <w:r>
        <w:rPr/>
        <w:t>sylvicoles ne</w:t>
      </w:r>
      <w:r>
        <w:rPr>
          <w:spacing w:val="-2"/>
        </w:rPr>
        <w:t> </w:t>
      </w:r>
      <w:r>
        <w:rPr/>
        <w:t>sont ajoutés au re-venu imposable que jusqu’à concurrence des dépenses d’investissement; la part de bénéfice qui excède les dépenses d’investissement est quant à elle soumise à l’impôt sur les bénéfices et gains immobiliers à titre définitif.</w:t>
      </w:r>
    </w:p>
    <w:p>
      <w:pPr>
        <w:pStyle w:val="BodyText"/>
        <w:spacing w:before="154"/>
      </w:pPr>
    </w:p>
    <w:p>
      <w:pPr>
        <w:pStyle w:val="Heading6"/>
        <w:jc w:val="both"/>
      </w:pPr>
      <w:r>
        <w:rPr>
          <w:color w:val="950000"/>
        </w:rPr>
        <w:t>Participations qualifiées de la fortune commerciale</w:t>
      </w:r>
      <w:r>
        <w:rPr>
          <w:color w:val="950000"/>
          <w:spacing w:val="80"/>
        </w:rPr>
        <w:t> </w:t>
      </w:r>
      <w:r>
        <w:rPr>
          <w:color w:val="950000"/>
          <w:spacing w:val="-1"/>
        </w:rPr>
        <w:drawing>
          <wp:inline distT="0" distB="0" distL="0" distR="0">
            <wp:extent cx="201246" cy="114933"/>
            <wp:effectExtent l="0" t="0" r="0" b="0"/>
            <wp:docPr id="23" name="Image 23" descr="">
              <a:hlinkClick r:id="rId36"/>
            </wp:docPr>
            <wp:cNvGraphicFramePr>
              <a:graphicFrameLocks/>
            </wp:cNvGraphicFramePr>
            <a:graphic>
              <a:graphicData uri="http://schemas.openxmlformats.org/drawingml/2006/picture">
                <pic:pic>
                  <pic:nvPicPr>
                    <pic:cNvPr id="23" name="Image 23" descr="">
                      <a:hlinkClick r:id="rId36"/>
                    </pic:cNvPr>
                    <pic:cNvPicPr/>
                  </pic:nvPicPr>
                  <pic:blipFill>
                    <a:blip r:embed="rId11" cstate="print"/>
                    <a:stretch>
                      <a:fillRect/>
                    </a:stretch>
                  </pic:blipFill>
                  <pic:spPr>
                    <a:xfrm>
                      <a:off x="0" y="0"/>
                      <a:ext cx="201246" cy="114933"/>
                    </a:xfrm>
                    <a:prstGeom prst="rect">
                      <a:avLst/>
                    </a:prstGeom>
                  </pic:spPr>
                </pic:pic>
              </a:graphicData>
            </a:graphic>
          </wp:inline>
        </w:drawing>
      </w:r>
      <w:r>
        <w:rPr>
          <w:color w:val="950000"/>
          <w:spacing w:val="-1"/>
        </w:rPr>
      </w:r>
    </w:p>
    <w:p>
      <w:pPr>
        <w:pStyle w:val="Heading7"/>
      </w:pPr>
      <w:r>
        <w:rPr/>
        <w:t>Art.</w:t>
      </w:r>
      <w:r>
        <w:rPr>
          <w:spacing w:val="-1"/>
        </w:rPr>
        <w:t> </w:t>
      </w:r>
      <w:r>
        <w:rPr/>
        <w:t>19B,</w:t>
      </w:r>
      <w:r>
        <w:rPr>
          <w:spacing w:val="-1"/>
        </w:rPr>
        <w:t> </w:t>
      </w:r>
      <w:r>
        <w:rPr/>
        <w:t>al.</w:t>
      </w:r>
      <w:r>
        <w:rPr>
          <w:spacing w:val="-3"/>
        </w:rPr>
        <w:t> </w:t>
      </w:r>
      <w:r>
        <w:rPr/>
        <w:t>1</w:t>
      </w:r>
      <w:r>
        <w:rPr>
          <w:spacing w:val="1"/>
        </w:rPr>
        <w:t> </w:t>
      </w:r>
      <w:r>
        <w:rPr>
          <w:spacing w:val="-4"/>
        </w:rPr>
        <w:t>LIPP</w:t>
      </w:r>
    </w:p>
    <w:p>
      <w:pPr>
        <w:pStyle w:val="BodyText"/>
        <w:spacing w:before="56"/>
        <w:ind w:left="1134" w:right="983"/>
        <w:jc w:val="both"/>
      </w:pPr>
      <w:r>
        <w:rPr>
          <w:position w:val="6"/>
          <w:sz w:val="12"/>
        </w:rPr>
        <w:t>1 </w:t>
      </w:r>
      <w:r>
        <w:rPr/>
        <w:t>Les dividendes, les parts de bénéfice, les excédents de liquidation et les avantages appréciables en</w:t>
      </w:r>
      <w:r>
        <w:rPr>
          <w:spacing w:val="-4"/>
        </w:rPr>
        <w:t> </w:t>
      </w:r>
      <w:r>
        <w:rPr/>
        <w:t>argent</w:t>
      </w:r>
      <w:r>
        <w:rPr>
          <w:spacing w:val="-4"/>
        </w:rPr>
        <w:t> </w:t>
      </w:r>
      <w:r>
        <w:rPr/>
        <w:t>provenant</w:t>
      </w:r>
      <w:r>
        <w:rPr>
          <w:spacing w:val="-4"/>
        </w:rPr>
        <w:t> </w:t>
      </w:r>
      <w:r>
        <w:rPr/>
        <w:t>d’actions,</w:t>
      </w:r>
      <w:r>
        <w:rPr>
          <w:spacing w:val="-6"/>
        </w:rPr>
        <w:t> </w:t>
      </w:r>
      <w:r>
        <w:rPr/>
        <w:t>de</w:t>
      </w:r>
      <w:r>
        <w:rPr>
          <w:spacing w:val="-4"/>
        </w:rPr>
        <w:t> </w:t>
      </w:r>
      <w:r>
        <w:rPr/>
        <w:t>parts</w:t>
      </w:r>
      <w:r>
        <w:rPr>
          <w:spacing w:val="-3"/>
        </w:rPr>
        <w:t> </w:t>
      </w:r>
      <w:r>
        <w:rPr/>
        <w:t>à</w:t>
      </w:r>
      <w:r>
        <w:rPr>
          <w:spacing w:val="-6"/>
        </w:rPr>
        <w:t> </w:t>
      </w:r>
      <w:r>
        <w:rPr/>
        <w:t>des</w:t>
      </w:r>
      <w:r>
        <w:rPr>
          <w:spacing w:val="-3"/>
        </w:rPr>
        <w:t> </w:t>
      </w:r>
      <w:r>
        <w:rPr/>
        <w:t>sociétés</w:t>
      </w:r>
      <w:r>
        <w:rPr>
          <w:spacing w:val="-3"/>
        </w:rPr>
        <w:t> </w:t>
      </w:r>
      <w:r>
        <w:rPr/>
        <w:t>à</w:t>
      </w:r>
      <w:r>
        <w:rPr>
          <w:spacing w:val="-4"/>
        </w:rPr>
        <w:t> </w:t>
      </w:r>
      <w:r>
        <w:rPr/>
        <w:t>responsabilité</w:t>
      </w:r>
      <w:r>
        <w:rPr>
          <w:spacing w:val="-6"/>
        </w:rPr>
        <w:t> </w:t>
      </w:r>
      <w:r>
        <w:rPr/>
        <w:t>limitée,</w:t>
      </w:r>
      <w:r>
        <w:rPr>
          <w:spacing w:val="-4"/>
        </w:rPr>
        <w:t> </w:t>
      </w:r>
      <w:r>
        <w:rPr/>
        <w:t>de</w:t>
      </w:r>
      <w:r>
        <w:rPr>
          <w:spacing w:val="-6"/>
        </w:rPr>
        <w:t> </w:t>
      </w:r>
      <w:r>
        <w:rPr/>
        <w:t>parts</w:t>
      </w:r>
      <w:r>
        <w:rPr>
          <w:spacing w:val="-3"/>
        </w:rPr>
        <w:t> </w:t>
      </w:r>
      <w:r>
        <w:rPr/>
        <w:t>à</w:t>
      </w:r>
      <w:r>
        <w:rPr>
          <w:spacing w:val="-4"/>
        </w:rPr>
        <w:t> </w:t>
      </w:r>
      <w:r>
        <w:rPr/>
        <w:t>des</w:t>
      </w:r>
      <w:r>
        <w:rPr>
          <w:spacing w:val="-3"/>
        </w:rPr>
        <w:t> </w:t>
      </w:r>
      <w:r>
        <w:rPr/>
        <w:t>socié-tés</w:t>
      </w:r>
      <w:r>
        <w:rPr>
          <w:spacing w:val="-1"/>
        </w:rPr>
        <w:t> </w:t>
      </w:r>
      <w:r>
        <w:rPr/>
        <w:t>coopératives</w:t>
      </w:r>
      <w:r>
        <w:rPr>
          <w:spacing w:val="-3"/>
        </w:rPr>
        <w:t> </w:t>
      </w:r>
      <w:r>
        <w:rPr/>
        <w:t>et</w:t>
      </w:r>
      <w:r>
        <w:rPr>
          <w:spacing w:val="-2"/>
        </w:rPr>
        <w:t> </w:t>
      </w:r>
      <w:r>
        <w:rPr/>
        <w:t>de</w:t>
      </w:r>
      <w:r>
        <w:rPr>
          <w:spacing w:val="-1"/>
        </w:rPr>
        <w:t> </w:t>
      </w:r>
      <w:r>
        <w:rPr/>
        <w:t>bons</w:t>
      </w:r>
      <w:r>
        <w:rPr>
          <w:spacing w:val="-1"/>
        </w:rPr>
        <w:t> </w:t>
      </w:r>
      <w:r>
        <w:rPr/>
        <w:t>de</w:t>
      </w:r>
      <w:r>
        <w:rPr>
          <w:spacing w:val="-4"/>
        </w:rPr>
        <w:t> </w:t>
      </w:r>
      <w:r>
        <w:rPr/>
        <w:t>participation</w:t>
      </w:r>
      <w:r>
        <w:rPr>
          <w:spacing w:val="-1"/>
        </w:rPr>
        <w:t> </w:t>
      </w:r>
      <w:r>
        <w:rPr/>
        <w:t>ainsi</w:t>
      </w:r>
      <w:r>
        <w:rPr>
          <w:spacing w:val="-1"/>
        </w:rPr>
        <w:t> </w:t>
      </w:r>
      <w:r>
        <w:rPr/>
        <w:t>que</w:t>
      </w:r>
      <w:r>
        <w:rPr>
          <w:spacing w:val="-1"/>
        </w:rPr>
        <w:t> </w:t>
      </w:r>
      <w:r>
        <w:rPr/>
        <w:t>les</w:t>
      </w:r>
      <w:r>
        <w:rPr>
          <w:spacing w:val="-3"/>
        </w:rPr>
        <w:t> </w:t>
      </w:r>
      <w:r>
        <w:rPr/>
        <w:t>bénéfices</w:t>
      </w:r>
      <w:r>
        <w:rPr>
          <w:spacing w:val="-1"/>
        </w:rPr>
        <w:t> </w:t>
      </w:r>
      <w:r>
        <w:rPr/>
        <w:t>provenant</w:t>
      </w:r>
      <w:r>
        <w:rPr>
          <w:spacing w:val="-2"/>
        </w:rPr>
        <w:t> </w:t>
      </w:r>
      <w:r>
        <w:rPr/>
        <w:t>de</w:t>
      </w:r>
      <w:r>
        <w:rPr>
          <w:spacing w:val="-1"/>
        </w:rPr>
        <w:t> </w:t>
      </w:r>
      <w:r>
        <w:rPr/>
        <w:t>l’aliénation</w:t>
      </w:r>
      <w:r>
        <w:rPr>
          <w:spacing w:val="-1"/>
        </w:rPr>
        <w:t> </w:t>
      </w:r>
      <w:r>
        <w:rPr/>
        <w:t>de</w:t>
      </w:r>
      <w:r>
        <w:rPr>
          <w:spacing w:val="-1"/>
        </w:rPr>
        <w:t> </w:t>
      </w:r>
      <w:r>
        <w:rPr/>
        <w:t>tels droits</w:t>
      </w:r>
      <w:r>
        <w:rPr>
          <w:spacing w:val="-3"/>
        </w:rPr>
        <w:t> </w:t>
      </w:r>
      <w:r>
        <w:rPr/>
        <w:t>de</w:t>
      </w:r>
      <w:r>
        <w:rPr>
          <w:spacing w:val="-4"/>
        </w:rPr>
        <w:t> </w:t>
      </w:r>
      <w:r>
        <w:rPr/>
        <w:t>participation</w:t>
      </w:r>
      <w:r>
        <w:rPr>
          <w:spacing w:val="-4"/>
        </w:rPr>
        <w:t> </w:t>
      </w:r>
      <w:r>
        <w:rPr/>
        <w:t>sont</w:t>
      </w:r>
      <w:r>
        <w:rPr>
          <w:spacing w:val="-4"/>
        </w:rPr>
        <w:t> </w:t>
      </w:r>
      <w:r>
        <w:rPr/>
        <w:t>imposables,</w:t>
      </w:r>
      <w:r>
        <w:rPr>
          <w:spacing w:val="-4"/>
        </w:rPr>
        <w:t> </w:t>
      </w:r>
      <w:r>
        <w:rPr/>
        <w:t>après</w:t>
      </w:r>
      <w:r>
        <w:rPr>
          <w:spacing w:val="-3"/>
        </w:rPr>
        <w:t> </w:t>
      </w:r>
      <w:r>
        <w:rPr/>
        <w:t>déduction</w:t>
      </w:r>
      <w:r>
        <w:rPr>
          <w:spacing w:val="-4"/>
        </w:rPr>
        <w:t> </w:t>
      </w:r>
      <w:r>
        <w:rPr/>
        <w:t>des</w:t>
      </w:r>
      <w:r>
        <w:rPr>
          <w:spacing w:val="-6"/>
        </w:rPr>
        <w:t> </w:t>
      </w:r>
      <w:r>
        <w:rPr/>
        <w:t>charges</w:t>
      </w:r>
      <w:r>
        <w:rPr>
          <w:spacing w:val="-6"/>
        </w:rPr>
        <w:t> </w:t>
      </w:r>
      <w:r>
        <w:rPr/>
        <w:t>imputables,</w:t>
      </w:r>
      <w:r>
        <w:rPr>
          <w:spacing w:val="-4"/>
        </w:rPr>
        <w:t> </w:t>
      </w:r>
      <w:r>
        <w:rPr/>
        <w:t>à</w:t>
      </w:r>
      <w:r>
        <w:rPr>
          <w:spacing w:val="-4"/>
        </w:rPr>
        <w:t> </w:t>
      </w:r>
      <w:r>
        <w:rPr/>
        <w:t>hauteur</w:t>
      </w:r>
      <w:r>
        <w:rPr>
          <w:spacing w:val="-7"/>
        </w:rPr>
        <w:t> </w:t>
      </w:r>
      <w:r>
        <w:rPr/>
        <w:t>de</w:t>
      </w:r>
      <w:r>
        <w:rPr>
          <w:spacing w:val="-4"/>
        </w:rPr>
        <w:t> </w:t>
      </w:r>
      <w:r>
        <w:rPr>
          <w:rFonts w:ascii="Arial" w:hAnsi="Arial"/>
          <w:b/>
        </w:rPr>
        <w:t>60%, </w:t>
      </w:r>
      <w:r>
        <w:rPr/>
        <w:t>lorsque</w:t>
      </w:r>
      <w:r>
        <w:rPr>
          <w:spacing w:val="-1"/>
        </w:rPr>
        <w:t> </w:t>
      </w:r>
      <w:r>
        <w:rPr/>
        <w:t>ces</w:t>
      </w:r>
      <w:r>
        <w:rPr>
          <w:spacing w:val="-1"/>
        </w:rPr>
        <w:t> </w:t>
      </w:r>
      <w:r>
        <w:rPr/>
        <w:t>droits</w:t>
      </w:r>
      <w:r>
        <w:rPr>
          <w:spacing w:val="-3"/>
        </w:rPr>
        <w:t> </w:t>
      </w:r>
      <w:r>
        <w:rPr/>
        <w:t>de</w:t>
      </w:r>
      <w:r>
        <w:rPr>
          <w:spacing w:val="-1"/>
        </w:rPr>
        <w:t> </w:t>
      </w:r>
      <w:r>
        <w:rPr/>
        <w:t>participation</w:t>
      </w:r>
      <w:r>
        <w:rPr>
          <w:spacing w:val="-1"/>
        </w:rPr>
        <w:t> </w:t>
      </w:r>
      <w:r>
        <w:rPr/>
        <w:t>équivalent</w:t>
      </w:r>
      <w:r>
        <w:rPr>
          <w:spacing w:val="-2"/>
        </w:rPr>
        <w:t> </w:t>
      </w:r>
      <w:r>
        <w:rPr/>
        <w:t>à</w:t>
      </w:r>
      <w:r>
        <w:rPr>
          <w:spacing w:val="-1"/>
        </w:rPr>
        <w:t> </w:t>
      </w:r>
      <w:r>
        <w:rPr/>
        <w:t>10%</w:t>
      </w:r>
      <w:r>
        <w:rPr>
          <w:spacing w:val="-4"/>
        </w:rPr>
        <w:t> </w:t>
      </w:r>
      <w:r>
        <w:rPr/>
        <w:t>au</w:t>
      </w:r>
      <w:r>
        <w:rPr>
          <w:spacing w:val="-1"/>
        </w:rPr>
        <w:t> </w:t>
      </w:r>
      <w:r>
        <w:rPr/>
        <w:t>moins</w:t>
      </w:r>
      <w:r>
        <w:rPr>
          <w:spacing w:val="-3"/>
        </w:rPr>
        <w:t> </w:t>
      </w:r>
      <w:r>
        <w:rPr/>
        <w:t>du</w:t>
      </w:r>
      <w:r>
        <w:rPr>
          <w:spacing w:val="-1"/>
        </w:rPr>
        <w:t> </w:t>
      </w:r>
      <w:r>
        <w:rPr/>
        <w:t>capital-actions</w:t>
      </w:r>
      <w:r>
        <w:rPr>
          <w:spacing w:val="-1"/>
        </w:rPr>
        <w:t> </w:t>
      </w:r>
      <w:r>
        <w:rPr/>
        <w:t>ou</w:t>
      </w:r>
      <w:r>
        <w:rPr>
          <w:spacing w:val="-1"/>
        </w:rPr>
        <w:t> </w:t>
      </w:r>
      <w:r>
        <w:rPr/>
        <w:t>du</w:t>
      </w:r>
      <w:r>
        <w:rPr>
          <w:spacing w:val="-4"/>
        </w:rPr>
        <w:t> </w:t>
      </w:r>
      <w:r>
        <w:rPr/>
        <w:t>capital</w:t>
      </w:r>
      <w:r>
        <w:rPr>
          <w:spacing w:val="-1"/>
        </w:rPr>
        <w:t> </w:t>
      </w:r>
      <w:r>
        <w:rPr/>
        <w:t>social d’une société de capitaux ou d’une société coopérative.</w:t>
      </w:r>
    </w:p>
    <w:p>
      <w:pPr>
        <w:pStyle w:val="BodyText"/>
        <w:spacing w:before="153"/>
      </w:pPr>
    </w:p>
    <w:p>
      <w:pPr>
        <w:pStyle w:val="Heading6"/>
        <w:ind w:right="983"/>
      </w:pPr>
      <w:r>
        <w:rPr>
          <w:color w:val="950000"/>
        </w:rPr>
        <w:t>Revenus</w:t>
      </w:r>
      <w:r>
        <w:rPr>
          <w:color w:val="950000"/>
          <w:spacing w:val="-2"/>
        </w:rPr>
        <w:t> </w:t>
      </w:r>
      <w:r>
        <w:rPr>
          <w:color w:val="950000"/>
        </w:rPr>
        <w:t>provenant</w:t>
      </w:r>
      <w:r>
        <w:rPr>
          <w:color w:val="950000"/>
          <w:spacing w:val="-4"/>
        </w:rPr>
        <w:t> </w:t>
      </w:r>
      <w:r>
        <w:rPr>
          <w:color w:val="950000"/>
        </w:rPr>
        <w:t>de</w:t>
      </w:r>
      <w:r>
        <w:rPr>
          <w:color w:val="950000"/>
          <w:spacing w:val="-4"/>
        </w:rPr>
        <w:t> </w:t>
      </w:r>
      <w:r>
        <w:rPr>
          <w:color w:val="950000"/>
        </w:rPr>
        <w:t>brevets</w:t>
      </w:r>
      <w:r>
        <w:rPr>
          <w:color w:val="950000"/>
          <w:spacing w:val="-2"/>
        </w:rPr>
        <w:t> </w:t>
      </w:r>
      <w:r>
        <w:rPr>
          <w:color w:val="950000"/>
        </w:rPr>
        <w:t>et</w:t>
      </w:r>
      <w:r>
        <w:rPr>
          <w:color w:val="950000"/>
          <w:spacing w:val="-4"/>
        </w:rPr>
        <w:t> </w:t>
      </w:r>
      <w:r>
        <w:rPr>
          <w:color w:val="950000"/>
        </w:rPr>
        <w:t>de</w:t>
      </w:r>
      <w:r>
        <w:rPr>
          <w:color w:val="950000"/>
          <w:spacing w:val="-2"/>
        </w:rPr>
        <w:t> </w:t>
      </w:r>
      <w:r>
        <w:rPr>
          <w:color w:val="950000"/>
        </w:rPr>
        <w:t>droits</w:t>
      </w:r>
      <w:r>
        <w:rPr>
          <w:color w:val="950000"/>
          <w:spacing w:val="-2"/>
        </w:rPr>
        <w:t> </w:t>
      </w:r>
      <w:r>
        <w:rPr>
          <w:color w:val="950000"/>
        </w:rPr>
        <w:t>comparables</w:t>
      </w:r>
      <w:r>
        <w:rPr>
          <w:color w:val="950000"/>
          <w:spacing w:val="-2"/>
        </w:rPr>
        <w:t> </w:t>
      </w:r>
      <w:r>
        <w:rPr>
          <w:color w:val="950000"/>
        </w:rPr>
        <w:t>en</w:t>
      </w:r>
      <w:r>
        <w:rPr>
          <w:color w:val="950000"/>
          <w:spacing w:val="-4"/>
        </w:rPr>
        <w:t> </w:t>
      </w:r>
      <w:r>
        <w:rPr>
          <w:color w:val="950000"/>
        </w:rPr>
        <w:t>cas</w:t>
      </w:r>
      <w:r>
        <w:rPr>
          <w:color w:val="950000"/>
          <w:spacing w:val="-2"/>
        </w:rPr>
        <w:t> </w:t>
      </w:r>
      <w:r>
        <w:rPr>
          <w:color w:val="950000"/>
        </w:rPr>
        <w:t>d’activité</w:t>
      </w:r>
      <w:r>
        <w:rPr>
          <w:color w:val="950000"/>
          <w:spacing w:val="-2"/>
        </w:rPr>
        <w:t> </w:t>
      </w:r>
      <w:r>
        <w:rPr>
          <w:color w:val="950000"/>
        </w:rPr>
        <w:t>lucrative</w:t>
      </w:r>
      <w:r>
        <w:rPr>
          <w:color w:val="950000"/>
          <w:spacing w:val="80"/>
        </w:rPr>
        <w:t> </w:t>
      </w:r>
      <w:r>
        <w:rPr>
          <w:color w:val="950000"/>
          <w:spacing w:val="-3"/>
        </w:rPr>
        <w:drawing>
          <wp:inline distT="0" distB="0" distL="0" distR="0">
            <wp:extent cx="201260" cy="114883"/>
            <wp:effectExtent l="0" t="0" r="0" b="0"/>
            <wp:docPr id="24" name="Image 24" descr="">
              <a:hlinkClick r:id="rId37"/>
            </wp:docPr>
            <wp:cNvGraphicFramePr>
              <a:graphicFrameLocks/>
            </wp:cNvGraphicFramePr>
            <a:graphic>
              <a:graphicData uri="http://schemas.openxmlformats.org/drawingml/2006/picture">
                <pic:pic>
                  <pic:nvPicPr>
                    <pic:cNvPr id="24" name="Image 24" descr="">
                      <a:hlinkClick r:id="rId37"/>
                    </pic:cNvPr>
                    <pic:cNvPicPr/>
                  </pic:nvPicPr>
                  <pic:blipFill>
                    <a:blip r:embed="rId11" cstate="print"/>
                    <a:stretch>
                      <a:fillRect/>
                    </a:stretch>
                  </pic:blipFill>
                  <pic:spPr>
                    <a:xfrm>
                      <a:off x="0" y="0"/>
                      <a:ext cx="201260" cy="114883"/>
                    </a:xfrm>
                    <a:prstGeom prst="rect">
                      <a:avLst/>
                    </a:prstGeom>
                  </pic:spPr>
                </pic:pic>
              </a:graphicData>
            </a:graphic>
          </wp:inline>
        </w:drawing>
      </w:r>
      <w:r>
        <w:rPr>
          <w:color w:val="950000"/>
          <w:spacing w:val="-3"/>
        </w:rPr>
      </w:r>
      <w:r>
        <w:rPr>
          <w:rFonts w:ascii="Times New Roman" w:hAnsi="Times New Roman"/>
          <w:color w:val="950000"/>
          <w:spacing w:val="-3"/>
        </w:rPr>
        <w:t> </w:t>
      </w:r>
      <w:r>
        <w:rPr>
          <w:color w:val="950000"/>
          <w:spacing w:val="-2"/>
        </w:rPr>
        <w:t>indépendante</w:t>
      </w:r>
    </w:p>
    <w:p>
      <w:pPr>
        <w:pStyle w:val="Heading7"/>
      </w:pPr>
      <w:r>
        <w:rPr/>
        <w:t>Art.</w:t>
      </w:r>
      <w:r>
        <w:rPr>
          <w:spacing w:val="-3"/>
        </w:rPr>
        <w:t> </w:t>
      </w:r>
      <w:r>
        <w:rPr/>
        <w:t>19C</w:t>
      </w:r>
      <w:r>
        <w:rPr>
          <w:spacing w:val="-1"/>
        </w:rPr>
        <w:t> </w:t>
      </w:r>
      <w:r>
        <w:rPr>
          <w:spacing w:val="-4"/>
        </w:rPr>
        <w:t>LIPP</w:t>
      </w:r>
    </w:p>
    <w:p>
      <w:pPr>
        <w:pStyle w:val="BodyText"/>
        <w:spacing w:before="60"/>
        <w:ind w:left="1134" w:right="984"/>
        <w:jc w:val="both"/>
      </w:pPr>
      <w:r>
        <w:rPr/>
        <w:t>Les articles 12A et 12B de la loi sur l’imposition des personnes morales, du 23</w:t>
      </w:r>
      <w:r>
        <w:rPr>
          <w:spacing w:val="-3"/>
        </w:rPr>
        <w:t> </w:t>
      </w:r>
      <w:r>
        <w:rPr/>
        <w:t>septembre 1994, s’appliquent par</w:t>
      </w:r>
      <w:r>
        <w:rPr>
          <w:spacing w:val="-2"/>
        </w:rPr>
        <w:t> </w:t>
      </w:r>
      <w:r>
        <w:rPr/>
        <w:t>analogie aux</w:t>
      </w:r>
      <w:r>
        <w:rPr>
          <w:spacing w:val="-1"/>
        </w:rPr>
        <w:t> </w:t>
      </w:r>
      <w:r>
        <w:rPr/>
        <w:t>revenus</w:t>
      </w:r>
      <w:r>
        <w:rPr>
          <w:spacing w:val="-1"/>
        </w:rPr>
        <w:t> </w:t>
      </w:r>
      <w:r>
        <w:rPr/>
        <w:t>provenant de</w:t>
      </w:r>
      <w:r>
        <w:rPr>
          <w:spacing w:val="-1"/>
        </w:rPr>
        <w:t> </w:t>
      </w:r>
      <w:r>
        <w:rPr/>
        <w:t>brevets</w:t>
      </w:r>
      <w:r>
        <w:rPr>
          <w:spacing w:val="-1"/>
        </w:rPr>
        <w:t> </w:t>
      </w:r>
      <w:r>
        <w:rPr/>
        <w:t>et de</w:t>
      </w:r>
      <w:r>
        <w:rPr>
          <w:spacing w:val="-1"/>
        </w:rPr>
        <w:t> </w:t>
      </w:r>
      <w:r>
        <w:rPr/>
        <w:t>droits</w:t>
      </w:r>
      <w:r>
        <w:rPr>
          <w:spacing w:val="-1"/>
        </w:rPr>
        <w:t> </w:t>
      </w:r>
      <w:r>
        <w:rPr/>
        <w:t>comparables en</w:t>
      </w:r>
      <w:r>
        <w:rPr>
          <w:spacing w:val="-1"/>
        </w:rPr>
        <w:t> </w:t>
      </w:r>
      <w:r>
        <w:rPr/>
        <w:t>cas d’acti-vité lucrative indépendante.</w:t>
      </w:r>
    </w:p>
    <w:p>
      <w:pPr>
        <w:pStyle w:val="BodyText"/>
        <w:spacing w:after="0"/>
        <w:jc w:val="both"/>
        <w:sectPr>
          <w:headerReference w:type="default" r:id="rId31"/>
          <w:footerReference w:type="default" r:id="rId32"/>
          <w:pgSz w:w="11910" w:h="16840"/>
          <w:pgMar w:header="724" w:footer="668" w:top="960" w:bottom="860" w:left="850" w:right="992"/>
          <w:pgNumType w:start="5"/>
        </w:sectPr>
      </w:pPr>
    </w:p>
    <w:p>
      <w:pPr>
        <w:pStyle w:val="BodyText"/>
        <w:spacing w:before="211"/>
        <w:rPr>
          <w:sz w:val="20"/>
        </w:rPr>
      </w:pPr>
    </w:p>
    <w:p>
      <w:pPr>
        <w:pStyle w:val="Heading6"/>
      </w:pPr>
      <w:r>
        <w:rPr>
          <w:color w:val="950000"/>
          <w:spacing w:val="-2"/>
        </w:rPr>
        <w:t>Remploi</w:t>
      </w:r>
    </w:p>
    <w:p>
      <w:pPr>
        <w:pStyle w:val="Heading7"/>
        <w:spacing w:before="94"/>
      </w:pPr>
      <w:r>
        <w:rPr/>
        <w:t>Art.</w:t>
      </w:r>
      <w:r>
        <w:rPr>
          <w:spacing w:val="-1"/>
        </w:rPr>
        <w:t> </w:t>
      </w:r>
      <w:r>
        <w:rPr/>
        <w:t>21 </w:t>
      </w:r>
      <w:r>
        <w:rPr>
          <w:spacing w:val="-4"/>
        </w:rPr>
        <w:t>LIPP</w:t>
      </w:r>
    </w:p>
    <w:p>
      <w:pPr>
        <w:pStyle w:val="BodyText"/>
        <w:spacing w:before="59"/>
        <w:ind w:left="1134" w:right="984"/>
        <w:jc w:val="both"/>
      </w:pPr>
      <w:r>
        <w:rPr/>
        <w:t>Lorsque</w:t>
      </w:r>
      <w:r>
        <w:rPr>
          <w:spacing w:val="-2"/>
        </w:rPr>
        <w:t> </w:t>
      </w:r>
      <w:r>
        <w:rPr/>
        <w:t>des</w:t>
      </w:r>
      <w:r>
        <w:rPr>
          <w:spacing w:val="-2"/>
        </w:rPr>
        <w:t> </w:t>
      </w:r>
      <w:r>
        <w:rPr/>
        <w:t>biens</w:t>
      </w:r>
      <w:r>
        <w:rPr>
          <w:spacing w:val="-2"/>
        </w:rPr>
        <w:t> </w:t>
      </w:r>
      <w:r>
        <w:rPr/>
        <w:t>immobilisés</w:t>
      </w:r>
      <w:r>
        <w:rPr>
          <w:spacing w:val="-2"/>
        </w:rPr>
        <w:t> </w:t>
      </w:r>
      <w:r>
        <w:rPr/>
        <w:t>nécessaires</w:t>
      </w:r>
      <w:r>
        <w:rPr>
          <w:spacing w:val="-4"/>
        </w:rPr>
        <w:t> </w:t>
      </w:r>
      <w:r>
        <w:rPr/>
        <w:t>à</w:t>
      </w:r>
      <w:r>
        <w:rPr>
          <w:spacing w:val="-2"/>
        </w:rPr>
        <w:t> </w:t>
      </w:r>
      <w:r>
        <w:rPr/>
        <w:t>l’exploitation</w:t>
      </w:r>
      <w:r>
        <w:rPr>
          <w:spacing w:val="-2"/>
        </w:rPr>
        <w:t> </w:t>
      </w:r>
      <w:r>
        <w:rPr/>
        <w:t>sont</w:t>
      </w:r>
      <w:r>
        <w:rPr>
          <w:spacing w:val="-3"/>
        </w:rPr>
        <w:t> </w:t>
      </w:r>
      <w:r>
        <w:rPr/>
        <w:t>remplacés,</w:t>
      </w:r>
      <w:r>
        <w:rPr>
          <w:spacing w:val="-3"/>
        </w:rPr>
        <w:t> </w:t>
      </w:r>
      <w:r>
        <w:rPr/>
        <w:t>les</w:t>
      </w:r>
      <w:r>
        <w:rPr>
          <w:spacing w:val="-2"/>
        </w:rPr>
        <w:t> </w:t>
      </w:r>
      <w:r>
        <w:rPr/>
        <w:t>réserves</w:t>
      </w:r>
      <w:r>
        <w:rPr>
          <w:spacing w:val="-4"/>
        </w:rPr>
        <w:t> </w:t>
      </w:r>
      <w:r>
        <w:rPr/>
        <w:t>latentes</w:t>
      </w:r>
      <w:r>
        <w:rPr>
          <w:spacing w:val="-2"/>
        </w:rPr>
        <w:t> </w:t>
      </w:r>
      <w:r>
        <w:rPr/>
        <w:t>de ces biens peuvent être reportées, dans un délai raisonnable, sur les biens immobilisés acquis en remploi,</w:t>
      </w:r>
      <w:r>
        <w:rPr>
          <w:spacing w:val="-2"/>
        </w:rPr>
        <w:t> </w:t>
      </w:r>
      <w:r>
        <w:rPr/>
        <w:t>si ces</w:t>
      </w:r>
      <w:r>
        <w:rPr>
          <w:spacing w:val="-1"/>
        </w:rPr>
        <w:t> </w:t>
      </w:r>
      <w:r>
        <w:rPr/>
        <w:t>biens</w:t>
      </w:r>
      <w:r>
        <w:rPr>
          <w:spacing w:val="-1"/>
        </w:rPr>
        <w:t> </w:t>
      </w:r>
      <w:r>
        <w:rPr/>
        <w:t>sont</w:t>
      </w:r>
      <w:r>
        <w:rPr>
          <w:spacing w:val="-2"/>
        </w:rPr>
        <w:t> </w:t>
      </w:r>
      <w:r>
        <w:rPr/>
        <w:t>également nécessaires à</w:t>
      </w:r>
      <w:r>
        <w:rPr>
          <w:spacing w:val="-1"/>
        </w:rPr>
        <w:t> </w:t>
      </w:r>
      <w:r>
        <w:rPr/>
        <w:t>l’exploitation</w:t>
      </w:r>
      <w:r>
        <w:rPr>
          <w:spacing w:val="-1"/>
        </w:rPr>
        <w:t> </w:t>
      </w:r>
      <w:r>
        <w:rPr/>
        <w:t>et</w:t>
      </w:r>
      <w:r>
        <w:rPr>
          <w:spacing w:val="-2"/>
        </w:rPr>
        <w:t> </w:t>
      </w:r>
      <w:r>
        <w:rPr/>
        <w:t>se</w:t>
      </w:r>
      <w:r>
        <w:rPr>
          <w:spacing w:val="-1"/>
        </w:rPr>
        <w:t> </w:t>
      </w:r>
      <w:r>
        <w:rPr/>
        <w:t>trouvent en Suisse.</w:t>
      </w:r>
      <w:r>
        <w:rPr>
          <w:spacing w:val="-4"/>
        </w:rPr>
        <w:t> </w:t>
      </w:r>
      <w:r>
        <w:rPr/>
        <w:t>L’imposi-tion en cas de remplacement d’immeubles par des biens mobiliers est réservée.</w:t>
      </w:r>
    </w:p>
    <w:p>
      <w:pPr>
        <w:pStyle w:val="BodyText"/>
        <w:spacing w:before="38"/>
        <w:ind w:left="1134"/>
        <w:jc w:val="both"/>
      </w:pPr>
      <w:hyperlink r:id="rId38">
        <w:r>
          <w:rPr>
            <w:color w:val="0462C0"/>
            <w:u w:val="single" w:color="0462C0"/>
          </w:rPr>
          <w:t>Guide</w:t>
        </w:r>
        <w:r>
          <w:rPr>
            <w:color w:val="0462C0"/>
            <w:spacing w:val="-2"/>
            <w:u w:val="single" w:color="0462C0"/>
          </w:rPr>
          <w:t> </w:t>
        </w:r>
        <w:r>
          <w:rPr>
            <w:color w:val="0462C0"/>
            <w:u w:val="single" w:color="0462C0"/>
          </w:rPr>
          <w:t>fiscal</w:t>
        </w:r>
        <w:r>
          <w:rPr>
            <w:color w:val="0462C0"/>
            <w:spacing w:val="-4"/>
            <w:u w:val="single" w:color="0462C0"/>
          </w:rPr>
          <w:t> </w:t>
        </w:r>
        <w:r>
          <w:rPr>
            <w:color w:val="0462C0"/>
            <w:u w:val="single" w:color="0462C0"/>
          </w:rPr>
          <w:t>pour</w:t>
        </w:r>
        <w:r>
          <w:rPr>
            <w:color w:val="0462C0"/>
            <w:spacing w:val="-3"/>
            <w:u w:val="single" w:color="0462C0"/>
          </w:rPr>
          <w:t> </w:t>
        </w:r>
        <w:r>
          <w:rPr>
            <w:color w:val="0462C0"/>
            <w:u w:val="single" w:color="0462C0"/>
          </w:rPr>
          <w:t>les</w:t>
        </w:r>
        <w:r>
          <w:rPr>
            <w:color w:val="0462C0"/>
            <w:spacing w:val="-3"/>
            <w:u w:val="single" w:color="0462C0"/>
          </w:rPr>
          <w:t> </w:t>
        </w:r>
        <w:r>
          <w:rPr>
            <w:color w:val="0462C0"/>
            <w:u w:val="single" w:color="0462C0"/>
          </w:rPr>
          <w:t>indépendants</w:t>
        </w:r>
        <w:r>
          <w:rPr>
            <w:color w:val="0462C0"/>
            <w:spacing w:val="-3"/>
            <w:u w:val="single" w:color="0462C0"/>
          </w:rPr>
          <w:t> </w:t>
        </w:r>
        <w:r>
          <w:rPr>
            <w:color w:val="0462C0"/>
            <w:spacing w:val="-4"/>
            <w:u w:val="single" w:color="0462C0"/>
          </w:rPr>
          <w:t>2024</w:t>
        </w:r>
      </w:hyperlink>
    </w:p>
    <w:p>
      <w:pPr>
        <w:pStyle w:val="BodyText"/>
        <w:spacing w:before="132"/>
        <w:rPr>
          <w:sz w:val="20"/>
        </w:rPr>
      </w:pPr>
    </w:p>
    <w:p>
      <w:pPr>
        <w:pStyle w:val="Heading6"/>
        <w:jc w:val="both"/>
      </w:pPr>
      <w:r>
        <w:rPr>
          <w:color w:val="950000"/>
        </w:rPr>
        <w:t>Participations qualifiées de la fortune privée</w:t>
      </w:r>
      <w:r>
        <w:rPr>
          <w:color w:val="950000"/>
          <w:spacing w:val="80"/>
        </w:rPr>
        <w:t> </w:t>
      </w:r>
      <w:r>
        <w:rPr>
          <w:color w:val="950000"/>
          <w:spacing w:val="-1"/>
        </w:rPr>
        <w:drawing>
          <wp:inline distT="0" distB="0" distL="0" distR="0">
            <wp:extent cx="201260" cy="114899"/>
            <wp:effectExtent l="0" t="0" r="0" b="0"/>
            <wp:docPr id="25" name="Image 25" descr="">
              <a:hlinkClick r:id="rId36"/>
            </wp:docPr>
            <wp:cNvGraphicFramePr>
              <a:graphicFrameLocks/>
            </wp:cNvGraphicFramePr>
            <a:graphic>
              <a:graphicData uri="http://schemas.openxmlformats.org/drawingml/2006/picture">
                <pic:pic>
                  <pic:nvPicPr>
                    <pic:cNvPr id="25" name="Image 25" descr="">
                      <a:hlinkClick r:id="rId36"/>
                    </pic:cNvPr>
                    <pic:cNvPicPr/>
                  </pic:nvPicPr>
                  <pic:blipFill>
                    <a:blip r:embed="rId11" cstate="print"/>
                    <a:stretch>
                      <a:fillRect/>
                    </a:stretch>
                  </pic:blipFill>
                  <pic:spPr>
                    <a:xfrm>
                      <a:off x="0" y="0"/>
                      <a:ext cx="201260" cy="114899"/>
                    </a:xfrm>
                    <a:prstGeom prst="rect">
                      <a:avLst/>
                    </a:prstGeom>
                  </pic:spPr>
                </pic:pic>
              </a:graphicData>
            </a:graphic>
          </wp:inline>
        </w:drawing>
      </w:r>
      <w:r>
        <w:rPr>
          <w:color w:val="950000"/>
          <w:spacing w:val="-1"/>
        </w:rPr>
      </w:r>
    </w:p>
    <w:p>
      <w:pPr>
        <w:pStyle w:val="Heading7"/>
        <w:spacing w:before="92"/>
      </w:pPr>
      <w:r>
        <w:rPr/>
        <w:t>Art.</w:t>
      </w:r>
      <w:r>
        <w:rPr>
          <w:spacing w:val="-1"/>
        </w:rPr>
        <w:t> </w:t>
      </w:r>
      <w:r>
        <w:rPr/>
        <w:t>22, al.</w:t>
      </w:r>
      <w:r>
        <w:rPr>
          <w:spacing w:val="-3"/>
        </w:rPr>
        <w:t> </w:t>
      </w:r>
      <w:r>
        <w:rPr/>
        <w:t>2</w:t>
      </w:r>
      <w:r>
        <w:rPr>
          <w:spacing w:val="1"/>
        </w:rPr>
        <w:t> </w:t>
      </w:r>
      <w:r>
        <w:rPr>
          <w:spacing w:val="-4"/>
        </w:rPr>
        <w:t>LIPP</w:t>
      </w:r>
    </w:p>
    <w:p>
      <w:pPr>
        <w:pStyle w:val="BodyText"/>
        <w:spacing w:before="56"/>
        <w:ind w:left="1134" w:right="981"/>
        <w:jc w:val="both"/>
      </w:pPr>
      <w:r>
        <w:rPr>
          <w:position w:val="6"/>
          <w:sz w:val="12"/>
        </w:rPr>
        <w:t>2</w:t>
      </w:r>
      <w:r>
        <w:rPr>
          <w:spacing w:val="15"/>
          <w:position w:val="6"/>
          <w:sz w:val="12"/>
        </w:rPr>
        <w:t> </w:t>
      </w:r>
      <w:r>
        <w:rPr/>
        <w:t>Les dividendes, les parts de bénéfice, les excédents de liquidation et les avantages appréciables en</w:t>
      </w:r>
      <w:r>
        <w:rPr>
          <w:spacing w:val="-4"/>
        </w:rPr>
        <w:t> </w:t>
      </w:r>
      <w:r>
        <w:rPr/>
        <w:t>argent</w:t>
      </w:r>
      <w:r>
        <w:rPr>
          <w:spacing w:val="-4"/>
        </w:rPr>
        <w:t> </w:t>
      </w:r>
      <w:r>
        <w:rPr/>
        <w:t>provenant</w:t>
      </w:r>
      <w:r>
        <w:rPr>
          <w:spacing w:val="-4"/>
        </w:rPr>
        <w:t> </w:t>
      </w:r>
      <w:r>
        <w:rPr/>
        <w:t>d’actions,</w:t>
      </w:r>
      <w:r>
        <w:rPr>
          <w:spacing w:val="-6"/>
        </w:rPr>
        <w:t> </w:t>
      </w:r>
      <w:r>
        <w:rPr/>
        <w:t>de</w:t>
      </w:r>
      <w:r>
        <w:rPr>
          <w:spacing w:val="-4"/>
        </w:rPr>
        <w:t> </w:t>
      </w:r>
      <w:r>
        <w:rPr/>
        <w:t>parts</w:t>
      </w:r>
      <w:r>
        <w:rPr>
          <w:spacing w:val="-3"/>
        </w:rPr>
        <w:t> </w:t>
      </w:r>
      <w:r>
        <w:rPr/>
        <w:t>à</w:t>
      </w:r>
      <w:r>
        <w:rPr>
          <w:spacing w:val="-6"/>
        </w:rPr>
        <w:t> </w:t>
      </w:r>
      <w:r>
        <w:rPr/>
        <w:t>des</w:t>
      </w:r>
      <w:r>
        <w:rPr>
          <w:spacing w:val="-3"/>
        </w:rPr>
        <w:t> </w:t>
      </w:r>
      <w:r>
        <w:rPr/>
        <w:t>sociétés</w:t>
      </w:r>
      <w:r>
        <w:rPr>
          <w:spacing w:val="-3"/>
        </w:rPr>
        <w:t> </w:t>
      </w:r>
      <w:r>
        <w:rPr/>
        <w:t>à</w:t>
      </w:r>
      <w:r>
        <w:rPr>
          <w:spacing w:val="-4"/>
        </w:rPr>
        <w:t> </w:t>
      </w:r>
      <w:r>
        <w:rPr/>
        <w:t>responsabilité</w:t>
      </w:r>
      <w:r>
        <w:rPr>
          <w:spacing w:val="-6"/>
        </w:rPr>
        <w:t> </w:t>
      </w:r>
      <w:r>
        <w:rPr/>
        <w:t>limitée,</w:t>
      </w:r>
      <w:r>
        <w:rPr>
          <w:spacing w:val="-4"/>
        </w:rPr>
        <w:t> </w:t>
      </w:r>
      <w:r>
        <w:rPr/>
        <w:t>de</w:t>
      </w:r>
      <w:r>
        <w:rPr>
          <w:spacing w:val="-6"/>
        </w:rPr>
        <w:t> </w:t>
      </w:r>
      <w:r>
        <w:rPr/>
        <w:t>parts</w:t>
      </w:r>
      <w:r>
        <w:rPr>
          <w:spacing w:val="-3"/>
        </w:rPr>
        <w:t> </w:t>
      </w:r>
      <w:r>
        <w:rPr/>
        <w:t>à</w:t>
      </w:r>
      <w:r>
        <w:rPr>
          <w:spacing w:val="-4"/>
        </w:rPr>
        <w:t> </w:t>
      </w:r>
      <w:r>
        <w:rPr/>
        <w:t>des</w:t>
      </w:r>
      <w:r>
        <w:rPr>
          <w:spacing w:val="-3"/>
        </w:rPr>
        <w:t> </w:t>
      </w:r>
      <w:r>
        <w:rPr/>
        <w:t>socié-tés</w:t>
      </w:r>
      <w:r>
        <w:rPr>
          <w:spacing w:val="-1"/>
        </w:rPr>
        <w:t> </w:t>
      </w:r>
      <w:r>
        <w:rPr/>
        <w:t>coopératives</w:t>
      </w:r>
      <w:r>
        <w:rPr>
          <w:spacing w:val="-1"/>
        </w:rPr>
        <w:t> </w:t>
      </w:r>
      <w:r>
        <w:rPr/>
        <w:t>et</w:t>
      </w:r>
      <w:r>
        <w:rPr>
          <w:spacing w:val="-2"/>
        </w:rPr>
        <w:t> </w:t>
      </w:r>
      <w:r>
        <w:rPr/>
        <w:t>de</w:t>
      </w:r>
      <w:r>
        <w:rPr>
          <w:spacing w:val="-1"/>
        </w:rPr>
        <w:t> </w:t>
      </w:r>
      <w:r>
        <w:rPr/>
        <w:t>bons</w:t>
      </w:r>
      <w:r>
        <w:rPr>
          <w:spacing w:val="-1"/>
        </w:rPr>
        <w:t> </w:t>
      </w:r>
      <w:r>
        <w:rPr/>
        <w:t>de</w:t>
      </w:r>
      <w:r>
        <w:rPr>
          <w:spacing w:val="-1"/>
        </w:rPr>
        <w:t> </w:t>
      </w:r>
      <w:r>
        <w:rPr/>
        <w:t>participation</w:t>
      </w:r>
      <w:r>
        <w:rPr>
          <w:spacing w:val="-1"/>
        </w:rPr>
        <w:t> </w:t>
      </w:r>
      <w:r>
        <w:rPr/>
        <w:t>(y</w:t>
      </w:r>
      <w:r>
        <w:rPr>
          <w:spacing w:val="-1"/>
        </w:rPr>
        <w:t> </w:t>
      </w:r>
      <w:r>
        <w:rPr/>
        <w:t>compris</w:t>
      </w:r>
      <w:r>
        <w:rPr>
          <w:spacing w:val="-1"/>
        </w:rPr>
        <w:t> </w:t>
      </w:r>
      <w:r>
        <w:rPr/>
        <w:t>les</w:t>
      </w:r>
      <w:r>
        <w:rPr>
          <w:spacing w:val="-1"/>
        </w:rPr>
        <w:t> </w:t>
      </w:r>
      <w:r>
        <w:rPr/>
        <w:t>actions</w:t>
      </w:r>
      <w:r>
        <w:rPr>
          <w:spacing w:val="-1"/>
        </w:rPr>
        <w:t> </w:t>
      </w:r>
      <w:r>
        <w:rPr/>
        <w:t>gratuites,</w:t>
      </w:r>
      <w:r>
        <w:rPr>
          <w:spacing w:val="-2"/>
        </w:rPr>
        <w:t> </w:t>
      </w:r>
      <w:r>
        <w:rPr/>
        <w:t>les</w:t>
      </w:r>
      <w:r>
        <w:rPr>
          <w:spacing w:val="-1"/>
        </w:rPr>
        <w:t> </w:t>
      </w:r>
      <w:r>
        <w:rPr/>
        <w:t>augmentations</w:t>
      </w:r>
      <w:r>
        <w:rPr>
          <w:spacing w:val="-1"/>
        </w:rPr>
        <w:t> </w:t>
      </w:r>
      <w:r>
        <w:rPr/>
        <w:t>gra-tuites de la valeur nominale, etc.) sont imposables à hauteur de 70%, lorsque ces droits de partici-pation équivalent à 10% au moins du capital-actions ou du capital social d’une société de capitaux ou d’une société coopérative.</w:t>
      </w:r>
    </w:p>
    <w:p>
      <w:pPr>
        <w:pStyle w:val="BodyText"/>
        <w:spacing w:before="154"/>
      </w:pPr>
    </w:p>
    <w:p>
      <w:pPr>
        <w:pStyle w:val="Heading6"/>
        <w:jc w:val="both"/>
      </w:pPr>
      <w:r>
        <w:rPr>
          <w:color w:val="950000"/>
        </w:rPr>
        <w:t>Valeur locative</w:t>
      </w:r>
      <w:r>
        <w:rPr>
          <w:color w:val="950000"/>
          <w:spacing w:val="80"/>
        </w:rPr>
        <w:t> </w:t>
      </w:r>
      <w:r>
        <w:rPr>
          <w:color w:val="950000"/>
          <w:spacing w:val="1"/>
        </w:rPr>
        <w:drawing>
          <wp:inline distT="0" distB="0" distL="0" distR="0">
            <wp:extent cx="201244" cy="114921"/>
            <wp:effectExtent l="0" t="0" r="0" b="0"/>
            <wp:docPr id="26" name="Image 26" descr="">
              <a:hlinkClick r:id="rId39"/>
            </wp:docPr>
            <wp:cNvGraphicFramePr>
              <a:graphicFrameLocks/>
            </wp:cNvGraphicFramePr>
            <a:graphic>
              <a:graphicData uri="http://schemas.openxmlformats.org/drawingml/2006/picture">
                <pic:pic>
                  <pic:nvPicPr>
                    <pic:cNvPr id="26" name="Image 26" descr="">
                      <a:hlinkClick r:id="rId39"/>
                    </pic:cNvPr>
                    <pic:cNvPicPr/>
                  </pic:nvPicPr>
                  <pic:blipFill>
                    <a:blip r:embed="rId11" cstate="print"/>
                    <a:stretch>
                      <a:fillRect/>
                    </a:stretch>
                  </pic:blipFill>
                  <pic:spPr>
                    <a:xfrm>
                      <a:off x="0" y="0"/>
                      <a:ext cx="201244" cy="114921"/>
                    </a:xfrm>
                    <a:prstGeom prst="rect">
                      <a:avLst/>
                    </a:prstGeom>
                  </pic:spPr>
                </pic:pic>
              </a:graphicData>
            </a:graphic>
          </wp:inline>
        </w:drawing>
      </w:r>
      <w:r>
        <w:rPr>
          <w:color w:val="950000"/>
          <w:spacing w:val="1"/>
        </w:rPr>
      </w:r>
    </w:p>
    <w:p>
      <w:pPr>
        <w:pStyle w:val="Heading7"/>
        <w:spacing w:before="94"/>
      </w:pPr>
      <w:r>
        <w:rPr/>
        <w:t>Art.</w:t>
      </w:r>
      <w:r>
        <w:rPr>
          <w:spacing w:val="-3"/>
        </w:rPr>
        <w:t> </w:t>
      </w:r>
      <w:r>
        <w:rPr/>
        <w:t>24, al.</w:t>
      </w:r>
      <w:r>
        <w:rPr>
          <w:spacing w:val="-3"/>
        </w:rPr>
        <w:t> </w:t>
      </w:r>
      <w:r>
        <w:rPr/>
        <w:t>1, let.</w:t>
      </w:r>
      <w:r>
        <w:rPr>
          <w:spacing w:val="-1"/>
        </w:rPr>
        <w:t> </w:t>
      </w:r>
      <w:r>
        <w:rPr/>
        <w:t>b</w:t>
      </w:r>
      <w:r>
        <w:rPr>
          <w:spacing w:val="-2"/>
        </w:rPr>
        <w:t> </w:t>
      </w:r>
      <w:r>
        <w:rPr/>
        <w:t>et</w:t>
      </w:r>
      <w:r>
        <w:rPr>
          <w:spacing w:val="-1"/>
        </w:rPr>
        <w:t> </w:t>
      </w:r>
      <w:r>
        <w:rPr/>
        <w:t>al.</w:t>
      </w:r>
      <w:r>
        <w:rPr>
          <w:spacing w:val="-2"/>
        </w:rPr>
        <w:t> </w:t>
      </w:r>
      <w:r>
        <w:rPr/>
        <w:t>2</w:t>
      </w:r>
      <w:r>
        <w:rPr>
          <w:spacing w:val="1"/>
        </w:rPr>
        <w:t> </w:t>
      </w:r>
      <w:r>
        <w:rPr>
          <w:spacing w:val="-4"/>
        </w:rPr>
        <w:t>LIPP</w:t>
      </w:r>
    </w:p>
    <w:p>
      <w:pPr>
        <w:pStyle w:val="BodyText"/>
        <w:spacing w:before="56"/>
        <w:ind w:left="1134"/>
        <w:jc w:val="both"/>
      </w:pPr>
      <w:r>
        <w:rPr>
          <w:position w:val="6"/>
          <w:sz w:val="12"/>
        </w:rPr>
        <w:t>1</w:t>
      </w:r>
      <w:r>
        <w:rPr>
          <w:spacing w:val="15"/>
          <w:position w:val="6"/>
          <w:sz w:val="12"/>
        </w:rPr>
        <w:t> </w:t>
      </w:r>
      <w:r>
        <w:rPr/>
        <w:t>Le</w:t>
      </w:r>
      <w:r>
        <w:rPr>
          <w:spacing w:val="-1"/>
        </w:rPr>
        <w:t> </w:t>
      </w:r>
      <w:r>
        <w:rPr/>
        <w:t>rendement</w:t>
      </w:r>
      <w:r>
        <w:rPr>
          <w:spacing w:val="-4"/>
        </w:rPr>
        <w:t> </w:t>
      </w:r>
      <w:r>
        <w:rPr/>
        <w:t>de</w:t>
      </w:r>
      <w:r>
        <w:rPr>
          <w:spacing w:val="-4"/>
        </w:rPr>
        <w:t> </w:t>
      </w:r>
      <w:r>
        <w:rPr/>
        <w:t>la</w:t>
      </w:r>
      <w:r>
        <w:rPr>
          <w:spacing w:val="-1"/>
        </w:rPr>
        <w:t> </w:t>
      </w:r>
      <w:r>
        <w:rPr/>
        <w:t>fortune</w:t>
      </w:r>
      <w:r>
        <w:rPr>
          <w:spacing w:val="-1"/>
        </w:rPr>
        <w:t> </w:t>
      </w:r>
      <w:r>
        <w:rPr/>
        <w:t>immobilière</w:t>
      </w:r>
      <w:r>
        <w:rPr>
          <w:spacing w:val="-4"/>
        </w:rPr>
        <w:t> </w:t>
      </w:r>
      <w:r>
        <w:rPr/>
        <w:t>est</w:t>
      </w:r>
      <w:r>
        <w:rPr>
          <w:spacing w:val="-4"/>
        </w:rPr>
        <w:t> </w:t>
      </w:r>
      <w:r>
        <w:rPr/>
        <w:t>imposable,</w:t>
      </w:r>
      <w:r>
        <w:rPr>
          <w:spacing w:val="-2"/>
        </w:rPr>
        <w:t> </w:t>
      </w:r>
      <w:r>
        <w:rPr/>
        <w:t>en</w:t>
      </w:r>
      <w:r>
        <w:rPr>
          <w:spacing w:val="-6"/>
        </w:rPr>
        <w:t> </w:t>
      </w:r>
      <w:r>
        <w:rPr/>
        <w:t>particulier</w:t>
      </w:r>
      <w:r>
        <w:rPr>
          <w:spacing w:val="-1"/>
        </w:rPr>
        <w:t> </w:t>
      </w:r>
      <w:r>
        <w:rPr>
          <w:spacing w:val="-10"/>
        </w:rPr>
        <w:t>:</w:t>
      </w:r>
    </w:p>
    <w:p>
      <w:pPr>
        <w:pStyle w:val="BodyText"/>
        <w:spacing w:before="40"/>
        <w:ind w:left="1559" w:right="984" w:hanging="284"/>
        <w:jc w:val="both"/>
      </w:pPr>
      <w:r>
        <w:rPr/>
        <w:t>b)</w:t>
      </w:r>
      <w:r>
        <w:rPr>
          <w:spacing w:val="40"/>
        </w:rPr>
        <w:t> </w:t>
      </w:r>
      <w:r>
        <w:rPr/>
        <w:t>la valeur locative des immeubles ou de parties d'immeubles dont le contribuable se réserve l'usage en raison de son droit de propriété ou d'un droit de jouissance obtenu à titre gratuit :</w:t>
      </w:r>
    </w:p>
    <w:p>
      <w:pPr>
        <w:pStyle w:val="BodyText"/>
        <w:spacing w:before="36"/>
        <w:ind w:left="1134" w:right="983"/>
        <w:jc w:val="both"/>
      </w:pPr>
      <w:r>
        <w:rPr>
          <w:position w:val="6"/>
          <w:sz w:val="12"/>
        </w:rPr>
        <w:t>2</w:t>
      </w:r>
      <w:r>
        <w:rPr>
          <w:spacing w:val="16"/>
          <w:position w:val="6"/>
          <w:sz w:val="12"/>
        </w:rPr>
        <w:t> </w:t>
      </w:r>
      <w:r>
        <w:rPr/>
        <w:t>La valeur</w:t>
      </w:r>
      <w:r>
        <w:rPr>
          <w:spacing w:val="-1"/>
        </w:rPr>
        <w:t> </w:t>
      </w:r>
      <w:r>
        <w:rPr/>
        <w:t>locative est déterminée en tenant compte des conditions locales. Le loyer théorique des villas</w:t>
      </w:r>
      <w:r>
        <w:rPr>
          <w:spacing w:val="-6"/>
        </w:rPr>
        <w:t> </w:t>
      </w:r>
      <w:r>
        <w:rPr/>
        <w:t>et</w:t>
      </w:r>
      <w:r>
        <w:rPr>
          <w:spacing w:val="-7"/>
        </w:rPr>
        <w:t> </w:t>
      </w:r>
      <w:r>
        <w:rPr/>
        <w:t>des</w:t>
      </w:r>
      <w:r>
        <w:rPr>
          <w:spacing w:val="-6"/>
        </w:rPr>
        <w:t> </w:t>
      </w:r>
      <w:r>
        <w:rPr/>
        <w:t>appartements</w:t>
      </w:r>
      <w:r>
        <w:rPr>
          <w:spacing w:val="-6"/>
        </w:rPr>
        <w:t> </w:t>
      </w:r>
      <w:r>
        <w:rPr/>
        <w:t>en</w:t>
      </w:r>
      <w:r>
        <w:rPr>
          <w:spacing w:val="-6"/>
        </w:rPr>
        <w:t> </w:t>
      </w:r>
      <w:r>
        <w:rPr/>
        <w:t>copropriété</w:t>
      </w:r>
      <w:r>
        <w:rPr>
          <w:spacing w:val="-6"/>
        </w:rPr>
        <w:t> </w:t>
      </w:r>
      <w:r>
        <w:rPr/>
        <w:t>par</w:t>
      </w:r>
      <w:r>
        <w:rPr>
          <w:spacing w:val="-7"/>
        </w:rPr>
        <w:t> </w:t>
      </w:r>
      <w:r>
        <w:rPr/>
        <w:t>étage</w:t>
      </w:r>
      <w:r>
        <w:rPr>
          <w:spacing w:val="-6"/>
        </w:rPr>
        <w:t> </w:t>
      </w:r>
      <w:r>
        <w:rPr/>
        <w:t>occupés</w:t>
      </w:r>
      <w:r>
        <w:rPr>
          <w:spacing w:val="-8"/>
        </w:rPr>
        <w:t> </w:t>
      </w:r>
      <w:r>
        <w:rPr/>
        <w:t>par</w:t>
      </w:r>
      <w:r>
        <w:rPr>
          <w:spacing w:val="-7"/>
        </w:rPr>
        <w:t> </w:t>
      </w:r>
      <w:r>
        <w:rPr/>
        <w:t>leur</w:t>
      </w:r>
      <w:r>
        <w:rPr>
          <w:spacing w:val="-7"/>
        </w:rPr>
        <w:t> </w:t>
      </w:r>
      <w:r>
        <w:rPr/>
        <w:t>propriétaire</w:t>
      </w:r>
      <w:r>
        <w:rPr>
          <w:spacing w:val="-6"/>
        </w:rPr>
        <w:t> </w:t>
      </w:r>
      <w:r>
        <w:rPr/>
        <w:t>est</w:t>
      </w:r>
      <w:r>
        <w:rPr>
          <w:spacing w:val="-7"/>
        </w:rPr>
        <w:t> </w:t>
      </w:r>
      <w:r>
        <w:rPr/>
        <w:t>fixé</w:t>
      </w:r>
      <w:r>
        <w:rPr>
          <w:spacing w:val="-6"/>
        </w:rPr>
        <w:t> </w:t>
      </w:r>
      <w:r>
        <w:rPr/>
        <w:t>en</w:t>
      </w:r>
      <w:r>
        <w:rPr>
          <w:spacing w:val="-6"/>
        </w:rPr>
        <w:t> </w:t>
      </w:r>
      <w:r>
        <w:rPr/>
        <w:t>fonction notamment</w:t>
      </w:r>
      <w:r>
        <w:rPr>
          <w:spacing w:val="-1"/>
        </w:rPr>
        <w:t> </w:t>
      </w:r>
      <w:r>
        <w:rPr/>
        <w:t>de</w:t>
      </w:r>
      <w:r>
        <w:rPr>
          <w:spacing w:val="-3"/>
        </w:rPr>
        <w:t> </w:t>
      </w:r>
      <w:r>
        <w:rPr/>
        <w:t>la</w:t>
      </w:r>
      <w:r>
        <w:rPr>
          <w:spacing w:val="-3"/>
        </w:rPr>
        <w:t> </w:t>
      </w:r>
      <w:r>
        <w:rPr/>
        <w:t>surface</w:t>
      </w:r>
      <w:r>
        <w:rPr>
          <w:spacing w:val="-3"/>
        </w:rPr>
        <w:t> </w:t>
      </w:r>
      <w:r>
        <w:rPr/>
        <w:t>habitable,</w:t>
      </w:r>
      <w:r>
        <w:rPr>
          <w:spacing w:val="-3"/>
        </w:rPr>
        <w:t> </w:t>
      </w:r>
      <w:r>
        <w:rPr/>
        <w:t>du nombre de</w:t>
      </w:r>
      <w:r>
        <w:rPr>
          <w:spacing w:val="-3"/>
        </w:rPr>
        <w:t> </w:t>
      </w:r>
      <w:r>
        <w:rPr/>
        <w:t>pièces,</w:t>
      </w:r>
      <w:r>
        <w:rPr>
          <w:spacing w:val="-1"/>
        </w:rPr>
        <w:t> </w:t>
      </w:r>
      <w:r>
        <w:rPr/>
        <w:t>de</w:t>
      </w:r>
      <w:r>
        <w:rPr>
          <w:spacing w:val="-3"/>
        </w:rPr>
        <w:t> </w:t>
      </w:r>
      <w:r>
        <w:rPr/>
        <w:t>l’aménagement,</w:t>
      </w:r>
      <w:r>
        <w:rPr>
          <w:spacing w:val="-3"/>
        </w:rPr>
        <w:t> </w:t>
      </w:r>
      <w:r>
        <w:rPr/>
        <w:t>de la vétusté,</w:t>
      </w:r>
      <w:r>
        <w:rPr>
          <w:spacing w:val="-3"/>
        </w:rPr>
        <w:t> </w:t>
      </w:r>
      <w:r>
        <w:rPr/>
        <w:t>de l’an-cienneté, des nuisances éventuelles et de la situation du logement. Le loyer théorique est pondéré par la durée d’occupation continue de l’immeuble conformément au barème applicable en matière d’évaluation</w:t>
      </w:r>
      <w:r>
        <w:rPr>
          <w:spacing w:val="-1"/>
        </w:rPr>
        <w:t> </w:t>
      </w:r>
      <w:r>
        <w:rPr/>
        <w:t>des</w:t>
      </w:r>
      <w:r>
        <w:rPr>
          <w:spacing w:val="-1"/>
        </w:rPr>
        <w:t> </w:t>
      </w:r>
      <w:r>
        <w:rPr/>
        <w:t>immeubles</w:t>
      </w:r>
      <w:r>
        <w:rPr>
          <w:spacing w:val="-1"/>
        </w:rPr>
        <w:t> </w:t>
      </w:r>
      <w:r>
        <w:rPr/>
        <w:t>situés</w:t>
      </w:r>
      <w:r>
        <w:rPr>
          <w:spacing w:val="-1"/>
        </w:rPr>
        <w:t> </w:t>
      </w:r>
      <w:r>
        <w:rPr/>
        <w:t>dans</w:t>
      </w:r>
      <w:r>
        <w:rPr>
          <w:spacing w:val="-1"/>
        </w:rPr>
        <w:t> </w:t>
      </w:r>
      <w:r>
        <w:rPr/>
        <w:t>le</w:t>
      </w:r>
      <w:r>
        <w:rPr>
          <w:spacing w:val="-1"/>
        </w:rPr>
        <w:t> </w:t>
      </w:r>
      <w:r>
        <w:rPr/>
        <w:t>canton;</w:t>
      </w:r>
      <w:r>
        <w:rPr>
          <w:spacing w:val="-2"/>
        </w:rPr>
        <w:t> </w:t>
      </w:r>
      <w:r>
        <w:rPr/>
        <w:t>il</w:t>
      </w:r>
      <w:r>
        <w:rPr>
          <w:spacing w:val="-1"/>
        </w:rPr>
        <w:t> </w:t>
      </w:r>
      <w:r>
        <w:rPr/>
        <w:t>ne</w:t>
      </w:r>
      <w:r>
        <w:rPr>
          <w:spacing w:val="-1"/>
        </w:rPr>
        <w:t> </w:t>
      </w:r>
      <w:r>
        <w:rPr/>
        <w:t>saurait excéder</w:t>
      </w:r>
      <w:r>
        <w:rPr>
          <w:spacing w:val="-2"/>
        </w:rPr>
        <w:t> </w:t>
      </w:r>
      <w:r>
        <w:rPr/>
        <w:t>un</w:t>
      </w:r>
      <w:r>
        <w:rPr>
          <w:spacing w:val="-1"/>
        </w:rPr>
        <w:t> </w:t>
      </w:r>
      <w:r>
        <w:rPr/>
        <w:t>taux</w:t>
      </w:r>
      <w:r>
        <w:rPr>
          <w:spacing w:val="-1"/>
        </w:rPr>
        <w:t> </w:t>
      </w:r>
      <w:r>
        <w:rPr/>
        <w:t>d’effort</w:t>
      </w:r>
      <w:r>
        <w:rPr>
          <w:spacing w:val="-2"/>
        </w:rPr>
        <w:t> </w:t>
      </w:r>
      <w:r>
        <w:rPr/>
        <w:t>de</w:t>
      </w:r>
      <w:r>
        <w:rPr>
          <w:spacing w:val="-1"/>
        </w:rPr>
        <w:t> </w:t>
      </w:r>
      <w:r>
        <w:rPr/>
        <w:t>20% des revenus bruts totaux.</w:t>
      </w:r>
      <w:r>
        <w:rPr>
          <w:spacing w:val="-1"/>
        </w:rPr>
        <w:t> </w:t>
      </w:r>
      <w:r>
        <w:rPr/>
        <w:t>Ce taux</w:t>
      </w:r>
      <w:r>
        <w:rPr>
          <w:spacing w:val="-2"/>
        </w:rPr>
        <w:t> </w:t>
      </w:r>
      <w:r>
        <w:rPr/>
        <w:t>d’effort</w:t>
      </w:r>
      <w:r>
        <w:rPr>
          <w:spacing w:val="-1"/>
        </w:rPr>
        <w:t> </w:t>
      </w:r>
      <w:r>
        <w:rPr/>
        <w:t>est</w:t>
      </w:r>
      <w:r>
        <w:rPr>
          <w:spacing w:val="-3"/>
        </w:rPr>
        <w:t> </w:t>
      </w:r>
      <w:r>
        <w:rPr/>
        <w:t>calculé sur</w:t>
      </w:r>
      <w:r>
        <w:rPr>
          <w:spacing w:val="-1"/>
        </w:rPr>
        <w:t> </w:t>
      </w:r>
      <w:r>
        <w:rPr/>
        <w:t>les revenus bruts totaux,</w:t>
      </w:r>
      <w:r>
        <w:rPr>
          <w:spacing w:val="-1"/>
        </w:rPr>
        <w:t> </w:t>
      </w:r>
      <w:r>
        <w:rPr/>
        <w:t>mais au</w:t>
      </w:r>
      <w:r>
        <w:rPr>
          <w:spacing w:val="-3"/>
        </w:rPr>
        <w:t> </w:t>
      </w:r>
      <w:r>
        <w:rPr/>
        <w:t>minimum</w:t>
      </w:r>
      <w:r>
        <w:rPr>
          <w:spacing w:val="-2"/>
        </w:rPr>
        <w:t> </w:t>
      </w:r>
      <w:r>
        <w:rPr/>
        <w:t>sur le montant de la première tranche exonérée d’impôt selon le barème inscrit à l’article 41, alinéa 1, pour les personnes seules*, sur le double de ce montant pour les contribuables visés à l’article 41, alinéas</w:t>
      </w:r>
      <w:r>
        <w:rPr>
          <w:spacing w:val="-2"/>
        </w:rPr>
        <w:t> </w:t>
      </w:r>
      <w:r>
        <w:rPr/>
        <w:t>2</w:t>
      </w:r>
      <w:r>
        <w:rPr>
          <w:spacing w:val="-3"/>
        </w:rPr>
        <w:t> </w:t>
      </w:r>
      <w:r>
        <w:rPr/>
        <w:t>et</w:t>
      </w:r>
      <w:r>
        <w:rPr>
          <w:spacing w:val="-3"/>
        </w:rPr>
        <w:t> </w:t>
      </w:r>
      <w:r>
        <w:rPr/>
        <w:t>3,</w:t>
      </w:r>
      <w:r>
        <w:rPr>
          <w:spacing w:val="-3"/>
        </w:rPr>
        <w:t> </w:t>
      </w:r>
      <w:r>
        <w:rPr/>
        <w:t>et</w:t>
      </w:r>
      <w:r>
        <w:rPr>
          <w:spacing w:val="-3"/>
        </w:rPr>
        <w:t> </w:t>
      </w:r>
      <w:r>
        <w:rPr/>
        <w:t>sur</w:t>
      </w:r>
      <w:r>
        <w:rPr>
          <w:spacing w:val="-3"/>
        </w:rPr>
        <w:t> </w:t>
      </w:r>
      <w:r>
        <w:rPr/>
        <w:t>ce</w:t>
      </w:r>
      <w:r>
        <w:rPr>
          <w:spacing w:val="-3"/>
        </w:rPr>
        <w:t> </w:t>
      </w:r>
      <w:r>
        <w:rPr/>
        <w:t>même</w:t>
      </w:r>
      <w:r>
        <w:rPr>
          <w:spacing w:val="-3"/>
        </w:rPr>
        <w:t> </w:t>
      </w:r>
      <w:r>
        <w:rPr/>
        <w:t>montant</w:t>
      </w:r>
      <w:r>
        <w:rPr>
          <w:spacing w:val="-3"/>
        </w:rPr>
        <w:t> </w:t>
      </w:r>
      <w:r>
        <w:rPr/>
        <w:t>multiplié</w:t>
      </w:r>
      <w:r>
        <w:rPr>
          <w:spacing w:val="-3"/>
        </w:rPr>
        <w:t> </w:t>
      </w:r>
      <w:r>
        <w:rPr/>
        <w:t>par</w:t>
      </w:r>
      <w:r>
        <w:rPr>
          <w:spacing w:val="-3"/>
        </w:rPr>
        <w:t> </w:t>
      </w:r>
      <w:r>
        <w:rPr/>
        <w:t>un facteur</w:t>
      </w:r>
      <w:r>
        <w:rPr>
          <w:spacing w:val="-1"/>
        </w:rPr>
        <w:t> </w:t>
      </w:r>
      <w:r>
        <w:rPr/>
        <w:t>de</w:t>
      </w:r>
      <w:r>
        <w:rPr>
          <w:spacing w:val="-3"/>
        </w:rPr>
        <w:t> </w:t>
      </w:r>
      <w:r>
        <w:rPr/>
        <w:t>1,8 pour</w:t>
      </w:r>
      <w:r>
        <w:rPr>
          <w:spacing w:val="-3"/>
        </w:rPr>
        <w:t> </w:t>
      </w:r>
      <w:r>
        <w:rPr/>
        <w:t>les</w:t>
      </w:r>
      <w:r>
        <w:rPr>
          <w:spacing w:val="-2"/>
        </w:rPr>
        <w:t> </w:t>
      </w:r>
      <w:r>
        <w:rPr/>
        <w:t>contribuables</w:t>
      </w:r>
      <w:r>
        <w:rPr>
          <w:spacing w:val="-2"/>
        </w:rPr>
        <w:t> </w:t>
      </w:r>
      <w:r>
        <w:rPr/>
        <w:t>visés</w:t>
      </w:r>
      <w:r>
        <w:rPr>
          <w:spacing w:val="-2"/>
        </w:rPr>
        <w:t> </w:t>
      </w:r>
      <w:r>
        <w:rPr/>
        <w:t>à l’article 41, alinéa 4. La valeur</w:t>
      </w:r>
      <w:r>
        <w:rPr>
          <w:spacing w:val="-1"/>
        </w:rPr>
        <w:t> </w:t>
      </w:r>
      <w:r>
        <w:rPr/>
        <w:t>locative limitée à ce taux d’effort n’est toutefois prise en compte qu’à la</w:t>
      </w:r>
      <w:r>
        <w:rPr>
          <w:spacing w:val="-13"/>
        </w:rPr>
        <w:t> </w:t>
      </w:r>
      <w:r>
        <w:rPr/>
        <w:t>condition</w:t>
      </w:r>
      <w:r>
        <w:rPr>
          <w:spacing w:val="-12"/>
        </w:rPr>
        <w:t> </w:t>
      </w:r>
      <w:r>
        <w:rPr/>
        <w:t>que</w:t>
      </w:r>
      <w:r>
        <w:rPr>
          <w:spacing w:val="-13"/>
        </w:rPr>
        <w:t> </w:t>
      </w:r>
      <w:r>
        <w:rPr/>
        <w:t>les</w:t>
      </w:r>
      <w:r>
        <w:rPr>
          <w:spacing w:val="-12"/>
        </w:rPr>
        <w:t> </w:t>
      </w:r>
      <w:r>
        <w:rPr/>
        <w:t>intérêts</w:t>
      </w:r>
      <w:r>
        <w:rPr>
          <w:spacing w:val="-13"/>
        </w:rPr>
        <w:t> </w:t>
      </w:r>
      <w:r>
        <w:rPr/>
        <w:t>sur</w:t>
      </w:r>
      <w:r>
        <w:rPr>
          <w:spacing w:val="-14"/>
        </w:rPr>
        <w:t> </w:t>
      </w:r>
      <w:r>
        <w:rPr/>
        <w:t>le</w:t>
      </w:r>
      <w:r>
        <w:rPr>
          <w:spacing w:val="-13"/>
        </w:rPr>
        <w:t> </w:t>
      </w:r>
      <w:r>
        <w:rPr/>
        <w:t>financement</w:t>
      </w:r>
      <w:r>
        <w:rPr>
          <w:spacing w:val="-13"/>
        </w:rPr>
        <w:t> </w:t>
      </w:r>
      <w:r>
        <w:rPr/>
        <w:t>de</w:t>
      </w:r>
      <w:r>
        <w:rPr>
          <w:spacing w:val="-12"/>
        </w:rPr>
        <w:t> </w:t>
      </w:r>
      <w:r>
        <w:rPr/>
        <w:t>l’immeuble</w:t>
      </w:r>
      <w:r>
        <w:rPr>
          <w:spacing w:val="-14"/>
        </w:rPr>
        <w:t> </w:t>
      </w:r>
      <w:r>
        <w:rPr/>
        <w:t>ne</w:t>
      </w:r>
      <w:r>
        <w:rPr>
          <w:spacing w:val="-13"/>
        </w:rPr>
        <w:t> </w:t>
      </w:r>
      <w:r>
        <w:rPr/>
        <w:t>soient</w:t>
      </w:r>
      <w:r>
        <w:rPr>
          <w:spacing w:val="-12"/>
        </w:rPr>
        <w:t> </w:t>
      </w:r>
      <w:r>
        <w:rPr/>
        <w:t>pas</w:t>
      </w:r>
      <w:r>
        <w:rPr>
          <w:spacing w:val="-12"/>
        </w:rPr>
        <w:t> </w:t>
      </w:r>
      <w:r>
        <w:rPr/>
        <w:t>supérieurs</w:t>
      </w:r>
      <w:r>
        <w:rPr>
          <w:spacing w:val="-12"/>
        </w:rPr>
        <w:t> </w:t>
      </w:r>
      <w:r>
        <w:rPr/>
        <w:t>à</w:t>
      </w:r>
      <w:r>
        <w:rPr>
          <w:spacing w:val="-12"/>
        </w:rPr>
        <w:t> </w:t>
      </w:r>
      <w:r>
        <w:rPr/>
        <w:t>son</w:t>
      </w:r>
      <w:r>
        <w:rPr>
          <w:spacing w:val="-14"/>
        </w:rPr>
        <w:t> </w:t>
      </w:r>
      <w:r>
        <w:rPr/>
        <w:t>montant.</w:t>
      </w:r>
    </w:p>
    <w:p>
      <w:pPr>
        <w:pStyle w:val="BodyText"/>
        <w:spacing w:before="38"/>
        <w:ind w:left="1134"/>
        <w:jc w:val="both"/>
      </w:pPr>
      <w:r>
        <w:rPr/>
        <w:t>*</w:t>
      </w:r>
      <w:r>
        <w:rPr>
          <w:spacing w:val="-3"/>
        </w:rPr>
        <w:t> </w:t>
      </w:r>
      <w:r>
        <w:rPr/>
        <w:t>Pour</w:t>
      </w:r>
      <w:r>
        <w:rPr>
          <w:spacing w:val="-1"/>
        </w:rPr>
        <w:t> </w:t>
      </w:r>
      <w:r>
        <w:rPr/>
        <w:t>la</w:t>
      </w:r>
      <w:r>
        <w:rPr>
          <w:spacing w:val="-4"/>
        </w:rPr>
        <w:t> </w:t>
      </w:r>
      <w:r>
        <w:rPr/>
        <w:t>période</w:t>
      </w:r>
      <w:r>
        <w:rPr>
          <w:spacing w:val="-3"/>
        </w:rPr>
        <w:t> </w:t>
      </w:r>
      <w:r>
        <w:rPr/>
        <w:t>fiscale</w:t>
      </w:r>
      <w:r>
        <w:rPr>
          <w:spacing w:val="-1"/>
        </w:rPr>
        <w:t> </w:t>
      </w:r>
      <w:r>
        <w:rPr/>
        <w:t>2026,</w:t>
      </w:r>
      <w:r>
        <w:rPr>
          <w:spacing w:val="-3"/>
        </w:rPr>
        <w:t> </w:t>
      </w:r>
      <w:r>
        <w:rPr/>
        <w:t>ce</w:t>
      </w:r>
      <w:r>
        <w:rPr>
          <w:spacing w:val="-1"/>
        </w:rPr>
        <w:t> </w:t>
      </w:r>
      <w:r>
        <w:rPr/>
        <w:t>montant</w:t>
      </w:r>
      <w:r>
        <w:rPr>
          <w:spacing w:val="-3"/>
        </w:rPr>
        <w:t> </w:t>
      </w:r>
      <w:r>
        <w:rPr/>
        <w:t>s’élève</w:t>
      </w:r>
      <w:r>
        <w:rPr>
          <w:spacing w:val="-1"/>
        </w:rPr>
        <w:t> </w:t>
      </w:r>
      <w:r>
        <w:rPr/>
        <w:t>à</w:t>
      </w:r>
      <w:r>
        <w:rPr>
          <w:spacing w:val="-3"/>
        </w:rPr>
        <w:t> </w:t>
      </w:r>
      <w:r>
        <w:rPr/>
        <w:t>18'700</w:t>
      </w:r>
      <w:r>
        <w:rPr>
          <w:spacing w:val="-3"/>
        </w:rPr>
        <w:t> </w:t>
      </w:r>
      <w:r>
        <w:rPr>
          <w:spacing w:val="-2"/>
        </w:rPr>
        <w:t>francs.</w:t>
      </w:r>
    </w:p>
    <w:p>
      <w:pPr>
        <w:pStyle w:val="BodyText"/>
        <w:spacing w:before="155"/>
      </w:pPr>
    </w:p>
    <w:p>
      <w:pPr>
        <w:pStyle w:val="Heading6"/>
        <w:jc w:val="both"/>
      </w:pPr>
      <w:r>
        <w:rPr>
          <w:color w:val="950000"/>
        </w:rPr>
        <w:t>Prestations provenant de la prévoyance</w:t>
      </w:r>
      <w:r>
        <w:rPr>
          <w:color w:val="950000"/>
          <w:spacing w:val="80"/>
        </w:rPr>
        <w:t> </w:t>
      </w:r>
      <w:r>
        <w:rPr>
          <w:color w:val="950000"/>
        </w:rPr>
        <w:drawing>
          <wp:inline distT="0" distB="0" distL="0" distR="0">
            <wp:extent cx="201246" cy="114888"/>
            <wp:effectExtent l="0" t="0" r="0" b="0"/>
            <wp:docPr id="27" name="Image 27" descr="">
              <a:hlinkClick r:id="rId40"/>
            </wp:docPr>
            <wp:cNvGraphicFramePr>
              <a:graphicFrameLocks/>
            </wp:cNvGraphicFramePr>
            <a:graphic>
              <a:graphicData uri="http://schemas.openxmlformats.org/drawingml/2006/picture">
                <pic:pic>
                  <pic:nvPicPr>
                    <pic:cNvPr id="27" name="Image 27" descr="">
                      <a:hlinkClick r:id="rId40"/>
                    </pic:cNvPr>
                    <pic:cNvPicPr/>
                  </pic:nvPicPr>
                  <pic:blipFill>
                    <a:blip r:embed="rId11" cstate="print"/>
                    <a:stretch>
                      <a:fillRect/>
                    </a:stretch>
                  </pic:blipFill>
                  <pic:spPr>
                    <a:xfrm>
                      <a:off x="0" y="0"/>
                      <a:ext cx="201246" cy="114888"/>
                    </a:xfrm>
                    <a:prstGeom prst="rect">
                      <a:avLst/>
                    </a:prstGeom>
                  </pic:spPr>
                </pic:pic>
              </a:graphicData>
            </a:graphic>
          </wp:inline>
        </w:drawing>
      </w:r>
      <w:r>
        <w:rPr>
          <w:color w:val="950000"/>
        </w:rPr>
      </w:r>
    </w:p>
    <w:p>
      <w:pPr>
        <w:pStyle w:val="Heading7"/>
        <w:spacing w:before="92"/>
      </w:pPr>
      <w:r>
        <w:rPr/>
        <w:t>Art.</w:t>
      </w:r>
      <w:r>
        <w:rPr>
          <w:spacing w:val="-1"/>
        </w:rPr>
        <w:t> </w:t>
      </w:r>
      <w:r>
        <w:rPr/>
        <w:t>25, al.</w:t>
      </w:r>
      <w:r>
        <w:rPr>
          <w:spacing w:val="-2"/>
        </w:rPr>
        <w:t> </w:t>
      </w:r>
      <w:r>
        <w:rPr/>
        <w:t>1 à</w:t>
      </w:r>
      <w:r>
        <w:rPr>
          <w:spacing w:val="-2"/>
        </w:rPr>
        <w:t> </w:t>
      </w:r>
      <w:r>
        <w:rPr/>
        <w:t>3</w:t>
      </w:r>
      <w:r>
        <w:rPr>
          <w:spacing w:val="1"/>
        </w:rPr>
        <w:t> </w:t>
      </w:r>
      <w:r>
        <w:rPr>
          <w:spacing w:val="-4"/>
        </w:rPr>
        <w:t>LIPP</w:t>
      </w:r>
    </w:p>
    <w:p>
      <w:pPr>
        <w:pStyle w:val="BodyText"/>
        <w:spacing w:before="55"/>
        <w:ind w:left="1134" w:right="983"/>
        <w:jc w:val="both"/>
      </w:pPr>
      <w:r>
        <w:rPr>
          <w:position w:val="6"/>
          <w:sz w:val="12"/>
        </w:rPr>
        <w:t>1</w:t>
      </w:r>
      <w:r>
        <w:rPr>
          <w:spacing w:val="11"/>
          <w:position w:val="6"/>
          <w:sz w:val="12"/>
        </w:rPr>
        <w:t> </w:t>
      </w:r>
      <w:r>
        <w:rPr/>
        <w:t>Sont</w:t>
      </w:r>
      <w:r>
        <w:rPr>
          <w:spacing w:val="-11"/>
        </w:rPr>
        <w:t> </w:t>
      </w:r>
      <w:r>
        <w:rPr/>
        <w:t>imposables</w:t>
      </w:r>
      <w:r>
        <w:rPr>
          <w:spacing w:val="-11"/>
        </w:rPr>
        <w:t> </w:t>
      </w:r>
      <w:r>
        <w:rPr/>
        <w:t>tous</w:t>
      </w:r>
      <w:r>
        <w:rPr>
          <w:spacing w:val="-11"/>
        </w:rPr>
        <w:t> </w:t>
      </w:r>
      <w:r>
        <w:rPr/>
        <w:t>les</w:t>
      </w:r>
      <w:r>
        <w:rPr>
          <w:spacing w:val="-11"/>
        </w:rPr>
        <w:t> </w:t>
      </w:r>
      <w:r>
        <w:rPr/>
        <w:t>revenus</w:t>
      </w:r>
      <w:r>
        <w:rPr>
          <w:spacing w:val="-13"/>
        </w:rPr>
        <w:t> </w:t>
      </w:r>
      <w:r>
        <w:rPr/>
        <w:t>provenant</w:t>
      </w:r>
      <w:r>
        <w:rPr>
          <w:spacing w:val="-11"/>
        </w:rPr>
        <w:t> </w:t>
      </w:r>
      <w:r>
        <w:rPr/>
        <w:t>de</w:t>
      </w:r>
      <w:r>
        <w:rPr>
          <w:spacing w:val="-13"/>
        </w:rPr>
        <w:t> </w:t>
      </w:r>
      <w:r>
        <w:rPr/>
        <w:t>l’assurance-vieillesse</w:t>
      </w:r>
      <w:r>
        <w:rPr>
          <w:spacing w:val="-11"/>
        </w:rPr>
        <w:t> </w:t>
      </w:r>
      <w:r>
        <w:rPr/>
        <w:t>et</w:t>
      </w:r>
      <w:r>
        <w:rPr>
          <w:spacing w:val="-13"/>
        </w:rPr>
        <w:t> </w:t>
      </w:r>
      <w:r>
        <w:rPr/>
        <w:t>survivants,</w:t>
      </w:r>
      <w:r>
        <w:rPr>
          <w:spacing w:val="-11"/>
        </w:rPr>
        <w:t> </w:t>
      </w:r>
      <w:r>
        <w:rPr/>
        <w:t>de</w:t>
      </w:r>
      <w:r>
        <w:rPr>
          <w:spacing w:val="-13"/>
        </w:rPr>
        <w:t> </w:t>
      </w:r>
      <w:r>
        <w:rPr/>
        <w:t>l’assurance-invalidité</w:t>
      </w:r>
      <w:r>
        <w:rPr>
          <w:spacing w:val="-1"/>
        </w:rPr>
        <w:t> </w:t>
      </w:r>
      <w:r>
        <w:rPr/>
        <w:t>ainsi</w:t>
      </w:r>
      <w:r>
        <w:rPr>
          <w:spacing w:val="-1"/>
        </w:rPr>
        <w:t> </w:t>
      </w:r>
      <w:r>
        <w:rPr/>
        <w:t>que</w:t>
      </w:r>
      <w:r>
        <w:rPr>
          <w:spacing w:val="-1"/>
        </w:rPr>
        <w:t> </w:t>
      </w:r>
      <w:r>
        <w:rPr/>
        <w:t>tous</w:t>
      </w:r>
      <w:r>
        <w:rPr>
          <w:spacing w:val="-1"/>
        </w:rPr>
        <w:t> </w:t>
      </w:r>
      <w:r>
        <w:rPr/>
        <w:t>ceux</w:t>
      </w:r>
      <w:r>
        <w:rPr>
          <w:spacing w:val="-1"/>
        </w:rPr>
        <w:t> </w:t>
      </w:r>
      <w:r>
        <w:rPr/>
        <w:t>provenant</w:t>
      </w:r>
      <w:r>
        <w:rPr>
          <w:spacing w:val="-2"/>
        </w:rPr>
        <w:t> </w:t>
      </w:r>
      <w:r>
        <w:rPr/>
        <w:t>d’institutions de prévoyance</w:t>
      </w:r>
      <w:r>
        <w:rPr>
          <w:spacing w:val="-1"/>
        </w:rPr>
        <w:t> </w:t>
      </w:r>
      <w:r>
        <w:rPr/>
        <w:t>professionnelle</w:t>
      </w:r>
      <w:r>
        <w:rPr>
          <w:spacing w:val="-1"/>
        </w:rPr>
        <w:t> </w:t>
      </w:r>
      <w:r>
        <w:rPr/>
        <w:t>ou fournies</w:t>
      </w:r>
      <w:r>
        <w:rPr>
          <w:spacing w:val="-1"/>
        </w:rPr>
        <w:t> </w:t>
      </w:r>
      <w:r>
        <w:rPr/>
        <w:t>se-lon des formes reconnues de</w:t>
      </w:r>
      <w:r>
        <w:rPr>
          <w:spacing w:val="-1"/>
        </w:rPr>
        <w:t> </w:t>
      </w:r>
      <w:r>
        <w:rPr/>
        <w:t>prévoyance individuelle liée, y compris les prestations en capital et le remboursement des versements, primes et cotisations.</w:t>
      </w:r>
    </w:p>
    <w:p>
      <w:pPr>
        <w:pStyle w:val="BodyText"/>
        <w:spacing w:before="38"/>
        <w:ind w:left="1134" w:right="986"/>
        <w:jc w:val="both"/>
      </w:pPr>
      <w:r>
        <w:rPr>
          <w:position w:val="6"/>
          <w:sz w:val="12"/>
        </w:rPr>
        <w:t>2 </w:t>
      </w:r>
      <w:r>
        <w:rPr/>
        <w:t>Sont notamment considérées comme revenus provenant d’institutions de prévoyance profession-nelle les prestations de caisses de prévoyance, des assurances d’épargne et de groupe ainsi que des polices de libre-passage.</w:t>
      </w:r>
    </w:p>
    <w:p>
      <w:pPr>
        <w:pStyle w:val="BodyText"/>
        <w:spacing w:before="35"/>
        <w:ind w:left="1134" w:right="984"/>
        <w:jc w:val="both"/>
      </w:pPr>
      <w:r>
        <w:rPr>
          <w:position w:val="6"/>
          <w:sz w:val="12"/>
        </w:rPr>
        <w:t>3 </w:t>
      </w:r>
      <w:r>
        <w:rPr/>
        <w:t>Les assurances de rentes viagères ainsi que les contrats de rentes viagères et d’entretien viager sont imposables à raison de leur part de rendement. […]*</w:t>
      </w:r>
    </w:p>
    <w:p>
      <w:pPr>
        <w:pStyle w:val="BodyText"/>
        <w:spacing w:before="42"/>
        <w:ind w:left="1134"/>
        <w:jc w:val="both"/>
      </w:pPr>
      <w:r>
        <w:rPr/>
        <w:t>*Valable</w:t>
      </w:r>
      <w:r>
        <w:rPr>
          <w:spacing w:val="-5"/>
        </w:rPr>
        <w:t> </w:t>
      </w:r>
      <w:r>
        <w:rPr/>
        <w:t>dès</w:t>
      </w:r>
      <w:r>
        <w:rPr>
          <w:spacing w:val="-2"/>
        </w:rPr>
        <w:t> </w:t>
      </w:r>
      <w:r>
        <w:rPr/>
        <w:t>la</w:t>
      </w:r>
      <w:r>
        <w:rPr>
          <w:spacing w:val="-2"/>
        </w:rPr>
        <w:t> </w:t>
      </w:r>
      <w:r>
        <w:rPr/>
        <w:t>période</w:t>
      </w:r>
      <w:r>
        <w:rPr>
          <w:spacing w:val="-2"/>
        </w:rPr>
        <w:t> </w:t>
      </w:r>
      <w:r>
        <w:rPr/>
        <w:t>fiscale</w:t>
      </w:r>
      <w:r>
        <w:rPr>
          <w:spacing w:val="-4"/>
        </w:rPr>
        <w:t> </w:t>
      </w:r>
      <w:r>
        <w:rPr>
          <w:spacing w:val="-2"/>
        </w:rPr>
        <w:t>2025.</w:t>
      </w:r>
    </w:p>
    <w:p>
      <w:pPr>
        <w:pStyle w:val="Heading7"/>
        <w:spacing w:before="91"/>
      </w:pPr>
      <w:r>
        <w:rPr/>
        <w:t>Art.</w:t>
      </w:r>
      <w:r>
        <w:rPr>
          <w:spacing w:val="-1"/>
        </w:rPr>
        <w:t> </w:t>
      </w:r>
      <w:r>
        <w:rPr/>
        <w:t>72, al.</w:t>
      </w:r>
      <w:r>
        <w:rPr>
          <w:spacing w:val="-3"/>
        </w:rPr>
        <w:t> </w:t>
      </w:r>
      <w:r>
        <w:rPr/>
        <w:t>2</w:t>
      </w:r>
      <w:r>
        <w:rPr>
          <w:spacing w:val="1"/>
        </w:rPr>
        <w:t> </w:t>
      </w:r>
      <w:r>
        <w:rPr>
          <w:spacing w:val="-4"/>
        </w:rPr>
        <w:t>LIPP</w:t>
      </w:r>
    </w:p>
    <w:p>
      <w:pPr>
        <w:pStyle w:val="BodyText"/>
        <w:spacing w:before="58"/>
        <w:ind w:left="1134" w:right="984"/>
        <w:jc w:val="both"/>
      </w:pPr>
      <w:r>
        <w:rPr>
          <w:position w:val="6"/>
          <w:sz w:val="12"/>
        </w:rPr>
        <w:t>2 </w:t>
      </w:r>
      <w:r>
        <w:rPr/>
        <w:t>Les rentes provenant de la prévoyance professionnelle, qui commençaient à courir avant le 1</w:t>
      </w:r>
      <w:r>
        <w:rPr>
          <w:position w:val="6"/>
          <w:sz w:val="12"/>
        </w:rPr>
        <w:t>er</w:t>
      </w:r>
      <w:r>
        <w:rPr>
          <w:spacing w:val="40"/>
          <w:position w:val="6"/>
          <w:sz w:val="12"/>
        </w:rPr>
        <w:t> </w:t>
      </w:r>
      <w:r>
        <w:rPr/>
        <w:t>janvier 1987 ou qui reposaient sur un rapport de prévoyance existant déjà au 31 décembre 1986 et commençaient à courir avant le 1</w:t>
      </w:r>
      <w:r>
        <w:rPr>
          <w:position w:val="6"/>
          <w:sz w:val="12"/>
        </w:rPr>
        <w:t>er </w:t>
      </w:r>
      <w:r>
        <w:rPr/>
        <w:t>janvier 2002, sont, dès l’entrée en vigueur de la présente loi, imposables comme il suit :</w:t>
      </w:r>
    </w:p>
    <w:p>
      <w:pPr>
        <w:pStyle w:val="ListParagraph"/>
        <w:numPr>
          <w:ilvl w:val="0"/>
          <w:numId w:val="2"/>
        </w:numPr>
        <w:tabs>
          <w:tab w:pos="1557" w:val="left" w:leader="none"/>
          <w:tab w:pos="1559" w:val="left" w:leader="none"/>
        </w:tabs>
        <w:spacing w:line="240" w:lineRule="auto" w:before="34" w:after="0"/>
        <w:ind w:left="1559" w:right="984" w:hanging="284"/>
        <w:jc w:val="both"/>
        <w:rPr>
          <w:sz w:val="18"/>
        </w:rPr>
      </w:pPr>
      <w:r>
        <w:rPr>
          <w:sz w:val="18"/>
        </w:rPr>
        <w:t>à raison de 80%, si le contribuable a versé au moins 20% des cotisations sur lesquelles se fonde sa prétention;</w:t>
      </w:r>
    </w:p>
    <w:p>
      <w:pPr>
        <w:pStyle w:val="ListParagraph"/>
        <w:numPr>
          <w:ilvl w:val="0"/>
          <w:numId w:val="2"/>
        </w:numPr>
        <w:tabs>
          <w:tab w:pos="1558" w:val="left" w:leader="none"/>
        </w:tabs>
        <w:spacing w:line="240" w:lineRule="auto" w:before="43" w:after="0"/>
        <w:ind w:left="1558" w:right="0" w:hanging="282"/>
        <w:jc w:val="both"/>
        <w:rPr>
          <w:sz w:val="18"/>
        </w:rPr>
      </w:pPr>
      <w:r>
        <w:rPr>
          <w:sz w:val="18"/>
        </w:rPr>
        <w:t>entièrement,</w:t>
      </w:r>
      <w:r>
        <w:rPr>
          <w:spacing w:val="-8"/>
          <w:sz w:val="18"/>
        </w:rPr>
        <w:t> </w:t>
      </w:r>
      <w:r>
        <w:rPr>
          <w:sz w:val="18"/>
        </w:rPr>
        <w:t>dans</w:t>
      </w:r>
      <w:r>
        <w:rPr>
          <w:spacing w:val="-2"/>
          <w:sz w:val="18"/>
        </w:rPr>
        <w:t> </w:t>
      </w:r>
      <w:r>
        <w:rPr>
          <w:sz w:val="18"/>
        </w:rPr>
        <w:t>les</w:t>
      </w:r>
      <w:r>
        <w:rPr>
          <w:spacing w:val="-2"/>
          <w:sz w:val="18"/>
        </w:rPr>
        <w:t> </w:t>
      </w:r>
      <w:r>
        <w:rPr>
          <w:sz w:val="18"/>
        </w:rPr>
        <w:t>autres</w:t>
      </w:r>
      <w:r>
        <w:rPr>
          <w:spacing w:val="-2"/>
          <w:sz w:val="18"/>
        </w:rPr>
        <w:t> </w:t>
      </w:r>
      <w:r>
        <w:rPr>
          <w:spacing w:val="-4"/>
          <w:sz w:val="18"/>
        </w:rPr>
        <w:t>cas.</w:t>
      </w:r>
    </w:p>
    <w:p>
      <w:pPr>
        <w:pStyle w:val="ListParagraph"/>
        <w:spacing w:after="0" w:line="240" w:lineRule="auto"/>
        <w:jc w:val="both"/>
        <w:rPr>
          <w:sz w:val="18"/>
        </w:rPr>
        <w:sectPr>
          <w:pgSz w:w="11910" w:h="16840"/>
          <w:pgMar w:header="724" w:footer="668" w:top="960" w:bottom="860" w:left="850" w:right="992"/>
        </w:sectPr>
      </w:pPr>
    </w:p>
    <w:p>
      <w:pPr>
        <w:pStyle w:val="BodyText"/>
        <w:spacing w:before="143"/>
        <w:rPr>
          <w:sz w:val="26"/>
        </w:rPr>
      </w:pPr>
    </w:p>
    <w:p>
      <w:pPr>
        <w:pStyle w:val="Heading3"/>
      </w:pPr>
      <w:bookmarkStart w:name="Revenus exonérés" w:id="8"/>
      <w:bookmarkEnd w:id="8"/>
      <w:r>
        <w:rPr>
          <w:b w:val="0"/>
        </w:rPr>
      </w:r>
      <w:bookmarkStart w:name="_bookmark4" w:id="9"/>
      <w:bookmarkEnd w:id="9"/>
      <w:r>
        <w:rPr>
          <w:b w:val="0"/>
        </w:rPr>
      </w:r>
      <w:r>
        <w:rPr>
          <w:color w:val="2D73B4"/>
        </w:rPr>
        <w:t>Revenus</w:t>
      </w:r>
      <w:r>
        <w:rPr>
          <w:color w:val="2D73B4"/>
          <w:spacing w:val="-10"/>
        </w:rPr>
        <w:t> </w:t>
      </w:r>
      <w:r>
        <w:rPr>
          <w:color w:val="2D73B4"/>
          <w:spacing w:val="-2"/>
        </w:rPr>
        <w:t>exonérés</w:t>
      </w:r>
    </w:p>
    <w:p>
      <w:pPr>
        <w:pStyle w:val="BodyText"/>
        <w:spacing w:before="57"/>
        <w:ind w:left="851"/>
      </w:pPr>
      <w:r>
        <w:rPr/>
        <w:t>(Art.</w:t>
      </w:r>
      <w:r>
        <w:rPr>
          <w:spacing w:val="-1"/>
        </w:rPr>
        <w:t> </w:t>
      </w:r>
      <w:r>
        <w:rPr/>
        <w:t>27</w:t>
      </w:r>
      <w:r>
        <w:rPr>
          <w:spacing w:val="-2"/>
        </w:rPr>
        <w:t> </w:t>
      </w:r>
      <w:r>
        <w:rPr/>
        <w:t>LIPP ;</w:t>
      </w:r>
      <w:r>
        <w:rPr>
          <w:spacing w:val="-1"/>
        </w:rPr>
        <w:t> </w:t>
      </w:r>
      <w:r>
        <w:rPr/>
        <w:t>Art.</w:t>
      </w:r>
      <w:r>
        <w:rPr>
          <w:spacing w:val="-2"/>
        </w:rPr>
        <w:t> </w:t>
      </w:r>
      <w:r>
        <w:rPr/>
        <w:t>5</w:t>
      </w:r>
      <w:r>
        <w:rPr>
          <w:spacing w:val="1"/>
        </w:rPr>
        <w:t> </w:t>
      </w:r>
      <w:r>
        <w:rPr>
          <w:spacing w:val="-2"/>
        </w:rPr>
        <w:t>RCEPF)</w:t>
      </w:r>
    </w:p>
    <w:p>
      <w:pPr>
        <w:pStyle w:val="BodyText"/>
        <w:spacing w:before="155"/>
      </w:pPr>
    </w:p>
    <w:p>
      <w:pPr>
        <w:pStyle w:val="Heading6"/>
        <w:jc w:val="both"/>
      </w:pPr>
      <w:r>
        <w:rPr>
          <w:color w:val="950000"/>
        </w:rPr>
        <w:t>Gains de jeux d’argent</w:t>
      </w:r>
      <w:r>
        <w:rPr>
          <w:color w:val="950000"/>
          <w:spacing w:val="80"/>
        </w:rPr>
        <w:t> </w:t>
      </w:r>
      <w:r>
        <w:rPr>
          <w:color w:val="950000"/>
          <w:spacing w:val="1"/>
        </w:rPr>
        <w:drawing>
          <wp:inline distT="0" distB="0" distL="0" distR="0">
            <wp:extent cx="201279" cy="114930"/>
            <wp:effectExtent l="0" t="0" r="0" b="0"/>
            <wp:docPr id="28" name="Image 28" descr="">
              <a:hlinkClick r:id="rId41"/>
            </wp:docPr>
            <wp:cNvGraphicFramePr>
              <a:graphicFrameLocks/>
            </wp:cNvGraphicFramePr>
            <a:graphic>
              <a:graphicData uri="http://schemas.openxmlformats.org/drawingml/2006/picture">
                <pic:pic>
                  <pic:nvPicPr>
                    <pic:cNvPr id="28" name="Image 28" descr="">
                      <a:hlinkClick r:id="rId41"/>
                    </pic:cNvPr>
                    <pic:cNvPicPr/>
                  </pic:nvPicPr>
                  <pic:blipFill>
                    <a:blip r:embed="rId11" cstate="print"/>
                    <a:stretch>
                      <a:fillRect/>
                    </a:stretch>
                  </pic:blipFill>
                  <pic:spPr>
                    <a:xfrm>
                      <a:off x="0" y="0"/>
                      <a:ext cx="201279" cy="114930"/>
                    </a:xfrm>
                    <a:prstGeom prst="rect">
                      <a:avLst/>
                    </a:prstGeom>
                  </pic:spPr>
                </pic:pic>
              </a:graphicData>
            </a:graphic>
          </wp:inline>
        </w:drawing>
      </w:r>
      <w:r>
        <w:rPr>
          <w:color w:val="950000"/>
          <w:spacing w:val="1"/>
        </w:rPr>
      </w:r>
    </w:p>
    <w:p>
      <w:pPr>
        <w:pStyle w:val="Heading7"/>
        <w:spacing w:before="92"/>
      </w:pPr>
      <w:r>
        <w:rPr/>
        <w:t>Art.</w:t>
      </w:r>
      <w:r>
        <w:rPr>
          <w:spacing w:val="-3"/>
        </w:rPr>
        <w:t> </w:t>
      </w:r>
      <w:r>
        <w:rPr/>
        <w:t>27,</w:t>
      </w:r>
      <w:r>
        <w:rPr>
          <w:spacing w:val="-1"/>
        </w:rPr>
        <w:t> </w:t>
      </w:r>
      <w:r>
        <w:rPr/>
        <w:t>let.</w:t>
      </w:r>
      <w:r>
        <w:rPr>
          <w:spacing w:val="-1"/>
        </w:rPr>
        <w:t> </w:t>
      </w:r>
      <w:r>
        <w:rPr/>
        <w:t>k –</w:t>
      </w:r>
      <w:r>
        <w:rPr>
          <w:spacing w:val="-3"/>
        </w:rPr>
        <w:t> </w:t>
      </w:r>
      <w:r>
        <w:rPr/>
        <w:t>n </w:t>
      </w:r>
      <w:r>
        <w:rPr>
          <w:spacing w:val="-4"/>
        </w:rPr>
        <w:t>LIPP</w:t>
      </w:r>
    </w:p>
    <w:p>
      <w:pPr>
        <w:pStyle w:val="BodyText"/>
        <w:spacing w:before="59"/>
        <w:ind w:left="1134"/>
        <w:jc w:val="both"/>
      </w:pPr>
      <w:r>
        <w:rPr/>
        <w:t>Sont</w:t>
      </w:r>
      <w:r>
        <w:rPr>
          <w:spacing w:val="-3"/>
        </w:rPr>
        <w:t> </w:t>
      </w:r>
      <w:r>
        <w:rPr/>
        <w:t>seuls</w:t>
      </w:r>
      <w:r>
        <w:rPr>
          <w:spacing w:val="-1"/>
        </w:rPr>
        <w:t> </w:t>
      </w:r>
      <w:r>
        <w:rPr/>
        <w:t>exonérés</w:t>
      </w:r>
      <w:r>
        <w:rPr>
          <w:spacing w:val="-3"/>
        </w:rPr>
        <w:t> </w:t>
      </w:r>
      <w:r>
        <w:rPr/>
        <w:t>de</w:t>
      </w:r>
      <w:r>
        <w:rPr>
          <w:spacing w:val="-4"/>
        </w:rPr>
        <w:t> </w:t>
      </w:r>
      <w:r>
        <w:rPr/>
        <w:t>l'impôt</w:t>
      </w:r>
      <w:r>
        <w:rPr>
          <w:spacing w:val="-4"/>
        </w:rPr>
        <w:t> </w:t>
      </w:r>
      <w:r>
        <w:rPr>
          <w:spacing w:val="-10"/>
        </w:rPr>
        <w:t>:</w:t>
      </w:r>
    </w:p>
    <w:p>
      <w:pPr>
        <w:pStyle w:val="ListParagraph"/>
        <w:numPr>
          <w:ilvl w:val="0"/>
          <w:numId w:val="3"/>
        </w:numPr>
        <w:tabs>
          <w:tab w:pos="1557" w:val="left" w:leader="none"/>
          <w:tab w:pos="1559" w:val="left" w:leader="none"/>
        </w:tabs>
        <w:spacing w:line="240" w:lineRule="auto" w:before="40" w:after="0"/>
        <w:ind w:left="1559" w:right="985" w:hanging="284"/>
        <w:jc w:val="both"/>
        <w:rPr>
          <w:sz w:val="18"/>
        </w:rPr>
      </w:pPr>
      <w:r>
        <w:rPr>
          <w:sz w:val="18"/>
        </w:rPr>
        <w:t>les</w:t>
      </w:r>
      <w:r>
        <w:rPr>
          <w:spacing w:val="-6"/>
          <w:sz w:val="18"/>
        </w:rPr>
        <w:t> </w:t>
      </w:r>
      <w:r>
        <w:rPr>
          <w:sz w:val="18"/>
        </w:rPr>
        <w:t>gains</w:t>
      </w:r>
      <w:r>
        <w:rPr>
          <w:spacing w:val="-3"/>
          <w:sz w:val="18"/>
        </w:rPr>
        <w:t> </w:t>
      </w:r>
      <w:r>
        <w:rPr>
          <w:sz w:val="18"/>
        </w:rPr>
        <w:t>provenant</w:t>
      </w:r>
      <w:r>
        <w:rPr>
          <w:spacing w:val="-4"/>
          <w:sz w:val="18"/>
        </w:rPr>
        <w:t> </w:t>
      </w:r>
      <w:r>
        <w:rPr>
          <w:sz w:val="18"/>
        </w:rPr>
        <w:t>des</w:t>
      </w:r>
      <w:r>
        <w:rPr>
          <w:spacing w:val="-3"/>
          <w:sz w:val="18"/>
        </w:rPr>
        <w:t> </w:t>
      </w:r>
      <w:r>
        <w:rPr>
          <w:sz w:val="18"/>
        </w:rPr>
        <w:t>jeux</w:t>
      </w:r>
      <w:r>
        <w:rPr>
          <w:spacing w:val="-6"/>
          <w:sz w:val="18"/>
        </w:rPr>
        <w:t> </w:t>
      </w:r>
      <w:r>
        <w:rPr>
          <w:sz w:val="18"/>
        </w:rPr>
        <w:t>de</w:t>
      </w:r>
      <w:r>
        <w:rPr>
          <w:spacing w:val="-4"/>
          <w:sz w:val="18"/>
        </w:rPr>
        <w:t> </w:t>
      </w:r>
      <w:r>
        <w:rPr>
          <w:sz w:val="18"/>
        </w:rPr>
        <w:t>casino</w:t>
      </w:r>
      <w:r>
        <w:rPr>
          <w:spacing w:val="-4"/>
          <w:sz w:val="18"/>
        </w:rPr>
        <w:t> </w:t>
      </w:r>
      <w:r>
        <w:rPr>
          <w:sz w:val="18"/>
        </w:rPr>
        <w:t>exploités</w:t>
      </w:r>
      <w:r>
        <w:rPr>
          <w:spacing w:val="-3"/>
          <w:sz w:val="18"/>
        </w:rPr>
        <w:t> </w:t>
      </w:r>
      <w:r>
        <w:rPr>
          <w:sz w:val="18"/>
        </w:rPr>
        <w:t>dans</w:t>
      </w:r>
      <w:r>
        <w:rPr>
          <w:spacing w:val="-6"/>
          <w:sz w:val="18"/>
        </w:rPr>
        <w:t> </w:t>
      </w:r>
      <w:r>
        <w:rPr>
          <w:sz w:val="18"/>
        </w:rPr>
        <w:t>les</w:t>
      </w:r>
      <w:r>
        <w:rPr>
          <w:spacing w:val="-3"/>
          <w:sz w:val="18"/>
        </w:rPr>
        <w:t> </w:t>
      </w:r>
      <w:r>
        <w:rPr>
          <w:sz w:val="18"/>
        </w:rPr>
        <w:t>maisons</w:t>
      </w:r>
      <w:r>
        <w:rPr>
          <w:spacing w:val="-3"/>
          <w:sz w:val="18"/>
        </w:rPr>
        <w:t> </w:t>
      </w:r>
      <w:r>
        <w:rPr>
          <w:sz w:val="18"/>
        </w:rPr>
        <w:t>de</w:t>
      </w:r>
      <w:r>
        <w:rPr>
          <w:spacing w:val="-4"/>
          <w:sz w:val="18"/>
        </w:rPr>
        <w:t> </w:t>
      </w:r>
      <w:r>
        <w:rPr>
          <w:sz w:val="18"/>
        </w:rPr>
        <w:t>jeu</w:t>
      </w:r>
      <w:r>
        <w:rPr>
          <w:spacing w:val="-4"/>
          <w:sz w:val="18"/>
        </w:rPr>
        <w:t> </w:t>
      </w:r>
      <w:r>
        <w:rPr>
          <w:sz w:val="18"/>
        </w:rPr>
        <w:t>et</w:t>
      </w:r>
      <w:r>
        <w:rPr>
          <w:spacing w:val="-6"/>
          <w:sz w:val="18"/>
        </w:rPr>
        <w:t> </w:t>
      </w:r>
      <w:r>
        <w:rPr>
          <w:sz w:val="18"/>
        </w:rPr>
        <w:t>autorisés</w:t>
      </w:r>
      <w:r>
        <w:rPr>
          <w:spacing w:val="-6"/>
          <w:sz w:val="18"/>
        </w:rPr>
        <w:t> </w:t>
      </w:r>
      <w:r>
        <w:rPr>
          <w:sz w:val="18"/>
        </w:rPr>
        <w:t>par</w:t>
      </w:r>
      <w:r>
        <w:rPr>
          <w:spacing w:val="-4"/>
          <w:sz w:val="18"/>
        </w:rPr>
        <w:t> </w:t>
      </w:r>
      <w:r>
        <w:rPr>
          <w:sz w:val="18"/>
        </w:rPr>
        <w:t>la</w:t>
      </w:r>
      <w:r>
        <w:rPr>
          <w:spacing w:val="-6"/>
          <w:sz w:val="18"/>
        </w:rPr>
        <w:t> </w:t>
      </w:r>
      <w:r>
        <w:rPr>
          <w:sz w:val="18"/>
        </w:rPr>
        <w:t>loi fédérale</w:t>
      </w:r>
      <w:r>
        <w:rPr>
          <w:spacing w:val="-1"/>
          <w:sz w:val="18"/>
        </w:rPr>
        <w:t> </w:t>
      </w:r>
      <w:r>
        <w:rPr>
          <w:sz w:val="18"/>
        </w:rPr>
        <w:t>sur</w:t>
      </w:r>
      <w:r>
        <w:rPr>
          <w:spacing w:val="-2"/>
          <w:sz w:val="18"/>
        </w:rPr>
        <w:t> </w:t>
      </w:r>
      <w:r>
        <w:rPr>
          <w:sz w:val="18"/>
        </w:rPr>
        <w:t>les</w:t>
      </w:r>
      <w:r>
        <w:rPr>
          <w:spacing w:val="-1"/>
          <w:sz w:val="18"/>
        </w:rPr>
        <w:t> </w:t>
      </w:r>
      <w:r>
        <w:rPr>
          <w:sz w:val="18"/>
        </w:rPr>
        <w:t>jeux</w:t>
      </w:r>
      <w:r>
        <w:rPr>
          <w:spacing w:val="-1"/>
          <w:sz w:val="18"/>
        </w:rPr>
        <w:t> </w:t>
      </w:r>
      <w:r>
        <w:rPr>
          <w:sz w:val="18"/>
        </w:rPr>
        <w:t>d’argent,</w:t>
      </w:r>
      <w:r>
        <w:rPr>
          <w:spacing w:val="-4"/>
          <w:sz w:val="18"/>
        </w:rPr>
        <w:t> </w:t>
      </w:r>
      <w:r>
        <w:rPr>
          <w:sz w:val="18"/>
        </w:rPr>
        <w:t>du</w:t>
      </w:r>
      <w:r>
        <w:rPr>
          <w:spacing w:val="-1"/>
          <w:sz w:val="18"/>
        </w:rPr>
        <w:t> </w:t>
      </w:r>
      <w:r>
        <w:rPr>
          <w:sz w:val="18"/>
        </w:rPr>
        <w:t>29</w:t>
      </w:r>
      <w:r>
        <w:rPr>
          <w:spacing w:val="-4"/>
          <w:sz w:val="18"/>
        </w:rPr>
        <w:t> </w:t>
      </w:r>
      <w:r>
        <w:rPr>
          <w:sz w:val="18"/>
        </w:rPr>
        <w:t>septembre</w:t>
      </w:r>
      <w:r>
        <w:rPr>
          <w:spacing w:val="-1"/>
          <w:sz w:val="18"/>
        </w:rPr>
        <w:t> </w:t>
      </w:r>
      <w:r>
        <w:rPr>
          <w:sz w:val="18"/>
        </w:rPr>
        <w:t>2017,</w:t>
      </w:r>
      <w:r>
        <w:rPr>
          <w:spacing w:val="-2"/>
          <w:sz w:val="18"/>
        </w:rPr>
        <w:t> </w:t>
      </w:r>
      <w:r>
        <w:rPr>
          <w:sz w:val="18"/>
        </w:rPr>
        <w:t>pour</w:t>
      </w:r>
      <w:r>
        <w:rPr>
          <w:spacing w:val="-2"/>
          <w:sz w:val="18"/>
        </w:rPr>
        <w:t> </w:t>
      </w:r>
      <w:r>
        <w:rPr>
          <w:sz w:val="18"/>
        </w:rPr>
        <w:t>autant</w:t>
      </w:r>
      <w:r>
        <w:rPr>
          <w:spacing w:val="-2"/>
          <w:sz w:val="18"/>
        </w:rPr>
        <w:t> </w:t>
      </w:r>
      <w:r>
        <w:rPr>
          <w:sz w:val="18"/>
        </w:rPr>
        <w:t>que</w:t>
      </w:r>
      <w:r>
        <w:rPr>
          <w:spacing w:val="-1"/>
          <w:sz w:val="18"/>
        </w:rPr>
        <w:t> </w:t>
      </w:r>
      <w:r>
        <w:rPr>
          <w:sz w:val="18"/>
        </w:rPr>
        <w:t>ces</w:t>
      </w:r>
      <w:r>
        <w:rPr>
          <w:spacing w:val="-1"/>
          <w:sz w:val="18"/>
        </w:rPr>
        <w:t> </w:t>
      </w:r>
      <w:r>
        <w:rPr>
          <w:sz w:val="18"/>
        </w:rPr>
        <w:t>gains</w:t>
      </w:r>
      <w:r>
        <w:rPr>
          <w:spacing w:val="-1"/>
          <w:sz w:val="18"/>
        </w:rPr>
        <w:t> </w:t>
      </w:r>
      <w:r>
        <w:rPr>
          <w:sz w:val="18"/>
        </w:rPr>
        <w:t>ne</w:t>
      </w:r>
      <w:r>
        <w:rPr>
          <w:spacing w:val="-4"/>
          <w:sz w:val="18"/>
        </w:rPr>
        <w:t> </w:t>
      </w:r>
      <w:r>
        <w:rPr>
          <w:sz w:val="18"/>
        </w:rPr>
        <w:t>soient</w:t>
      </w:r>
      <w:r>
        <w:rPr>
          <w:spacing w:val="-4"/>
          <w:sz w:val="18"/>
        </w:rPr>
        <w:t> </w:t>
      </w:r>
      <w:r>
        <w:rPr>
          <w:sz w:val="18"/>
        </w:rPr>
        <w:t>pas issus d’une activité lucrative indépendante ;</w:t>
      </w:r>
    </w:p>
    <w:p>
      <w:pPr>
        <w:pStyle w:val="ListParagraph"/>
        <w:numPr>
          <w:ilvl w:val="0"/>
          <w:numId w:val="3"/>
        </w:numPr>
        <w:tabs>
          <w:tab w:pos="1556" w:val="left" w:leader="none"/>
          <w:tab w:pos="1559" w:val="left" w:leader="none"/>
        </w:tabs>
        <w:spacing w:line="240" w:lineRule="auto" w:before="42" w:after="0"/>
        <w:ind w:left="1559" w:right="984" w:hanging="284"/>
        <w:jc w:val="both"/>
        <w:rPr>
          <w:sz w:val="20"/>
        </w:rPr>
      </w:pPr>
      <w:r>
        <w:rPr>
          <w:sz w:val="18"/>
        </w:rPr>
        <w:t>les gains unitaires jusqu’à concurrence d’un montant d’un million de francs provenant de la participation à un jeu de grande envergure</w:t>
      </w:r>
      <w:r>
        <w:rPr>
          <w:spacing w:val="-1"/>
          <w:sz w:val="18"/>
        </w:rPr>
        <w:t> </w:t>
      </w:r>
      <w:r>
        <w:rPr>
          <w:sz w:val="18"/>
        </w:rPr>
        <w:t>autorisé par la loi</w:t>
      </w:r>
      <w:r>
        <w:rPr>
          <w:spacing w:val="-1"/>
          <w:sz w:val="18"/>
        </w:rPr>
        <w:t> </w:t>
      </w:r>
      <w:r>
        <w:rPr>
          <w:sz w:val="18"/>
        </w:rPr>
        <w:t>fédérale sur les jeux d’argent,</w:t>
      </w:r>
      <w:r>
        <w:rPr>
          <w:spacing w:val="-2"/>
          <w:sz w:val="18"/>
        </w:rPr>
        <w:t> </w:t>
      </w:r>
      <w:r>
        <w:rPr>
          <w:sz w:val="18"/>
        </w:rPr>
        <w:t>du 29 septembre 2017, et de la participation en ligne à des jeux de casino autorisés par la loi fédérale sur les jeux d’argent, du 29 septembre 2017 </w:t>
      </w:r>
      <w:r>
        <w:rPr>
          <w:sz w:val="20"/>
        </w:rPr>
        <w:t>;</w:t>
      </w:r>
    </w:p>
    <w:p>
      <w:pPr>
        <w:pStyle w:val="ListParagraph"/>
        <w:numPr>
          <w:ilvl w:val="0"/>
          <w:numId w:val="3"/>
        </w:numPr>
        <w:tabs>
          <w:tab w:pos="1557" w:val="left" w:leader="none"/>
          <w:tab w:pos="1559" w:val="left" w:leader="none"/>
        </w:tabs>
        <w:spacing w:line="240" w:lineRule="auto" w:before="39" w:after="0"/>
        <w:ind w:left="1559" w:right="987" w:hanging="284"/>
        <w:jc w:val="both"/>
        <w:rPr>
          <w:sz w:val="18"/>
        </w:rPr>
      </w:pPr>
      <w:r>
        <w:rPr>
          <w:sz w:val="18"/>
        </w:rPr>
        <w:t>les</w:t>
      </w:r>
      <w:r>
        <w:rPr>
          <w:spacing w:val="-13"/>
          <w:sz w:val="18"/>
        </w:rPr>
        <w:t> </w:t>
      </w:r>
      <w:r>
        <w:rPr>
          <w:sz w:val="18"/>
        </w:rPr>
        <w:t>gains</w:t>
      </w:r>
      <w:r>
        <w:rPr>
          <w:spacing w:val="-12"/>
          <w:sz w:val="18"/>
        </w:rPr>
        <w:t> </w:t>
      </w:r>
      <w:r>
        <w:rPr>
          <w:sz w:val="18"/>
        </w:rPr>
        <w:t>provenant</w:t>
      </w:r>
      <w:r>
        <w:rPr>
          <w:spacing w:val="-13"/>
          <w:sz w:val="18"/>
        </w:rPr>
        <w:t> </w:t>
      </w:r>
      <w:r>
        <w:rPr>
          <w:sz w:val="18"/>
        </w:rPr>
        <w:t>d’un</w:t>
      </w:r>
      <w:r>
        <w:rPr>
          <w:spacing w:val="-12"/>
          <w:sz w:val="18"/>
        </w:rPr>
        <w:t> </w:t>
      </w:r>
      <w:r>
        <w:rPr>
          <w:sz w:val="18"/>
        </w:rPr>
        <w:t>jeu</w:t>
      </w:r>
      <w:r>
        <w:rPr>
          <w:spacing w:val="-12"/>
          <w:sz w:val="18"/>
        </w:rPr>
        <w:t> </w:t>
      </w:r>
      <w:r>
        <w:rPr>
          <w:sz w:val="18"/>
        </w:rPr>
        <w:t>de</w:t>
      </w:r>
      <w:r>
        <w:rPr>
          <w:spacing w:val="-13"/>
          <w:sz w:val="18"/>
        </w:rPr>
        <w:t> </w:t>
      </w:r>
      <w:r>
        <w:rPr>
          <w:sz w:val="18"/>
        </w:rPr>
        <w:t>petite</w:t>
      </w:r>
      <w:r>
        <w:rPr>
          <w:spacing w:val="-12"/>
          <w:sz w:val="18"/>
        </w:rPr>
        <w:t> </w:t>
      </w:r>
      <w:r>
        <w:rPr>
          <w:sz w:val="18"/>
        </w:rPr>
        <w:t>envergure</w:t>
      </w:r>
      <w:r>
        <w:rPr>
          <w:spacing w:val="-11"/>
          <w:sz w:val="18"/>
        </w:rPr>
        <w:t> </w:t>
      </w:r>
      <w:r>
        <w:rPr>
          <w:sz w:val="18"/>
        </w:rPr>
        <w:t>autorisé</w:t>
      </w:r>
      <w:r>
        <w:rPr>
          <w:spacing w:val="-13"/>
          <w:sz w:val="18"/>
        </w:rPr>
        <w:t> </w:t>
      </w:r>
      <w:r>
        <w:rPr>
          <w:sz w:val="18"/>
        </w:rPr>
        <w:t>par</w:t>
      </w:r>
      <w:r>
        <w:rPr>
          <w:spacing w:val="-12"/>
          <w:sz w:val="18"/>
        </w:rPr>
        <w:t> </w:t>
      </w:r>
      <w:r>
        <w:rPr>
          <w:sz w:val="18"/>
        </w:rPr>
        <w:t>la</w:t>
      </w:r>
      <w:r>
        <w:rPr>
          <w:spacing w:val="-11"/>
          <w:sz w:val="18"/>
        </w:rPr>
        <w:t> </w:t>
      </w:r>
      <w:r>
        <w:rPr>
          <w:sz w:val="18"/>
        </w:rPr>
        <w:t>loi</w:t>
      </w:r>
      <w:r>
        <w:rPr>
          <w:spacing w:val="-11"/>
          <w:sz w:val="18"/>
        </w:rPr>
        <w:t> </w:t>
      </w:r>
      <w:r>
        <w:rPr>
          <w:sz w:val="18"/>
        </w:rPr>
        <w:t>fédérale</w:t>
      </w:r>
      <w:r>
        <w:rPr>
          <w:spacing w:val="-13"/>
          <w:sz w:val="18"/>
        </w:rPr>
        <w:t> </w:t>
      </w:r>
      <w:r>
        <w:rPr>
          <w:sz w:val="18"/>
        </w:rPr>
        <w:t>sur</w:t>
      </w:r>
      <w:r>
        <w:rPr>
          <w:spacing w:val="-12"/>
          <w:sz w:val="18"/>
        </w:rPr>
        <w:t> </w:t>
      </w:r>
      <w:r>
        <w:rPr>
          <w:sz w:val="18"/>
        </w:rPr>
        <w:t>les</w:t>
      </w:r>
      <w:r>
        <w:rPr>
          <w:spacing w:val="-10"/>
          <w:sz w:val="18"/>
        </w:rPr>
        <w:t> </w:t>
      </w:r>
      <w:r>
        <w:rPr>
          <w:sz w:val="18"/>
        </w:rPr>
        <w:t>jeux</w:t>
      </w:r>
      <w:r>
        <w:rPr>
          <w:spacing w:val="-13"/>
          <w:sz w:val="18"/>
        </w:rPr>
        <w:t> </w:t>
      </w:r>
      <w:r>
        <w:rPr>
          <w:sz w:val="18"/>
        </w:rPr>
        <w:t>d’argent, du 29 septembre 2017 ;</w:t>
      </w:r>
    </w:p>
    <w:p>
      <w:pPr>
        <w:pStyle w:val="ListParagraph"/>
        <w:numPr>
          <w:ilvl w:val="0"/>
          <w:numId w:val="3"/>
        </w:numPr>
        <w:tabs>
          <w:tab w:pos="1557" w:val="left" w:leader="none"/>
          <w:tab w:pos="1559" w:val="left" w:leader="none"/>
        </w:tabs>
        <w:spacing w:line="240" w:lineRule="auto" w:before="40" w:after="0"/>
        <w:ind w:left="1559" w:right="984" w:hanging="284"/>
        <w:jc w:val="both"/>
        <w:rPr>
          <w:sz w:val="18"/>
        </w:rPr>
      </w:pPr>
      <w:r>
        <w:rPr>
          <w:sz w:val="18"/>
        </w:rPr>
        <w:t>les</w:t>
      </w:r>
      <w:r>
        <w:rPr>
          <w:spacing w:val="-1"/>
          <w:sz w:val="18"/>
        </w:rPr>
        <w:t> </w:t>
      </w:r>
      <w:r>
        <w:rPr>
          <w:sz w:val="18"/>
        </w:rPr>
        <w:t>gains</w:t>
      </w:r>
      <w:r>
        <w:rPr>
          <w:spacing w:val="-1"/>
          <w:sz w:val="18"/>
        </w:rPr>
        <w:t> </w:t>
      </w:r>
      <w:r>
        <w:rPr>
          <w:sz w:val="18"/>
        </w:rPr>
        <w:t>unitaires</w:t>
      </w:r>
      <w:r>
        <w:rPr>
          <w:spacing w:val="-1"/>
          <w:sz w:val="18"/>
        </w:rPr>
        <w:t> </w:t>
      </w:r>
      <w:r>
        <w:rPr>
          <w:sz w:val="18"/>
        </w:rPr>
        <w:t>jusqu’à</w:t>
      </w:r>
      <w:r>
        <w:rPr>
          <w:spacing w:val="-4"/>
          <w:sz w:val="18"/>
        </w:rPr>
        <w:t> </w:t>
      </w:r>
      <w:r>
        <w:rPr>
          <w:sz w:val="18"/>
        </w:rPr>
        <w:t>concurrence</w:t>
      </w:r>
      <w:r>
        <w:rPr>
          <w:spacing w:val="-1"/>
          <w:sz w:val="18"/>
        </w:rPr>
        <w:t> </w:t>
      </w:r>
      <w:r>
        <w:rPr>
          <w:sz w:val="18"/>
        </w:rPr>
        <w:t>de</w:t>
      </w:r>
      <w:r>
        <w:rPr>
          <w:spacing w:val="-1"/>
          <w:sz w:val="18"/>
        </w:rPr>
        <w:t> </w:t>
      </w:r>
      <w:r>
        <w:rPr>
          <w:sz w:val="18"/>
        </w:rPr>
        <w:t>1</w:t>
      </w:r>
      <w:r>
        <w:rPr>
          <w:spacing w:val="-1"/>
          <w:sz w:val="18"/>
        </w:rPr>
        <w:t> </w:t>
      </w:r>
      <w:r>
        <w:rPr>
          <w:sz w:val="18"/>
        </w:rPr>
        <w:t>000</w:t>
      </w:r>
      <w:r>
        <w:rPr>
          <w:spacing w:val="-1"/>
          <w:sz w:val="18"/>
        </w:rPr>
        <w:t> </w:t>
      </w:r>
      <w:r>
        <w:rPr>
          <w:sz w:val="18"/>
        </w:rPr>
        <w:t>francs</w:t>
      </w:r>
      <w:r>
        <w:rPr>
          <w:spacing w:val="-1"/>
          <w:sz w:val="18"/>
        </w:rPr>
        <w:t> </w:t>
      </w:r>
      <w:r>
        <w:rPr>
          <w:sz w:val="18"/>
        </w:rPr>
        <w:t>provenant</w:t>
      </w:r>
      <w:r>
        <w:rPr>
          <w:spacing w:val="-2"/>
          <w:sz w:val="18"/>
        </w:rPr>
        <w:t> </w:t>
      </w:r>
      <w:r>
        <w:rPr>
          <w:sz w:val="18"/>
        </w:rPr>
        <w:t>d’un</w:t>
      </w:r>
      <w:r>
        <w:rPr>
          <w:spacing w:val="-1"/>
          <w:sz w:val="18"/>
        </w:rPr>
        <w:t> </w:t>
      </w:r>
      <w:r>
        <w:rPr>
          <w:sz w:val="18"/>
        </w:rPr>
        <w:t>jeu</w:t>
      </w:r>
      <w:r>
        <w:rPr>
          <w:spacing w:val="-1"/>
          <w:sz w:val="18"/>
        </w:rPr>
        <w:t> </w:t>
      </w:r>
      <w:r>
        <w:rPr>
          <w:sz w:val="18"/>
        </w:rPr>
        <w:t>d’adresse</w:t>
      </w:r>
      <w:r>
        <w:rPr>
          <w:spacing w:val="-1"/>
          <w:sz w:val="18"/>
        </w:rPr>
        <w:t> </w:t>
      </w:r>
      <w:r>
        <w:rPr>
          <w:sz w:val="18"/>
        </w:rPr>
        <w:t>ou</w:t>
      </w:r>
      <w:r>
        <w:rPr>
          <w:spacing w:val="-1"/>
          <w:sz w:val="18"/>
        </w:rPr>
        <w:t> </w:t>
      </w:r>
      <w:r>
        <w:rPr>
          <w:sz w:val="18"/>
        </w:rPr>
        <w:t>d’une loterie destinés à promouvoir les ventes qui ne sont pas soumis à la loi fédérale sur les jeux d’argent, du 29 septembre 2017, selon l’article 1, alinéa 2, lettres d et e, de cette loi ;</w:t>
      </w:r>
    </w:p>
    <w:p>
      <w:pPr>
        <w:pStyle w:val="BodyText"/>
        <w:spacing w:before="132"/>
      </w:pPr>
    </w:p>
    <w:p>
      <w:pPr>
        <w:pStyle w:val="Heading7"/>
        <w:spacing w:before="0"/>
      </w:pPr>
      <w:r>
        <w:rPr/>
        <w:t>Extrait</w:t>
      </w:r>
      <w:r>
        <w:rPr>
          <w:spacing w:val="-5"/>
        </w:rPr>
        <w:t> </w:t>
      </w:r>
      <w:r>
        <w:rPr/>
        <w:t>du</w:t>
      </w:r>
      <w:r>
        <w:rPr>
          <w:spacing w:val="-2"/>
        </w:rPr>
        <w:t> </w:t>
      </w:r>
      <w:r>
        <w:rPr/>
        <w:t>guide</w:t>
      </w:r>
      <w:r>
        <w:rPr>
          <w:spacing w:val="-2"/>
        </w:rPr>
        <w:t> </w:t>
      </w:r>
      <w:r>
        <w:rPr/>
        <w:t>fiscal</w:t>
      </w:r>
      <w:r>
        <w:rPr>
          <w:spacing w:val="-2"/>
        </w:rPr>
        <w:t> </w:t>
      </w:r>
      <w:r>
        <w:rPr/>
        <w:t>2025</w:t>
      </w:r>
      <w:r>
        <w:rPr>
          <w:spacing w:val="-1"/>
        </w:rPr>
        <w:t> </w:t>
      </w:r>
      <w:r>
        <w:rPr>
          <w:spacing w:val="-10"/>
        </w:rPr>
        <w:t>:</w:t>
      </w:r>
    </w:p>
    <w:p>
      <w:pPr>
        <w:pStyle w:val="BodyText"/>
        <w:spacing w:before="2"/>
        <w:rPr>
          <w:rFonts w:ascii="Arial"/>
          <w:b/>
          <w:sz w:val="6"/>
        </w:rPr>
      </w:pPr>
      <w:r>
        <w:rPr>
          <w:rFonts w:ascii="Arial"/>
          <w:b/>
          <w:sz w:val="6"/>
        </w:rPr>
        <w:drawing>
          <wp:anchor distT="0" distB="0" distL="0" distR="0" allowOverlap="1" layoutInCell="1" locked="0" behindDoc="1" simplePos="0" relativeHeight="487590912">
            <wp:simplePos x="0" y="0"/>
            <wp:positionH relativeFrom="page">
              <wp:posOffset>1260477</wp:posOffset>
            </wp:positionH>
            <wp:positionV relativeFrom="paragraph">
              <wp:posOffset>60725</wp:posOffset>
            </wp:positionV>
            <wp:extent cx="5000982" cy="1251585"/>
            <wp:effectExtent l="0" t="0" r="0" b="0"/>
            <wp:wrapTopAndBottom/>
            <wp:docPr id="29" name="Image 29" descr="Extrait du guide fiscal 2025 - Imposition des gains de jeux d'argent"/>
            <wp:cNvGraphicFramePr>
              <a:graphicFrameLocks/>
            </wp:cNvGraphicFramePr>
            <a:graphic>
              <a:graphicData uri="http://schemas.openxmlformats.org/drawingml/2006/picture">
                <pic:pic>
                  <pic:nvPicPr>
                    <pic:cNvPr id="29" name="Image 29" descr="Extrait du guide fiscal 2025 - Imposition des gains de jeux d'argent"/>
                    <pic:cNvPicPr/>
                  </pic:nvPicPr>
                  <pic:blipFill>
                    <a:blip r:embed="rId42" cstate="print"/>
                    <a:stretch>
                      <a:fillRect/>
                    </a:stretch>
                  </pic:blipFill>
                  <pic:spPr>
                    <a:xfrm>
                      <a:off x="0" y="0"/>
                      <a:ext cx="5000982" cy="1251585"/>
                    </a:xfrm>
                    <a:prstGeom prst="rect">
                      <a:avLst/>
                    </a:prstGeom>
                  </pic:spPr>
                </pic:pic>
              </a:graphicData>
            </a:graphic>
          </wp:anchor>
        </w:drawing>
      </w:r>
    </w:p>
    <w:p>
      <w:pPr>
        <w:pStyle w:val="BodyText"/>
        <w:spacing w:before="199"/>
        <w:rPr>
          <w:rFonts w:ascii="Arial"/>
          <w:b/>
        </w:rPr>
      </w:pPr>
    </w:p>
    <w:p>
      <w:pPr>
        <w:pStyle w:val="Heading6"/>
        <w:jc w:val="both"/>
      </w:pPr>
      <w:r>
        <w:rPr>
          <w:color w:val="950000"/>
        </w:rPr>
        <w:t>Solde versée aux sapeurs-pompiers</w:t>
      </w:r>
      <w:r>
        <w:rPr>
          <w:color w:val="950000"/>
          <w:spacing w:val="80"/>
        </w:rPr>
        <w:t> </w:t>
      </w:r>
      <w:r>
        <w:rPr>
          <w:color w:val="950000"/>
          <w:spacing w:val="3"/>
        </w:rPr>
        <w:drawing>
          <wp:inline distT="0" distB="0" distL="0" distR="0">
            <wp:extent cx="201274" cy="114902"/>
            <wp:effectExtent l="0" t="0" r="0" b="0"/>
            <wp:docPr id="30" name="Image 30" descr="">
              <a:hlinkClick r:id="rId43"/>
            </wp:docPr>
            <wp:cNvGraphicFramePr>
              <a:graphicFrameLocks/>
            </wp:cNvGraphicFramePr>
            <a:graphic>
              <a:graphicData uri="http://schemas.openxmlformats.org/drawingml/2006/picture">
                <pic:pic>
                  <pic:nvPicPr>
                    <pic:cNvPr id="30" name="Image 30" descr="">
                      <a:hlinkClick r:id="rId43"/>
                    </pic:cNvPr>
                    <pic:cNvPicPr/>
                  </pic:nvPicPr>
                  <pic:blipFill>
                    <a:blip r:embed="rId11" cstate="print"/>
                    <a:stretch>
                      <a:fillRect/>
                    </a:stretch>
                  </pic:blipFill>
                  <pic:spPr>
                    <a:xfrm>
                      <a:off x="0" y="0"/>
                      <a:ext cx="201274" cy="114902"/>
                    </a:xfrm>
                    <a:prstGeom prst="rect">
                      <a:avLst/>
                    </a:prstGeom>
                  </pic:spPr>
                </pic:pic>
              </a:graphicData>
            </a:graphic>
          </wp:inline>
        </w:drawing>
      </w:r>
      <w:r>
        <w:rPr>
          <w:color w:val="950000"/>
          <w:spacing w:val="3"/>
        </w:rPr>
      </w:r>
    </w:p>
    <w:p>
      <w:pPr>
        <w:pStyle w:val="Heading7"/>
      </w:pPr>
      <w:r>
        <w:rPr/>
        <w:t>Art.</w:t>
      </w:r>
      <w:r>
        <w:rPr>
          <w:spacing w:val="-2"/>
        </w:rPr>
        <w:t> </w:t>
      </w:r>
      <w:r>
        <w:rPr/>
        <w:t>27,</w:t>
      </w:r>
      <w:r>
        <w:rPr>
          <w:spacing w:val="-1"/>
        </w:rPr>
        <w:t> </w:t>
      </w:r>
      <w:r>
        <w:rPr/>
        <w:t>let.</w:t>
      </w:r>
      <w:r>
        <w:rPr>
          <w:spacing w:val="-1"/>
        </w:rPr>
        <w:t> </w:t>
      </w:r>
      <w:r>
        <w:rPr/>
        <w:t>o</w:t>
      </w:r>
      <w:r>
        <w:rPr>
          <w:spacing w:val="-1"/>
        </w:rPr>
        <w:t> </w:t>
      </w:r>
      <w:r>
        <w:rPr>
          <w:spacing w:val="-4"/>
        </w:rPr>
        <w:t>LIPP</w:t>
      </w:r>
    </w:p>
    <w:p>
      <w:pPr>
        <w:pStyle w:val="BodyText"/>
        <w:spacing w:before="59"/>
        <w:ind w:left="1134"/>
        <w:jc w:val="both"/>
      </w:pPr>
      <w:r>
        <w:rPr/>
        <w:t>Sont</w:t>
      </w:r>
      <w:r>
        <w:rPr>
          <w:spacing w:val="-3"/>
        </w:rPr>
        <w:t> </w:t>
      </w:r>
      <w:r>
        <w:rPr/>
        <w:t>seuls</w:t>
      </w:r>
      <w:r>
        <w:rPr>
          <w:spacing w:val="-1"/>
        </w:rPr>
        <w:t> </w:t>
      </w:r>
      <w:r>
        <w:rPr/>
        <w:t>exonérés</w:t>
      </w:r>
      <w:r>
        <w:rPr>
          <w:spacing w:val="-4"/>
        </w:rPr>
        <w:t> </w:t>
      </w:r>
      <w:r>
        <w:rPr/>
        <w:t>de</w:t>
      </w:r>
      <w:r>
        <w:rPr>
          <w:spacing w:val="-4"/>
        </w:rPr>
        <w:t> </w:t>
      </w:r>
      <w:r>
        <w:rPr/>
        <w:t>l‘impôt</w:t>
      </w:r>
      <w:r>
        <w:rPr>
          <w:spacing w:val="-4"/>
        </w:rPr>
        <w:t> </w:t>
      </w:r>
      <w:r>
        <w:rPr>
          <w:spacing w:val="-10"/>
        </w:rPr>
        <w:t>:</w:t>
      </w:r>
    </w:p>
    <w:p>
      <w:pPr>
        <w:pStyle w:val="ListParagraph"/>
        <w:numPr>
          <w:ilvl w:val="0"/>
          <w:numId w:val="3"/>
        </w:numPr>
        <w:tabs>
          <w:tab w:pos="1559" w:val="left" w:leader="none"/>
          <w:tab w:pos="1607" w:val="left" w:leader="none"/>
        </w:tabs>
        <w:spacing w:line="240" w:lineRule="auto" w:before="40" w:after="0"/>
        <w:ind w:left="1559" w:right="983" w:hanging="284"/>
        <w:jc w:val="both"/>
        <w:rPr>
          <w:sz w:val="18"/>
        </w:rPr>
      </w:pPr>
      <w:r>
        <w:rPr>
          <w:sz w:val="18"/>
        </w:rPr>
        <w:t>la</w:t>
      </w:r>
      <w:r>
        <w:rPr>
          <w:spacing w:val="75"/>
          <w:w w:val="150"/>
          <w:sz w:val="18"/>
        </w:rPr>
        <w:t> </w:t>
      </w:r>
      <w:r>
        <w:rPr>
          <w:sz w:val="18"/>
        </w:rPr>
        <w:t>solde</w:t>
      </w:r>
      <w:r>
        <w:rPr>
          <w:spacing w:val="54"/>
          <w:sz w:val="18"/>
        </w:rPr>
        <w:t> </w:t>
      </w:r>
      <w:r>
        <w:rPr>
          <w:sz w:val="18"/>
        </w:rPr>
        <w:t>des</w:t>
      </w:r>
      <w:r>
        <w:rPr>
          <w:spacing w:val="54"/>
          <w:sz w:val="18"/>
        </w:rPr>
        <w:t> </w:t>
      </w:r>
      <w:r>
        <w:rPr>
          <w:sz w:val="18"/>
        </w:rPr>
        <w:t>sapeurs-pompiers</w:t>
      </w:r>
      <w:r>
        <w:rPr>
          <w:spacing w:val="54"/>
          <w:sz w:val="18"/>
        </w:rPr>
        <w:t> </w:t>
      </w:r>
      <w:r>
        <w:rPr>
          <w:sz w:val="18"/>
        </w:rPr>
        <w:t>de</w:t>
      </w:r>
      <w:r>
        <w:rPr>
          <w:spacing w:val="40"/>
          <w:sz w:val="18"/>
        </w:rPr>
        <w:t> </w:t>
      </w:r>
      <w:r>
        <w:rPr>
          <w:sz w:val="18"/>
        </w:rPr>
        <w:t>milice,</w:t>
      </w:r>
      <w:r>
        <w:rPr>
          <w:spacing w:val="53"/>
          <w:sz w:val="18"/>
        </w:rPr>
        <w:t> </w:t>
      </w:r>
      <w:r>
        <w:rPr>
          <w:sz w:val="18"/>
        </w:rPr>
        <w:t>jusqu’à</w:t>
      </w:r>
      <w:r>
        <w:rPr>
          <w:spacing w:val="40"/>
          <w:sz w:val="18"/>
        </w:rPr>
        <w:t> </w:t>
      </w:r>
      <w:r>
        <w:rPr>
          <w:sz w:val="18"/>
        </w:rPr>
        <w:t>concurrence</w:t>
      </w:r>
      <w:r>
        <w:rPr>
          <w:spacing w:val="40"/>
          <w:sz w:val="18"/>
        </w:rPr>
        <w:t> </w:t>
      </w:r>
      <w:r>
        <w:rPr>
          <w:sz w:val="18"/>
        </w:rPr>
        <w:t>d’un</w:t>
      </w:r>
      <w:r>
        <w:rPr>
          <w:spacing w:val="54"/>
          <w:sz w:val="18"/>
        </w:rPr>
        <w:t> </w:t>
      </w:r>
      <w:r>
        <w:rPr>
          <w:sz w:val="18"/>
        </w:rPr>
        <w:t>montant</w:t>
      </w:r>
      <w:r>
        <w:rPr>
          <w:spacing w:val="53"/>
          <w:sz w:val="18"/>
        </w:rPr>
        <w:t> </w:t>
      </w:r>
      <w:r>
        <w:rPr>
          <w:sz w:val="18"/>
        </w:rPr>
        <w:t>annuel</w:t>
      </w:r>
      <w:r>
        <w:rPr>
          <w:spacing w:val="40"/>
          <w:sz w:val="18"/>
        </w:rPr>
        <w:t> </w:t>
      </w:r>
      <w:r>
        <w:rPr>
          <w:sz w:val="18"/>
        </w:rPr>
        <w:t>de 9</w:t>
      </w:r>
      <w:r>
        <w:rPr>
          <w:spacing w:val="-1"/>
          <w:sz w:val="18"/>
        </w:rPr>
        <w:t> </w:t>
      </w:r>
      <w:r>
        <w:rPr>
          <w:sz w:val="18"/>
        </w:rPr>
        <w:t>000</w:t>
      </w:r>
      <w:r>
        <w:rPr>
          <w:spacing w:val="-4"/>
          <w:sz w:val="18"/>
        </w:rPr>
        <w:t> </w:t>
      </w:r>
      <w:r>
        <w:rPr>
          <w:sz w:val="18"/>
        </w:rPr>
        <w:t>francs, pour les activités liées à l’accomplissement de leurs tâches essentielles (exer-cices,</w:t>
      </w:r>
      <w:r>
        <w:rPr>
          <w:spacing w:val="-2"/>
          <w:sz w:val="18"/>
        </w:rPr>
        <w:t> </w:t>
      </w:r>
      <w:r>
        <w:rPr>
          <w:sz w:val="18"/>
        </w:rPr>
        <w:t>services de</w:t>
      </w:r>
      <w:r>
        <w:rPr>
          <w:spacing w:val="-1"/>
          <w:sz w:val="18"/>
        </w:rPr>
        <w:t> </w:t>
      </w:r>
      <w:r>
        <w:rPr>
          <w:sz w:val="18"/>
        </w:rPr>
        <w:t>piquet,</w:t>
      </w:r>
      <w:r>
        <w:rPr>
          <w:spacing w:val="-2"/>
          <w:sz w:val="18"/>
        </w:rPr>
        <w:t> </w:t>
      </w:r>
      <w:r>
        <w:rPr>
          <w:sz w:val="18"/>
        </w:rPr>
        <w:t>cours, inspections</w:t>
      </w:r>
      <w:r>
        <w:rPr>
          <w:spacing w:val="-1"/>
          <w:sz w:val="18"/>
        </w:rPr>
        <w:t> </w:t>
      </w:r>
      <w:r>
        <w:rPr>
          <w:sz w:val="18"/>
        </w:rPr>
        <w:t>et</w:t>
      </w:r>
      <w:r>
        <w:rPr>
          <w:spacing w:val="-2"/>
          <w:sz w:val="18"/>
        </w:rPr>
        <w:t> </w:t>
      </w:r>
      <w:r>
        <w:rPr>
          <w:sz w:val="18"/>
        </w:rPr>
        <w:t>interventions,</w:t>
      </w:r>
      <w:r>
        <w:rPr>
          <w:spacing w:val="-2"/>
          <w:sz w:val="18"/>
        </w:rPr>
        <w:t> </w:t>
      </w:r>
      <w:r>
        <w:rPr>
          <w:sz w:val="18"/>
        </w:rPr>
        <w:t>notamment</w:t>
      </w:r>
      <w:r>
        <w:rPr>
          <w:spacing w:val="-2"/>
          <w:sz w:val="18"/>
        </w:rPr>
        <w:t> </w:t>
      </w:r>
      <w:r>
        <w:rPr>
          <w:sz w:val="18"/>
        </w:rPr>
        <w:t>pour</w:t>
      </w:r>
      <w:r>
        <w:rPr>
          <w:spacing w:val="-2"/>
          <w:sz w:val="18"/>
        </w:rPr>
        <w:t> </w:t>
      </w:r>
      <w:r>
        <w:rPr>
          <w:sz w:val="18"/>
        </w:rPr>
        <w:t>le</w:t>
      </w:r>
      <w:r>
        <w:rPr>
          <w:spacing w:val="-1"/>
          <w:sz w:val="18"/>
        </w:rPr>
        <w:t> </w:t>
      </w:r>
      <w:r>
        <w:rPr>
          <w:sz w:val="18"/>
        </w:rPr>
        <w:t>sauvetage, la lutte contre le feu, la lutte contre les sinistres en général et la lutte contre les sinistres causés par les éléments naturels); les indemnités supplémentaires forfaitaires pour les cadres, les in-demnités supplémentaires de fonction, les indemnités pour les travaux administratifs et les in-demnités pour les prestations fournies volontairement ne sont pas exonérées.</w:t>
      </w:r>
    </w:p>
    <w:p>
      <w:pPr>
        <w:pStyle w:val="Heading7"/>
        <w:spacing w:before="92"/>
      </w:pPr>
      <w:r>
        <w:rPr/>
        <w:t>Art.</w:t>
      </w:r>
      <w:r>
        <w:rPr>
          <w:spacing w:val="-3"/>
        </w:rPr>
        <w:t> </w:t>
      </w:r>
      <w:r>
        <w:rPr/>
        <w:t>5 </w:t>
      </w:r>
      <w:r>
        <w:rPr>
          <w:spacing w:val="-2"/>
        </w:rPr>
        <w:t>RCEPF*</w:t>
      </w:r>
    </w:p>
    <w:p>
      <w:pPr>
        <w:pStyle w:val="BodyText"/>
        <w:spacing w:before="62"/>
        <w:ind w:left="1134" w:right="983"/>
      </w:pPr>
      <w:r>
        <w:rPr/>
        <w:t>Le</w:t>
      </w:r>
      <w:r>
        <w:rPr>
          <w:spacing w:val="-6"/>
        </w:rPr>
        <w:t> </w:t>
      </w:r>
      <w:r>
        <w:rPr/>
        <w:t>montant</w:t>
      </w:r>
      <w:r>
        <w:rPr>
          <w:spacing w:val="-7"/>
        </w:rPr>
        <w:t> </w:t>
      </w:r>
      <w:r>
        <w:rPr/>
        <w:t>maximal</w:t>
      </w:r>
      <w:r>
        <w:rPr>
          <w:spacing w:val="-8"/>
        </w:rPr>
        <w:t> </w:t>
      </w:r>
      <w:r>
        <w:rPr/>
        <w:t>de</w:t>
      </w:r>
      <w:r>
        <w:rPr>
          <w:spacing w:val="-6"/>
        </w:rPr>
        <w:t> </w:t>
      </w:r>
      <w:r>
        <w:rPr/>
        <w:t>l'exonération</w:t>
      </w:r>
      <w:r>
        <w:rPr>
          <w:spacing w:val="-6"/>
        </w:rPr>
        <w:t> </w:t>
      </w:r>
      <w:r>
        <w:rPr/>
        <w:t>de</w:t>
      </w:r>
      <w:r>
        <w:rPr>
          <w:spacing w:val="-6"/>
        </w:rPr>
        <w:t> </w:t>
      </w:r>
      <w:r>
        <w:rPr/>
        <w:t>la</w:t>
      </w:r>
      <w:r>
        <w:rPr>
          <w:spacing w:val="-6"/>
        </w:rPr>
        <w:t> </w:t>
      </w:r>
      <w:r>
        <w:rPr/>
        <w:t>solde</w:t>
      </w:r>
      <w:r>
        <w:rPr>
          <w:spacing w:val="-9"/>
        </w:rPr>
        <w:t> </w:t>
      </w:r>
      <w:r>
        <w:rPr/>
        <w:t>des</w:t>
      </w:r>
      <w:r>
        <w:rPr>
          <w:spacing w:val="-8"/>
        </w:rPr>
        <w:t> </w:t>
      </w:r>
      <w:r>
        <w:rPr/>
        <w:t>sapeurs-pompiers</w:t>
      </w:r>
      <w:r>
        <w:rPr>
          <w:spacing w:val="-6"/>
        </w:rPr>
        <w:t> </w:t>
      </w:r>
      <w:r>
        <w:rPr/>
        <w:t>de</w:t>
      </w:r>
      <w:r>
        <w:rPr>
          <w:spacing w:val="-6"/>
        </w:rPr>
        <w:t> </w:t>
      </w:r>
      <w:r>
        <w:rPr/>
        <w:t>milice</w:t>
      </w:r>
      <w:r>
        <w:rPr>
          <w:spacing w:val="-6"/>
        </w:rPr>
        <w:t> </w:t>
      </w:r>
      <w:r>
        <w:rPr/>
        <w:t>prévu</w:t>
      </w:r>
      <w:r>
        <w:rPr>
          <w:spacing w:val="-6"/>
        </w:rPr>
        <w:t> </w:t>
      </w:r>
      <w:r>
        <w:rPr/>
        <w:t>à</w:t>
      </w:r>
      <w:r>
        <w:rPr>
          <w:spacing w:val="-9"/>
        </w:rPr>
        <w:t> </w:t>
      </w:r>
      <w:r>
        <w:rPr/>
        <w:t>l'article</w:t>
      </w:r>
      <w:r>
        <w:rPr>
          <w:spacing w:val="-6"/>
        </w:rPr>
        <w:t> </w:t>
      </w:r>
      <w:r>
        <w:rPr/>
        <w:t>27, lettre o, de la loi s'élève à 9 538 francs.</w:t>
      </w:r>
    </w:p>
    <w:p>
      <w:pPr>
        <w:pStyle w:val="BodyText"/>
        <w:spacing w:before="40"/>
        <w:ind w:left="1134"/>
      </w:pPr>
      <w:r>
        <w:rPr/>
        <w:t>*Montant</w:t>
      </w:r>
      <w:r>
        <w:rPr>
          <w:spacing w:val="-3"/>
        </w:rPr>
        <w:t> </w:t>
      </w:r>
      <w:r>
        <w:rPr/>
        <w:t>applicable</w:t>
      </w:r>
      <w:r>
        <w:rPr>
          <w:spacing w:val="-4"/>
        </w:rPr>
        <w:t> </w:t>
      </w:r>
      <w:r>
        <w:rPr/>
        <w:t>pour</w:t>
      </w:r>
      <w:r>
        <w:rPr>
          <w:spacing w:val="-5"/>
        </w:rPr>
        <w:t> </w:t>
      </w:r>
      <w:r>
        <w:rPr/>
        <w:t>la</w:t>
      </w:r>
      <w:r>
        <w:rPr>
          <w:spacing w:val="-1"/>
        </w:rPr>
        <w:t> </w:t>
      </w:r>
      <w:r>
        <w:rPr/>
        <w:t>période</w:t>
      </w:r>
      <w:r>
        <w:rPr>
          <w:spacing w:val="-5"/>
        </w:rPr>
        <w:t> </w:t>
      </w:r>
      <w:r>
        <w:rPr/>
        <w:t>fiscale</w:t>
      </w:r>
      <w:r>
        <w:rPr>
          <w:spacing w:val="-1"/>
        </w:rPr>
        <w:t> </w:t>
      </w:r>
      <w:r>
        <w:rPr>
          <w:spacing w:val="-2"/>
        </w:rPr>
        <w:t>2026.</w:t>
      </w:r>
    </w:p>
    <w:p>
      <w:pPr>
        <w:pStyle w:val="BodyText"/>
        <w:spacing w:after="0"/>
        <w:sectPr>
          <w:pgSz w:w="11910" w:h="16840"/>
          <w:pgMar w:header="724" w:footer="668" w:top="960" w:bottom="860" w:left="850" w:right="992"/>
        </w:sectPr>
      </w:pPr>
    </w:p>
    <w:p>
      <w:pPr>
        <w:pStyle w:val="BodyText"/>
        <w:spacing w:before="143"/>
        <w:rPr>
          <w:sz w:val="26"/>
        </w:rPr>
      </w:pPr>
    </w:p>
    <w:p>
      <w:pPr>
        <w:pStyle w:val="Heading3"/>
      </w:pPr>
      <w:bookmarkStart w:name="Détermination du revenu net" w:id="10"/>
      <w:bookmarkEnd w:id="10"/>
      <w:r>
        <w:rPr>
          <w:b w:val="0"/>
        </w:rPr>
      </w:r>
      <w:bookmarkStart w:name="_bookmark5" w:id="11"/>
      <w:bookmarkEnd w:id="11"/>
      <w:r>
        <w:rPr>
          <w:b w:val="0"/>
        </w:rPr>
      </w:r>
      <w:r>
        <w:rPr>
          <w:color w:val="2D73B4"/>
        </w:rPr>
        <w:t>Détermination</w:t>
      </w:r>
      <w:r>
        <w:rPr>
          <w:color w:val="2D73B4"/>
          <w:spacing w:val="-8"/>
        </w:rPr>
        <w:t> </w:t>
      </w:r>
      <w:r>
        <w:rPr>
          <w:color w:val="2D73B4"/>
        </w:rPr>
        <w:t>du</w:t>
      </w:r>
      <w:r>
        <w:rPr>
          <w:color w:val="2D73B4"/>
          <w:spacing w:val="-9"/>
        </w:rPr>
        <w:t> </w:t>
      </w:r>
      <w:r>
        <w:rPr>
          <w:color w:val="2D73B4"/>
        </w:rPr>
        <w:t>revenu</w:t>
      </w:r>
      <w:r>
        <w:rPr>
          <w:color w:val="2D73B4"/>
          <w:spacing w:val="-11"/>
        </w:rPr>
        <w:t> </w:t>
      </w:r>
      <w:r>
        <w:rPr>
          <w:color w:val="2D73B4"/>
          <w:spacing w:val="-5"/>
        </w:rPr>
        <w:t>net</w:t>
      </w:r>
    </w:p>
    <w:p>
      <w:pPr>
        <w:pStyle w:val="BodyText"/>
        <w:spacing w:before="57"/>
        <w:ind w:left="851"/>
      </w:pPr>
      <w:r>
        <w:rPr/>
        <w:t>(Art. 28</w:t>
      </w:r>
      <w:r>
        <w:rPr>
          <w:spacing w:val="-2"/>
        </w:rPr>
        <w:t> LIPP)</w:t>
      </w:r>
    </w:p>
    <w:p>
      <w:pPr>
        <w:spacing w:line="249" w:lineRule="auto" w:before="132"/>
        <w:ind w:left="851" w:right="0" w:firstLine="0"/>
        <w:jc w:val="left"/>
        <w:rPr>
          <w:sz w:val="20"/>
        </w:rPr>
      </w:pPr>
      <w:r>
        <w:rPr>
          <w:sz w:val="20"/>
        </w:rPr>
        <w:t>Le revenu net se calcule en défalquant du total des revenus imposables les frais et les déductions </w:t>
      </w:r>
      <w:r>
        <w:rPr>
          <w:spacing w:val="-2"/>
          <w:sz w:val="20"/>
        </w:rPr>
        <w:t>générales.</w:t>
      </w:r>
    </w:p>
    <w:p>
      <w:pPr>
        <w:pStyle w:val="BodyText"/>
        <w:spacing w:before="3"/>
        <w:rPr>
          <w:sz w:val="20"/>
        </w:rPr>
      </w:pPr>
    </w:p>
    <w:p>
      <w:pPr>
        <w:pStyle w:val="Heading4"/>
      </w:pPr>
      <w:bookmarkStart w:name="Déductions" w:id="12"/>
      <w:bookmarkEnd w:id="12"/>
      <w:r>
        <w:rPr/>
      </w:r>
      <w:r>
        <w:rPr>
          <w:color w:val="2D73B4"/>
          <w:spacing w:val="-2"/>
        </w:rPr>
        <w:t>Déductions</w:t>
      </w:r>
    </w:p>
    <w:p>
      <w:pPr>
        <w:pStyle w:val="BodyText"/>
        <w:spacing w:before="59"/>
        <w:ind w:left="851"/>
      </w:pPr>
      <w:r>
        <w:rPr/>
        <w:t>(Art.</w:t>
      </w:r>
      <w:r>
        <w:rPr>
          <w:spacing w:val="-1"/>
        </w:rPr>
        <w:t> </w:t>
      </w:r>
      <w:r>
        <w:rPr/>
        <w:t>29</w:t>
      </w:r>
      <w:r>
        <w:rPr>
          <w:spacing w:val="-2"/>
        </w:rPr>
        <w:t> </w:t>
      </w:r>
      <w:r>
        <w:rPr/>
        <w:t>à 37</w:t>
      </w:r>
      <w:r>
        <w:rPr>
          <w:spacing w:val="-2"/>
        </w:rPr>
        <w:t> </w:t>
      </w:r>
      <w:r>
        <w:rPr/>
        <w:t>LIPP</w:t>
      </w:r>
      <w:r>
        <w:rPr>
          <w:spacing w:val="-1"/>
        </w:rPr>
        <w:t> </w:t>
      </w:r>
      <w:r>
        <w:rPr/>
        <w:t>; Art.</w:t>
      </w:r>
      <w:r>
        <w:rPr>
          <w:spacing w:val="-1"/>
        </w:rPr>
        <w:t> </w:t>
      </w:r>
      <w:r>
        <w:rPr/>
        <w:t>20</w:t>
      </w:r>
      <w:r>
        <w:rPr>
          <w:spacing w:val="-2"/>
        </w:rPr>
        <w:t> </w:t>
      </w:r>
      <w:r>
        <w:rPr/>
        <w:t>à</w:t>
      </w:r>
      <w:r>
        <w:rPr>
          <w:spacing w:val="1"/>
        </w:rPr>
        <w:t> </w:t>
      </w:r>
      <w:r>
        <w:rPr/>
        <w:t>23 RIPP ;</w:t>
      </w:r>
      <w:r>
        <w:rPr>
          <w:spacing w:val="-1"/>
        </w:rPr>
        <w:t> </w:t>
      </w:r>
      <w:r>
        <w:rPr/>
        <w:t>Art.</w:t>
      </w:r>
      <w:r>
        <w:rPr>
          <w:spacing w:val="-2"/>
        </w:rPr>
        <w:t> </w:t>
      </w:r>
      <w:r>
        <w:rPr/>
        <w:t>6 à</w:t>
      </w:r>
      <w:r>
        <w:rPr>
          <w:spacing w:val="-2"/>
        </w:rPr>
        <w:t> </w:t>
      </w:r>
      <w:r>
        <w:rPr/>
        <w:t>12 RCEPF ;</w:t>
      </w:r>
      <w:r>
        <w:rPr>
          <w:spacing w:val="-2"/>
        </w:rPr>
        <w:t> </w:t>
      </w:r>
      <w:r>
        <w:rPr>
          <w:spacing w:val="-4"/>
        </w:rPr>
        <w:t>RDFD)</w:t>
      </w:r>
    </w:p>
    <w:p>
      <w:pPr>
        <w:pStyle w:val="BodyText"/>
        <w:spacing w:before="162"/>
      </w:pPr>
    </w:p>
    <w:p>
      <w:pPr>
        <w:pStyle w:val="Heading5"/>
        <w:ind w:left="1134"/>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1"/>
        <w:rPr>
          <w:rFonts w:ascii="Arial"/>
          <w:b/>
          <w:sz w:val="20"/>
        </w:rPr>
      </w:pPr>
    </w:p>
    <w:p>
      <w:pPr>
        <w:spacing w:before="0"/>
        <w:ind w:left="1134" w:right="0" w:firstLine="0"/>
        <w:jc w:val="left"/>
        <w:rPr>
          <w:sz w:val="22"/>
        </w:rPr>
      </w:pPr>
      <w:bookmarkStart w:name="Frais" w:id="13"/>
      <w:bookmarkEnd w:id="13"/>
      <w:r>
        <w:rPr/>
      </w:r>
      <w:r>
        <w:rPr>
          <w:color w:val="2D73B4"/>
          <w:spacing w:val="-2"/>
          <w:sz w:val="22"/>
        </w:rPr>
        <w:t>Frais</w:t>
      </w:r>
    </w:p>
    <w:p>
      <w:pPr>
        <w:pStyle w:val="BodyText"/>
        <w:spacing w:before="58"/>
        <w:ind w:left="1134"/>
      </w:pPr>
      <w:r>
        <w:rPr/>
        <w:t>(Art.</w:t>
      </w:r>
      <w:r>
        <w:rPr>
          <w:spacing w:val="-1"/>
        </w:rPr>
        <w:t> </w:t>
      </w:r>
      <w:r>
        <w:rPr/>
        <w:t>29</w:t>
      </w:r>
      <w:r>
        <w:rPr>
          <w:spacing w:val="-2"/>
        </w:rPr>
        <w:t> </w:t>
      </w:r>
      <w:r>
        <w:rPr/>
        <w:t>à 37</w:t>
      </w:r>
      <w:r>
        <w:rPr>
          <w:spacing w:val="-2"/>
        </w:rPr>
        <w:t> </w:t>
      </w:r>
      <w:r>
        <w:rPr/>
        <w:t>LIPP ;</w:t>
      </w:r>
      <w:r>
        <w:rPr>
          <w:spacing w:val="-1"/>
        </w:rPr>
        <w:t> </w:t>
      </w:r>
      <w:r>
        <w:rPr/>
        <w:t>Art. 20</w:t>
      </w:r>
      <w:r>
        <w:rPr>
          <w:spacing w:val="-3"/>
        </w:rPr>
        <w:t> </w:t>
      </w:r>
      <w:r>
        <w:rPr/>
        <w:t>à</w:t>
      </w:r>
      <w:r>
        <w:rPr>
          <w:spacing w:val="1"/>
        </w:rPr>
        <w:t> </w:t>
      </w:r>
      <w:r>
        <w:rPr/>
        <w:t>23</w:t>
      </w:r>
      <w:r>
        <w:rPr>
          <w:spacing w:val="1"/>
        </w:rPr>
        <w:t> </w:t>
      </w:r>
      <w:r>
        <w:rPr/>
        <w:t>RIPP</w:t>
      </w:r>
      <w:r>
        <w:rPr>
          <w:spacing w:val="-1"/>
        </w:rPr>
        <w:t> </w:t>
      </w:r>
      <w:r>
        <w:rPr/>
        <w:t>; Art.</w:t>
      </w:r>
      <w:r>
        <w:rPr>
          <w:spacing w:val="-3"/>
        </w:rPr>
        <w:t> </w:t>
      </w:r>
      <w:r>
        <w:rPr/>
        <w:t>6</w:t>
      </w:r>
      <w:r>
        <w:rPr>
          <w:spacing w:val="1"/>
        </w:rPr>
        <w:t> </w:t>
      </w:r>
      <w:r>
        <w:rPr/>
        <w:t>à</w:t>
      </w:r>
      <w:r>
        <w:rPr>
          <w:spacing w:val="-2"/>
        </w:rPr>
        <w:t> </w:t>
      </w:r>
      <w:r>
        <w:rPr/>
        <w:t>12 RCEPF ;</w:t>
      </w:r>
      <w:r>
        <w:rPr>
          <w:spacing w:val="-2"/>
        </w:rPr>
        <w:t> RDFD)</w:t>
      </w:r>
    </w:p>
    <w:p>
      <w:pPr>
        <w:pStyle w:val="BodyText"/>
        <w:spacing w:before="154"/>
      </w:pPr>
    </w:p>
    <w:p>
      <w:pPr>
        <w:pStyle w:val="Heading6"/>
        <w:spacing w:line="616" w:lineRule="auto" w:before="1"/>
        <w:ind w:right="2428"/>
      </w:pPr>
      <w:r>
        <w:rPr>
          <w:color w:val="950000"/>
        </w:rPr>
        <w:t>Déduction</w:t>
      </w:r>
      <w:r>
        <w:rPr>
          <w:color w:val="950000"/>
          <w:spacing w:val="-2"/>
        </w:rPr>
        <w:t> </w:t>
      </w:r>
      <w:r>
        <w:rPr>
          <w:color w:val="950000"/>
        </w:rPr>
        <w:t>forfaitaire</w:t>
      </w:r>
      <w:r>
        <w:rPr>
          <w:color w:val="950000"/>
          <w:spacing w:val="-4"/>
        </w:rPr>
        <w:t> </w:t>
      </w:r>
      <w:r>
        <w:rPr>
          <w:color w:val="950000"/>
        </w:rPr>
        <w:t>en</w:t>
      </w:r>
      <w:r>
        <w:rPr>
          <w:color w:val="950000"/>
          <w:spacing w:val="-4"/>
        </w:rPr>
        <w:t> </w:t>
      </w:r>
      <w:r>
        <w:rPr>
          <w:color w:val="950000"/>
        </w:rPr>
        <w:t>cas</w:t>
      </w:r>
      <w:r>
        <w:rPr>
          <w:color w:val="950000"/>
          <w:spacing w:val="-1"/>
        </w:rPr>
        <w:t> </w:t>
      </w:r>
      <w:r>
        <w:rPr>
          <w:color w:val="950000"/>
        </w:rPr>
        <w:t>de</w:t>
      </w:r>
      <w:r>
        <w:rPr>
          <w:color w:val="950000"/>
          <w:spacing w:val="-4"/>
        </w:rPr>
        <w:t> </w:t>
      </w:r>
      <w:r>
        <w:rPr>
          <w:color w:val="950000"/>
        </w:rPr>
        <w:t>surplus</w:t>
      </w:r>
      <w:r>
        <w:rPr>
          <w:color w:val="950000"/>
          <w:spacing w:val="-2"/>
        </w:rPr>
        <w:t> </w:t>
      </w:r>
      <w:r>
        <w:rPr>
          <w:color w:val="950000"/>
        </w:rPr>
        <w:t>de</w:t>
      </w:r>
      <w:r>
        <w:rPr>
          <w:color w:val="950000"/>
          <w:spacing w:val="-4"/>
        </w:rPr>
        <w:t> </w:t>
      </w:r>
      <w:r>
        <w:rPr>
          <w:color w:val="950000"/>
        </w:rPr>
        <w:t>dépenses</w:t>
      </w:r>
      <w:r>
        <w:rPr>
          <w:color w:val="950000"/>
          <w:spacing w:val="-1"/>
        </w:rPr>
        <w:t> </w:t>
      </w:r>
      <w:r>
        <w:rPr>
          <w:color w:val="950000"/>
        </w:rPr>
        <w:t>pour</w:t>
      </w:r>
      <w:r>
        <w:rPr>
          <w:color w:val="950000"/>
          <w:spacing w:val="-3"/>
        </w:rPr>
        <w:t> </w:t>
      </w:r>
      <w:r>
        <w:rPr>
          <w:color w:val="950000"/>
        </w:rPr>
        <w:t>repas</w:t>
      </w:r>
      <w:r>
        <w:rPr>
          <w:color w:val="950000"/>
          <w:spacing w:val="80"/>
        </w:rPr>
        <w:t> </w:t>
      </w:r>
      <w:r>
        <w:rPr>
          <w:color w:val="950000"/>
        </w:rPr>
        <w:drawing>
          <wp:inline distT="0" distB="0" distL="0" distR="0">
            <wp:extent cx="201292" cy="114891"/>
            <wp:effectExtent l="0" t="0" r="0" b="0"/>
            <wp:docPr id="31" name="Image 31" descr="">
              <a:hlinkClick r:id="rId44"/>
            </wp:docPr>
            <wp:cNvGraphicFramePr>
              <a:graphicFrameLocks/>
            </wp:cNvGraphicFramePr>
            <a:graphic>
              <a:graphicData uri="http://schemas.openxmlformats.org/drawingml/2006/picture">
                <pic:pic>
                  <pic:nvPicPr>
                    <pic:cNvPr id="31" name="Image 31" descr="">
                      <a:hlinkClick r:id="rId44"/>
                    </pic:cNvPr>
                    <pic:cNvPicPr/>
                  </pic:nvPicPr>
                  <pic:blipFill>
                    <a:blip r:embed="rId11" cstate="print"/>
                    <a:stretch>
                      <a:fillRect/>
                    </a:stretch>
                  </pic:blipFill>
                  <pic:spPr>
                    <a:xfrm>
                      <a:off x="0" y="0"/>
                      <a:ext cx="201292" cy="114891"/>
                    </a:xfrm>
                    <a:prstGeom prst="rect">
                      <a:avLst/>
                    </a:prstGeom>
                  </pic:spPr>
                </pic:pic>
              </a:graphicData>
            </a:graphic>
          </wp:inline>
        </w:drawing>
      </w:r>
      <w:r>
        <w:rPr>
          <w:color w:val="950000"/>
        </w:rPr>
      </w:r>
      <w:r>
        <w:rPr>
          <w:rFonts w:ascii="Times New Roman" w:hAnsi="Times New Roman"/>
          <w:color w:val="950000"/>
        </w:rPr>
        <w:t> </w:t>
      </w:r>
      <w:r>
        <w:rPr>
          <w:color w:val="950000"/>
        </w:rPr>
        <w:t>Déductions pour le séjour hors du domicile</w:t>
      </w:r>
      <w:r>
        <w:rPr>
          <w:color w:val="950000"/>
          <w:spacing w:val="80"/>
        </w:rPr>
        <w:t> </w:t>
      </w:r>
      <w:r>
        <w:rPr>
          <w:color w:val="950000"/>
          <w:spacing w:val="1"/>
        </w:rPr>
        <w:drawing>
          <wp:inline distT="0" distB="0" distL="0" distR="0">
            <wp:extent cx="201235" cy="114879"/>
            <wp:effectExtent l="0" t="0" r="0" b="0"/>
            <wp:docPr id="32" name="Image 32" descr="">
              <a:hlinkClick r:id="rId45"/>
            </wp:docPr>
            <wp:cNvGraphicFramePr>
              <a:graphicFrameLocks/>
            </wp:cNvGraphicFramePr>
            <a:graphic>
              <a:graphicData uri="http://schemas.openxmlformats.org/drawingml/2006/picture">
                <pic:pic>
                  <pic:nvPicPr>
                    <pic:cNvPr id="32" name="Image 32" descr="">
                      <a:hlinkClick r:id="rId45"/>
                    </pic:cNvPr>
                    <pic:cNvPicPr/>
                  </pic:nvPicPr>
                  <pic:blipFill>
                    <a:blip r:embed="rId11" cstate="print"/>
                    <a:stretch>
                      <a:fillRect/>
                    </a:stretch>
                  </pic:blipFill>
                  <pic:spPr>
                    <a:xfrm>
                      <a:off x="0" y="0"/>
                      <a:ext cx="201235" cy="114879"/>
                    </a:xfrm>
                    <a:prstGeom prst="rect">
                      <a:avLst/>
                    </a:prstGeom>
                  </pic:spPr>
                </pic:pic>
              </a:graphicData>
            </a:graphic>
          </wp:inline>
        </w:drawing>
      </w:r>
      <w:r>
        <w:rPr>
          <w:color w:val="950000"/>
          <w:spacing w:val="1"/>
        </w:rPr>
      </w:r>
    </w:p>
    <w:p>
      <w:pPr>
        <w:spacing w:line="228" w:lineRule="exact" w:before="0"/>
        <w:ind w:left="1134" w:right="0" w:firstLine="0"/>
        <w:jc w:val="left"/>
        <w:rPr>
          <w:sz w:val="20"/>
        </w:rPr>
      </w:pPr>
      <w:r>
        <w:rPr>
          <w:color w:val="950000"/>
          <w:sz w:val="20"/>
        </w:rPr>
        <w:t>Frais de déplacement</w:t>
      </w:r>
      <w:r>
        <w:rPr>
          <w:color w:val="950000"/>
          <w:spacing w:val="80"/>
          <w:sz w:val="20"/>
        </w:rPr>
        <w:t> </w:t>
      </w:r>
      <w:r>
        <w:rPr>
          <w:color w:val="950000"/>
          <w:spacing w:val="3"/>
          <w:sz w:val="20"/>
        </w:rPr>
        <w:drawing>
          <wp:inline distT="0" distB="0" distL="0" distR="0">
            <wp:extent cx="201262" cy="114875"/>
            <wp:effectExtent l="0" t="0" r="0" b="0"/>
            <wp:docPr id="33" name="Image 33" descr="">
              <a:hlinkClick r:id="rId46"/>
            </wp:docPr>
            <wp:cNvGraphicFramePr>
              <a:graphicFrameLocks/>
            </wp:cNvGraphicFramePr>
            <a:graphic>
              <a:graphicData uri="http://schemas.openxmlformats.org/drawingml/2006/picture">
                <pic:pic>
                  <pic:nvPicPr>
                    <pic:cNvPr id="33" name="Image 33" descr="">
                      <a:hlinkClick r:id="rId46"/>
                    </pic:cNvPr>
                    <pic:cNvPicPr/>
                  </pic:nvPicPr>
                  <pic:blipFill>
                    <a:blip r:embed="rId11" cstate="print"/>
                    <a:stretch>
                      <a:fillRect/>
                    </a:stretch>
                  </pic:blipFill>
                  <pic:spPr>
                    <a:xfrm>
                      <a:off x="0" y="0"/>
                      <a:ext cx="201262" cy="114875"/>
                    </a:xfrm>
                    <a:prstGeom prst="rect">
                      <a:avLst/>
                    </a:prstGeom>
                  </pic:spPr>
                </pic:pic>
              </a:graphicData>
            </a:graphic>
          </wp:inline>
        </w:drawing>
      </w:r>
      <w:r>
        <w:rPr>
          <w:color w:val="950000"/>
          <w:spacing w:val="3"/>
          <w:sz w:val="20"/>
        </w:rPr>
      </w:r>
    </w:p>
    <w:p>
      <w:pPr>
        <w:pStyle w:val="Heading7"/>
      </w:pPr>
      <w:r>
        <w:rPr/>
        <w:t>Art.</w:t>
      </w:r>
      <w:r>
        <w:rPr>
          <w:spacing w:val="-3"/>
        </w:rPr>
        <w:t> </w:t>
      </w:r>
      <w:r>
        <w:rPr/>
        <w:t>29,</w:t>
      </w:r>
      <w:r>
        <w:rPr>
          <w:spacing w:val="-1"/>
        </w:rPr>
        <w:t> </w:t>
      </w:r>
      <w:r>
        <w:rPr/>
        <w:t>al.</w:t>
      </w:r>
      <w:r>
        <w:rPr>
          <w:spacing w:val="-2"/>
        </w:rPr>
        <w:t> </w:t>
      </w:r>
      <w:r>
        <w:rPr/>
        <w:t>1,</w:t>
      </w:r>
      <w:r>
        <w:rPr>
          <w:spacing w:val="-1"/>
        </w:rPr>
        <w:t> </w:t>
      </w:r>
      <w:r>
        <w:rPr/>
        <w:t>let.</w:t>
      </w:r>
      <w:r>
        <w:rPr>
          <w:spacing w:val="-1"/>
        </w:rPr>
        <w:t> </w:t>
      </w:r>
      <w:r>
        <w:rPr/>
        <w:t>a</w:t>
      </w:r>
      <w:r>
        <w:rPr>
          <w:spacing w:val="-2"/>
        </w:rPr>
        <w:t> </w:t>
      </w:r>
      <w:r>
        <w:rPr>
          <w:spacing w:val="-4"/>
        </w:rPr>
        <w:t>LIPP</w:t>
      </w:r>
    </w:p>
    <w:p>
      <w:pPr>
        <w:pStyle w:val="BodyText"/>
        <w:spacing w:before="55"/>
        <w:ind w:left="1134"/>
      </w:pPr>
      <w:r>
        <w:rPr>
          <w:position w:val="6"/>
          <w:sz w:val="12"/>
        </w:rPr>
        <w:t>1</w:t>
      </w:r>
      <w:r>
        <w:rPr>
          <w:spacing w:val="15"/>
          <w:position w:val="6"/>
          <w:sz w:val="12"/>
        </w:rPr>
        <w:t> </w:t>
      </w:r>
      <w:r>
        <w:rPr/>
        <w:t>Sont</w:t>
      </w:r>
      <w:r>
        <w:rPr>
          <w:spacing w:val="-3"/>
        </w:rPr>
        <w:t> </w:t>
      </w:r>
      <w:r>
        <w:rPr/>
        <w:t>déduits</w:t>
      </w:r>
      <w:r>
        <w:rPr>
          <w:spacing w:val="-3"/>
        </w:rPr>
        <w:t> </w:t>
      </w:r>
      <w:r>
        <w:rPr/>
        <w:t>du revenu </w:t>
      </w:r>
      <w:r>
        <w:rPr>
          <w:spacing w:val="-10"/>
        </w:rPr>
        <w:t>:</w:t>
      </w:r>
    </w:p>
    <w:p>
      <w:pPr>
        <w:pStyle w:val="ListParagraph"/>
        <w:numPr>
          <w:ilvl w:val="0"/>
          <w:numId w:val="4"/>
        </w:numPr>
        <w:tabs>
          <w:tab w:pos="1557" w:val="left" w:leader="none"/>
          <w:tab w:pos="1559" w:val="left" w:leader="none"/>
        </w:tabs>
        <w:spacing w:line="240" w:lineRule="auto" w:before="40" w:after="0"/>
        <w:ind w:left="1559" w:right="984" w:hanging="284"/>
        <w:jc w:val="left"/>
        <w:rPr>
          <w:sz w:val="18"/>
        </w:rPr>
      </w:pPr>
      <w:r>
        <w:rPr>
          <w:sz w:val="18"/>
        </w:rPr>
        <w:t>les</w:t>
      </w:r>
      <w:r>
        <w:rPr>
          <w:spacing w:val="-2"/>
          <w:sz w:val="18"/>
        </w:rPr>
        <w:t> </w:t>
      </w:r>
      <w:r>
        <w:rPr>
          <w:sz w:val="18"/>
        </w:rPr>
        <w:t>frais de déplacement</w:t>
      </w:r>
      <w:r>
        <w:rPr>
          <w:spacing w:val="-3"/>
          <w:sz w:val="18"/>
        </w:rPr>
        <w:t> </w:t>
      </w:r>
      <w:r>
        <w:rPr>
          <w:sz w:val="18"/>
        </w:rPr>
        <w:t>nécessaires</w:t>
      </w:r>
      <w:r>
        <w:rPr>
          <w:spacing w:val="-2"/>
          <w:sz w:val="18"/>
        </w:rPr>
        <w:t> </w:t>
      </w:r>
      <w:r>
        <w:rPr>
          <w:sz w:val="18"/>
        </w:rPr>
        <w:t>entre le domicile et le lieu de travail</w:t>
      </w:r>
      <w:r>
        <w:rPr>
          <w:spacing w:val="-2"/>
          <w:sz w:val="18"/>
        </w:rPr>
        <w:t> </w:t>
      </w:r>
      <w:r>
        <w:rPr>
          <w:sz w:val="18"/>
        </w:rPr>
        <w:t>jusqu’à concurrence de 500 francs ;</w:t>
      </w:r>
    </w:p>
    <w:p>
      <w:pPr>
        <w:pStyle w:val="Heading7"/>
      </w:pPr>
      <w:r>
        <w:rPr/>
        <w:t>Art.</w:t>
      </w:r>
      <w:r>
        <w:rPr>
          <w:spacing w:val="-3"/>
        </w:rPr>
        <w:t> </w:t>
      </w:r>
      <w:r>
        <w:rPr/>
        <w:t>6, al.</w:t>
      </w:r>
      <w:r>
        <w:rPr>
          <w:spacing w:val="-3"/>
        </w:rPr>
        <w:t> </w:t>
      </w:r>
      <w:r>
        <w:rPr/>
        <w:t>1</w:t>
      </w:r>
      <w:r>
        <w:rPr>
          <w:spacing w:val="1"/>
        </w:rPr>
        <w:t> </w:t>
      </w:r>
      <w:r>
        <w:rPr>
          <w:spacing w:val="-2"/>
        </w:rPr>
        <w:t>RCEPF</w:t>
      </w:r>
    </w:p>
    <w:p>
      <w:pPr>
        <w:pStyle w:val="BodyText"/>
        <w:spacing w:before="56"/>
        <w:ind w:left="1134" w:right="983"/>
      </w:pPr>
      <w:r>
        <w:rPr>
          <w:position w:val="6"/>
          <w:sz w:val="12"/>
        </w:rPr>
        <w:t>1</w:t>
      </w:r>
      <w:r>
        <w:rPr>
          <w:spacing w:val="16"/>
          <w:position w:val="6"/>
          <w:sz w:val="12"/>
        </w:rPr>
        <w:t> </w:t>
      </w:r>
      <w:r>
        <w:rPr/>
        <w:t>Le montant maximal de la déduction pour les frais de déplacement prévu à l'article 29, alinéa 1, lettre a, de la loi s'élève à 536 francs*.</w:t>
      </w:r>
    </w:p>
    <w:p>
      <w:pPr>
        <w:pStyle w:val="BodyText"/>
        <w:spacing w:before="42"/>
        <w:ind w:left="1134"/>
      </w:pPr>
      <w:r>
        <w:rPr/>
        <w:t>*Montant</w:t>
      </w:r>
      <w:r>
        <w:rPr>
          <w:spacing w:val="-3"/>
        </w:rPr>
        <w:t> </w:t>
      </w:r>
      <w:r>
        <w:rPr/>
        <w:t>applicable</w:t>
      </w:r>
      <w:r>
        <w:rPr>
          <w:spacing w:val="-4"/>
        </w:rPr>
        <w:t> </w:t>
      </w:r>
      <w:r>
        <w:rPr/>
        <w:t>pour</w:t>
      </w:r>
      <w:r>
        <w:rPr>
          <w:spacing w:val="-5"/>
        </w:rPr>
        <w:t> </w:t>
      </w:r>
      <w:r>
        <w:rPr/>
        <w:t>la</w:t>
      </w:r>
      <w:r>
        <w:rPr>
          <w:spacing w:val="-1"/>
        </w:rPr>
        <w:t> </w:t>
      </w:r>
      <w:r>
        <w:rPr/>
        <w:t>période</w:t>
      </w:r>
      <w:r>
        <w:rPr>
          <w:spacing w:val="-5"/>
        </w:rPr>
        <w:t> </w:t>
      </w:r>
      <w:r>
        <w:rPr/>
        <w:t>fiscale</w:t>
      </w:r>
      <w:r>
        <w:rPr>
          <w:spacing w:val="-1"/>
        </w:rPr>
        <w:t> </w:t>
      </w:r>
      <w:r>
        <w:rPr>
          <w:spacing w:val="-2"/>
        </w:rPr>
        <w:t>2026.</w:t>
      </w:r>
    </w:p>
    <w:p>
      <w:pPr>
        <w:pStyle w:val="BodyText"/>
        <w:spacing w:before="152"/>
      </w:pPr>
    </w:p>
    <w:p>
      <w:pPr>
        <w:pStyle w:val="Heading6"/>
      </w:pPr>
      <w:r>
        <w:rPr>
          <w:color w:val="950000"/>
        </w:rPr>
        <w:t>Déduction forfaitaire pour frais professionnels</w:t>
      </w:r>
      <w:r>
        <w:rPr>
          <w:color w:val="950000"/>
          <w:spacing w:val="80"/>
        </w:rPr>
        <w:t> </w:t>
      </w:r>
      <w:r>
        <w:rPr>
          <w:color w:val="950000"/>
          <w:spacing w:val="3"/>
        </w:rPr>
        <w:drawing>
          <wp:inline distT="0" distB="0" distL="0" distR="0">
            <wp:extent cx="201278" cy="114916"/>
            <wp:effectExtent l="0" t="0" r="0" b="0"/>
            <wp:docPr id="34" name="Image 34" descr="">
              <a:hlinkClick r:id="rId47"/>
            </wp:docPr>
            <wp:cNvGraphicFramePr>
              <a:graphicFrameLocks/>
            </wp:cNvGraphicFramePr>
            <a:graphic>
              <a:graphicData uri="http://schemas.openxmlformats.org/drawingml/2006/picture">
                <pic:pic>
                  <pic:nvPicPr>
                    <pic:cNvPr id="34" name="Image 34" descr="">
                      <a:hlinkClick r:id="rId47"/>
                    </pic:cNvPr>
                    <pic:cNvPicPr/>
                  </pic:nvPicPr>
                  <pic:blipFill>
                    <a:blip r:embed="rId11" cstate="print"/>
                    <a:stretch>
                      <a:fillRect/>
                    </a:stretch>
                  </pic:blipFill>
                  <pic:spPr>
                    <a:xfrm>
                      <a:off x="0" y="0"/>
                      <a:ext cx="201278" cy="114916"/>
                    </a:xfrm>
                    <a:prstGeom prst="rect">
                      <a:avLst/>
                    </a:prstGeom>
                  </pic:spPr>
                </pic:pic>
              </a:graphicData>
            </a:graphic>
          </wp:inline>
        </w:drawing>
      </w:r>
      <w:r>
        <w:rPr>
          <w:color w:val="950000"/>
          <w:spacing w:val="3"/>
        </w:rPr>
      </w:r>
    </w:p>
    <w:p>
      <w:pPr>
        <w:pStyle w:val="Heading7"/>
        <w:spacing w:before="94"/>
      </w:pPr>
      <w:r>
        <w:rPr/>
        <w:t>Art.</w:t>
      </w:r>
      <w:r>
        <w:rPr>
          <w:spacing w:val="-1"/>
        </w:rPr>
        <w:t> </w:t>
      </w:r>
      <w:r>
        <w:rPr/>
        <w:t>29, al.</w:t>
      </w:r>
      <w:r>
        <w:rPr>
          <w:spacing w:val="-3"/>
        </w:rPr>
        <w:t> </w:t>
      </w:r>
      <w:r>
        <w:rPr/>
        <w:t>2</w:t>
      </w:r>
      <w:r>
        <w:rPr>
          <w:spacing w:val="1"/>
        </w:rPr>
        <w:t> </w:t>
      </w:r>
      <w:r>
        <w:rPr>
          <w:spacing w:val="-4"/>
        </w:rPr>
        <w:t>LIPP</w:t>
      </w:r>
    </w:p>
    <w:p>
      <w:pPr>
        <w:pStyle w:val="BodyText"/>
        <w:spacing w:before="56"/>
        <w:ind w:left="1134" w:right="984"/>
        <w:jc w:val="both"/>
      </w:pPr>
      <w:r>
        <w:rPr>
          <w:position w:val="6"/>
          <w:sz w:val="12"/>
        </w:rPr>
        <w:t>2</w:t>
      </w:r>
      <w:r>
        <w:rPr>
          <w:spacing w:val="15"/>
          <w:position w:val="6"/>
          <w:sz w:val="12"/>
        </w:rPr>
        <w:t> </w:t>
      </w:r>
      <w:r>
        <w:rPr/>
        <w:t>La totalité des frais professionnels mentionnés à l’alinéa 1,</w:t>
      </w:r>
      <w:r>
        <w:rPr>
          <w:spacing w:val="-2"/>
        </w:rPr>
        <w:t> </w:t>
      </w:r>
      <w:r>
        <w:rPr/>
        <w:t>lettres a à c, est fixée forfaitairement à 3% du revenu de chaque contribuable, correspondant au revenu brut après les déductions</w:t>
      </w:r>
      <w:r>
        <w:rPr>
          <w:spacing w:val="-1"/>
        </w:rPr>
        <w:t> </w:t>
      </w:r>
      <w:r>
        <w:rPr/>
        <w:t>prévues à l’article 31, lettres a et b (avant déduction des rachats), à concurrence d'un montant minimum de 600</w:t>
      </w:r>
      <w:r>
        <w:rPr>
          <w:spacing w:val="-1"/>
        </w:rPr>
        <w:t> </w:t>
      </w:r>
      <w:r>
        <w:rPr/>
        <w:t>francs et d'un maximum de 1</w:t>
      </w:r>
      <w:r>
        <w:rPr>
          <w:spacing w:val="-1"/>
        </w:rPr>
        <w:t> </w:t>
      </w:r>
      <w:r>
        <w:rPr/>
        <w:t>700</w:t>
      </w:r>
      <w:r>
        <w:rPr>
          <w:spacing w:val="-1"/>
        </w:rPr>
        <w:t> </w:t>
      </w:r>
      <w:r>
        <w:rPr/>
        <w:t>francs. La justification de frais effectifs plus élevés demeure </w:t>
      </w:r>
      <w:r>
        <w:rPr>
          <w:spacing w:val="-2"/>
        </w:rPr>
        <w:t>réservée.</w:t>
      </w:r>
    </w:p>
    <w:p>
      <w:pPr>
        <w:pStyle w:val="Heading7"/>
      </w:pPr>
      <w:r>
        <w:rPr/>
        <w:t>Art.</w:t>
      </w:r>
      <w:r>
        <w:rPr>
          <w:spacing w:val="-3"/>
        </w:rPr>
        <w:t> </w:t>
      </w:r>
      <w:r>
        <w:rPr/>
        <w:t>6, al.</w:t>
      </w:r>
      <w:r>
        <w:rPr>
          <w:spacing w:val="-3"/>
        </w:rPr>
        <w:t> </w:t>
      </w:r>
      <w:r>
        <w:rPr/>
        <w:t>2</w:t>
      </w:r>
      <w:r>
        <w:rPr>
          <w:spacing w:val="1"/>
        </w:rPr>
        <w:t> </w:t>
      </w:r>
      <w:r>
        <w:rPr>
          <w:spacing w:val="-2"/>
        </w:rPr>
        <w:t>RCEPF</w:t>
      </w:r>
    </w:p>
    <w:p>
      <w:pPr>
        <w:pStyle w:val="BodyText"/>
        <w:spacing w:before="56"/>
        <w:ind w:left="1134" w:right="987"/>
        <w:jc w:val="both"/>
      </w:pPr>
      <w:r>
        <w:rPr>
          <w:position w:val="6"/>
          <w:sz w:val="12"/>
        </w:rPr>
        <w:t>2</w:t>
      </w:r>
      <w:r>
        <w:rPr>
          <w:spacing w:val="15"/>
          <w:position w:val="6"/>
          <w:sz w:val="12"/>
        </w:rPr>
        <w:t> </w:t>
      </w:r>
      <w:r>
        <w:rPr/>
        <w:t>Le</w:t>
      </w:r>
      <w:r>
        <w:rPr>
          <w:spacing w:val="-1"/>
        </w:rPr>
        <w:t> </w:t>
      </w:r>
      <w:r>
        <w:rPr/>
        <w:t>montant</w:t>
      </w:r>
      <w:r>
        <w:rPr>
          <w:spacing w:val="-2"/>
        </w:rPr>
        <w:t> </w:t>
      </w:r>
      <w:r>
        <w:rPr/>
        <w:t>de</w:t>
      </w:r>
      <w:r>
        <w:rPr>
          <w:spacing w:val="-1"/>
        </w:rPr>
        <w:t> </w:t>
      </w:r>
      <w:r>
        <w:rPr/>
        <w:t>la</w:t>
      </w:r>
      <w:r>
        <w:rPr>
          <w:spacing w:val="-1"/>
        </w:rPr>
        <w:t> </w:t>
      </w:r>
      <w:r>
        <w:rPr/>
        <w:t>déduction</w:t>
      </w:r>
      <w:r>
        <w:rPr>
          <w:spacing w:val="-1"/>
        </w:rPr>
        <w:t> </w:t>
      </w:r>
      <w:r>
        <w:rPr/>
        <w:t>forfaitaire</w:t>
      </w:r>
      <w:r>
        <w:rPr>
          <w:spacing w:val="-1"/>
        </w:rPr>
        <w:t> </w:t>
      </w:r>
      <w:r>
        <w:rPr/>
        <w:t>pour</w:t>
      </w:r>
      <w:r>
        <w:rPr>
          <w:spacing w:val="-2"/>
        </w:rPr>
        <w:t> </w:t>
      </w:r>
      <w:r>
        <w:rPr/>
        <w:t>les</w:t>
      </w:r>
      <w:r>
        <w:rPr>
          <w:spacing w:val="-1"/>
        </w:rPr>
        <w:t> </w:t>
      </w:r>
      <w:r>
        <w:rPr/>
        <w:t>frais</w:t>
      </w:r>
      <w:r>
        <w:rPr>
          <w:spacing w:val="-1"/>
        </w:rPr>
        <w:t> </w:t>
      </w:r>
      <w:r>
        <w:rPr/>
        <w:t>professionnels</w:t>
      </w:r>
      <w:r>
        <w:rPr>
          <w:spacing w:val="-1"/>
        </w:rPr>
        <w:t> </w:t>
      </w:r>
      <w:r>
        <w:rPr/>
        <w:t>prévu</w:t>
      </w:r>
      <w:r>
        <w:rPr>
          <w:spacing w:val="-1"/>
        </w:rPr>
        <w:t> </w:t>
      </w:r>
      <w:r>
        <w:rPr/>
        <w:t>à</w:t>
      </w:r>
      <w:r>
        <w:rPr>
          <w:spacing w:val="-1"/>
        </w:rPr>
        <w:t> </w:t>
      </w:r>
      <w:r>
        <w:rPr/>
        <w:t>l'article</w:t>
      </w:r>
      <w:r>
        <w:rPr>
          <w:spacing w:val="-1"/>
        </w:rPr>
        <w:t> </w:t>
      </w:r>
      <w:r>
        <w:rPr/>
        <w:t>29,</w:t>
      </w:r>
      <w:r>
        <w:rPr>
          <w:spacing w:val="-2"/>
        </w:rPr>
        <w:t> </w:t>
      </w:r>
      <w:r>
        <w:rPr/>
        <w:t>alinéa</w:t>
      </w:r>
      <w:r>
        <w:rPr>
          <w:spacing w:val="-1"/>
        </w:rPr>
        <w:t> </w:t>
      </w:r>
      <w:r>
        <w:rPr/>
        <w:t>2,</w:t>
      </w:r>
      <w:r>
        <w:rPr>
          <w:spacing w:val="-2"/>
        </w:rPr>
        <w:t> </w:t>
      </w:r>
      <w:r>
        <w:rPr/>
        <w:t>de la loi s'élève à 641 francs* au minimum et à 1 817 francs au maximum.</w:t>
      </w:r>
    </w:p>
    <w:p>
      <w:pPr>
        <w:pStyle w:val="BodyText"/>
        <w:spacing w:before="39"/>
        <w:ind w:left="1134"/>
        <w:jc w:val="both"/>
      </w:pPr>
      <w:r>
        <w:rPr/>
        <w:t>*Montants</w:t>
      </w:r>
      <w:r>
        <w:rPr>
          <w:spacing w:val="-4"/>
        </w:rPr>
        <w:t> </w:t>
      </w:r>
      <w:r>
        <w:rPr/>
        <w:t>applicables</w:t>
      </w:r>
      <w:r>
        <w:rPr>
          <w:spacing w:val="-3"/>
        </w:rPr>
        <w:t> </w:t>
      </w:r>
      <w:r>
        <w:rPr/>
        <w:t>pour</w:t>
      </w:r>
      <w:r>
        <w:rPr>
          <w:spacing w:val="-4"/>
        </w:rPr>
        <w:t> </w:t>
      </w:r>
      <w:r>
        <w:rPr/>
        <w:t>la</w:t>
      </w:r>
      <w:r>
        <w:rPr>
          <w:spacing w:val="-5"/>
        </w:rPr>
        <w:t> </w:t>
      </w:r>
      <w:r>
        <w:rPr/>
        <w:t>période</w:t>
      </w:r>
      <w:r>
        <w:rPr>
          <w:spacing w:val="-1"/>
        </w:rPr>
        <w:t> </w:t>
      </w:r>
      <w:r>
        <w:rPr/>
        <w:t>fiscale</w:t>
      </w:r>
      <w:r>
        <w:rPr>
          <w:spacing w:val="-4"/>
        </w:rPr>
        <w:t> 2026.</w:t>
      </w:r>
    </w:p>
    <w:p>
      <w:pPr>
        <w:pStyle w:val="BodyText"/>
        <w:spacing w:before="154"/>
      </w:pPr>
    </w:p>
    <w:p>
      <w:pPr>
        <w:pStyle w:val="Heading6"/>
        <w:jc w:val="both"/>
      </w:pPr>
      <w:r>
        <w:rPr>
          <w:color w:val="950000"/>
        </w:rPr>
        <w:t>Déduction liée à l’exercice d’une activité lucrative dépendante accessoire</w:t>
      </w:r>
      <w:r>
        <w:rPr>
          <w:color w:val="950000"/>
          <w:spacing w:val="80"/>
        </w:rPr>
        <w:t> </w:t>
      </w:r>
      <w:r>
        <w:rPr>
          <w:color w:val="950000"/>
          <w:spacing w:val="1"/>
        </w:rPr>
        <w:drawing>
          <wp:inline distT="0" distB="0" distL="0" distR="0">
            <wp:extent cx="201246" cy="114925"/>
            <wp:effectExtent l="0" t="0" r="0" b="0"/>
            <wp:docPr id="35" name="Image 35" descr="">
              <a:hlinkClick r:id="rId48"/>
            </wp:docPr>
            <wp:cNvGraphicFramePr>
              <a:graphicFrameLocks/>
            </wp:cNvGraphicFramePr>
            <a:graphic>
              <a:graphicData uri="http://schemas.openxmlformats.org/drawingml/2006/picture">
                <pic:pic>
                  <pic:nvPicPr>
                    <pic:cNvPr id="35" name="Image 35" descr="">
                      <a:hlinkClick r:id="rId48"/>
                    </pic:cNvPr>
                    <pic:cNvPicPr/>
                  </pic:nvPicPr>
                  <pic:blipFill>
                    <a:blip r:embed="rId11" cstate="print"/>
                    <a:stretch>
                      <a:fillRect/>
                    </a:stretch>
                  </pic:blipFill>
                  <pic:spPr>
                    <a:xfrm>
                      <a:off x="0" y="0"/>
                      <a:ext cx="201246" cy="114925"/>
                    </a:xfrm>
                    <a:prstGeom prst="rect">
                      <a:avLst/>
                    </a:prstGeom>
                  </pic:spPr>
                </pic:pic>
              </a:graphicData>
            </a:graphic>
          </wp:inline>
        </w:drawing>
      </w:r>
      <w:r>
        <w:rPr>
          <w:color w:val="950000"/>
          <w:spacing w:val="1"/>
        </w:rPr>
      </w:r>
    </w:p>
    <w:p>
      <w:pPr>
        <w:pStyle w:val="Heading7"/>
      </w:pPr>
      <w:r>
        <w:rPr/>
        <w:t>Art.</w:t>
      </w:r>
      <w:r>
        <w:rPr>
          <w:spacing w:val="-3"/>
        </w:rPr>
        <w:t> </w:t>
      </w:r>
      <w:r>
        <w:rPr/>
        <w:t>29A</w:t>
      </w:r>
      <w:r>
        <w:rPr>
          <w:spacing w:val="-1"/>
        </w:rPr>
        <w:t> </w:t>
      </w:r>
      <w:r>
        <w:rPr>
          <w:spacing w:val="-4"/>
        </w:rPr>
        <w:t>LIPP</w:t>
      </w:r>
    </w:p>
    <w:p>
      <w:pPr>
        <w:pStyle w:val="BodyText"/>
        <w:spacing w:before="55"/>
        <w:ind w:left="1134" w:right="981"/>
        <w:jc w:val="both"/>
      </w:pPr>
      <w:r>
        <w:rPr>
          <w:position w:val="6"/>
          <w:sz w:val="12"/>
        </w:rPr>
        <w:t>1 </w:t>
      </w:r>
      <w:r>
        <w:rPr/>
        <w:t>Une déduction forfaitaire est accordée pour le contribuable exerçant une activité lucrative dépen-dante accessoire au sens de l’alinéa 2. Cette déduction forfaitaire s’élève à 20% des revenus nets provenant</w:t>
      </w:r>
      <w:r>
        <w:rPr>
          <w:spacing w:val="-4"/>
        </w:rPr>
        <w:t> </w:t>
      </w:r>
      <w:r>
        <w:rPr/>
        <w:t>d’activités</w:t>
      </w:r>
      <w:r>
        <w:rPr>
          <w:spacing w:val="-3"/>
        </w:rPr>
        <w:t> </w:t>
      </w:r>
      <w:r>
        <w:rPr/>
        <w:t>accessoires,</w:t>
      </w:r>
      <w:r>
        <w:rPr>
          <w:spacing w:val="-4"/>
        </w:rPr>
        <w:t> </w:t>
      </w:r>
      <w:r>
        <w:rPr/>
        <w:t>à</w:t>
      </w:r>
      <w:r>
        <w:rPr>
          <w:spacing w:val="-1"/>
        </w:rPr>
        <w:t> </w:t>
      </w:r>
      <w:r>
        <w:rPr/>
        <w:t>concurrence</w:t>
      </w:r>
      <w:r>
        <w:rPr>
          <w:spacing w:val="-4"/>
        </w:rPr>
        <w:t> </w:t>
      </w:r>
      <w:r>
        <w:rPr/>
        <w:t>d’un</w:t>
      </w:r>
      <w:r>
        <w:rPr>
          <w:spacing w:val="-4"/>
        </w:rPr>
        <w:t> </w:t>
      </w:r>
      <w:r>
        <w:rPr/>
        <w:t>montant</w:t>
      </w:r>
      <w:r>
        <w:rPr>
          <w:spacing w:val="-2"/>
        </w:rPr>
        <w:t> </w:t>
      </w:r>
      <w:r>
        <w:rPr/>
        <w:t>minimum</w:t>
      </w:r>
      <w:r>
        <w:rPr>
          <w:spacing w:val="-1"/>
        </w:rPr>
        <w:t> </w:t>
      </w:r>
      <w:r>
        <w:rPr/>
        <w:t>de</w:t>
      </w:r>
      <w:r>
        <w:rPr>
          <w:spacing w:val="-1"/>
        </w:rPr>
        <w:t> </w:t>
      </w:r>
      <w:r>
        <w:rPr/>
        <w:t>800</w:t>
      </w:r>
      <w:r>
        <w:rPr>
          <w:spacing w:val="-1"/>
        </w:rPr>
        <w:t> </w:t>
      </w:r>
      <w:r>
        <w:rPr/>
        <w:t>francs</w:t>
      </w:r>
      <w:r>
        <w:rPr>
          <w:spacing w:val="-1"/>
        </w:rPr>
        <w:t> </w:t>
      </w:r>
      <w:r>
        <w:rPr/>
        <w:t>et</w:t>
      </w:r>
      <w:r>
        <w:rPr>
          <w:spacing w:val="-2"/>
        </w:rPr>
        <w:t> </w:t>
      </w:r>
      <w:r>
        <w:rPr/>
        <w:t>d’un</w:t>
      </w:r>
      <w:r>
        <w:rPr>
          <w:spacing w:val="-4"/>
        </w:rPr>
        <w:t> </w:t>
      </w:r>
      <w:r>
        <w:rPr/>
        <w:t>mon-tant maximum de 2 400 francs.</w:t>
      </w:r>
    </w:p>
    <w:p>
      <w:pPr>
        <w:pStyle w:val="BodyText"/>
        <w:spacing w:before="37"/>
        <w:ind w:left="1134" w:right="982"/>
        <w:jc w:val="both"/>
      </w:pPr>
      <w:r>
        <w:rPr>
          <w:position w:val="6"/>
          <w:sz w:val="12"/>
        </w:rPr>
        <w:t>2 </w:t>
      </w:r>
      <w:r>
        <w:rPr/>
        <w:t>Par activité lucrative dépendante accessoire, on entend toute activité rémunérée exercée en plus de l’activité lucrative principale (salariée ou indépendante) qui procure un revenu complémentaire. Cette activité accessoire doit être parfaitement distincte de l’activité lucrative principale.</w:t>
      </w:r>
    </w:p>
    <w:p>
      <w:pPr>
        <w:pStyle w:val="BodyText"/>
        <w:spacing w:before="36"/>
        <w:ind w:left="1134"/>
        <w:jc w:val="both"/>
      </w:pPr>
      <w:r>
        <w:rPr>
          <w:position w:val="6"/>
          <w:sz w:val="12"/>
        </w:rPr>
        <w:t>3</w:t>
      </w:r>
      <w:r>
        <w:rPr>
          <w:spacing w:val="14"/>
          <w:position w:val="6"/>
          <w:sz w:val="12"/>
        </w:rPr>
        <w:t> </w:t>
      </w:r>
      <w:r>
        <w:rPr/>
        <w:t>La</w:t>
      </w:r>
      <w:r>
        <w:rPr>
          <w:spacing w:val="-1"/>
        </w:rPr>
        <w:t> </w:t>
      </w:r>
      <w:r>
        <w:rPr/>
        <w:t>justification</w:t>
      </w:r>
      <w:r>
        <w:rPr>
          <w:spacing w:val="-1"/>
        </w:rPr>
        <w:t> </w:t>
      </w:r>
      <w:r>
        <w:rPr/>
        <w:t>de</w:t>
      </w:r>
      <w:r>
        <w:rPr>
          <w:spacing w:val="-1"/>
        </w:rPr>
        <w:t> </w:t>
      </w:r>
      <w:r>
        <w:rPr/>
        <w:t>frais</w:t>
      </w:r>
      <w:r>
        <w:rPr>
          <w:spacing w:val="-4"/>
        </w:rPr>
        <w:t> </w:t>
      </w:r>
      <w:r>
        <w:rPr/>
        <w:t>effectifs</w:t>
      </w:r>
      <w:r>
        <w:rPr>
          <w:spacing w:val="-1"/>
        </w:rPr>
        <w:t> </w:t>
      </w:r>
      <w:r>
        <w:rPr/>
        <w:t>plus</w:t>
      </w:r>
      <w:r>
        <w:rPr>
          <w:spacing w:val="-3"/>
        </w:rPr>
        <w:t> </w:t>
      </w:r>
      <w:r>
        <w:rPr/>
        <w:t>élevés</w:t>
      </w:r>
      <w:r>
        <w:rPr>
          <w:spacing w:val="-1"/>
        </w:rPr>
        <w:t> </w:t>
      </w:r>
      <w:r>
        <w:rPr/>
        <w:t>est</w:t>
      </w:r>
      <w:r>
        <w:rPr>
          <w:spacing w:val="-2"/>
        </w:rPr>
        <w:t> réservée.</w:t>
      </w:r>
    </w:p>
    <w:p>
      <w:pPr>
        <w:pStyle w:val="Heading7"/>
      </w:pPr>
      <w:r>
        <w:rPr/>
        <w:t>Art.</w:t>
      </w:r>
      <w:r>
        <w:rPr>
          <w:spacing w:val="-1"/>
        </w:rPr>
        <w:t> </w:t>
      </w:r>
      <w:r>
        <w:rPr/>
        <w:t>7 </w:t>
      </w:r>
      <w:r>
        <w:rPr>
          <w:spacing w:val="-2"/>
        </w:rPr>
        <w:t>RCEPF</w:t>
      </w:r>
    </w:p>
    <w:p>
      <w:pPr>
        <w:pStyle w:val="BodyText"/>
        <w:spacing w:before="59"/>
        <w:ind w:left="1134" w:right="984"/>
        <w:jc w:val="both"/>
      </w:pPr>
      <w:r>
        <w:rPr/>
        <w:t>Le</w:t>
      </w:r>
      <w:r>
        <w:rPr>
          <w:spacing w:val="-1"/>
        </w:rPr>
        <w:t> </w:t>
      </w:r>
      <w:r>
        <w:rPr/>
        <w:t>montant</w:t>
      </w:r>
      <w:r>
        <w:rPr>
          <w:spacing w:val="-2"/>
        </w:rPr>
        <w:t> </w:t>
      </w:r>
      <w:r>
        <w:rPr/>
        <w:t>de</w:t>
      </w:r>
      <w:r>
        <w:rPr>
          <w:spacing w:val="-1"/>
        </w:rPr>
        <w:t> </w:t>
      </w:r>
      <w:r>
        <w:rPr/>
        <w:t>la</w:t>
      </w:r>
      <w:r>
        <w:rPr>
          <w:spacing w:val="-1"/>
        </w:rPr>
        <w:t> </w:t>
      </w:r>
      <w:r>
        <w:rPr/>
        <w:t>déduction</w:t>
      </w:r>
      <w:r>
        <w:rPr>
          <w:spacing w:val="-1"/>
        </w:rPr>
        <w:t> </w:t>
      </w:r>
      <w:r>
        <w:rPr/>
        <w:t>forfaitaire</w:t>
      </w:r>
      <w:r>
        <w:rPr>
          <w:spacing w:val="-1"/>
        </w:rPr>
        <w:t> </w:t>
      </w:r>
      <w:r>
        <w:rPr/>
        <w:t>pour</w:t>
      </w:r>
      <w:r>
        <w:rPr>
          <w:spacing w:val="-2"/>
        </w:rPr>
        <w:t> </w:t>
      </w:r>
      <w:r>
        <w:rPr/>
        <w:t>les</w:t>
      </w:r>
      <w:r>
        <w:rPr>
          <w:spacing w:val="-1"/>
        </w:rPr>
        <w:t> </w:t>
      </w:r>
      <w:r>
        <w:rPr/>
        <w:t>frais</w:t>
      </w:r>
      <w:r>
        <w:rPr>
          <w:spacing w:val="-1"/>
        </w:rPr>
        <w:t> </w:t>
      </w:r>
      <w:r>
        <w:rPr/>
        <w:t>professionnels</w:t>
      </w:r>
      <w:r>
        <w:rPr>
          <w:spacing w:val="-1"/>
        </w:rPr>
        <w:t> </w:t>
      </w:r>
      <w:r>
        <w:rPr/>
        <w:t>prévu</w:t>
      </w:r>
      <w:r>
        <w:rPr>
          <w:spacing w:val="-1"/>
        </w:rPr>
        <w:t> </w:t>
      </w:r>
      <w:r>
        <w:rPr/>
        <w:t>à</w:t>
      </w:r>
      <w:r>
        <w:rPr>
          <w:spacing w:val="-1"/>
        </w:rPr>
        <w:t> </w:t>
      </w:r>
      <w:r>
        <w:rPr/>
        <w:t>l'article</w:t>
      </w:r>
      <w:r>
        <w:rPr>
          <w:spacing w:val="-1"/>
        </w:rPr>
        <w:t> </w:t>
      </w:r>
      <w:r>
        <w:rPr/>
        <w:t>29A,</w:t>
      </w:r>
      <w:r>
        <w:rPr>
          <w:spacing w:val="-2"/>
        </w:rPr>
        <w:t> </w:t>
      </w:r>
      <w:r>
        <w:rPr/>
        <w:t>alinéa</w:t>
      </w:r>
      <w:r>
        <w:rPr>
          <w:spacing w:val="-1"/>
        </w:rPr>
        <w:t> </w:t>
      </w:r>
      <w:r>
        <w:rPr/>
        <w:t>1,</w:t>
      </w:r>
      <w:r>
        <w:rPr>
          <w:spacing w:val="-2"/>
        </w:rPr>
        <w:t> </w:t>
      </w:r>
      <w:r>
        <w:rPr/>
        <w:t>de la loi s'élève au minimum à 810 francs et au maximum à 2 429 francs*.</w:t>
      </w:r>
    </w:p>
    <w:p>
      <w:pPr>
        <w:pStyle w:val="BodyText"/>
        <w:spacing w:before="40"/>
        <w:ind w:left="1134"/>
        <w:jc w:val="both"/>
      </w:pPr>
      <w:r>
        <w:rPr/>
        <w:t>*Montants</w:t>
      </w:r>
      <w:r>
        <w:rPr>
          <w:spacing w:val="-4"/>
        </w:rPr>
        <w:t> </w:t>
      </w:r>
      <w:r>
        <w:rPr/>
        <w:t>applicables</w:t>
      </w:r>
      <w:r>
        <w:rPr>
          <w:spacing w:val="-3"/>
        </w:rPr>
        <w:t> </w:t>
      </w:r>
      <w:r>
        <w:rPr/>
        <w:t>pour</w:t>
      </w:r>
      <w:r>
        <w:rPr>
          <w:spacing w:val="-4"/>
        </w:rPr>
        <w:t> </w:t>
      </w:r>
      <w:r>
        <w:rPr/>
        <w:t>la</w:t>
      </w:r>
      <w:r>
        <w:rPr>
          <w:spacing w:val="-5"/>
        </w:rPr>
        <w:t> </w:t>
      </w:r>
      <w:r>
        <w:rPr/>
        <w:t>période</w:t>
      </w:r>
      <w:r>
        <w:rPr>
          <w:spacing w:val="-1"/>
        </w:rPr>
        <w:t> </w:t>
      </w:r>
      <w:r>
        <w:rPr/>
        <w:t>fiscale</w:t>
      </w:r>
      <w:r>
        <w:rPr>
          <w:spacing w:val="-4"/>
        </w:rPr>
        <w:t> 2026.</w:t>
      </w:r>
    </w:p>
    <w:p>
      <w:pPr>
        <w:pStyle w:val="BodyText"/>
        <w:spacing w:after="0"/>
        <w:jc w:val="both"/>
        <w:sectPr>
          <w:pgSz w:w="11910" w:h="16840"/>
          <w:pgMar w:header="724" w:footer="668" w:top="960" w:bottom="860" w:left="850" w:right="992"/>
        </w:sectPr>
      </w:pPr>
    </w:p>
    <w:p>
      <w:pPr>
        <w:pStyle w:val="BodyText"/>
        <w:spacing w:before="208"/>
        <w:rPr>
          <w:sz w:val="20"/>
        </w:rPr>
      </w:pPr>
    </w:p>
    <w:p>
      <w:pPr>
        <w:pStyle w:val="Heading6"/>
        <w:spacing w:before="1"/>
        <w:jc w:val="both"/>
      </w:pPr>
      <w:r>
        <w:rPr>
          <w:color w:val="950000"/>
        </w:rPr>
        <w:t>Futurs</w:t>
      </w:r>
      <w:r>
        <w:rPr>
          <w:color w:val="950000"/>
          <w:spacing w:val="-6"/>
        </w:rPr>
        <w:t> </w:t>
      </w:r>
      <w:r>
        <w:rPr>
          <w:color w:val="950000"/>
        </w:rPr>
        <w:t>mandats</w:t>
      </w:r>
      <w:r>
        <w:rPr>
          <w:color w:val="950000"/>
          <w:spacing w:val="-5"/>
        </w:rPr>
        <w:t> </w:t>
      </w:r>
      <w:r>
        <w:rPr>
          <w:color w:val="950000"/>
        </w:rPr>
        <w:t>de</w:t>
      </w:r>
      <w:r>
        <w:rPr>
          <w:color w:val="950000"/>
          <w:spacing w:val="-8"/>
        </w:rPr>
        <w:t> </w:t>
      </w:r>
      <w:r>
        <w:rPr>
          <w:color w:val="950000"/>
        </w:rPr>
        <w:t>recherche</w:t>
      </w:r>
      <w:r>
        <w:rPr>
          <w:color w:val="950000"/>
          <w:spacing w:val="-7"/>
        </w:rPr>
        <w:t> </w:t>
      </w:r>
      <w:r>
        <w:rPr>
          <w:color w:val="950000"/>
        </w:rPr>
        <w:t>et</w:t>
      </w:r>
      <w:r>
        <w:rPr>
          <w:color w:val="950000"/>
          <w:spacing w:val="-4"/>
        </w:rPr>
        <w:t> </w:t>
      </w:r>
      <w:r>
        <w:rPr>
          <w:color w:val="950000"/>
        </w:rPr>
        <w:t>de</w:t>
      </w:r>
      <w:r>
        <w:rPr>
          <w:color w:val="950000"/>
          <w:spacing w:val="-6"/>
        </w:rPr>
        <w:t> </w:t>
      </w:r>
      <w:r>
        <w:rPr>
          <w:color w:val="950000"/>
        </w:rPr>
        <w:t>développement</w:t>
      </w:r>
      <w:r>
        <w:rPr>
          <w:color w:val="950000"/>
          <w:spacing w:val="-7"/>
        </w:rPr>
        <w:t> </w:t>
      </w:r>
      <w:r>
        <w:rPr>
          <w:color w:val="950000"/>
        </w:rPr>
        <w:t>confiés</w:t>
      </w:r>
      <w:r>
        <w:rPr>
          <w:color w:val="950000"/>
          <w:spacing w:val="-4"/>
        </w:rPr>
        <w:t> </w:t>
      </w:r>
      <w:r>
        <w:rPr>
          <w:color w:val="950000"/>
        </w:rPr>
        <w:t>à</w:t>
      </w:r>
      <w:r>
        <w:rPr>
          <w:color w:val="950000"/>
          <w:spacing w:val="-7"/>
        </w:rPr>
        <w:t> </w:t>
      </w:r>
      <w:r>
        <w:rPr>
          <w:color w:val="950000"/>
        </w:rPr>
        <w:t>des</w:t>
      </w:r>
      <w:r>
        <w:rPr>
          <w:color w:val="950000"/>
          <w:spacing w:val="-5"/>
        </w:rPr>
        <w:t> </w:t>
      </w:r>
      <w:r>
        <w:rPr>
          <w:color w:val="950000"/>
          <w:spacing w:val="-2"/>
        </w:rPr>
        <w:t>tiers</w:t>
      </w:r>
    </w:p>
    <w:p>
      <w:pPr>
        <w:pStyle w:val="Heading7"/>
        <w:spacing w:before="96"/>
      </w:pPr>
      <w:r>
        <w:rPr/>
        <w:t>Art.</w:t>
      </w:r>
      <w:r>
        <w:rPr>
          <w:spacing w:val="-1"/>
        </w:rPr>
        <w:t> </w:t>
      </w:r>
      <w:r>
        <w:rPr/>
        <w:t>30,</w:t>
      </w:r>
      <w:r>
        <w:rPr>
          <w:spacing w:val="-1"/>
        </w:rPr>
        <w:t> </w:t>
      </w:r>
      <w:r>
        <w:rPr/>
        <w:t>let.</w:t>
      </w:r>
      <w:r>
        <w:rPr>
          <w:spacing w:val="-1"/>
        </w:rPr>
        <w:t> </w:t>
      </w:r>
      <w:r>
        <w:rPr/>
        <w:t>e,</w:t>
      </w:r>
      <w:r>
        <w:rPr>
          <w:spacing w:val="-3"/>
        </w:rPr>
        <w:t> </w:t>
      </w:r>
      <w:r>
        <w:rPr/>
        <w:t>ch.</w:t>
      </w:r>
      <w:r>
        <w:rPr>
          <w:spacing w:val="-1"/>
        </w:rPr>
        <w:t> </w:t>
      </w:r>
      <w:r>
        <w:rPr/>
        <w:t>4</w:t>
      </w:r>
      <w:r>
        <w:rPr>
          <w:spacing w:val="-2"/>
        </w:rPr>
        <w:t> </w:t>
      </w:r>
      <w:r>
        <w:rPr>
          <w:spacing w:val="-4"/>
        </w:rPr>
        <w:t>LIPP</w:t>
      </w:r>
    </w:p>
    <w:p>
      <w:pPr>
        <w:pStyle w:val="BodyText"/>
        <w:spacing w:before="59"/>
        <w:ind w:left="1134" w:right="983"/>
        <w:jc w:val="both"/>
      </w:pPr>
      <w:r>
        <w:rPr/>
        <w:t>Sont déduits du revenu</w:t>
      </w:r>
      <w:r>
        <w:rPr>
          <w:spacing w:val="-1"/>
        </w:rPr>
        <w:t> </w:t>
      </w:r>
      <w:r>
        <w:rPr/>
        <w:t>les frais qui sont justifiés par l'usage commercial ou professionnel.</w:t>
      </w:r>
      <w:r>
        <w:rPr>
          <w:spacing w:val="-2"/>
        </w:rPr>
        <w:t> </w:t>
      </w:r>
      <w:r>
        <w:rPr/>
        <w:t>Font no-tamment partie de ces frais :</w:t>
      </w:r>
    </w:p>
    <w:p>
      <w:pPr>
        <w:pStyle w:val="BodyText"/>
        <w:spacing w:before="40"/>
        <w:ind w:left="1276"/>
        <w:jc w:val="both"/>
      </w:pPr>
      <w:r>
        <w:rPr/>
        <w:t>e)</w:t>
      </w:r>
      <w:r>
        <w:rPr>
          <w:spacing w:val="67"/>
        </w:rPr>
        <w:t> </w:t>
      </w:r>
      <w:r>
        <w:rPr/>
        <w:t>les</w:t>
      </w:r>
      <w:r>
        <w:rPr>
          <w:spacing w:val="-2"/>
        </w:rPr>
        <w:t> </w:t>
      </w:r>
      <w:r>
        <w:rPr/>
        <w:t>provisions</w:t>
      </w:r>
      <w:r>
        <w:rPr>
          <w:spacing w:val="-1"/>
        </w:rPr>
        <w:t> </w:t>
      </w:r>
      <w:r>
        <w:rPr/>
        <w:t>constituées</w:t>
      </w:r>
      <w:r>
        <w:rPr>
          <w:spacing w:val="-3"/>
        </w:rPr>
        <w:t> </w:t>
      </w:r>
      <w:r>
        <w:rPr/>
        <w:t>à</w:t>
      </w:r>
      <w:r>
        <w:rPr>
          <w:spacing w:val="-1"/>
        </w:rPr>
        <w:t> </w:t>
      </w:r>
      <w:r>
        <w:rPr/>
        <w:t>la</w:t>
      </w:r>
      <w:r>
        <w:rPr>
          <w:spacing w:val="-3"/>
        </w:rPr>
        <w:t> </w:t>
      </w:r>
      <w:r>
        <w:rPr/>
        <w:t>charge</w:t>
      </w:r>
      <w:r>
        <w:rPr>
          <w:spacing w:val="-1"/>
        </w:rPr>
        <w:t> </w:t>
      </w:r>
      <w:r>
        <w:rPr/>
        <w:t>du</w:t>
      </w:r>
      <w:r>
        <w:rPr>
          <w:spacing w:val="-4"/>
        </w:rPr>
        <w:t> </w:t>
      </w:r>
      <w:r>
        <w:rPr/>
        <w:t>compte de</w:t>
      </w:r>
      <w:r>
        <w:rPr>
          <w:spacing w:val="-4"/>
        </w:rPr>
        <w:t> </w:t>
      </w:r>
      <w:r>
        <w:rPr/>
        <w:t>résultat</w:t>
      </w:r>
      <w:r>
        <w:rPr>
          <w:spacing w:val="-4"/>
        </w:rPr>
        <w:t> </w:t>
      </w:r>
      <w:r>
        <w:rPr/>
        <w:t>pour</w:t>
      </w:r>
      <w:r>
        <w:rPr>
          <w:spacing w:val="-1"/>
        </w:rPr>
        <w:t> </w:t>
      </w:r>
      <w:r>
        <w:rPr>
          <w:spacing w:val="-10"/>
        </w:rPr>
        <w:t>:</w:t>
      </w:r>
    </w:p>
    <w:p>
      <w:pPr>
        <w:pStyle w:val="BodyText"/>
        <w:spacing w:before="40"/>
        <w:ind w:left="1845" w:right="984" w:hanging="286"/>
        <w:jc w:val="both"/>
      </w:pPr>
      <w:r>
        <w:rPr/>
        <w:t>4</w:t>
      </w:r>
      <w:r>
        <w:rPr>
          <w:spacing w:val="80"/>
          <w:w w:val="150"/>
        </w:rPr>
        <w:t> </w:t>
      </w:r>
      <w:r>
        <w:rPr/>
        <w:t>les</w:t>
      </w:r>
      <w:r>
        <w:rPr>
          <w:spacing w:val="26"/>
        </w:rPr>
        <w:t> </w:t>
      </w:r>
      <w:r>
        <w:rPr/>
        <w:t>futurs</w:t>
      </w:r>
      <w:r>
        <w:rPr>
          <w:spacing w:val="23"/>
        </w:rPr>
        <w:t> </w:t>
      </w:r>
      <w:r>
        <w:rPr/>
        <w:t>mandats</w:t>
      </w:r>
      <w:r>
        <w:rPr>
          <w:spacing w:val="26"/>
        </w:rPr>
        <w:t> </w:t>
      </w:r>
      <w:r>
        <w:rPr/>
        <w:t>de</w:t>
      </w:r>
      <w:r>
        <w:rPr>
          <w:spacing w:val="25"/>
        </w:rPr>
        <w:t> </w:t>
      </w:r>
      <w:r>
        <w:rPr/>
        <w:t>recherche</w:t>
      </w:r>
      <w:r>
        <w:rPr>
          <w:spacing w:val="25"/>
        </w:rPr>
        <w:t> </w:t>
      </w:r>
      <w:r>
        <w:rPr/>
        <w:t>et</w:t>
      </w:r>
      <w:r>
        <w:rPr>
          <w:spacing w:val="22"/>
        </w:rPr>
        <w:t> </w:t>
      </w:r>
      <w:r>
        <w:rPr/>
        <w:t>de</w:t>
      </w:r>
      <w:r>
        <w:rPr>
          <w:spacing w:val="25"/>
        </w:rPr>
        <w:t> </w:t>
      </w:r>
      <w:r>
        <w:rPr/>
        <w:t>développement</w:t>
      </w:r>
      <w:r>
        <w:rPr>
          <w:spacing w:val="25"/>
        </w:rPr>
        <w:t> </w:t>
      </w:r>
      <w:r>
        <w:rPr/>
        <w:t>confiés</w:t>
      </w:r>
      <w:r>
        <w:rPr>
          <w:spacing w:val="26"/>
        </w:rPr>
        <w:t> </w:t>
      </w:r>
      <w:r>
        <w:rPr/>
        <w:t>à</w:t>
      </w:r>
      <w:r>
        <w:rPr>
          <w:spacing w:val="25"/>
        </w:rPr>
        <w:t> </w:t>
      </w:r>
      <w:r>
        <w:rPr/>
        <w:t>des</w:t>
      </w:r>
      <w:r>
        <w:rPr>
          <w:spacing w:val="26"/>
        </w:rPr>
        <w:t> </w:t>
      </w:r>
      <w:r>
        <w:rPr/>
        <w:t>tiers,</w:t>
      </w:r>
      <w:r>
        <w:rPr>
          <w:spacing w:val="25"/>
        </w:rPr>
        <w:t> </w:t>
      </w:r>
      <w:r>
        <w:rPr/>
        <w:t>jusqu'à</w:t>
      </w:r>
      <w:r>
        <w:rPr>
          <w:spacing w:val="25"/>
        </w:rPr>
        <w:t> </w:t>
      </w:r>
      <w:r>
        <w:rPr/>
        <w:t>10% au plus du bénéfice commercial imposable, mais au total jusqu'à 1</w:t>
      </w:r>
      <w:r>
        <w:rPr>
          <w:spacing w:val="-4"/>
        </w:rPr>
        <w:t> </w:t>
      </w:r>
      <w:r>
        <w:rPr/>
        <w:t>000</w:t>
      </w:r>
      <w:r>
        <w:rPr>
          <w:spacing w:val="-4"/>
        </w:rPr>
        <w:t> </w:t>
      </w:r>
      <w:r>
        <w:rPr/>
        <w:t>000 de francs au </w:t>
      </w:r>
      <w:r>
        <w:rPr>
          <w:spacing w:val="-2"/>
        </w:rPr>
        <w:t>maximum;</w:t>
      </w:r>
    </w:p>
    <w:p>
      <w:pPr>
        <w:pStyle w:val="BodyText"/>
        <w:spacing w:before="153"/>
      </w:pPr>
    </w:p>
    <w:p>
      <w:pPr>
        <w:pStyle w:val="Heading6"/>
        <w:jc w:val="both"/>
      </w:pPr>
      <w:r>
        <w:rPr>
          <w:color w:val="950000"/>
        </w:rPr>
        <w:t>Déduction des dépenses de recherche et de développement</w:t>
      </w:r>
      <w:r>
        <w:rPr>
          <w:color w:val="950000"/>
          <w:spacing w:val="80"/>
          <w:w w:val="150"/>
        </w:rPr>
        <w:t> </w:t>
      </w:r>
      <w:r>
        <w:rPr>
          <w:color w:val="950000"/>
        </w:rPr>
        <w:drawing>
          <wp:inline distT="0" distB="0" distL="0" distR="0">
            <wp:extent cx="201259" cy="114888"/>
            <wp:effectExtent l="0" t="0" r="0" b="0"/>
            <wp:docPr id="36" name="Image 36" descr="">
              <a:hlinkClick r:id="rId49"/>
            </wp:docPr>
            <wp:cNvGraphicFramePr>
              <a:graphicFrameLocks/>
            </wp:cNvGraphicFramePr>
            <a:graphic>
              <a:graphicData uri="http://schemas.openxmlformats.org/drawingml/2006/picture">
                <pic:pic>
                  <pic:nvPicPr>
                    <pic:cNvPr id="36" name="Image 36" descr="">
                      <a:hlinkClick r:id="rId49"/>
                    </pic:cNvPr>
                    <pic:cNvPicPr/>
                  </pic:nvPicPr>
                  <pic:blipFill>
                    <a:blip r:embed="rId11" cstate="print"/>
                    <a:stretch>
                      <a:fillRect/>
                    </a:stretch>
                  </pic:blipFill>
                  <pic:spPr>
                    <a:xfrm>
                      <a:off x="0" y="0"/>
                      <a:ext cx="201259" cy="114888"/>
                    </a:xfrm>
                    <a:prstGeom prst="rect">
                      <a:avLst/>
                    </a:prstGeom>
                  </pic:spPr>
                </pic:pic>
              </a:graphicData>
            </a:graphic>
          </wp:inline>
        </w:drawing>
      </w:r>
      <w:r>
        <w:rPr>
          <w:color w:val="950000"/>
        </w:rPr>
      </w:r>
    </w:p>
    <w:p>
      <w:pPr>
        <w:pStyle w:val="Heading7"/>
        <w:spacing w:before="92"/>
      </w:pPr>
      <w:r>
        <w:rPr/>
        <w:t>Art.</w:t>
      </w:r>
      <w:r>
        <w:rPr>
          <w:spacing w:val="-3"/>
        </w:rPr>
        <w:t> </w:t>
      </w:r>
      <w:r>
        <w:rPr/>
        <w:t>30A</w:t>
      </w:r>
      <w:r>
        <w:rPr>
          <w:spacing w:val="-1"/>
        </w:rPr>
        <w:t> </w:t>
      </w:r>
      <w:r>
        <w:rPr>
          <w:spacing w:val="-4"/>
        </w:rPr>
        <w:t>LIPP</w:t>
      </w:r>
    </w:p>
    <w:p>
      <w:pPr>
        <w:pStyle w:val="BodyText"/>
        <w:spacing w:before="59"/>
        <w:ind w:left="1134" w:right="983"/>
        <w:jc w:val="both"/>
      </w:pPr>
      <w:r>
        <w:rPr/>
        <w:t>L’article</w:t>
      </w:r>
      <w:r>
        <w:rPr>
          <w:spacing w:val="-1"/>
        </w:rPr>
        <w:t> </w:t>
      </w:r>
      <w:r>
        <w:rPr/>
        <w:t>13A</w:t>
      </w:r>
      <w:r>
        <w:rPr>
          <w:spacing w:val="-5"/>
        </w:rPr>
        <w:t> </w:t>
      </w:r>
      <w:r>
        <w:rPr/>
        <w:t>de</w:t>
      </w:r>
      <w:r>
        <w:rPr>
          <w:spacing w:val="-4"/>
        </w:rPr>
        <w:t> </w:t>
      </w:r>
      <w:r>
        <w:rPr/>
        <w:t>la</w:t>
      </w:r>
      <w:r>
        <w:rPr>
          <w:spacing w:val="-4"/>
        </w:rPr>
        <w:t> </w:t>
      </w:r>
      <w:r>
        <w:rPr/>
        <w:t>loi</w:t>
      </w:r>
      <w:r>
        <w:rPr>
          <w:spacing w:val="-4"/>
        </w:rPr>
        <w:t> </w:t>
      </w:r>
      <w:r>
        <w:rPr/>
        <w:t>sur</w:t>
      </w:r>
      <w:r>
        <w:rPr>
          <w:spacing w:val="-4"/>
        </w:rPr>
        <w:t> </w:t>
      </w:r>
      <w:r>
        <w:rPr/>
        <w:t>l’imposition</w:t>
      </w:r>
      <w:r>
        <w:rPr>
          <w:spacing w:val="-4"/>
        </w:rPr>
        <w:t> </w:t>
      </w:r>
      <w:r>
        <w:rPr/>
        <w:t>des</w:t>
      </w:r>
      <w:r>
        <w:rPr>
          <w:spacing w:val="-1"/>
        </w:rPr>
        <w:t> </w:t>
      </w:r>
      <w:r>
        <w:rPr/>
        <w:t>personnes</w:t>
      </w:r>
      <w:r>
        <w:rPr>
          <w:spacing w:val="-3"/>
        </w:rPr>
        <w:t> </w:t>
      </w:r>
      <w:r>
        <w:rPr/>
        <w:t>morales,</w:t>
      </w:r>
      <w:r>
        <w:rPr>
          <w:spacing w:val="-2"/>
        </w:rPr>
        <w:t> </w:t>
      </w:r>
      <w:r>
        <w:rPr/>
        <w:t>du</w:t>
      </w:r>
      <w:r>
        <w:rPr>
          <w:spacing w:val="-4"/>
        </w:rPr>
        <w:t> </w:t>
      </w:r>
      <w:r>
        <w:rPr/>
        <w:t>23</w:t>
      </w:r>
      <w:r>
        <w:rPr>
          <w:spacing w:val="-4"/>
        </w:rPr>
        <w:t> </w:t>
      </w:r>
      <w:r>
        <w:rPr/>
        <w:t>septembre</w:t>
      </w:r>
      <w:r>
        <w:rPr>
          <w:spacing w:val="-1"/>
        </w:rPr>
        <w:t> </w:t>
      </w:r>
      <w:r>
        <w:rPr/>
        <w:t>1994,</w:t>
      </w:r>
      <w:r>
        <w:rPr>
          <w:spacing w:val="-4"/>
        </w:rPr>
        <w:t> </w:t>
      </w:r>
      <w:r>
        <w:rPr/>
        <w:t>s’applique</w:t>
      </w:r>
      <w:r>
        <w:rPr>
          <w:spacing w:val="-1"/>
        </w:rPr>
        <w:t> </w:t>
      </w:r>
      <w:r>
        <w:rPr/>
        <w:t>par analogie</w:t>
      </w:r>
      <w:r>
        <w:rPr>
          <w:spacing w:val="-1"/>
        </w:rPr>
        <w:t> </w:t>
      </w:r>
      <w:r>
        <w:rPr/>
        <w:t>à la déduction des dépenses</w:t>
      </w:r>
      <w:r>
        <w:rPr>
          <w:spacing w:val="-1"/>
        </w:rPr>
        <w:t> </w:t>
      </w:r>
      <w:r>
        <w:rPr/>
        <w:t>de recherche et</w:t>
      </w:r>
      <w:r>
        <w:rPr>
          <w:spacing w:val="-2"/>
        </w:rPr>
        <w:t> </w:t>
      </w:r>
      <w:r>
        <w:rPr/>
        <w:t>de développement en</w:t>
      </w:r>
      <w:r>
        <w:rPr>
          <w:spacing w:val="-1"/>
        </w:rPr>
        <w:t> </w:t>
      </w:r>
      <w:r>
        <w:rPr/>
        <w:t>cas d’activité</w:t>
      </w:r>
      <w:r>
        <w:rPr>
          <w:spacing w:val="-1"/>
        </w:rPr>
        <w:t> </w:t>
      </w:r>
      <w:r>
        <w:rPr/>
        <w:t>lucrative </w:t>
      </w:r>
      <w:r>
        <w:rPr>
          <w:spacing w:val="-2"/>
        </w:rPr>
        <w:t>indépendante.</w:t>
      </w:r>
    </w:p>
    <w:p>
      <w:pPr>
        <w:pStyle w:val="BodyText"/>
        <w:spacing w:before="155"/>
      </w:pPr>
    </w:p>
    <w:p>
      <w:pPr>
        <w:pStyle w:val="Heading6"/>
        <w:jc w:val="both"/>
      </w:pPr>
      <w:r>
        <w:rPr>
          <w:color w:val="950000"/>
        </w:rPr>
        <w:t>Primes d’assurances-vie et intérêts des capitaux d‘épargne</w:t>
      </w:r>
      <w:r>
        <w:rPr>
          <w:color w:val="950000"/>
          <w:spacing w:val="80"/>
        </w:rPr>
        <w:t> </w:t>
      </w:r>
      <w:r>
        <w:rPr>
          <w:color w:val="950000"/>
        </w:rPr>
        <w:drawing>
          <wp:inline distT="0" distB="0" distL="0" distR="0">
            <wp:extent cx="201261" cy="114899"/>
            <wp:effectExtent l="0" t="0" r="0" b="0"/>
            <wp:docPr id="37" name="Image 37" descr="">
              <a:hlinkClick r:id="rId50"/>
            </wp:docPr>
            <wp:cNvGraphicFramePr>
              <a:graphicFrameLocks/>
            </wp:cNvGraphicFramePr>
            <a:graphic>
              <a:graphicData uri="http://schemas.openxmlformats.org/drawingml/2006/picture">
                <pic:pic>
                  <pic:nvPicPr>
                    <pic:cNvPr id="37" name="Image 37" descr="">
                      <a:hlinkClick r:id="rId50"/>
                    </pic:cNvPr>
                    <pic:cNvPicPr/>
                  </pic:nvPicPr>
                  <pic:blipFill>
                    <a:blip r:embed="rId11" cstate="print"/>
                    <a:stretch>
                      <a:fillRect/>
                    </a:stretch>
                  </pic:blipFill>
                  <pic:spPr>
                    <a:xfrm>
                      <a:off x="0" y="0"/>
                      <a:ext cx="201261" cy="114899"/>
                    </a:xfrm>
                    <a:prstGeom prst="rect">
                      <a:avLst/>
                    </a:prstGeom>
                  </pic:spPr>
                </pic:pic>
              </a:graphicData>
            </a:graphic>
          </wp:inline>
        </w:drawing>
      </w:r>
      <w:r>
        <w:rPr>
          <w:color w:val="950000"/>
        </w:rPr>
      </w:r>
    </w:p>
    <w:p>
      <w:pPr>
        <w:pStyle w:val="Heading7"/>
      </w:pPr>
      <w:r>
        <w:rPr/>
        <w:t>Art.</w:t>
      </w:r>
      <w:r>
        <w:rPr>
          <w:spacing w:val="-2"/>
        </w:rPr>
        <w:t> </w:t>
      </w:r>
      <w:r>
        <w:rPr/>
        <w:t>31,</w:t>
      </w:r>
      <w:r>
        <w:rPr>
          <w:spacing w:val="-1"/>
        </w:rPr>
        <w:t> </w:t>
      </w:r>
      <w:r>
        <w:rPr/>
        <w:t>let.</w:t>
      </w:r>
      <w:r>
        <w:rPr>
          <w:spacing w:val="-1"/>
        </w:rPr>
        <w:t> </w:t>
      </w:r>
      <w:r>
        <w:rPr/>
        <w:t>d</w:t>
      </w:r>
      <w:r>
        <w:rPr>
          <w:spacing w:val="-1"/>
        </w:rPr>
        <w:t> </w:t>
      </w:r>
      <w:r>
        <w:rPr>
          <w:spacing w:val="-4"/>
        </w:rPr>
        <w:t>LIPP</w:t>
      </w:r>
    </w:p>
    <w:p>
      <w:pPr>
        <w:pStyle w:val="BodyText"/>
        <w:spacing w:before="56"/>
        <w:ind w:left="1134"/>
        <w:jc w:val="both"/>
      </w:pPr>
      <w:r>
        <w:rPr>
          <w:position w:val="6"/>
          <w:sz w:val="12"/>
        </w:rPr>
        <w:t>1</w:t>
      </w:r>
      <w:r>
        <w:rPr>
          <w:spacing w:val="16"/>
          <w:position w:val="6"/>
          <w:sz w:val="12"/>
        </w:rPr>
        <w:t> </w:t>
      </w:r>
      <w:r>
        <w:rPr/>
        <w:t>Sont</w:t>
      </w:r>
      <w:r>
        <w:rPr>
          <w:spacing w:val="-3"/>
        </w:rPr>
        <w:t> </w:t>
      </w:r>
      <w:r>
        <w:rPr/>
        <w:t>déduits</w:t>
      </w:r>
      <w:r>
        <w:rPr>
          <w:spacing w:val="-2"/>
        </w:rPr>
        <w:t> </w:t>
      </w:r>
      <w:r>
        <w:rPr/>
        <w:t>du</w:t>
      </w:r>
      <w:r>
        <w:rPr>
          <w:spacing w:val="1"/>
        </w:rPr>
        <w:t> </w:t>
      </w:r>
      <w:r>
        <w:rPr>
          <w:spacing w:val="-2"/>
        </w:rPr>
        <w:t>revenu</w:t>
      </w:r>
    </w:p>
    <w:p>
      <w:pPr>
        <w:pStyle w:val="BodyText"/>
        <w:spacing w:before="40"/>
        <w:ind w:left="1845" w:right="981" w:hanging="569"/>
        <w:jc w:val="both"/>
      </w:pPr>
      <w:r>
        <w:rPr/>
        <w:t>d)</w:t>
      </w:r>
      <w:r>
        <w:rPr>
          <w:spacing w:val="40"/>
        </w:rPr>
        <w:t> </w:t>
      </w:r>
      <w:r>
        <w:rPr/>
        <w:t>1</w:t>
      </w:r>
      <w:r>
        <w:rPr>
          <w:spacing w:val="80"/>
        </w:rPr>
        <w:t> </w:t>
      </w:r>
      <w:r>
        <w:rPr/>
        <w:t>les primes d'assurances sur la vie et les intérêts échus des capitaux d'épargne, à concur-rence</w:t>
      </w:r>
      <w:r>
        <w:rPr>
          <w:spacing w:val="68"/>
        </w:rPr>
        <w:t> </w:t>
      </w:r>
      <w:r>
        <w:rPr/>
        <w:t>de</w:t>
      </w:r>
      <w:r>
        <w:rPr>
          <w:spacing w:val="71"/>
        </w:rPr>
        <w:t> </w:t>
      </w:r>
      <w:r>
        <w:rPr/>
        <w:t>3</w:t>
      </w:r>
      <w:r>
        <w:rPr>
          <w:spacing w:val="-3"/>
        </w:rPr>
        <w:t> </w:t>
      </w:r>
      <w:r>
        <w:rPr/>
        <w:t>300 francs</w:t>
      </w:r>
      <w:r>
        <w:rPr>
          <w:spacing w:val="71"/>
        </w:rPr>
        <w:t> </w:t>
      </w:r>
      <w:r>
        <w:rPr/>
        <w:t>pour</w:t>
      </w:r>
      <w:r>
        <w:rPr>
          <w:spacing w:val="68"/>
        </w:rPr>
        <w:t> </w:t>
      </w:r>
      <w:r>
        <w:rPr/>
        <w:t>les</w:t>
      </w:r>
      <w:r>
        <w:rPr>
          <w:spacing w:val="71"/>
        </w:rPr>
        <w:t> </w:t>
      </w:r>
      <w:r>
        <w:rPr/>
        <w:t>époux</w:t>
      </w:r>
      <w:r>
        <w:rPr>
          <w:spacing w:val="71"/>
        </w:rPr>
        <w:t> </w:t>
      </w:r>
      <w:r>
        <w:rPr/>
        <w:t>vivant</w:t>
      </w:r>
      <w:r>
        <w:rPr>
          <w:spacing w:val="70"/>
        </w:rPr>
        <w:t> </w:t>
      </w:r>
      <w:r>
        <w:rPr/>
        <w:t>en</w:t>
      </w:r>
      <w:r>
        <w:rPr>
          <w:spacing w:val="68"/>
        </w:rPr>
        <w:t> </w:t>
      </w:r>
      <w:r>
        <w:rPr/>
        <w:t>ménage</w:t>
      </w:r>
      <w:r>
        <w:rPr>
          <w:spacing w:val="71"/>
        </w:rPr>
        <w:t> </w:t>
      </w:r>
      <w:r>
        <w:rPr/>
        <w:t>commun,</w:t>
      </w:r>
      <w:r>
        <w:rPr>
          <w:spacing w:val="70"/>
        </w:rPr>
        <w:t> </w:t>
      </w:r>
      <w:r>
        <w:rPr/>
        <w:t>respectivement 2 200 francs pour le contribuable célibataire, veuf, divorcé, séparé de corps ou de fait.</w:t>
      </w:r>
    </w:p>
    <w:p>
      <w:pPr>
        <w:pStyle w:val="BodyText"/>
        <w:spacing w:before="39"/>
        <w:ind w:left="1845" w:right="984"/>
        <w:jc w:val="both"/>
      </w:pPr>
      <w:r>
        <w:rPr/>
        <w:t>Ces limites</w:t>
      </w:r>
      <w:r>
        <w:rPr>
          <w:spacing w:val="-2"/>
        </w:rPr>
        <w:t> </w:t>
      </w:r>
      <w:r>
        <w:rPr/>
        <w:t>sont portées</w:t>
      </w:r>
      <w:r>
        <w:rPr>
          <w:spacing w:val="-2"/>
        </w:rPr>
        <w:t> </w:t>
      </w:r>
      <w:r>
        <w:rPr/>
        <w:t>au double</w:t>
      </w:r>
      <w:r>
        <w:rPr>
          <w:spacing w:val="-2"/>
        </w:rPr>
        <w:t> </w:t>
      </w:r>
      <w:r>
        <w:rPr/>
        <w:t>lorsque</w:t>
      </w:r>
      <w:r>
        <w:rPr>
          <w:spacing w:val="-2"/>
        </w:rPr>
        <w:t> </w:t>
      </w:r>
      <w:r>
        <w:rPr/>
        <w:t>les deux époux, respectivement</w:t>
      </w:r>
      <w:r>
        <w:rPr>
          <w:spacing w:val="-3"/>
        </w:rPr>
        <w:t> </w:t>
      </w:r>
      <w:r>
        <w:rPr/>
        <w:t>le</w:t>
      </w:r>
      <w:r>
        <w:rPr>
          <w:spacing w:val="-2"/>
        </w:rPr>
        <w:t> </w:t>
      </w:r>
      <w:r>
        <w:rPr/>
        <w:t>contribuable célibataire, veuf, divorcé ou séparé, ne sont pas affiliés à une institution de prévoyance professionnelle</w:t>
      </w:r>
      <w:r>
        <w:rPr>
          <w:spacing w:val="-4"/>
        </w:rPr>
        <w:t> </w:t>
      </w:r>
      <w:r>
        <w:rPr/>
        <w:t>ou</w:t>
      </w:r>
      <w:r>
        <w:rPr>
          <w:spacing w:val="-4"/>
        </w:rPr>
        <w:t> </w:t>
      </w:r>
      <w:r>
        <w:rPr/>
        <w:t>de</w:t>
      </w:r>
      <w:r>
        <w:rPr>
          <w:spacing w:val="-4"/>
        </w:rPr>
        <w:t> </w:t>
      </w:r>
      <w:r>
        <w:rPr/>
        <w:t>prévoyance</w:t>
      </w:r>
      <w:r>
        <w:rPr>
          <w:spacing w:val="-4"/>
        </w:rPr>
        <w:t> </w:t>
      </w:r>
      <w:r>
        <w:rPr/>
        <w:t>individuelle</w:t>
      </w:r>
      <w:r>
        <w:rPr>
          <w:spacing w:val="-4"/>
        </w:rPr>
        <w:t> </w:t>
      </w:r>
      <w:r>
        <w:rPr/>
        <w:t>liée.</w:t>
      </w:r>
      <w:r>
        <w:rPr>
          <w:spacing w:val="-4"/>
        </w:rPr>
        <w:t> </w:t>
      </w:r>
      <w:r>
        <w:rPr/>
        <w:t>Lorsque,</w:t>
      </w:r>
      <w:r>
        <w:rPr>
          <w:spacing w:val="-7"/>
        </w:rPr>
        <w:t> </w:t>
      </w:r>
      <w:r>
        <w:rPr/>
        <w:t>au</w:t>
      </w:r>
      <w:r>
        <w:rPr>
          <w:spacing w:val="-4"/>
        </w:rPr>
        <w:t> </w:t>
      </w:r>
      <w:r>
        <w:rPr/>
        <w:t>sein</w:t>
      </w:r>
      <w:r>
        <w:rPr>
          <w:spacing w:val="-4"/>
        </w:rPr>
        <w:t> </w:t>
      </w:r>
      <w:r>
        <w:rPr/>
        <w:t>du</w:t>
      </w:r>
      <w:r>
        <w:rPr>
          <w:spacing w:val="-4"/>
        </w:rPr>
        <w:t> </w:t>
      </w:r>
      <w:r>
        <w:rPr/>
        <w:t>couple,</w:t>
      </w:r>
      <w:r>
        <w:rPr>
          <w:spacing w:val="-4"/>
        </w:rPr>
        <w:t> </w:t>
      </w:r>
      <w:r>
        <w:rPr/>
        <w:t>un</w:t>
      </w:r>
      <w:r>
        <w:rPr>
          <w:spacing w:val="-4"/>
        </w:rPr>
        <w:t> </w:t>
      </w:r>
      <w:r>
        <w:rPr/>
        <w:t>seul</w:t>
      </w:r>
      <w:r>
        <w:rPr>
          <w:spacing w:val="-4"/>
        </w:rPr>
        <w:t> </w:t>
      </w:r>
      <w:r>
        <w:rPr/>
        <w:t>des deux conjoints est affilié à une telle institution, la limite prévue pour les époux est portée à une fois et demie;</w:t>
      </w:r>
    </w:p>
    <w:p>
      <w:pPr>
        <w:pStyle w:val="BodyText"/>
        <w:spacing w:before="40"/>
        <w:ind w:left="1845" w:right="984" w:hanging="286"/>
        <w:jc w:val="both"/>
      </w:pPr>
      <w:r>
        <w:rPr/>
        <w:t>2</w:t>
      </w:r>
      <w:r>
        <w:rPr>
          <w:spacing w:val="80"/>
        </w:rPr>
        <w:t> </w:t>
      </w:r>
      <w:r>
        <w:rPr/>
        <w:t>cette déduction est augmentée de 900 francs pour chaque charge de famille au sens de l'article 39, alinéa 2.</w:t>
      </w:r>
    </w:p>
    <w:p>
      <w:pPr>
        <w:pStyle w:val="BodyText"/>
        <w:spacing w:before="40"/>
        <w:ind w:left="1845" w:right="983"/>
        <w:jc w:val="both"/>
      </w:pPr>
      <w:r>
        <w:rPr/>
        <w:t>Lorsque le contribuable célibataire, veuf, divorcé, séparé de corps ou de fait et qui tient ménage</w:t>
      </w:r>
      <w:r>
        <w:rPr>
          <w:spacing w:val="-6"/>
        </w:rPr>
        <w:t> </w:t>
      </w:r>
      <w:r>
        <w:rPr/>
        <w:t>indépendant</w:t>
      </w:r>
      <w:r>
        <w:rPr>
          <w:spacing w:val="-6"/>
        </w:rPr>
        <w:t> </w:t>
      </w:r>
      <w:r>
        <w:rPr/>
        <w:t>avec</w:t>
      </w:r>
      <w:r>
        <w:rPr>
          <w:spacing w:val="-6"/>
        </w:rPr>
        <w:t> </w:t>
      </w:r>
      <w:r>
        <w:rPr/>
        <w:t>ses</w:t>
      </w:r>
      <w:r>
        <w:rPr>
          <w:spacing w:val="-6"/>
        </w:rPr>
        <w:t> </w:t>
      </w:r>
      <w:r>
        <w:rPr/>
        <w:t>enfants</w:t>
      </w:r>
      <w:r>
        <w:rPr>
          <w:spacing w:val="-6"/>
        </w:rPr>
        <w:t> </w:t>
      </w:r>
      <w:r>
        <w:rPr/>
        <w:t>mineurs</w:t>
      </w:r>
      <w:r>
        <w:rPr>
          <w:spacing w:val="-6"/>
        </w:rPr>
        <w:t> </w:t>
      </w:r>
      <w:r>
        <w:rPr/>
        <w:t>ou</w:t>
      </w:r>
      <w:r>
        <w:rPr>
          <w:spacing w:val="-6"/>
        </w:rPr>
        <w:t> </w:t>
      </w:r>
      <w:r>
        <w:rPr/>
        <w:t>majeurs,</w:t>
      </w:r>
      <w:r>
        <w:rPr>
          <w:spacing w:val="-7"/>
        </w:rPr>
        <w:t> </w:t>
      </w:r>
      <w:r>
        <w:rPr/>
        <w:t>qui</w:t>
      </w:r>
      <w:r>
        <w:rPr>
          <w:spacing w:val="-6"/>
        </w:rPr>
        <w:t> </w:t>
      </w:r>
      <w:r>
        <w:rPr/>
        <w:t>constituent</w:t>
      </w:r>
      <w:r>
        <w:rPr>
          <w:spacing w:val="-4"/>
        </w:rPr>
        <w:t> </w:t>
      </w:r>
      <w:r>
        <w:rPr/>
        <w:t>des</w:t>
      </w:r>
      <w:r>
        <w:rPr>
          <w:spacing w:val="-6"/>
        </w:rPr>
        <w:t> </w:t>
      </w:r>
      <w:r>
        <w:rPr/>
        <w:t>charges</w:t>
      </w:r>
      <w:r>
        <w:rPr>
          <w:spacing w:val="-3"/>
        </w:rPr>
        <w:t> </w:t>
      </w:r>
      <w:r>
        <w:rPr/>
        <w:t>de famille</w:t>
      </w:r>
      <w:r>
        <w:rPr>
          <w:spacing w:val="-4"/>
        </w:rPr>
        <w:t> </w:t>
      </w:r>
      <w:r>
        <w:rPr/>
        <w:t>au</w:t>
      </w:r>
      <w:r>
        <w:rPr>
          <w:spacing w:val="-4"/>
        </w:rPr>
        <w:t> </w:t>
      </w:r>
      <w:r>
        <w:rPr/>
        <w:t>sens</w:t>
      </w:r>
      <w:r>
        <w:rPr>
          <w:spacing w:val="-3"/>
        </w:rPr>
        <w:t> </w:t>
      </w:r>
      <w:r>
        <w:rPr/>
        <w:t>de</w:t>
      </w:r>
      <w:r>
        <w:rPr>
          <w:spacing w:val="-1"/>
        </w:rPr>
        <w:t> </w:t>
      </w:r>
      <w:r>
        <w:rPr/>
        <w:t>l'article</w:t>
      </w:r>
      <w:r>
        <w:rPr>
          <w:spacing w:val="-1"/>
        </w:rPr>
        <w:t> </w:t>
      </w:r>
      <w:r>
        <w:rPr/>
        <w:t>39,</w:t>
      </w:r>
      <w:r>
        <w:rPr>
          <w:spacing w:val="-4"/>
        </w:rPr>
        <w:t> </w:t>
      </w:r>
      <w:r>
        <w:rPr/>
        <w:t>alinéa</w:t>
      </w:r>
      <w:r>
        <w:rPr>
          <w:spacing w:val="-1"/>
        </w:rPr>
        <w:t> </w:t>
      </w:r>
      <w:r>
        <w:rPr/>
        <w:t>2,</w:t>
      </w:r>
      <w:r>
        <w:rPr>
          <w:spacing w:val="-4"/>
        </w:rPr>
        <w:t> </w:t>
      </w:r>
      <w:r>
        <w:rPr/>
        <w:t>n'est</w:t>
      </w:r>
      <w:r>
        <w:rPr>
          <w:spacing w:val="-2"/>
        </w:rPr>
        <w:t> </w:t>
      </w:r>
      <w:r>
        <w:rPr/>
        <w:t>pas</w:t>
      </w:r>
      <w:r>
        <w:rPr>
          <w:spacing w:val="-3"/>
        </w:rPr>
        <w:t> </w:t>
      </w:r>
      <w:r>
        <w:rPr/>
        <w:t>affilié</w:t>
      </w:r>
      <w:r>
        <w:rPr>
          <w:spacing w:val="-4"/>
        </w:rPr>
        <w:t> </w:t>
      </w:r>
      <w:r>
        <w:rPr/>
        <w:t>à</w:t>
      </w:r>
      <w:r>
        <w:rPr>
          <w:spacing w:val="-1"/>
        </w:rPr>
        <w:t> </w:t>
      </w:r>
      <w:r>
        <w:rPr/>
        <w:t>une</w:t>
      </w:r>
      <w:r>
        <w:rPr>
          <w:spacing w:val="-4"/>
        </w:rPr>
        <w:t> </w:t>
      </w:r>
      <w:r>
        <w:rPr/>
        <w:t>institution</w:t>
      </w:r>
      <w:r>
        <w:rPr>
          <w:spacing w:val="-4"/>
        </w:rPr>
        <w:t> </w:t>
      </w:r>
      <w:r>
        <w:rPr/>
        <w:t>de</w:t>
      </w:r>
      <w:r>
        <w:rPr>
          <w:spacing w:val="-4"/>
        </w:rPr>
        <w:t> </w:t>
      </w:r>
      <w:r>
        <w:rPr/>
        <w:t>prévoyance</w:t>
      </w:r>
      <w:r>
        <w:rPr>
          <w:spacing w:val="-1"/>
        </w:rPr>
        <w:t> </w:t>
      </w:r>
      <w:r>
        <w:rPr/>
        <w:t>pro-fessionnelle ou de prévoyance individuelle liée ou lorsque, au sein du couple, aucun des deux époux n'est affilié à une telle institution, cette déduction est doublée.</w:t>
      </w:r>
    </w:p>
    <w:p>
      <w:pPr>
        <w:pStyle w:val="BodyText"/>
        <w:spacing w:before="40"/>
        <w:ind w:left="1845" w:right="984"/>
        <w:jc w:val="both"/>
      </w:pPr>
      <w:r>
        <w:rPr/>
        <w:t>La déduction pour charge de famille est portée à 1</w:t>
      </w:r>
      <w:r>
        <w:rPr>
          <w:spacing w:val="-1"/>
        </w:rPr>
        <w:t> </w:t>
      </w:r>
      <w:r>
        <w:rPr/>
        <w:t>350</w:t>
      </w:r>
      <w:r>
        <w:rPr>
          <w:spacing w:val="-1"/>
        </w:rPr>
        <w:t> </w:t>
      </w:r>
      <w:r>
        <w:rPr/>
        <w:t>francs lorsque, au sein du couple, un seul des deux conjoints est</w:t>
      </w:r>
      <w:r>
        <w:rPr>
          <w:spacing w:val="-2"/>
        </w:rPr>
        <w:t> </w:t>
      </w:r>
      <w:r>
        <w:rPr/>
        <w:t>affilié à une institution de prévoyance professionnelle</w:t>
      </w:r>
      <w:r>
        <w:rPr>
          <w:spacing w:val="-1"/>
        </w:rPr>
        <w:t> </w:t>
      </w:r>
      <w:r>
        <w:rPr/>
        <w:t>ou de prévoyance individuelle liée.</w:t>
      </w:r>
    </w:p>
    <w:p>
      <w:pPr>
        <w:pStyle w:val="Heading7"/>
        <w:spacing w:before="92"/>
      </w:pPr>
      <w:r>
        <w:rPr/>
        <w:t>Art.</w:t>
      </w:r>
      <w:r>
        <w:rPr>
          <w:spacing w:val="-1"/>
        </w:rPr>
        <w:t> </w:t>
      </w:r>
      <w:r>
        <w:rPr/>
        <w:t>8 </w:t>
      </w:r>
      <w:r>
        <w:rPr>
          <w:spacing w:val="-2"/>
        </w:rPr>
        <w:t>RCEPF</w:t>
      </w:r>
    </w:p>
    <w:p>
      <w:pPr>
        <w:pStyle w:val="BodyText"/>
        <w:spacing w:before="62"/>
        <w:ind w:left="1134" w:right="984"/>
        <w:jc w:val="both"/>
      </w:pPr>
      <w:r>
        <w:rPr/>
        <w:t>Le montant maximal de la déduction des primes d'assurances sur la vie et des intérêts échus des capitaux d'épargne prévu à l'article 31, lettre d, de la loi s'élève à :</w:t>
      </w:r>
    </w:p>
    <w:p>
      <w:pPr>
        <w:pStyle w:val="ListParagraph"/>
        <w:numPr>
          <w:ilvl w:val="0"/>
          <w:numId w:val="5"/>
        </w:numPr>
        <w:tabs>
          <w:tab w:pos="1557" w:val="left" w:leader="none"/>
          <w:tab w:pos="1559" w:val="left" w:leader="none"/>
        </w:tabs>
        <w:spacing w:line="240" w:lineRule="auto" w:before="40" w:after="0"/>
        <w:ind w:left="1559" w:right="984" w:hanging="284"/>
        <w:jc w:val="both"/>
        <w:rPr>
          <w:sz w:val="18"/>
        </w:rPr>
      </w:pPr>
      <w:r>
        <w:rPr>
          <w:sz w:val="18"/>
        </w:rPr>
        <w:t>3</w:t>
      </w:r>
      <w:r>
        <w:rPr>
          <w:spacing w:val="-1"/>
          <w:sz w:val="18"/>
        </w:rPr>
        <w:t> </w:t>
      </w:r>
      <w:r>
        <w:rPr>
          <w:sz w:val="18"/>
        </w:rPr>
        <w:t>528</w:t>
      </w:r>
      <w:r>
        <w:rPr>
          <w:spacing w:val="-4"/>
          <w:sz w:val="18"/>
        </w:rPr>
        <w:t> </w:t>
      </w:r>
      <w:r>
        <w:rPr>
          <w:sz w:val="18"/>
        </w:rPr>
        <w:t>francs*</w:t>
      </w:r>
      <w:r>
        <w:rPr>
          <w:spacing w:val="-5"/>
          <w:sz w:val="18"/>
        </w:rPr>
        <w:t> </w:t>
      </w:r>
      <w:r>
        <w:rPr>
          <w:sz w:val="18"/>
        </w:rPr>
        <w:t>pour</w:t>
      </w:r>
      <w:r>
        <w:rPr>
          <w:spacing w:val="-4"/>
          <w:sz w:val="18"/>
        </w:rPr>
        <w:t> </w:t>
      </w:r>
      <w:r>
        <w:rPr>
          <w:sz w:val="18"/>
        </w:rPr>
        <w:t>les</w:t>
      </w:r>
      <w:r>
        <w:rPr>
          <w:spacing w:val="-3"/>
          <w:sz w:val="18"/>
        </w:rPr>
        <w:t> </w:t>
      </w:r>
      <w:r>
        <w:rPr>
          <w:sz w:val="18"/>
        </w:rPr>
        <w:t>époux</w:t>
      </w:r>
      <w:r>
        <w:rPr>
          <w:spacing w:val="-3"/>
          <w:sz w:val="18"/>
        </w:rPr>
        <w:t> </w:t>
      </w:r>
      <w:r>
        <w:rPr>
          <w:sz w:val="18"/>
        </w:rPr>
        <w:t>vivant</w:t>
      </w:r>
      <w:r>
        <w:rPr>
          <w:spacing w:val="-4"/>
          <w:sz w:val="18"/>
        </w:rPr>
        <w:t> </w:t>
      </w:r>
      <w:r>
        <w:rPr>
          <w:sz w:val="18"/>
        </w:rPr>
        <w:t>en</w:t>
      </w:r>
      <w:r>
        <w:rPr>
          <w:spacing w:val="-6"/>
          <w:sz w:val="18"/>
        </w:rPr>
        <w:t> </w:t>
      </w:r>
      <w:r>
        <w:rPr>
          <w:sz w:val="18"/>
        </w:rPr>
        <w:t>ménage</w:t>
      </w:r>
      <w:r>
        <w:rPr>
          <w:spacing w:val="-4"/>
          <w:sz w:val="18"/>
        </w:rPr>
        <w:t> </w:t>
      </w:r>
      <w:r>
        <w:rPr>
          <w:sz w:val="18"/>
        </w:rPr>
        <w:t>commun,</w:t>
      </w:r>
      <w:r>
        <w:rPr>
          <w:spacing w:val="-4"/>
          <w:sz w:val="18"/>
        </w:rPr>
        <w:t> </w:t>
      </w:r>
      <w:r>
        <w:rPr>
          <w:sz w:val="18"/>
        </w:rPr>
        <w:t>respectivement</w:t>
      </w:r>
      <w:r>
        <w:rPr>
          <w:spacing w:val="-4"/>
          <w:sz w:val="18"/>
        </w:rPr>
        <w:t> </w:t>
      </w:r>
      <w:r>
        <w:rPr>
          <w:sz w:val="18"/>
        </w:rPr>
        <w:t>2</w:t>
      </w:r>
      <w:r>
        <w:rPr>
          <w:spacing w:val="-1"/>
          <w:sz w:val="18"/>
        </w:rPr>
        <w:t> </w:t>
      </w:r>
      <w:r>
        <w:rPr>
          <w:sz w:val="18"/>
        </w:rPr>
        <w:t>352</w:t>
      </w:r>
      <w:r>
        <w:rPr>
          <w:spacing w:val="-1"/>
          <w:sz w:val="18"/>
        </w:rPr>
        <w:t> </w:t>
      </w:r>
      <w:r>
        <w:rPr>
          <w:sz w:val="18"/>
        </w:rPr>
        <w:t>francs*</w:t>
      </w:r>
      <w:r>
        <w:rPr>
          <w:spacing w:val="-5"/>
          <w:sz w:val="18"/>
        </w:rPr>
        <w:t> </w:t>
      </w:r>
      <w:r>
        <w:rPr>
          <w:sz w:val="18"/>
        </w:rPr>
        <w:t>pour</w:t>
      </w:r>
      <w:r>
        <w:rPr>
          <w:spacing w:val="-4"/>
          <w:sz w:val="18"/>
        </w:rPr>
        <w:t> </w:t>
      </w:r>
      <w:r>
        <w:rPr>
          <w:sz w:val="18"/>
        </w:rPr>
        <w:t>le contribuable célibataire, veuf, divorcé, séparé de corps ou de fait.</w:t>
      </w:r>
    </w:p>
    <w:p>
      <w:pPr>
        <w:pStyle w:val="BodyText"/>
        <w:spacing w:before="39"/>
        <w:ind w:left="1559" w:right="984"/>
        <w:jc w:val="both"/>
      </w:pPr>
      <w:r>
        <w:rPr/>
        <w:t>Ces</w:t>
      </w:r>
      <w:r>
        <w:rPr>
          <w:spacing w:val="-1"/>
        </w:rPr>
        <w:t> </w:t>
      </w:r>
      <w:r>
        <w:rPr/>
        <w:t>limites</w:t>
      </w:r>
      <w:r>
        <w:rPr>
          <w:spacing w:val="-1"/>
        </w:rPr>
        <w:t> </w:t>
      </w:r>
      <w:r>
        <w:rPr/>
        <w:t>sont</w:t>
      </w:r>
      <w:r>
        <w:rPr>
          <w:spacing w:val="-2"/>
        </w:rPr>
        <w:t> </w:t>
      </w:r>
      <w:r>
        <w:rPr/>
        <w:t>portées</w:t>
      </w:r>
      <w:r>
        <w:rPr>
          <w:spacing w:val="-1"/>
        </w:rPr>
        <w:t> </w:t>
      </w:r>
      <w:r>
        <w:rPr/>
        <w:t>au</w:t>
      </w:r>
      <w:r>
        <w:rPr>
          <w:spacing w:val="-1"/>
        </w:rPr>
        <w:t> </w:t>
      </w:r>
      <w:r>
        <w:rPr/>
        <w:t>double</w:t>
      </w:r>
      <w:r>
        <w:rPr>
          <w:spacing w:val="-1"/>
        </w:rPr>
        <w:t> </w:t>
      </w:r>
      <w:r>
        <w:rPr/>
        <w:t>lorsque</w:t>
      </w:r>
      <w:r>
        <w:rPr>
          <w:spacing w:val="-1"/>
        </w:rPr>
        <w:t> </w:t>
      </w:r>
      <w:r>
        <w:rPr/>
        <w:t>les</w:t>
      </w:r>
      <w:r>
        <w:rPr>
          <w:spacing w:val="-1"/>
        </w:rPr>
        <w:t> </w:t>
      </w:r>
      <w:r>
        <w:rPr/>
        <w:t>deux</w:t>
      </w:r>
      <w:r>
        <w:rPr>
          <w:spacing w:val="-1"/>
        </w:rPr>
        <w:t> </w:t>
      </w:r>
      <w:r>
        <w:rPr/>
        <w:t>époux,</w:t>
      </w:r>
      <w:r>
        <w:rPr>
          <w:spacing w:val="-2"/>
        </w:rPr>
        <w:t> </w:t>
      </w:r>
      <w:r>
        <w:rPr/>
        <w:t>respectivement</w:t>
      </w:r>
      <w:r>
        <w:rPr>
          <w:spacing w:val="-4"/>
        </w:rPr>
        <w:t> </w:t>
      </w:r>
      <w:r>
        <w:rPr/>
        <w:t>le</w:t>
      </w:r>
      <w:r>
        <w:rPr>
          <w:spacing w:val="-1"/>
        </w:rPr>
        <w:t> </w:t>
      </w:r>
      <w:r>
        <w:rPr/>
        <w:t>contribuable</w:t>
      </w:r>
      <w:r>
        <w:rPr>
          <w:spacing w:val="-4"/>
        </w:rPr>
        <w:t> </w:t>
      </w:r>
      <w:r>
        <w:rPr/>
        <w:t>cé-libataire, veuf, divorcé ou séparé, ne sont pas affiliés à une institution de prévoyance profes-sionnelle ou de prévoyance individuelle liée. Lorsque, au sein du couple, un seul des deux conjoints est affilié à une telle institution, la limite prévue pour les époux est portée à une fois et demie;</w:t>
      </w:r>
    </w:p>
    <w:p>
      <w:pPr>
        <w:pStyle w:val="ListParagraph"/>
        <w:numPr>
          <w:ilvl w:val="0"/>
          <w:numId w:val="5"/>
        </w:numPr>
        <w:tabs>
          <w:tab w:pos="1558" w:val="left" w:leader="none"/>
        </w:tabs>
        <w:spacing w:line="240" w:lineRule="auto" w:before="41" w:after="0"/>
        <w:ind w:left="1558" w:right="0" w:hanging="282"/>
        <w:jc w:val="both"/>
        <w:rPr>
          <w:sz w:val="18"/>
        </w:rPr>
      </w:pPr>
      <w:r>
        <w:rPr>
          <w:sz w:val="18"/>
        </w:rPr>
        <w:t>962</w:t>
      </w:r>
      <w:r>
        <w:rPr>
          <w:spacing w:val="-3"/>
          <w:sz w:val="18"/>
        </w:rPr>
        <w:t> </w:t>
      </w:r>
      <w:r>
        <w:rPr>
          <w:sz w:val="18"/>
        </w:rPr>
        <w:t>francs*</w:t>
      </w:r>
      <w:r>
        <w:rPr>
          <w:spacing w:val="-4"/>
          <w:sz w:val="18"/>
        </w:rPr>
        <w:t> </w:t>
      </w:r>
      <w:r>
        <w:rPr>
          <w:sz w:val="18"/>
        </w:rPr>
        <w:t>supplémentaires</w:t>
      </w:r>
      <w:r>
        <w:rPr>
          <w:spacing w:val="-4"/>
          <w:sz w:val="18"/>
        </w:rPr>
        <w:t> </w:t>
      </w:r>
      <w:r>
        <w:rPr>
          <w:sz w:val="18"/>
        </w:rPr>
        <w:t>pour</w:t>
      </w:r>
      <w:r>
        <w:rPr>
          <w:spacing w:val="-3"/>
          <w:sz w:val="18"/>
        </w:rPr>
        <w:t> </w:t>
      </w:r>
      <w:r>
        <w:rPr>
          <w:sz w:val="18"/>
        </w:rPr>
        <w:t>chaque</w:t>
      </w:r>
      <w:r>
        <w:rPr>
          <w:spacing w:val="-2"/>
          <w:sz w:val="18"/>
        </w:rPr>
        <w:t> </w:t>
      </w:r>
      <w:r>
        <w:rPr>
          <w:sz w:val="18"/>
        </w:rPr>
        <w:t>charge</w:t>
      </w:r>
      <w:r>
        <w:rPr>
          <w:spacing w:val="-5"/>
          <w:sz w:val="18"/>
        </w:rPr>
        <w:t> </w:t>
      </w:r>
      <w:r>
        <w:rPr>
          <w:sz w:val="18"/>
        </w:rPr>
        <w:t>de</w:t>
      </w:r>
      <w:r>
        <w:rPr>
          <w:spacing w:val="-5"/>
          <w:sz w:val="18"/>
        </w:rPr>
        <w:t> </w:t>
      </w:r>
      <w:r>
        <w:rPr>
          <w:spacing w:val="-2"/>
          <w:sz w:val="18"/>
        </w:rPr>
        <w:t>famille.</w:t>
      </w:r>
    </w:p>
    <w:p>
      <w:pPr>
        <w:pStyle w:val="BodyText"/>
        <w:spacing w:before="40"/>
        <w:ind w:left="1559" w:right="984"/>
        <w:jc w:val="both"/>
      </w:pPr>
      <w:r>
        <w:rPr/>
        <w:t>Cette limite est doublée lorsque le contribuable célibataire, veuf, divorcé ou séparé et qui tient ménage</w:t>
      </w:r>
      <w:r>
        <w:rPr>
          <w:spacing w:val="-4"/>
        </w:rPr>
        <w:t> </w:t>
      </w:r>
      <w:r>
        <w:rPr/>
        <w:t>indépendant</w:t>
      </w:r>
      <w:r>
        <w:rPr>
          <w:spacing w:val="-4"/>
        </w:rPr>
        <w:t> </w:t>
      </w:r>
      <w:r>
        <w:rPr/>
        <w:t>avec</w:t>
      </w:r>
      <w:r>
        <w:rPr>
          <w:spacing w:val="-6"/>
        </w:rPr>
        <w:t> </w:t>
      </w:r>
      <w:r>
        <w:rPr/>
        <w:t>ses</w:t>
      </w:r>
      <w:r>
        <w:rPr>
          <w:spacing w:val="-6"/>
        </w:rPr>
        <w:t> </w:t>
      </w:r>
      <w:r>
        <w:rPr/>
        <w:t>enfants</w:t>
      </w:r>
      <w:r>
        <w:rPr>
          <w:spacing w:val="-3"/>
        </w:rPr>
        <w:t> </w:t>
      </w:r>
      <w:r>
        <w:rPr/>
        <w:t>qui</w:t>
      </w:r>
      <w:r>
        <w:rPr>
          <w:spacing w:val="-4"/>
        </w:rPr>
        <w:t> </w:t>
      </w:r>
      <w:r>
        <w:rPr/>
        <w:t>constituent</w:t>
      </w:r>
      <w:r>
        <w:rPr>
          <w:spacing w:val="-4"/>
        </w:rPr>
        <w:t> </w:t>
      </w:r>
      <w:r>
        <w:rPr/>
        <w:t>des</w:t>
      </w:r>
      <w:r>
        <w:rPr>
          <w:spacing w:val="-3"/>
        </w:rPr>
        <w:t> </w:t>
      </w:r>
      <w:r>
        <w:rPr/>
        <w:t>charges</w:t>
      </w:r>
      <w:r>
        <w:rPr>
          <w:spacing w:val="-6"/>
        </w:rPr>
        <w:t> </w:t>
      </w:r>
      <w:r>
        <w:rPr/>
        <w:t>de</w:t>
      </w:r>
      <w:r>
        <w:rPr>
          <w:spacing w:val="-4"/>
        </w:rPr>
        <w:t> </w:t>
      </w:r>
      <w:r>
        <w:rPr/>
        <w:t>famille</w:t>
      </w:r>
      <w:r>
        <w:rPr>
          <w:spacing w:val="-4"/>
        </w:rPr>
        <w:t> </w:t>
      </w:r>
      <w:r>
        <w:rPr/>
        <w:t>n'est</w:t>
      </w:r>
      <w:r>
        <w:rPr>
          <w:spacing w:val="-4"/>
        </w:rPr>
        <w:t> </w:t>
      </w:r>
      <w:r>
        <w:rPr/>
        <w:t>pas</w:t>
      </w:r>
      <w:r>
        <w:rPr>
          <w:spacing w:val="-3"/>
        </w:rPr>
        <w:t> </w:t>
      </w:r>
      <w:r>
        <w:rPr/>
        <w:t>affilié</w:t>
      </w:r>
      <w:r>
        <w:rPr>
          <w:spacing w:val="-4"/>
        </w:rPr>
        <w:t> </w:t>
      </w:r>
      <w:r>
        <w:rPr/>
        <w:t>à une</w:t>
      </w:r>
      <w:r>
        <w:rPr>
          <w:spacing w:val="-4"/>
        </w:rPr>
        <w:t> </w:t>
      </w:r>
      <w:r>
        <w:rPr/>
        <w:t>institution</w:t>
      </w:r>
      <w:r>
        <w:rPr>
          <w:spacing w:val="-6"/>
        </w:rPr>
        <w:t> </w:t>
      </w:r>
      <w:r>
        <w:rPr/>
        <w:t>de</w:t>
      </w:r>
      <w:r>
        <w:rPr>
          <w:spacing w:val="-6"/>
        </w:rPr>
        <w:t> </w:t>
      </w:r>
      <w:r>
        <w:rPr/>
        <w:t>prévoyance</w:t>
      </w:r>
      <w:r>
        <w:rPr>
          <w:spacing w:val="-6"/>
        </w:rPr>
        <w:t> </w:t>
      </w:r>
      <w:r>
        <w:rPr/>
        <w:t>professionnelle</w:t>
      </w:r>
      <w:r>
        <w:rPr>
          <w:spacing w:val="-6"/>
        </w:rPr>
        <w:t> </w:t>
      </w:r>
      <w:r>
        <w:rPr/>
        <w:t>ou</w:t>
      </w:r>
      <w:r>
        <w:rPr>
          <w:spacing w:val="-6"/>
        </w:rPr>
        <w:t> </w:t>
      </w:r>
      <w:r>
        <w:rPr/>
        <w:t>de</w:t>
      </w:r>
      <w:r>
        <w:rPr>
          <w:spacing w:val="-6"/>
        </w:rPr>
        <w:t> </w:t>
      </w:r>
      <w:r>
        <w:rPr/>
        <w:t>prévoyance</w:t>
      </w:r>
      <w:r>
        <w:rPr>
          <w:spacing w:val="-6"/>
        </w:rPr>
        <w:t> </w:t>
      </w:r>
      <w:r>
        <w:rPr/>
        <w:t>individuelle</w:t>
      </w:r>
      <w:r>
        <w:rPr>
          <w:spacing w:val="-6"/>
        </w:rPr>
        <w:t> </w:t>
      </w:r>
      <w:r>
        <w:rPr/>
        <w:t>liée</w:t>
      </w:r>
      <w:r>
        <w:rPr>
          <w:spacing w:val="-4"/>
        </w:rPr>
        <w:t> </w:t>
      </w:r>
      <w:r>
        <w:rPr/>
        <w:t>ou</w:t>
      </w:r>
      <w:r>
        <w:rPr>
          <w:spacing w:val="-4"/>
        </w:rPr>
        <w:t> </w:t>
      </w:r>
      <w:r>
        <w:rPr/>
        <w:t>lorsque,</w:t>
      </w:r>
      <w:r>
        <w:rPr>
          <w:spacing w:val="-4"/>
        </w:rPr>
        <w:t> </w:t>
      </w:r>
      <w:r>
        <w:rPr/>
        <w:t>au sein du couple, aucun des deux époux n'est affilié à une telle institution.</w:t>
      </w:r>
    </w:p>
    <w:p>
      <w:pPr>
        <w:pStyle w:val="BodyText"/>
        <w:spacing w:before="41"/>
        <w:ind w:left="1559" w:right="984"/>
        <w:jc w:val="both"/>
      </w:pPr>
      <w:r>
        <w:rPr/>
        <w:t>Elle</w:t>
      </w:r>
      <w:r>
        <w:rPr>
          <w:spacing w:val="-4"/>
        </w:rPr>
        <w:t> </w:t>
      </w:r>
      <w:r>
        <w:rPr/>
        <w:t>est</w:t>
      </w:r>
      <w:r>
        <w:rPr>
          <w:spacing w:val="-4"/>
        </w:rPr>
        <w:t> </w:t>
      </w:r>
      <w:r>
        <w:rPr/>
        <w:t>portée</w:t>
      </w:r>
      <w:r>
        <w:rPr>
          <w:spacing w:val="-4"/>
        </w:rPr>
        <w:t> </w:t>
      </w:r>
      <w:r>
        <w:rPr/>
        <w:t>à</w:t>
      </w:r>
      <w:r>
        <w:rPr>
          <w:spacing w:val="-6"/>
        </w:rPr>
        <w:t> </w:t>
      </w:r>
      <w:r>
        <w:rPr/>
        <w:t>1</w:t>
      </w:r>
      <w:r>
        <w:rPr>
          <w:spacing w:val="-1"/>
        </w:rPr>
        <w:t> </w:t>
      </w:r>
      <w:r>
        <w:rPr/>
        <w:t>443</w:t>
      </w:r>
      <w:r>
        <w:rPr>
          <w:spacing w:val="-1"/>
        </w:rPr>
        <w:t> </w:t>
      </w:r>
      <w:r>
        <w:rPr/>
        <w:t>francs*</w:t>
      </w:r>
      <w:r>
        <w:rPr>
          <w:spacing w:val="-5"/>
        </w:rPr>
        <w:t> </w:t>
      </w:r>
      <w:r>
        <w:rPr/>
        <w:t>lorsque,</w:t>
      </w:r>
      <w:r>
        <w:rPr>
          <w:spacing w:val="-4"/>
        </w:rPr>
        <w:t> </w:t>
      </w:r>
      <w:r>
        <w:rPr/>
        <w:t>au</w:t>
      </w:r>
      <w:r>
        <w:rPr>
          <w:spacing w:val="-4"/>
        </w:rPr>
        <w:t> </w:t>
      </w:r>
      <w:r>
        <w:rPr/>
        <w:t>sein</w:t>
      </w:r>
      <w:r>
        <w:rPr>
          <w:spacing w:val="-4"/>
        </w:rPr>
        <w:t> </w:t>
      </w:r>
      <w:r>
        <w:rPr/>
        <w:t>du</w:t>
      </w:r>
      <w:r>
        <w:rPr>
          <w:spacing w:val="-4"/>
        </w:rPr>
        <w:t> </w:t>
      </w:r>
      <w:r>
        <w:rPr/>
        <w:t>couple,</w:t>
      </w:r>
      <w:r>
        <w:rPr>
          <w:spacing w:val="-4"/>
        </w:rPr>
        <w:t> </w:t>
      </w:r>
      <w:r>
        <w:rPr/>
        <w:t>un</w:t>
      </w:r>
      <w:r>
        <w:rPr>
          <w:spacing w:val="-6"/>
        </w:rPr>
        <w:t> </w:t>
      </w:r>
      <w:r>
        <w:rPr/>
        <w:t>seul</w:t>
      </w:r>
      <w:r>
        <w:rPr>
          <w:spacing w:val="-6"/>
        </w:rPr>
        <w:t> </w:t>
      </w:r>
      <w:r>
        <w:rPr/>
        <w:t>des</w:t>
      </w:r>
      <w:r>
        <w:rPr>
          <w:spacing w:val="-6"/>
        </w:rPr>
        <w:t> </w:t>
      </w:r>
      <w:r>
        <w:rPr/>
        <w:t>deux</w:t>
      </w:r>
      <w:r>
        <w:rPr>
          <w:spacing w:val="-3"/>
        </w:rPr>
        <w:t> </w:t>
      </w:r>
      <w:r>
        <w:rPr/>
        <w:t>conjoints</w:t>
      </w:r>
      <w:r>
        <w:rPr>
          <w:spacing w:val="-3"/>
        </w:rPr>
        <w:t> </w:t>
      </w:r>
      <w:r>
        <w:rPr/>
        <w:t>est</w:t>
      </w:r>
      <w:r>
        <w:rPr>
          <w:spacing w:val="-4"/>
        </w:rPr>
        <w:t> </w:t>
      </w:r>
      <w:r>
        <w:rPr/>
        <w:t>affilié à une telle institution.</w:t>
      </w:r>
    </w:p>
    <w:p>
      <w:pPr>
        <w:pStyle w:val="BodyText"/>
        <w:spacing w:before="39"/>
        <w:ind w:left="1559"/>
        <w:jc w:val="both"/>
      </w:pPr>
      <w:r>
        <w:rPr/>
        <w:t>*Montants</w:t>
      </w:r>
      <w:r>
        <w:rPr>
          <w:spacing w:val="-4"/>
        </w:rPr>
        <w:t> </w:t>
      </w:r>
      <w:r>
        <w:rPr/>
        <w:t>applicables</w:t>
      </w:r>
      <w:r>
        <w:rPr>
          <w:spacing w:val="-3"/>
        </w:rPr>
        <w:t> </w:t>
      </w:r>
      <w:r>
        <w:rPr/>
        <w:t>pour</w:t>
      </w:r>
      <w:r>
        <w:rPr>
          <w:spacing w:val="-4"/>
        </w:rPr>
        <w:t> </w:t>
      </w:r>
      <w:r>
        <w:rPr/>
        <w:t>la</w:t>
      </w:r>
      <w:r>
        <w:rPr>
          <w:spacing w:val="-5"/>
        </w:rPr>
        <w:t> </w:t>
      </w:r>
      <w:r>
        <w:rPr/>
        <w:t>période</w:t>
      </w:r>
      <w:r>
        <w:rPr>
          <w:spacing w:val="-1"/>
        </w:rPr>
        <w:t> </w:t>
      </w:r>
      <w:r>
        <w:rPr/>
        <w:t>fiscale</w:t>
      </w:r>
      <w:r>
        <w:rPr>
          <w:spacing w:val="-4"/>
        </w:rPr>
        <w:t> 2026.</w:t>
      </w:r>
    </w:p>
    <w:p>
      <w:pPr>
        <w:pStyle w:val="BodyText"/>
        <w:spacing w:after="0"/>
        <w:jc w:val="both"/>
        <w:sectPr>
          <w:pgSz w:w="11910" w:h="16840"/>
          <w:pgMar w:header="724" w:footer="668" w:top="960" w:bottom="860" w:left="850" w:right="992"/>
        </w:sectPr>
      </w:pPr>
    </w:p>
    <w:p>
      <w:pPr>
        <w:pStyle w:val="BodyText"/>
        <w:spacing w:before="211"/>
        <w:rPr>
          <w:sz w:val="20"/>
        </w:rPr>
      </w:pPr>
    </w:p>
    <w:p>
      <w:pPr>
        <w:pStyle w:val="Heading6"/>
        <w:jc w:val="both"/>
      </w:pPr>
      <w:r>
        <w:rPr>
          <w:color w:val="950000"/>
        </w:rPr>
        <w:t>Déduction des primes d'assurance-maladie et d'assurance-accidents</w:t>
      </w:r>
      <w:r>
        <w:rPr>
          <w:color w:val="950000"/>
          <w:spacing w:val="40"/>
        </w:rPr>
        <w:t> </w:t>
      </w:r>
      <w:r>
        <w:rPr>
          <w:color w:val="950000"/>
        </w:rPr>
        <w:drawing>
          <wp:inline distT="0" distB="0" distL="0" distR="0">
            <wp:extent cx="201276" cy="114902"/>
            <wp:effectExtent l="0" t="0" r="0" b="0"/>
            <wp:docPr id="38" name="Image 38" descr="">
              <a:hlinkClick r:id="rId50"/>
            </wp:docPr>
            <wp:cNvGraphicFramePr>
              <a:graphicFrameLocks/>
            </wp:cNvGraphicFramePr>
            <a:graphic>
              <a:graphicData uri="http://schemas.openxmlformats.org/drawingml/2006/picture">
                <pic:pic>
                  <pic:nvPicPr>
                    <pic:cNvPr id="38" name="Image 38" descr="">
                      <a:hlinkClick r:id="rId50"/>
                    </pic:cNvPr>
                    <pic:cNvPicPr/>
                  </pic:nvPicPr>
                  <pic:blipFill>
                    <a:blip r:embed="rId11" cstate="print"/>
                    <a:stretch>
                      <a:fillRect/>
                    </a:stretch>
                  </pic:blipFill>
                  <pic:spPr>
                    <a:xfrm>
                      <a:off x="0" y="0"/>
                      <a:ext cx="201276" cy="114902"/>
                    </a:xfrm>
                    <a:prstGeom prst="rect">
                      <a:avLst/>
                    </a:prstGeom>
                  </pic:spPr>
                </pic:pic>
              </a:graphicData>
            </a:graphic>
          </wp:inline>
        </w:drawing>
      </w:r>
      <w:r>
        <w:rPr>
          <w:color w:val="950000"/>
        </w:rPr>
      </w:r>
    </w:p>
    <w:p>
      <w:pPr>
        <w:pStyle w:val="Heading7"/>
        <w:spacing w:before="94"/>
      </w:pPr>
      <w:r>
        <w:rPr/>
        <w:t>Art.</w:t>
      </w:r>
      <w:r>
        <w:rPr>
          <w:spacing w:val="-2"/>
        </w:rPr>
        <w:t> </w:t>
      </w:r>
      <w:r>
        <w:rPr/>
        <w:t>32,</w:t>
      </w:r>
      <w:r>
        <w:rPr>
          <w:spacing w:val="-1"/>
        </w:rPr>
        <w:t> </w:t>
      </w:r>
      <w:r>
        <w:rPr/>
        <w:t>let.</w:t>
      </w:r>
      <w:r>
        <w:rPr>
          <w:spacing w:val="-1"/>
        </w:rPr>
        <w:t> </w:t>
      </w:r>
      <w:r>
        <w:rPr/>
        <w:t>a </w:t>
      </w:r>
      <w:r>
        <w:rPr>
          <w:spacing w:val="-4"/>
        </w:rPr>
        <w:t>LIPP</w:t>
      </w:r>
    </w:p>
    <w:p>
      <w:pPr>
        <w:pStyle w:val="BodyText"/>
        <w:spacing w:before="59"/>
        <w:ind w:left="1134"/>
        <w:jc w:val="both"/>
      </w:pPr>
      <w:r>
        <w:rPr/>
        <w:t>Sont</w:t>
      </w:r>
      <w:r>
        <w:rPr>
          <w:spacing w:val="-3"/>
        </w:rPr>
        <w:t> </w:t>
      </w:r>
      <w:r>
        <w:rPr/>
        <w:t>déduits</w:t>
      </w:r>
      <w:r>
        <w:rPr>
          <w:spacing w:val="-2"/>
        </w:rPr>
        <w:t> </w:t>
      </w:r>
      <w:r>
        <w:rPr/>
        <w:t>du</w:t>
      </w:r>
      <w:r>
        <w:rPr>
          <w:spacing w:val="-2"/>
        </w:rPr>
        <w:t> </w:t>
      </w:r>
      <w:r>
        <w:rPr/>
        <w:t>revenu</w:t>
      </w:r>
      <w:r>
        <w:rPr>
          <w:spacing w:val="-1"/>
        </w:rPr>
        <w:t> </w:t>
      </w:r>
      <w:r>
        <w:rPr>
          <w:spacing w:val="-10"/>
        </w:rPr>
        <w:t>:</w:t>
      </w:r>
    </w:p>
    <w:p>
      <w:pPr>
        <w:pStyle w:val="ListParagraph"/>
        <w:numPr>
          <w:ilvl w:val="0"/>
          <w:numId w:val="6"/>
        </w:numPr>
        <w:tabs>
          <w:tab w:pos="1557" w:val="left" w:leader="none"/>
          <w:tab w:pos="1559" w:val="left" w:leader="none"/>
        </w:tabs>
        <w:spacing w:line="240" w:lineRule="auto" w:before="40" w:after="0"/>
        <w:ind w:left="1559" w:right="986" w:hanging="284"/>
        <w:jc w:val="both"/>
        <w:rPr>
          <w:sz w:val="18"/>
        </w:rPr>
      </w:pPr>
      <w:r>
        <w:rPr>
          <w:sz w:val="18"/>
        </w:rPr>
        <w:t>les primes d'assurance-maladie et celles d'assurances-accidents qui ne tombent pas sous le coup</w:t>
      </w:r>
      <w:r>
        <w:rPr>
          <w:spacing w:val="-4"/>
          <w:sz w:val="18"/>
        </w:rPr>
        <w:t> </w:t>
      </w:r>
      <w:r>
        <w:rPr>
          <w:sz w:val="18"/>
        </w:rPr>
        <w:t>de</w:t>
      </w:r>
      <w:r>
        <w:rPr>
          <w:spacing w:val="-4"/>
          <w:sz w:val="18"/>
        </w:rPr>
        <w:t> </w:t>
      </w:r>
      <w:r>
        <w:rPr>
          <w:sz w:val="18"/>
        </w:rPr>
        <w:t>l'article</w:t>
      </w:r>
      <w:r>
        <w:rPr>
          <w:spacing w:val="-1"/>
          <w:sz w:val="18"/>
        </w:rPr>
        <w:t> </w:t>
      </w:r>
      <w:r>
        <w:rPr>
          <w:sz w:val="18"/>
        </w:rPr>
        <w:t>31,</w:t>
      </w:r>
      <w:r>
        <w:rPr>
          <w:spacing w:val="-4"/>
          <w:sz w:val="18"/>
        </w:rPr>
        <w:t> </w:t>
      </w:r>
      <w:r>
        <w:rPr>
          <w:sz w:val="18"/>
        </w:rPr>
        <w:t>lettre</w:t>
      </w:r>
      <w:r>
        <w:rPr>
          <w:spacing w:val="-1"/>
          <w:sz w:val="18"/>
        </w:rPr>
        <w:t> </w:t>
      </w:r>
      <w:r>
        <w:rPr>
          <w:sz w:val="18"/>
        </w:rPr>
        <w:t>a,</w:t>
      </w:r>
      <w:r>
        <w:rPr>
          <w:spacing w:val="-4"/>
          <w:sz w:val="18"/>
        </w:rPr>
        <w:t> </w:t>
      </w:r>
      <w:r>
        <w:rPr>
          <w:sz w:val="18"/>
        </w:rPr>
        <w:t>du</w:t>
      </w:r>
      <w:r>
        <w:rPr>
          <w:spacing w:val="-4"/>
          <w:sz w:val="18"/>
        </w:rPr>
        <w:t> </w:t>
      </w:r>
      <w:r>
        <w:rPr>
          <w:sz w:val="18"/>
        </w:rPr>
        <w:t>contribuable</w:t>
      </w:r>
      <w:r>
        <w:rPr>
          <w:spacing w:val="-4"/>
          <w:sz w:val="18"/>
        </w:rPr>
        <w:t> </w:t>
      </w:r>
      <w:r>
        <w:rPr>
          <w:sz w:val="18"/>
        </w:rPr>
        <w:t>et</w:t>
      </w:r>
      <w:r>
        <w:rPr>
          <w:spacing w:val="-2"/>
          <w:sz w:val="18"/>
        </w:rPr>
        <w:t> </w:t>
      </w:r>
      <w:r>
        <w:rPr>
          <w:sz w:val="18"/>
        </w:rPr>
        <w:t>des</w:t>
      </w:r>
      <w:r>
        <w:rPr>
          <w:spacing w:val="-3"/>
          <w:sz w:val="18"/>
        </w:rPr>
        <w:t> </w:t>
      </w:r>
      <w:r>
        <w:rPr>
          <w:sz w:val="18"/>
        </w:rPr>
        <w:t>personnes</w:t>
      </w:r>
      <w:r>
        <w:rPr>
          <w:spacing w:val="-1"/>
          <w:sz w:val="18"/>
        </w:rPr>
        <w:t> </w:t>
      </w:r>
      <w:r>
        <w:rPr>
          <w:sz w:val="18"/>
        </w:rPr>
        <w:t>à</w:t>
      </w:r>
      <w:r>
        <w:rPr>
          <w:spacing w:val="-4"/>
          <w:sz w:val="18"/>
        </w:rPr>
        <w:t> </w:t>
      </w:r>
      <w:r>
        <w:rPr>
          <w:sz w:val="18"/>
        </w:rPr>
        <w:t>sa</w:t>
      </w:r>
      <w:r>
        <w:rPr>
          <w:spacing w:val="-4"/>
          <w:sz w:val="18"/>
        </w:rPr>
        <w:t> </w:t>
      </w:r>
      <w:r>
        <w:rPr>
          <w:sz w:val="18"/>
        </w:rPr>
        <w:t>charge,</w:t>
      </w:r>
      <w:r>
        <w:rPr>
          <w:spacing w:val="-2"/>
          <w:sz w:val="18"/>
        </w:rPr>
        <w:t> </w:t>
      </w:r>
      <w:r>
        <w:rPr>
          <w:sz w:val="18"/>
        </w:rPr>
        <w:t>à</w:t>
      </w:r>
      <w:r>
        <w:rPr>
          <w:spacing w:val="-4"/>
          <w:sz w:val="18"/>
        </w:rPr>
        <w:t> </w:t>
      </w:r>
      <w:r>
        <w:rPr>
          <w:sz w:val="18"/>
        </w:rPr>
        <w:t>concurrence</w:t>
      </w:r>
      <w:r>
        <w:rPr>
          <w:spacing w:val="-6"/>
          <w:sz w:val="18"/>
        </w:rPr>
        <w:t> </w:t>
      </w:r>
      <w:r>
        <w:rPr>
          <w:sz w:val="18"/>
        </w:rPr>
        <w:t>d'un montant</w:t>
      </w:r>
      <w:r>
        <w:rPr>
          <w:spacing w:val="-8"/>
          <w:sz w:val="18"/>
        </w:rPr>
        <w:t> </w:t>
      </w:r>
      <w:r>
        <w:rPr>
          <w:sz w:val="18"/>
        </w:rPr>
        <w:t>équivalant,</w:t>
      </w:r>
      <w:r>
        <w:rPr>
          <w:spacing w:val="-5"/>
          <w:sz w:val="18"/>
        </w:rPr>
        <w:t> </w:t>
      </w:r>
      <w:r>
        <w:rPr>
          <w:sz w:val="18"/>
        </w:rPr>
        <w:t>pour</w:t>
      </w:r>
      <w:r>
        <w:rPr>
          <w:spacing w:val="-8"/>
          <w:sz w:val="18"/>
        </w:rPr>
        <w:t> </w:t>
      </w:r>
      <w:r>
        <w:rPr>
          <w:sz w:val="18"/>
        </w:rPr>
        <w:t>l'année</w:t>
      </w:r>
      <w:r>
        <w:rPr>
          <w:spacing w:val="-5"/>
          <w:sz w:val="18"/>
        </w:rPr>
        <w:t> </w:t>
      </w:r>
      <w:r>
        <w:rPr>
          <w:sz w:val="18"/>
        </w:rPr>
        <w:t>fiscale</w:t>
      </w:r>
      <w:r>
        <w:rPr>
          <w:spacing w:val="-7"/>
          <w:sz w:val="18"/>
        </w:rPr>
        <w:t> </w:t>
      </w:r>
      <w:r>
        <w:rPr>
          <w:sz w:val="18"/>
        </w:rPr>
        <w:t>considérée,</w:t>
      </w:r>
      <w:r>
        <w:rPr>
          <w:spacing w:val="-8"/>
          <w:sz w:val="18"/>
        </w:rPr>
        <w:t> </w:t>
      </w:r>
      <w:r>
        <w:rPr>
          <w:sz w:val="18"/>
        </w:rPr>
        <w:t>au</w:t>
      </w:r>
      <w:r>
        <w:rPr>
          <w:spacing w:val="-7"/>
          <w:sz w:val="18"/>
        </w:rPr>
        <w:t> </w:t>
      </w:r>
      <w:r>
        <w:rPr>
          <w:sz w:val="18"/>
        </w:rPr>
        <w:t>double</w:t>
      </w:r>
      <w:r>
        <w:rPr>
          <w:spacing w:val="-5"/>
          <w:sz w:val="18"/>
        </w:rPr>
        <w:t> </w:t>
      </w:r>
      <w:r>
        <w:rPr>
          <w:sz w:val="18"/>
        </w:rPr>
        <w:t>de</w:t>
      </w:r>
      <w:r>
        <w:rPr>
          <w:spacing w:val="-5"/>
          <w:sz w:val="18"/>
        </w:rPr>
        <w:t> </w:t>
      </w:r>
      <w:r>
        <w:rPr>
          <w:sz w:val="18"/>
        </w:rPr>
        <w:t>la</w:t>
      </w:r>
      <w:r>
        <w:rPr>
          <w:spacing w:val="-5"/>
          <w:sz w:val="18"/>
        </w:rPr>
        <w:t> </w:t>
      </w:r>
      <w:r>
        <w:rPr>
          <w:sz w:val="18"/>
        </w:rPr>
        <w:t>prime</w:t>
      </w:r>
      <w:r>
        <w:rPr>
          <w:spacing w:val="-5"/>
          <w:sz w:val="18"/>
        </w:rPr>
        <w:t> </w:t>
      </w:r>
      <w:r>
        <w:rPr>
          <w:sz w:val="18"/>
        </w:rPr>
        <w:t>moyenne</w:t>
      </w:r>
      <w:r>
        <w:rPr>
          <w:spacing w:val="-7"/>
          <w:sz w:val="18"/>
        </w:rPr>
        <w:t> </w:t>
      </w:r>
      <w:r>
        <w:rPr>
          <w:sz w:val="18"/>
        </w:rPr>
        <w:t>cantonale relative</w:t>
      </w:r>
      <w:r>
        <w:rPr>
          <w:spacing w:val="-2"/>
          <w:sz w:val="18"/>
        </w:rPr>
        <w:t> </w:t>
      </w:r>
      <w:r>
        <w:rPr>
          <w:sz w:val="18"/>
        </w:rPr>
        <w:t>à</w:t>
      </w:r>
      <w:r>
        <w:rPr>
          <w:spacing w:val="-2"/>
          <w:sz w:val="18"/>
        </w:rPr>
        <w:t> </w:t>
      </w:r>
      <w:r>
        <w:rPr>
          <w:sz w:val="18"/>
        </w:rPr>
        <w:t>l'assurance</w:t>
      </w:r>
      <w:r>
        <w:rPr>
          <w:spacing w:val="-2"/>
          <w:sz w:val="18"/>
        </w:rPr>
        <w:t> </w:t>
      </w:r>
      <w:r>
        <w:rPr>
          <w:sz w:val="18"/>
        </w:rPr>
        <w:t>obligatoire des</w:t>
      </w:r>
      <w:r>
        <w:rPr>
          <w:spacing w:val="-2"/>
          <w:sz w:val="18"/>
        </w:rPr>
        <w:t> </w:t>
      </w:r>
      <w:r>
        <w:rPr>
          <w:sz w:val="18"/>
        </w:rPr>
        <w:t>soins</w:t>
      </w:r>
      <w:r>
        <w:rPr>
          <w:spacing w:val="-2"/>
          <w:sz w:val="18"/>
        </w:rPr>
        <w:t> </w:t>
      </w:r>
      <w:r>
        <w:rPr>
          <w:sz w:val="18"/>
        </w:rPr>
        <w:t>déterminée par</w:t>
      </w:r>
      <w:r>
        <w:rPr>
          <w:spacing w:val="-3"/>
          <w:sz w:val="18"/>
        </w:rPr>
        <w:t> </w:t>
      </w:r>
      <w:r>
        <w:rPr>
          <w:sz w:val="18"/>
        </w:rPr>
        <w:t>l'Office</w:t>
      </w:r>
      <w:r>
        <w:rPr>
          <w:spacing w:val="-2"/>
          <w:sz w:val="18"/>
        </w:rPr>
        <w:t> </w:t>
      </w:r>
      <w:r>
        <w:rPr>
          <w:sz w:val="18"/>
        </w:rPr>
        <w:t>fédéral</w:t>
      </w:r>
      <w:r>
        <w:rPr>
          <w:spacing w:val="-2"/>
          <w:sz w:val="18"/>
        </w:rPr>
        <w:t> </w:t>
      </w:r>
      <w:r>
        <w:rPr>
          <w:sz w:val="18"/>
        </w:rPr>
        <w:t>de</w:t>
      </w:r>
      <w:r>
        <w:rPr>
          <w:spacing w:val="-2"/>
          <w:sz w:val="18"/>
        </w:rPr>
        <w:t> </w:t>
      </w:r>
      <w:r>
        <w:rPr>
          <w:sz w:val="18"/>
        </w:rPr>
        <w:t>la</w:t>
      </w:r>
      <w:r>
        <w:rPr>
          <w:spacing w:val="-2"/>
          <w:sz w:val="18"/>
        </w:rPr>
        <w:t> </w:t>
      </w:r>
      <w:r>
        <w:rPr>
          <w:sz w:val="18"/>
        </w:rPr>
        <w:t>santé publique par classe d'âge des assurés;</w:t>
      </w:r>
    </w:p>
    <w:p>
      <w:pPr>
        <w:pStyle w:val="BodyText"/>
        <w:spacing w:before="153"/>
      </w:pPr>
    </w:p>
    <w:p>
      <w:pPr>
        <w:pStyle w:val="Heading6"/>
        <w:jc w:val="both"/>
      </w:pPr>
      <w:r>
        <w:rPr>
          <w:color w:val="950000"/>
        </w:rPr>
        <w:t>Déduction de santé</w:t>
      </w:r>
      <w:r>
        <w:rPr>
          <w:color w:val="950000"/>
          <w:spacing w:val="80"/>
        </w:rPr>
        <w:t> </w:t>
      </w:r>
      <w:r>
        <w:rPr>
          <w:color w:val="950000"/>
          <w:spacing w:val="2"/>
        </w:rPr>
        <w:drawing>
          <wp:inline distT="0" distB="0" distL="0" distR="0">
            <wp:extent cx="201259" cy="114888"/>
            <wp:effectExtent l="0" t="0" r="0" b="0"/>
            <wp:docPr id="39" name="Image 39" descr="">
              <a:hlinkClick r:id="rId51"/>
            </wp:docPr>
            <wp:cNvGraphicFramePr>
              <a:graphicFrameLocks/>
            </wp:cNvGraphicFramePr>
            <a:graphic>
              <a:graphicData uri="http://schemas.openxmlformats.org/drawingml/2006/picture">
                <pic:pic>
                  <pic:nvPicPr>
                    <pic:cNvPr id="39" name="Image 39" descr="">
                      <a:hlinkClick r:id="rId51"/>
                    </pic:cNvPr>
                    <pic:cNvPicPr/>
                  </pic:nvPicPr>
                  <pic:blipFill>
                    <a:blip r:embed="rId11" cstate="print"/>
                    <a:stretch>
                      <a:fillRect/>
                    </a:stretch>
                  </pic:blipFill>
                  <pic:spPr>
                    <a:xfrm>
                      <a:off x="0" y="0"/>
                      <a:ext cx="201259" cy="114888"/>
                    </a:xfrm>
                    <a:prstGeom prst="rect">
                      <a:avLst/>
                    </a:prstGeom>
                  </pic:spPr>
                </pic:pic>
              </a:graphicData>
            </a:graphic>
          </wp:inline>
        </w:drawing>
      </w:r>
      <w:r>
        <w:rPr>
          <w:color w:val="950000"/>
          <w:spacing w:val="2"/>
        </w:rPr>
      </w:r>
    </w:p>
    <w:p>
      <w:pPr>
        <w:pStyle w:val="Heading7"/>
        <w:spacing w:before="94"/>
      </w:pPr>
      <w:r>
        <w:rPr/>
        <w:t>Art.</w:t>
      </w:r>
      <w:r>
        <w:rPr>
          <w:spacing w:val="-2"/>
        </w:rPr>
        <w:t> </w:t>
      </w:r>
      <w:r>
        <w:rPr/>
        <w:t>32,</w:t>
      </w:r>
      <w:r>
        <w:rPr>
          <w:spacing w:val="-1"/>
        </w:rPr>
        <w:t> </w:t>
      </w:r>
      <w:r>
        <w:rPr/>
        <w:t>let.</w:t>
      </w:r>
      <w:r>
        <w:rPr>
          <w:spacing w:val="-1"/>
        </w:rPr>
        <w:t> </w:t>
      </w:r>
      <w:r>
        <w:rPr/>
        <w:t>b</w:t>
      </w:r>
      <w:r>
        <w:rPr>
          <w:spacing w:val="-1"/>
        </w:rPr>
        <w:t> </w:t>
      </w:r>
      <w:r>
        <w:rPr>
          <w:spacing w:val="-4"/>
        </w:rPr>
        <w:t>LIPP</w:t>
      </w:r>
    </w:p>
    <w:p>
      <w:pPr>
        <w:pStyle w:val="BodyText"/>
        <w:spacing w:before="59"/>
        <w:ind w:left="1134"/>
        <w:jc w:val="both"/>
      </w:pPr>
      <w:r>
        <w:rPr/>
        <w:t>Sont</w:t>
      </w:r>
      <w:r>
        <w:rPr>
          <w:spacing w:val="-3"/>
        </w:rPr>
        <w:t> </w:t>
      </w:r>
      <w:r>
        <w:rPr/>
        <w:t>déduits</w:t>
      </w:r>
      <w:r>
        <w:rPr>
          <w:spacing w:val="-2"/>
        </w:rPr>
        <w:t> </w:t>
      </w:r>
      <w:r>
        <w:rPr/>
        <w:t>du</w:t>
      </w:r>
      <w:r>
        <w:rPr>
          <w:spacing w:val="-2"/>
        </w:rPr>
        <w:t> </w:t>
      </w:r>
      <w:r>
        <w:rPr/>
        <w:t>revenu</w:t>
      </w:r>
      <w:r>
        <w:rPr>
          <w:spacing w:val="-1"/>
        </w:rPr>
        <w:t> </w:t>
      </w:r>
      <w:r>
        <w:rPr>
          <w:spacing w:val="-10"/>
        </w:rPr>
        <w:t>:</w:t>
      </w:r>
    </w:p>
    <w:p>
      <w:pPr>
        <w:pStyle w:val="ListParagraph"/>
        <w:numPr>
          <w:ilvl w:val="0"/>
          <w:numId w:val="6"/>
        </w:numPr>
        <w:tabs>
          <w:tab w:pos="1557" w:val="left" w:leader="none"/>
          <w:tab w:pos="1559" w:val="left" w:leader="none"/>
        </w:tabs>
        <w:spacing w:line="240" w:lineRule="auto" w:before="40" w:after="0"/>
        <w:ind w:left="1559" w:right="984" w:hanging="284"/>
        <w:jc w:val="both"/>
        <w:rPr>
          <w:sz w:val="18"/>
        </w:rPr>
      </w:pPr>
      <w:r>
        <w:rPr>
          <w:sz w:val="18"/>
        </w:rPr>
        <w:t>les frais provoqués par la maladie et les accidents du contribuable ou d’une personne à sa charge, lorsque le</w:t>
      </w:r>
      <w:r>
        <w:rPr>
          <w:spacing w:val="-1"/>
          <w:sz w:val="18"/>
        </w:rPr>
        <w:t> </w:t>
      </w:r>
      <w:r>
        <w:rPr>
          <w:sz w:val="18"/>
        </w:rPr>
        <w:t>contribuable supporte</w:t>
      </w:r>
      <w:r>
        <w:rPr>
          <w:spacing w:val="-1"/>
          <w:sz w:val="18"/>
        </w:rPr>
        <w:t> </w:t>
      </w:r>
      <w:r>
        <w:rPr>
          <w:sz w:val="18"/>
        </w:rPr>
        <w:t>lui-même ces frais</w:t>
      </w:r>
      <w:r>
        <w:rPr>
          <w:spacing w:val="-1"/>
          <w:sz w:val="18"/>
        </w:rPr>
        <w:t> </w:t>
      </w:r>
      <w:r>
        <w:rPr>
          <w:sz w:val="18"/>
        </w:rPr>
        <w:t>et que</w:t>
      </w:r>
      <w:r>
        <w:rPr>
          <w:spacing w:val="-1"/>
          <w:sz w:val="18"/>
        </w:rPr>
        <w:t> </w:t>
      </w:r>
      <w:r>
        <w:rPr>
          <w:sz w:val="18"/>
        </w:rPr>
        <w:t>ceux-ci excèdent 0,5%</w:t>
      </w:r>
      <w:r>
        <w:rPr>
          <w:spacing w:val="-1"/>
          <w:sz w:val="18"/>
        </w:rPr>
        <w:t> </w:t>
      </w:r>
      <w:r>
        <w:rPr>
          <w:sz w:val="18"/>
        </w:rPr>
        <w:t>des revenus</w:t>
      </w:r>
      <w:r>
        <w:rPr>
          <w:spacing w:val="-1"/>
          <w:sz w:val="18"/>
        </w:rPr>
        <w:t> </w:t>
      </w:r>
      <w:r>
        <w:rPr>
          <w:sz w:val="18"/>
        </w:rPr>
        <w:t>imposables diminués</w:t>
      </w:r>
      <w:r>
        <w:rPr>
          <w:spacing w:val="-1"/>
          <w:sz w:val="18"/>
        </w:rPr>
        <w:t> </w:t>
      </w:r>
      <w:r>
        <w:rPr>
          <w:sz w:val="18"/>
        </w:rPr>
        <w:t>des déductions</w:t>
      </w:r>
      <w:r>
        <w:rPr>
          <w:spacing w:val="-1"/>
          <w:sz w:val="18"/>
        </w:rPr>
        <w:t> </w:t>
      </w:r>
      <w:r>
        <w:rPr>
          <w:sz w:val="18"/>
        </w:rPr>
        <w:t>prévues</w:t>
      </w:r>
      <w:r>
        <w:rPr>
          <w:spacing w:val="-1"/>
          <w:sz w:val="18"/>
        </w:rPr>
        <w:t> </w:t>
      </w:r>
      <w:r>
        <w:rPr>
          <w:sz w:val="18"/>
        </w:rPr>
        <w:t>aux articles 29 à 36B de</w:t>
      </w:r>
      <w:r>
        <w:rPr>
          <w:spacing w:val="-1"/>
          <w:sz w:val="18"/>
        </w:rPr>
        <w:t> </w:t>
      </w:r>
      <w:r>
        <w:rPr>
          <w:sz w:val="18"/>
        </w:rPr>
        <w:t>la présente</w:t>
      </w:r>
      <w:r>
        <w:rPr>
          <w:spacing w:val="-1"/>
          <w:sz w:val="18"/>
        </w:rPr>
        <w:t> </w:t>
      </w:r>
      <w:r>
        <w:rPr>
          <w:sz w:val="18"/>
        </w:rPr>
        <w:t>loi (avant déduction des frais eux-mêmes);</w:t>
      </w:r>
    </w:p>
    <w:p>
      <w:pPr>
        <w:pStyle w:val="BodyText"/>
        <w:spacing w:before="153"/>
      </w:pPr>
    </w:p>
    <w:p>
      <w:pPr>
        <w:pStyle w:val="Heading6"/>
        <w:jc w:val="both"/>
      </w:pPr>
      <w:r>
        <w:rPr>
          <w:color w:val="950000"/>
        </w:rPr>
        <w:t>Frais d’entretien d’immeubles</w:t>
      </w:r>
      <w:r>
        <w:rPr>
          <w:color w:val="950000"/>
          <w:spacing w:val="80"/>
        </w:rPr>
        <w:t> </w:t>
      </w:r>
      <w:r>
        <w:rPr>
          <w:color w:val="950000"/>
          <w:spacing w:val="2"/>
        </w:rPr>
        <w:drawing>
          <wp:inline distT="0" distB="0" distL="0" distR="0">
            <wp:extent cx="201240" cy="114920"/>
            <wp:effectExtent l="0" t="0" r="0" b="0"/>
            <wp:docPr id="40" name="Image 40" descr="">
              <a:hlinkClick r:id="rId52"/>
            </wp:docPr>
            <wp:cNvGraphicFramePr>
              <a:graphicFrameLocks/>
            </wp:cNvGraphicFramePr>
            <a:graphic>
              <a:graphicData uri="http://schemas.openxmlformats.org/drawingml/2006/picture">
                <pic:pic>
                  <pic:nvPicPr>
                    <pic:cNvPr id="40" name="Image 40" descr="">
                      <a:hlinkClick r:id="rId52"/>
                    </pic:cNvPr>
                    <pic:cNvPicPr/>
                  </pic:nvPicPr>
                  <pic:blipFill>
                    <a:blip r:embed="rId11" cstate="print"/>
                    <a:stretch>
                      <a:fillRect/>
                    </a:stretch>
                  </pic:blipFill>
                  <pic:spPr>
                    <a:xfrm>
                      <a:off x="0" y="0"/>
                      <a:ext cx="201240" cy="114920"/>
                    </a:xfrm>
                    <a:prstGeom prst="rect">
                      <a:avLst/>
                    </a:prstGeom>
                  </pic:spPr>
                </pic:pic>
              </a:graphicData>
            </a:graphic>
          </wp:inline>
        </w:drawing>
      </w:r>
      <w:r>
        <w:rPr>
          <w:color w:val="950000"/>
          <w:spacing w:val="2"/>
        </w:rPr>
      </w:r>
    </w:p>
    <w:p>
      <w:pPr>
        <w:pStyle w:val="Heading7"/>
        <w:spacing w:before="92"/>
      </w:pPr>
      <w:r>
        <w:rPr/>
        <w:t>Art.</w:t>
      </w:r>
      <w:r>
        <w:rPr>
          <w:spacing w:val="-3"/>
        </w:rPr>
        <w:t> </w:t>
      </w:r>
      <w:r>
        <w:rPr/>
        <w:t>34,</w:t>
      </w:r>
      <w:r>
        <w:rPr>
          <w:spacing w:val="-1"/>
        </w:rPr>
        <w:t> </w:t>
      </w:r>
      <w:r>
        <w:rPr/>
        <w:t>let.</w:t>
      </w:r>
      <w:r>
        <w:rPr>
          <w:spacing w:val="-1"/>
        </w:rPr>
        <w:t> </w:t>
      </w:r>
      <w:r>
        <w:rPr/>
        <w:t>d</w:t>
      </w:r>
      <w:r>
        <w:rPr>
          <w:spacing w:val="-1"/>
        </w:rPr>
        <w:t> </w:t>
      </w:r>
      <w:r>
        <w:rPr/>
        <w:t>à f</w:t>
      </w:r>
      <w:r>
        <w:rPr>
          <w:spacing w:val="-2"/>
        </w:rPr>
        <w:t> </w:t>
      </w:r>
      <w:r>
        <w:rPr>
          <w:spacing w:val="-4"/>
        </w:rPr>
        <w:t>LIPP</w:t>
      </w:r>
    </w:p>
    <w:p>
      <w:pPr>
        <w:pStyle w:val="BodyText"/>
        <w:spacing w:before="59"/>
        <w:ind w:left="1134"/>
        <w:jc w:val="both"/>
      </w:pPr>
      <w:r>
        <w:rPr/>
        <w:t>Sont</w:t>
      </w:r>
      <w:r>
        <w:rPr>
          <w:spacing w:val="-3"/>
        </w:rPr>
        <w:t> </w:t>
      </w:r>
      <w:r>
        <w:rPr/>
        <w:t>déduits</w:t>
      </w:r>
      <w:r>
        <w:rPr>
          <w:spacing w:val="-2"/>
        </w:rPr>
        <w:t> </w:t>
      </w:r>
      <w:r>
        <w:rPr/>
        <w:t>du</w:t>
      </w:r>
      <w:r>
        <w:rPr>
          <w:spacing w:val="-2"/>
        </w:rPr>
        <w:t> </w:t>
      </w:r>
      <w:r>
        <w:rPr/>
        <w:t>revenu</w:t>
      </w:r>
      <w:r>
        <w:rPr>
          <w:spacing w:val="-1"/>
        </w:rPr>
        <w:t> </w:t>
      </w:r>
      <w:r>
        <w:rPr>
          <w:spacing w:val="-10"/>
        </w:rPr>
        <w:t>:</w:t>
      </w:r>
    </w:p>
    <w:p>
      <w:pPr>
        <w:pStyle w:val="ListParagraph"/>
        <w:numPr>
          <w:ilvl w:val="0"/>
          <w:numId w:val="7"/>
        </w:numPr>
        <w:tabs>
          <w:tab w:pos="1557" w:val="left" w:leader="none"/>
          <w:tab w:pos="1559" w:val="left" w:leader="none"/>
        </w:tabs>
        <w:spacing w:line="240" w:lineRule="auto" w:before="41" w:after="0"/>
        <w:ind w:left="1559" w:right="985" w:hanging="284"/>
        <w:jc w:val="both"/>
        <w:rPr>
          <w:sz w:val="18"/>
        </w:rPr>
      </w:pPr>
      <w:r>
        <w:rPr>
          <w:sz w:val="18"/>
        </w:rPr>
        <w:t>les frais nécessaires à l’entretien des immeubles privés que possède le contribuable, les frais de</w:t>
      </w:r>
      <w:r>
        <w:rPr>
          <w:spacing w:val="-1"/>
          <w:sz w:val="18"/>
        </w:rPr>
        <w:t> </w:t>
      </w:r>
      <w:r>
        <w:rPr>
          <w:sz w:val="18"/>
        </w:rPr>
        <w:t>remise</w:t>
      </w:r>
      <w:r>
        <w:rPr>
          <w:spacing w:val="-1"/>
          <w:sz w:val="18"/>
        </w:rPr>
        <w:t> </w:t>
      </w:r>
      <w:r>
        <w:rPr>
          <w:sz w:val="18"/>
        </w:rPr>
        <w:t>en</w:t>
      </w:r>
      <w:r>
        <w:rPr>
          <w:spacing w:val="-1"/>
          <w:sz w:val="18"/>
        </w:rPr>
        <w:t> </w:t>
      </w:r>
      <w:r>
        <w:rPr>
          <w:sz w:val="18"/>
        </w:rPr>
        <w:t>état</w:t>
      </w:r>
      <w:r>
        <w:rPr>
          <w:spacing w:val="-4"/>
          <w:sz w:val="18"/>
        </w:rPr>
        <w:t> </w:t>
      </w:r>
      <w:r>
        <w:rPr>
          <w:sz w:val="18"/>
        </w:rPr>
        <w:t>d’immeubles</w:t>
      </w:r>
      <w:r>
        <w:rPr>
          <w:spacing w:val="-3"/>
          <w:sz w:val="18"/>
        </w:rPr>
        <w:t> </w:t>
      </w:r>
      <w:r>
        <w:rPr>
          <w:sz w:val="18"/>
        </w:rPr>
        <w:t>acquis</w:t>
      </w:r>
      <w:r>
        <w:rPr>
          <w:spacing w:val="-1"/>
          <w:sz w:val="18"/>
        </w:rPr>
        <w:t> </w:t>
      </w:r>
      <w:r>
        <w:rPr>
          <w:sz w:val="18"/>
        </w:rPr>
        <w:t>récemment,</w:t>
      </w:r>
      <w:r>
        <w:rPr>
          <w:spacing w:val="-2"/>
          <w:sz w:val="18"/>
        </w:rPr>
        <w:t> </w:t>
      </w:r>
      <w:r>
        <w:rPr>
          <w:sz w:val="18"/>
        </w:rPr>
        <w:t>les</w:t>
      </w:r>
      <w:r>
        <w:rPr>
          <w:spacing w:val="-1"/>
          <w:sz w:val="18"/>
        </w:rPr>
        <w:t> </w:t>
      </w:r>
      <w:r>
        <w:rPr>
          <w:sz w:val="18"/>
        </w:rPr>
        <w:t>primes</w:t>
      </w:r>
      <w:r>
        <w:rPr>
          <w:spacing w:val="-3"/>
          <w:sz w:val="18"/>
        </w:rPr>
        <w:t> </w:t>
      </w:r>
      <w:r>
        <w:rPr>
          <w:sz w:val="18"/>
        </w:rPr>
        <w:t>d’assurances</w:t>
      </w:r>
      <w:r>
        <w:rPr>
          <w:spacing w:val="-1"/>
          <w:sz w:val="18"/>
        </w:rPr>
        <w:t> </w:t>
      </w:r>
      <w:r>
        <w:rPr>
          <w:sz w:val="18"/>
        </w:rPr>
        <w:t>relatives</w:t>
      </w:r>
      <w:r>
        <w:rPr>
          <w:spacing w:val="-3"/>
          <w:sz w:val="18"/>
        </w:rPr>
        <w:t> </w:t>
      </w:r>
      <w:r>
        <w:rPr>
          <w:sz w:val="18"/>
        </w:rPr>
        <w:t>à</w:t>
      </w:r>
      <w:r>
        <w:rPr>
          <w:spacing w:val="-1"/>
          <w:sz w:val="18"/>
        </w:rPr>
        <w:t> </w:t>
      </w:r>
      <w:r>
        <w:rPr>
          <w:sz w:val="18"/>
        </w:rPr>
        <w:t>ces</w:t>
      </w:r>
      <w:r>
        <w:rPr>
          <w:spacing w:val="-1"/>
          <w:sz w:val="18"/>
        </w:rPr>
        <w:t> </w:t>
      </w:r>
      <w:r>
        <w:rPr>
          <w:sz w:val="18"/>
        </w:rPr>
        <w:t>im-meubles et les frais d’administration par des tiers. Pour son propre logement, le contribuable peut faire valoir une déduction forfaitaire au lieu du montant effectif de ces frais et primes.</w:t>
      </w:r>
    </w:p>
    <w:p>
      <w:pPr>
        <w:pStyle w:val="BodyText"/>
        <w:spacing w:before="41"/>
        <w:ind w:left="1559" w:right="983"/>
      </w:pPr>
      <w:r>
        <w:rPr/>
        <w:t>Cette déduction forfaitaire, calculée sur la valeur locative selon l’article</w:t>
      </w:r>
      <w:r>
        <w:rPr>
          <w:spacing w:val="-1"/>
        </w:rPr>
        <w:t> </w:t>
      </w:r>
      <w:r>
        <w:rPr/>
        <w:t>24, alinéa 2, est la sui-vante :</w:t>
      </w:r>
    </w:p>
    <w:p>
      <w:pPr>
        <w:pStyle w:val="ListParagraph"/>
        <w:numPr>
          <w:ilvl w:val="1"/>
          <w:numId w:val="7"/>
        </w:numPr>
        <w:tabs>
          <w:tab w:pos="2269" w:val="left" w:leader="none"/>
        </w:tabs>
        <w:spacing w:line="240" w:lineRule="auto" w:before="39" w:after="0"/>
        <w:ind w:left="2269" w:right="0" w:hanging="710"/>
        <w:jc w:val="left"/>
        <w:rPr>
          <w:sz w:val="18"/>
        </w:rPr>
      </w:pPr>
      <w:r>
        <w:rPr>
          <w:sz w:val="18"/>
        </w:rPr>
        <w:t>15%,</w:t>
      </w:r>
      <w:r>
        <w:rPr>
          <w:spacing w:val="-6"/>
          <w:sz w:val="18"/>
        </w:rPr>
        <w:t> </w:t>
      </w:r>
      <w:r>
        <w:rPr>
          <w:sz w:val="18"/>
        </w:rPr>
        <w:t>si</w:t>
      </w:r>
      <w:r>
        <w:rPr>
          <w:spacing w:val="-4"/>
          <w:sz w:val="18"/>
        </w:rPr>
        <w:t> </w:t>
      </w:r>
      <w:r>
        <w:rPr>
          <w:sz w:val="18"/>
        </w:rPr>
        <w:t>l’âge</w:t>
      </w:r>
      <w:r>
        <w:rPr>
          <w:spacing w:val="-3"/>
          <w:sz w:val="18"/>
        </w:rPr>
        <w:t> </w:t>
      </w:r>
      <w:r>
        <w:rPr>
          <w:sz w:val="18"/>
        </w:rPr>
        <w:t>du</w:t>
      </w:r>
      <w:r>
        <w:rPr>
          <w:spacing w:val="-4"/>
          <w:sz w:val="18"/>
        </w:rPr>
        <w:t> </w:t>
      </w:r>
      <w:r>
        <w:rPr>
          <w:sz w:val="18"/>
        </w:rPr>
        <w:t>bâtiment</w:t>
      </w:r>
      <w:r>
        <w:rPr>
          <w:spacing w:val="-3"/>
          <w:sz w:val="18"/>
        </w:rPr>
        <w:t> </w:t>
      </w:r>
      <w:r>
        <w:rPr>
          <w:sz w:val="18"/>
        </w:rPr>
        <w:t>au</w:t>
      </w:r>
      <w:r>
        <w:rPr>
          <w:spacing w:val="-6"/>
          <w:sz w:val="18"/>
        </w:rPr>
        <w:t> </w:t>
      </w:r>
      <w:r>
        <w:rPr>
          <w:sz w:val="18"/>
        </w:rPr>
        <w:t>début</w:t>
      </w:r>
      <w:r>
        <w:rPr>
          <w:spacing w:val="-3"/>
          <w:sz w:val="18"/>
        </w:rPr>
        <w:t> </w:t>
      </w:r>
      <w:r>
        <w:rPr>
          <w:sz w:val="18"/>
        </w:rPr>
        <w:t>de</w:t>
      </w:r>
      <w:r>
        <w:rPr>
          <w:spacing w:val="-6"/>
          <w:sz w:val="18"/>
        </w:rPr>
        <w:t> </w:t>
      </w:r>
      <w:r>
        <w:rPr>
          <w:sz w:val="18"/>
        </w:rPr>
        <w:t>la</w:t>
      </w:r>
      <w:r>
        <w:rPr>
          <w:spacing w:val="-3"/>
          <w:sz w:val="18"/>
        </w:rPr>
        <w:t> </w:t>
      </w:r>
      <w:r>
        <w:rPr>
          <w:sz w:val="18"/>
        </w:rPr>
        <w:t>période</w:t>
      </w:r>
      <w:r>
        <w:rPr>
          <w:spacing w:val="-4"/>
          <w:sz w:val="18"/>
        </w:rPr>
        <w:t> </w:t>
      </w:r>
      <w:r>
        <w:rPr>
          <w:sz w:val="18"/>
        </w:rPr>
        <w:t>fiscale</w:t>
      </w:r>
      <w:r>
        <w:rPr>
          <w:spacing w:val="-3"/>
          <w:sz w:val="18"/>
        </w:rPr>
        <w:t> </w:t>
      </w:r>
      <w:r>
        <w:rPr>
          <w:sz w:val="18"/>
        </w:rPr>
        <w:t>est</w:t>
      </w:r>
      <w:r>
        <w:rPr>
          <w:spacing w:val="-4"/>
          <w:sz w:val="18"/>
        </w:rPr>
        <w:t> </w:t>
      </w:r>
      <w:r>
        <w:rPr>
          <w:sz w:val="18"/>
        </w:rPr>
        <w:t>inférieur</w:t>
      </w:r>
      <w:r>
        <w:rPr>
          <w:spacing w:val="-3"/>
          <w:sz w:val="18"/>
        </w:rPr>
        <w:t> </w:t>
      </w:r>
      <w:r>
        <w:rPr>
          <w:sz w:val="18"/>
        </w:rPr>
        <w:t>ou</w:t>
      </w:r>
      <w:r>
        <w:rPr>
          <w:spacing w:val="-4"/>
          <w:sz w:val="18"/>
        </w:rPr>
        <w:t> </w:t>
      </w:r>
      <w:r>
        <w:rPr>
          <w:sz w:val="18"/>
        </w:rPr>
        <w:t>égal</w:t>
      </w:r>
      <w:r>
        <w:rPr>
          <w:spacing w:val="-3"/>
          <w:sz w:val="18"/>
        </w:rPr>
        <w:t> </w:t>
      </w:r>
      <w:r>
        <w:rPr>
          <w:sz w:val="18"/>
        </w:rPr>
        <w:t>à</w:t>
      </w:r>
      <w:r>
        <w:rPr>
          <w:spacing w:val="-6"/>
          <w:sz w:val="18"/>
        </w:rPr>
        <w:t> </w:t>
      </w:r>
      <w:r>
        <w:rPr>
          <w:sz w:val="18"/>
        </w:rPr>
        <w:t>10</w:t>
      </w:r>
      <w:r>
        <w:rPr>
          <w:spacing w:val="-3"/>
          <w:sz w:val="18"/>
        </w:rPr>
        <w:t> </w:t>
      </w:r>
      <w:r>
        <w:rPr>
          <w:spacing w:val="-4"/>
          <w:sz w:val="18"/>
        </w:rPr>
        <w:t>ans,</w:t>
      </w:r>
    </w:p>
    <w:p>
      <w:pPr>
        <w:pStyle w:val="ListParagraph"/>
        <w:numPr>
          <w:ilvl w:val="1"/>
          <w:numId w:val="7"/>
        </w:numPr>
        <w:tabs>
          <w:tab w:pos="2269" w:val="left" w:leader="none"/>
        </w:tabs>
        <w:spacing w:line="240" w:lineRule="auto" w:before="40" w:after="0"/>
        <w:ind w:left="2269" w:right="0" w:hanging="710"/>
        <w:jc w:val="left"/>
        <w:rPr>
          <w:sz w:val="18"/>
        </w:rPr>
      </w:pPr>
      <w:r>
        <w:rPr>
          <w:sz w:val="18"/>
        </w:rPr>
        <w:t>25%,</w:t>
      </w:r>
      <w:r>
        <w:rPr>
          <w:spacing w:val="-4"/>
          <w:sz w:val="18"/>
        </w:rPr>
        <w:t> </w:t>
      </w:r>
      <w:r>
        <w:rPr>
          <w:sz w:val="18"/>
        </w:rPr>
        <w:t>si</w:t>
      </w:r>
      <w:r>
        <w:rPr>
          <w:spacing w:val="-3"/>
          <w:sz w:val="18"/>
        </w:rPr>
        <w:t> </w:t>
      </w:r>
      <w:r>
        <w:rPr>
          <w:sz w:val="18"/>
        </w:rPr>
        <w:t>l’âge</w:t>
      </w:r>
      <w:r>
        <w:rPr>
          <w:spacing w:val="-1"/>
          <w:sz w:val="18"/>
        </w:rPr>
        <w:t> </w:t>
      </w:r>
      <w:r>
        <w:rPr>
          <w:sz w:val="18"/>
        </w:rPr>
        <w:t>du</w:t>
      </w:r>
      <w:r>
        <w:rPr>
          <w:spacing w:val="-4"/>
          <w:sz w:val="18"/>
        </w:rPr>
        <w:t> </w:t>
      </w:r>
      <w:r>
        <w:rPr>
          <w:sz w:val="18"/>
        </w:rPr>
        <w:t>bâtiment</w:t>
      </w:r>
      <w:r>
        <w:rPr>
          <w:spacing w:val="-1"/>
          <w:sz w:val="18"/>
        </w:rPr>
        <w:t> </w:t>
      </w:r>
      <w:r>
        <w:rPr>
          <w:sz w:val="18"/>
        </w:rPr>
        <w:t>au</w:t>
      </w:r>
      <w:r>
        <w:rPr>
          <w:spacing w:val="-1"/>
          <w:sz w:val="18"/>
        </w:rPr>
        <w:t> </w:t>
      </w:r>
      <w:r>
        <w:rPr>
          <w:sz w:val="18"/>
        </w:rPr>
        <w:t>début</w:t>
      </w:r>
      <w:r>
        <w:rPr>
          <w:spacing w:val="-1"/>
          <w:sz w:val="18"/>
        </w:rPr>
        <w:t> </w:t>
      </w:r>
      <w:r>
        <w:rPr>
          <w:sz w:val="18"/>
        </w:rPr>
        <w:t>de</w:t>
      </w:r>
      <w:r>
        <w:rPr>
          <w:spacing w:val="-1"/>
          <w:sz w:val="18"/>
        </w:rPr>
        <w:t> </w:t>
      </w:r>
      <w:r>
        <w:rPr>
          <w:sz w:val="18"/>
        </w:rPr>
        <w:t>la période</w:t>
      </w:r>
      <w:r>
        <w:rPr>
          <w:spacing w:val="-4"/>
          <w:sz w:val="18"/>
        </w:rPr>
        <w:t> </w:t>
      </w:r>
      <w:r>
        <w:rPr>
          <w:sz w:val="18"/>
        </w:rPr>
        <w:t>fiscale est</w:t>
      </w:r>
      <w:r>
        <w:rPr>
          <w:spacing w:val="-4"/>
          <w:sz w:val="18"/>
        </w:rPr>
        <w:t> </w:t>
      </w:r>
      <w:r>
        <w:rPr>
          <w:sz w:val="18"/>
        </w:rPr>
        <w:t>supérieur</w:t>
      </w:r>
      <w:r>
        <w:rPr>
          <w:spacing w:val="-1"/>
          <w:sz w:val="18"/>
        </w:rPr>
        <w:t> </w:t>
      </w:r>
      <w:r>
        <w:rPr>
          <w:sz w:val="18"/>
        </w:rPr>
        <w:t>à</w:t>
      </w:r>
      <w:r>
        <w:rPr>
          <w:spacing w:val="-4"/>
          <w:sz w:val="18"/>
        </w:rPr>
        <w:t> </w:t>
      </w:r>
      <w:r>
        <w:rPr>
          <w:sz w:val="18"/>
        </w:rPr>
        <w:t>10 </w:t>
      </w:r>
      <w:r>
        <w:rPr>
          <w:spacing w:val="-4"/>
          <w:sz w:val="18"/>
        </w:rPr>
        <w:t>ans;</w:t>
      </w:r>
    </w:p>
    <w:p>
      <w:pPr>
        <w:pStyle w:val="ListParagraph"/>
        <w:numPr>
          <w:ilvl w:val="0"/>
          <w:numId w:val="7"/>
        </w:numPr>
        <w:tabs>
          <w:tab w:pos="1557" w:val="left" w:leader="none"/>
          <w:tab w:pos="1559" w:val="left" w:leader="none"/>
        </w:tabs>
        <w:spacing w:line="240" w:lineRule="auto" w:before="41" w:after="0"/>
        <w:ind w:left="1559" w:right="984" w:hanging="284"/>
        <w:jc w:val="both"/>
        <w:rPr>
          <w:sz w:val="18"/>
        </w:rPr>
      </w:pPr>
      <w:r>
        <w:rPr>
          <w:sz w:val="18"/>
        </w:rPr>
        <w:t>les</w:t>
      </w:r>
      <w:r>
        <w:rPr>
          <w:spacing w:val="-1"/>
          <w:sz w:val="18"/>
        </w:rPr>
        <w:t> </w:t>
      </w:r>
      <w:r>
        <w:rPr>
          <w:sz w:val="18"/>
        </w:rPr>
        <w:t>coûts</w:t>
      </w:r>
      <w:r>
        <w:rPr>
          <w:spacing w:val="-1"/>
          <w:sz w:val="18"/>
        </w:rPr>
        <w:t> </w:t>
      </w:r>
      <w:r>
        <w:rPr>
          <w:sz w:val="18"/>
        </w:rPr>
        <w:t>d’investissement</w:t>
      </w:r>
      <w:r>
        <w:rPr>
          <w:spacing w:val="-2"/>
          <w:sz w:val="18"/>
        </w:rPr>
        <w:t> </w:t>
      </w:r>
      <w:r>
        <w:rPr>
          <w:sz w:val="18"/>
        </w:rPr>
        <w:t>destinés</w:t>
      </w:r>
      <w:r>
        <w:rPr>
          <w:spacing w:val="-1"/>
          <w:sz w:val="18"/>
        </w:rPr>
        <w:t> </w:t>
      </w:r>
      <w:r>
        <w:rPr>
          <w:sz w:val="18"/>
        </w:rPr>
        <w:t>à</w:t>
      </w:r>
      <w:r>
        <w:rPr>
          <w:spacing w:val="-1"/>
          <w:sz w:val="18"/>
        </w:rPr>
        <w:t> </w:t>
      </w:r>
      <w:r>
        <w:rPr>
          <w:sz w:val="18"/>
        </w:rPr>
        <w:t>économiser</w:t>
      </w:r>
      <w:r>
        <w:rPr>
          <w:spacing w:val="-2"/>
          <w:sz w:val="18"/>
        </w:rPr>
        <w:t> </w:t>
      </w:r>
      <w:r>
        <w:rPr>
          <w:sz w:val="18"/>
        </w:rPr>
        <w:t>l’énergie</w:t>
      </w:r>
      <w:r>
        <w:rPr>
          <w:spacing w:val="-1"/>
          <w:sz w:val="18"/>
        </w:rPr>
        <w:t> </w:t>
      </w:r>
      <w:r>
        <w:rPr>
          <w:sz w:val="18"/>
        </w:rPr>
        <w:t>et</w:t>
      </w:r>
      <w:r>
        <w:rPr>
          <w:spacing w:val="-4"/>
          <w:sz w:val="18"/>
        </w:rPr>
        <w:t> </w:t>
      </w:r>
      <w:r>
        <w:rPr>
          <w:sz w:val="18"/>
        </w:rPr>
        <w:t>à</w:t>
      </w:r>
      <w:r>
        <w:rPr>
          <w:spacing w:val="-1"/>
          <w:sz w:val="18"/>
        </w:rPr>
        <w:t> </w:t>
      </w:r>
      <w:r>
        <w:rPr>
          <w:sz w:val="18"/>
        </w:rPr>
        <w:t>ménager</w:t>
      </w:r>
      <w:r>
        <w:rPr>
          <w:spacing w:val="-2"/>
          <w:sz w:val="18"/>
        </w:rPr>
        <w:t> </w:t>
      </w:r>
      <w:r>
        <w:rPr>
          <w:sz w:val="18"/>
        </w:rPr>
        <w:t>l’environnement</w:t>
      </w:r>
      <w:r>
        <w:rPr>
          <w:spacing w:val="-4"/>
          <w:sz w:val="18"/>
        </w:rPr>
        <w:t> </w:t>
      </w:r>
      <w:r>
        <w:rPr>
          <w:sz w:val="18"/>
        </w:rPr>
        <w:t>con-cernant les bâtiments existants en tant que frais d’entretien. Il en va de même des frais de démolition en vue d’une construction de remplacement. Ces frais sont déductibles selon les conditions fixées, en collaboration avec le</w:t>
      </w:r>
      <w:r>
        <w:rPr>
          <w:spacing w:val="-1"/>
          <w:sz w:val="18"/>
        </w:rPr>
        <w:t> </w:t>
      </w:r>
      <w:r>
        <w:rPr>
          <w:sz w:val="18"/>
        </w:rPr>
        <w:t>canton, par le Département fédéral des finances</w:t>
      </w:r>
      <w:r>
        <w:rPr>
          <w:spacing w:val="-1"/>
          <w:sz w:val="18"/>
        </w:rPr>
        <w:t> </w:t>
      </w:r>
      <w:r>
        <w:rPr>
          <w:sz w:val="18"/>
        </w:rPr>
        <w:t>en matière</w:t>
      </w:r>
      <w:r>
        <w:rPr>
          <w:spacing w:val="-6"/>
          <w:sz w:val="18"/>
        </w:rPr>
        <w:t> </w:t>
      </w:r>
      <w:r>
        <w:rPr>
          <w:sz w:val="18"/>
        </w:rPr>
        <w:t>d’impôt</w:t>
      </w:r>
      <w:r>
        <w:rPr>
          <w:spacing w:val="-6"/>
          <w:sz w:val="18"/>
        </w:rPr>
        <w:t> </w:t>
      </w:r>
      <w:r>
        <w:rPr>
          <w:sz w:val="18"/>
        </w:rPr>
        <w:t>fédéral</w:t>
      </w:r>
      <w:r>
        <w:rPr>
          <w:spacing w:val="-4"/>
          <w:sz w:val="18"/>
        </w:rPr>
        <w:t> </w:t>
      </w:r>
      <w:r>
        <w:rPr>
          <w:sz w:val="18"/>
        </w:rPr>
        <w:t>direct.</w:t>
      </w:r>
      <w:r>
        <w:rPr>
          <w:spacing w:val="-7"/>
          <w:sz w:val="18"/>
        </w:rPr>
        <w:t> </w:t>
      </w:r>
      <w:r>
        <w:rPr>
          <w:sz w:val="18"/>
        </w:rPr>
        <w:t>Lorsque</w:t>
      </w:r>
      <w:r>
        <w:rPr>
          <w:spacing w:val="-6"/>
          <w:sz w:val="18"/>
        </w:rPr>
        <w:t> </w:t>
      </w:r>
      <w:r>
        <w:rPr>
          <w:sz w:val="18"/>
        </w:rPr>
        <w:t>ces</w:t>
      </w:r>
      <w:r>
        <w:rPr>
          <w:spacing w:val="-3"/>
          <w:sz w:val="18"/>
        </w:rPr>
        <w:t> </w:t>
      </w:r>
      <w:r>
        <w:rPr>
          <w:sz w:val="18"/>
        </w:rPr>
        <w:t>frais</w:t>
      </w:r>
      <w:r>
        <w:rPr>
          <w:spacing w:val="-6"/>
          <w:sz w:val="18"/>
        </w:rPr>
        <w:t> </w:t>
      </w:r>
      <w:r>
        <w:rPr>
          <w:sz w:val="18"/>
        </w:rPr>
        <w:t>ne</w:t>
      </w:r>
      <w:r>
        <w:rPr>
          <w:spacing w:val="-6"/>
          <w:sz w:val="18"/>
        </w:rPr>
        <w:t> </w:t>
      </w:r>
      <w:r>
        <w:rPr>
          <w:sz w:val="18"/>
        </w:rPr>
        <w:t>peuvent</w:t>
      </w:r>
      <w:r>
        <w:rPr>
          <w:spacing w:val="-4"/>
          <w:sz w:val="18"/>
        </w:rPr>
        <w:t> </w:t>
      </w:r>
      <w:r>
        <w:rPr>
          <w:sz w:val="18"/>
        </w:rPr>
        <w:t>pas</w:t>
      </w:r>
      <w:r>
        <w:rPr>
          <w:spacing w:val="-3"/>
          <w:sz w:val="18"/>
        </w:rPr>
        <w:t> </w:t>
      </w:r>
      <w:r>
        <w:rPr>
          <w:sz w:val="18"/>
        </w:rPr>
        <w:t>être</w:t>
      </w:r>
      <w:r>
        <w:rPr>
          <w:spacing w:val="-6"/>
          <w:sz w:val="18"/>
        </w:rPr>
        <w:t> </w:t>
      </w:r>
      <w:r>
        <w:rPr>
          <w:sz w:val="18"/>
        </w:rPr>
        <w:t>entièrement</w:t>
      </w:r>
      <w:r>
        <w:rPr>
          <w:spacing w:val="-6"/>
          <w:sz w:val="18"/>
        </w:rPr>
        <w:t> </w:t>
      </w:r>
      <w:r>
        <w:rPr>
          <w:sz w:val="18"/>
        </w:rPr>
        <w:t>pris</w:t>
      </w:r>
      <w:r>
        <w:rPr>
          <w:spacing w:val="-3"/>
          <w:sz w:val="18"/>
        </w:rPr>
        <w:t> </w:t>
      </w:r>
      <w:r>
        <w:rPr>
          <w:sz w:val="18"/>
        </w:rPr>
        <w:t>en</w:t>
      </w:r>
      <w:r>
        <w:rPr>
          <w:spacing w:val="-6"/>
          <w:sz w:val="18"/>
        </w:rPr>
        <w:t> </w:t>
      </w:r>
      <w:r>
        <w:rPr>
          <w:sz w:val="18"/>
        </w:rPr>
        <w:t>consi-dération durant la période fiscale en cours pendant laquelle les dépenses ont été effectuées, ces coûts sont déductibles au cours des deux périodes fiscales suivantes. Pour son propre logement, le contribuable peut</w:t>
      </w:r>
      <w:r>
        <w:rPr>
          <w:spacing w:val="-1"/>
          <w:sz w:val="18"/>
        </w:rPr>
        <w:t> </w:t>
      </w:r>
      <w:r>
        <w:rPr>
          <w:sz w:val="18"/>
        </w:rPr>
        <w:t>choisir de faire valoir,</w:t>
      </w:r>
      <w:r>
        <w:rPr>
          <w:spacing w:val="-1"/>
          <w:sz w:val="18"/>
        </w:rPr>
        <w:t> </w:t>
      </w:r>
      <w:r>
        <w:rPr>
          <w:sz w:val="18"/>
        </w:rPr>
        <w:t>au lieu</w:t>
      </w:r>
      <w:r>
        <w:rPr>
          <w:spacing w:val="-3"/>
          <w:sz w:val="18"/>
        </w:rPr>
        <w:t> </w:t>
      </w:r>
      <w:r>
        <w:rPr>
          <w:sz w:val="18"/>
        </w:rPr>
        <w:t>du montant</w:t>
      </w:r>
      <w:r>
        <w:rPr>
          <w:spacing w:val="-1"/>
          <w:sz w:val="18"/>
        </w:rPr>
        <w:t> </w:t>
      </w:r>
      <w:r>
        <w:rPr>
          <w:sz w:val="18"/>
        </w:rPr>
        <w:t>effectif</w:t>
      </w:r>
      <w:r>
        <w:rPr>
          <w:spacing w:val="-1"/>
          <w:sz w:val="18"/>
        </w:rPr>
        <w:t> </w:t>
      </w:r>
      <w:r>
        <w:rPr>
          <w:sz w:val="18"/>
        </w:rPr>
        <w:t>de ces frais, la déduction forfaitaire prévue à la lettre d;</w:t>
      </w:r>
    </w:p>
    <w:p>
      <w:pPr>
        <w:pStyle w:val="ListParagraph"/>
        <w:numPr>
          <w:ilvl w:val="0"/>
          <w:numId w:val="7"/>
        </w:numPr>
        <w:tabs>
          <w:tab w:pos="1556" w:val="left" w:leader="none"/>
          <w:tab w:pos="1559" w:val="left" w:leader="none"/>
        </w:tabs>
        <w:spacing w:line="240" w:lineRule="auto" w:before="40" w:after="0"/>
        <w:ind w:left="1559" w:right="986" w:hanging="284"/>
        <w:jc w:val="both"/>
        <w:rPr>
          <w:sz w:val="18"/>
        </w:rPr>
      </w:pPr>
      <w:r>
        <w:rPr>
          <w:sz w:val="18"/>
        </w:rPr>
        <w:t>les</w:t>
      </w:r>
      <w:r>
        <w:rPr>
          <w:spacing w:val="-2"/>
          <w:sz w:val="18"/>
        </w:rPr>
        <w:t> </w:t>
      </w:r>
      <w:r>
        <w:rPr>
          <w:sz w:val="18"/>
        </w:rPr>
        <w:t>frais</w:t>
      </w:r>
      <w:r>
        <w:rPr>
          <w:spacing w:val="-2"/>
          <w:sz w:val="18"/>
        </w:rPr>
        <w:t> </w:t>
      </w:r>
      <w:r>
        <w:rPr>
          <w:sz w:val="18"/>
        </w:rPr>
        <w:t>occasionnés</w:t>
      </w:r>
      <w:r>
        <w:rPr>
          <w:spacing w:val="-2"/>
          <w:sz w:val="18"/>
        </w:rPr>
        <w:t> </w:t>
      </w:r>
      <w:r>
        <w:rPr>
          <w:sz w:val="18"/>
        </w:rPr>
        <w:t>par</w:t>
      </w:r>
      <w:r>
        <w:rPr>
          <w:spacing w:val="-3"/>
          <w:sz w:val="18"/>
        </w:rPr>
        <w:t> </w:t>
      </w:r>
      <w:r>
        <w:rPr>
          <w:sz w:val="18"/>
        </w:rPr>
        <w:t>des</w:t>
      </w:r>
      <w:r>
        <w:rPr>
          <w:spacing w:val="-2"/>
          <w:sz w:val="18"/>
        </w:rPr>
        <w:t> </w:t>
      </w:r>
      <w:r>
        <w:rPr>
          <w:sz w:val="18"/>
        </w:rPr>
        <w:t>travaux</w:t>
      </w:r>
      <w:r>
        <w:rPr>
          <w:spacing w:val="-2"/>
          <w:sz w:val="18"/>
        </w:rPr>
        <w:t> </w:t>
      </w:r>
      <w:r>
        <w:rPr>
          <w:sz w:val="18"/>
        </w:rPr>
        <w:t>de</w:t>
      </w:r>
      <w:r>
        <w:rPr>
          <w:spacing w:val="-2"/>
          <w:sz w:val="18"/>
        </w:rPr>
        <w:t> </w:t>
      </w:r>
      <w:r>
        <w:rPr>
          <w:sz w:val="18"/>
        </w:rPr>
        <w:t>restauration</w:t>
      </w:r>
      <w:r>
        <w:rPr>
          <w:spacing w:val="-2"/>
          <w:sz w:val="18"/>
        </w:rPr>
        <w:t> </w:t>
      </w:r>
      <w:r>
        <w:rPr>
          <w:sz w:val="18"/>
        </w:rPr>
        <w:t>de</w:t>
      </w:r>
      <w:r>
        <w:rPr>
          <w:spacing w:val="-2"/>
          <w:sz w:val="18"/>
        </w:rPr>
        <w:t> </w:t>
      </w:r>
      <w:r>
        <w:rPr>
          <w:sz w:val="18"/>
        </w:rPr>
        <w:t>monuments</w:t>
      </w:r>
      <w:r>
        <w:rPr>
          <w:spacing w:val="-4"/>
          <w:sz w:val="18"/>
        </w:rPr>
        <w:t> </w:t>
      </w:r>
      <w:r>
        <w:rPr>
          <w:sz w:val="18"/>
        </w:rPr>
        <w:t>historiques,</w:t>
      </w:r>
      <w:r>
        <w:rPr>
          <w:spacing w:val="-3"/>
          <w:sz w:val="18"/>
        </w:rPr>
        <w:t> </w:t>
      </w:r>
      <w:r>
        <w:rPr>
          <w:sz w:val="18"/>
        </w:rPr>
        <w:t>que</w:t>
      </w:r>
      <w:r>
        <w:rPr>
          <w:spacing w:val="-2"/>
          <w:sz w:val="18"/>
        </w:rPr>
        <w:t> </w:t>
      </w:r>
      <w:r>
        <w:rPr>
          <w:sz w:val="18"/>
        </w:rPr>
        <w:t>le</w:t>
      </w:r>
      <w:r>
        <w:rPr>
          <w:spacing w:val="-2"/>
          <w:sz w:val="18"/>
        </w:rPr>
        <w:t> </w:t>
      </w:r>
      <w:r>
        <w:rPr>
          <w:sz w:val="18"/>
        </w:rPr>
        <w:t>contri-buable entreprend en vertu de dispositions légales, en accord avec les autorités ou sur leur ordre, pour autant qu'ils ne soient pas subventionnés par ailleurs.</w:t>
      </w:r>
    </w:p>
    <w:p>
      <w:pPr>
        <w:pStyle w:val="Heading7"/>
        <w:spacing w:before="92"/>
      </w:pPr>
      <w:r>
        <w:rPr/>
        <w:t>Art.</w:t>
      </w:r>
      <w:r>
        <w:rPr>
          <w:spacing w:val="-3"/>
        </w:rPr>
        <w:t> </w:t>
      </w:r>
      <w:r>
        <w:rPr/>
        <w:t>21 </w:t>
      </w:r>
      <w:r>
        <w:rPr>
          <w:spacing w:val="-4"/>
        </w:rPr>
        <w:t>RIPP</w:t>
      </w:r>
    </w:p>
    <w:p>
      <w:pPr>
        <w:pStyle w:val="BodyText"/>
        <w:spacing w:before="59"/>
        <w:ind w:left="1134" w:right="983"/>
      </w:pPr>
      <w:r>
        <w:rPr/>
        <w:t>Le contribuable peut choisir entre la déduction des frais effectifs et la déduction forfaitaire lors de chaque période fiscale et pour chaque immeuble qu’il occupe à titre privé.</w:t>
      </w:r>
    </w:p>
    <w:p>
      <w:pPr>
        <w:pStyle w:val="BodyText"/>
        <w:spacing w:before="42"/>
        <w:ind w:left="1134"/>
      </w:pPr>
      <w:hyperlink r:id="rId53">
        <w:r>
          <w:rPr>
            <w:color w:val="0462C0"/>
            <w:u w:val="single" w:color="0462C0"/>
          </w:rPr>
          <w:t>Information</w:t>
        </w:r>
        <w:r>
          <w:rPr>
            <w:color w:val="0462C0"/>
            <w:spacing w:val="-5"/>
            <w:u w:val="single" w:color="0462C0"/>
          </w:rPr>
          <w:t> </w:t>
        </w:r>
        <w:r>
          <w:rPr>
            <w:color w:val="0462C0"/>
            <w:u w:val="single" w:color="0462C0"/>
          </w:rPr>
          <w:t>fiscale</w:t>
        </w:r>
        <w:r>
          <w:rPr>
            <w:color w:val="0462C0"/>
            <w:spacing w:val="-5"/>
            <w:u w:val="single" w:color="0462C0"/>
          </w:rPr>
          <w:t> </w:t>
        </w:r>
        <w:r>
          <w:rPr>
            <w:color w:val="0462C0"/>
            <w:u w:val="single" w:color="0462C0"/>
          </w:rPr>
          <w:t>1/2021</w:t>
        </w:r>
        <w:r>
          <w:rPr>
            <w:color w:val="0462C0"/>
            <w:spacing w:val="-2"/>
            <w:u w:val="single" w:color="0462C0"/>
          </w:rPr>
          <w:t> </w:t>
        </w:r>
        <w:r>
          <w:rPr>
            <w:color w:val="0462C0"/>
            <w:u w:val="single" w:color="0462C0"/>
          </w:rPr>
          <w:t>-</w:t>
        </w:r>
        <w:r>
          <w:rPr>
            <w:color w:val="0462C0"/>
            <w:spacing w:val="-4"/>
            <w:u w:val="single" w:color="0462C0"/>
          </w:rPr>
          <w:t> </w:t>
        </w:r>
        <w:r>
          <w:rPr>
            <w:color w:val="0462C0"/>
            <w:u w:val="single" w:color="0462C0"/>
          </w:rPr>
          <w:t>Déductibilité</w:t>
        </w:r>
        <w:r>
          <w:rPr>
            <w:color w:val="0462C0"/>
            <w:spacing w:val="-5"/>
            <w:u w:val="single" w:color="0462C0"/>
          </w:rPr>
          <w:t> </w:t>
        </w:r>
        <w:r>
          <w:rPr>
            <w:color w:val="0462C0"/>
            <w:u w:val="single" w:color="0462C0"/>
          </w:rPr>
          <w:t>des</w:t>
        </w:r>
        <w:r>
          <w:rPr>
            <w:color w:val="0462C0"/>
            <w:spacing w:val="-2"/>
            <w:u w:val="single" w:color="0462C0"/>
          </w:rPr>
          <w:t> </w:t>
        </w:r>
        <w:r>
          <w:rPr>
            <w:color w:val="0462C0"/>
            <w:u w:val="single" w:color="0462C0"/>
          </w:rPr>
          <w:t>frais</w:t>
        </w:r>
        <w:r>
          <w:rPr>
            <w:color w:val="0462C0"/>
            <w:spacing w:val="-3"/>
            <w:u w:val="single" w:color="0462C0"/>
          </w:rPr>
          <w:t> </w:t>
        </w:r>
        <w:r>
          <w:rPr>
            <w:color w:val="0462C0"/>
            <w:u w:val="single" w:color="0462C0"/>
          </w:rPr>
          <w:t>d'entretien</w:t>
        </w:r>
        <w:r>
          <w:rPr>
            <w:color w:val="0462C0"/>
            <w:spacing w:val="-5"/>
            <w:u w:val="single" w:color="0462C0"/>
          </w:rPr>
          <w:t> </w:t>
        </w:r>
        <w:r>
          <w:rPr>
            <w:color w:val="0462C0"/>
            <w:u w:val="single" w:color="0462C0"/>
          </w:rPr>
          <w:t>des</w:t>
        </w:r>
        <w:r>
          <w:rPr>
            <w:color w:val="0462C0"/>
            <w:spacing w:val="-4"/>
            <w:u w:val="single" w:color="0462C0"/>
          </w:rPr>
          <w:t> </w:t>
        </w:r>
        <w:r>
          <w:rPr>
            <w:color w:val="0462C0"/>
            <w:u w:val="single" w:color="0462C0"/>
          </w:rPr>
          <w:t>immeubles</w:t>
        </w:r>
        <w:r>
          <w:rPr>
            <w:color w:val="0462C0"/>
            <w:spacing w:val="-2"/>
            <w:u w:val="single" w:color="0462C0"/>
          </w:rPr>
          <w:t> privés</w:t>
        </w:r>
      </w:hyperlink>
    </w:p>
    <w:p>
      <w:pPr>
        <w:pStyle w:val="BodyText"/>
        <w:spacing w:before="130"/>
        <w:rPr>
          <w:sz w:val="20"/>
        </w:rPr>
      </w:pPr>
    </w:p>
    <w:p>
      <w:pPr>
        <w:pStyle w:val="Heading6"/>
        <w:jc w:val="both"/>
      </w:pPr>
      <w:r>
        <w:rPr>
          <w:color w:val="950000"/>
        </w:rPr>
        <w:t>Déduction pour frais de garde des enfants</w:t>
      </w:r>
      <w:r>
        <w:rPr>
          <w:color w:val="950000"/>
          <w:spacing w:val="80"/>
          <w:w w:val="150"/>
        </w:rPr>
        <w:t> </w:t>
      </w:r>
      <w:r>
        <w:rPr>
          <w:color w:val="950000"/>
          <w:spacing w:val="3"/>
        </w:rPr>
        <w:drawing>
          <wp:inline distT="0" distB="0" distL="0" distR="0">
            <wp:extent cx="201243" cy="114927"/>
            <wp:effectExtent l="0" t="0" r="0" b="0"/>
            <wp:docPr id="41" name="Image 41" descr="">
              <a:hlinkClick r:id="rId54"/>
            </wp:docPr>
            <wp:cNvGraphicFramePr>
              <a:graphicFrameLocks/>
            </wp:cNvGraphicFramePr>
            <a:graphic>
              <a:graphicData uri="http://schemas.openxmlformats.org/drawingml/2006/picture">
                <pic:pic>
                  <pic:nvPicPr>
                    <pic:cNvPr id="41" name="Image 41" descr="">
                      <a:hlinkClick r:id="rId54"/>
                    </pic:cNvPr>
                    <pic:cNvPicPr/>
                  </pic:nvPicPr>
                  <pic:blipFill>
                    <a:blip r:embed="rId11" cstate="print"/>
                    <a:stretch>
                      <a:fillRect/>
                    </a:stretch>
                  </pic:blipFill>
                  <pic:spPr>
                    <a:xfrm>
                      <a:off x="0" y="0"/>
                      <a:ext cx="201243" cy="114927"/>
                    </a:xfrm>
                    <a:prstGeom prst="rect">
                      <a:avLst/>
                    </a:prstGeom>
                  </pic:spPr>
                </pic:pic>
              </a:graphicData>
            </a:graphic>
          </wp:inline>
        </w:drawing>
      </w:r>
      <w:r>
        <w:rPr>
          <w:color w:val="950000"/>
          <w:spacing w:val="3"/>
        </w:rPr>
      </w:r>
    </w:p>
    <w:p>
      <w:pPr>
        <w:pStyle w:val="Heading7"/>
        <w:spacing w:before="94"/>
        <w:jc w:val="both"/>
      </w:pPr>
      <w:r>
        <w:rPr/>
        <w:t>Art.</w:t>
      </w:r>
      <w:r>
        <w:rPr>
          <w:spacing w:val="-1"/>
        </w:rPr>
        <w:t> </w:t>
      </w:r>
      <w:r>
        <w:rPr/>
        <w:t>35 </w:t>
      </w:r>
      <w:r>
        <w:rPr>
          <w:spacing w:val="-4"/>
        </w:rPr>
        <w:t>LIPP</w:t>
      </w:r>
    </w:p>
    <w:p>
      <w:pPr>
        <w:pStyle w:val="BodyText"/>
        <w:spacing w:before="59"/>
        <w:ind w:left="1134" w:right="984"/>
        <w:jc w:val="both"/>
      </w:pPr>
      <w:r>
        <w:rPr/>
        <w:t>Un montant</w:t>
      </w:r>
      <w:r>
        <w:rPr>
          <w:spacing w:val="-1"/>
        </w:rPr>
        <w:t> </w:t>
      </w:r>
      <w:r>
        <w:rPr/>
        <w:t>de</w:t>
      </w:r>
      <w:r>
        <w:rPr>
          <w:spacing w:val="-3"/>
        </w:rPr>
        <w:t> </w:t>
      </w:r>
      <w:r>
        <w:rPr/>
        <w:t>26 000 francs</w:t>
      </w:r>
      <w:r>
        <w:rPr>
          <w:spacing w:val="-2"/>
        </w:rPr>
        <w:t> </w:t>
      </w:r>
      <w:r>
        <w:rPr/>
        <w:t>au plus par</w:t>
      </w:r>
      <w:r>
        <w:rPr>
          <w:spacing w:val="-1"/>
        </w:rPr>
        <w:t> </w:t>
      </w:r>
      <w:r>
        <w:rPr/>
        <w:t>enfant</w:t>
      </w:r>
      <w:r>
        <w:rPr>
          <w:spacing w:val="-1"/>
        </w:rPr>
        <w:t> </w:t>
      </w:r>
      <w:r>
        <w:rPr/>
        <w:t>dont</w:t>
      </w:r>
      <w:r>
        <w:rPr>
          <w:spacing w:val="-3"/>
        </w:rPr>
        <w:t> </w:t>
      </w:r>
      <w:r>
        <w:rPr/>
        <w:t>la garde est</w:t>
      </w:r>
      <w:r>
        <w:rPr>
          <w:spacing w:val="-1"/>
        </w:rPr>
        <w:t> </w:t>
      </w:r>
      <w:r>
        <w:rPr/>
        <w:t>assurée par</w:t>
      </w:r>
      <w:r>
        <w:rPr>
          <w:spacing w:val="-1"/>
        </w:rPr>
        <w:t> </w:t>
      </w:r>
      <w:r>
        <w:rPr/>
        <w:t>un tiers est</w:t>
      </w:r>
      <w:r>
        <w:rPr>
          <w:spacing w:val="-3"/>
        </w:rPr>
        <w:t> </w:t>
      </w:r>
      <w:r>
        <w:rPr/>
        <w:t>déduit</w:t>
      </w:r>
      <w:r>
        <w:rPr>
          <w:spacing w:val="-1"/>
        </w:rPr>
        <w:t> </w:t>
      </w:r>
      <w:r>
        <w:rPr/>
        <w:t>du revenu si l’enfant a moins de 14 ans et vit dans le même ménage que le contribuable assurant son entretien</w:t>
      </w:r>
      <w:r>
        <w:rPr>
          <w:spacing w:val="-1"/>
        </w:rPr>
        <w:t> </w:t>
      </w:r>
      <w:r>
        <w:rPr/>
        <w:t>et</w:t>
      </w:r>
      <w:r>
        <w:rPr>
          <w:spacing w:val="-2"/>
        </w:rPr>
        <w:t> </w:t>
      </w:r>
      <w:r>
        <w:rPr/>
        <w:t>si</w:t>
      </w:r>
      <w:r>
        <w:rPr>
          <w:spacing w:val="-1"/>
        </w:rPr>
        <w:t> </w:t>
      </w:r>
      <w:r>
        <w:rPr/>
        <w:t>les</w:t>
      </w:r>
      <w:r>
        <w:rPr>
          <w:spacing w:val="-1"/>
        </w:rPr>
        <w:t> </w:t>
      </w:r>
      <w:r>
        <w:rPr/>
        <w:t>frais</w:t>
      </w:r>
      <w:r>
        <w:rPr>
          <w:spacing w:val="-1"/>
        </w:rPr>
        <w:t> </w:t>
      </w:r>
      <w:r>
        <w:rPr/>
        <w:t>de</w:t>
      </w:r>
      <w:r>
        <w:rPr>
          <w:spacing w:val="-1"/>
        </w:rPr>
        <w:t> </w:t>
      </w:r>
      <w:r>
        <w:rPr/>
        <w:t>garde, documentés, ont</w:t>
      </w:r>
      <w:r>
        <w:rPr>
          <w:spacing w:val="-2"/>
        </w:rPr>
        <w:t> </w:t>
      </w:r>
      <w:r>
        <w:rPr/>
        <w:t>un</w:t>
      </w:r>
      <w:r>
        <w:rPr>
          <w:spacing w:val="-1"/>
        </w:rPr>
        <w:t> </w:t>
      </w:r>
      <w:r>
        <w:rPr/>
        <w:t>lien</w:t>
      </w:r>
      <w:r>
        <w:rPr>
          <w:spacing w:val="-1"/>
        </w:rPr>
        <w:t> </w:t>
      </w:r>
      <w:r>
        <w:rPr/>
        <w:t>de</w:t>
      </w:r>
      <w:r>
        <w:rPr>
          <w:spacing w:val="-1"/>
        </w:rPr>
        <w:t> </w:t>
      </w:r>
      <w:r>
        <w:rPr/>
        <w:t>causalité</w:t>
      </w:r>
      <w:r>
        <w:rPr>
          <w:spacing w:val="-1"/>
        </w:rPr>
        <w:t> </w:t>
      </w:r>
      <w:r>
        <w:rPr/>
        <w:t>direct</w:t>
      </w:r>
      <w:r>
        <w:rPr>
          <w:spacing w:val="-2"/>
        </w:rPr>
        <w:t> </w:t>
      </w:r>
      <w:r>
        <w:rPr/>
        <w:t>avec</w:t>
      </w:r>
      <w:r>
        <w:rPr>
          <w:spacing w:val="-1"/>
        </w:rPr>
        <w:t> </w:t>
      </w:r>
      <w:r>
        <w:rPr/>
        <w:t>l’activité</w:t>
      </w:r>
      <w:r>
        <w:rPr>
          <w:spacing w:val="-1"/>
        </w:rPr>
        <w:t> </w:t>
      </w:r>
      <w:r>
        <w:rPr/>
        <w:t>lucrative, la formation ou l’incapacité de gain du contribuable.</w:t>
      </w:r>
    </w:p>
    <w:p>
      <w:pPr>
        <w:pStyle w:val="Heading7"/>
        <w:spacing w:before="91"/>
        <w:jc w:val="both"/>
      </w:pPr>
      <w:r>
        <w:rPr/>
        <w:t>Art.</w:t>
      </w:r>
      <w:r>
        <w:rPr>
          <w:spacing w:val="-1"/>
        </w:rPr>
        <w:t> </w:t>
      </w:r>
      <w:r>
        <w:rPr/>
        <w:t>9 </w:t>
      </w:r>
      <w:r>
        <w:rPr>
          <w:spacing w:val="-2"/>
        </w:rPr>
        <w:t>RCEPF</w:t>
      </w:r>
    </w:p>
    <w:p>
      <w:pPr>
        <w:pStyle w:val="BodyText"/>
        <w:spacing w:before="62"/>
        <w:ind w:left="1134" w:right="987"/>
        <w:jc w:val="both"/>
      </w:pPr>
      <w:r>
        <w:rPr/>
        <w:t>Le montant maximal de la déduction pour frais de garde par</w:t>
      </w:r>
      <w:r>
        <w:rPr>
          <w:spacing w:val="-1"/>
        </w:rPr>
        <w:t> </w:t>
      </w:r>
      <w:r>
        <w:rPr/>
        <w:t>enfant concerné prévu à l'article 35 de la loi s'élève à 26 392 francs*.</w:t>
      </w:r>
    </w:p>
    <w:p>
      <w:pPr>
        <w:pStyle w:val="BodyText"/>
        <w:spacing w:before="40"/>
        <w:ind w:left="1134"/>
        <w:jc w:val="both"/>
      </w:pPr>
      <w:r>
        <w:rPr/>
        <w:t>*Montant</w:t>
      </w:r>
      <w:r>
        <w:rPr>
          <w:spacing w:val="-3"/>
        </w:rPr>
        <w:t> </w:t>
      </w:r>
      <w:r>
        <w:rPr/>
        <w:t>applicable</w:t>
      </w:r>
      <w:r>
        <w:rPr>
          <w:spacing w:val="-4"/>
        </w:rPr>
        <w:t> </w:t>
      </w:r>
      <w:r>
        <w:rPr/>
        <w:t>pour</w:t>
      </w:r>
      <w:r>
        <w:rPr>
          <w:spacing w:val="-5"/>
        </w:rPr>
        <w:t> </w:t>
      </w:r>
      <w:r>
        <w:rPr/>
        <w:t>la</w:t>
      </w:r>
      <w:r>
        <w:rPr>
          <w:spacing w:val="-1"/>
        </w:rPr>
        <w:t> </w:t>
      </w:r>
      <w:r>
        <w:rPr/>
        <w:t>période</w:t>
      </w:r>
      <w:r>
        <w:rPr>
          <w:spacing w:val="-5"/>
        </w:rPr>
        <w:t> </w:t>
      </w:r>
      <w:r>
        <w:rPr/>
        <w:t>fiscale</w:t>
      </w:r>
      <w:r>
        <w:rPr>
          <w:spacing w:val="-1"/>
        </w:rPr>
        <w:t> </w:t>
      </w:r>
      <w:r>
        <w:rPr>
          <w:spacing w:val="-2"/>
        </w:rPr>
        <w:t>2026.</w:t>
      </w:r>
    </w:p>
    <w:p>
      <w:pPr>
        <w:pStyle w:val="BodyText"/>
        <w:spacing w:after="0"/>
        <w:jc w:val="both"/>
        <w:sectPr>
          <w:pgSz w:w="11910" w:h="16840"/>
          <w:pgMar w:header="724" w:footer="668" w:top="960" w:bottom="860" w:left="850" w:right="992"/>
        </w:sectPr>
      </w:pPr>
    </w:p>
    <w:p>
      <w:pPr>
        <w:pStyle w:val="BodyText"/>
        <w:spacing w:before="211"/>
        <w:rPr>
          <w:sz w:val="20"/>
        </w:rPr>
      </w:pPr>
    </w:p>
    <w:p>
      <w:pPr>
        <w:pStyle w:val="Heading6"/>
        <w:jc w:val="both"/>
      </w:pPr>
      <w:r>
        <w:rPr>
          <w:color w:val="950000"/>
        </w:rPr>
        <w:t>Déduction en cas d’activité lucrative des deux conjoints</w:t>
      </w:r>
      <w:r>
        <w:rPr>
          <w:color w:val="950000"/>
          <w:spacing w:val="80"/>
        </w:rPr>
        <w:t> </w:t>
      </w:r>
      <w:r>
        <w:rPr>
          <w:color w:val="950000"/>
          <w:spacing w:val="-2"/>
        </w:rPr>
        <w:drawing>
          <wp:inline distT="0" distB="0" distL="0" distR="0">
            <wp:extent cx="201239" cy="114902"/>
            <wp:effectExtent l="0" t="0" r="0" b="0"/>
            <wp:docPr id="42" name="Image 42" descr="">
              <a:hlinkClick r:id="rId55"/>
            </wp:docPr>
            <wp:cNvGraphicFramePr>
              <a:graphicFrameLocks/>
            </wp:cNvGraphicFramePr>
            <a:graphic>
              <a:graphicData uri="http://schemas.openxmlformats.org/drawingml/2006/picture">
                <pic:pic>
                  <pic:nvPicPr>
                    <pic:cNvPr id="42" name="Image 42" descr="">
                      <a:hlinkClick r:id="rId55"/>
                    </pic:cNvPr>
                    <pic:cNvPicPr/>
                  </pic:nvPicPr>
                  <pic:blipFill>
                    <a:blip r:embed="rId11" cstate="print"/>
                    <a:stretch>
                      <a:fillRect/>
                    </a:stretch>
                  </pic:blipFill>
                  <pic:spPr>
                    <a:xfrm>
                      <a:off x="0" y="0"/>
                      <a:ext cx="201239" cy="114902"/>
                    </a:xfrm>
                    <a:prstGeom prst="rect">
                      <a:avLst/>
                    </a:prstGeom>
                  </pic:spPr>
                </pic:pic>
              </a:graphicData>
            </a:graphic>
          </wp:inline>
        </w:drawing>
      </w:r>
      <w:r>
        <w:rPr>
          <w:color w:val="950000"/>
          <w:spacing w:val="-2"/>
        </w:rPr>
      </w:r>
    </w:p>
    <w:p>
      <w:pPr>
        <w:pStyle w:val="Heading7"/>
        <w:spacing w:before="94"/>
      </w:pPr>
      <w:r>
        <w:rPr/>
        <w:t>Art.</w:t>
      </w:r>
      <w:r>
        <w:rPr>
          <w:spacing w:val="-1"/>
        </w:rPr>
        <w:t> </w:t>
      </w:r>
      <w:r>
        <w:rPr/>
        <w:t>36 </w:t>
      </w:r>
      <w:r>
        <w:rPr>
          <w:spacing w:val="-4"/>
        </w:rPr>
        <w:t>LIPP</w:t>
      </w:r>
    </w:p>
    <w:p>
      <w:pPr>
        <w:pStyle w:val="BodyText"/>
        <w:spacing w:before="59"/>
        <w:ind w:left="1134" w:right="983"/>
        <w:jc w:val="both"/>
      </w:pPr>
      <w:r>
        <w:rPr/>
        <w:t>Lorsque</w:t>
      </w:r>
      <w:r>
        <w:rPr>
          <w:spacing w:val="-1"/>
        </w:rPr>
        <w:t> </w:t>
      </w:r>
      <w:r>
        <w:rPr/>
        <w:t>les</w:t>
      </w:r>
      <w:r>
        <w:rPr>
          <w:spacing w:val="-1"/>
        </w:rPr>
        <w:t> </w:t>
      </w:r>
      <w:r>
        <w:rPr/>
        <w:t>époux</w:t>
      </w:r>
      <w:r>
        <w:rPr>
          <w:spacing w:val="-1"/>
        </w:rPr>
        <w:t> </w:t>
      </w:r>
      <w:r>
        <w:rPr/>
        <w:t>vivent en</w:t>
      </w:r>
      <w:r>
        <w:rPr>
          <w:spacing w:val="-1"/>
        </w:rPr>
        <w:t> </w:t>
      </w:r>
      <w:r>
        <w:rPr/>
        <w:t>ménage</w:t>
      </w:r>
      <w:r>
        <w:rPr>
          <w:spacing w:val="-1"/>
        </w:rPr>
        <w:t> </w:t>
      </w:r>
      <w:r>
        <w:rPr/>
        <w:t>commun,</w:t>
      </w:r>
      <w:r>
        <w:rPr>
          <w:spacing w:val="-2"/>
        </w:rPr>
        <w:t> </w:t>
      </w:r>
      <w:r>
        <w:rPr/>
        <w:t>un</w:t>
      </w:r>
      <w:r>
        <w:rPr>
          <w:spacing w:val="-1"/>
        </w:rPr>
        <w:t> </w:t>
      </w:r>
      <w:r>
        <w:rPr/>
        <w:t>montant de 1</w:t>
      </w:r>
      <w:r>
        <w:rPr>
          <w:spacing w:val="-1"/>
        </w:rPr>
        <w:t> </w:t>
      </w:r>
      <w:r>
        <w:rPr/>
        <w:t>000</w:t>
      </w:r>
      <w:r>
        <w:rPr>
          <w:spacing w:val="-1"/>
        </w:rPr>
        <w:t> </w:t>
      </w:r>
      <w:r>
        <w:rPr/>
        <w:t>francs</w:t>
      </w:r>
      <w:r>
        <w:rPr>
          <w:spacing w:val="-1"/>
        </w:rPr>
        <w:t> </w:t>
      </w:r>
      <w:r>
        <w:rPr/>
        <w:t>est déduit du</w:t>
      </w:r>
      <w:r>
        <w:rPr>
          <w:spacing w:val="-1"/>
        </w:rPr>
        <w:t> </w:t>
      </w:r>
      <w:r>
        <w:rPr/>
        <w:t>produit</w:t>
      </w:r>
      <w:r>
        <w:rPr>
          <w:spacing w:val="-2"/>
        </w:rPr>
        <w:t> </w:t>
      </w:r>
      <w:r>
        <w:rPr/>
        <w:t>du travail le plus bas qu’obtient l’un des conjoints pour une activité indépendante de la profession, du commerce ou de l’entreprise de l’autre; une déduction analogue est accordée lorsque l’un des con-joints fournit un travail important pour seconder l’autre dans sa profession, son commerce ou son </w:t>
      </w:r>
      <w:r>
        <w:rPr>
          <w:spacing w:val="-2"/>
        </w:rPr>
        <w:t>entreprise;</w:t>
      </w:r>
    </w:p>
    <w:p>
      <w:pPr>
        <w:pStyle w:val="Heading7"/>
      </w:pPr>
      <w:r>
        <w:rPr/>
        <w:t>Art.</w:t>
      </w:r>
      <w:r>
        <w:rPr>
          <w:spacing w:val="-1"/>
        </w:rPr>
        <w:t> </w:t>
      </w:r>
      <w:r>
        <w:rPr/>
        <w:t>10 </w:t>
      </w:r>
      <w:r>
        <w:rPr>
          <w:spacing w:val="-4"/>
        </w:rPr>
        <w:t>RCEPF</w:t>
      </w:r>
    </w:p>
    <w:p>
      <w:pPr>
        <w:pStyle w:val="BodyText"/>
        <w:spacing w:before="59"/>
        <w:ind w:left="1134" w:right="984"/>
        <w:jc w:val="both"/>
      </w:pPr>
      <w:r>
        <w:rPr/>
        <w:t>La déduction en cas d'activité lucrative des deux conjoints prévue par l'article</w:t>
      </w:r>
      <w:r>
        <w:rPr>
          <w:spacing w:val="-3"/>
        </w:rPr>
        <w:t> </w:t>
      </w:r>
      <w:r>
        <w:rPr/>
        <w:t>36 de la loi s'élève à</w:t>
      </w:r>
      <w:r>
        <w:rPr>
          <w:spacing w:val="40"/>
        </w:rPr>
        <w:t> </w:t>
      </w:r>
      <w:r>
        <w:rPr/>
        <w:t>1 054 francs*.</w:t>
      </w:r>
    </w:p>
    <w:p>
      <w:pPr>
        <w:pStyle w:val="BodyText"/>
        <w:spacing w:before="40"/>
        <w:ind w:left="1134"/>
        <w:jc w:val="both"/>
      </w:pPr>
      <w:r>
        <w:rPr/>
        <w:t>*Montant</w:t>
      </w:r>
      <w:r>
        <w:rPr>
          <w:spacing w:val="-3"/>
        </w:rPr>
        <w:t> </w:t>
      </w:r>
      <w:r>
        <w:rPr/>
        <w:t>applicable</w:t>
      </w:r>
      <w:r>
        <w:rPr>
          <w:spacing w:val="-4"/>
        </w:rPr>
        <w:t> </w:t>
      </w:r>
      <w:r>
        <w:rPr/>
        <w:t>pour</w:t>
      </w:r>
      <w:r>
        <w:rPr>
          <w:spacing w:val="-5"/>
        </w:rPr>
        <w:t> </w:t>
      </w:r>
      <w:r>
        <w:rPr/>
        <w:t>la</w:t>
      </w:r>
      <w:r>
        <w:rPr>
          <w:spacing w:val="-1"/>
        </w:rPr>
        <w:t> </w:t>
      </w:r>
      <w:r>
        <w:rPr/>
        <w:t>période</w:t>
      </w:r>
      <w:r>
        <w:rPr>
          <w:spacing w:val="-5"/>
        </w:rPr>
        <w:t> </w:t>
      </w:r>
      <w:r>
        <w:rPr/>
        <w:t>fiscale</w:t>
      </w:r>
      <w:r>
        <w:rPr>
          <w:spacing w:val="-1"/>
        </w:rPr>
        <w:t> </w:t>
      </w:r>
      <w:r>
        <w:rPr>
          <w:spacing w:val="-2"/>
        </w:rPr>
        <w:t>2026.</w:t>
      </w:r>
    </w:p>
    <w:p>
      <w:pPr>
        <w:pStyle w:val="BodyText"/>
        <w:spacing w:before="154"/>
      </w:pPr>
    </w:p>
    <w:p>
      <w:pPr>
        <w:pStyle w:val="Heading6"/>
        <w:jc w:val="both"/>
      </w:pPr>
      <w:r>
        <w:rPr>
          <w:color w:val="950000"/>
        </w:rPr>
        <w:t>Gains de jeux d’argent</w:t>
      </w:r>
      <w:r>
        <w:rPr>
          <w:color w:val="950000"/>
          <w:spacing w:val="80"/>
        </w:rPr>
        <w:t> </w:t>
      </w:r>
      <w:r>
        <w:rPr>
          <w:color w:val="950000"/>
          <w:spacing w:val="1"/>
        </w:rPr>
        <w:drawing>
          <wp:inline distT="0" distB="0" distL="0" distR="0">
            <wp:extent cx="201279" cy="114875"/>
            <wp:effectExtent l="0" t="0" r="0" b="0"/>
            <wp:docPr id="43" name="Image 43" descr="">
              <a:hlinkClick r:id="rId41"/>
            </wp:docPr>
            <wp:cNvGraphicFramePr>
              <a:graphicFrameLocks/>
            </wp:cNvGraphicFramePr>
            <a:graphic>
              <a:graphicData uri="http://schemas.openxmlformats.org/drawingml/2006/picture">
                <pic:pic>
                  <pic:nvPicPr>
                    <pic:cNvPr id="43" name="Image 43" descr="">
                      <a:hlinkClick r:id="rId41"/>
                    </pic:cNvPr>
                    <pic:cNvPicPr/>
                  </pic:nvPicPr>
                  <pic:blipFill>
                    <a:blip r:embed="rId11" cstate="print"/>
                    <a:stretch>
                      <a:fillRect/>
                    </a:stretch>
                  </pic:blipFill>
                  <pic:spPr>
                    <a:xfrm>
                      <a:off x="0" y="0"/>
                      <a:ext cx="201279" cy="114875"/>
                    </a:xfrm>
                    <a:prstGeom prst="rect">
                      <a:avLst/>
                    </a:prstGeom>
                  </pic:spPr>
                </pic:pic>
              </a:graphicData>
            </a:graphic>
          </wp:inline>
        </w:drawing>
      </w:r>
      <w:r>
        <w:rPr>
          <w:color w:val="950000"/>
          <w:spacing w:val="1"/>
        </w:rPr>
      </w:r>
    </w:p>
    <w:p>
      <w:pPr>
        <w:pStyle w:val="Heading7"/>
      </w:pPr>
      <w:r>
        <w:rPr/>
        <w:t>Art.</w:t>
      </w:r>
      <w:r>
        <w:rPr>
          <w:spacing w:val="-3"/>
        </w:rPr>
        <w:t> </w:t>
      </w:r>
      <w:r>
        <w:rPr/>
        <w:t>36A</w:t>
      </w:r>
      <w:r>
        <w:rPr>
          <w:spacing w:val="-1"/>
        </w:rPr>
        <w:t> </w:t>
      </w:r>
      <w:r>
        <w:rPr>
          <w:spacing w:val="-4"/>
        </w:rPr>
        <w:t>LIPP</w:t>
      </w:r>
    </w:p>
    <w:p>
      <w:pPr>
        <w:pStyle w:val="BodyText"/>
        <w:spacing w:before="59"/>
        <w:ind w:left="1134" w:right="982"/>
        <w:jc w:val="both"/>
      </w:pPr>
      <w:r>
        <w:rPr/>
        <w:t>Sont déduits des gains unitaires provenant des jeux d’argent non exonérés de l’impôt selon l’article 27, lettres l à n, 5% à titre de mise, mais au plus 5 000 francs. Sont déduites des gains unitaires provenant de la participation en ligne à des jeux de casino visés à l’article 27, lettre l, les mises prélevées du compte en ligne du joueur au cours de l’année fiscale, mais au plus 25 000 francs.</w:t>
      </w:r>
    </w:p>
    <w:p>
      <w:pPr>
        <w:pStyle w:val="Heading7"/>
        <w:spacing w:before="94"/>
      </w:pPr>
      <w:r>
        <w:rPr/>
        <w:t>Art.</w:t>
      </w:r>
      <w:r>
        <w:rPr>
          <w:spacing w:val="-1"/>
        </w:rPr>
        <w:t> </w:t>
      </w:r>
      <w:r>
        <w:rPr/>
        <w:t>11 </w:t>
      </w:r>
      <w:r>
        <w:rPr>
          <w:spacing w:val="-4"/>
        </w:rPr>
        <w:t>RCEPF</w:t>
      </w:r>
    </w:p>
    <w:p>
      <w:pPr>
        <w:pStyle w:val="BodyText"/>
        <w:spacing w:before="55"/>
        <w:ind w:left="1134" w:right="983"/>
      </w:pPr>
      <w:r>
        <w:rPr>
          <w:position w:val="6"/>
          <w:sz w:val="12"/>
        </w:rPr>
        <w:t>1</w:t>
      </w:r>
      <w:r>
        <w:rPr>
          <w:spacing w:val="37"/>
          <w:position w:val="6"/>
          <w:sz w:val="12"/>
        </w:rPr>
        <w:t> </w:t>
      </w:r>
      <w:r>
        <w:rPr/>
        <w:t>Le</w:t>
      </w:r>
      <w:r>
        <w:rPr>
          <w:spacing w:val="21"/>
        </w:rPr>
        <w:t> </w:t>
      </w:r>
      <w:r>
        <w:rPr/>
        <w:t>montant</w:t>
      </w:r>
      <w:r>
        <w:rPr>
          <w:spacing w:val="21"/>
        </w:rPr>
        <w:t> </w:t>
      </w:r>
      <w:r>
        <w:rPr/>
        <w:t>maximal</w:t>
      </w:r>
      <w:r>
        <w:rPr>
          <w:spacing w:val="21"/>
        </w:rPr>
        <w:t> </w:t>
      </w:r>
      <w:r>
        <w:rPr/>
        <w:t>de</w:t>
      </w:r>
      <w:r>
        <w:rPr>
          <w:spacing w:val="21"/>
        </w:rPr>
        <w:t> </w:t>
      </w:r>
      <w:r>
        <w:rPr/>
        <w:t>la</w:t>
      </w:r>
      <w:r>
        <w:rPr>
          <w:spacing w:val="19"/>
        </w:rPr>
        <w:t> </w:t>
      </w:r>
      <w:r>
        <w:rPr/>
        <w:t>déduction</w:t>
      </w:r>
      <w:r>
        <w:rPr>
          <w:spacing w:val="21"/>
        </w:rPr>
        <w:t> </w:t>
      </w:r>
      <w:r>
        <w:rPr/>
        <w:t>à</w:t>
      </w:r>
      <w:r>
        <w:rPr>
          <w:spacing w:val="21"/>
        </w:rPr>
        <w:t> </w:t>
      </w:r>
      <w:r>
        <w:rPr/>
        <w:t>titre</w:t>
      </w:r>
      <w:r>
        <w:rPr>
          <w:spacing w:val="21"/>
        </w:rPr>
        <w:t> </w:t>
      </w:r>
      <w:r>
        <w:rPr/>
        <w:t>de</w:t>
      </w:r>
      <w:r>
        <w:rPr>
          <w:spacing w:val="21"/>
        </w:rPr>
        <w:t> </w:t>
      </w:r>
      <w:r>
        <w:rPr/>
        <w:t>mise</w:t>
      </w:r>
      <w:r>
        <w:rPr>
          <w:spacing w:val="21"/>
        </w:rPr>
        <w:t> </w:t>
      </w:r>
      <w:r>
        <w:rPr/>
        <w:t>sur</w:t>
      </w:r>
      <w:r>
        <w:rPr>
          <w:spacing w:val="18"/>
        </w:rPr>
        <w:t> </w:t>
      </w:r>
      <w:r>
        <w:rPr/>
        <w:t>les</w:t>
      </w:r>
      <w:r>
        <w:rPr>
          <w:spacing w:val="22"/>
        </w:rPr>
        <w:t> </w:t>
      </w:r>
      <w:r>
        <w:rPr/>
        <w:t>gains</w:t>
      </w:r>
      <w:r>
        <w:rPr>
          <w:spacing w:val="22"/>
        </w:rPr>
        <w:t> </w:t>
      </w:r>
      <w:r>
        <w:rPr/>
        <w:t>unitaires</w:t>
      </w:r>
      <w:r>
        <w:rPr>
          <w:spacing w:val="22"/>
        </w:rPr>
        <w:t> </w:t>
      </w:r>
      <w:r>
        <w:rPr/>
        <w:t>provenant</w:t>
      </w:r>
      <w:r>
        <w:rPr>
          <w:spacing w:val="21"/>
        </w:rPr>
        <w:t> </w:t>
      </w:r>
      <w:r>
        <w:rPr/>
        <w:t>des</w:t>
      </w:r>
      <w:r>
        <w:rPr>
          <w:spacing w:val="22"/>
        </w:rPr>
        <w:t> </w:t>
      </w:r>
      <w:r>
        <w:rPr/>
        <w:t>jeux d’argent non exonérés de l’impôt, selon l’article 27, lettres l à n, de la loi, s'élève à 5 179 francs*.</w:t>
      </w:r>
    </w:p>
    <w:p>
      <w:pPr>
        <w:pStyle w:val="BodyText"/>
        <w:spacing w:before="36"/>
        <w:ind w:left="1134" w:right="986"/>
      </w:pPr>
      <w:r>
        <w:rPr>
          <w:position w:val="6"/>
          <w:sz w:val="12"/>
        </w:rPr>
        <w:t>2</w:t>
      </w:r>
      <w:r>
        <w:rPr>
          <w:spacing w:val="19"/>
          <w:position w:val="6"/>
          <w:sz w:val="12"/>
        </w:rPr>
        <w:t> </w:t>
      </w:r>
      <w:r>
        <w:rPr/>
        <w:t>Le montant maximal de la déduction à titre de mise sur les gains unitaires provenant de la partici-pation en ligne à des jeux de casino, selon l’article 27, lettre l, de la loi, s'élève à 25 895 francs*.</w:t>
      </w:r>
    </w:p>
    <w:p>
      <w:pPr>
        <w:pStyle w:val="BodyText"/>
        <w:spacing w:before="40"/>
        <w:ind w:left="1134"/>
      </w:pPr>
      <w:r>
        <w:rPr/>
        <w:t>*Montants</w:t>
      </w:r>
      <w:r>
        <w:rPr>
          <w:spacing w:val="-4"/>
        </w:rPr>
        <w:t> </w:t>
      </w:r>
      <w:r>
        <w:rPr/>
        <w:t>applicables</w:t>
      </w:r>
      <w:r>
        <w:rPr>
          <w:spacing w:val="-3"/>
        </w:rPr>
        <w:t> </w:t>
      </w:r>
      <w:r>
        <w:rPr/>
        <w:t>pour</w:t>
      </w:r>
      <w:r>
        <w:rPr>
          <w:spacing w:val="-4"/>
        </w:rPr>
        <w:t> </w:t>
      </w:r>
      <w:r>
        <w:rPr/>
        <w:t>la</w:t>
      </w:r>
      <w:r>
        <w:rPr>
          <w:spacing w:val="-5"/>
        </w:rPr>
        <w:t> </w:t>
      </w:r>
      <w:r>
        <w:rPr/>
        <w:t>période</w:t>
      </w:r>
      <w:r>
        <w:rPr>
          <w:spacing w:val="-1"/>
        </w:rPr>
        <w:t> </w:t>
      </w:r>
      <w:r>
        <w:rPr/>
        <w:t>fiscale</w:t>
      </w:r>
      <w:r>
        <w:rPr>
          <w:spacing w:val="-4"/>
        </w:rPr>
        <w:t> 2026.</w:t>
      </w:r>
    </w:p>
    <w:p>
      <w:pPr>
        <w:pStyle w:val="BodyText"/>
        <w:spacing w:before="154"/>
      </w:pPr>
    </w:p>
    <w:p>
      <w:pPr>
        <w:pStyle w:val="Heading6"/>
        <w:spacing w:before="1"/>
      </w:pPr>
      <w:r>
        <w:rPr>
          <w:color w:val="950000"/>
        </w:rPr>
        <w:t>Frais de formation et de formation continue à des fins professionnelles</w:t>
      </w:r>
      <w:r>
        <w:rPr>
          <w:color w:val="950000"/>
          <w:spacing w:val="57"/>
        </w:rPr>
        <w:t> </w:t>
      </w:r>
      <w:r>
        <w:rPr>
          <w:color w:val="950000"/>
          <w:spacing w:val="-1"/>
        </w:rPr>
        <w:drawing>
          <wp:inline distT="0" distB="0" distL="0" distR="0">
            <wp:extent cx="201251" cy="114883"/>
            <wp:effectExtent l="0" t="0" r="0" b="0"/>
            <wp:docPr id="44" name="Image 44" descr="">
              <a:hlinkClick r:id="rId56"/>
            </wp:docPr>
            <wp:cNvGraphicFramePr>
              <a:graphicFrameLocks/>
            </wp:cNvGraphicFramePr>
            <a:graphic>
              <a:graphicData uri="http://schemas.openxmlformats.org/drawingml/2006/picture">
                <pic:pic>
                  <pic:nvPicPr>
                    <pic:cNvPr id="44" name="Image 44" descr="">
                      <a:hlinkClick r:id="rId56"/>
                    </pic:cNvPr>
                    <pic:cNvPicPr/>
                  </pic:nvPicPr>
                  <pic:blipFill>
                    <a:blip r:embed="rId11" cstate="print"/>
                    <a:stretch>
                      <a:fillRect/>
                    </a:stretch>
                  </pic:blipFill>
                  <pic:spPr>
                    <a:xfrm>
                      <a:off x="0" y="0"/>
                      <a:ext cx="201251" cy="114883"/>
                    </a:xfrm>
                    <a:prstGeom prst="rect">
                      <a:avLst/>
                    </a:prstGeom>
                  </pic:spPr>
                </pic:pic>
              </a:graphicData>
            </a:graphic>
          </wp:inline>
        </w:drawing>
      </w:r>
      <w:r>
        <w:rPr>
          <w:color w:val="950000"/>
          <w:spacing w:val="-1"/>
        </w:rPr>
      </w:r>
    </w:p>
    <w:p>
      <w:pPr>
        <w:pStyle w:val="Heading7"/>
        <w:spacing w:before="91"/>
      </w:pPr>
      <w:r>
        <w:rPr/>
        <w:t>Art.</w:t>
      </w:r>
      <w:r>
        <w:rPr>
          <w:spacing w:val="-3"/>
        </w:rPr>
        <w:t> </w:t>
      </w:r>
      <w:r>
        <w:rPr/>
        <w:t>36B</w:t>
      </w:r>
      <w:r>
        <w:rPr>
          <w:spacing w:val="-1"/>
        </w:rPr>
        <w:t> </w:t>
      </w:r>
      <w:r>
        <w:rPr>
          <w:spacing w:val="-4"/>
        </w:rPr>
        <w:t>LIPP</w:t>
      </w:r>
    </w:p>
    <w:p>
      <w:pPr>
        <w:pStyle w:val="BodyText"/>
        <w:spacing w:before="60"/>
        <w:ind w:left="1134" w:right="984"/>
        <w:jc w:val="both"/>
      </w:pPr>
      <w:r>
        <w:rPr/>
        <w:t>Sont déduits du revenu les frais de formation et de formation continue à des fins professionnelles, frais</w:t>
      </w:r>
      <w:r>
        <w:rPr>
          <w:spacing w:val="-6"/>
        </w:rPr>
        <w:t> </w:t>
      </w:r>
      <w:r>
        <w:rPr/>
        <w:t>de</w:t>
      </w:r>
      <w:r>
        <w:rPr>
          <w:spacing w:val="-6"/>
        </w:rPr>
        <w:t> </w:t>
      </w:r>
      <w:r>
        <w:rPr/>
        <w:t>reconversion</w:t>
      </w:r>
      <w:r>
        <w:rPr>
          <w:spacing w:val="-6"/>
        </w:rPr>
        <w:t> </w:t>
      </w:r>
      <w:r>
        <w:rPr/>
        <w:t>compris,</w:t>
      </w:r>
      <w:r>
        <w:rPr>
          <w:spacing w:val="-8"/>
        </w:rPr>
        <w:t> </w:t>
      </w:r>
      <w:r>
        <w:rPr/>
        <w:t>jusqu’à</w:t>
      </w:r>
      <w:r>
        <w:rPr>
          <w:spacing w:val="-8"/>
        </w:rPr>
        <w:t> </w:t>
      </w:r>
      <w:r>
        <w:rPr/>
        <w:t>concurrence</w:t>
      </w:r>
      <w:r>
        <w:rPr>
          <w:spacing w:val="-6"/>
        </w:rPr>
        <w:t> </w:t>
      </w:r>
      <w:r>
        <w:rPr/>
        <w:t>de</w:t>
      </w:r>
      <w:r>
        <w:rPr>
          <w:spacing w:val="-6"/>
        </w:rPr>
        <w:t> </w:t>
      </w:r>
      <w:r>
        <w:rPr/>
        <w:t>12</w:t>
      </w:r>
      <w:r>
        <w:rPr>
          <w:spacing w:val="-1"/>
        </w:rPr>
        <w:t> </w:t>
      </w:r>
      <w:r>
        <w:rPr/>
        <w:t>000</w:t>
      </w:r>
      <w:r>
        <w:rPr>
          <w:spacing w:val="-4"/>
        </w:rPr>
        <w:t> </w:t>
      </w:r>
      <w:r>
        <w:rPr/>
        <w:t>francs</w:t>
      </w:r>
      <w:r>
        <w:rPr>
          <w:spacing w:val="-6"/>
        </w:rPr>
        <w:t> </w:t>
      </w:r>
      <w:r>
        <w:rPr/>
        <w:t>pour</w:t>
      </w:r>
      <w:r>
        <w:rPr>
          <w:spacing w:val="-7"/>
        </w:rPr>
        <w:t> </w:t>
      </w:r>
      <w:r>
        <w:rPr/>
        <w:t>autant</w:t>
      </w:r>
      <w:r>
        <w:rPr>
          <w:spacing w:val="-7"/>
        </w:rPr>
        <w:t> </w:t>
      </w:r>
      <w:r>
        <w:rPr/>
        <w:t>que</w:t>
      </w:r>
      <w:r>
        <w:rPr>
          <w:spacing w:val="-8"/>
        </w:rPr>
        <w:t> </w:t>
      </w:r>
      <w:r>
        <w:rPr/>
        <w:t>le</w:t>
      </w:r>
      <w:r>
        <w:rPr>
          <w:spacing w:val="-6"/>
        </w:rPr>
        <w:t> </w:t>
      </w:r>
      <w:r>
        <w:rPr/>
        <w:t>contribuable remplisse l’une des conditions suivantes :</w:t>
      </w:r>
    </w:p>
    <w:p>
      <w:pPr>
        <w:pStyle w:val="ListParagraph"/>
        <w:numPr>
          <w:ilvl w:val="0"/>
          <w:numId w:val="8"/>
        </w:numPr>
        <w:tabs>
          <w:tab w:pos="1558" w:val="left" w:leader="none"/>
        </w:tabs>
        <w:spacing w:line="240" w:lineRule="auto" w:before="41" w:after="0"/>
        <w:ind w:left="1558" w:right="0" w:hanging="282"/>
        <w:jc w:val="both"/>
        <w:rPr>
          <w:sz w:val="18"/>
        </w:rPr>
      </w:pPr>
      <w:r>
        <w:rPr>
          <w:sz w:val="18"/>
        </w:rPr>
        <w:t>il</w:t>
      </w:r>
      <w:r>
        <w:rPr>
          <w:spacing w:val="-1"/>
          <w:sz w:val="18"/>
        </w:rPr>
        <w:t> </w:t>
      </w:r>
      <w:r>
        <w:rPr>
          <w:sz w:val="18"/>
        </w:rPr>
        <w:t>est</w:t>
      </w:r>
      <w:r>
        <w:rPr>
          <w:spacing w:val="-2"/>
          <w:sz w:val="18"/>
        </w:rPr>
        <w:t> </w:t>
      </w:r>
      <w:r>
        <w:rPr>
          <w:sz w:val="18"/>
        </w:rPr>
        <w:t>titulaire</w:t>
      </w:r>
      <w:r>
        <w:rPr>
          <w:spacing w:val="-4"/>
          <w:sz w:val="18"/>
        </w:rPr>
        <w:t> </w:t>
      </w:r>
      <w:r>
        <w:rPr>
          <w:sz w:val="18"/>
        </w:rPr>
        <w:t>d’un</w:t>
      </w:r>
      <w:r>
        <w:rPr>
          <w:spacing w:val="-3"/>
          <w:sz w:val="18"/>
        </w:rPr>
        <w:t> </w:t>
      </w:r>
      <w:r>
        <w:rPr>
          <w:sz w:val="18"/>
        </w:rPr>
        <w:t>diplôme</w:t>
      </w:r>
      <w:r>
        <w:rPr>
          <w:spacing w:val="-1"/>
          <w:sz w:val="18"/>
        </w:rPr>
        <w:t> </w:t>
      </w:r>
      <w:r>
        <w:rPr>
          <w:sz w:val="18"/>
        </w:rPr>
        <w:t>du</w:t>
      </w:r>
      <w:r>
        <w:rPr>
          <w:spacing w:val="-4"/>
          <w:sz w:val="18"/>
        </w:rPr>
        <w:t> </w:t>
      </w:r>
      <w:r>
        <w:rPr>
          <w:sz w:val="18"/>
        </w:rPr>
        <w:t>degré</w:t>
      </w:r>
      <w:r>
        <w:rPr>
          <w:spacing w:val="-3"/>
          <w:sz w:val="18"/>
        </w:rPr>
        <w:t> </w:t>
      </w:r>
      <w:r>
        <w:rPr>
          <w:sz w:val="18"/>
        </w:rPr>
        <w:t>secondaire</w:t>
      </w:r>
      <w:r>
        <w:rPr>
          <w:spacing w:val="-4"/>
          <w:sz w:val="18"/>
        </w:rPr>
        <w:t> </w:t>
      </w:r>
      <w:r>
        <w:rPr>
          <w:sz w:val="18"/>
        </w:rPr>
        <w:t>II</w:t>
      </w:r>
      <w:r>
        <w:rPr>
          <w:spacing w:val="-1"/>
          <w:sz w:val="18"/>
        </w:rPr>
        <w:t> </w:t>
      </w:r>
      <w:r>
        <w:rPr>
          <w:spacing w:val="-10"/>
          <w:sz w:val="18"/>
        </w:rPr>
        <w:t>;</w:t>
      </w:r>
    </w:p>
    <w:p>
      <w:pPr>
        <w:pStyle w:val="ListParagraph"/>
        <w:numPr>
          <w:ilvl w:val="0"/>
          <w:numId w:val="8"/>
        </w:numPr>
        <w:tabs>
          <w:tab w:pos="1557" w:val="left" w:leader="none"/>
          <w:tab w:pos="1559" w:val="left" w:leader="none"/>
        </w:tabs>
        <w:spacing w:line="240" w:lineRule="auto" w:before="40" w:after="0"/>
        <w:ind w:left="1559" w:right="984" w:hanging="284"/>
        <w:jc w:val="both"/>
        <w:rPr>
          <w:sz w:val="18"/>
        </w:rPr>
      </w:pPr>
      <w:r>
        <w:rPr>
          <w:sz w:val="18"/>
        </w:rPr>
        <w:t>il a atteint l’âge de 20 ans et suit une formation visant à l’obtention d’un diplôme autre qu’un premier diplôme du degré secondaire II.</w:t>
      </w:r>
    </w:p>
    <w:p>
      <w:pPr>
        <w:pStyle w:val="Heading7"/>
      </w:pPr>
      <w:r>
        <w:rPr/>
        <w:t>Art.</w:t>
      </w:r>
      <w:r>
        <w:rPr>
          <w:spacing w:val="-1"/>
        </w:rPr>
        <w:t> </w:t>
      </w:r>
      <w:r>
        <w:rPr/>
        <w:t>12 </w:t>
      </w:r>
      <w:r>
        <w:rPr>
          <w:spacing w:val="-4"/>
        </w:rPr>
        <w:t>RCEPF</w:t>
      </w:r>
    </w:p>
    <w:p>
      <w:pPr>
        <w:pStyle w:val="BodyText"/>
        <w:spacing w:before="59"/>
        <w:ind w:left="1134"/>
      </w:pPr>
      <w:r>
        <w:rPr/>
        <w:t>Le montant maximal de la déduction pour les frais de formation et de formation continue à des fins professionnelles prévu par l'article 36B de la loi s'élève à 12 791 francs*.</w:t>
      </w:r>
    </w:p>
    <w:p>
      <w:pPr>
        <w:pStyle w:val="BodyText"/>
        <w:spacing w:before="40"/>
        <w:ind w:left="1134"/>
      </w:pPr>
      <w:r>
        <w:rPr/>
        <w:t>*Montant</w:t>
      </w:r>
      <w:r>
        <w:rPr>
          <w:spacing w:val="-3"/>
        </w:rPr>
        <w:t> </w:t>
      </w:r>
      <w:r>
        <w:rPr/>
        <w:t>applicable</w:t>
      </w:r>
      <w:r>
        <w:rPr>
          <w:spacing w:val="-4"/>
        </w:rPr>
        <w:t> </w:t>
      </w:r>
      <w:r>
        <w:rPr/>
        <w:t>pour</w:t>
      </w:r>
      <w:r>
        <w:rPr>
          <w:spacing w:val="-5"/>
        </w:rPr>
        <w:t> </w:t>
      </w:r>
      <w:r>
        <w:rPr/>
        <w:t>la</w:t>
      </w:r>
      <w:r>
        <w:rPr>
          <w:spacing w:val="-1"/>
        </w:rPr>
        <w:t> </w:t>
      </w:r>
      <w:r>
        <w:rPr/>
        <w:t>période</w:t>
      </w:r>
      <w:r>
        <w:rPr>
          <w:spacing w:val="-5"/>
        </w:rPr>
        <w:t> </w:t>
      </w:r>
      <w:r>
        <w:rPr/>
        <w:t>fiscale</w:t>
      </w:r>
      <w:r>
        <w:rPr>
          <w:spacing w:val="-1"/>
        </w:rPr>
        <w:t> </w:t>
      </w:r>
      <w:r>
        <w:rPr>
          <w:spacing w:val="-2"/>
        </w:rPr>
        <w:t>2026.</w:t>
      </w:r>
    </w:p>
    <w:p>
      <w:pPr>
        <w:pStyle w:val="BodyText"/>
        <w:spacing w:before="154"/>
      </w:pPr>
    </w:p>
    <w:p>
      <w:pPr>
        <w:pStyle w:val="Heading6"/>
        <w:spacing w:before="1"/>
      </w:pPr>
      <w:r>
        <w:rPr>
          <w:color w:val="950000"/>
        </w:rPr>
        <w:t>Déduction des dons</w:t>
      </w:r>
      <w:r>
        <w:rPr>
          <w:color w:val="950000"/>
          <w:spacing w:val="80"/>
        </w:rPr>
        <w:t> </w:t>
      </w:r>
      <w:r>
        <w:rPr>
          <w:color w:val="950000"/>
          <w:spacing w:val="2"/>
        </w:rPr>
        <w:drawing>
          <wp:inline distT="0" distB="0" distL="0" distR="0">
            <wp:extent cx="201280" cy="114899"/>
            <wp:effectExtent l="0" t="0" r="0" b="0"/>
            <wp:docPr id="45" name="Image 45" descr="">
              <a:hlinkClick r:id="rId57"/>
            </wp:docPr>
            <wp:cNvGraphicFramePr>
              <a:graphicFrameLocks/>
            </wp:cNvGraphicFramePr>
            <a:graphic>
              <a:graphicData uri="http://schemas.openxmlformats.org/drawingml/2006/picture">
                <pic:pic>
                  <pic:nvPicPr>
                    <pic:cNvPr id="45" name="Image 45" descr="">
                      <a:hlinkClick r:id="rId57"/>
                    </pic:cNvPr>
                    <pic:cNvPicPr/>
                  </pic:nvPicPr>
                  <pic:blipFill>
                    <a:blip r:embed="rId11" cstate="print"/>
                    <a:stretch>
                      <a:fillRect/>
                    </a:stretch>
                  </pic:blipFill>
                  <pic:spPr>
                    <a:xfrm>
                      <a:off x="0" y="0"/>
                      <a:ext cx="201280" cy="114899"/>
                    </a:xfrm>
                    <a:prstGeom prst="rect">
                      <a:avLst/>
                    </a:prstGeom>
                  </pic:spPr>
                </pic:pic>
              </a:graphicData>
            </a:graphic>
          </wp:inline>
        </w:drawing>
      </w:r>
      <w:r>
        <w:rPr>
          <w:color w:val="950000"/>
          <w:spacing w:val="2"/>
        </w:rPr>
      </w:r>
    </w:p>
    <w:p>
      <w:pPr>
        <w:pStyle w:val="Heading7"/>
        <w:spacing w:before="91"/>
      </w:pPr>
      <w:r>
        <w:rPr/>
        <w:t>Art.</w:t>
      </w:r>
      <w:r>
        <w:rPr>
          <w:spacing w:val="-1"/>
        </w:rPr>
        <w:t> </w:t>
      </w:r>
      <w:r>
        <w:rPr/>
        <w:t>37, al.</w:t>
      </w:r>
      <w:r>
        <w:rPr>
          <w:spacing w:val="-3"/>
        </w:rPr>
        <w:t> </w:t>
      </w:r>
      <w:r>
        <w:rPr/>
        <w:t>1</w:t>
      </w:r>
      <w:r>
        <w:rPr>
          <w:spacing w:val="1"/>
        </w:rPr>
        <w:t> </w:t>
      </w:r>
      <w:r>
        <w:rPr>
          <w:spacing w:val="-4"/>
        </w:rPr>
        <w:t>LIPP</w:t>
      </w:r>
    </w:p>
    <w:p>
      <w:pPr>
        <w:pStyle w:val="BodyText"/>
        <w:spacing w:before="56"/>
        <w:ind w:left="1134" w:right="982"/>
        <w:jc w:val="both"/>
      </w:pPr>
      <w:r>
        <w:rPr>
          <w:position w:val="6"/>
          <w:sz w:val="12"/>
        </w:rPr>
        <w:t>1</w:t>
      </w:r>
      <w:r>
        <w:rPr>
          <w:spacing w:val="15"/>
          <w:position w:val="6"/>
          <w:sz w:val="12"/>
        </w:rPr>
        <w:t> </w:t>
      </w:r>
      <w:r>
        <w:rPr/>
        <w:t>Sont</w:t>
      </w:r>
      <w:r>
        <w:rPr>
          <w:spacing w:val="-9"/>
        </w:rPr>
        <w:t> </w:t>
      </w:r>
      <w:r>
        <w:rPr/>
        <w:t>déduits</w:t>
      </w:r>
      <w:r>
        <w:rPr>
          <w:spacing w:val="-10"/>
        </w:rPr>
        <w:t> </w:t>
      </w:r>
      <w:r>
        <w:rPr/>
        <w:t>du</w:t>
      </w:r>
      <w:r>
        <w:rPr>
          <w:spacing w:val="-9"/>
        </w:rPr>
        <w:t> </w:t>
      </w:r>
      <w:r>
        <w:rPr/>
        <w:t>revenu</w:t>
      </w:r>
      <w:r>
        <w:rPr>
          <w:spacing w:val="-9"/>
        </w:rPr>
        <w:t> </w:t>
      </w:r>
      <w:r>
        <w:rPr/>
        <w:t>les</w:t>
      </w:r>
      <w:r>
        <w:rPr>
          <w:spacing w:val="-8"/>
        </w:rPr>
        <w:t> </w:t>
      </w:r>
      <w:r>
        <w:rPr/>
        <w:t>dons</w:t>
      </w:r>
      <w:r>
        <w:rPr>
          <w:spacing w:val="-8"/>
        </w:rPr>
        <w:t> </w:t>
      </w:r>
      <w:r>
        <w:rPr/>
        <w:t>en</w:t>
      </w:r>
      <w:r>
        <w:rPr>
          <w:spacing w:val="-9"/>
        </w:rPr>
        <w:t> </w:t>
      </w:r>
      <w:r>
        <w:rPr/>
        <w:t>espèces</w:t>
      </w:r>
      <w:r>
        <w:rPr>
          <w:spacing w:val="-10"/>
        </w:rPr>
        <w:t> </w:t>
      </w:r>
      <w:r>
        <w:rPr/>
        <w:t>et</w:t>
      </w:r>
      <w:r>
        <w:rPr>
          <w:spacing w:val="-9"/>
        </w:rPr>
        <w:t> </w:t>
      </w:r>
      <w:r>
        <w:rPr/>
        <w:t>sous</w:t>
      </w:r>
      <w:r>
        <w:rPr>
          <w:spacing w:val="-10"/>
        </w:rPr>
        <w:t> </w:t>
      </w:r>
      <w:r>
        <w:rPr/>
        <w:t>forme</w:t>
      </w:r>
      <w:r>
        <w:rPr>
          <w:spacing w:val="-11"/>
        </w:rPr>
        <w:t> </w:t>
      </w:r>
      <w:r>
        <w:rPr/>
        <w:t>d’autres</w:t>
      </w:r>
      <w:r>
        <w:rPr>
          <w:spacing w:val="-10"/>
        </w:rPr>
        <w:t> </w:t>
      </w:r>
      <w:r>
        <w:rPr/>
        <w:t>valeurs</w:t>
      </w:r>
      <w:r>
        <w:rPr>
          <w:spacing w:val="-10"/>
        </w:rPr>
        <w:t> </w:t>
      </w:r>
      <w:r>
        <w:rPr/>
        <w:t>patrimoniales</w:t>
      </w:r>
      <w:r>
        <w:rPr>
          <w:spacing w:val="-10"/>
        </w:rPr>
        <w:t> </w:t>
      </w:r>
      <w:r>
        <w:rPr/>
        <w:t>en</w:t>
      </w:r>
      <w:r>
        <w:rPr>
          <w:spacing w:val="-9"/>
        </w:rPr>
        <w:t> </w:t>
      </w:r>
      <w:r>
        <w:rPr/>
        <w:t>faveur de personnes morales qui ont leur siège en Suisse et sont exonérées de l’impôt en raison de leurs buts de service public ou d’utilité publique, jusqu’à concurrence de 20% des revenus diminués des déductions</w:t>
      </w:r>
      <w:r>
        <w:rPr>
          <w:spacing w:val="-6"/>
        </w:rPr>
        <w:t> </w:t>
      </w:r>
      <w:r>
        <w:rPr/>
        <w:t>prévues</w:t>
      </w:r>
      <w:r>
        <w:rPr>
          <w:spacing w:val="-6"/>
        </w:rPr>
        <w:t> </w:t>
      </w:r>
      <w:r>
        <w:rPr/>
        <w:t>aux</w:t>
      </w:r>
      <w:r>
        <w:rPr>
          <w:spacing w:val="-6"/>
        </w:rPr>
        <w:t> </w:t>
      </w:r>
      <w:r>
        <w:rPr/>
        <w:t>articles</w:t>
      </w:r>
      <w:r>
        <w:rPr>
          <w:spacing w:val="-6"/>
        </w:rPr>
        <w:t> </w:t>
      </w:r>
      <w:r>
        <w:rPr/>
        <w:t>29</w:t>
      </w:r>
      <w:r>
        <w:rPr>
          <w:spacing w:val="-6"/>
        </w:rPr>
        <w:t> </w:t>
      </w:r>
      <w:r>
        <w:rPr/>
        <w:t>à</w:t>
      </w:r>
      <w:r>
        <w:rPr>
          <w:spacing w:val="-6"/>
        </w:rPr>
        <w:t> </w:t>
      </w:r>
      <w:r>
        <w:rPr/>
        <w:t>36B.</w:t>
      </w:r>
      <w:r>
        <w:rPr>
          <w:spacing w:val="-7"/>
        </w:rPr>
        <w:t> </w:t>
      </w:r>
      <w:r>
        <w:rPr/>
        <w:t>Les</w:t>
      </w:r>
      <w:r>
        <w:rPr>
          <w:spacing w:val="-6"/>
        </w:rPr>
        <w:t> </w:t>
      </w:r>
      <w:r>
        <w:rPr/>
        <w:t>dons</w:t>
      </w:r>
      <w:r>
        <w:rPr>
          <w:spacing w:val="-6"/>
        </w:rPr>
        <w:t> </w:t>
      </w:r>
      <w:r>
        <w:rPr/>
        <w:t>en</w:t>
      </w:r>
      <w:r>
        <w:rPr>
          <w:spacing w:val="-6"/>
        </w:rPr>
        <w:t> </w:t>
      </w:r>
      <w:r>
        <w:rPr/>
        <w:t>faveur</w:t>
      </w:r>
      <w:r>
        <w:rPr>
          <w:spacing w:val="-7"/>
        </w:rPr>
        <w:t> </w:t>
      </w:r>
      <w:r>
        <w:rPr/>
        <w:t>de</w:t>
      </w:r>
      <w:r>
        <w:rPr>
          <w:spacing w:val="-6"/>
        </w:rPr>
        <w:t> </w:t>
      </w:r>
      <w:r>
        <w:rPr/>
        <w:t>la</w:t>
      </w:r>
      <w:r>
        <w:rPr>
          <w:spacing w:val="-6"/>
        </w:rPr>
        <w:t> </w:t>
      </w:r>
      <w:r>
        <w:rPr/>
        <w:t>Confédération,</w:t>
      </w:r>
      <w:r>
        <w:rPr>
          <w:spacing w:val="-7"/>
        </w:rPr>
        <w:t> </w:t>
      </w:r>
      <w:r>
        <w:rPr/>
        <w:t>des</w:t>
      </w:r>
      <w:r>
        <w:rPr>
          <w:spacing w:val="-6"/>
        </w:rPr>
        <w:t> </w:t>
      </w:r>
      <w:r>
        <w:rPr/>
        <w:t>cantons,</w:t>
      </w:r>
      <w:r>
        <w:rPr>
          <w:spacing w:val="-7"/>
        </w:rPr>
        <w:t> </w:t>
      </w:r>
      <w:r>
        <w:rPr/>
        <w:t>des communes et de leurs établissements sont déductibles dans la même mesure.</w:t>
      </w:r>
    </w:p>
    <w:p>
      <w:pPr>
        <w:pStyle w:val="Heading7"/>
      </w:pPr>
      <w:r>
        <w:rPr/>
        <w:t>Art.</w:t>
      </w:r>
      <w:r>
        <w:rPr>
          <w:spacing w:val="-3"/>
        </w:rPr>
        <w:t> </w:t>
      </w:r>
      <w:r>
        <w:rPr/>
        <w:t>22, al.</w:t>
      </w:r>
      <w:r>
        <w:rPr>
          <w:spacing w:val="-2"/>
        </w:rPr>
        <w:t> </w:t>
      </w:r>
      <w:r>
        <w:rPr/>
        <w:t>1 et</w:t>
      </w:r>
      <w:r>
        <w:rPr>
          <w:spacing w:val="-2"/>
        </w:rPr>
        <w:t> </w:t>
      </w:r>
      <w:r>
        <w:rPr/>
        <w:t>2</w:t>
      </w:r>
      <w:r>
        <w:rPr>
          <w:spacing w:val="1"/>
        </w:rPr>
        <w:t> </w:t>
      </w:r>
      <w:r>
        <w:rPr>
          <w:spacing w:val="-4"/>
        </w:rPr>
        <w:t>RIPP</w:t>
      </w:r>
    </w:p>
    <w:p>
      <w:pPr>
        <w:pStyle w:val="BodyText"/>
        <w:spacing w:before="58"/>
        <w:ind w:left="1134" w:right="984"/>
        <w:jc w:val="both"/>
      </w:pPr>
      <w:r>
        <w:rPr>
          <w:position w:val="6"/>
          <w:sz w:val="12"/>
        </w:rPr>
        <w:t>1 </w:t>
      </w:r>
      <w:r>
        <w:rPr/>
        <w:t>Le contribuable qui prétend à la déduction de dons au sens de l’article</w:t>
      </w:r>
      <w:r>
        <w:rPr>
          <w:spacing w:val="-3"/>
        </w:rPr>
        <w:t> </w:t>
      </w:r>
      <w:r>
        <w:rPr/>
        <w:t>37</w:t>
      </w:r>
      <w:r>
        <w:rPr>
          <w:spacing w:val="-3"/>
        </w:rPr>
        <w:t> </w:t>
      </w:r>
      <w:r>
        <w:rPr/>
        <w:t>LIPP doit joindre à sa déclaration d’impôts une liste des dons effectués au cours de la période fiscale avec l’indication de leur nature, de leur montant ou de leur valeur et de l’identité de l’institution bénéficiaire.</w:t>
      </w:r>
    </w:p>
    <w:p>
      <w:pPr>
        <w:pStyle w:val="BodyText"/>
        <w:spacing w:before="36"/>
        <w:ind w:left="1134" w:right="987"/>
        <w:jc w:val="both"/>
      </w:pPr>
      <w:r>
        <w:rPr>
          <w:position w:val="6"/>
          <w:sz w:val="12"/>
        </w:rPr>
        <w:t>2</w:t>
      </w:r>
      <w:r>
        <w:rPr>
          <w:spacing w:val="-6"/>
          <w:position w:val="6"/>
          <w:sz w:val="12"/>
        </w:rPr>
        <w:t> </w:t>
      </w:r>
      <w:r>
        <w:rPr/>
        <w:t>Le</w:t>
      </w:r>
      <w:r>
        <w:rPr>
          <w:spacing w:val="-11"/>
        </w:rPr>
        <w:t> </w:t>
      </w:r>
      <w:r>
        <w:rPr/>
        <w:t>contribuable</w:t>
      </w:r>
      <w:r>
        <w:rPr>
          <w:spacing w:val="-11"/>
        </w:rPr>
        <w:t> </w:t>
      </w:r>
      <w:r>
        <w:rPr/>
        <w:t>doit</w:t>
      </w:r>
      <w:r>
        <w:rPr>
          <w:spacing w:val="-11"/>
        </w:rPr>
        <w:t> </w:t>
      </w:r>
      <w:r>
        <w:rPr/>
        <w:t>en</w:t>
      </w:r>
      <w:r>
        <w:rPr>
          <w:spacing w:val="-11"/>
        </w:rPr>
        <w:t> </w:t>
      </w:r>
      <w:r>
        <w:rPr/>
        <w:t>outre</w:t>
      </w:r>
      <w:r>
        <w:rPr>
          <w:spacing w:val="-11"/>
        </w:rPr>
        <w:t> </w:t>
      </w:r>
      <w:r>
        <w:rPr/>
        <w:t>joindre</w:t>
      </w:r>
      <w:r>
        <w:rPr>
          <w:spacing w:val="-11"/>
        </w:rPr>
        <w:t> </w:t>
      </w:r>
      <w:r>
        <w:rPr/>
        <w:t>une</w:t>
      </w:r>
      <w:r>
        <w:rPr>
          <w:spacing w:val="-11"/>
        </w:rPr>
        <w:t> </w:t>
      </w:r>
      <w:r>
        <w:rPr/>
        <w:t>quittance</w:t>
      </w:r>
      <w:r>
        <w:rPr>
          <w:spacing w:val="-11"/>
        </w:rPr>
        <w:t> </w:t>
      </w:r>
      <w:r>
        <w:rPr/>
        <w:t>des</w:t>
      </w:r>
      <w:r>
        <w:rPr>
          <w:spacing w:val="-11"/>
        </w:rPr>
        <w:t> </w:t>
      </w:r>
      <w:r>
        <w:rPr/>
        <w:t>dons</w:t>
      </w:r>
      <w:r>
        <w:rPr>
          <w:spacing w:val="-12"/>
        </w:rPr>
        <w:t> </w:t>
      </w:r>
      <w:r>
        <w:rPr/>
        <w:t>dont</w:t>
      </w:r>
      <w:r>
        <w:rPr>
          <w:spacing w:val="-11"/>
        </w:rPr>
        <w:t> </w:t>
      </w:r>
      <w:r>
        <w:rPr/>
        <w:t>le</w:t>
      </w:r>
      <w:r>
        <w:rPr>
          <w:spacing w:val="-11"/>
        </w:rPr>
        <w:t> </w:t>
      </w:r>
      <w:r>
        <w:rPr/>
        <w:t>montant</w:t>
      </w:r>
      <w:r>
        <w:rPr>
          <w:spacing w:val="-11"/>
        </w:rPr>
        <w:t> </w:t>
      </w:r>
      <w:r>
        <w:rPr/>
        <w:t>ou</w:t>
      </w:r>
      <w:r>
        <w:rPr>
          <w:spacing w:val="-11"/>
        </w:rPr>
        <w:t> </w:t>
      </w:r>
      <w:r>
        <w:rPr/>
        <w:t>la</w:t>
      </w:r>
      <w:r>
        <w:rPr>
          <w:spacing w:val="-12"/>
        </w:rPr>
        <w:t> </w:t>
      </w:r>
      <w:r>
        <w:rPr/>
        <w:t>valeur</w:t>
      </w:r>
      <w:r>
        <w:rPr>
          <w:spacing w:val="-11"/>
        </w:rPr>
        <w:t> </w:t>
      </w:r>
      <w:r>
        <w:rPr/>
        <w:t>sont</w:t>
      </w:r>
      <w:r>
        <w:rPr>
          <w:spacing w:val="-9"/>
        </w:rPr>
        <w:t> </w:t>
      </w:r>
      <w:r>
        <w:rPr/>
        <w:t>égaux ou supérieurs à 300 francs.</w:t>
      </w:r>
    </w:p>
    <w:p>
      <w:pPr>
        <w:pStyle w:val="Heading7"/>
        <w:spacing w:before="92"/>
      </w:pPr>
      <w:r>
        <w:rPr/>
        <w:t>Art.</w:t>
      </w:r>
      <w:r>
        <w:rPr>
          <w:spacing w:val="-3"/>
        </w:rPr>
        <w:t> </w:t>
      </w:r>
      <w:r>
        <w:rPr/>
        <w:t>23 </w:t>
      </w:r>
      <w:r>
        <w:rPr>
          <w:spacing w:val="-4"/>
        </w:rPr>
        <w:t>RIPP</w:t>
      </w:r>
    </w:p>
    <w:p>
      <w:pPr>
        <w:pStyle w:val="BodyText"/>
        <w:spacing w:before="62"/>
        <w:ind w:left="1134" w:right="983"/>
        <w:jc w:val="both"/>
      </w:pPr>
      <w:r>
        <w:rPr/>
        <w:t>La contribution ecclésiastique versée à l’Etat pour le compte des Eglises reconnues, au sens de la loi</w:t>
      </w:r>
      <w:r>
        <w:rPr>
          <w:spacing w:val="-7"/>
        </w:rPr>
        <w:t> </w:t>
      </w:r>
      <w:r>
        <w:rPr/>
        <w:t>autorisant</w:t>
      </w:r>
      <w:r>
        <w:rPr>
          <w:spacing w:val="-8"/>
        </w:rPr>
        <w:t> </w:t>
      </w:r>
      <w:r>
        <w:rPr/>
        <w:t>le</w:t>
      </w:r>
      <w:r>
        <w:rPr>
          <w:spacing w:val="-8"/>
        </w:rPr>
        <w:t> </w:t>
      </w:r>
      <w:r>
        <w:rPr/>
        <w:t>Conseil</w:t>
      </w:r>
      <w:r>
        <w:rPr>
          <w:spacing w:val="-5"/>
        </w:rPr>
        <w:t> </w:t>
      </w:r>
      <w:r>
        <w:rPr/>
        <w:t>d’Etat</w:t>
      </w:r>
      <w:r>
        <w:rPr>
          <w:spacing w:val="-10"/>
        </w:rPr>
        <w:t> </w:t>
      </w:r>
      <w:r>
        <w:rPr/>
        <w:t>à</w:t>
      </w:r>
      <w:r>
        <w:rPr>
          <w:spacing w:val="-5"/>
        </w:rPr>
        <w:t> </w:t>
      </w:r>
      <w:r>
        <w:rPr/>
        <w:t>percevoir</w:t>
      </w:r>
      <w:r>
        <w:rPr>
          <w:spacing w:val="-8"/>
        </w:rPr>
        <w:t> </w:t>
      </w:r>
      <w:r>
        <w:rPr/>
        <w:t>pour</w:t>
      </w:r>
      <w:r>
        <w:rPr>
          <w:spacing w:val="-8"/>
        </w:rPr>
        <w:t> </w:t>
      </w:r>
      <w:r>
        <w:rPr/>
        <w:t>les</w:t>
      </w:r>
      <w:r>
        <w:rPr>
          <w:spacing w:val="-7"/>
        </w:rPr>
        <w:t> </w:t>
      </w:r>
      <w:r>
        <w:rPr/>
        <w:t>Eglises</w:t>
      </w:r>
      <w:r>
        <w:rPr>
          <w:spacing w:val="-7"/>
        </w:rPr>
        <w:t> </w:t>
      </w:r>
      <w:r>
        <w:rPr/>
        <w:t>reconnues</w:t>
      </w:r>
      <w:r>
        <w:rPr>
          <w:spacing w:val="-7"/>
        </w:rPr>
        <w:t> </w:t>
      </w:r>
      <w:r>
        <w:rPr/>
        <w:t>qui</w:t>
      </w:r>
      <w:r>
        <w:rPr>
          <w:spacing w:val="-7"/>
        </w:rPr>
        <w:t> </w:t>
      </w:r>
      <w:r>
        <w:rPr/>
        <w:t>lui</w:t>
      </w:r>
      <w:r>
        <w:rPr>
          <w:spacing w:val="-8"/>
        </w:rPr>
        <w:t> </w:t>
      </w:r>
      <w:r>
        <w:rPr/>
        <w:t>en</w:t>
      </w:r>
      <w:r>
        <w:rPr>
          <w:spacing w:val="-8"/>
        </w:rPr>
        <w:t> </w:t>
      </w:r>
      <w:r>
        <w:rPr/>
        <w:t>font</w:t>
      </w:r>
      <w:r>
        <w:rPr>
          <w:spacing w:val="-8"/>
        </w:rPr>
        <w:t> </w:t>
      </w:r>
      <w:r>
        <w:rPr/>
        <w:t>la</w:t>
      </w:r>
      <w:r>
        <w:rPr>
          <w:spacing w:val="-8"/>
        </w:rPr>
        <w:t> </w:t>
      </w:r>
      <w:r>
        <w:rPr/>
        <w:t>demande,</w:t>
      </w:r>
      <w:r>
        <w:rPr>
          <w:spacing w:val="-8"/>
        </w:rPr>
        <w:t> </w:t>
      </w:r>
      <w:r>
        <w:rPr/>
        <w:t>une contribution ecclésiastique, du</w:t>
      </w:r>
      <w:r>
        <w:rPr>
          <w:spacing w:val="-4"/>
        </w:rPr>
        <w:t> </w:t>
      </w:r>
      <w:r>
        <w:rPr/>
        <w:t>7</w:t>
      </w:r>
      <w:r>
        <w:rPr>
          <w:spacing w:val="-1"/>
        </w:rPr>
        <w:t> </w:t>
      </w:r>
      <w:r>
        <w:rPr/>
        <w:t>juillet 1945, est considérée comme un don. La justification du ver-sement peut être exigée du contribuable.</w:t>
      </w:r>
    </w:p>
    <w:p>
      <w:pPr>
        <w:pStyle w:val="BodyText"/>
        <w:spacing w:after="0"/>
        <w:jc w:val="both"/>
        <w:sectPr>
          <w:pgSz w:w="11910" w:h="16840"/>
          <w:pgMar w:header="724" w:footer="668" w:top="960" w:bottom="860" w:left="850" w:right="992"/>
        </w:sectPr>
      </w:pPr>
    </w:p>
    <w:p>
      <w:pPr>
        <w:pStyle w:val="BodyText"/>
        <w:spacing w:before="211"/>
        <w:rPr>
          <w:sz w:val="20"/>
        </w:rPr>
      </w:pPr>
    </w:p>
    <w:p>
      <w:pPr>
        <w:pStyle w:val="Heading6"/>
      </w:pPr>
      <w:r>
        <w:rPr>
          <w:color w:val="950000"/>
        </w:rPr>
        <w:t>Versements aux partis politiques</w:t>
      </w:r>
      <w:r>
        <w:rPr>
          <w:color w:val="950000"/>
          <w:spacing w:val="80"/>
        </w:rPr>
        <w:t> </w:t>
      </w:r>
      <w:r>
        <w:rPr>
          <w:color w:val="950000"/>
          <w:spacing w:val="1"/>
        </w:rPr>
        <w:drawing>
          <wp:inline distT="0" distB="0" distL="0" distR="0">
            <wp:extent cx="201269" cy="114902"/>
            <wp:effectExtent l="0" t="0" r="0" b="0"/>
            <wp:docPr id="46" name="Image 46" descr="">
              <a:hlinkClick r:id="rId58"/>
            </wp:docPr>
            <wp:cNvGraphicFramePr>
              <a:graphicFrameLocks/>
            </wp:cNvGraphicFramePr>
            <a:graphic>
              <a:graphicData uri="http://schemas.openxmlformats.org/drawingml/2006/picture">
                <pic:pic>
                  <pic:nvPicPr>
                    <pic:cNvPr id="46" name="Image 46" descr="">
                      <a:hlinkClick r:id="rId58"/>
                    </pic:cNvPr>
                    <pic:cNvPicPr/>
                  </pic:nvPicPr>
                  <pic:blipFill>
                    <a:blip r:embed="rId11" cstate="print"/>
                    <a:stretch>
                      <a:fillRect/>
                    </a:stretch>
                  </pic:blipFill>
                  <pic:spPr>
                    <a:xfrm>
                      <a:off x="0" y="0"/>
                      <a:ext cx="201269" cy="114902"/>
                    </a:xfrm>
                    <a:prstGeom prst="rect">
                      <a:avLst/>
                    </a:prstGeom>
                  </pic:spPr>
                </pic:pic>
              </a:graphicData>
            </a:graphic>
          </wp:inline>
        </w:drawing>
      </w:r>
      <w:r>
        <w:rPr>
          <w:color w:val="950000"/>
          <w:spacing w:val="1"/>
        </w:rPr>
      </w:r>
    </w:p>
    <w:p>
      <w:pPr>
        <w:pStyle w:val="Heading7"/>
        <w:spacing w:before="94"/>
      </w:pPr>
      <w:r>
        <w:rPr/>
        <w:t>Art.</w:t>
      </w:r>
      <w:r>
        <w:rPr>
          <w:spacing w:val="-1"/>
        </w:rPr>
        <w:t> </w:t>
      </w:r>
      <w:r>
        <w:rPr/>
        <w:t>37, al.</w:t>
      </w:r>
      <w:r>
        <w:rPr>
          <w:spacing w:val="-3"/>
        </w:rPr>
        <w:t> </w:t>
      </w:r>
      <w:r>
        <w:rPr/>
        <w:t>2</w:t>
      </w:r>
      <w:r>
        <w:rPr>
          <w:spacing w:val="1"/>
        </w:rPr>
        <w:t> </w:t>
      </w:r>
      <w:r>
        <w:rPr>
          <w:spacing w:val="-4"/>
        </w:rPr>
        <w:t>LIPP</w:t>
      </w:r>
    </w:p>
    <w:p>
      <w:pPr>
        <w:pStyle w:val="BodyText"/>
        <w:spacing w:before="55"/>
        <w:ind w:left="1134"/>
      </w:pPr>
      <w:r>
        <w:rPr>
          <w:position w:val="6"/>
          <w:sz w:val="12"/>
        </w:rPr>
        <w:t>2</w:t>
      </w:r>
      <w:r>
        <w:rPr>
          <w:spacing w:val="15"/>
          <w:position w:val="6"/>
          <w:sz w:val="12"/>
        </w:rPr>
        <w:t> </w:t>
      </w:r>
      <w:r>
        <w:rPr/>
        <w:t>Sont</w:t>
      </w:r>
      <w:r>
        <w:rPr>
          <w:spacing w:val="-3"/>
        </w:rPr>
        <w:t> </w:t>
      </w:r>
      <w:r>
        <w:rPr/>
        <w:t>déduits</w:t>
      </w:r>
      <w:r>
        <w:rPr>
          <w:spacing w:val="-3"/>
        </w:rPr>
        <w:t> </w:t>
      </w:r>
      <w:r>
        <w:rPr/>
        <w:t>du revenu </w:t>
      </w:r>
      <w:r>
        <w:rPr>
          <w:spacing w:val="-10"/>
        </w:rPr>
        <w:t>:</w:t>
      </w:r>
    </w:p>
    <w:p>
      <w:pPr>
        <w:pStyle w:val="BodyText"/>
        <w:spacing w:before="40"/>
        <w:ind w:left="1134" w:right="983"/>
      </w:pPr>
      <w:r>
        <w:rPr/>
        <w:t>les cotisations et les versements à concurrence d'un montant de 10.000 francs en faveur d'un parti politique, à l'une des conditions suivantes :</w:t>
      </w:r>
    </w:p>
    <w:p>
      <w:pPr>
        <w:pStyle w:val="ListParagraph"/>
        <w:numPr>
          <w:ilvl w:val="0"/>
          <w:numId w:val="9"/>
        </w:numPr>
        <w:tabs>
          <w:tab w:pos="1557" w:val="left" w:leader="none"/>
          <w:tab w:pos="1559" w:val="left" w:leader="none"/>
        </w:tabs>
        <w:spacing w:line="240" w:lineRule="auto" w:before="40" w:after="0"/>
        <w:ind w:left="1559" w:right="987" w:hanging="284"/>
        <w:jc w:val="left"/>
        <w:rPr>
          <w:sz w:val="18"/>
        </w:rPr>
      </w:pPr>
      <w:r>
        <w:rPr>
          <w:sz w:val="18"/>
        </w:rPr>
        <w:t>être inscrit au registre des partis conformément à l'article 76a de la loi fédérale sur les droits politiques (LDP), du 17 décembre 1976 ;</w:t>
      </w:r>
    </w:p>
    <w:p>
      <w:pPr>
        <w:pStyle w:val="ListParagraph"/>
        <w:numPr>
          <w:ilvl w:val="0"/>
          <w:numId w:val="9"/>
        </w:numPr>
        <w:tabs>
          <w:tab w:pos="1558" w:val="left" w:leader="none"/>
        </w:tabs>
        <w:spacing w:line="240" w:lineRule="auto" w:before="40" w:after="0"/>
        <w:ind w:left="1558" w:right="0" w:hanging="282"/>
        <w:jc w:val="left"/>
        <w:rPr>
          <w:sz w:val="18"/>
        </w:rPr>
      </w:pPr>
      <w:r>
        <w:rPr>
          <w:sz w:val="18"/>
        </w:rPr>
        <w:t>soit</w:t>
      </w:r>
      <w:r>
        <w:rPr>
          <w:spacing w:val="-5"/>
          <w:sz w:val="18"/>
        </w:rPr>
        <w:t> </w:t>
      </w:r>
      <w:r>
        <w:rPr>
          <w:sz w:val="18"/>
        </w:rPr>
        <w:t>représenté</w:t>
      </w:r>
      <w:r>
        <w:rPr>
          <w:spacing w:val="-2"/>
          <w:sz w:val="18"/>
        </w:rPr>
        <w:t> </w:t>
      </w:r>
      <w:r>
        <w:rPr>
          <w:sz w:val="18"/>
        </w:rPr>
        <w:t>au</w:t>
      </w:r>
      <w:r>
        <w:rPr>
          <w:spacing w:val="-2"/>
          <w:sz w:val="18"/>
        </w:rPr>
        <w:t> </w:t>
      </w:r>
      <w:r>
        <w:rPr>
          <w:sz w:val="18"/>
        </w:rPr>
        <w:t>Grand</w:t>
      </w:r>
      <w:r>
        <w:rPr>
          <w:spacing w:val="-2"/>
          <w:sz w:val="18"/>
        </w:rPr>
        <w:t> </w:t>
      </w:r>
      <w:r>
        <w:rPr>
          <w:sz w:val="18"/>
        </w:rPr>
        <w:t>Conseil</w:t>
      </w:r>
      <w:r>
        <w:rPr>
          <w:spacing w:val="-4"/>
          <w:sz w:val="18"/>
        </w:rPr>
        <w:t> </w:t>
      </w:r>
      <w:r>
        <w:rPr>
          <w:spacing w:val="-10"/>
          <w:sz w:val="18"/>
        </w:rPr>
        <w:t>;</w:t>
      </w:r>
    </w:p>
    <w:p>
      <w:pPr>
        <w:pStyle w:val="ListParagraph"/>
        <w:numPr>
          <w:ilvl w:val="0"/>
          <w:numId w:val="9"/>
        </w:numPr>
        <w:tabs>
          <w:tab w:pos="1558" w:val="left" w:leader="none"/>
        </w:tabs>
        <w:spacing w:line="240" w:lineRule="auto" w:before="40" w:after="0"/>
        <w:ind w:left="1558" w:right="0" w:hanging="282"/>
        <w:jc w:val="left"/>
        <w:rPr>
          <w:sz w:val="18"/>
        </w:rPr>
      </w:pPr>
      <w:r>
        <w:rPr>
          <w:sz w:val="18"/>
        </w:rPr>
        <w:t>ait</w:t>
      </w:r>
      <w:r>
        <w:rPr>
          <w:spacing w:val="-4"/>
          <w:sz w:val="18"/>
        </w:rPr>
        <w:t> </w:t>
      </w:r>
      <w:r>
        <w:rPr>
          <w:sz w:val="18"/>
        </w:rPr>
        <w:t>obtenu</w:t>
      </w:r>
      <w:r>
        <w:rPr>
          <w:spacing w:val="-1"/>
          <w:sz w:val="18"/>
        </w:rPr>
        <w:t> </w:t>
      </w:r>
      <w:r>
        <w:rPr>
          <w:sz w:val="18"/>
        </w:rPr>
        <w:t>au</w:t>
      </w:r>
      <w:r>
        <w:rPr>
          <w:spacing w:val="-3"/>
          <w:sz w:val="18"/>
        </w:rPr>
        <w:t> </w:t>
      </w:r>
      <w:r>
        <w:rPr>
          <w:sz w:val="18"/>
        </w:rPr>
        <w:t>moins</w:t>
      </w:r>
      <w:r>
        <w:rPr>
          <w:spacing w:val="-2"/>
          <w:sz w:val="18"/>
        </w:rPr>
        <w:t> </w:t>
      </w:r>
      <w:r>
        <w:rPr>
          <w:sz w:val="18"/>
        </w:rPr>
        <w:t>3%</w:t>
      </w:r>
      <w:r>
        <w:rPr>
          <w:spacing w:val="-4"/>
          <w:sz w:val="18"/>
        </w:rPr>
        <w:t> </w:t>
      </w:r>
      <w:r>
        <w:rPr>
          <w:sz w:val="18"/>
        </w:rPr>
        <w:t>des</w:t>
      </w:r>
      <w:r>
        <w:rPr>
          <w:spacing w:val="-2"/>
          <w:sz w:val="18"/>
        </w:rPr>
        <w:t> </w:t>
      </w:r>
      <w:r>
        <w:rPr>
          <w:sz w:val="18"/>
        </w:rPr>
        <w:t>voix</w:t>
      </w:r>
      <w:r>
        <w:rPr>
          <w:spacing w:val="-3"/>
          <w:sz w:val="18"/>
        </w:rPr>
        <w:t> </w:t>
      </w:r>
      <w:r>
        <w:rPr>
          <w:sz w:val="18"/>
        </w:rPr>
        <w:t>lors</w:t>
      </w:r>
      <w:r>
        <w:rPr>
          <w:spacing w:val="-2"/>
          <w:sz w:val="18"/>
        </w:rPr>
        <w:t> </w:t>
      </w:r>
      <w:r>
        <w:rPr>
          <w:sz w:val="18"/>
        </w:rPr>
        <w:t>de</w:t>
      </w:r>
      <w:r>
        <w:rPr>
          <w:spacing w:val="-4"/>
          <w:sz w:val="18"/>
        </w:rPr>
        <w:t> </w:t>
      </w:r>
      <w:r>
        <w:rPr>
          <w:sz w:val="18"/>
        </w:rPr>
        <w:t>la dernière</w:t>
      </w:r>
      <w:r>
        <w:rPr>
          <w:spacing w:val="-1"/>
          <w:sz w:val="18"/>
        </w:rPr>
        <w:t> </w:t>
      </w:r>
      <w:r>
        <w:rPr>
          <w:sz w:val="18"/>
        </w:rPr>
        <w:t>élection</w:t>
      </w:r>
      <w:r>
        <w:rPr>
          <w:spacing w:val="-3"/>
          <w:sz w:val="18"/>
        </w:rPr>
        <w:t> </w:t>
      </w:r>
      <w:r>
        <w:rPr>
          <w:sz w:val="18"/>
        </w:rPr>
        <w:t>du</w:t>
      </w:r>
      <w:r>
        <w:rPr>
          <w:spacing w:val="-1"/>
          <w:sz w:val="18"/>
        </w:rPr>
        <w:t> </w:t>
      </w:r>
      <w:r>
        <w:rPr>
          <w:sz w:val="18"/>
        </w:rPr>
        <w:t>Grand </w:t>
      </w:r>
      <w:r>
        <w:rPr>
          <w:spacing w:val="-2"/>
          <w:sz w:val="18"/>
        </w:rPr>
        <w:t>Conseil.</w:t>
      </w:r>
    </w:p>
    <w:p>
      <w:pPr>
        <w:pStyle w:val="BodyText"/>
        <w:spacing w:before="154"/>
      </w:pPr>
    </w:p>
    <w:p>
      <w:pPr>
        <w:pStyle w:val="Heading3"/>
      </w:pPr>
      <w:bookmarkStart w:name="Détermination du revenu imposable" w:id="14"/>
      <w:bookmarkEnd w:id="14"/>
      <w:r>
        <w:rPr>
          <w:b w:val="0"/>
        </w:rPr>
      </w:r>
      <w:bookmarkStart w:name="_bookmark6" w:id="15"/>
      <w:bookmarkEnd w:id="15"/>
      <w:r>
        <w:rPr>
          <w:b w:val="0"/>
        </w:rPr>
      </w:r>
      <w:r>
        <w:rPr>
          <w:color w:val="2D73B4"/>
        </w:rPr>
        <w:t>Détermination</w:t>
      </w:r>
      <w:r>
        <w:rPr>
          <w:color w:val="2D73B4"/>
          <w:spacing w:val="-7"/>
        </w:rPr>
        <w:t> </w:t>
      </w:r>
      <w:r>
        <w:rPr>
          <w:color w:val="2D73B4"/>
        </w:rPr>
        <w:t>du</w:t>
      </w:r>
      <w:r>
        <w:rPr>
          <w:color w:val="2D73B4"/>
          <w:spacing w:val="-10"/>
        </w:rPr>
        <w:t> </w:t>
      </w:r>
      <w:r>
        <w:rPr>
          <w:color w:val="2D73B4"/>
        </w:rPr>
        <w:t>revenu</w:t>
      </w:r>
      <w:r>
        <w:rPr>
          <w:color w:val="2D73B4"/>
          <w:spacing w:val="-10"/>
        </w:rPr>
        <w:t> </w:t>
      </w:r>
      <w:r>
        <w:rPr>
          <w:color w:val="2D73B4"/>
          <w:spacing w:val="-2"/>
        </w:rPr>
        <w:t>imposable</w:t>
      </w:r>
    </w:p>
    <w:p>
      <w:pPr>
        <w:pStyle w:val="BodyText"/>
        <w:spacing w:before="59"/>
        <w:ind w:left="851"/>
      </w:pPr>
      <w:r>
        <w:rPr/>
        <w:t>(Art. 38</w:t>
      </w:r>
      <w:r>
        <w:rPr>
          <w:spacing w:val="-2"/>
        </w:rPr>
        <w:t> LIPP)</w:t>
      </w:r>
    </w:p>
    <w:p>
      <w:pPr>
        <w:spacing w:before="120"/>
        <w:ind w:left="851" w:right="231" w:firstLine="0"/>
        <w:jc w:val="left"/>
        <w:rPr>
          <w:sz w:val="20"/>
        </w:rPr>
      </w:pPr>
      <w:r>
        <w:rPr>
          <w:sz w:val="20"/>
        </w:rPr>
        <w:t>Le revenu imposable correspond au revenu net diminué des déductions sociales. Celui-ci sert de base pour l’impôt sur le revenu.</w:t>
      </w:r>
    </w:p>
    <w:p>
      <w:pPr>
        <w:pStyle w:val="BodyText"/>
        <w:spacing w:before="9"/>
        <w:rPr>
          <w:sz w:val="20"/>
        </w:rPr>
      </w:pPr>
    </w:p>
    <w:p>
      <w:pPr>
        <w:pStyle w:val="Heading4"/>
        <w:spacing w:before="1"/>
      </w:pPr>
      <w:bookmarkStart w:name="Déductions sociales" w:id="16"/>
      <w:bookmarkEnd w:id="16"/>
      <w:r>
        <w:rPr/>
      </w:r>
      <w:r>
        <w:rPr>
          <w:color w:val="2D73B4"/>
        </w:rPr>
        <w:t>Déductions</w:t>
      </w:r>
      <w:r>
        <w:rPr>
          <w:color w:val="2D73B4"/>
          <w:spacing w:val="-4"/>
        </w:rPr>
        <w:t> </w:t>
      </w:r>
      <w:r>
        <w:rPr>
          <w:color w:val="2D73B4"/>
          <w:spacing w:val="-2"/>
        </w:rPr>
        <w:t>sociales</w:t>
      </w:r>
    </w:p>
    <w:p>
      <w:pPr>
        <w:pStyle w:val="BodyText"/>
        <w:spacing w:before="58"/>
        <w:ind w:left="851"/>
      </w:pPr>
      <w:r>
        <w:rPr/>
        <w:t>(Art.</w:t>
      </w:r>
      <w:r>
        <w:rPr>
          <w:spacing w:val="-1"/>
        </w:rPr>
        <w:t> </w:t>
      </w:r>
      <w:r>
        <w:rPr/>
        <w:t>39</w:t>
      </w:r>
      <w:r>
        <w:rPr>
          <w:spacing w:val="-3"/>
        </w:rPr>
        <w:t> </w:t>
      </w:r>
      <w:r>
        <w:rPr/>
        <w:t>et 40</w:t>
      </w:r>
      <w:r>
        <w:rPr>
          <w:spacing w:val="-3"/>
        </w:rPr>
        <w:t> </w:t>
      </w:r>
      <w:r>
        <w:rPr/>
        <w:t>LIPP ;</w:t>
      </w:r>
      <w:r>
        <w:rPr>
          <w:spacing w:val="-1"/>
        </w:rPr>
        <w:t> </w:t>
      </w:r>
      <w:r>
        <w:rPr/>
        <w:t>Art. 24</w:t>
      </w:r>
      <w:r>
        <w:rPr>
          <w:spacing w:val="-3"/>
        </w:rPr>
        <w:t> </w:t>
      </w:r>
      <w:r>
        <w:rPr/>
        <w:t>RIPP</w:t>
      </w:r>
      <w:r>
        <w:rPr>
          <w:spacing w:val="-1"/>
        </w:rPr>
        <w:t> </w:t>
      </w:r>
      <w:r>
        <w:rPr/>
        <w:t>; Art.</w:t>
      </w:r>
      <w:r>
        <w:rPr>
          <w:spacing w:val="-1"/>
        </w:rPr>
        <w:t> </w:t>
      </w:r>
      <w:r>
        <w:rPr/>
        <w:t>13</w:t>
      </w:r>
      <w:r>
        <w:rPr>
          <w:spacing w:val="-2"/>
        </w:rPr>
        <w:t> </w:t>
      </w:r>
      <w:r>
        <w:rPr/>
        <w:t>et</w:t>
      </w:r>
      <w:r>
        <w:rPr>
          <w:spacing w:val="-3"/>
        </w:rPr>
        <w:t> </w:t>
      </w:r>
      <w:r>
        <w:rPr/>
        <w:t>14</w:t>
      </w:r>
      <w:r>
        <w:rPr>
          <w:spacing w:val="1"/>
        </w:rPr>
        <w:t> </w:t>
      </w:r>
      <w:r>
        <w:rPr>
          <w:spacing w:val="-2"/>
        </w:rPr>
        <w:t>RCEPF)</w:t>
      </w:r>
    </w:p>
    <w:p>
      <w:pPr>
        <w:pStyle w:val="BodyText"/>
        <w:spacing w:before="155"/>
      </w:pPr>
    </w:p>
    <w:p>
      <w:pPr>
        <w:pStyle w:val="Heading6"/>
        <w:spacing w:before="1"/>
      </w:pPr>
      <w:r>
        <w:rPr>
          <w:color w:val="950000"/>
        </w:rPr>
        <w:t>Déduction pour charges de famille</w:t>
      </w:r>
      <w:r>
        <w:rPr>
          <w:color w:val="950000"/>
          <w:spacing w:val="80"/>
          <w:w w:val="150"/>
        </w:rPr>
        <w:t> </w:t>
      </w:r>
      <w:r>
        <w:rPr>
          <w:color w:val="950000"/>
        </w:rPr>
        <w:drawing>
          <wp:inline distT="0" distB="0" distL="0" distR="0">
            <wp:extent cx="201273" cy="114928"/>
            <wp:effectExtent l="0" t="0" r="0" b="0"/>
            <wp:docPr id="47" name="Image 47" descr="">
              <a:hlinkClick r:id="rId59"/>
            </wp:docPr>
            <wp:cNvGraphicFramePr>
              <a:graphicFrameLocks/>
            </wp:cNvGraphicFramePr>
            <a:graphic>
              <a:graphicData uri="http://schemas.openxmlformats.org/drawingml/2006/picture">
                <pic:pic>
                  <pic:nvPicPr>
                    <pic:cNvPr id="47" name="Image 47" descr="">
                      <a:hlinkClick r:id="rId59"/>
                    </pic:cNvPr>
                    <pic:cNvPicPr/>
                  </pic:nvPicPr>
                  <pic:blipFill>
                    <a:blip r:embed="rId11" cstate="print"/>
                    <a:stretch>
                      <a:fillRect/>
                    </a:stretch>
                  </pic:blipFill>
                  <pic:spPr>
                    <a:xfrm>
                      <a:off x="0" y="0"/>
                      <a:ext cx="201273" cy="114928"/>
                    </a:xfrm>
                    <a:prstGeom prst="rect">
                      <a:avLst/>
                    </a:prstGeom>
                  </pic:spPr>
                </pic:pic>
              </a:graphicData>
            </a:graphic>
          </wp:inline>
        </w:drawing>
      </w:r>
      <w:r>
        <w:rPr>
          <w:color w:val="950000"/>
        </w:rPr>
      </w:r>
      <w:r>
        <w:rPr>
          <w:rFonts w:ascii="Times New Roman" w:hAnsi="Times New Roman"/>
          <w:color w:val="950000"/>
          <w:spacing w:val="80"/>
          <w:w w:val="150"/>
        </w:rPr>
        <w:t> </w:t>
      </w:r>
      <w:r>
        <w:rPr>
          <w:color w:val="950000"/>
        </w:rPr>
        <w:t>/</w:t>
      </w:r>
      <w:r>
        <w:rPr>
          <w:color w:val="950000"/>
          <w:spacing w:val="80"/>
          <w:w w:val="150"/>
        </w:rPr>
        <w:t> </w:t>
      </w:r>
      <w:r>
        <w:rPr>
          <w:color w:val="950000"/>
          <w:spacing w:val="2"/>
        </w:rPr>
        <w:drawing>
          <wp:inline distT="0" distB="0" distL="0" distR="0">
            <wp:extent cx="201252" cy="114928"/>
            <wp:effectExtent l="0" t="0" r="0" b="0"/>
            <wp:docPr id="48" name="Image 48" descr="">
              <a:hlinkClick r:id="rId60"/>
            </wp:docPr>
            <wp:cNvGraphicFramePr>
              <a:graphicFrameLocks/>
            </wp:cNvGraphicFramePr>
            <a:graphic>
              <a:graphicData uri="http://schemas.openxmlformats.org/drawingml/2006/picture">
                <pic:pic>
                  <pic:nvPicPr>
                    <pic:cNvPr id="48" name="Image 48" descr="">
                      <a:hlinkClick r:id="rId60"/>
                    </pic:cNvPr>
                    <pic:cNvPicPr/>
                  </pic:nvPicPr>
                  <pic:blipFill>
                    <a:blip r:embed="rId11" cstate="print"/>
                    <a:stretch>
                      <a:fillRect/>
                    </a:stretch>
                  </pic:blipFill>
                  <pic:spPr>
                    <a:xfrm>
                      <a:off x="0" y="0"/>
                      <a:ext cx="201252" cy="114928"/>
                    </a:xfrm>
                    <a:prstGeom prst="rect">
                      <a:avLst/>
                    </a:prstGeom>
                  </pic:spPr>
                </pic:pic>
              </a:graphicData>
            </a:graphic>
          </wp:inline>
        </w:drawing>
      </w:r>
      <w:r>
        <w:rPr>
          <w:color w:val="950000"/>
          <w:spacing w:val="2"/>
        </w:rPr>
      </w:r>
    </w:p>
    <w:p>
      <w:pPr>
        <w:pStyle w:val="Heading7"/>
      </w:pPr>
      <w:r>
        <w:rPr/>
        <w:t>Art.</w:t>
      </w:r>
      <w:r>
        <w:rPr>
          <w:spacing w:val="-1"/>
        </w:rPr>
        <w:t> </w:t>
      </w:r>
      <w:r>
        <w:rPr/>
        <w:t>39</w:t>
      </w:r>
      <w:r>
        <w:rPr>
          <w:spacing w:val="1"/>
        </w:rPr>
        <w:t> </w:t>
      </w:r>
      <w:r>
        <w:rPr/>
        <w:t>al.</w:t>
      </w:r>
      <w:r>
        <w:rPr>
          <w:spacing w:val="-3"/>
        </w:rPr>
        <w:t> </w:t>
      </w:r>
      <w:r>
        <w:rPr/>
        <w:t>1</w:t>
      </w:r>
      <w:r>
        <w:rPr>
          <w:spacing w:val="1"/>
        </w:rPr>
        <w:t> </w:t>
      </w:r>
      <w:r>
        <w:rPr>
          <w:spacing w:val="-4"/>
        </w:rPr>
        <w:t>LIPP</w:t>
      </w:r>
    </w:p>
    <w:p>
      <w:pPr>
        <w:pStyle w:val="BodyText"/>
        <w:spacing w:before="56"/>
        <w:ind w:left="1134"/>
        <w:jc w:val="both"/>
      </w:pPr>
      <w:r>
        <w:rPr>
          <w:position w:val="6"/>
          <w:sz w:val="12"/>
        </w:rPr>
        <w:t>1</w:t>
      </w:r>
      <w:r>
        <w:rPr>
          <w:spacing w:val="15"/>
          <w:position w:val="6"/>
          <w:sz w:val="12"/>
        </w:rPr>
        <w:t> </w:t>
      </w:r>
      <w:r>
        <w:rPr/>
        <w:t>Est</w:t>
      </w:r>
      <w:r>
        <w:rPr>
          <w:spacing w:val="-1"/>
        </w:rPr>
        <w:t> </w:t>
      </w:r>
      <w:r>
        <w:rPr/>
        <w:t>déduit</w:t>
      </w:r>
      <w:r>
        <w:rPr>
          <w:spacing w:val="-2"/>
        </w:rPr>
        <w:t> </w:t>
      </w:r>
      <w:r>
        <w:rPr/>
        <w:t>du revenu</w:t>
      </w:r>
      <w:r>
        <w:rPr>
          <w:spacing w:val="-4"/>
        </w:rPr>
        <w:t> </w:t>
      </w:r>
      <w:r>
        <w:rPr/>
        <w:t>net</w:t>
      </w:r>
      <w:r>
        <w:rPr>
          <w:spacing w:val="-3"/>
        </w:rPr>
        <w:t> </w:t>
      </w:r>
      <w:r>
        <w:rPr/>
        <w:t>annuel </w:t>
      </w:r>
      <w:r>
        <w:rPr>
          <w:spacing w:val="-10"/>
        </w:rPr>
        <w:t>:</w:t>
      </w:r>
    </w:p>
    <w:p>
      <w:pPr>
        <w:pStyle w:val="ListParagraph"/>
        <w:numPr>
          <w:ilvl w:val="0"/>
          <w:numId w:val="10"/>
        </w:numPr>
        <w:tabs>
          <w:tab w:pos="1557" w:val="left" w:leader="none"/>
          <w:tab w:pos="1559" w:val="left" w:leader="none"/>
        </w:tabs>
        <w:spacing w:line="240" w:lineRule="auto" w:before="38" w:after="0"/>
        <w:ind w:left="1559" w:right="984" w:hanging="284"/>
        <w:jc w:val="both"/>
        <w:rPr>
          <w:sz w:val="18"/>
        </w:rPr>
      </w:pPr>
      <w:r>
        <w:rPr>
          <w:sz w:val="18"/>
        </w:rPr>
        <w:t>13 000 francs pour chaque charge de famille; lorsque le contribuable fait valoir pour la charge de</w:t>
      </w:r>
      <w:r>
        <w:rPr>
          <w:spacing w:val="-13"/>
          <w:sz w:val="18"/>
        </w:rPr>
        <w:t> </w:t>
      </w:r>
      <w:r>
        <w:rPr>
          <w:sz w:val="18"/>
        </w:rPr>
        <w:t>famille</w:t>
      </w:r>
      <w:r>
        <w:rPr>
          <w:spacing w:val="-12"/>
          <w:sz w:val="18"/>
        </w:rPr>
        <w:t> </w:t>
      </w:r>
      <w:r>
        <w:rPr>
          <w:sz w:val="18"/>
        </w:rPr>
        <w:t>une</w:t>
      </w:r>
      <w:r>
        <w:rPr>
          <w:spacing w:val="-13"/>
          <w:sz w:val="18"/>
        </w:rPr>
        <w:t> </w:t>
      </w:r>
      <w:r>
        <w:rPr>
          <w:sz w:val="18"/>
        </w:rPr>
        <w:t>déduction</w:t>
      </w:r>
      <w:r>
        <w:rPr>
          <w:spacing w:val="-12"/>
          <w:sz w:val="18"/>
        </w:rPr>
        <w:t> </w:t>
      </w:r>
      <w:r>
        <w:rPr>
          <w:sz w:val="18"/>
        </w:rPr>
        <w:t>pour</w:t>
      </w:r>
      <w:r>
        <w:rPr>
          <w:spacing w:val="-13"/>
          <w:sz w:val="18"/>
        </w:rPr>
        <w:t> </w:t>
      </w:r>
      <w:r>
        <w:rPr>
          <w:sz w:val="18"/>
        </w:rPr>
        <w:t>frais</w:t>
      </w:r>
      <w:r>
        <w:rPr>
          <w:spacing w:val="-13"/>
          <w:sz w:val="18"/>
        </w:rPr>
        <w:t> </w:t>
      </w:r>
      <w:r>
        <w:rPr>
          <w:sz w:val="18"/>
        </w:rPr>
        <w:t>de</w:t>
      </w:r>
      <w:r>
        <w:rPr>
          <w:spacing w:val="-12"/>
          <w:sz w:val="18"/>
        </w:rPr>
        <w:t> </w:t>
      </w:r>
      <w:r>
        <w:rPr>
          <w:sz w:val="18"/>
        </w:rPr>
        <w:t>garde</w:t>
      </w:r>
      <w:r>
        <w:rPr>
          <w:spacing w:val="-13"/>
          <w:sz w:val="18"/>
        </w:rPr>
        <w:t> </w:t>
      </w:r>
      <w:r>
        <w:rPr>
          <w:sz w:val="18"/>
        </w:rPr>
        <w:t>des</w:t>
      </w:r>
      <w:r>
        <w:rPr>
          <w:spacing w:val="-12"/>
          <w:sz w:val="18"/>
        </w:rPr>
        <w:t> </w:t>
      </w:r>
      <w:r>
        <w:rPr>
          <w:sz w:val="18"/>
        </w:rPr>
        <w:t>enfants</w:t>
      </w:r>
      <w:r>
        <w:rPr>
          <w:spacing w:val="-13"/>
          <w:sz w:val="18"/>
        </w:rPr>
        <w:t> </w:t>
      </w:r>
      <w:r>
        <w:rPr>
          <w:sz w:val="18"/>
        </w:rPr>
        <w:t>conformément</w:t>
      </w:r>
      <w:r>
        <w:rPr>
          <w:spacing w:val="-12"/>
          <w:sz w:val="18"/>
        </w:rPr>
        <w:t> </w:t>
      </w:r>
      <w:r>
        <w:rPr>
          <w:sz w:val="18"/>
        </w:rPr>
        <w:t>à</w:t>
      </w:r>
      <w:r>
        <w:rPr>
          <w:spacing w:val="-13"/>
          <w:sz w:val="18"/>
        </w:rPr>
        <w:t> </w:t>
      </w:r>
      <w:r>
        <w:rPr>
          <w:sz w:val="18"/>
        </w:rPr>
        <w:t>l’article</w:t>
      </w:r>
      <w:r>
        <w:rPr>
          <w:spacing w:val="-12"/>
          <w:sz w:val="18"/>
        </w:rPr>
        <w:t> </w:t>
      </w:r>
      <w:r>
        <w:rPr>
          <w:sz w:val="18"/>
        </w:rPr>
        <w:t>35,</w:t>
      </w:r>
      <w:r>
        <w:rPr>
          <w:spacing w:val="-13"/>
          <w:sz w:val="18"/>
        </w:rPr>
        <w:t> </w:t>
      </w:r>
      <w:r>
        <w:rPr>
          <w:sz w:val="18"/>
        </w:rPr>
        <w:t>ce</w:t>
      </w:r>
      <w:r>
        <w:rPr>
          <w:spacing w:val="-12"/>
          <w:sz w:val="18"/>
        </w:rPr>
        <w:t> </w:t>
      </w:r>
      <w:r>
        <w:rPr>
          <w:sz w:val="18"/>
        </w:rPr>
        <w:t>montant est réduit à 10 000 francs;</w:t>
      </w:r>
    </w:p>
    <w:p>
      <w:pPr>
        <w:pStyle w:val="ListParagraph"/>
        <w:numPr>
          <w:ilvl w:val="0"/>
          <w:numId w:val="10"/>
        </w:numPr>
        <w:tabs>
          <w:tab w:pos="1557" w:val="left" w:leader="none"/>
          <w:tab w:pos="1559" w:val="left" w:leader="none"/>
        </w:tabs>
        <w:spacing w:line="240" w:lineRule="auto" w:before="41" w:after="0"/>
        <w:ind w:left="1559" w:right="984" w:hanging="284"/>
        <w:jc w:val="both"/>
        <w:rPr>
          <w:sz w:val="18"/>
        </w:rPr>
      </w:pPr>
      <w:r>
        <w:rPr>
          <w:sz w:val="18"/>
        </w:rPr>
        <w:t>6 500 francs pour chaque demi-charge de famille; lorsque le contribuable fait valoir pour la demi-charge</w:t>
      </w:r>
      <w:r>
        <w:rPr>
          <w:spacing w:val="-1"/>
          <w:sz w:val="18"/>
        </w:rPr>
        <w:t> </w:t>
      </w:r>
      <w:r>
        <w:rPr>
          <w:sz w:val="18"/>
        </w:rPr>
        <w:t>de</w:t>
      </w:r>
      <w:r>
        <w:rPr>
          <w:spacing w:val="-1"/>
          <w:sz w:val="18"/>
        </w:rPr>
        <w:t> </w:t>
      </w:r>
      <w:r>
        <w:rPr>
          <w:sz w:val="18"/>
        </w:rPr>
        <w:t>famille</w:t>
      </w:r>
      <w:r>
        <w:rPr>
          <w:spacing w:val="-1"/>
          <w:sz w:val="18"/>
        </w:rPr>
        <w:t> </w:t>
      </w:r>
      <w:r>
        <w:rPr>
          <w:sz w:val="18"/>
        </w:rPr>
        <w:t>une</w:t>
      </w:r>
      <w:r>
        <w:rPr>
          <w:spacing w:val="-4"/>
          <w:sz w:val="18"/>
        </w:rPr>
        <w:t> </w:t>
      </w:r>
      <w:r>
        <w:rPr>
          <w:sz w:val="18"/>
        </w:rPr>
        <w:t>déduction</w:t>
      </w:r>
      <w:r>
        <w:rPr>
          <w:spacing w:val="-1"/>
          <w:sz w:val="18"/>
        </w:rPr>
        <w:t> </w:t>
      </w:r>
      <w:r>
        <w:rPr>
          <w:sz w:val="18"/>
        </w:rPr>
        <w:t>pour</w:t>
      </w:r>
      <w:r>
        <w:rPr>
          <w:spacing w:val="-2"/>
          <w:sz w:val="18"/>
        </w:rPr>
        <w:t> </w:t>
      </w:r>
      <w:r>
        <w:rPr>
          <w:sz w:val="18"/>
        </w:rPr>
        <w:t>frais</w:t>
      </w:r>
      <w:r>
        <w:rPr>
          <w:spacing w:val="-1"/>
          <w:sz w:val="18"/>
        </w:rPr>
        <w:t> </w:t>
      </w:r>
      <w:r>
        <w:rPr>
          <w:sz w:val="18"/>
        </w:rPr>
        <w:t>de</w:t>
      </w:r>
      <w:r>
        <w:rPr>
          <w:spacing w:val="-1"/>
          <w:sz w:val="18"/>
        </w:rPr>
        <w:t> </w:t>
      </w:r>
      <w:r>
        <w:rPr>
          <w:sz w:val="18"/>
        </w:rPr>
        <w:t>garde</w:t>
      </w:r>
      <w:r>
        <w:rPr>
          <w:spacing w:val="-1"/>
          <w:sz w:val="18"/>
        </w:rPr>
        <w:t> </w:t>
      </w:r>
      <w:r>
        <w:rPr>
          <w:sz w:val="18"/>
        </w:rPr>
        <w:t>des</w:t>
      </w:r>
      <w:r>
        <w:rPr>
          <w:spacing w:val="-1"/>
          <w:sz w:val="18"/>
        </w:rPr>
        <w:t> </w:t>
      </w:r>
      <w:r>
        <w:rPr>
          <w:sz w:val="18"/>
        </w:rPr>
        <w:t>enfants</w:t>
      </w:r>
      <w:r>
        <w:rPr>
          <w:spacing w:val="-3"/>
          <w:sz w:val="18"/>
        </w:rPr>
        <w:t> </w:t>
      </w:r>
      <w:r>
        <w:rPr>
          <w:sz w:val="18"/>
        </w:rPr>
        <w:t>conformément</w:t>
      </w:r>
      <w:r>
        <w:rPr>
          <w:spacing w:val="-2"/>
          <w:sz w:val="18"/>
        </w:rPr>
        <w:t> </w:t>
      </w:r>
      <w:r>
        <w:rPr>
          <w:sz w:val="18"/>
        </w:rPr>
        <w:t>à</w:t>
      </w:r>
      <w:r>
        <w:rPr>
          <w:spacing w:val="-1"/>
          <w:sz w:val="18"/>
        </w:rPr>
        <w:t> </w:t>
      </w:r>
      <w:r>
        <w:rPr>
          <w:sz w:val="18"/>
        </w:rPr>
        <w:t>l’article 35, ce montant est réduit à 5 000 francs.</w:t>
      </w:r>
    </w:p>
    <w:p>
      <w:pPr>
        <w:pStyle w:val="BodyText"/>
        <w:spacing w:before="39"/>
        <w:ind w:left="1134" w:right="983"/>
        <w:jc w:val="both"/>
      </w:pPr>
      <w:r>
        <w:rPr/>
        <w:t>Lorsqu’une personne est à charge de plusieurs contribuables, la déduction est répartie entre ceux-</w:t>
      </w:r>
      <w:r>
        <w:rPr>
          <w:spacing w:val="-4"/>
        </w:rPr>
        <w:t>ci.</w:t>
      </w:r>
    </w:p>
    <w:p>
      <w:pPr>
        <w:pStyle w:val="Heading7"/>
      </w:pPr>
      <w:r>
        <w:rPr/>
        <w:t>Art.</w:t>
      </w:r>
      <w:r>
        <w:rPr>
          <w:spacing w:val="-3"/>
        </w:rPr>
        <w:t> </w:t>
      </w:r>
      <w:r>
        <w:rPr/>
        <w:t>13, al.</w:t>
      </w:r>
      <w:r>
        <w:rPr>
          <w:spacing w:val="-3"/>
        </w:rPr>
        <w:t> </w:t>
      </w:r>
      <w:r>
        <w:rPr/>
        <w:t>1</w:t>
      </w:r>
      <w:r>
        <w:rPr>
          <w:spacing w:val="1"/>
        </w:rPr>
        <w:t> </w:t>
      </w:r>
      <w:r>
        <w:rPr>
          <w:spacing w:val="-2"/>
        </w:rPr>
        <w:t>RCEPF</w:t>
      </w:r>
    </w:p>
    <w:p>
      <w:pPr>
        <w:pStyle w:val="BodyText"/>
        <w:spacing w:before="58"/>
        <w:ind w:left="1134" w:right="984"/>
        <w:jc w:val="both"/>
      </w:pPr>
      <w:r>
        <w:rPr>
          <w:position w:val="6"/>
          <w:sz w:val="12"/>
        </w:rPr>
        <w:t>1</w:t>
      </w:r>
      <w:r>
        <w:rPr>
          <w:spacing w:val="16"/>
          <w:position w:val="6"/>
          <w:sz w:val="12"/>
        </w:rPr>
        <w:t> </w:t>
      </w:r>
      <w:r>
        <w:rPr/>
        <w:t>La déduction pour charges de famille prévue à l'article 39, alinéa 1, de la loi est adaptée comme suit :</w:t>
      </w:r>
    </w:p>
    <w:p>
      <w:pPr>
        <w:pStyle w:val="ListParagraph"/>
        <w:numPr>
          <w:ilvl w:val="0"/>
          <w:numId w:val="11"/>
        </w:numPr>
        <w:tabs>
          <w:tab w:pos="1557" w:val="left" w:leader="none"/>
          <w:tab w:pos="1559" w:val="left" w:leader="none"/>
        </w:tabs>
        <w:spacing w:line="240" w:lineRule="auto" w:before="39" w:after="0"/>
        <w:ind w:left="1559" w:right="986" w:hanging="284"/>
        <w:jc w:val="both"/>
        <w:rPr>
          <w:sz w:val="18"/>
        </w:rPr>
      </w:pPr>
      <w:r>
        <w:rPr>
          <w:sz w:val="18"/>
        </w:rPr>
        <w:t>13</w:t>
      </w:r>
      <w:r>
        <w:rPr>
          <w:spacing w:val="-1"/>
          <w:sz w:val="18"/>
        </w:rPr>
        <w:t> </w:t>
      </w:r>
      <w:r>
        <w:rPr>
          <w:sz w:val="18"/>
        </w:rPr>
        <w:t>698</w:t>
      </w:r>
      <w:r>
        <w:rPr>
          <w:spacing w:val="-1"/>
          <w:sz w:val="18"/>
        </w:rPr>
        <w:t> </w:t>
      </w:r>
      <w:r>
        <w:rPr>
          <w:sz w:val="18"/>
        </w:rPr>
        <w:t>francs*</w:t>
      </w:r>
      <w:r>
        <w:rPr>
          <w:spacing w:val="-5"/>
          <w:sz w:val="18"/>
        </w:rPr>
        <w:t> </w:t>
      </w:r>
      <w:r>
        <w:rPr>
          <w:sz w:val="18"/>
        </w:rPr>
        <w:t>pour</w:t>
      </w:r>
      <w:r>
        <w:rPr>
          <w:spacing w:val="-4"/>
          <w:sz w:val="18"/>
        </w:rPr>
        <w:t> </w:t>
      </w:r>
      <w:r>
        <w:rPr>
          <w:sz w:val="18"/>
        </w:rPr>
        <w:t>chaque</w:t>
      </w:r>
      <w:r>
        <w:rPr>
          <w:spacing w:val="-1"/>
          <w:sz w:val="18"/>
        </w:rPr>
        <w:t> </w:t>
      </w:r>
      <w:r>
        <w:rPr>
          <w:sz w:val="18"/>
        </w:rPr>
        <w:t>charge</w:t>
      </w:r>
      <w:r>
        <w:rPr>
          <w:spacing w:val="-1"/>
          <w:sz w:val="18"/>
        </w:rPr>
        <w:t> </w:t>
      </w:r>
      <w:r>
        <w:rPr>
          <w:sz w:val="18"/>
        </w:rPr>
        <w:t>de</w:t>
      </w:r>
      <w:r>
        <w:rPr>
          <w:spacing w:val="-1"/>
          <w:sz w:val="18"/>
        </w:rPr>
        <w:t> </w:t>
      </w:r>
      <w:r>
        <w:rPr>
          <w:sz w:val="18"/>
        </w:rPr>
        <w:t>famille;</w:t>
      </w:r>
      <w:r>
        <w:rPr>
          <w:spacing w:val="-4"/>
          <w:sz w:val="18"/>
        </w:rPr>
        <w:t> </w:t>
      </w:r>
      <w:r>
        <w:rPr>
          <w:sz w:val="18"/>
        </w:rPr>
        <w:t>lorsque</w:t>
      </w:r>
      <w:r>
        <w:rPr>
          <w:spacing w:val="-4"/>
          <w:sz w:val="18"/>
        </w:rPr>
        <w:t> </w:t>
      </w:r>
      <w:r>
        <w:rPr>
          <w:sz w:val="18"/>
        </w:rPr>
        <w:t>le</w:t>
      </w:r>
      <w:r>
        <w:rPr>
          <w:spacing w:val="-4"/>
          <w:sz w:val="18"/>
        </w:rPr>
        <w:t> </w:t>
      </w:r>
      <w:r>
        <w:rPr>
          <w:sz w:val="18"/>
        </w:rPr>
        <w:t>contribuable</w:t>
      </w:r>
      <w:r>
        <w:rPr>
          <w:spacing w:val="-1"/>
          <w:sz w:val="18"/>
        </w:rPr>
        <w:t> </w:t>
      </w:r>
      <w:r>
        <w:rPr>
          <w:sz w:val="18"/>
        </w:rPr>
        <w:t>fait</w:t>
      </w:r>
      <w:r>
        <w:rPr>
          <w:spacing w:val="-4"/>
          <w:sz w:val="18"/>
        </w:rPr>
        <w:t> </w:t>
      </w:r>
      <w:r>
        <w:rPr>
          <w:sz w:val="18"/>
        </w:rPr>
        <w:t>valoir</w:t>
      </w:r>
      <w:r>
        <w:rPr>
          <w:spacing w:val="-4"/>
          <w:sz w:val="18"/>
        </w:rPr>
        <w:t> </w:t>
      </w:r>
      <w:r>
        <w:rPr>
          <w:sz w:val="18"/>
        </w:rPr>
        <w:t>pour</w:t>
      </w:r>
      <w:r>
        <w:rPr>
          <w:spacing w:val="-4"/>
          <w:sz w:val="18"/>
        </w:rPr>
        <w:t> </w:t>
      </w:r>
      <w:r>
        <w:rPr>
          <w:sz w:val="18"/>
        </w:rPr>
        <w:t>la</w:t>
      </w:r>
      <w:r>
        <w:rPr>
          <w:spacing w:val="-4"/>
          <w:sz w:val="18"/>
        </w:rPr>
        <w:t> </w:t>
      </w:r>
      <w:r>
        <w:rPr>
          <w:sz w:val="18"/>
        </w:rPr>
        <w:t>charge de famille une déduction pour frais de garde des enfants conformément à l'article 35 de la loi, ce montant est réduit à 10 536 francs*;</w:t>
      </w:r>
    </w:p>
    <w:p>
      <w:pPr>
        <w:pStyle w:val="ListParagraph"/>
        <w:numPr>
          <w:ilvl w:val="0"/>
          <w:numId w:val="11"/>
        </w:numPr>
        <w:tabs>
          <w:tab w:pos="1557" w:val="left" w:leader="none"/>
          <w:tab w:pos="1559" w:val="left" w:leader="none"/>
        </w:tabs>
        <w:spacing w:line="240" w:lineRule="auto" w:before="39" w:after="0"/>
        <w:ind w:left="1559" w:right="984" w:hanging="284"/>
        <w:jc w:val="both"/>
        <w:rPr>
          <w:sz w:val="18"/>
        </w:rPr>
      </w:pPr>
      <w:r>
        <w:rPr>
          <w:sz w:val="18"/>
        </w:rPr>
        <w:t>6 849</w:t>
      </w:r>
      <w:r>
        <w:rPr>
          <w:spacing w:val="-3"/>
          <w:sz w:val="18"/>
        </w:rPr>
        <w:t> </w:t>
      </w:r>
      <w:r>
        <w:rPr>
          <w:sz w:val="18"/>
        </w:rPr>
        <w:t>francs* pour chaque demi-charge de famille; lorsque le contribuable fait valoir pour la charge</w:t>
      </w:r>
      <w:r>
        <w:rPr>
          <w:spacing w:val="-4"/>
          <w:sz w:val="18"/>
        </w:rPr>
        <w:t> </w:t>
      </w:r>
      <w:r>
        <w:rPr>
          <w:sz w:val="18"/>
        </w:rPr>
        <w:t>de</w:t>
      </w:r>
      <w:r>
        <w:rPr>
          <w:spacing w:val="-6"/>
          <w:sz w:val="18"/>
        </w:rPr>
        <w:t> </w:t>
      </w:r>
      <w:r>
        <w:rPr>
          <w:sz w:val="18"/>
        </w:rPr>
        <w:t>famille</w:t>
      </w:r>
      <w:r>
        <w:rPr>
          <w:spacing w:val="-4"/>
          <w:sz w:val="18"/>
        </w:rPr>
        <w:t> </w:t>
      </w:r>
      <w:r>
        <w:rPr>
          <w:sz w:val="18"/>
        </w:rPr>
        <w:t>une</w:t>
      </w:r>
      <w:r>
        <w:rPr>
          <w:spacing w:val="-4"/>
          <w:sz w:val="18"/>
        </w:rPr>
        <w:t> </w:t>
      </w:r>
      <w:r>
        <w:rPr>
          <w:sz w:val="18"/>
        </w:rPr>
        <w:t>déduction</w:t>
      </w:r>
      <w:r>
        <w:rPr>
          <w:spacing w:val="-4"/>
          <w:sz w:val="18"/>
        </w:rPr>
        <w:t> </w:t>
      </w:r>
      <w:r>
        <w:rPr>
          <w:sz w:val="18"/>
        </w:rPr>
        <w:t>pour</w:t>
      </w:r>
      <w:r>
        <w:rPr>
          <w:spacing w:val="-7"/>
          <w:sz w:val="18"/>
        </w:rPr>
        <w:t> </w:t>
      </w:r>
      <w:r>
        <w:rPr>
          <w:sz w:val="18"/>
        </w:rPr>
        <w:t>frais</w:t>
      </w:r>
      <w:r>
        <w:rPr>
          <w:spacing w:val="-3"/>
          <w:sz w:val="18"/>
        </w:rPr>
        <w:t> </w:t>
      </w:r>
      <w:r>
        <w:rPr>
          <w:sz w:val="18"/>
        </w:rPr>
        <w:t>de</w:t>
      </w:r>
      <w:r>
        <w:rPr>
          <w:spacing w:val="-4"/>
          <w:sz w:val="18"/>
        </w:rPr>
        <w:t> </w:t>
      </w:r>
      <w:r>
        <w:rPr>
          <w:sz w:val="18"/>
        </w:rPr>
        <w:t>garde</w:t>
      </w:r>
      <w:r>
        <w:rPr>
          <w:spacing w:val="-4"/>
          <w:sz w:val="18"/>
        </w:rPr>
        <w:t> </w:t>
      </w:r>
      <w:r>
        <w:rPr>
          <w:sz w:val="18"/>
        </w:rPr>
        <w:t>des</w:t>
      </w:r>
      <w:r>
        <w:rPr>
          <w:spacing w:val="-6"/>
          <w:sz w:val="18"/>
        </w:rPr>
        <w:t> </w:t>
      </w:r>
      <w:r>
        <w:rPr>
          <w:sz w:val="18"/>
        </w:rPr>
        <w:t>enfants</w:t>
      </w:r>
      <w:r>
        <w:rPr>
          <w:spacing w:val="-6"/>
          <w:sz w:val="18"/>
        </w:rPr>
        <w:t> </w:t>
      </w:r>
      <w:r>
        <w:rPr>
          <w:sz w:val="18"/>
        </w:rPr>
        <w:t>conformément</w:t>
      </w:r>
      <w:r>
        <w:rPr>
          <w:spacing w:val="-4"/>
          <w:sz w:val="18"/>
        </w:rPr>
        <w:t> </w:t>
      </w:r>
      <w:r>
        <w:rPr>
          <w:sz w:val="18"/>
        </w:rPr>
        <w:t>à</w:t>
      </w:r>
      <w:r>
        <w:rPr>
          <w:spacing w:val="-6"/>
          <w:sz w:val="18"/>
        </w:rPr>
        <w:t> </w:t>
      </w:r>
      <w:r>
        <w:rPr>
          <w:sz w:val="18"/>
        </w:rPr>
        <w:t>l'article</w:t>
      </w:r>
      <w:r>
        <w:rPr>
          <w:spacing w:val="-6"/>
          <w:sz w:val="18"/>
        </w:rPr>
        <w:t> </w:t>
      </w:r>
      <w:r>
        <w:rPr>
          <w:sz w:val="18"/>
        </w:rPr>
        <w:t>35</w:t>
      </w:r>
      <w:r>
        <w:rPr>
          <w:spacing w:val="-6"/>
          <w:sz w:val="18"/>
        </w:rPr>
        <w:t> </w:t>
      </w:r>
      <w:r>
        <w:rPr>
          <w:sz w:val="18"/>
        </w:rPr>
        <w:t>de la loi, ce montant est réduit à 5 268 francs*.</w:t>
      </w:r>
    </w:p>
    <w:p>
      <w:pPr>
        <w:pStyle w:val="BodyText"/>
        <w:spacing w:before="42"/>
        <w:ind w:left="1134"/>
        <w:jc w:val="both"/>
      </w:pPr>
      <w:r>
        <w:rPr/>
        <w:t>*Montants</w:t>
      </w:r>
      <w:r>
        <w:rPr>
          <w:spacing w:val="-4"/>
        </w:rPr>
        <w:t> </w:t>
      </w:r>
      <w:r>
        <w:rPr/>
        <w:t>applicables</w:t>
      </w:r>
      <w:r>
        <w:rPr>
          <w:spacing w:val="-3"/>
        </w:rPr>
        <w:t> </w:t>
      </w:r>
      <w:r>
        <w:rPr/>
        <w:t>pour</w:t>
      </w:r>
      <w:r>
        <w:rPr>
          <w:spacing w:val="-4"/>
        </w:rPr>
        <w:t> </w:t>
      </w:r>
      <w:r>
        <w:rPr/>
        <w:t>la</w:t>
      </w:r>
      <w:r>
        <w:rPr>
          <w:spacing w:val="-5"/>
        </w:rPr>
        <w:t> </w:t>
      </w:r>
      <w:r>
        <w:rPr/>
        <w:t>période</w:t>
      </w:r>
      <w:r>
        <w:rPr>
          <w:spacing w:val="-1"/>
        </w:rPr>
        <w:t> </w:t>
      </w:r>
      <w:r>
        <w:rPr/>
        <w:t>fiscale</w:t>
      </w:r>
      <w:r>
        <w:rPr>
          <w:spacing w:val="-4"/>
        </w:rPr>
        <w:t> 2026.</w:t>
      </w:r>
    </w:p>
    <w:p>
      <w:pPr>
        <w:pStyle w:val="BodyText"/>
        <w:spacing w:before="153"/>
      </w:pPr>
    </w:p>
    <w:p>
      <w:pPr>
        <w:pStyle w:val="Heading6"/>
        <w:jc w:val="both"/>
      </w:pPr>
      <w:r>
        <w:rPr>
          <w:color w:val="950000"/>
        </w:rPr>
        <w:t>Enfants à charge</w:t>
      </w:r>
      <w:r>
        <w:rPr>
          <w:color w:val="950000"/>
          <w:spacing w:val="80"/>
        </w:rPr>
        <w:t> </w:t>
      </w:r>
      <w:r>
        <w:rPr>
          <w:color w:val="950000"/>
          <w:spacing w:val="1"/>
        </w:rPr>
        <w:drawing>
          <wp:inline distT="0" distB="0" distL="0" distR="0">
            <wp:extent cx="201286" cy="114897"/>
            <wp:effectExtent l="0" t="0" r="0" b="0"/>
            <wp:docPr id="49" name="Image 49" descr="">
              <a:hlinkClick r:id="rId60"/>
            </wp:docPr>
            <wp:cNvGraphicFramePr>
              <a:graphicFrameLocks/>
            </wp:cNvGraphicFramePr>
            <a:graphic>
              <a:graphicData uri="http://schemas.openxmlformats.org/drawingml/2006/picture">
                <pic:pic>
                  <pic:nvPicPr>
                    <pic:cNvPr id="49" name="Image 49" descr="">
                      <a:hlinkClick r:id="rId60"/>
                    </pic:cNvPr>
                    <pic:cNvPicPr/>
                  </pic:nvPicPr>
                  <pic:blipFill>
                    <a:blip r:embed="rId11" cstate="print"/>
                    <a:stretch>
                      <a:fillRect/>
                    </a:stretch>
                  </pic:blipFill>
                  <pic:spPr>
                    <a:xfrm>
                      <a:off x="0" y="0"/>
                      <a:ext cx="201286" cy="114897"/>
                    </a:xfrm>
                    <a:prstGeom prst="rect">
                      <a:avLst/>
                    </a:prstGeom>
                  </pic:spPr>
                </pic:pic>
              </a:graphicData>
            </a:graphic>
          </wp:inline>
        </w:drawing>
      </w:r>
      <w:r>
        <w:rPr>
          <w:color w:val="950000"/>
          <w:spacing w:val="1"/>
        </w:rPr>
      </w:r>
    </w:p>
    <w:p>
      <w:pPr>
        <w:pStyle w:val="Heading7"/>
      </w:pPr>
      <w:r>
        <w:rPr/>
        <w:t>Art.</w:t>
      </w:r>
      <w:r>
        <w:rPr>
          <w:spacing w:val="-3"/>
        </w:rPr>
        <w:t> </w:t>
      </w:r>
      <w:r>
        <w:rPr/>
        <w:t>39,</w:t>
      </w:r>
      <w:r>
        <w:rPr>
          <w:spacing w:val="-1"/>
        </w:rPr>
        <w:t> </w:t>
      </w:r>
      <w:r>
        <w:rPr/>
        <w:t>al.</w:t>
      </w:r>
      <w:r>
        <w:rPr>
          <w:spacing w:val="-2"/>
        </w:rPr>
        <w:t> </w:t>
      </w:r>
      <w:r>
        <w:rPr/>
        <w:t>2, let.</w:t>
      </w:r>
      <w:r>
        <w:rPr>
          <w:spacing w:val="-1"/>
        </w:rPr>
        <w:t> </w:t>
      </w:r>
      <w:r>
        <w:rPr/>
        <w:t>a</w:t>
      </w:r>
      <w:r>
        <w:rPr>
          <w:spacing w:val="-2"/>
        </w:rPr>
        <w:t> </w:t>
      </w:r>
      <w:r>
        <w:rPr/>
        <w:t>à c</w:t>
      </w:r>
      <w:r>
        <w:rPr>
          <w:spacing w:val="-2"/>
        </w:rPr>
        <w:t> </w:t>
      </w:r>
      <w:r>
        <w:rPr>
          <w:spacing w:val="-4"/>
        </w:rPr>
        <w:t>LIPP</w:t>
      </w:r>
    </w:p>
    <w:p>
      <w:pPr>
        <w:pStyle w:val="BodyText"/>
        <w:spacing w:before="56"/>
        <w:ind w:left="1134"/>
        <w:jc w:val="both"/>
      </w:pPr>
      <w:r>
        <w:rPr>
          <w:position w:val="6"/>
          <w:sz w:val="12"/>
        </w:rPr>
        <w:t>2</w:t>
      </w:r>
      <w:r>
        <w:rPr>
          <w:spacing w:val="15"/>
          <w:position w:val="6"/>
          <w:sz w:val="12"/>
        </w:rPr>
        <w:t> </w:t>
      </w:r>
      <w:r>
        <w:rPr/>
        <w:t>Constituent</w:t>
      </w:r>
      <w:r>
        <w:rPr>
          <w:spacing w:val="-2"/>
        </w:rPr>
        <w:t> </w:t>
      </w:r>
      <w:r>
        <w:rPr/>
        <w:t>des</w:t>
      </w:r>
      <w:r>
        <w:rPr>
          <w:spacing w:val="-3"/>
        </w:rPr>
        <w:t> </w:t>
      </w:r>
      <w:r>
        <w:rPr/>
        <w:t>charges</w:t>
      </w:r>
      <w:r>
        <w:rPr>
          <w:spacing w:val="-3"/>
        </w:rPr>
        <w:t> </w:t>
      </w:r>
      <w:r>
        <w:rPr/>
        <w:t>de</w:t>
      </w:r>
      <w:r>
        <w:rPr>
          <w:spacing w:val="-4"/>
        </w:rPr>
        <w:t> </w:t>
      </w:r>
      <w:r>
        <w:rPr/>
        <w:t>famille </w:t>
      </w:r>
      <w:r>
        <w:rPr>
          <w:spacing w:val="-10"/>
        </w:rPr>
        <w:t>:</w:t>
      </w:r>
    </w:p>
    <w:p>
      <w:pPr>
        <w:pStyle w:val="Heading8"/>
        <w:spacing w:before="93"/>
      </w:pPr>
      <w:r>
        <w:rPr/>
        <w:t>Enfants</w:t>
      </w:r>
      <w:r>
        <w:rPr>
          <w:spacing w:val="-1"/>
        </w:rPr>
        <w:t> </w:t>
      </w:r>
      <w:r>
        <w:rPr>
          <w:spacing w:val="-2"/>
        </w:rPr>
        <w:t>mineurs</w:t>
      </w:r>
    </w:p>
    <w:p>
      <w:pPr>
        <w:pStyle w:val="ListParagraph"/>
        <w:numPr>
          <w:ilvl w:val="0"/>
          <w:numId w:val="12"/>
        </w:numPr>
        <w:tabs>
          <w:tab w:pos="1557" w:val="left" w:leader="none"/>
          <w:tab w:pos="1559" w:val="left" w:leader="none"/>
        </w:tabs>
        <w:spacing w:line="240" w:lineRule="auto" w:before="59" w:after="0"/>
        <w:ind w:left="1559" w:right="986" w:hanging="284"/>
        <w:jc w:val="both"/>
        <w:rPr>
          <w:sz w:val="18"/>
        </w:rPr>
      </w:pPr>
      <w:r>
        <w:rPr>
          <w:sz w:val="18"/>
        </w:rPr>
        <w:t>chaque</w:t>
      </w:r>
      <w:r>
        <w:rPr>
          <w:spacing w:val="63"/>
          <w:sz w:val="18"/>
        </w:rPr>
        <w:t> </w:t>
      </w:r>
      <w:r>
        <w:rPr>
          <w:sz w:val="18"/>
        </w:rPr>
        <w:t>enfant</w:t>
      </w:r>
      <w:r>
        <w:rPr>
          <w:spacing w:val="63"/>
          <w:sz w:val="18"/>
        </w:rPr>
        <w:t> </w:t>
      </w:r>
      <w:r>
        <w:rPr>
          <w:sz w:val="18"/>
        </w:rPr>
        <w:t>mineur</w:t>
      </w:r>
      <w:r>
        <w:rPr>
          <w:spacing w:val="63"/>
          <w:sz w:val="18"/>
        </w:rPr>
        <w:t> </w:t>
      </w:r>
      <w:r>
        <w:rPr>
          <w:sz w:val="18"/>
        </w:rPr>
        <w:t>sans</w:t>
      </w:r>
      <w:r>
        <w:rPr>
          <w:spacing w:val="64"/>
          <w:sz w:val="18"/>
        </w:rPr>
        <w:t> </w:t>
      </w:r>
      <w:r>
        <w:rPr>
          <w:sz w:val="18"/>
        </w:rPr>
        <w:t>activité</w:t>
      </w:r>
      <w:r>
        <w:rPr>
          <w:spacing w:val="63"/>
          <w:sz w:val="18"/>
        </w:rPr>
        <w:t> </w:t>
      </w:r>
      <w:r>
        <w:rPr>
          <w:sz w:val="18"/>
        </w:rPr>
        <w:t>lucrative</w:t>
      </w:r>
      <w:r>
        <w:rPr>
          <w:spacing w:val="63"/>
          <w:sz w:val="18"/>
        </w:rPr>
        <w:t> </w:t>
      </w:r>
      <w:r>
        <w:rPr>
          <w:sz w:val="18"/>
        </w:rPr>
        <w:t>ou</w:t>
      </w:r>
      <w:r>
        <w:rPr>
          <w:spacing w:val="66"/>
          <w:sz w:val="18"/>
        </w:rPr>
        <w:t> </w:t>
      </w:r>
      <w:r>
        <w:rPr>
          <w:sz w:val="18"/>
        </w:rPr>
        <w:t>dont</w:t>
      </w:r>
      <w:r>
        <w:rPr>
          <w:spacing w:val="63"/>
          <w:sz w:val="18"/>
        </w:rPr>
        <w:t> </w:t>
      </w:r>
      <w:r>
        <w:rPr>
          <w:sz w:val="18"/>
        </w:rPr>
        <w:t>le</w:t>
      </w:r>
      <w:r>
        <w:rPr>
          <w:spacing w:val="66"/>
          <w:sz w:val="18"/>
        </w:rPr>
        <w:t> </w:t>
      </w:r>
      <w:r>
        <w:rPr>
          <w:sz w:val="18"/>
        </w:rPr>
        <w:t>gain</w:t>
      </w:r>
      <w:r>
        <w:rPr>
          <w:spacing w:val="66"/>
          <w:sz w:val="18"/>
        </w:rPr>
        <w:t> </w:t>
      </w:r>
      <w:r>
        <w:rPr>
          <w:sz w:val="18"/>
        </w:rPr>
        <w:t>annuel</w:t>
      </w:r>
      <w:r>
        <w:rPr>
          <w:spacing w:val="66"/>
          <w:sz w:val="18"/>
        </w:rPr>
        <w:t> </w:t>
      </w:r>
      <w:r>
        <w:rPr>
          <w:sz w:val="18"/>
        </w:rPr>
        <w:t>ne</w:t>
      </w:r>
      <w:r>
        <w:rPr>
          <w:spacing w:val="66"/>
          <w:sz w:val="18"/>
        </w:rPr>
        <w:t> </w:t>
      </w:r>
      <w:r>
        <w:rPr>
          <w:sz w:val="18"/>
        </w:rPr>
        <w:t>dépasse</w:t>
      </w:r>
      <w:r>
        <w:rPr>
          <w:spacing w:val="63"/>
          <w:sz w:val="18"/>
        </w:rPr>
        <w:t> </w:t>
      </w:r>
      <w:r>
        <w:rPr>
          <w:sz w:val="18"/>
        </w:rPr>
        <w:t>pas 15</w:t>
      </w:r>
      <w:r>
        <w:rPr>
          <w:spacing w:val="-1"/>
          <w:sz w:val="18"/>
        </w:rPr>
        <w:t> </w:t>
      </w:r>
      <w:r>
        <w:rPr>
          <w:sz w:val="18"/>
        </w:rPr>
        <w:t>333</w:t>
      </w:r>
      <w:r>
        <w:rPr>
          <w:spacing w:val="-1"/>
          <w:sz w:val="18"/>
        </w:rPr>
        <w:t> </w:t>
      </w:r>
      <w:r>
        <w:rPr>
          <w:sz w:val="18"/>
        </w:rPr>
        <w:t>francs (charge entière) ou 23</w:t>
      </w:r>
      <w:r>
        <w:rPr>
          <w:spacing w:val="-1"/>
          <w:sz w:val="18"/>
        </w:rPr>
        <w:t> </w:t>
      </w:r>
      <w:r>
        <w:rPr>
          <w:sz w:val="18"/>
        </w:rPr>
        <w:t>000</w:t>
      </w:r>
      <w:r>
        <w:rPr>
          <w:spacing w:val="-1"/>
          <w:sz w:val="18"/>
        </w:rPr>
        <w:t> </w:t>
      </w:r>
      <w:r>
        <w:rPr>
          <w:sz w:val="18"/>
        </w:rPr>
        <w:t>francs (demi-charge), pour celui des parents qui en assure l’entretien;</w:t>
      </w:r>
    </w:p>
    <w:p>
      <w:pPr>
        <w:pStyle w:val="Heading8"/>
      </w:pPr>
      <w:r>
        <w:rPr/>
        <w:t>Enfants</w:t>
      </w:r>
      <w:r>
        <w:rPr>
          <w:spacing w:val="-2"/>
        </w:rPr>
        <w:t> </w:t>
      </w:r>
      <w:r>
        <w:rPr/>
        <w:t>majeurs</w:t>
      </w:r>
      <w:r>
        <w:rPr>
          <w:spacing w:val="-4"/>
        </w:rPr>
        <w:t> </w:t>
      </w:r>
      <w:r>
        <w:rPr/>
        <w:t>jusqu’à</w:t>
      </w:r>
      <w:r>
        <w:rPr>
          <w:spacing w:val="-1"/>
        </w:rPr>
        <w:t> </w:t>
      </w:r>
      <w:r>
        <w:rPr/>
        <w:t>l’âge</w:t>
      </w:r>
      <w:r>
        <w:rPr>
          <w:spacing w:val="-1"/>
        </w:rPr>
        <w:t> </w:t>
      </w:r>
      <w:r>
        <w:rPr/>
        <w:t>de</w:t>
      </w:r>
      <w:r>
        <w:rPr>
          <w:spacing w:val="-1"/>
        </w:rPr>
        <w:t> </w:t>
      </w:r>
      <w:r>
        <w:rPr/>
        <w:t>25</w:t>
      </w:r>
      <w:r>
        <w:rPr>
          <w:spacing w:val="-1"/>
        </w:rPr>
        <w:t> </w:t>
      </w:r>
      <w:r>
        <w:rPr/>
        <w:t>ans</w:t>
      </w:r>
      <w:r>
        <w:rPr>
          <w:spacing w:val="-1"/>
        </w:rPr>
        <w:t> </w:t>
      </w:r>
      <w:r>
        <w:rPr>
          <w:spacing w:val="-2"/>
        </w:rPr>
        <w:t>révolus</w:t>
      </w:r>
    </w:p>
    <w:p>
      <w:pPr>
        <w:pStyle w:val="ListParagraph"/>
        <w:numPr>
          <w:ilvl w:val="0"/>
          <w:numId w:val="12"/>
        </w:numPr>
        <w:tabs>
          <w:tab w:pos="1557" w:val="left" w:leader="none"/>
          <w:tab w:pos="1559" w:val="left" w:leader="none"/>
        </w:tabs>
        <w:spacing w:line="240" w:lineRule="auto" w:before="62" w:after="0"/>
        <w:ind w:left="1559" w:right="985" w:hanging="284"/>
        <w:jc w:val="both"/>
        <w:rPr>
          <w:sz w:val="18"/>
        </w:rPr>
      </w:pPr>
      <w:r>
        <w:rPr>
          <w:sz w:val="18"/>
        </w:rPr>
        <w:t>chaque</w:t>
      </w:r>
      <w:r>
        <w:rPr>
          <w:spacing w:val="-1"/>
          <w:sz w:val="18"/>
        </w:rPr>
        <w:t> </w:t>
      </w:r>
      <w:r>
        <w:rPr>
          <w:sz w:val="18"/>
        </w:rPr>
        <w:t>enfant</w:t>
      </w:r>
      <w:r>
        <w:rPr>
          <w:spacing w:val="-2"/>
          <w:sz w:val="18"/>
        </w:rPr>
        <w:t> </w:t>
      </w:r>
      <w:r>
        <w:rPr>
          <w:sz w:val="18"/>
        </w:rPr>
        <w:t>majeur,</w:t>
      </w:r>
      <w:r>
        <w:rPr>
          <w:spacing w:val="-2"/>
          <w:sz w:val="18"/>
        </w:rPr>
        <w:t> </w:t>
      </w:r>
      <w:r>
        <w:rPr>
          <w:sz w:val="18"/>
        </w:rPr>
        <w:t>jusqu’à</w:t>
      </w:r>
      <w:r>
        <w:rPr>
          <w:spacing w:val="-1"/>
          <w:sz w:val="18"/>
        </w:rPr>
        <w:t> </w:t>
      </w:r>
      <w:r>
        <w:rPr>
          <w:sz w:val="18"/>
        </w:rPr>
        <w:t>l’âge</w:t>
      </w:r>
      <w:r>
        <w:rPr>
          <w:spacing w:val="-1"/>
          <w:sz w:val="18"/>
        </w:rPr>
        <w:t> </w:t>
      </w:r>
      <w:r>
        <w:rPr>
          <w:sz w:val="18"/>
        </w:rPr>
        <w:t>de</w:t>
      </w:r>
      <w:r>
        <w:rPr>
          <w:spacing w:val="-1"/>
          <w:sz w:val="18"/>
        </w:rPr>
        <w:t> </w:t>
      </w:r>
      <w:r>
        <w:rPr>
          <w:sz w:val="18"/>
        </w:rPr>
        <w:t>25</w:t>
      </w:r>
      <w:r>
        <w:rPr>
          <w:spacing w:val="-1"/>
          <w:sz w:val="18"/>
        </w:rPr>
        <w:t> </w:t>
      </w:r>
      <w:r>
        <w:rPr>
          <w:sz w:val="18"/>
        </w:rPr>
        <w:t>ans</w:t>
      </w:r>
      <w:r>
        <w:rPr>
          <w:spacing w:val="-1"/>
          <w:sz w:val="18"/>
        </w:rPr>
        <w:t> </w:t>
      </w:r>
      <w:r>
        <w:rPr>
          <w:sz w:val="18"/>
        </w:rPr>
        <w:t>révolus,</w:t>
      </w:r>
      <w:r>
        <w:rPr>
          <w:spacing w:val="-2"/>
          <w:sz w:val="18"/>
        </w:rPr>
        <w:t> </w:t>
      </w:r>
      <w:r>
        <w:rPr>
          <w:sz w:val="18"/>
        </w:rPr>
        <w:t>dont</w:t>
      </w:r>
      <w:r>
        <w:rPr>
          <w:spacing w:val="-2"/>
          <w:sz w:val="18"/>
        </w:rPr>
        <w:t> </w:t>
      </w:r>
      <w:r>
        <w:rPr>
          <w:sz w:val="18"/>
        </w:rPr>
        <w:t>la fortune</w:t>
      </w:r>
      <w:r>
        <w:rPr>
          <w:spacing w:val="-1"/>
          <w:sz w:val="18"/>
        </w:rPr>
        <w:t> </w:t>
      </w:r>
      <w:r>
        <w:rPr>
          <w:sz w:val="18"/>
        </w:rPr>
        <w:t>ne</w:t>
      </w:r>
      <w:r>
        <w:rPr>
          <w:spacing w:val="-1"/>
          <w:sz w:val="18"/>
        </w:rPr>
        <w:t> </w:t>
      </w:r>
      <w:r>
        <w:rPr>
          <w:sz w:val="18"/>
        </w:rPr>
        <w:t>dépasse</w:t>
      </w:r>
      <w:r>
        <w:rPr>
          <w:spacing w:val="-1"/>
          <w:sz w:val="18"/>
        </w:rPr>
        <w:t> </w:t>
      </w:r>
      <w:r>
        <w:rPr>
          <w:sz w:val="18"/>
        </w:rPr>
        <w:t>pas 87 500 francs,</w:t>
      </w:r>
      <w:r>
        <w:rPr>
          <w:spacing w:val="-2"/>
          <w:sz w:val="18"/>
        </w:rPr>
        <w:t> </w:t>
      </w:r>
      <w:r>
        <w:rPr>
          <w:sz w:val="18"/>
        </w:rPr>
        <w:t>lorsqu’il</w:t>
      </w:r>
      <w:r>
        <w:rPr>
          <w:spacing w:val="-1"/>
          <w:sz w:val="18"/>
        </w:rPr>
        <w:t> </w:t>
      </w:r>
      <w:r>
        <w:rPr>
          <w:sz w:val="18"/>
        </w:rPr>
        <w:t>n’a</w:t>
      </w:r>
      <w:r>
        <w:rPr>
          <w:spacing w:val="-1"/>
          <w:sz w:val="18"/>
        </w:rPr>
        <w:t> </w:t>
      </w:r>
      <w:r>
        <w:rPr>
          <w:sz w:val="18"/>
        </w:rPr>
        <w:t>pas</w:t>
      </w:r>
      <w:r>
        <w:rPr>
          <w:spacing w:val="-1"/>
          <w:sz w:val="18"/>
        </w:rPr>
        <w:t> </w:t>
      </w:r>
      <w:r>
        <w:rPr>
          <w:sz w:val="18"/>
        </w:rPr>
        <w:t>un revenu</w:t>
      </w:r>
      <w:r>
        <w:rPr>
          <w:spacing w:val="-1"/>
          <w:sz w:val="18"/>
        </w:rPr>
        <w:t> </w:t>
      </w:r>
      <w:r>
        <w:rPr>
          <w:sz w:val="18"/>
        </w:rPr>
        <w:t>supérieur à</w:t>
      </w:r>
      <w:r>
        <w:rPr>
          <w:spacing w:val="-1"/>
          <w:sz w:val="18"/>
        </w:rPr>
        <w:t> </w:t>
      </w:r>
      <w:r>
        <w:rPr>
          <w:sz w:val="18"/>
        </w:rPr>
        <w:t>15</w:t>
      </w:r>
      <w:r>
        <w:rPr>
          <w:spacing w:val="-1"/>
          <w:sz w:val="18"/>
        </w:rPr>
        <w:t> </w:t>
      </w:r>
      <w:r>
        <w:rPr>
          <w:sz w:val="18"/>
        </w:rPr>
        <w:t>333 francs</w:t>
      </w:r>
      <w:r>
        <w:rPr>
          <w:spacing w:val="-1"/>
          <w:sz w:val="18"/>
        </w:rPr>
        <w:t> </w:t>
      </w:r>
      <w:r>
        <w:rPr>
          <w:sz w:val="18"/>
        </w:rPr>
        <w:t>(charge entière) ou 23 000</w:t>
      </w:r>
      <w:r>
        <w:rPr>
          <w:spacing w:val="-1"/>
          <w:sz w:val="18"/>
        </w:rPr>
        <w:t> </w:t>
      </w:r>
      <w:r>
        <w:rPr>
          <w:sz w:val="18"/>
        </w:rPr>
        <w:t>francs (demi-charge), pour celui des parents qui pourvoit à son entretien ;</w:t>
      </w:r>
    </w:p>
    <w:p>
      <w:pPr>
        <w:pStyle w:val="ListParagraph"/>
        <w:spacing w:after="0" w:line="240" w:lineRule="auto"/>
        <w:jc w:val="both"/>
        <w:rPr>
          <w:sz w:val="18"/>
        </w:rPr>
        <w:sectPr>
          <w:pgSz w:w="11910" w:h="16840"/>
          <w:pgMar w:header="724" w:footer="668" w:top="960" w:bottom="860" w:left="850" w:right="992"/>
        </w:sectPr>
      </w:pPr>
    </w:p>
    <w:p>
      <w:pPr>
        <w:pStyle w:val="BodyText"/>
      </w:pPr>
    </w:p>
    <w:p>
      <w:pPr>
        <w:pStyle w:val="BodyText"/>
        <w:spacing w:before="60"/>
      </w:pPr>
    </w:p>
    <w:p>
      <w:pPr>
        <w:pStyle w:val="Heading8"/>
        <w:spacing w:before="0"/>
      </w:pPr>
      <w:r>
        <w:rPr/>
        <w:t>Enfants</w:t>
      </w:r>
      <w:r>
        <w:rPr>
          <w:spacing w:val="-1"/>
        </w:rPr>
        <w:t> </w:t>
      </w:r>
      <w:r>
        <w:rPr/>
        <w:t>majeurs</w:t>
      </w:r>
      <w:r>
        <w:rPr>
          <w:spacing w:val="-3"/>
        </w:rPr>
        <w:t> </w:t>
      </w:r>
      <w:r>
        <w:rPr/>
        <w:t>après</w:t>
      </w:r>
      <w:r>
        <w:rPr>
          <w:spacing w:val="-3"/>
        </w:rPr>
        <w:t> </w:t>
      </w:r>
      <w:r>
        <w:rPr/>
        <w:t>l’âge</w:t>
      </w:r>
      <w:r>
        <w:rPr>
          <w:spacing w:val="-3"/>
        </w:rPr>
        <w:t> </w:t>
      </w:r>
      <w:r>
        <w:rPr/>
        <w:t>de 25</w:t>
      </w:r>
      <w:r>
        <w:rPr>
          <w:spacing w:val="-3"/>
        </w:rPr>
        <w:t> </w:t>
      </w:r>
      <w:r>
        <w:rPr/>
        <w:t>ans </w:t>
      </w:r>
      <w:r>
        <w:rPr>
          <w:spacing w:val="-2"/>
        </w:rPr>
        <w:t>révolus</w:t>
      </w:r>
    </w:p>
    <w:p>
      <w:pPr>
        <w:pStyle w:val="ListParagraph"/>
        <w:numPr>
          <w:ilvl w:val="0"/>
          <w:numId w:val="12"/>
        </w:numPr>
        <w:tabs>
          <w:tab w:pos="1557" w:val="left" w:leader="none"/>
          <w:tab w:pos="1559" w:val="left" w:leader="none"/>
        </w:tabs>
        <w:spacing w:line="240" w:lineRule="auto" w:before="60" w:after="0"/>
        <w:ind w:left="1559" w:right="984" w:hanging="284"/>
        <w:jc w:val="both"/>
        <w:rPr>
          <w:sz w:val="18"/>
        </w:rPr>
      </w:pPr>
      <w:r>
        <w:rPr>
          <w:sz w:val="18"/>
        </w:rPr>
        <w:t>chaque</w:t>
      </w:r>
      <w:r>
        <w:rPr>
          <w:spacing w:val="-1"/>
          <w:sz w:val="18"/>
        </w:rPr>
        <w:t> </w:t>
      </w:r>
      <w:r>
        <w:rPr>
          <w:sz w:val="18"/>
        </w:rPr>
        <w:t>enfant</w:t>
      </w:r>
      <w:r>
        <w:rPr>
          <w:spacing w:val="-2"/>
          <w:sz w:val="18"/>
        </w:rPr>
        <w:t> </w:t>
      </w:r>
      <w:r>
        <w:rPr>
          <w:sz w:val="18"/>
        </w:rPr>
        <w:t>majeur,</w:t>
      </w:r>
      <w:r>
        <w:rPr>
          <w:spacing w:val="-2"/>
          <w:sz w:val="18"/>
        </w:rPr>
        <w:t> </w:t>
      </w:r>
      <w:r>
        <w:rPr>
          <w:sz w:val="18"/>
        </w:rPr>
        <w:t>après</w:t>
      </w:r>
      <w:r>
        <w:rPr>
          <w:spacing w:val="-3"/>
          <w:sz w:val="18"/>
        </w:rPr>
        <w:t> </w:t>
      </w:r>
      <w:r>
        <w:rPr>
          <w:sz w:val="18"/>
        </w:rPr>
        <w:t>l’âge</w:t>
      </w:r>
      <w:r>
        <w:rPr>
          <w:spacing w:val="-1"/>
          <w:sz w:val="18"/>
        </w:rPr>
        <w:t> </w:t>
      </w:r>
      <w:r>
        <w:rPr>
          <w:sz w:val="18"/>
        </w:rPr>
        <w:t>de</w:t>
      </w:r>
      <w:r>
        <w:rPr>
          <w:spacing w:val="-1"/>
          <w:sz w:val="18"/>
        </w:rPr>
        <w:t> </w:t>
      </w:r>
      <w:r>
        <w:rPr>
          <w:sz w:val="18"/>
        </w:rPr>
        <w:t>25</w:t>
      </w:r>
      <w:r>
        <w:rPr>
          <w:spacing w:val="-4"/>
          <w:sz w:val="18"/>
        </w:rPr>
        <w:t> </w:t>
      </w:r>
      <w:r>
        <w:rPr>
          <w:sz w:val="18"/>
        </w:rPr>
        <w:t>ans</w:t>
      </w:r>
      <w:r>
        <w:rPr>
          <w:spacing w:val="-1"/>
          <w:sz w:val="18"/>
        </w:rPr>
        <w:t> </w:t>
      </w:r>
      <w:r>
        <w:rPr>
          <w:sz w:val="18"/>
        </w:rPr>
        <w:t>révolus,</w:t>
      </w:r>
      <w:r>
        <w:rPr>
          <w:spacing w:val="-4"/>
          <w:sz w:val="18"/>
        </w:rPr>
        <w:t> </w:t>
      </w:r>
      <w:r>
        <w:rPr>
          <w:sz w:val="18"/>
        </w:rPr>
        <w:t>qui,</w:t>
      </w:r>
      <w:r>
        <w:rPr>
          <w:spacing w:val="-2"/>
          <w:sz w:val="18"/>
        </w:rPr>
        <w:t> </w:t>
      </w:r>
      <w:r>
        <w:rPr>
          <w:sz w:val="18"/>
        </w:rPr>
        <w:t>durant</w:t>
      </w:r>
      <w:r>
        <w:rPr>
          <w:spacing w:val="-2"/>
          <w:sz w:val="18"/>
        </w:rPr>
        <w:t> </w:t>
      </w:r>
      <w:r>
        <w:rPr>
          <w:sz w:val="18"/>
        </w:rPr>
        <w:t>l’année</w:t>
      </w:r>
      <w:r>
        <w:rPr>
          <w:spacing w:val="-4"/>
          <w:sz w:val="18"/>
        </w:rPr>
        <w:t> </w:t>
      </w:r>
      <w:r>
        <w:rPr>
          <w:sz w:val="18"/>
        </w:rPr>
        <w:t>civile,</w:t>
      </w:r>
      <w:r>
        <w:rPr>
          <w:spacing w:val="-2"/>
          <w:sz w:val="18"/>
        </w:rPr>
        <w:t> </w:t>
      </w:r>
      <w:r>
        <w:rPr>
          <w:sz w:val="18"/>
        </w:rPr>
        <w:t>est</w:t>
      </w:r>
      <w:r>
        <w:rPr>
          <w:spacing w:val="-2"/>
          <w:sz w:val="18"/>
        </w:rPr>
        <w:t> </w:t>
      </w:r>
      <w:r>
        <w:rPr>
          <w:sz w:val="18"/>
        </w:rPr>
        <w:t>apprenti</w:t>
      </w:r>
      <w:r>
        <w:rPr>
          <w:spacing w:val="-4"/>
          <w:sz w:val="18"/>
        </w:rPr>
        <w:t> </w:t>
      </w:r>
      <w:r>
        <w:rPr>
          <w:sz w:val="18"/>
        </w:rPr>
        <w:t>au bénéfice d’un contrat d’apprentissage ou étudiant régulièrement inscrit dans un établissement d’enseignement secondaire ou supérieur, et dont la fortune ne dépasse pas 87</w:t>
      </w:r>
      <w:r>
        <w:rPr>
          <w:spacing w:val="-3"/>
          <w:sz w:val="18"/>
        </w:rPr>
        <w:t> </w:t>
      </w:r>
      <w:r>
        <w:rPr>
          <w:sz w:val="18"/>
        </w:rPr>
        <w:t>500</w:t>
      </w:r>
      <w:r>
        <w:rPr>
          <w:spacing w:val="-3"/>
          <w:sz w:val="18"/>
        </w:rPr>
        <w:t> </w:t>
      </w:r>
      <w:r>
        <w:rPr>
          <w:sz w:val="18"/>
        </w:rPr>
        <w:t>francs, lorsqu’il n’a pas un revenu supérieur à 15</w:t>
      </w:r>
      <w:r>
        <w:rPr>
          <w:spacing w:val="-3"/>
          <w:sz w:val="18"/>
        </w:rPr>
        <w:t> </w:t>
      </w:r>
      <w:r>
        <w:rPr>
          <w:sz w:val="18"/>
        </w:rPr>
        <w:t>333</w:t>
      </w:r>
      <w:r>
        <w:rPr>
          <w:spacing w:val="-3"/>
          <w:sz w:val="18"/>
        </w:rPr>
        <w:t> </w:t>
      </w:r>
      <w:r>
        <w:rPr>
          <w:sz w:val="18"/>
        </w:rPr>
        <w:t>francs (charge entière) ou 23</w:t>
      </w:r>
      <w:r>
        <w:rPr>
          <w:spacing w:val="-3"/>
          <w:sz w:val="18"/>
        </w:rPr>
        <w:t> </w:t>
      </w:r>
      <w:r>
        <w:rPr>
          <w:sz w:val="18"/>
        </w:rPr>
        <w:t>000</w:t>
      </w:r>
      <w:r>
        <w:rPr>
          <w:spacing w:val="-3"/>
          <w:sz w:val="18"/>
        </w:rPr>
        <w:t> </w:t>
      </w:r>
      <w:r>
        <w:rPr>
          <w:sz w:val="18"/>
        </w:rPr>
        <w:t>francs (demi-charge), pour celui des parents qui pourvoit à son entretien;</w:t>
      </w:r>
    </w:p>
    <w:p>
      <w:pPr>
        <w:pStyle w:val="Heading7"/>
      </w:pPr>
      <w:r>
        <w:rPr/>
        <w:t>Art.</w:t>
      </w:r>
      <w:r>
        <w:rPr>
          <w:spacing w:val="-3"/>
        </w:rPr>
        <w:t> </w:t>
      </w:r>
      <w:r>
        <w:rPr/>
        <w:t>13, al.</w:t>
      </w:r>
      <w:r>
        <w:rPr>
          <w:spacing w:val="-3"/>
        </w:rPr>
        <w:t> </w:t>
      </w:r>
      <w:r>
        <w:rPr/>
        <w:t>2, let.</w:t>
      </w:r>
      <w:r>
        <w:rPr>
          <w:spacing w:val="-1"/>
        </w:rPr>
        <w:t> </w:t>
      </w:r>
      <w:r>
        <w:rPr/>
        <w:t>a</w:t>
      </w:r>
      <w:r>
        <w:rPr>
          <w:spacing w:val="-2"/>
        </w:rPr>
        <w:t> </w:t>
      </w:r>
      <w:r>
        <w:rPr/>
        <w:t>à c</w:t>
      </w:r>
      <w:r>
        <w:rPr>
          <w:spacing w:val="1"/>
        </w:rPr>
        <w:t> </w:t>
      </w:r>
      <w:r>
        <w:rPr>
          <w:spacing w:val="-4"/>
        </w:rPr>
        <w:t>RCEPF</w:t>
      </w:r>
    </w:p>
    <w:p>
      <w:pPr>
        <w:pStyle w:val="BodyText"/>
        <w:spacing w:before="55"/>
        <w:ind w:left="1134" w:right="984"/>
        <w:jc w:val="both"/>
      </w:pPr>
      <w:r>
        <w:rPr>
          <w:position w:val="6"/>
          <w:sz w:val="12"/>
        </w:rPr>
        <w:t>2 </w:t>
      </w:r>
      <w:r>
        <w:rPr/>
        <w:t>Les montants maximaux de revenu et de fortune des personnes qui constituent des charges de famille prévus à l'article 39, alinéa 2, de la loi sont adaptés comme suit :</w:t>
      </w:r>
    </w:p>
    <w:p>
      <w:pPr>
        <w:pStyle w:val="ListParagraph"/>
        <w:numPr>
          <w:ilvl w:val="0"/>
          <w:numId w:val="13"/>
        </w:numPr>
        <w:tabs>
          <w:tab w:pos="1557" w:val="left" w:leader="none"/>
          <w:tab w:pos="1559" w:val="left" w:leader="none"/>
        </w:tabs>
        <w:spacing w:line="240" w:lineRule="auto" w:before="40" w:after="0"/>
        <w:ind w:left="1559" w:right="983" w:hanging="284"/>
        <w:jc w:val="both"/>
        <w:rPr>
          <w:sz w:val="18"/>
        </w:rPr>
      </w:pPr>
      <w:r>
        <w:rPr>
          <w:sz w:val="18"/>
        </w:rPr>
        <w:t>enfant mineur</w:t>
      </w:r>
      <w:r>
        <w:rPr>
          <w:spacing w:val="-1"/>
          <w:sz w:val="18"/>
        </w:rPr>
        <w:t> </w:t>
      </w:r>
      <w:r>
        <w:rPr>
          <w:sz w:val="18"/>
        </w:rPr>
        <w:t>: gain annuel de 16</w:t>
      </w:r>
      <w:r>
        <w:rPr>
          <w:spacing w:val="-3"/>
          <w:sz w:val="18"/>
        </w:rPr>
        <w:t> </w:t>
      </w:r>
      <w:r>
        <w:rPr>
          <w:sz w:val="18"/>
        </w:rPr>
        <w:t>391</w:t>
      </w:r>
      <w:r>
        <w:rPr>
          <w:spacing w:val="-3"/>
          <w:sz w:val="18"/>
        </w:rPr>
        <w:t> </w:t>
      </w:r>
      <w:r>
        <w:rPr>
          <w:sz w:val="18"/>
        </w:rPr>
        <w:t>francs* (charge entière) ou de 24</w:t>
      </w:r>
      <w:r>
        <w:rPr>
          <w:spacing w:val="-3"/>
          <w:sz w:val="18"/>
        </w:rPr>
        <w:t> </w:t>
      </w:r>
      <w:r>
        <w:rPr>
          <w:sz w:val="18"/>
        </w:rPr>
        <w:t>587 francs* (demi-charge) ;</w:t>
      </w:r>
    </w:p>
    <w:p>
      <w:pPr>
        <w:pStyle w:val="ListParagraph"/>
        <w:numPr>
          <w:ilvl w:val="0"/>
          <w:numId w:val="13"/>
        </w:numPr>
        <w:tabs>
          <w:tab w:pos="1557" w:val="left" w:leader="none"/>
          <w:tab w:pos="1559" w:val="left" w:leader="none"/>
        </w:tabs>
        <w:spacing w:line="240" w:lineRule="auto" w:before="40" w:after="0"/>
        <w:ind w:left="1559" w:right="986" w:hanging="284"/>
        <w:jc w:val="both"/>
        <w:rPr>
          <w:sz w:val="18"/>
        </w:rPr>
      </w:pPr>
      <w:r>
        <w:rPr>
          <w:sz w:val="18"/>
        </w:rPr>
        <w:t>enfant</w:t>
      </w:r>
      <w:r>
        <w:rPr>
          <w:spacing w:val="40"/>
          <w:sz w:val="18"/>
        </w:rPr>
        <w:t> </w:t>
      </w:r>
      <w:r>
        <w:rPr>
          <w:sz w:val="18"/>
        </w:rPr>
        <w:t>majeur,</w:t>
      </w:r>
      <w:r>
        <w:rPr>
          <w:spacing w:val="40"/>
          <w:sz w:val="18"/>
        </w:rPr>
        <w:t> </w:t>
      </w:r>
      <w:r>
        <w:rPr>
          <w:sz w:val="18"/>
        </w:rPr>
        <w:t>jusqu'à</w:t>
      </w:r>
      <w:r>
        <w:rPr>
          <w:spacing w:val="40"/>
          <w:sz w:val="18"/>
        </w:rPr>
        <w:t> </w:t>
      </w:r>
      <w:r>
        <w:rPr>
          <w:sz w:val="18"/>
        </w:rPr>
        <w:t>l’âge</w:t>
      </w:r>
      <w:r>
        <w:rPr>
          <w:spacing w:val="40"/>
          <w:sz w:val="18"/>
        </w:rPr>
        <w:t> </w:t>
      </w:r>
      <w:r>
        <w:rPr>
          <w:sz w:val="18"/>
        </w:rPr>
        <w:t>de</w:t>
      </w:r>
      <w:r>
        <w:rPr>
          <w:spacing w:val="40"/>
          <w:sz w:val="18"/>
        </w:rPr>
        <w:t> </w:t>
      </w:r>
      <w:r>
        <w:rPr>
          <w:sz w:val="18"/>
        </w:rPr>
        <w:t>25</w:t>
      </w:r>
      <w:r>
        <w:rPr>
          <w:spacing w:val="40"/>
          <w:sz w:val="18"/>
        </w:rPr>
        <w:t> </w:t>
      </w:r>
      <w:r>
        <w:rPr>
          <w:sz w:val="18"/>
        </w:rPr>
        <w:t>ans</w:t>
      </w:r>
      <w:r>
        <w:rPr>
          <w:spacing w:val="40"/>
          <w:sz w:val="18"/>
        </w:rPr>
        <w:t> </w:t>
      </w:r>
      <w:r>
        <w:rPr>
          <w:sz w:val="18"/>
        </w:rPr>
        <w:t>révolus :</w:t>
      </w:r>
      <w:r>
        <w:rPr>
          <w:spacing w:val="40"/>
          <w:sz w:val="18"/>
        </w:rPr>
        <w:t> </w:t>
      </w:r>
      <w:r>
        <w:rPr>
          <w:sz w:val="18"/>
        </w:rPr>
        <w:t>fortune</w:t>
      </w:r>
      <w:r>
        <w:rPr>
          <w:spacing w:val="40"/>
          <w:sz w:val="18"/>
        </w:rPr>
        <w:t> </w:t>
      </w:r>
      <w:r>
        <w:rPr>
          <w:sz w:val="18"/>
        </w:rPr>
        <w:t>de</w:t>
      </w:r>
      <w:r>
        <w:rPr>
          <w:spacing w:val="40"/>
          <w:sz w:val="18"/>
        </w:rPr>
        <w:t> </w:t>
      </w:r>
      <w:r>
        <w:rPr>
          <w:sz w:val="18"/>
        </w:rPr>
        <w:t>93 537 francs</w:t>
      </w:r>
      <w:r>
        <w:rPr>
          <w:spacing w:val="40"/>
          <w:sz w:val="18"/>
        </w:rPr>
        <w:t> </w:t>
      </w:r>
      <w:r>
        <w:rPr>
          <w:sz w:val="18"/>
        </w:rPr>
        <w:t>et</w:t>
      </w:r>
      <w:r>
        <w:rPr>
          <w:spacing w:val="40"/>
          <w:sz w:val="18"/>
        </w:rPr>
        <w:t> </w:t>
      </w:r>
      <w:r>
        <w:rPr>
          <w:sz w:val="18"/>
        </w:rPr>
        <w:t>revenu</w:t>
      </w:r>
      <w:r>
        <w:rPr>
          <w:spacing w:val="40"/>
          <w:sz w:val="18"/>
        </w:rPr>
        <w:t> </w:t>
      </w:r>
      <w:r>
        <w:rPr>
          <w:sz w:val="18"/>
        </w:rPr>
        <w:t>de 16 391 francs* (charge entière) ou de 24 587 francs* (demi-charge);</w:t>
      </w:r>
    </w:p>
    <w:p>
      <w:pPr>
        <w:pStyle w:val="ListParagraph"/>
        <w:numPr>
          <w:ilvl w:val="0"/>
          <w:numId w:val="13"/>
        </w:numPr>
        <w:tabs>
          <w:tab w:pos="1557" w:val="left" w:leader="none"/>
          <w:tab w:pos="1559" w:val="left" w:leader="none"/>
        </w:tabs>
        <w:spacing w:line="240" w:lineRule="auto" w:before="42" w:after="0"/>
        <w:ind w:left="1559" w:right="983" w:hanging="284"/>
        <w:jc w:val="both"/>
        <w:rPr>
          <w:sz w:val="18"/>
        </w:rPr>
      </w:pPr>
      <w:r>
        <w:rPr>
          <w:sz w:val="18"/>
        </w:rPr>
        <w:t>enfant</w:t>
      </w:r>
      <w:r>
        <w:rPr>
          <w:spacing w:val="-3"/>
          <w:sz w:val="18"/>
        </w:rPr>
        <w:t> </w:t>
      </w:r>
      <w:r>
        <w:rPr>
          <w:sz w:val="18"/>
        </w:rPr>
        <w:t>majeur</w:t>
      </w:r>
      <w:r>
        <w:rPr>
          <w:spacing w:val="-1"/>
          <w:sz w:val="18"/>
        </w:rPr>
        <w:t> </w:t>
      </w:r>
      <w:r>
        <w:rPr>
          <w:sz w:val="18"/>
        </w:rPr>
        <w:t>après</w:t>
      </w:r>
      <w:r>
        <w:rPr>
          <w:spacing w:val="-1"/>
          <w:sz w:val="18"/>
        </w:rPr>
        <w:t> </w:t>
      </w:r>
      <w:r>
        <w:rPr>
          <w:sz w:val="18"/>
        </w:rPr>
        <w:t>l’âge</w:t>
      </w:r>
      <w:r>
        <w:rPr>
          <w:spacing w:val="-1"/>
          <w:sz w:val="18"/>
        </w:rPr>
        <w:t> </w:t>
      </w:r>
      <w:r>
        <w:rPr>
          <w:sz w:val="18"/>
        </w:rPr>
        <w:t>de</w:t>
      </w:r>
      <w:r>
        <w:rPr>
          <w:spacing w:val="-1"/>
          <w:sz w:val="18"/>
        </w:rPr>
        <w:t> </w:t>
      </w:r>
      <w:r>
        <w:rPr>
          <w:sz w:val="18"/>
        </w:rPr>
        <w:t>25</w:t>
      </w:r>
      <w:r>
        <w:rPr>
          <w:spacing w:val="-1"/>
          <w:sz w:val="18"/>
        </w:rPr>
        <w:t> </w:t>
      </w:r>
      <w:r>
        <w:rPr>
          <w:sz w:val="18"/>
        </w:rPr>
        <w:t>ans</w:t>
      </w:r>
      <w:r>
        <w:rPr>
          <w:spacing w:val="-1"/>
          <w:sz w:val="18"/>
        </w:rPr>
        <w:t> </w:t>
      </w:r>
      <w:r>
        <w:rPr>
          <w:sz w:val="18"/>
        </w:rPr>
        <w:t>révolus,</w:t>
      </w:r>
      <w:r>
        <w:rPr>
          <w:spacing w:val="-1"/>
          <w:sz w:val="18"/>
        </w:rPr>
        <w:t> </w:t>
      </w:r>
      <w:r>
        <w:rPr>
          <w:sz w:val="18"/>
        </w:rPr>
        <w:t>apprenti</w:t>
      </w:r>
      <w:r>
        <w:rPr>
          <w:spacing w:val="-1"/>
          <w:sz w:val="18"/>
        </w:rPr>
        <w:t> </w:t>
      </w:r>
      <w:r>
        <w:rPr>
          <w:sz w:val="18"/>
        </w:rPr>
        <w:t>ou</w:t>
      </w:r>
      <w:r>
        <w:rPr>
          <w:spacing w:val="-1"/>
          <w:sz w:val="18"/>
        </w:rPr>
        <w:t> </w:t>
      </w:r>
      <w:r>
        <w:rPr>
          <w:sz w:val="18"/>
        </w:rPr>
        <w:t>étudiant</w:t>
      </w:r>
      <w:r>
        <w:rPr>
          <w:spacing w:val="-3"/>
          <w:sz w:val="18"/>
        </w:rPr>
        <w:t> </w:t>
      </w:r>
      <w:r>
        <w:rPr>
          <w:sz w:val="18"/>
        </w:rPr>
        <w:t>au</w:t>
      </w:r>
      <w:r>
        <w:rPr>
          <w:spacing w:val="-1"/>
          <w:sz w:val="18"/>
        </w:rPr>
        <w:t> </w:t>
      </w:r>
      <w:r>
        <w:rPr>
          <w:sz w:val="18"/>
        </w:rPr>
        <w:t>sens</w:t>
      </w:r>
      <w:r>
        <w:rPr>
          <w:spacing w:val="-2"/>
          <w:sz w:val="18"/>
        </w:rPr>
        <w:t> </w:t>
      </w:r>
      <w:r>
        <w:rPr>
          <w:sz w:val="18"/>
        </w:rPr>
        <w:t>de</w:t>
      </w:r>
      <w:r>
        <w:rPr>
          <w:spacing w:val="-1"/>
          <w:sz w:val="18"/>
        </w:rPr>
        <w:t> </w:t>
      </w:r>
      <w:r>
        <w:rPr>
          <w:sz w:val="18"/>
        </w:rPr>
        <w:t>la</w:t>
      </w:r>
      <w:r>
        <w:rPr>
          <w:spacing w:val="-1"/>
          <w:sz w:val="18"/>
        </w:rPr>
        <w:t> </w:t>
      </w:r>
      <w:r>
        <w:rPr>
          <w:sz w:val="18"/>
        </w:rPr>
        <w:t>loi</w:t>
      </w:r>
      <w:r>
        <w:rPr>
          <w:spacing w:val="-3"/>
          <w:sz w:val="18"/>
        </w:rPr>
        <w:t> </w:t>
      </w:r>
      <w:r>
        <w:rPr>
          <w:sz w:val="18"/>
        </w:rPr>
        <w:t>:</w:t>
      </w:r>
      <w:r>
        <w:rPr>
          <w:spacing w:val="-1"/>
          <w:sz w:val="18"/>
        </w:rPr>
        <w:t> </w:t>
      </w:r>
      <w:r>
        <w:rPr>
          <w:sz w:val="18"/>
        </w:rPr>
        <w:t>fortune</w:t>
      </w:r>
      <w:r>
        <w:rPr>
          <w:spacing w:val="-3"/>
          <w:sz w:val="18"/>
        </w:rPr>
        <w:t> </w:t>
      </w:r>
      <w:r>
        <w:rPr>
          <w:sz w:val="18"/>
        </w:rPr>
        <w:t>de 93 537 francs*</w:t>
      </w:r>
      <w:r>
        <w:rPr>
          <w:spacing w:val="40"/>
          <w:sz w:val="18"/>
        </w:rPr>
        <w:t> </w:t>
      </w:r>
      <w:r>
        <w:rPr>
          <w:sz w:val="18"/>
        </w:rPr>
        <w:t>et</w:t>
      </w:r>
      <w:r>
        <w:rPr>
          <w:spacing w:val="40"/>
          <w:sz w:val="18"/>
        </w:rPr>
        <w:t> </w:t>
      </w:r>
      <w:r>
        <w:rPr>
          <w:sz w:val="18"/>
        </w:rPr>
        <w:t>revenu</w:t>
      </w:r>
      <w:r>
        <w:rPr>
          <w:spacing w:val="40"/>
          <w:sz w:val="18"/>
        </w:rPr>
        <w:t> </w:t>
      </w:r>
      <w:r>
        <w:rPr>
          <w:sz w:val="18"/>
        </w:rPr>
        <w:t>de</w:t>
      </w:r>
      <w:r>
        <w:rPr>
          <w:spacing w:val="40"/>
          <w:sz w:val="18"/>
        </w:rPr>
        <w:t> </w:t>
      </w:r>
      <w:r>
        <w:rPr>
          <w:sz w:val="18"/>
        </w:rPr>
        <w:t>16 391 francs*</w:t>
      </w:r>
      <w:r>
        <w:rPr>
          <w:spacing w:val="40"/>
          <w:sz w:val="18"/>
        </w:rPr>
        <w:t> </w:t>
      </w:r>
      <w:r>
        <w:rPr>
          <w:sz w:val="18"/>
        </w:rPr>
        <w:t>(charge</w:t>
      </w:r>
      <w:r>
        <w:rPr>
          <w:spacing w:val="40"/>
          <w:sz w:val="18"/>
        </w:rPr>
        <w:t> </w:t>
      </w:r>
      <w:r>
        <w:rPr>
          <w:sz w:val="18"/>
        </w:rPr>
        <w:t>entière)</w:t>
      </w:r>
      <w:r>
        <w:rPr>
          <w:spacing w:val="40"/>
          <w:sz w:val="18"/>
        </w:rPr>
        <w:t> </w:t>
      </w:r>
      <w:r>
        <w:rPr>
          <w:sz w:val="18"/>
        </w:rPr>
        <w:t>ou</w:t>
      </w:r>
      <w:r>
        <w:rPr>
          <w:spacing w:val="40"/>
          <w:sz w:val="18"/>
        </w:rPr>
        <w:t> </w:t>
      </w:r>
      <w:r>
        <w:rPr>
          <w:sz w:val="18"/>
        </w:rPr>
        <w:t>de</w:t>
      </w:r>
      <w:r>
        <w:rPr>
          <w:spacing w:val="40"/>
          <w:sz w:val="18"/>
        </w:rPr>
        <w:t> </w:t>
      </w:r>
      <w:r>
        <w:rPr>
          <w:sz w:val="18"/>
        </w:rPr>
        <w:t>24</w:t>
      </w:r>
      <w:r>
        <w:rPr>
          <w:spacing w:val="-3"/>
          <w:sz w:val="18"/>
        </w:rPr>
        <w:t> </w:t>
      </w:r>
      <w:r>
        <w:rPr>
          <w:sz w:val="18"/>
        </w:rPr>
        <w:t>587</w:t>
      </w:r>
      <w:r>
        <w:rPr>
          <w:spacing w:val="-3"/>
          <w:sz w:val="18"/>
        </w:rPr>
        <w:t> </w:t>
      </w:r>
      <w:r>
        <w:rPr>
          <w:sz w:val="18"/>
        </w:rPr>
        <w:t>francs*</w:t>
      </w:r>
      <w:r>
        <w:rPr>
          <w:spacing w:val="40"/>
          <w:sz w:val="18"/>
        </w:rPr>
        <w:t> </w:t>
      </w:r>
      <w:r>
        <w:rPr>
          <w:sz w:val="18"/>
        </w:rPr>
        <w:t>(demi-</w:t>
      </w:r>
      <w:r>
        <w:rPr>
          <w:spacing w:val="-2"/>
          <w:sz w:val="18"/>
        </w:rPr>
        <w:t>charge);</w:t>
      </w:r>
    </w:p>
    <w:p>
      <w:pPr>
        <w:pStyle w:val="BodyText"/>
        <w:spacing w:before="39"/>
        <w:ind w:left="1276"/>
        <w:jc w:val="both"/>
      </w:pPr>
      <w:r>
        <w:rPr/>
        <w:t>*Montants</w:t>
      </w:r>
      <w:r>
        <w:rPr>
          <w:spacing w:val="-4"/>
        </w:rPr>
        <w:t> </w:t>
      </w:r>
      <w:r>
        <w:rPr/>
        <w:t>applicables</w:t>
      </w:r>
      <w:r>
        <w:rPr>
          <w:spacing w:val="-3"/>
        </w:rPr>
        <w:t> </w:t>
      </w:r>
      <w:r>
        <w:rPr/>
        <w:t>pour</w:t>
      </w:r>
      <w:r>
        <w:rPr>
          <w:spacing w:val="-4"/>
        </w:rPr>
        <w:t> </w:t>
      </w:r>
      <w:r>
        <w:rPr/>
        <w:t>la</w:t>
      </w:r>
      <w:r>
        <w:rPr>
          <w:spacing w:val="-5"/>
        </w:rPr>
        <w:t> </w:t>
      </w:r>
      <w:r>
        <w:rPr/>
        <w:t>période</w:t>
      </w:r>
      <w:r>
        <w:rPr>
          <w:spacing w:val="-1"/>
        </w:rPr>
        <w:t> </w:t>
      </w:r>
      <w:r>
        <w:rPr/>
        <w:t>fiscale</w:t>
      </w:r>
      <w:r>
        <w:rPr>
          <w:spacing w:val="-4"/>
        </w:rPr>
        <w:t> 2026.</w:t>
      </w:r>
    </w:p>
    <w:p>
      <w:pPr>
        <w:pStyle w:val="BodyText"/>
        <w:spacing w:before="153"/>
      </w:pPr>
    </w:p>
    <w:p>
      <w:pPr>
        <w:pStyle w:val="Heading6"/>
        <w:jc w:val="both"/>
      </w:pPr>
      <w:r>
        <w:rPr>
          <w:color w:val="950000"/>
        </w:rPr>
        <w:t>Proches incapables de subvenir entièrement à leurs besoins</w:t>
      </w:r>
      <w:r>
        <w:rPr>
          <w:color w:val="950000"/>
          <w:spacing w:val="80"/>
        </w:rPr>
        <w:t> </w:t>
      </w:r>
      <w:r>
        <w:rPr>
          <w:color w:val="950000"/>
        </w:rPr>
        <w:drawing>
          <wp:inline distT="0" distB="0" distL="0" distR="0">
            <wp:extent cx="201250" cy="114929"/>
            <wp:effectExtent l="0" t="0" r="0" b="0"/>
            <wp:docPr id="50" name="Image 50" descr="">
              <a:hlinkClick r:id="rId59"/>
            </wp:docPr>
            <wp:cNvGraphicFramePr>
              <a:graphicFrameLocks/>
            </wp:cNvGraphicFramePr>
            <a:graphic>
              <a:graphicData uri="http://schemas.openxmlformats.org/drawingml/2006/picture">
                <pic:pic>
                  <pic:nvPicPr>
                    <pic:cNvPr id="50" name="Image 50" descr="">
                      <a:hlinkClick r:id="rId59"/>
                    </pic:cNvPr>
                    <pic:cNvPicPr/>
                  </pic:nvPicPr>
                  <pic:blipFill>
                    <a:blip r:embed="rId11" cstate="print"/>
                    <a:stretch>
                      <a:fillRect/>
                    </a:stretch>
                  </pic:blipFill>
                  <pic:spPr>
                    <a:xfrm>
                      <a:off x="0" y="0"/>
                      <a:ext cx="201250" cy="114929"/>
                    </a:xfrm>
                    <a:prstGeom prst="rect">
                      <a:avLst/>
                    </a:prstGeom>
                  </pic:spPr>
                </pic:pic>
              </a:graphicData>
            </a:graphic>
          </wp:inline>
        </w:drawing>
      </w:r>
      <w:r>
        <w:rPr>
          <w:color w:val="950000"/>
        </w:rPr>
      </w:r>
    </w:p>
    <w:p>
      <w:pPr>
        <w:pStyle w:val="Heading7"/>
      </w:pPr>
      <w:r>
        <w:rPr/>
        <w:t>Art.</w:t>
      </w:r>
      <w:r>
        <w:rPr>
          <w:spacing w:val="-3"/>
        </w:rPr>
        <w:t> </w:t>
      </w:r>
      <w:r>
        <w:rPr/>
        <w:t>39,</w:t>
      </w:r>
      <w:r>
        <w:rPr>
          <w:spacing w:val="-1"/>
        </w:rPr>
        <w:t> </w:t>
      </w:r>
      <w:r>
        <w:rPr/>
        <w:t>al.</w:t>
      </w:r>
      <w:r>
        <w:rPr>
          <w:spacing w:val="-2"/>
        </w:rPr>
        <w:t> </w:t>
      </w:r>
      <w:r>
        <w:rPr/>
        <w:t>2,</w:t>
      </w:r>
      <w:r>
        <w:rPr>
          <w:spacing w:val="-1"/>
        </w:rPr>
        <w:t> </w:t>
      </w:r>
      <w:r>
        <w:rPr/>
        <w:t>let.</w:t>
      </w:r>
      <w:r>
        <w:rPr>
          <w:spacing w:val="-1"/>
        </w:rPr>
        <w:t> </w:t>
      </w:r>
      <w:r>
        <w:rPr/>
        <w:t>d</w:t>
      </w:r>
      <w:r>
        <w:rPr>
          <w:spacing w:val="-2"/>
        </w:rPr>
        <w:t> </w:t>
      </w:r>
      <w:r>
        <w:rPr>
          <w:spacing w:val="-4"/>
        </w:rPr>
        <w:t>LIPP</w:t>
      </w:r>
    </w:p>
    <w:p>
      <w:pPr>
        <w:pStyle w:val="BodyText"/>
        <w:spacing w:before="56"/>
        <w:ind w:left="1134"/>
        <w:jc w:val="both"/>
      </w:pPr>
      <w:r>
        <w:rPr>
          <w:position w:val="6"/>
          <w:sz w:val="12"/>
        </w:rPr>
        <w:t>2</w:t>
      </w:r>
      <w:r>
        <w:rPr>
          <w:spacing w:val="15"/>
          <w:position w:val="6"/>
          <w:sz w:val="12"/>
        </w:rPr>
        <w:t> </w:t>
      </w:r>
      <w:r>
        <w:rPr/>
        <w:t>Constituent</w:t>
      </w:r>
      <w:r>
        <w:rPr>
          <w:spacing w:val="-2"/>
        </w:rPr>
        <w:t> </w:t>
      </w:r>
      <w:r>
        <w:rPr/>
        <w:t>des</w:t>
      </w:r>
      <w:r>
        <w:rPr>
          <w:spacing w:val="-3"/>
        </w:rPr>
        <w:t> </w:t>
      </w:r>
      <w:r>
        <w:rPr/>
        <w:t>charges</w:t>
      </w:r>
      <w:r>
        <w:rPr>
          <w:spacing w:val="-3"/>
        </w:rPr>
        <w:t> </w:t>
      </w:r>
      <w:r>
        <w:rPr/>
        <w:t>de</w:t>
      </w:r>
      <w:r>
        <w:rPr>
          <w:spacing w:val="-4"/>
        </w:rPr>
        <w:t> </w:t>
      </w:r>
      <w:r>
        <w:rPr/>
        <w:t>famille </w:t>
      </w:r>
      <w:r>
        <w:rPr>
          <w:spacing w:val="-10"/>
        </w:rPr>
        <w:t>:</w:t>
      </w:r>
    </w:p>
    <w:p>
      <w:pPr>
        <w:pStyle w:val="BodyText"/>
        <w:spacing w:before="40"/>
        <w:ind w:left="1276"/>
        <w:jc w:val="both"/>
      </w:pPr>
      <w:r>
        <w:rPr/>
        <w:t>Proches</w:t>
      </w:r>
      <w:r>
        <w:rPr>
          <w:spacing w:val="-2"/>
        </w:rPr>
        <w:t> </w:t>
      </w:r>
      <w:r>
        <w:rPr/>
        <w:t>incapables</w:t>
      </w:r>
      <w:r>
        <w:rPr>
          <w:spacing w:val="-3"/>
        </w:rPr>
        <w:t> </w:t>
      </w:r>
      <w:r>
        <w:rPr/>
        <w:t>de</w:t>
      </w:r>
      <w:r>
        <w:rPr>
          <w:spacing w:val="-4"/>
        </w:rPr>
        <w:t> </w:t>
      </w:r>
      <w:r>
        <w:rPr/>
        <w:t>subvenir</w:t>
      </w:r>
      <w:r>
        <w:rPr>
          <w:spacing w:val="-3"/>
        </w:rPr>
        <w:t> </w:t>
      </w:r>
      <w:r>
        <w:rPr/>
        <w:t>entièrement</w:t>
      </w:r>
      <w:r>
        <w:rPr>
          <w:spacing w:val="-4"/>
        </w:rPr>
        <w:t> </w:t>
      </w:r>
      <w:r>
        <w:rPr/>
        <w:t>à</w:t>
      </w:r>
      <w:r>
        <w:rPr>
          <w:spacing w:val="-1"/>
        </w:rPr>
        <w:t> </w:t>
      </w:r>
      <w:r>
        <w:rPr/>
        <w:t>leurs</w:t>
      </w:r>
      <w:r>
        <w:rPr>
          <w:spacing w:val="-3"/>
        </w:rPr>
        <w:t> </w:t>
      </w:r>
      <w:r>
        <w:rPr>
          <w:spacing w:val="-2"/>
        </w:rPr>
        <w:t>besoins</w:t>
      </w:r>
    </w:p>
    <w:p>
      <w:pPr>
        <w:pStyle w:val="ListParagraph"/>
        <w:numPr>
          <w:ilvl w:val="0"/>
          <w:numId w:val="13"/>
        </w:numPr>
        <w:tabs>
          <w:tab w:pos="1557" w:val="left" w:leader="none"/>
          <w:tab w:pos="1559" w:val="left" w:leader="none"/>
        </w:tabs>
        <w:spacing w:line="240" w:lineRule="auto" w:before="40" w:after="0"/>
        <w:ind w:left="1559" w:right="984" w:hanging="284"/>
        <w:jc w:val="both"/>
        <w:rPr>
          <w:sz w:val="18"/>
        </w:rPr>
      </w:pPr>
      <w:r>
        <w:rPr>
          <w:sz w:val="18"/>
        </w:rPr>
        <w:t>les ascendants et descendants (dans les autres cas que ceux visés aux lettres a à c), frères, soeurs, oncles, tantes, neveux et nièces, incapables de subvenir entièrement à leurs besoins, qui n’ont pas une fortune supérieure à 87 500 francs ni un revenu annuel supérieur à 15 333 francs</w:t>
      </w:r>
      <w:r>
        <w:rPr>
          <w:spacing w:val="-6"/>
          <w:sz w:val="18"/>
        </w:rPr>
        <w:t> </w:t>
      </w:r>
      <w:r>
        <w:rPr>
          <w:sz w:val="18"/>
        </w:rPr>
        <w:t>(charge</w:t>
      </w:r>
      <w:r>
        <w:rPr>
          <w:spacing w:val="-6"/>
          <w:sz w:val="18"/>
        </w:rPr>
        <w:t> </w:t>
      </w:r>
      <w:r>
        <w:rPr>
          <w:sz w:val="18"/>
        </w:rPr>
        <w:t>entière)</w:t>
      </w:r>
      <w:r>
        <w:rPr>
          <w:spacing w:val="-9"/>
          <w:sz w:val="18"/>
        </w:rPr>
        <w:t> </w:t>
      </w:r>
      <w:r>
        <w:rPr>
          <w:sz w:val="18"/>
        </w:rPr>
        <w:t>ou</w:t>
      </w:r>
      <w:r>
        <w:rPr>
          <w:spacing w:val="-9"/>
          <w:sz w:val="18"/>
        </w:rPr>
        <w:t> </w:t>
      </w:r>
      <w:r>
        <w:rPr>
          <w:sz w:val="18"/>
        </w:rPr>
        <w:t>à</w:t>
      </w:r>
      <w:r>
        <w:rPr>
          <w:spacing w:val="-6"/>
          <w:sz w:val="18"/>
        </w:rPr>
        <w:t> </w:t>
      </w:r>
      <w:r>
        <w:rPr>
          <w:sz w:val="18"/>
        </w:rPr>
        <w:t>23</w:t>
      </w:r>
      <w:r>
        <w:rPr>
          <w:spacing w:val="-9"/>
          <w:sz w:val="18"/>
        </w:rPr>
        <w:t> </w:t>
      </w:r>
      <w:r>
        <w:rPr>
          <w:sz w:val="18"/>
        </w:rPr>
        <w:t>000</w:t>
      </w:r>
      <w:r>
        <w:rPr>
          <w:spacing w:val="-6"/>
          <w:sz w:val="18"/>
        </w:rPr>
        <w:t> </w:t>
      </w:r>
      <w:r>
        <w:rPr>
          <w:sz w:val="18"/>
        </w:rPr>
        <w:t>francs</w:t>
      </w:r>
      <w:r>
        <w:rPr>
          <w:spacing w:val="-6"/>
          <w:sz w:val="18"/>
        </w:rPr>
        <w:t> </w:t>
      </w:r>
      <w:r>
        <w:rPr>
          <w:sz w:val="18"/>
        </w:rPr>
        <w:t>(demi-charge),</w:t>
      </w:r>
      <w:r>
        <w:rPr>
          <w:spacing w:val="-9"/>
          <w:sz w:val="18"/>
        </w:rPr>
        <w:t> </w:t>
      </w:r>
      <w:r>
        <w:rPr>
          <w:sz w:val="18"/>
        </w:rPr>
        <w:t>pour</w:t>
      </w:r>
      <w:r>
        <w:rPr>
          <w:spacing w:val="-7"/>
          <w:sz w:val="18"/>
        </w:rPr>
        <w:t> </w:t>
      </w:r>
      <w:r>
        <w:rPr>
          <w:sz w:val="18"/>
        </w:rPr>
        <w:t>celui</w:t>
      </w:r>
      <w:r>
        <w:rPr>
          <w:spacing w:val="-6"/>
          <w:sz w:val="18"/>
        </w:rPr>
        <w:t> </w:t>
      </w:r>
      <w:r>
        <w:rPr>
          <w:sz w:val="18"/>
        </w:rPr>
        <w:t>de</w:t>
      </w:r>
      <w:r>
        <w:rPr>
          <w:spacing w:val="-6"/>
          <w:sz w:val="18"/>
        </w:rPr>
        <w:t> </w:t>
      </w:r>
      <w:r>
        <w:rPr>
          <w:sz w:val="18"/>
        </w:rPr>
        <w:t>leur</w:t>
      </w:r>
      <w:r>
        <w:rPr>
          <w:spacing w:val="-7"/>
          <w:sz w:val="18"/>
        </w:rPr>
        <w:t> </w:t>
      </w:r>
      <w:r>
        <w:rPr>
          <w:sz w:val="18"/>
        </w:rPr>
        <w:t>proche</w:t>
      </w:r>
      <w:r>
        <w:rPr>
          <w:spacing w:val="-9"/>
          <w:sz w:val="18"/>
        </w:rPr>
        <w:t> </w:t>
      </w:r>
      <w:r>
        <w:rPr>
          <w:sz w:val="18"/>
        </w:rPr>
        <w:t>qui</w:t>
      </w:r>
      <w:r>
        <w:rPr>
          <w:spacing w:val="-6"/>
          <w:sz w:val="18"/>
        </w:rPr>
        <w:t> </w:t>
      </w:r>
      <w:r>
        <w:rPr>
          <w:sz w:val="18"/>
        </w:rPr>
        <w:t>pourvoit à</w:t>
      </w:r>
      <w:r>
        <w:rPr>
          <w:spacing w:val="-4"/>
          <w:sz w:val="18"/>
        </w:rPr>
        <w:t> </w:t>
      </w:r>
      <w:r>
        <w:rPr>
          <w:sz w:val="18"/>
        </w:rPr>
        <w:t>leur</w:t>
      </w:r>
      <w:r>
        <w:rPr>
          <w:spacing w:val="-4"/>
          <w:sz w:val="18"/>
        </w:rPr>
        <w:t> </w:t>
      </w:r>
      <w:r>
        <w:rPr>
          <w:sz w:val="18"/>
        </w:rPr>
        <w:t>entretien.</w:t>
      </w:r>
      <w:r>
        <w:rPr>
          <w:spacing w:val="-4"/>
          <w:sz w:val="18"/>
        </w:rPr>
        <w:t> </w:t>
      </w:r>
      <w:r>
        <w:rPr>
          <w:sz w:val="18"/>
        </w:rPr>
        <w:t>La</w:t>
      </w:r>
      <w:r>
        <w:rPr>
          <w:spacing w:val="-4"/>
          <w:sz w:val="18"/>
        </w:rPr>
        <w:t> </w:t>
      </w:r>
      <w:r>
        <w:rPr>
          <w:sz w:val="18"/>
        </w:rPr>
        <w:t>déduction</w:t>
      </w:r>
      <w:r>
        <w:rPr>
          <w:spacing w:val="-6"/>
          <w:sz w:val="18"/>
        </w:rPr>
        <w:t> </w:t>
      </w:r>
      <w:r>
        <w:rPr>
          <w:sz w:val="18"/>
        </w:rPr>
        <w:t>est</w:t>
      </w:r>
      <w:r>
        <w:rPr>
          <w:spacing w:val="-4"/>
          <w:sz w:val="18"/>
        </w:rPr>
        <w:t> </w:t>
      </w:r>
      <w:r>
        <w:rPr>
          <w:sz w:val="18"/>
        </w:rPr>
        <w:t>toutefois</w:t>
      </w:r>
      <w:r>
        <w:rPr>
          <w:spacing w:val="-6"/>
          <w:sz w:val="18"/>
        </w:rPr>
        <w:t> </w:t>
      </w:r>
      <w:r>
        <w:rPr>
          <w:sz w:val="18"/>
        </w:rPr>
        <w:t>limitée</w:t>
      </w:r>
      <w:r>
        <w:rPr>
          <w:spacing w:val="-6"/>
          <w:sz w:val="18"/>
        </w:rPr>
        <w:t> </w:t>
      </w:r>
      <w:r>
        <w:rPr>
          <w:sz w:val="18"/>
        </w:rPr>
        <w:t>aux</w:t>
      </w:r>
      <w:r>
        <w:rPr>
          <w:spacing w:val="-6"/>
          <w:sz w:val="18"/>
        </w:rPr>
        <w:t> </w:t>
      </w:r>
      <w:r>
        <w:rPr>
          <w:sz w:val="18"/>
        </w:rPr>
        <w:t>dépenses</w:t>
      </w:r>
      <w:r>
        <w:rPr>
          <w:spacing w:val="-3"/>
          <w:sz w:val="18"/>
        </w:rPr>
        <w:t> </w:t>
      </w:r>
      <w:r>
        <w:rPr>
          <w:sz w:val="18"/>
        </w:rPr>
        <w:t>effectivement</w:t>
      </w:r>
      <w:r>
        <w:rPr>
          <w:spacing w:val="-4"/>
          <w:sz w:val="18"/>
        </w:rPr>
        <w:t> </w:t>
      </w:r>
      <w:r>
        <w:rPr>
          <w:sz w:val="18"/>
        </w:rPr>
        <w:t>encourues</w:t>
      </w:r>
      <w:r>
        <w:rPr>
          <w:spacing w:val="-6"/>
          <w:sz w:val="18"/>
        </w:rPr>
        <w:t> </w:t>
      </w:r>
      <w:r>
        <w:rPr>
          <w:sz w:val="18"/>
        </w:rPr>
        <w:t>mais au maximum aux montants figurant à l’alinéa 1.</w:t>
      </w:r>
    </w:p>
    <w:p>
      <w:pPr>
        <w:pStyle w:val="Heading7"/>
      </w:pPr>
      <w:r>
        <w:rPr/>
        <w:t>Art.</w:t>
      </w:r>
      <w:r>
        <w:rPr>
          <w:spacing w:val="-3"/>
        </w:rPr>
        <w:t> </w:t>
      </w:r>
      <w:r>
        <w:rPr/>
        <w:t>13,</w:t>
      </w:r>
      <w:r>
        <w:rPr>
          <w:spacing w:val="-1"/>
        </w:rPr>
        <w:t> </w:t>
      </w:r>
      <w:r>
        <w:rPr/>
        <w:t>al.</w:t>
      </w:r>
      <w:r>
        <w:rPr>
          <w:spacing w:val="-2"/>
        </w:rPr>
        <w:t> </w:t>
      </w:r>
      <w:r>
        <w:rPr/>
        <w:t>2,</w:t>
      </w:r>
      <w:r>
        <w:rPr>
          <w:spacing w:val="-1"/>
        </w:rPr>
        <w:t> </w:t>
      </w:r>
      <w:r>
        <w:rPr/>
        <w:t>let.</w:t>
      </w:r>
      <w:r>
        <w:rPr>
          <w:spacing w:val="-1"/>
        </w:rPr>
        <w:t> </w:t>
      </w:r>
      <w:r>
        <w:rPr/>
        <w:t>d </w:t>
      </w:r>
      <w:r>
        <w:rPr>
          <w:spacing w:val="-2"/>
        </w:rPr>
        <w:t>RCEPF</w:t>
      </w:r>
    </w:p>
    <w:p>
      <w:pPr>
        <w:pStyle w:val="BodyText"/>
        <w:spacing w:before="55"/>
        <w:ind w:left="1559" w:right="983" w:hanging="284"/>
      </w:pPr>
      <w:r>
        <w:rPr>
          <w:position w:val="6"/>
          <w:sz w:val="12"/>
        </w:rPr>
        <w:t>2</w:t>
      </w:r>
      <w:r>
        <w:rPr>
          <w:spacing w:val="15"/>
          <w:position w:val="6"/>
          <w:sz w:val="12"/>
        </w:rPr>
        <w:t> </w:t>
      </w:r>
      <w:r>
        <w:rPr/>
        <w:t>Les montants maximaux de revenu et de fortune des personnes qui constituent des charges de famille prévus à l'article 39, alinéa 2, de la loi sont adaptés comme suit :</w:t>
      </w:r>
    </w:p>
    <w:p>
      <w:pPr>
        <w:pStyle w:val="BodyText"/>
        <w:spacing w:before="40"/>
        <w:ind w:left="1559" w:right="983" w:hanging="284"/>
      </w:pPr>
      <w:r>
        <w:rPr/>
        <w:t>d)</w:t>
      </w:r>
      <w:r>
        <w:rPr>
          <w:spacing w:val="80"/>
        </w:rPr>
        <w:t> </w:t>
      </w:r>
      <w:r>
        <w:rPr/>
        <w:t>proche</w:t>
      </w:r>
      <w:r>
        <w:rPr>
          <w:spacing w:val="-3"/>
        </w:rPr>
        <w:t> </w:t>
      </w:r>
      <w:r>
        <w:rPr/>
        <w:t>incapable</w:t>
      </w:r>
      <w:r>
        <w:rPr>
          <w:spacing w:val="-3"/>
        </w:rPr>
        <w:t> </w:t>
      </w:r>
      <w:r>
        <w:rPr/>
        <w:t>de</w:t>
      </w:r>
      <w:r>
        <w:rPr>
          <w:spacing w:val="-3"/>
        </w:rPr>
        <w:t> </w:t>
      </w:r>
      <w:r>
        <w:rPr/>
        <w:t>subvenir</w:t>
      </w:r>
      <w:r>
        <w:rPr>
          <w:spacing w:val="-6"/>
        </w:rPr>
        <w:t> </w:t>
      </w:r>
      <w:r>
        <w:rPr/>
        <w:t>entièrement</w:t>
      </w:r>
      <w:r>
        <w:rPr>
          <w:spacing w:val="-3"/>
        </w:rPr>
        <w:t> </w:t>
      </w:r>
      <w:r>
        <w:rPr/>
        <w:t>à</w:t>
      </w:r>
      <w:r>
        <w:rPr>
          <w:spacing w:val="-3"/>
        </w:rPr>
        <w:t> </w:t>
      </w:r>
      <w:r>
        <w:rPr/>
        <w:t>ses besoins :</w:t>
      </w:r>
      <w:r>
        <w:rPr>
          <w:spacing w:val="-3"/>
        </w:rPr>
        <w:t> </w:t>
      </w:r>
      <w:r>
        <w:rPr/>
        <w:t>fortune</w:t>
      </w:r>
      <w:r>
        <w:rPr>
          <w:spacing w:val="-3"/>
        </w:rPr>
        <w:t> </w:t>
      </w:r>
      <w:r>
        <w:rPr/>
        <w:t>de</w:t>
      </w:r>
      <w:r>
        <w:rPr>
          <w:spacing w:val="-3"/>
        </w:rPr>
        <w:t> </w:t>
      </w:r>
      <w:r>
        <w:rPr/>
        <w:t>93</w:t>
      </w:r>
      <w:r>
        <w:rPr>
          <w:spacing w:val="-3"/>
        </w:rPr>
        <w:t> </w:t>
      </w:r>
      <w:r>
        <w:rPr/>
        <w:t>537</w:t>
      </w:r>
      <w:r>
        <w:rPr>
          <w:spacing w:val="-3"/>
        </w:rPr>
        <w:t> </w:t>
      </w:r>
      <w:r>
        <w:rPr/>
        <w:t>francs*</w:t>
      </w:r>
      <w:r>
        <w:rPr>
          <w:spacing w:val="-4"/>
        </w:rPr>
        <w:t> </w:t>
      </w:r>
      <w:r>
        <w:rPr/>
        <w:t>et</w:t>
      </w:r>
      <w:r>
        <w:rPr>
          <w:spacing w:val="-3"/>
        </w:rPr>
        <w:t> </w:t>
      </w:r>
      <w:r>
        <w:rPr/>
        <w:t>revenu de 16 391 francs* (charge entière) ou de 24 587 francs* (demi-charge).</w:t>
      </w:r>
    </w:p>
    <w:p>
      <w:pPr>
        <w:pStyle w:val="BodyText"/>
        <w:spacing w:before="42"/>
        <w:ind w:left="1276"/>
      </w:pPr>
      <w:r>
        <w:rPr/>
        <w:t>*Montants</w:t>
      </w:r>
      <w:r>
        <w:rPr>
          <w:spacing w:val="-4"/>
        </w:rPr>
        <w:t> </w:t>
      </w:r>
      <w:r>
        <w:rPr/>
        <w:t>applicables</w:t>
      </w:r>
      <w:r>
        <w:rPr>
          <w:spacing w:val="-3"/>
        </w:rPr>
        <w:t> </w:t>
      </w:r>
      <w:r>
        <w:rPr/>
        <w:t>pour</w:t>
      </w:r>
      <w:r>
        <w:rPr>
          <w:spacing w:val="-4"/>
        </w:rPr>
        <w:t> </w:t>
      </w:r>
      <w:r>
        <w:rPr/>
        <w:t>la</w:t>
      </w:r>
      <w:r>
        <w:rPr>
          <w:spacing w:val="-5"/>
        </w:rPr>
        <w:t> </w:t>
      </w:r>
      <w:r>
        <w:rPr/>
        <w:t>période</w:t>
      </w:r>
      <w:r>
        <w:rPr>
          <w:spacing w:val="-1"/>
        </w:rPr>
        <w:t> </w:t>
      </w:r>
      <w:r>
        <w:rPr/>
        <w:t>fiscale</w:t>
      </w:r>
      <w:r>
        <w:rPr>
          <w:spacing w:val="-4"/>
        </w:rPr>
        <w:t> 2026.</w:t>
      </w:r>
    </w:p>
    <w:p>
      <w:pPr>
        <w:pStyle w:val="BodyText"/>
        <w:spacing w:before="153"/>
      </w:pPr>
    </w:p>
    <w:p>
      <w:pPr>
        <w:pStyle w:val="Heading6"/>
        <w:jc w:val="both"/>
      </w:pPr>
      <w:r>
        <w:rPr>
          <w:color w:val="950000"/>
        </w:rPr>
        <w:t>Déduction pour bénéficiaire de rentes AVS / AI</w:t>
      </w:r>
      <w:r>
        <w:rPr>
          <w:color w:val="950000"/>
          <w:spacing w:val="80"/>
        </w:rPr>
        <w:t> </w:t>
      </w:r>
      <w:r>
        <w:rPr>
          <w:color w:val="950000"/>
          <w:spacing w:val="-1"/>
        </w:rPr>
        <w:drawing>
          <wp:inline distT="0" distB="0" distL="0" distR="0">
            <wp:extent cx="201262" cy="114902"/>
            <wp:effectExtent l="0" t="0" r="0" b="0"/>
            <wp:docPr id="51" name="Image 51" descr="">
              <a:hlinkClick r:id="rId61"/>
            </wp:docPr>
            <wp:cNvGraphicFramePr>
              <a:graphicFrameLocks/>
            </wp:cNvGraphicFramePr>
            <a:graphic>
              <a:graphicData uri="http://schemas.openxmlformats.org/drawingml/2006/picture">
                <pic:pic>
                  <pic:nvPicPr>
                    <pic:cNvPr id="51" name="Image 51" descr="">
                      <a:hlinkClick r:id="rId61"/>
                    </pic:cNvPr>
                    <pic:cNvPicPr/>
                  </pic:nvPicPr>
                  <pic:blipFill>
                    <a:blip r:embed="rId11" cstate="print"/>
                    <a:stretch>
                      <a:fillRect/>
                    </a:stretch>
                  </pic:blipFill>
                  <pic:spPr>
                    <a:xfrm>
                      <a:off x="0" y="0"/>
                      <a:ext cx="201262" cy="114902"/>
                    </a:xfrm>
                    <a:prstGeom prst="rect">
                      <a:avLst/>
                    </a:prstGeom>
                  </pic:spPr>
                </pic:pic>
              </a:graphicData>
            </a:graphic>
          </wp:inline>
        </w:drawing>
      </w:r>
      <w:r>
        <w:rPr>
          <w:color w:val="950000"/>
          <w:spacing w:val="-1"/>
        </w:rPr>
      </w:r>
    </w:p>
    <w:p>
      <w:pPr>
        <w:pStyle w:val="Heading7"/>
        <w:spacing w:before="94"/>
      </w:pPr>
      <w:r>
        <w:rPr/>
        <w:t>Art.</w:t>
      </w:r>
      <w:r>
        <w:rPr>
          <w:spacing w:val="-1"/>
        </w:rPr>
        <w:t> </w:t>
      </w:r>
      <w:r>
        <w:rPr/>
        <w:t>40 </w:t>
      </w:r>
      <w:r>
        <w:rPr>
          <w:spacing w:val="-4"/>
        </w:rPr>
        <w:t>LIPP</w:t>
      </w:r>
    </w:p>
    <w:p>
      <w:pPr>
        <w:pStyle w:val="BodyText"/>
        <w:spacing w:before="55"/>
        <w:ind w:left="1134" w:right="983"/>
        <w:jc w:val="both"/>
      </w:pPr>
      <w:r>
        <w:rPr/>
        <w:drawing>
          <wp:anchor distT="0" distB="0" distL="0" distR="0" allowOverlap="1" layoutInCell="1" locked="0" behindDoc="1" simplePos="0" relativeHeight="487591424">
            <wp:simplePos x="0" y="0"/>
            <wp:positionH relativeFrom="page">
              <wp:posOffset>1260477</wp:posOffset>
            </wp:positionH>
            <wp:positionV relativeFrom="paragraph">
              <wp:posOffset>983032</wp:posOffset>
            </wp:positionV>
            <wp:extent cx="3136977" cy="1251013"/>
            <wp:effectExtent l="0" t="0" r="0" b="0"/>
            <wp:wrapTopAndBottom/>
            <wp:docPr id="52" name="Image 52" descr=""/>
            <wp:cNvGraphicFramePr>
              <a:graphicFrameLocks/>
            </wp:cNvGraphicFramePr>
            <a:graphic>
              <a:graphicData uri="http://schemas.openxmlformats.org/drawingml/2006/picture">
                <pic:pic>
                  <pic:nvPicPr>
                    <pic:cNvPr id="52" name="Image 52" descr=""/>
                    <pic:cNvPicPr/>
                  </pic:nvPicPr>
                  <pic:blipFill>
                    <a:blip r:embed="rId62" cstate="print"/>
                    <a:stretch>
                      <a:fillRect/>
                    </a:stretch>
                  </pic:blipFill>
                  <pic:spPr>
                    <a:xfrm>
                      <a:off x="0" y="0"/>
                      <a:ext cx="3136977" cy="1251013"/>
                    </a:xfrm>
                    <a:prstGeom prst="rect">
                      <a:avLst/>
                    </a:prstGeom>
                  </pic:spPr>
                </pic:pic>
              </a:graphicData>
            </a:graphic>
          </wp:anchor>
        </w:drawing>
      </w:r>
      <w:r>
        <w:rPr>
          <w:position w:val="6"/>
          <w:sz w:val="12"/>
        </w:rPr>
        <w:t>1</w:t>
      </w:r>
      <w:r>
        <w:rPr>
          <w:spacing w:val="15"/>
          <w:position w:val="6"/>
          <w:sz w:val="12"/>
        </w:rPr>
        <w:t> </w:t>
      </w:r>
      <w:r>
        <w:rPr/>
        <w:t>Les</w:t>
      </w:r>
      <w:r>
        <w:rPr>
          <w:spacing w:val="-3"/>
        </w:rPr>
        <w:t> </w:t>
      </w:r>
      <w:r>
        <w:rPr/>
        <w:t>époux</w:t>
      </w:r>
      <w:r>
        <w:rPr>
          <w:spacing w:val="-3"/>
        </w:rPr>
        <w:t> </w:t>
      </w:r>
      <w:r>
        <w:rPr/>
        <w:t>vivant</w:t>
      </w:r>
      <w:r>
        <w:rPr>
          <w:spacing w:val="-4"/>
        </w:rPr>
        <w:t> </w:t>
      </w:r>
      <w:r>
        <w:rPr/>
        <w:t>en</w:t>
      </w:r>
      <w:r>
        <w:rPr>
          <w:spacing w:val="-4"/>
        </w:rPr>
        <w:t> </w:t>
      </w:r>
      <w:r>
        <w:rPr/>
        <w:t>ménage</w:t>
      </w:r>
      <w:r>
        <w:rPr>
          <w:spacing w:val="-4"/>
        </w:rPr>
        <w:t> </w:t>
      </w:r>
      <w:r>
        <w:rPr/>
        <w:t>commun</w:t>
      </w:r>
      <w:r>
        <w:rPr>
          <w:spacing w:val="-4"/>
        </w:rPr>
        <w:t> </w:t>
      </w:r>
      <w:r>
        <w:rPr/>
        <w:t>dont</w:t>
      </w:r>
      <w:r>
        <w:rPr>
          <w:spacing w:val="-4"/>
        </w:rPr>
        <w:t> </w:t>
      </w:r>
      <w:r>
        <w:rPr/>
        <w:t>l'un</w:t>
      </w:r>
      <w:r>
        <w:rPr>
          <w:spacing w:val="-1"/>
        </w:rPr>
        <w:t> </w:t>
      </w:r>
      <w:r>
        <w:rPr/>
        <w:t>d'eux</w:t>
      </w:r>
      <w:r>
        <w:rPr>
          <w:spacing w:val="-3"/>
        </w:rPr>
        <w:t> </w:t>
      </w:r>
      <w:r>
        <w:rPr/>
        <w:t>rempli</w:t>
      </w:r>
      <w:r>
        <w:rPr>
          <w:spacing w:val="-1"/>
        </w:rPr>
        <w:t> </w:t>
      </w:r>
      <w:r>
        <w:rPr/>
        <w:t>les</w:t>
      </w:r>
      <w:r>
        <w:rPr>
          <w:spacing w:val="-3"/>
        </w:rPr>
        <w:t> </w:t>
      </w:r>
      <w:r>
        <w:rPr/>
        <w:t>conditions</w:t>
      </w:r>
      <w:r>
        <w:rPr>
          <w:spacing w:val="-3"/>
        </w:rPr>
        <w:t> </w:t>
      </w:r>
      <w:r>
        <w:rPr/>
        <w:t>exigées</w:t>
      </w:r>
      <w:r>
        <w:rPr>
          <w:spacing w:val="-3"/>
        </w:rPr>
        <w:t> </w:t>
      </w:r>
      <w:r>
        <w:rPr/>
        <w:t>pour</w:t>
      </w:r>
      <w:r>
        <w:rPr>
          <w:spacing w:val="-4"/>
        </w:rPr>
        <w:t> </w:t>
      </w:r>
      <w:r>
        <w:rPr/>
        <w:t>bénéficier d’une</w:t>
      </w:r>
      <w:r>
        <w:rPr>
          <w:spacing w:val="-4"/>
        </w:rPr>
        <w:t> </w:t>
      </w:r>
      <w:r>
        <w:rPr/>
        <w:t>rente</w:t>
      </w:r>
      <w:r>
        <w:rPr>
          <w:spacing w:val="-6"/>
        </w:rPr>
        <w:t> </w:t>
      </w:r>
      <w:r>
        <w:rPr/>
        <w:t>au</w:t>
      </w:r>
      <w:r>
        <w:rPr>
          <w:spacing w:val="-4"/>
        </w:rPr>
        <w:t> </w:t>
      </w:r>
      <w:r>
        <w:rPr/>
        <w:t>sens</w:t>
      </w:r>
      <w:r>
        <w:rPr>
          <w:spacing w:val="-6"/>
        </w:rPr>
        <w:t> </w:t>
      </w:r>
      <w:r>
        <w:rPr/>
        <w:t>de</w:t>
      </w:r>
      <w:r>
        <w:rPr>
          <w:spacing w:val="-4"/>
        </w:rPr>
        <w:t> </w:t>
      </w:r>
      <w:r>
        <w:rPr/>
        <w:t>la</w:t>
      </w:r>
      <w:r>
        <w:rPr>
          <w:spacing w:val="-6"/>
        </w:rPr>
        <w:t> </w:t>
      </w:r>
      <w:r>
        <w:rPr/>
        <w:t>loi</w:t>
      </w:r>
      <w:r>
        <w:rPr>
          <w:spacing w:val="-4"/>
        </w:rPr>
        <w:t> </w:t>
      </w:r>
      <w:r>
        <w:rPr/>
        <w:t>fédérale</w:t>
      </w:r>
      <w:r>
        <w:rPr>
          <w:spacing w:val="-6"/>
        </w:rPr>
        <w:t> </w:t>
      </w:r>
      <w:r>
        <w:rPr/>
        <w:t>sur</w:t>
      </w:r>
      <w:r>
        <w:rPr>
          <w:spacing w:val="-4"/>
        </w:rPr>
        <w:t> </w:t>
      </w:r>
      <w:r>
        <w:rPr/>
        <w:t>l’assurance-vieillesse</w:t>
      </w:r>
      <w:r>
        <w:rPr>
          <w:spacing w:val="-4"/>
        </w:rPr>
        <w:t> </w:t>
      </w:r>
      <w:r>
        <w:rPr/>
        <w:t>et</w:t>
      </w:r>
      <w:r>
        <w:rPr>
          <w:spacing w:val="-4"/>
        </w:rPr>
        <w:t> </w:t>
      </w:r>
      <w:r>
        <w:rPr/>
        <w:t>survivants,</w:t>
      </w:r>
      <w:r>
        <w:rPr>
          <w:spacing w:val="-4"/>
        </w:rPr>
        <w:t> </w:t>
      </w:r>
      <w:r>
        <w:rPr/>
        <w:t>du</w:t>
      </w:r>
      <w:r>
        <w:rPr>
          <w:spacing w:val="-4"/>
        </w:rPr>
        <w:t> </w:t>
      </w:r>
      <w:r>
        <w:rPr/>
        <w:t>20</w:t>
      </w:r>
      <w:r>
        <w:rPr>
          <w:spacing w:val="-4"/>
        </w:rPr>
        <w:t> </w:t>
      </w:r>
      <w:r>
        <w:rPr/>
        <w:t>décembre</w:t>
      </w:r>
      <w:r>
        <w:rPr>
          <w:spacing w:val="-4"/>
        </w:rPr>
        <w:t> </w:t>
      </w:r>
      <w:r>
        <w:rPr/>
        <w:t>1946, ou</w:t>
      </w:r>
      <w:r>
        <w:rPr>
          <w:spacing w:val="-11"/>
        </w:rPr>
        <w:t> </w:t>
      </w:r>
      <w:r>
        <w:rPr/>
        <w:t>de</w:t>
      </w:r>
      <w:r>
        <w:rPr>
          <w:spacing w:val="-11"/>
        </w:rPr>
        <w:t> </w:t>
      </w:r>
      <w:r>
        <w:rPr/>
        <w:t>la</w:t>
      </w:r>
      <w:r>
        <w:rPr>
          <w:spacing w:val="-11"/>
        </w:rPr>
        <w:t> </w:t>
      </w:r>
      <w:r>
        <w:rPr/>
        <w:t>loi</w:t>
      </w:r>
      <w:r>
        <w:rPr>
          <w:spacing w:val="-11"/>
        </w:rPr>
        <w:t> </w:t>
      </w:r>
      <w:r>
        <w:rPr/>
        <w:t>fédérale</w:t>
      </w:r>
      <w:r>
        <w:rPr>
          <w:spacing w:val="-13"/>
        </w:rPr>
        <w:t> </w:t>
      </w:r>
      <w:r>
        <w:rPr/>
        <w:t>sur</w:t>
      </w:r>
      <w:r>
        <w:rPr>
          <w:spacing w:val="-11"/>
        </w:rPr>
        <w:t> </w:t>
      </w:r>
      <w:r>
        <w:rPr/>
        <w:t>l’assurance-invalidité,</w:t>
      </w:r>
      <w:r>
        <w:rPr>
          <w:spacing w:val="-11"/>
        </w:rPr>
        <w:t> </w:t>
      </w:r>
      <w:r>
        <w:rPr/>
        <w:t>du</w:t>
      </w:r>
      <w:r>
        <w:rPr>
          <w:spacing w:val="-11"/>
        </w:rPr>
        <w:t> </w:t>
      </w:r>
      <w:r>
        <w:rPr/>
        <w:t>19</w:t>
      </w:r>
      <w:r>
        <w:rPr>
          <w:spacing w:val="-11"/>
        </w:rPr>
        <w:t> </w:t>
      </w:r>
      <w:r>
        <w:rPr/>
        <w:t>juin</w:t>
      </w:r>
      <w:r>
        <w:rPr>
          <w:spacing w:val="-11"/>
        </w:rPr>
        <w:t> </w:t>
      </w:r>
      <w:r>
        <w:rPr/>
        <w:t>1959,</w:t>
      </w:r>
      <w:r>
        <w:rPr>
          <w:spacing w:val="-11"/>
        </w:rPr>
        <w:t> </w:t>
      </w:r>
      <w:r>
        <w:rPr/>
        <w:t>ont</w:t>
      </w:r>
      <w:r>
        <w:rPr>
          <w:spacing w:val="-11"/>
        </w:rPr>
        <w:t> </w:t>
      </w:r>
      <w:r>
        <w:rPr/>
        <w:t>droit</w:t>
      </w:r>
      <w:r>
        <w:rPr>
          <w:spacing w:val="-11"/>
        </w:rPr>
        <w:t> </w:t>
      </w:r>
      <w:r>
        <w:rPr/>
        <w:t>à</w:t>
      </w:r>
      <w:r>
        <w:rPr>
          <w:spacing w:val="-11"/>
        </w:rPr>
        <w:t> </w:t>
      </w:r>
      <w:r>
        <w:rPr/>
        <w:t>une</w:t>
      </w:r>
      <w:r>
        <w:rPr>
          <w:spacing w:val="-11"/>
        </w:rPr>
        <w:t> </w:t>
      </w:r>
      <w:r>
        <w:rPr/>
        <w:t>déduction</w:t>
      </w:r>
      <w:r>
        <w:rPr>
          <w:spacing w:val="-11"/>
        </w:rPr>
        <w:t> </w:t>
      </w:r>
      <w:r>
        <w:rPr/>
        <w:t>d'un</w:t>
      </w:r>
      <w:r>
        <w:rPr>
          <w:spacing w:val="-13"/>
        </w:rPr>
        <w:t> </w:t>
      </w:r>
      <w:r>
        <w:rPr/>
        <w:t>montant maximal de 10</w:t>
      </w:r>
      <w:r>
        <w:rPr>
          <w:spacing w:val="-1"/>
        </w:rPr>
        <w:t> </w:t>
      </w:r>
      <w:r>
        <w:rPr/>
        <w:t>000</w:t>
      </w:r>
      <w:r>
        <w:rPr>
          <w:spacing w:val="-1"/>
        </w:rPr>
        <w:t> </w:t>
      </w:r>
      <w:r>
        <w:rPr/>
        <w:t>francs. Cette déduction est portée à un</w:t>
      </w:r>
      <w:r>
        <w:rPr>
          <w:spacing w:val="-1"/>
        </w:rPr>
        <w:t> </w:t>
      </w:r>
      <w:r>
        <w:rPr/>
        <w:t>montant maximal de 11</w:t>
      </w:r>
      <w:r>
        <w:rPr>
          <w:spacing w:val="-4"/>
        </w:rPr>
        <w:t> </w:t>
      </w:r>
      <w:r>
        <w:rPr/>
        <w:t>500</w:t>
      </w:r>
      <w:r>
        <w:rPr>
          <w:spacing w:val="-4"/>
        </w:rPr>
        <w:t> </w:t>
      </w:r>
      <w:r>
        <w:rPr/>
        <w:t>francs lors-que l'autre époux est également bénéficiaire d'une rente de l'assurance-vieillesse et survivants ou de</w:t>
      </w:r>
      <w:r>
        <w:rPr>
          <w:spacing w:val="-6"/>
        </w:rPr>
        <w:t> </w:t>
      </w:r>
      <w:r>
        <w:rPr/>
        <w:t>l'assurance-invalidité.</w:t>
      </w:r>
      <w:r>
        <w:rPr>
          <w:spacing w:val="-7"/>
        </w:rPr>
        <w:t> </w:t>
      </w:r>
      <w:r>
        <w:rPr/>
        <w:t>La</w:t>
      </w:r>
      <w:r>
        <w:rPr>
          <w:spacing w:val="-6"/>
        </w:rPr>
        <w:t> </w:t>
      </w:r>
      <w:r>
        <w:rPr/>
        <w:t>déduction</w:t>
      </w:r>
      <w:r>
        <w:rPr>
          <w:spacing w:val="-6"/>
        </w:rPr>
        <w:t> </w:t>
      </w:r>
      <w:r>
        <w:rPr/>
        <w:t>est</w:t>
      </w:r>
      <w:r>
        <w:rPr>
          <w:spacing w:val="-7"/>
        </w:rPr>
        <w:t> </w:t>
      </w:r>
      <w:r>
        <w:rPr/>
        <w:t>octroyée</w:t>
      </w:r>
      <w:r>
        <w:rPr>
          <w:spacing w:val="-6"/>
        </w:rPr>
        <w:t> </w:t>
      </w:r>
      <w:r>
        <w:rPr/>
        <w:t>pour</w:t>
      </w:r>
      <w:r>
        <w:rPr>
          <w:spacing w:val="-7"/>
        </w:rPr>
        <w:t> </w:t>
      </w:r>
      <w:r>
        <w:rPr/>
        <w:t>autant</w:t>
      </w:r>
      <w:r>
        <w:rPr>
          <w:spacing w:val="-7"/>
        </w:rPr>
        <w:t> </w:t>
      </w:r>
      <w:r>
        <w:rPr/>
        <w:t>que</w:t>
      </w:r>
      <w:r>
        <w:rPr>
          <w:spacing w:val="-6"/>
        </w:rPr>
        <w:t> </w:t>
      </w:r>
      <w:r>
        <w:rPr/>
        <w:t>le</w:t>
      </w:r>
      <w:r>
        <w:rPr>
          <w:spacing w:val="-6"/>
        </w:rPr>
        <w:t> </w:t>
      </w:r>
      <w:r>
        <w:rPr/>
        <w:t>revenu</w:t>
      </w:r>
      <w:r>
        <w:rPr>
          <w:spacing w:val="-6"/>
        </w:rPr>
        <w:t> </w:t>
      </w:r>
      <w:r>
        <w:rPr/>
        <w:t>net</w:t>
      </w:r>
      <w:r>
        <w:rPr>
          <w:spacing w:val="-7"/>
        </w:rPr>
        <w:t> </w:t>
      </w:r>
      <w:r>
        <w:rPr/>
        <w:t>avant</w:t>
      </w:r>
      <w:r>
        <w:rPr>
          <w:spacing w:val="-7"/>
        </w:rPr>
        <w:t> </w:t>
      </w:r>
      <w:r>
        <w:rPr/>
        <w:t>la</w:t>
      </w:r>
      <w:r>
        <w:rPr>
          <w:spacing w:val="-6"/>
        </w:rPr>
        <w:t> </w:t>
      </w:r>
      <w:r>
        <w:rPr/>
        <w:t>déduction prévue à l'article 37 n'excède pas 92 000 francs, et décroît comme suit :</w:t>
      </w:r>
    </w:p>
    <w:p>
      <w:pPr>
        <w:pStyle w:val="BodyText"/>
        <w:spacing w:after="0"/>
        <w:jc w:val="both"/>
        <w:sectPr>
          <w:pgSz w:w="11910" w:h="16840"/>
          <w:pgMar w:header="724" w:footer="668" w:top="960" w:bottom="860" w:left="850" w:right="992"/>
        </w:sectPr>
      </w:pPr>
    </w:p>
    <w:p>
      <w:pPr>
        <w:pStyle w:val="BodyText"/>
      </w:pPr>
    </w:p>
    <w:p>
      <w:pPr>
        <w:pStyle w:val="BodyText"/>
        <w:spacing w:before="23"/>
      </w:pPr>
    </w:p>
    <w:p>
      <w:pPr>
        <w:pStyle w:val="BodyText"/>
        <w:ind w:left="1134" w:right="984"/>
        <w:jc w:val="both"/>
      </w:pPr>
      <w:r>
        <w:rPr>
          <w:position w:val="6"/>
          <w:sz w:val="12"/>
        </w:rPr>
        <w:t>2</w:t>
      </w:r>
      <w:r>
        <w:rPr>
          <w:spacing w:val="16"/>
          <w:position w:val="6"/>
          <w:sz w:val="12"/>
        </w:rPr>
        <w:t> </w:t>
      </w:r>
      <w:r>
        <w:rPr/>
        <w:t>Peuvent</w:t>
      </w:r>
      <w:r>
        <w:rPr>
          <w:spacing w:val="-3"/>
        </w:rPr>
        <w:t> </w:t>
      </w:r>
      <w:r>
        <w:rPr/>
        <w:t>faire</w:t>
      </w:r>
      <w:r>
        <w:rPr>
          <w:spacing w:val="-3"/>
        </w:rPr>
        <w:t> </w:t>
      </w:r>
      <w:r>
        <w:rPr/>
        <w:t>valoir</w:t>
      </w:r>
      <w:r>
        <w:rPr>
          <w:spacing w:val="-3"/>
        </w:rPr>
        <w:t> </w:t>
      </w:r>
      <w:r>
        <w:rPr/>
        <w:t>la</w:t>
      </w:r>
      <w:r>
        <w:rPr>
          <w:spacing w:val="-3"/>
        </w:rPr>
        <w:t> </w:t>
      </w:r>
      <w:r>
        <w:rPr/>
        <w:t>même</w:t>
      </w:r>
      <w:r>
        <w:rPr>
          <w:spacing w:val="-5"/>
        </w:rPr>
        <w:t> </w:t>
      </w:r>
      <w:r>
        <w:rPr/>
        <w:t>déduction</w:t>
      </w:r>
      <w:r>
        <w:rPr>
          <w:spacing w:val="-3"/>
        </w:rPr>
        <w:t> </w:t>
      </w:r>
      <w:r>
        <w:rPr/>
        <w:t>d'un</w:t>
      </w:r>
      <w:r>
        <w:rPr>
          <w:spacing w:val="-3"/>
        </w:rPr>
        <w:t> </w:t>
      </w:r>
      <w:r>
        <w:rPr/>
        <w:t>montant</w:t>
      </w:r>
      <w:r>
        <w:rPr>
          <w:spacing w:val="-3"/>
        </w:rPr>
        <w:t> </w:t>
      </w:r>
      <w:r>
        <w:rPr/>
        <w:t>maximal</w:t>
      </w:r>
      <w:r>
        <w:rPr>
          <w:spacing w:val="-3"/>
        </w:rPr>
        <w:t> </w:t>
      </w:r>
      <w:r>
        <w:rPr/>
        <w:t>de</w:t>
      </w:r>
      <w:r>
        <w:rPr>
          <w:spacing w:val="-3"/>
        </w:rPr>
        <w:t> </w:t>
      </w:r>
      <w:r>
        <w:rPr/>
        <w:t>10</w:t>
      </w:r>
      <w:r>
        <w:rPr>
          <w:spacing w:val="-3"/>
        </w:rPr>
        <w:t> </w:t>
      </w:r>
      <w:r>
        <w:rPr/>
        <w:t>000 francs,</w:t>
      </w:r>
      <w:r>
        <w:rPr>
          <w:spacing w:val="-3"/>
        </w:rPr>
        <w:t> </w:t>
      </w:r>
      <w:r>
        <w:rPr/>
        <w:t>telle</w:t>
      </w:r>
      <w:r>
        <w:rPr>
          <w:spacing w:val="-3"/>
        </w:rPr>
        <w:t> </w:t>
      </w:r>
      <w:r>
        <w:rPr/>
        <w:t>que</w:t>
      </w:r>
      <w:r>
        <w:rPr>
          <w:spacing w:val="-3"/>
        </w:rPr>
        <w:t> </w:t>
      </w:r>
      <w:r>
        <w:rPr/>
        <w:t>prévue</w:t>
      </w:r>
      <w:r>
        <w:rPr>
          <w:spacing w:val="-3"/>
        </w:rPr>
        <w:t> </w:t>
      </w:r>
      <w:r>
        <w:rPr/>
        <w:t>à l’alinéa</w:t>
      </w:r>
      <w:r>
        <w:rPr>
          <w:spacing w:val="-4"/>
        </w:rPr>
        <w:t> </w:t>
      </w:r>
      <w:r>
        <w:rPr/>
        <w:t>1,</w:t>
      </w:r>
      <w:r>
        <w:rPr>
          <w:spacing w:val="-4"/>
        </w:rPr>
        <w:t> </w:t>
      </w:r>
      <w:r>
        <w:rPr/>
        <w:t>les</w:t>
      </w:r>
      <w:r>
        <w:rPr>
          <w:spacing w:val="-3"/>
        </w:rPr>
        <w:t> </w:t>
      </w:r>
      <w:r>
        <w:rPr/>
        <w:t>contribuables</w:t>
      </w:r>
      <w:r>
        <w:rPr>
          <w:spacing w:val="-3"/>
        </w:rPr>
        <w:t> </w:t>
      </w:r>
      <w:r>
        <w:rPr/>
        <w:t>célibataires,</w:t>
      </w:r>
      <w:r>
        <w:rPr>
          <w:spacing w:val="-2"/>
        </w:rPr>
        <w:t> </w:t>
      </w:r>
      <w:r>
        <w:rPr/>
        <w:t>veufs,</w:t>
      </w:r>
      <w:r>
        <w:rPr>
          <w:spacing w:val="-4"/>
        </w:rPr>
        <w:t> </w:t>
      </w:r>
      <w:r>
        <w:rPr/>
        <w:t>divorcés,</w:t>
      </w:r>
      <w:r>
        <w:rPr>
          <w:spacing w:val="-4"/>
        </w:rPr>
        <w:t> </w:t>
      </w:r>
      <w:r>
        <w:rPr/>
        <w:t>séparés</w:t>
      </w:r>
      <w:r>
        <w:rPr>
          <w:spacing w:val="-3"/>
        </w:rPr>
        <w:t> </w:t>
      </w:r>
      <w:r>
        <w:rPr/>
        <w:t>de</w:t>
      </w:r>
      <w:r>
        <w:rPr>
          <w:spacing w:val="-4"/>
        </w:rPr>
        <w:t> </w:t>
      </w:r>
      <w:r>
        <w:rPr/>
        <w:t>corps</w:t>
      </w:r>
      <w:r>
        <w:rPr>
          <w:spacing w:val="-3"/>
        </w:rPr>
        <w:t> </w:t>
      </w:r>
      <w:r>
        <w:rPr/>
        <w:t>ou</w:t>
      </w:r>
      <w:r>
        <w:rPr>
          <w:spacing w:val="-1"/>
        </w:rPr>
        <w:t> </w:t>
      </w:r>
      <w:r>
        <w:rPr/>
        <w:t>de</w:t>
      </w:r>
      <w:r>
        <w:rPr>
          <w:spacing w:val="-1"/>
        </w:rPr>
        <w:t> </w:t>
      </w:r>
      <w:r>
        <w:rPr/>
        <w:t>fait</w:t>
      </w:r>
      <w:r>
        <w:rPr>
          <w:spacing w:val="-2"/>
        </w:rPr>
        <w:t> </w:t>
      </w:r>
      <w:r>
        <w:rPr/>
        <w:t>remplissant</w:t>
      </w:r>
      <w:r>
        <w:rPr>
          <w:spacing w:val="-2"/>
        </w:rPr>
        <w:t> </w:t>
      </w:r>
      <w:r>
        <w:rPr/>
        <w:t>les conditions</w:t>
      </w:r>
      <w:r>
        <w:rPr>
          <w:spacing w:val="-6"/>
        </w:rPr>
        <w:t> </w:t>
      </w:r>
      <w:r>
        <w:rPr/>
        <w:t>exigées</w:t>
      </w:r>
      <w:r>
        <w:rPr>
          <w:spacing w:val="-6"/>
        </w:rPr>
        <w:t> </w:t>
      </w:r>
      <w:r>
        <w:rPr/>
        <w:t>pour</w:t>
      </w:r>
      <w:r>
        <w:rPr>
          <w:spacing w:val="-7"/>
        </w:rPr>
        <w:t> </w:t>
      </w:r>
      <w:r>
        <w:rPr/>
        <w:t>bénéficier</w:t>
      </w:r>
      <w:r>
        <w:rPr>
          <w:spacing w:val="-7"/>
        </w:rPr>
        <w:t> </w:t>
      </w:r>
      <w:r>
        <w:rPr/>
        <w:t>d’une</w:t>
      </w:r>
      <w:r>
        <w:rPr>
          <w:spacing w:val="-4"/>
        </w:rPr>
        <w:t> </w:t>
      </w:r>
      <w:r>
        <w:rPr/>
        <w:t>rente</w:t>
      </w:r>
      <w:r>
        <w:rPr>
          <w:spacing w:val="-6"/>
        </w:rPr>
        <w:t> </w:t>
      </w:r>
      <w:r>
        <w:rPr/>
        <w:t>au</w:t>
      </w:r>
      <w:r>
        <w:rPr>
          <w:spacing w:val="-6"/>
        </w:rPr>
        <w:t> </w:t>
      </w:r>
      <w:r>
        <w:rPr/>
        <w:t>sens</w:t>
      </w:r>
      <w:r>
        <w:rPr>
          <w:spacing w:val="-3"/>
        </w:rPr>
        <w:t> </w:t>
      </w:r>
      <w:r>
        <w:rPr/>
        <w:t>de</w:t>
      </w:r>
      <w:r>
        <w:rPr>
          <w:spacing w:val="-4"/>
        </w:rPr>
        <w:t> </w:t>
      </w:r>
      <w:r>
        <w:rPr/>
        <w:t>la</w:t>
      </w:r>
      <w:r>
        <w:rPr>
          <w:spacing w:val="-6"/>
        </w:rPr>
        <w:t> </w:t>
      </w:r>
      <w:r>
        <w:rPr/>
        <w:t>loi</w:t>
      </w:r>
      <w:r>
        <w:rPr>
          <w:spacing w:val="-4"/>
        </w:rPr>
        <w:t> </w:t>
      </w:r>
      <w:r>
        <w:rPr/>
        <w:t>fédérale</w:t>
      </w:r>
      <w:r>
        <w:rPr>
          <w:spacing w:val="-6"/>
        </w:rPr>
        <w:t> </w:t>
      </w:r>
      <w:r>
        <w:rPr/>
        <w:t>sur</w:t>
      </w:r>
      <w:r>
        <w:rPr>
          <w:spacing w:val="-4"/>
        </w:rPr>
        <w:t> </w:t>
      </w:r>
      <w:r>
        <w:rPr/>
        <w:t>l’assurance-vieillesse</w:t>
      </w:r>
      <w:r>
        <w:rPr>
          <w:spacing w:val="-6"/>
        </w:rPr>
        <w:t> </w:t>
      </w:r>
      <w:r>
        <w:rPr/>
        <w:t>et survivants,</w:t>
      </w:r>
      <w:r>
        <w:rPr>
          <w:spacing w:val="-7"/>
        </w:rPr>
        <w:t> </w:t>
      </w:r>
      <w:r>
        <w:rPr/>
        <w:t>du</w:t>
      </w:r>
      <w:r>
        <w:rPr>
          <w:spacing w:val="-9"/>
        </w:rPr>
        <w:t> </w:t>
      </w:r>
      <w:r>
        <w:rPr/>
        <w:t>20</w:t>
      </w:r>
      <w:r>
        <w:rPr>
          <w:spacing w:val="-9"/>
        </w:rPr>
        <w:t> </w:t>
      </w:r>
      <w:r>
        <w:rPr/>
        <w:t>décembre</w:t>
      </w:r>
      <w:r>
        <w:rPr>
          <w:spacing w:val="-8"/>
        </w:rPr>
        <w:t> </w:t>
      </w:r>
      <w:r>
        <w:rPr/>
        <w:t>1946,</w:t>
      </w:r>
      <w:r>
        <w:rPr>
          <w:spacing w:val="-9"/>
        </w:rPr>
        <w:t> </w:t>
      </w:r>
      <w:r>
        <w:rPr/>
        <w:t>ou</w:t>
      </w:r>
      <w:r>
        <w:rPr>
          <w:spacing w:val="-9"/>
        </w:rPr>
        <w:t> </w:t>
      </w:r>
      <w:r>
        <w:rPr/>
        <w:t>de</w:t>
      </w:r>
      <w:r>
        <w:rPr>
          <w:spacing w:val="-9"/>
        </w:rPr>
        <w:t> </w:t>
      </w:r>
      <w:r>
        <w:rPr/>
        <w:t>la</w:t>
      </w:r>
      <w:r>
        <w:rPr>
          <w:spacing w:val="-9"/>
        </w:rPr>
        <w:t> </w:t>
      </w:r>
      <w:r>
        <w:rPr/>
        <w:t>loi</w:t>
      </w:r>
      <w:r>
        <w:rPr>
          <w:spacing w:val="-6"/>
        </w:rPr>
        <w:t> </w:t>
      </w:r>
      <w:r>
        <w:rPr/>
        <w:t>fédérale</w:t>
      </w:r>
      <w:r>
        <w:rPr>
          <w:spacing w:val="-9"/>
        </w:rPr>
        <w:t> </w:t>
      </w:r>
      <w:r>
        <w:rPr/>
        <w:t>sur</w:t>
      </w:r>
      <w:r>
        <w:rPr>
          <w:spacing w:val="-9"/>
        </w:rPr>
        <w:t> </w:t>
      </w:r>
      <w:r>
        <w:rPr/>
        <w:t>l’assurance-invalidité,</w:t>
      </w:r>
      <w:r>
        <w:rPr>
          <w:spacing w:val="-9"/>
        </w:rPr>
        <w:t> </w:t>
      </w:r>
      <w:r>
        <w:rPr/>
        <w:t>du</w:t>
      </w:r>
      <w:r>
        <w:rPr>
          <w:spacing w:val="-6"/>
        </w:rPr>
        <w:t> </w:t>
      </w:r>
      <w:r>
        <w:rPr/>
        <w:t>19</w:t>
      </w:r>
      <w:r>
        <w:rPr>
          <w:spacing w:val="-1"/>
        </w:rPr>
        <w:t> </w:t>
      </w:r>
      <w:r>
        <w:rPr/>
        <w:t>juin</w:t>
      </w:r>
      <w:r>
        <w:rPr>
          <w:spacing w:val="-9"/>
        </w:rPr>
        <w:t> </w:t>
      </w:r>
      <w:r>
        <w:rPr/>
        <w:t>1959,</w:t>
      </w:r>
      <w:r>
        <w:rPr>
          <w:spacing w:val="-9"/>
        </w:rPr>
        <w:t> </w:t>
      </w:r>
      <w:r>
        <w:rPr/>
        <w:t>qui font ménage commun avec leurs enfants mineurs ou majeurs ou un proche qui constituent des charges de famille, au sens de l’article 39, alinéa 2, et dont ils assurent pour l'essentiel l'entretien.</w:t>
      </w:r>
    </w:p>
    <w:p>
      <w:pPr>
        <w:pStyle w:val="BodyText"/>
        <w:spacing w:before="36"/>
        <w:ind w:left="1134" w:right="984"/>
        <w:jc w:val="both"/>
      </w:pPr>
      <w:r>
        <w:rPr/>
        <w:drawing>
          <wp:anchor distT="0" distB="0" distL="0" distR="0" allowOverlap="1" layoutInCell="1" locked="0" behindDoc="1" simplePos="0" relativeHeight="487591936">
            <wp:simplePos x="0" y="0"/>
            <wp:positionH relativeFrom="page">
              <wp:posOffset>1260477</wp:posOffset>
            </wp:positionH>
            <wp:positionV relativeFrom="paragraph">
              <wp:posOffset>708510</wp:posOffset>
            </wp:positionV>
            <wp:extent cx="2246993" cy="925353"/>
            <wp:effectExtent l="0" t="0" r="0" b="0"/>
            <wp:wrapTopAndBottom/>
            <wp:docPr id="53" name="Image 53" descr=""/>
            <wp:cNvGraphicFramePr>
              <a:graphicFrameLocks/>
            </wp:cNvGraphicFramePr>
            <a:graphic>
              <a:graphicData uri="http://schemas.openxmlformats.org/drawingml/2006/picture">
                <pic:pic>
                  <pic:nvPicPr>
                    <pic:cNvPr id="53" name="Image 53" descr=""/>
                    <pic:cNvPicPr/>
                  </pic:nvPicPr>
                  <pic:blipFill>
                    <a:blip r:embed="rId63" cstate="print"/>
                    <a:stretch>
                      <a:fillRect/>
                    </a:stretch>
                  </pic:blipFill>
                  <pic:spPr>
                    <a:xfrm>
                      <a:off x="0" y="0"/>
                      <a:ext cx="2246993" cy="925353"/>
                    </a:xfrm>
                    <a:prstGeom prst="rect">
                      <a:avLst/>
                    </a:prstGeom>
                  </pic:spPr>
                </pic:pic>
              </a:graphicData>
            </a:graphic>
          </wp:anchor>
        </w:drawing>
      </w:r>
      <w:r>
        <w:rPr>
          <w:position w:val="6"/>
          <w:sz w:val="12"/>
        </w:rPr>
        <w:t>3 </w:t>
      </w:r>
      <w:r>
        <w:rPr/>
        <w:t>Pour les autres contribuables remplissant les conditions exigées pour bénéficier d’une rente au sens de la loi fédérale sur l’assurance-vieillesse et survivants, du 20 décembre 1946, ou de la loi fédérale</w:t>
      </w:r>
      <w:r>
        <w:rPr>
          <w:spacing w:val="40"/>
        </w:rPr>
        <w:t> </w:t>
      </w:r>
      <w:r>
        <w:rPr/>
        <w:t>sur</w:t>
      </w:r>
      <w:r>
        <w:rPr>
          <w:spacing w:val="40"/>
        </w:rPr>
        <w:t> </w:t>
      </w:r>
      <w:r>
        <w:rPr/>
        <w:t>l’assurance-invalidité,</w:t>
      </w:r>
      <w:r>
        <w:rPr>
          <w:spacing w:val="40"/>
        </w:rPr>
        <w:t> </w:t>
      </w:r>
      <w:r>
        <w:rPr/>
        <w:t>du</w:t>
      </w:r>
      <w:r>
        <w:rPr>
          <w:spacing w:val="40"/>
        </w:rPr>
        <w:t> </w:t>
      </w:r>
      <w:r>
        <w:rPr/>
        <w:t>19</w:t>
      </w:r>
      <w:r>
        <w:rPr>
          <w:spacing w:val="40"/>
        </w:rPr>
        <w:t> </w:t>
      </w:r>
      <w:r>
        <w:rPr/>
        <w:t>juin</w:t>
      </w:r>
      <w:r>
        <w:rPr>
          <w:spacing w:val="40"/>
        </w:rPr>
        <w:t> </w:t>
      </w:r>
      <w:r>
        <w:rPr/>
        <w:t>1959,</w:t>
      </w:r>
      <w:r>
        <w:rPr>
          <w:spacing w:val="40"/>
        </w:rPr>
        <w:t> </w:t>
      </w:r>
      <w:r>
        <w:rPr/>
        <w:t>une</w:t>
      </w:r>
      <w:r>
        <w:rPr>
          <w:spacing w:val="40"/>
        </w:rPr>
        <w:t> </w:t>
      </w:r>
      <w:r>
        <w:rPr/>
        <w:t>déduction</w:t>
      </w:r>
      <w:r>
        <w:rPr>
          <w:spacing w:val="40"/>
        </w:rPr>
        <w:t> </w:t>
      </w:r>
      <w:r>
        <w:rPr/>
        <w:t>d'un</w:t>
      </w:r>
      <w:r>
        <w:rPr>
          <w:spacing w:val="40"/>
        </w:rPr>
        <w:t> </w:t>
      </w:r>
      <w:r>
        <w:rPr/>
        <w:t>montant</w:t>
      </w:r>
      <w:r>
        <w:rPr>
          <w:spacing w:val="40"/>
        </w:rPr>
        <w:t> </w:t>
      </w:r>
      <w:r>
        <w:rPr/>
        <w:t>maximal</w:t>
      </w:r>
      <w:r>
        <w:rPr>
          <w:spacing w:val="40"/>
        </w:rPr>
        <w:t> </w:t>
      </w:r>
      <w:r>
        <w:rPr/>
        <w:t>de 10</w:t>
      </w:r>
      <w:r>
        <w:rPr>
          <w:spacing w:val="-1"/>
        </w:rPr>
        <w:t> </w:t>
      </w:r>
      <w:r>
        <w:rPr/>
        <w:t>000</w:t>
      </w:r>
      <w:r>
        <w:rPr>
          <w:spacing w:val="-1"/>
        </w:rPr>
        <w:t> </w:t>
      </w:r>
      <w:r>
        <w:rPr/>
        <w:t>francs est octroyée, pour autant que le revenu déterminant n'excède pas 80</w:t>
      </w:r>
      <w:r>
        <w:rPr>
          <w:spacing w:val="-1"/>
        </w:rPr>
        <w:t> </w:t>
      </w:r>
      <w:r>
        <w:rPr/>
        <w:t>000</w:t>
      </w:r>
      <w:r>
        <w:rPr>
          <w:spacing w:val="-1"/>
        </w:rPr>
        <w:t> </w:t>
      </w:r>
      <w:r>
        <w:rPr/>
        <w:t>francs, et décroît comme suit :</w:t>
      </w:r>
    </w:p>
    <w:p>
      <w:pPr>
        <w:pStyle w:val="BodyText"/>
        <w:spacing w:before="178"/>
      </w:pPr>
    </w:p>
    <w:p>
      <w:pPr>
        <w:pStyle w:val="Heading7"/>
        <w:spacing w:before="0"/>
      </w:pPr>
      <w:r>
        <w:rPr/>
        <w:t>Art.</w:t>
      </w:r>
      <w:r>
        <w:rPr>
          <w:spacing w:val="-3"/>
        </w:rPr>
        <w:t> </w:t>
      </w:r>
      <w:r>
        <w:rPr/>
        <w:t>14</w:t>
      </w:r>
      <w:r>
        <w:rPr>
          <w:spacing w:val="-1"/>
        </w:rPr>
        <w:t> </w:t>
      </w:r>
      <w:r>
        <w:rPr/>
        <w:t>RCEPF</w:t>
      </w:r>
      <w:r>
        <w:rPr>
          <w:spacing w:val="-2"/>
        </w:rPr>
        <w:t> </w:t>
      </w:r>
      <w:r>
        <w:rPr/>
        <w:t>(déduction</w:t>
      </w:r>
      <w:r>
        <w:rPr>
          <w:spacing w:val="-4"/>
        </w:rPr>
        <w:t> </w:t>
      </w:r>
      <w:r>
        <w:rPr/>
        <w:t>applicable</w:t>
      </w:r>
      <w:r>
        <w:rPr>
          <w:spacing w:val="-1"/>
        </w:rPr>
        <w:t> </w:t>
      </w:r>
      <w:r>
        <w:rPr/>
        <w:t>pour</w:t>
      </w:r>
      <w:r>
        <w:rPr>
          <w:spacing w:val="-4"/>
        </w:rPr>
        <w:t> </w:t>
      </w:r>
      <w:r>
        <w:rPr/>
        <w:t>l’année</w:t>
      </w:r>
      <w:r>
        <w:rPr>
          <w:spacing w:val="-2"/>
        </w:rPr>
        <w:t> </w:t>
      </w:r>
      <w:r>
        <w:rPr/>
        <w:t>fiscale</w:t>
      </w:r>
      <w:r>
        <w:rPr>
          <w:spacing w:val="-3"/>
        </w:rPr>
        <w:t> </w:t>
      </w:r>
      <w:r>
        <w:rPr>
          <w:spacing w:val="-2"/>
        </w:rPr>
        <w:t>2026)</w:t>
      </w:r>
    </w:p>
    <w:p>
      <w:pPr>
        <w:pStyle w:val="BodyText"/>
        <w:spacing w:before="56"/>
        <w:ind w:left="1134" w:right="983"/>
        <w:jc w:val="both"/>
      </w:pPr>
      <w:r>
        <w:rPr>
          <w:position w:val="6"/>
          <w:sz w:val="12"/>
        </w:rPr>
        <w:t>1</w:t>
      </w:r>
      <w:r>
        <w:rPr>
          <w:spacing w:val="15"/>
          <w:position w:val="6"/>
          <w:sz w:val="12"/>
        </w:rPr>
        <w:t> </w:t>
      </w:r>
      <w:r>
        <w:rPr/>
        <w:t>La</w:t>
      </w:r>
      <w:r>
        <w:rPr>
          <w:spacing w:val="-6"/>
        </w:rPr>
        <w:t> </w:t>
      </w:r>
      <w:r>
        <w:rPr/>
        <w:t>déduction</w:t>
      </w:r>
      <w:r>
        <w:rPr>
          <w:spacing w:val="-6"/>
        </w:rPr>
        <w:t> </w:t>
      </w:r>
      <w:r>
        <w:rPr/>
        <w:t>pour</w:t>
      </w:r>
      <w:r>
        <w:rPr>
          <w:spacing w:val="-9"/>
        </w:rPr>
        <w:t> </w:t>
      </w:r>
      <w:r>
        <w:rPr/>
        <w:t>bénéficiaires</w:t>
      </w:r>
      <w:r>
        <w:rPr>
          <w:spacing w:val="-6"/>
        </w:rPr>
        <w:t> </w:t>
      </w:r>
      <w:r>
        <w:rPr/>
        <w:t>de</w:t>
      </w:r>
      <w:r>
        <w:rPr>
          <w:spacing w:val="-6"/>
        </w:rPr>
        <w:t> </w:t>
      </w:r>
      <w:r>
        <w:rPr/>
        <w:t>rentes</w:t>
      </w:r>
      <w:r>
        <w:rPr>
          <w:spacing w:val="-6"/>
        </w:rPr>
        <w:t> </w:t>
      </w:r>
      <w:r>
        <w:rPr/>
        <w:t>de</w:t>
      </w:r>
      <w:r>
        <w:rPr>
          <w:spacing w:val="-9"/>
        </w:rPr>
        <w:t> </w:t>
      </w:r>
      <w:r>
        <w:rPr/>
        <w:t>l'assurance-vieillesse</w:t>
      </w:r>
      <w:r>
        <w:rPr>
          <w:spacing w:val="-6"/>
        </w:rPr>
        <w:t> </w:t>
      </w:r>
      <w:r>
        <w:rPr/>
        <w:t>et</w:t>
      </w:r>
      <w:r>
        <w:rPr>
          <w:spacing w:val="-9"/>
        </w:rPr>
        <w:t> </w:t>
      </w:r>
      <w:r>
        <w:rPr/>
        <w:t>survivants</w:t>
      </w:r>
      <w:r>
        <w:rPr>
          <w:spacing w:val="-6"/>
        </w:rPr>
        <w:t> </w:t>
      </w:r>
      <w:r>
        <w:rPr/>
        <w:t>ou</w:t>
      </w:r>
      <w:r>
        <w:rPr>
          <w:spacing w:val="-6"/>
        </w:rPr>
        <w:t> </w:t>
      </w:r>
      <w:r>
        <w:rPr/>
        <w:t>de</w:t>
      </w:r>
      <w:r>
        <w:rPr>
          <w:spacing w:val="-6"/>
        </w:rPr>
        <w:t> </w:t>
      </w:r>
      <w:r>
        <w:rPr/>
        <w:t>l'assurance-invalidité prévue à l'article 40 de la loi est adaptée selon les alinéas suivants.</w:t>
      </w:r>
    </w:p>
    <w:p>
      <w:pPr>
        <w:pStyle w:val="Heading8"/>
        <w:ind w:left="1185"/>
      </w:pPr>
      <w:r>
        <w:rPr/>
        <w:t>Déduction</w:t>
      </w:r>
      <w:r>
        <w:rPr>
          <w:spacing w:val="-4"/>
        </w:rPr>
        <w:t> </w:t>
      </w:r>
      <w:r>
        <w:rPr/>
        <w:t>selon</w:t>
      </w:r>
      <w:r>
        <w:rPr>
          <w:spacing w:val="-1"/>
        </w:rPr>
        <w:t> </w:t>
      </w:r>
      <w:r>
        <w:rPr/>
        <w:t>l'article</w:t>
      </w:r>
      <w:r>
        <w:rPr>
          <w:spacing w:val="-3"/>
        </w:rPr>
        <w:t> </w:t>
      </w:r>
      <w:r>
        <w:rPr/>
        <w:t>40,</w:t>
      </w:r>
      <w:r>
        <w:rPr>
          <w:spacing w:val="-3"/>
        </w:rPr>
        <w:t> </w:t>
      </w:r>
      <w:r>
        <w:rPr/>
        <w:t>alinéa</w:t>
      </w:r>
      <w:r>
        <w:rPr>
          <w:spacing w:val="-1"/>
        </w:rPr>
        <w:t> </w:t>
      </w:r>
      <w:r>
        <w:rPr/>
        <w:t>1 de la</w:t>
      </w:r>
      <w:r>
        <w:rPr>
          <w:spacing w:val="-3"/>
        </w:rPr>
        <w:t> </w:t>
      </w:r>
      <w:r>
        <w:rPr>
          <w:spacing w:val="-5"/>
        </w:rPr>
        <w:t>loi</w:t>
      </w:r>
    </w:p>
    <w:p>
      <w:pPr>
        <w:pStyle w:val="BodyText"/>
        <w:spacing w:before="56"/>
        <w:ind w:left="1134" w:right="984"/>
        <w:jc w:val="both"/>
      </w:pPr>
      <w:r>
        <w:rPr>
          <w:position w:val="6"/>
          <w:sz w:val="12"/>
        </w:rPr>
        <w:t>2</w:t>
      </w:r>
      <w:r>
        <w:rPr>
          <w:spacing w:val="16"/>
          <w:position w:val="6"/>
          <w:sz w:val="12"/>
        </w:rPr>
        <w:t> </w:t>
      </w:r>
      <w:r>
        <w:rPr/>
        <w:t>Pour</w:t>
      </w:r>
      <w:r>
        <w:rPr>
          <w:spacing w:val="-1"/>
        </w:rPr>
        <w:t> </w:t>
      </w:r>
      <w:r>
        <w:rPr/>
        <w:t>les époux vivant</w:t>
      </w:r>
      <w:r>
        <w:rPr>
          <w:spacing w:val="-1"/>
        </w:rPr>
        <w:t> </w:t>
      </w:r>
      <w:r>
        <w:rPr/>
        <w:t>en ménage commun visés à l'article 40, alinéa 1,</w:t>
      </w:r>
      <w:r>
        <w:rPr>
          <w:spacing w:val="-1"/>
        </w:rPr>
        <w:t> </w:t>
      </w:r>
      <w:r>
        <w:rPr/>
        <w:t>1</w:t>
      </w:r>
      <w:r>
        <w:rPr>
          <w:position w:val="6"/>
          <w:sz w:val="12"/>
        </w:rPr>
        <w:t>re</w:t>
      </w:r>
      <w:r>
        <w:rPr>
          <w:spacing w:val="14"/>
          <w:position w:val="6"/>
          <w:sz w:val="12"/>
        </w:rPr>
        <w:t> </w:t>
      </w:r>
      <w:r>
        <w:rPr/>
        <w:t>et 2</w:t>
      </w:r>
      <w:r>
        <w:rPr>
          <w:position w:val="6"/>
          <w:sz w:val="12"/>
        </w:rPr>
        <w:t>e</w:t>
      </w:r>
      <w:r>
        <w:rPr>
          <w:spacing w:val="16"/>
          <w:position w:val="6"/>
          <w:sz w:val="12"/>
        </w:rPr>
        <w:t> </w:t>
      </w:r>
      <w:r>
        <w:rPr/>
        <w:t>phrases,</w:t>
      </w:r>
      <w:r>
        <w:rPr>
          <w:spacing w:val="-3"/>
        </w:rPr>
        <w:t> </w:t>
      </w:r>
      <w:r>
        <w:rPr/>
        <w:t>de la loi, le montant maximal de la déduction s'élève, respectivement, à 10</w:t>
      </w:r>
      <w:r>
        <w:rPr>
          <w:spacing w:val="-1"/>
        </w:rPr>
        <w:t> </w:t>
      </w:r>
      <w:r>
        <w:rPr/>
        <w:t>690 francs ou 12</w:t>
      </w:r>
      <w:r>
        <w:rPr>
          <w:spacing w:val="-1"/>
        </w:rPr>
        <w:t> </w:t>
      </w:r>
      <w:r>
        <w:rPr/>
        <w:t>293</w:t>
      </w:r>
      <w:r>
        <w:rPr>
          <w:spacing w:val="-1"/>
        </w:rPr>
        <w:t> </w:t>
      </w:r>
      <w:r>
        <w:rPr/>
        <w:t>francs. La déduction</w:t>
      </w:r>
      <w:r>
        <w:rPr>
          <w:spacing w:val="-6"/>
        </w:rPr>
        <w:t> </w:t>
      </w:r>
      <w:r>
        <w:rPr/>
        <w:t>est</w:t>
      </w:r>
      <w:r>
        <w:rPr>
          <w:spacing w:val="-6"/>
        </w:rPr>
        <w:t> </w:t>
      </w:r>
      <w:r>
        <w:rPr/>
        <w:t>octroyée</w:t>
      </w:r>
      <w:r>
        <w:rPr>
          <w:spacing w:val="-6"/>
        </w:rPr>
        <w:t> </w:t>
      </w:r>
      <w:r>
        <w:rPr/>
        <w:t>pour</w:t>
      </w:r>
      <w:r>
        <w:rPr>
          <w:spacing w:val="-4"/>
        </w:rPr>
        <w:t> </w:t>
      </w:r>
      <w:r>
        <w:rPr/>
        <w:t>autant</w:t>
      </w:r>
      <w:r>
        <w:rPr>
          <w:spacing w:val="-6"/>
        </w:rPr>
        <w:t> </w:t>
      </w:r>
      <w:r>
        <w:rPr/>
        <w:t>que</w:t>
      </w:r>
      <w:r>
        <w:rPr>
          <w:spacing w:val="-6"/>
        </w:rPr>
        <w:t> </w:t>
      </w:r>
      <w:r>
        <w:rPr/>
        <w:t>le</w:t>
      </w:r>
      <w:r>
        <w:rPr>
          <w:spacing w:val="-4"/>
        </w:rPr>
        <w:t> </w:t>
      </w:r>
      <w:r>
        <w:rPr/>
        <w:t>revenu</w:t>
      </w:r>
      <w:r>
        <w:rPr>
          <w:spacing w:val="-6"/>
        </w:rPr>
        <w:t> </w:t>
      </w:r>
      <w:r>
        <w:rPr/>
        <w:t>net</w:t>
      </w:r>
      <w:r>
        <w:rPr>
          <w:spacing w:val="-6"/>
        </w:rPr>
        <w:t> </w:t>
      </w:r>
      <w:r>
        <w:rPr/>
        <w:t>avant</w:t>
      </w:r>
      <w:r>
        <w:rPr>
          <w:spacing w:val="-4"/>
        </w:rPr>
        <w:t> </w:t>
      </w:r>
      <w:r>
        <w:rPr/>
        <w:t>la</w:t>
      </w:r>
      <w:r>
        <w:rPr>
          <w:spacing w:val="-4"/>
        </w:rPr>
        <w:t> </w:t>
      </w:r>
      <w:r>
        <w:rPr/>
        <w:t>déduction</w:t>
      </w:r>
      <w:r>
        <w:rPr>
          <w:spacing w:val="-4"/>
        </w:rPr>
        <w:t> </w:t>
      </w:r>
      <w:r>
        <w:rPr/>
        <w:t>prévue</w:t>
      </w:r>
      <w:r>
        <w:rPr>
          <w:spacing w:val="-6"/>
        </w:rPr>
        <w:t> </w:t>
      </w:r>
      <w:r>
        <w:rPr/>
        <w:t>à</w:t>
      </w:r>
      <w:r>
        <w:rPr>
          <w:spacing w:val="-6"/>
        </w:rPr>
        <w:t> </w:t>
      </w:r>
      <w:r>
        <w:rPr/>
        <w:t>l'article</w:t>
      </w:r>
      <w:r>
        <w:rPr>
          <w:spacing w:val="-6"/>
        </w:rPr>
        <w:t> </w:t>
      </w:r>
      <w:r>
        <w:rPr/>
        <w:t>37</w:t>
      </w:r>
      <w:r>
        <w:rPr>
          <w:spacing w:val="-4"/>
        </w:rPr>
        <w:t> </w:t>
      </w:r>
      <w:r>
        <w:rPr/>
        <w:t>de</w:t>
      </w:r>
      <w:r>
        <w:rPr>
          <w:spacing w:val="-6"/>
        </w:rPr>
        <w:t> </w:t>
      </w:r>
      <w:r>
        <w:rPr/>
        <w:t>la</w:t>
      </w:r>
      <w:r>
        <w:rPr>
          <w:spacing w:val="-6"/>
        </w:rPr>
        <w:t> </w:t>
      </w:r>
      <w:r>
        <w:rPr/>
        <w:t>loi n'excède pas 98 348 francs, et décroît comme suit :</w:t>
      </w:r>
    </w:p>
    <w:p>
      <w:pPr>
        <w:pStyle w:val="BodyText"/>
        <w:spacing w:before="8"/>
        <w:rPr>
          <w:sz w:val="4"/>
        </w:rPr>
      </w:pPr>
      <w:r>
        <w:rPr>
          <w:sz w:val="4"/>
        </w:rPr>
        <w:drawing>
          <wp:anchor distT="0" distB="0" distL="0" distR="0" allowOverlap="1" layoutInCell="1" locked="0" behindDoc="1" simplePos="0" relativeHeight="487592448">
            <wp:simplePos x="0" y="0"/>
            <wp:positionH relativeFrom="page">
              <wp:posOffset>1283741</wp:posOffset>
            </wp:positionH>
            <wp:positionV relativeFrom="paragraph">
              <wp:posOffset>49976</wp:posOffset>
            </wp:positionV>
            <wp:extent cx="3167211" cy="1273111"/>
            <wp:effectExtent l="0" t="0" r="0" b="0"/>
            <wp:wrapTopAndBottom/>
            <wp:docPr id="54" name="Image 54" descr=""/>
            <wp:cNvGraphicFramePr>
              <a:graphicFrameLocks/>
            </wp:cNvGraphicFramePr>
            <a:graphic>
              <a:graphicData uri="http://schemas.openxmlformats.org/drawingml/2006/picture">
                <pic:pic>
                  <pic:nvPicPr>
                    <pic:cNvPr id="54" name="Image 54" descr=""/>
                    <pic:cNvPicPr/>
                  </pic:nvPicPr>
                  <pic:blipFill>
                    <a:blip r:embed="rId64" cstate="print"/>
                    <a:stretch>
                      <a:fillRect/>
                    </a:stretch>
                  </pic:blipFill>
                  <pic:spPr>
                    <a:xfrm>
                      <a:off x="0" y="0"/>
                      <a:ext cx="3167211" cy="1273111"/>
                    </a:xfrm>
                    <a:prstGeom prst="rect">
                      <a:avLst/>
                    </a:prstGeom>
                  </pic:spPr>
                </pic:pic>
              </a:graphicData>
            </a:graphic>
          </wp:anchor>
        </w:drawing>
      </w:r>
    </w:p>
    <w:p>
      <w:pPr>
        <w:pStyle w:val="Heading8"/>
        <w:spacing w:before="119"/>
        <w:ind w:left="1185"/>
      </w:pPr>
      <w:r>
        <w:rPr/>
        <w:t>Déduction</w:t>
      </w:r>
      <w:r>
        <w:rPr>
          <w:spacing w:val="-4"/>
        </w:rPr>
        <w:t> </w:t>
      </w:r>
      <w:r>
        <w:rPr/>
        <w:t>selon</w:t>
      </w:r>
      <w:r>
        <w:rPr>
          <w:spacing w:val="-1"/>
        </w:rPr>
        <w:t> </w:t>
      </w:r>
      <w:r>
        <w:rPr/>
        <w:t>l'article</w:t>
      </w:r>
      <w:r>
        <w:rPr>
          <w:spacing w:val="-3"/>
        </w:rPr>
        <w:t> </w:t>
      </w:r>
      <w:r>
        <w:rPr/>
        <w:t>40,</w:t>
      </w:r>
      <w:r>
        <w:rPr>
          <w:spacing w:val="-3"/>
        </w:rPr>
        <w:t> </w:t>
      </w:r>
      <w:r>
        <w:rPr/>
        <w:t>alinéa</w:t>
      </w:r>
      <w:r>
        <w:rPr>
          <w:spacing w:val="-1"/>
        </w:rPr>
        <w:t> </w:t>
      </w:r>
      <w:r>
        <w:rPr/>
        <w:t>2 de la</w:t>
      </w:r>
      <w:r>
        <w:rPr>
          <w:spacing w:val="-3"/>
        </w:rPr>
        <w:t> </w:t>
      </w:r>
      <w:r>
        <w:rPr>
          <w:spacing w:val="-5"/>
        </w:rPr>
        <w:t>loi</w:t>
      </w:r>
    </w:p>
    <w:p>
      <w:pPr>
        <w:pStyle w:val="BodyText"/>
        <w:spacing w:before="58"/>
        <w:ind w:left="1134" w:right="984"/>
        <w:jc w:val="both"/>
      </w:pPr>
      <w:r>
        <w:rPr>
          <w:position w:val="6"/>
          <w:sz w:val="12"/>
        </w:rPr>
        <w:t>3</w:t>
      </w:r>
      <w:r>
        <w:rPr>
          <w:spacing w:val="15"/>
          <w:position w:val="6"/>
          <w:sz w:val="12"/>
        </w:rPr>
        <w:t> </w:t>
      </w:r>
      <w:r>
        <w:rPr/>
        <w:t>Les</w:t>
      </w:r>
      <w:r>
        <w:rPr>
          <w:spacing w:val="-7"/>
        </w:rPr>
        <w:t> </w:t>
      </w:r>
      <w:r>
        <w:rPr/>
        <w:t>contribuables</w:t>
      </w:r>
      <w:r>
        <w:rPr>
          <w:spacing w:val="-7"/>
        </w:rPr>
        <w:t> </w:t>
      </w:r>
      <w:r>
        <w:rPr/>
        <w:t>visés</w:t>
      </w:r>
      <w:r>
        <w:rPr>
          <w:spacing w:val="-5"/>
        </w:rPr>
        <w:t> </w:t>
      </w:r>
      <w:r>
        <w:rPr/>
        <w:t>à</w:t>
      </w:r>
      <w:r>
        <w:rPr>
          <w:spacing w:val="-8"/>
        </w:rPr>
        <w:t> </w:t>
      </w:r>
      <w:r>
        <w:rPr/>
        <w:t>l'article</w:t>
      </w:r>
      <w:r>
        <w:rPr>
          <w:spacing w:val="-8"/>
        </w:rPr>
        <w:t> </w:t>
      </w:r>
      <w:r>
        <w:rPr/>
        <w:t>40,</w:t>
      </w:r>
      <w:r>
        <w:rPr>
          <w:spacing w:val="-8"/>
        </w:rPr>
        <w:t> </w:t>
      </w:r>
      <w:r>
        <w:rPr/>
        <w:t>alinéa</w:t>
      </w:r>
      <w:r>
        <w:rPr>
          <w:spacing w:val="-8"/>
        </w:rPr>
        <w:t> </w:t>
      </w:r>
      <w:r>
        <w:rPr/>
        <w:t>2,</w:t>
      </w:r>
      <w:r>
        <w:rPr>
          <w:spacing w:val="-6"/>
        </w:rPr>
        <w:t> </w:t>
      </w:r>
      <w:r>
        <w:rPr/>
        <w:t>de</w:t>
      </w:r>
      <w:r>
        <w:rPr>
          <w:spacing w:val="-5"/>
        </w:rPr>
        <w:t> </w:t>
      </w:r>
      <w:r>
        <w:rPr/>
        <w:t>la</w:t>
      </w:r>
      <w:r>
        <w:rPr>
          <w:spacing w:val="-5"/>
        </w:rPr>
        <w:t> </w:t>
      </w:r>
      <w:r>
        <w:rPr/>
        <w:t>loi</w:t>
      </w:r>
      <w:r>
        <w:rPr>
          <w:spacing w:val="-5"/>
        </w:rPr>
        <w:t> </w:t>
      </w:r>
      <w:r>
        <w:rPr/>
        <w:t>peuvent</w:t>
      </w:r>
      <w:r>
        <w:rPr>
          <w:spacing w:val="-6"/>
        </w:rPr>
        <w:t> </w:t>
      </w:r>
      <w:r>
        <w:rPr/>
        <w:t>faire</w:t>
      </w:r>
      <w:r>
        <w:rPr>
          <w:spacing w:val="-8"/>
        </w:rPr>
        <w:t> </w:t>
      </w:r>
      <w:r>
        <w:rPr/>
        <w:t>valoir</w:t>
      </w:r>
      <w:r>
        <w:rPr>
          <w:spacing w:val="-6"/>
        </w:rPr>
        <w:t> </w:t>
      </w:r>
      <w:r>
        <w:rPr/>
        <w:t>la</w:t>
      </w:r>
      <w:r>
        <w:rPr>
          <w:spacing w:val="-5"/>
        </w:rPr>
        <w:t> </w:t>
      </w:r>
      <w:r>
        <w:rPr/>
        <w:t>même</w:t>
      </w:r>
      <w:r>
        <w:rPr>
          <w:spacing w:val="-5"/>
        </w:rPr>
        <w:t> </w:t>
      </w:r>
      <w:r>
        <w:rPr/>
        <w:t>déduction,</w:t>
      </w:r>
      <w:r>
        <w:rPr>
          <w:spacing w:val="-8"/>
        </w:rPr>
        <w:t> </w:t>
      </w:r>
      <w:r>
        <w:rPr/>
        <w:t>d'un montant maximal de 10 690 francs, telle que prévue à l'article 40, alinéa 1, de la loi.</w:t>
      </w:r>
    </w:p>
    <w:p>
      <w:pPr>
        <w:pStyle w:val="Heading8"/>
        <w:spacing w:before="93"/>
        <w:ind w:left="1185"/>
      </w:pPr>
      <w:r>
        <w:rPr/>
        <w:t>Déduction</w:t>
      </w:r>
      <w:r>
        <w:rPr>
          <w:spacing w:val="-4"/>
        </w:rPr>
        <w:t> </w:t>
      </w:r>
      <w:r>
        <w:rPr/>
        <w:t>selon</w:t>
      </w:r>
      <w:r>
        <w:rPr>
          <w:spacing w:val="-1"/>
        </w:rPr>
        <w:t> </w:t>
      </w:r>
      <w:r>
        <w:rPr/>
        <w:t>l'article</w:t>
      </w:r>
      <w:r>
        <w:rPr>
          <w:spacing w:val="-3"/>
        </w:rPr>
        <w:t> </w:t>
      </w:r>
      <w:r>
        <w:rPr/>
        <w:t>40,</w:t>
      </w:r>
      <w:r>
        <w:rPr>
          <w:spacing w:val="-3"/>
        </w:rPr>
        <w:t> </w:t>
      </w:r>
      <w:r>
        <w:rPr/>
        <w:t>alinéa</w:t>
      </w:r>
      <w:r>
        <w:rPr>
          <w:spacing w:val="-1"/>
        </w:rPr>
        <w:t> </w:t>
      </w:r>
      <w:r>
        <w:rPr/>
        <w:t>3 de la</w:t>
      </w:r>
      <w:r>
        <w:rPr>
          <w:spacing w:val="-3"/>
        </w:rPr>
        <w:t> </w:t>
      </w:r>
      <w:r>
        <w:rPr>
          <w:spacing w:val="-5"/>
        </w:rPr>
        <w:t>loi</w:t>
      </w:r>
    </w:p>
    <w:p>
      <w:pPr>
        <w:pStyle w:val="BodyText"/>
        <w:spacing w:before="56"/>
        <w:ind w:left="1134" w:right="981"/>
        <w:jc w:val="both"/>
      </w:pPr>
      <w:r>
        <w:rPr>
          <w:position w:val="6"/>
          <w:sz w:val="12"/>
        </w:rPr>
        <w:t>4</w:t>
      </w:r>
      <w:r>
        <w:rPr>
          <w:spacing w:val="16"/>
          <w:position w:val="6"/>
          <w:sz w:val="12"/>
        </w:rPr>
        <w:t> </w:t>
      </w:r>
      <w:r>
        <w:rPr/>
        <w:t>Pour les autres contribuables, au sens de l'article 40, alinéa 3, de la loi, le montant maximal de la déduction</w:t>
      </w:r>
      <w:r>
        <w:rPr>
          <w:spacing w:val="-9"/>
        </w:rPr>
        <w:t> </w:t>
      </w:r>
      <w:r>
        <w:rPr/>
        <w:t>s'élève</w:t>
      </w:r>
      <w:r>
        <w:rPr>
          <w:spacing w:val="-9"/>
        </w:rPr>
        <w:t> </w:t>
      </w:r>
      <w:r>
        <w:rPr/>
        <w:t>à</w:t>
      </w:r>
      <w:r>
        <w:rPr>
          <w:spacing w:val="-9"/>
        </w:rPr>
        <w:t> </w:t>
      </w:r>
      <w:r>
        <w:rPr/>
        <w:t>10</w:t>
      </w:r>
      <w:r>
        <w:rPr>
          <w:spacing w:val="-1"/>
        </w:rPr>
        <w:t> </w:t>
      </w:r>
      <w:r>
        <w:rPr/>
        <w:t>690</w:t>
      </w:r>
      <w:r>
        <w:rPr>
          <w:spacing w:val="-1"/>
        </w:rPr>
        <w:t> </w:t>
      </w:r>
      <w:r>
        <w:rPr/>
        <w:t>francs*.</w:t>
      </w:r>
      <w:r>
        <w:rPr>
          <w:spacing w:val="-9"/>
        </w:rPr>
        <w:t> </w:t>
      </w:r>
      <w:r>
        <w:rPr/>
        <w:t>La</w:t>
      </w:r>
      <w:r>
        <w:rPr>
          <w:spacing w:val="-9"/>
        </w:rPr>
        <w:t> </w:t>
      </w:r>
      <w:r>
        <w:rPr/>
        <w:t>déduction</w:t>
      </w:r>
      <w:r>
        <w:rPr>
          <w:spacing w:val="-9"/>
        </w:rPr>
        <w:t> </w:t>
      </w:r>
      <w:r>
        <w:rPr/>
        <w:t>est</w:t>
      </w:r>
      <w:r>
        <w:rPr>
          <w:spacing w:val="-9"/>
        </w:rPr>
        <w:t> </w:t>
      </w:r>
      <w:r>
        <w:rPr/>
        <w:t>octroyée</w:t>
      </w:r>
      <w:r>
        <w:rPr>
          <w:spacing w:val="-6"/>
        </w:rPr>
        <w:t> </w:t>
      </w:r>
      <w:r>
        <w:rPr/>
        <w:t>pour</w:t>
      </w:r>
      <w:r>
        <w:rPr>
          <w:spacing w:val="-7"/>
        </w:rPr>
        <w:t> </w:t>
      </w:r>
      <w:r>
        <w:rPr/>
        <w:t>autant</w:t>
      </w:r>
      <w:r>
        <w:rPr>
          <w:spacing w:val="-7"/>
        </w:rPr>
        <w:t> </w:t>
      </w:r>
      <w:r>
        <w:rPr/>
        <w:t>que</w:t>
      </w:r>
      <w:r>
        <w:rPr>
          <w:spacing w:val="-9"/>
        </w:rPr>
        <w:t> </w:t>
      </w:r>
      <w:r>
        <w:rPr/>
        <w:t>le</w:t>
      </w:r>
      <w:r>
        <w:rPr>
          <w:spacing w:val="-6"/>
        </w:rPr>
        <w:t> </w:t>
      </w:r>
      <w:r>
        <w:rPr/>
        <w:t>revenu</w:t>
      </w:r>
      <w:r>
        <w:rPr>
          <w:spacing w:val="-9"/>
        </w:rPr>
        <w:t> </w:t>
      </w:r>
      <w:r>
        <w:rPr/>
        <w:t>déterminant n'excède pas 85 520 francs*, et décroît comme suit :</w:t>
      </w:r>
    </w:p>
    <w:p>
      <w:pPr>
        <w:pStyle w:val="BodyText"/>
        <w:spacing w:before="3"/>
        <w:rPr>
          <w:sz w:val="5"/>
        </w:rPr>
      </w:pPr>
      <w:r>
        <w:rPr>
          <w:sz w:val="5"/>
        </w:rPr>
        <w:drawing>
          <wp:anchor distT="0" distB="0" distL="0" distR="0" allowOverlap="1" layoutInCell="1" locked="0" behindDoc="1" simplePos="0" relativeHeight="487592960">
            <wp:simplePos x="0" y="0"/>
            <wp:positionH relativeFrom="page">
              <wp:posOffset>1287423</wp:posOffset>
            </wp:positionH>
            <wp:positionV relativeFrom="paragraph">
              <wp:posOffset>53688</wp:posOffset>
            </wp:positionV>
            <wp:extent cx="2017075" cy="883919"/>
            <wp:effectExtent l="0" t="0" r="0" b="0"/>
            <wp:wrapTopAndBottom/>
            <wp:docPr id="55" name="Image 55" descr=""/>
            <wp:cNvGraphicFramePr>
              <a:graphicFrameLocks/>
            </wp:cNvGraphicFramePr>
            <a:graphic>
              <a:graphicData uri="http://schemas.openxmlformats.org/drawingml/2006/picture">
                <pic:pic>
                  <pic:nvPicPr>
                    <pic:cNvPr id="55" name="Image 55" descr=""/>
                    <pic:cNvPicPr/>
                  </pic:nvPicPr>
                  <pic:blipFill>
                    <a:blip r:embed="rId65" cstate="print"/>
                    <a:stretch>
                      <a:fillRect/>
                    </a:stretch>
                  </pic:blipFill>
                  <pic:spPr>
                    <a:xfrm>
                      <a:off x="0" y="0"/>
                      <a:ext cx="2017075" cy="883919"/>
                    </a:xfrm>
                    <a:prstGeom prst="rect">
                      <a:avLst/>
                    </a:prstGeom>
                  </pic:spPr>
                </pic:pic>
              </a:graphicData>
            </a:graphic>
          </wp:anchor>
        </w:drawing>
      </w:r>
    </w:p>
    <w:p>
      <w:pPr>
        <w:pStyle w:val="BodyText"/>
        <w:spacing w:after="0"/>
        <w:rPr>
          <w:sz w:val="5"/>
        </w:rPr>
        <w:sectPr>
          <w:pgSz w:w="11910" w:h="16840"/>
          <w:pgMar w:header="724" w:footer="668" w:top="960" w:bottom="860" w:left="850" w:right="992"/>
        </w:sectPr>
      </w:pPr>
    </w:p>
    <w:p>
      <w:pPr>
        <w:pStyle w:val="BodyText"/>
        <w:spacing w:before="143"/>
        <w:rPr>
          <w:sz w:val="26"/>
        </w:rPr>
      </w:pPr>
    </w:p>
    <w:p>
      <w:pPr>
        <w:pStyle w:val="Heading3"/>
      </w:pPr>
      <w:r>
        <w:rPr/>
        <w:drawing>
          <wp:anchor distT="0" distB="0" distL="0" distR="0" allowOverlap="1" layoutInCell="1" locked="0" behindDoc="0" simplePos="0" relativeHeight="15735296">
            <wp:simplePos x="0" y="0"/>
            <wp:positionH relativeFrom="page">
              <wp:posOffset>625476</wp:posOffset>
            </wp:positionH>
            <wp:positionV relativeFrom="paragraph">
              <wp:posOffset>11571</wp:posOffset>
            </wp:positionV>
            <wp:extent cx="259078" cy="313656"/>
            <wp:effectExtent l="0" t="0" r="0" b="0"/>
            <wp:wrapNone/>
            <wp:docPr id="56" name="Image 56" descr="Simulateur fiscal cantonal">
              <a:hlinkClick r:id="rId66"/>
            </wp:docPr>
            <wp:cNvGraphicFramePr>
              <a:graphicFrameLocks/>
            </wp:cNvGraphicFramePr>
            <a:graphic>
              <a:graphicData uri="http://schemas.openxmlformats.org/drawingml/2006/picture">
                <pic:pic>
                  <pic:nvPicPr>
                    <pic:cNvPr id="56" name="Image 56" descr="Simulateur fiscal cantonal">
                      <a:hlinkClick r:id="rId66"/>
                    </pic:cNvPr>
                    <pic:cNvPicPr/>
                  </pic:nvPicPr>
                  <pic:blipFill>
                    <a:blip r:embed="rId12" cstate="print"/>
                    <a:stretch>
                      <a:fillRect/>
                    </a:stretch>
                  </pic:blipFill>
                  <pic:spPr>
                    <a:xfrm>
                      <a:off x="0" y="0"/>
                      <a:ext cx="259078" cy="313656"/>
                    </a:xfrm>
                    <a:prstGeom prst="rect">
                      <a:avLst/>
                    </a:prstGeom>
                  </pic:spPr>
                </pic:pic>
              </a:graphicData>
            </a:graphic>
          </wp:anchor>
        </w:drawing>
      </w:r>
      <w:bookmarkStart w:name="Calcul de l’impôt" w:id="17"/>
      <w:bookmarkEnd w:id="17"/>
      <w:r>
        <w:rPr>
          <w:b w:val="0"/>
        </w:rPr>
      </w:r>
      <w:bookmarkStart w:name="_bookmark7" w:id="18"/>
      <w:bookmarkEnd w:id="18"/>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spacing w:before="58"/>
        <w:ind w:left="851" w:right="0" w:firstLine="0"/>
        <w:jc w:val="left"/>
        <w:rPr>
          <w:sz w:val="18"/>
        </w:rPr>
      </w:pPr>
      <w:r>
        <w:rPr>
          <w:sz w:val="18"/>
        </w:rPr>
        <w:t>(Art.</w:t>
      </w:r>
      <w:r>
        <w:rPr>
          <w:spacing w:val="-1"/>
          <w:sz w:val="18"/>
        </w:rPr>
        <w:t> </w:t>
      </w:r>
      <w:r>
        <w:rPr>
          <w:sz w:val="18"/>
        </w:rPr>
        <w:t>41</w:t>
      </w:r>
      <w:r>
        <w:rPr>
          <w:spacing w:val="-3"/>
          <w:sz w:val="18"/>
        </w:rPr>
        <w:t> </w:t>
      </w:r>
      <w:r>
        <w:rPr>
          <w:sz w:val="18"/>
        </w:rPr>
        <w:t>à 45</w:t>
      </w:r>
      <w:r>
        <w:rPr>
          <w:spacing w:val="-3"/>
          <w:sz w:val="18"/>
        </w:rPr>
        <w:t> </w:t>
      </w:r>
      <w:r>
        <w:rPr>
          <w:sz w:val="18"/>
        </w:rPr>
        <w:t>LIPP</w:t>
      </w:r>
      <w:r>
        <w:rPr>
          <w:spacing w:val="-1"/>
          <w:sz w:val="18"/>
        </w:rPr>
        <w:t> </w:t>
      </w:r>
      <w:r>
        <w:rPr>
          <w:sz w:val="18"/>
        </w:rPr>
        <w:t>;</w:t>
      </w:r>
      <w:r>
        <w:rPr>
          <w:spacing w:val="-1"/>
          <w:sz w:val="18"/>
        </w:rPr>
        <w:t> </w:t>
      </w:r>
      <w:r>
        <w:rPr>
          <w:sz w:val="18"/>
        </w:rPr>
        <w:t>Art.</w:t>
      </w:r>
      <w:r>
        <w:rPr>
          <w:spacing w:val="4"/>
          <w:sz w:val="18"/>
        </w:rPr>
        <w:t> </w:t>
      </w:r>
      <w:r>
        <w:rPr>
          <w:sz w:val="20"/>
        </w:rPr>
        <w:t>17</w:t>
      </w:r>
      <w:r>
        <w:rPr>
          <w:spacing w:val="-2"/>
          <w:sz w:val="20"/>
        </w:rPr>
        <w:t> RCEPF</w:t>
      </w:r>
      <w:r>
        <w:rPr>
          <w:spacing w:val="-2"/>
          <w:sz w:val="18"/>
        </w:rPr>
        <w:t>)</w:t>
      </w:r>
    </w:p>
    <w:p>
      <w:pPr>
        <w:pStyle w:val="BodyText"/>
        <w:spacing w:before="34"/>
      </w:pPr>
    </w:p>
    <w:p>
      <w:pPr>
        <w:pStyle w:val="Heading4"/>
      </w:pPr>
      <w:bookmarkStart w:name="Taux" w:id="19"/>
      <w:bookmarkEnd w:id="19"/>
      <w:r>
        <w:rPr/>
      </w:r>
      <w:r>
        <w:rPr>
          <w:color w:val="2D73B4"/>
          <w:spacing w:val="-4"/>
        </w:rPr>
        <w:t>Taux</w:t>
      </w:r>
    </w:p>
    <w:p>
      <w:pPr>
        <w:pStyle w:val="Heading7"/>
        <w:spacing w:before="92"/>
      </w:pPr>
      <w:r>
        <w:rPr/>
        <w:t>Art.</w:t>
      </w:r>
      <w:r>
        <w:rPr>
          <w:spacing w:val="-1"/>
        </w:rPr>
        <w:t> </w:t>
      </w:r>
      <w:r>
        <w:rPr/>
        <w:t>41, al.</w:t>
      </w:r>
      <w:r>
        <w:rPr>
          <w:spacing w:val="-3"/>
        </w:rPr>
        <w:t> </w:t>
      </w:r>
      <w:r>
        <w:rPr/>
        <w:t>1</w:t>
      </w:r>
      <w:r>
        <w:rPr>
          <w:spacing w:val="1"/>
        </w:rPr>
        <w:t> </w:t>
      </w:r>
      <w:r>
        <w:rPr>
          <w:spacing w:val="-4"/>
        </w:rPr>
        <w:t>LIPP</w:t>
      </w:r>
    </w:p>
    <w:p>
      <w:pPr>
        <w:pStyle w:val="BodyText"/>
        <w:spacing w:before="56"/>
        <w:ind w:left="1134"/>
      </w:pPr>
      <w:r>
        <w:rPr>
          <w:position w:val="6"/>
          <w:sz w:val="12"/>
        </w:rPr>
        <w:t>1</w:t>
      </w:r>
      <w:r>
        <w:rPr>
          <w:spacing w:val="15"/>
          <w:position w:val="6"/>
          <w:sz w:val="12"/>
        </w:rPr>
        <w:t> </w:t>
      </w:r>
      <w:r>
        <w:rPr/>
        <w:t>L’impôt</w:t>
      </w:r>
      <w:r>
        <w:rPr>
          <w:spacing w:val="-2"/>
        </w:rPr>
        <w:t> </w:t>
      </w:r>
      <w:r>
        <w:rPr/>
        <w:t>de</w:t>
      </w:r>
      <w:r>
        <w:rPr>
          <w:spacing w:val="-4"/>
        </w:rPr>
        <w:t> </w:t>
      </w:r>
      <w:r>
        <w:rPr/>
        <w:t>base</w:t>
      </w:r>
      <w:r>
        <w:rPr>
          <w:spacing w:val="-1"/>
        </w:rPr>
        <w:t> </w:t>
      </w:r>
      <w:r>
        <w:rPr/>
        <w:t>dû</w:t>
      </w:r>
      <w:r>
        <w:rPr>
          <w:spacing w:val="-1"/>
        </w:rPr>
        <w:t> </w:t>
      </w:r>
      <w:r>
        <w:rPr/>
        <w:t>pour</w:t>
      </w:r>
      <w:r>
        <w:rPr>
          <w:spacing w:val="-2"/>
        </w:rPr>
        <w:t> </w:t>
      </w:r>
      <w:r>
        <w:rPr/>
        <w:t>une</w:t>
      </w:r>
      <w:r>
        <w:rPr>
          <w:spacing w:val="-4"/>
        </w:rPr>
        <w:t> </w:t>
      </w:r>
      <w:r>
        <w:rPr/>
        <w:t>année</w:t>
      </w:r>
      <w:r>
        <w:rPr>
          <w:spacing w:val="-4"/>
        </w:rPr>
        <w:t> </w:t>
      </w:r>
      <w:r>
        <w:rPr/>
        <w:t>fiscale est</w:t>
      </w:r>
      <w:r>
        <w:rPr>
          <w:spacing w:val="-4"/>
        </w:rPr>
        <w:t> </w:t>
      </w:r>
      <w:r>
        <w:rPr/>
        <w:t>calculé,</w:t>
      </w:r>
      <w:r>
        <w:rPr>
          <w:spacing w:val="-2"/>
        </w:rPr>
        <w:t> </w:t>
      </w:r>
      <w:r>
        <w:rPr/>
        <w:t>par</w:t>
      </w:r>
      <w:r>
        <w:rPr>
          <w:spacing w:val="-2"/>
        </w:rPr>
        <w:t> </w:t>
      </w:r>
      <w:r>
        <w:rPr/>
        <w:t>tranche,</w:t>
      </w:r>
      <w:r>
        <w:rPr>
          <w:spacing w:val="-2"/>
        </w:rPr>
        <w:t> </w:t>
      </w:r>
      <w:r>
        <w:rPr/>
        <w:t>selon</w:t>
      </w:r>
      <w:r>
        <w:rPr>
          <w:spacing w:val="-1"/>
        </w:rPr>
        <w:t> </w:t>
      </w:r>
      <w:r>
        <w:rPr/>
        <w:t>le</w:t>
      </w:r>
      <w:r>
        <w:rPr>
          <w:spacing w:val="-4"/>
        </w:rPr>
        <w:t> </w:t>
      </w:r>
      <w:r>
        <w:rPr/>
        <w:t>barème</w:t>
      </w:r>
      <w:r>
        <w:rPr>
          <w:spacing w:val="-4"/>
        </w:rPr>
        <w:t> </w:t>
      </w:r>
      <w:r>
        <w:rPr/>
        <w:t>ci-après </w:t>
      </w:r>
      <w:r>
        <w:rPr>
          <w:spacing w:val="-10"/>
        </w:rPr>
        <w:t>:</w:t>
      </w:r>
    </w:p>
    <w:p>
      <w:pPr>
        <w:pStyle w:val="BodyText"/>
        <w:spacing w:before="10"/>
        <w:rPr>
          <w:sz w:val="6"/>
        </w:rPr>
      </w:pPr>
      <w:r>
        <w:rPr>
          <w:sz w:val="6"/>
        </w:rPr>
        <w:drawing>
          <wp:anchor distT="0" distB="0" distL="0" distR="0" allowOverlap="1" layoutInCell="1" locked="0" behindDoc="1" simplePos="0" relativeHeight="487593472">
            <wp:simplePos x="0" y="0"/>
            <wp:positionH relativeFrom="page">
              <wp:posOffset>1325073</wp:posOffset>
            </wp:positionH>
            <wp:positionV relativeFrom="paragraph">
              <wp:posOffset>65798</wp:posOffset>
            </wp:positionV>
            <wp:extent cx="2103561" cy="2694622"/>
            <wp:effectExtent l="0" t="0" r="0" b="0"/>
            <wp:wrapTopAndBottom/>
            <wp:docPr id="57" name="Image 57" descr=""/>
            <wp:cNvGraphicFramePr>
              <a:graphicFrameLocks/>
            </wp:cNvGraphicFramePr>
            <a:graphic>
              <a:graphicData uri="http://schemas.openxmlformats.org/drawingml/2006/picture">
                <pic:pic>
                  <pic:nvPicPr>
                    <pic:cNvPr id="57" name="Image 57" descr=""/>
                    <pic:cNvPicPr/>
                  </pic:nvPicPr>
                  <pic:blipFill>
                    <a:blip r:embed="rId67" cstate="print"/>
                    <a:stretch>
                      <a:fillRect/>
                    </a:stretch>
                  </pic:blipFill>
                  <pic:spPr>
                    <a:xfrm>
                      <a:off x="0" y="0"/>
                      <a:ext cx="2103561" cy="2694622"/>
                    </a:xfrm>
                    <a:prstGeom prst="rect">
                      <a:avLst/>
                    </a:prstGeom>
                  </pic:spPr>
                </pic:pic>
              </a:graphicData>
            </a:graphic>
          </wp:anchor>
        </w:drawing>
      </w:r>
    </w:p>
    <w:p>
      <w:pPr>
        <w:pStyle w:val="BodyText"/>
        <w:spacing w:before="183"/>
      </w:pPr>
    </w:p>
    <w:p>
      <w:pPr>
        <w:pStyle w:val="Heading7"/>
        <w:spacing w:before="0"/>
      </w:pPr>
      <w:r>
        <w:rPr/>
        <w:t>Art.</w:t>
      </w:r>
      <w:r>
        <w:rPr>
          <w:spacing w:val="-3"/>
        </w:rPr>
        <w:t> </w:t>
      </w:r>
      <w:r>
        <w:rPr/>
        <w:t>17</w:t>
      </w:r>
      <w:r>
        <w:rPr>
          <w:spacing w:val="-1"/>
        </w:rPr>
        <w:t> </w:t>
      </w:r>
      <w:r>
        <w:rPr/>
        <w:t>RCEPF</w:t>
      </w:r>
      <w:r>
        <w:rPr>
          <w:spacing w:val="-2"/>
        </w:rPr>
        <w:t> </w:t>
      </w:r>
      <w:r>
        <w:rPr/>
        <w:t>(Barème</w:t>
      </w:r>
      <w:r>
        <w:rPr>
          <w:spacing w:val="-1"/>
        </w:rPr>
        <w:t> </w:t>
      </w:r>
      <w:r>
        <w:rPr/>
        <w:t>indexé</w:t>
      </w:r>
      <w:r>
        <w:rPr>
          <w:spacing w:val="-1"/>
        </w:rPr>
        <w:t> </w:t>
      </w:r>
      <w:r>
        <w:rPr/>
        <w:t>pour</w:t>
      </w:r>
      <w:r>
        <w:rPr>
          <w:spacing w:val="-3"/>
        </w:rPr>
        <w:t> </w:t>
      </w:r>
      <w:r>
        <w:rPr/>
        <w:t>l’année</w:t>
      </w:r>
      <w:r>
        <w:rPr>
          <w:spacing w:val="-1"/>
        </w:rPr>
        <w:t> </w:t>
      </w:r>
      <w:r>
        <w:rPr/>
        <w:t>fiscale</w:t>
      </w:r>
      <w:r>
        <w:rPr>
          <w:spacing w:val="-4"/>
        </w:rPr>
        <w:t> </w:t>
      </w:r>
      <w:r>
        <w:rPr>
          <w:spacing w:val="-2"/>
        </w:rPr>
        <w:t>2026)</w:t>
      </w:r>
    </w:p>
    <w:p>
      <w:pPr>
        <w:pStyle w:val="BodyText"/>
        <w:spacing w:before="55"/>
        <w:ind w:left="1134"/>
      </w:pPr>
      <w:r>
        <w:rPr>
          <w:position w:val="6"/>
          <w:sz w:val="12"/>
        </w:rPr>
        <w:t>1</w:t>
      </w:r>
      <w:r>
        <w:rPr>
          <w:spacing w:val="15"/>
          <w:position w:val="6"/>
          <w:sz w:val="12"/>
        </w:rPr>
        <w:t> </w:t>
      </w:r>
      <w:r>
        <w:rPr/>
        <w:t>Le</w:t>
      </w:r>
      <w:r>
        <w:rPr>
          <w:spacing w:val="-1"/>
        </w:rPr>
        <w:t> </w:t>
      </w:r>
      <w:r>
        <w:rPr/>
        <w:t>barème</w:t>
      </w:r>
      <w:r>
        <w:rPr>
          <w:spacing w:val="-1"/>
        </w:rPr>
        <w:t> </w:t>
      </w:r>
      <w:r>
        <w:rPr/>
        <w:t>de</w:t>
      </w:r>
      <w:r>
        <w:rPr>
          <w:spacing w:val="-3"/>
        </w:rPr>
        <w:t> </w:t>
      </w:r>
      <w:r>
        <w:rPr/>
        <w:t>l'article</w:t>
      </w:r>
      <w:r>
        <w:rPr>
          <w:spacing w:val="-1"/>
        </w:rPr>
        <w:t> </w:t>
      </w:r>
      <w:r>
        <w:rPr/>
        <w:t>41,</w:t>
      </w:r>
      <w:r>
        <w:rPr>
          <w:spacing w:val="-3"/>
        </w:rPr>
        <w:t> </w:t>
      </w:r>
      <w:r>
        <w:rPr/>
        <w:t>alinéa</w:t>
      </w:r>
      <w:r>
        <w:rPr>
          <w:spacing w:val="-1"/>
        </w:rPr>
        <w:t> </w:t>
      </w:r>
      <w:r>
        <w:rPr/>
        <w:t>1</w:t>
      </w:r>
      <w:r>
        <w:rPr>
          <w:spacing w:val="-4"/>
        </w:rPr>
        <w:t> </w:t>
      </w:r>
      <w:r>
        <w:rPr/>
        <w:t>de</w:t>
      </w:r>
      <w:r>
        <w:rPr>
          <w:spacing w:val="-3"/>
        </w:rPr>
        <w:t> </w:t>
      </w:r>
      <w:r>
        <w:rPr/>
        <w:t>la</w:t>
      </w:r>
      <w:r>
        <w:rPr>
          <w:spacing w:val="-1"/>
        </w:rPr>
        <w:t> </w:t>
      </w:r>
      <w:r>
        <w:rPr/>
        <w:t>loi</w:t>
      </w:r>
      <w:r>
        <w:rPr>
          <w:spacing w:val="-1"/>
        </w:rPr>
        <w:t> </w:t>
      </w:r>
      <w:r>
        <w:rPr/>
        <w:t>est</w:t>
      </w:r>
      <w:r>
        <w:rPr>
          <w:spacing w:val="-1"/>
        </w:rPr>
        <w:t> </w:t>
      </w:r>
      <w:r>
        <w:rPr/>
        <w:t>adapté</w:t>
      </w:r>
      <w:r>
        <w:rPr>
          <w:spacing w:val="-1"/>
        </w:rPr>
        <w:t> </w:t>
      </w:r>
      <w:r>
        <w:rPr/>
        <w:t>comme</w:t>
      </w:r>
      <w:r>
        <w:rPr>
          <w:spacing w:val="-1"/>
        </w:rPr>
        <w:t> </w:t>
      </w:r>
      <w:r>
        <w:rPr/>
        <w:t>suit</w:t>
      </w:r>
      <w:r>
        <w:rPr>
          <w:spacing w:val="-3"/>
        </w:rPr>
        <w:t> </w:t>
      </w:r>
      <w:r>
        <w:rPr>
          <w:spacing w:val="-10"/>
        </w:rPr>
        <w:t>:</w:t>
      </w:r>
    </w:p>
    <w:p>
      <w:pPr>
        <w:pStyle w:val="BodyText"/>
        <w:spacing w:before="1"/>
        <w:rPr>
          <w:sz w:val="6"/>
        </w:rPr>
      </w:pPr>
      <w:r>
        <w:rPr>
          <w:sz w:val="6"/>
        </w:rPr>
        <w:drawing>
          <wp:anchor distT="0" distB="0" distL="0" distR="0" allowOverlap="1" layoutInCell="1" locked="0" behindDoc="1" simplePos="0" relativeHeight="487593984">
            <wp:simplePos x="0" y="0"/>
            <wp:positionH relativeFrom="page">
              <wp:posOffset>1289982</wp:posOffset>
            </wp:positionH>
            <wp:positionV relativeFrom="paragraph">
              <wp:posOffset>59726</wp:posOffset>
            </wp:positionV>
            <wp:extent cx="2214006" cy="2581751"/>
            <wp:effectExtent l="0" t="0" r="0" b="0"/>
            <wp:wrapTopAndBottom/>
            <wp:docPr id="58" name="Image 58" descr=""/>
            <wp:cNvGraphicFramePr>
              <a:graphicFrameLocks/>
            </wp:cNvGraphicFramePr>
            <a:graphic>
              <a:graphicData uri="http://schemas.openxmlformats.org/drawingml/2006/picture">
                <pic:pic>
                  <pic:nvPicPr>
                    <pic:cNvPr id="58" name="Image 58" descr=""/>
                    <pic:cNvPicPr/>
                  </pic:nvPicPr>
                  <pic:blipFill>
                    <a:blip r:embed="rId68" cstate="print"/>
                    <a:stretch>
                      <a:fillRect/>
                    </a:stretch>
                  </pic:blipFill>
                  <pic:spPr>
                    <a:xfrm>
                      <a:off x="0" y="0"/>
                      <a:ext cx="2214006" cy="2581751"/>
                    </a:xfrm>
                    <a:prstGeom prst="rect">
                      <a:avLst/>
                    </a:prstGeom>
                  </pic:spPr>
                </pic:pic>
              </a:graphicData>
            </a:graphic>
          </wp:anchor>
        </w:drawing>
      </w:r>
    </w:p>
    <w:p>
      <w:pPr>
        <w:pStyle w:val="BodyText"/>
        <w:spacing w:before="152"/>
      </w:pPr>
    </w:p>
    <w:p>
      <w:pPr>
        <w:pStyle w:val="Heading6"/>
        <w:spacing w:before="1"/>
      </w:pPr>
      <w:r>
        <w:rPr>
          <w:color w:val="950000"/>
        </w:rPr>
        <w:t>Taux de l’impôt</w:t>
      </w:r>
      <w:r>
        <w:rPr>
          <w:color w:val="950000"/>
          <w:spacing w:val="80"/>
        </w:rPr>
        <w:t> </w:t>
      </w:r>
      <w:r>
        <w:rPr>
          <w:color w:val="950000"/>
          <w:spacing w:val="2"/>
        </w:rPr>
        <w:drawing>
          <wp:inline distT="0" distB="0" distL="0" distR="0">
            <wp:extent cx="201258" cy="114905"/>
            <wp:effectExtent l="0" t="0" r="0" b="0"/>
            <wp:docPr id="59" name="Image 59" descr="">
              <a:hlinkClick r:id="rId69"/>
            </wp:docPr>
            <wp:cNvGraphicFramePr>
              <a:graphicFrameLocks/>
            </wp:cNvGraphicFramePr>
            <a:graphic>
              <a:graphicData uri="http://schemas.openxmlformats.org/drawingml/2006/picture">
                <pic:pic>
                  <pic:nvPicPr>
                    <pic:cNvPr id="59" name="Image 59" descr="">
                      <a:hlinkClick r:id="rId69"/>
                    </pic:cNvPr>
                    <pic:cNvPicPr/>
                  </pic:nvPicPr>
                  <pic:blipFill>
                    <a:blip r:embed="rId11" cstate="print"/>
                    <a:stretch>
                      <a:fillRect/>
                    </a:stretch>
                  </pic:blipFill>
                  <pic:spPr>
                    <a:xfrm>
                      <a:off x="0" y="0"/>
                      <a:ext cx="201258" cy="114905"/>
                    </a:xfrm>
                    <a:prstGeom prst="rect">
                      <a:avLst/>
                    </a:prstGeom>
                  </pic:spPr>
                </pic:pic>
              </a:graphicData>
            </a:graphic>
          </wp:inline>
        </w:drawing>
      </w:r>
      <w:r>
        <w:rPr>
          <w:color w:val="950000"/>
          <w:spacing w:val="2"/>
        </w:rPr>
      </w:r>
    </w:p>
    <w:p>
      <w:pPr>
        <w:pStyle w:val="Heading7"/>
      </w:pPr>
      <w:r>
        <w:rPr/>
        <w:t>Art.</w:t>
      </w:r>
      <w:r>
        <w:rPr>
          <w:spacing w:val="-1"/>
        </w:rPr>
        <w:t> </w:t>
      </w:r>
      <w:r>
        <w:rPr/>
        <w:t>41, al.</w:t>
      </w:r>
      <w:r>
        <w:rPr>
          <w:spacing w:val="-2"/>
        </w:rPr>
        <w:t> </w:t>
      </w:r>
      <w:r>
        <w:rPr/>
        <w:t>2,</w:t>
      </w:r>
      <w:r>
        <w:rPr>
          <w:spacing w:val="-3"/>
        </w:rPr>
        <w:t> </w:t>
      </w:r>
      <w:r>
        <w:rPr/>
        <w:t>3</w:t>
      </w:r>
      <w:r>
        <w:rPr>
          <w:spacing w:val="1"/>
        </w:rPr>
        <w:t> </w:t>
      </w:r>
      <w:r>
        <w:rPr/>
        <w:t>et 4</w:t>
      </w:r>
      <w:r>
        <w:rPr>
          <w:spacing w:val="-2"/>
        </w:rPr>
        <w:t> </w:t>
      </w:r>
      <w:r>
        <w:rPr>
          <w:spacing w:val="-4"/>
        </w:rPr>
        <w:t>LIPP</w:t>
      </w:r>
    </w:p>
    <w:p>
      <w:pPr>
        <w:pStyle w:val="BodyText"/>
        <w:spacing w:before="56"/>
        <w:ind w:left="1134" w:right="984"/>
        <w:jc w:val="both"/>
      </w:pPr>
      <w:r>
        <w:rPr>
          <w:position w:val="6"/>
          <w:sz w:val="12"/>
        </w:rPr>
        <w:t>2</w:t>
      </w:r>
      <w:r>
        <w:rPr>
          <w:spacing w:val="15"/>
          <w:position w:val="6"/>
          <w:sz w:val="12"/>
        </w:rPr>
        <w:t> </w:t>
      </w:r>
      <w:r>
        <w:rPr/>
        <w:t>Pour</w:t>
      </w:r>
      <w:r>
        <w:rPr>
          <w:spacing w:val="-3"/>
        </w:rPr>
        <w:t> </w:t>
      </w:r>
      <w:r>
        <w:rPr/>
        <w:t>les</w:t>
      </w:r>
      <w:r>
        <w:rPr>
          <w:spacing w:val="-2"/>
        </w:rPr>
        <w:t> </w:t>
      </w:r>
      <w:r>
        <w:rPr/>
        <w:t>époux</w:t>
      </w:r>
      <w:r>
        <w:rPr>
          <w:spacing w:val="-2"/>
        </w:rPr>
        <w:t> </w:t>
      </w:r>
      <w:r>
        <w:rPr/>
        <w:t>vivant</w:t>
      </w:r>
      <w:r>
        <w:rPr>
          <w:spacing w:val="-3"/>
        </w:rPr>
        <w:t> </w:t>
      </w:r>
      <w:r>
        <w:rPr/>
        <w:t>en</w:t>
      </w:r>
      <w:r>
        <w:rPr>
          <w:spacing w:val="-3"/>
        </w:rPr>
        <w:t> </w:t>
      </w:r>
      <w:r>
        <w:rPr/>
        <w:t>ménage</w:t>
      </w:r>
      <w:r>
        <w:rPr>
          <w:spacing w:val="-3"/>
        </w:rPr>
        <w:t> </w:t>
      </w:r>
      <w:r>
        <w:rPr/>
        <w:t>commun,</w:t>
      </w:r>
      <w:r>
        <w:rPr>
          <w:spacing w:val="-3"/>
        </w:rPr>
        <w:t> </w:t>
      </w:r>
      <w:r>
        <w:rPr/>
        <w:t>le</w:t>
      </w:r>
      <w:r>
        <w:rPr>
          <w:spacing w:val="-1"/>
        </w:rPr>
        <w:t> </w:t>
      </w:r>
      <w:r>
        <w:rPr/>
        <w:t>taux</w:t>
      </w:r>
      <w:r>
        <w:rPr>
          <w:spacing w:val="-2"/>
        </w:rPr>
        <w:t> </w:t>
      </w:r>
      <w:r>
        <w:rPr/>
        <w:t>appliqué</w:t>
      </w:r>
      <w:r>
        <w:rPr>
          <w:spacing w:val="-1"/>
        </w:rPr>
        <w:t> </w:t>
      </w:r>
      <w:r>
        <w:rPr/>
        <w:t>à</w:t>
      </w:r>
      <w:r>
        <w:rPr>
          <w:spacing w:val="-1"/>
        </w:rPr>
        <w:t> </w:t>
      </w:r>
      <w:r>
        <w:rPr/>
        <w:t>leur</w:t>
      </w:r>
      <w:r>
        <w:rPr>
          <w:spacing w:val="-2"/>
        </w:rPr>
        <w:t> </w:t>
      </w:r>
      <w:r>
        <w:rPr/>
        <w:t>revenu</w:t>
      </w:r>
      <w:r>
        <w:rPr>
          <w:spacing w:val="-1"/>
        </w:rPr>
        <w:t> </w:t>
      </w:r>
      <w:r>
        <w:rPr/>
        <w:t>est</w:t>
      </w:r>
      <w:r>
        <w:rPr>
          <w:spacing w:val="-3"/>
        </w:rPr>
        <w:t> </w:t>
      </w:r>
      <w:r>
        <w:rPr/>
        <w:t>celui</w:t>
      </w:r>
      <w:r>
        <w:rPr>
          <w:spacing w:val="-3"/>
        </w:rPr>
        <w:t> </w:t>
      </w:r>
      <w:r>
        <w:rPr/>
        <w:t>qui</w:t>
      </w:r>
      <w:r>
        <w:rPr>
          <w:spacing w:val="-3"/>
        </w:rPr>
        <w:t> </w:t>
      </w:r>
      <w:r>
        <w:rPr/>
        <w:t>correspond à 50% de ce dernier.</w:t>
      </w:r>
    </w:p>
    <w:p>
      <w:pPr>
        <w:pStyle w:val="BodyText"/>
        <w:spacing w:before="36"/>
        <w:ind w:left="1134" w:right="983"/>
        <w:jc w:val="both"/>
      </w:pPr>
      <w:r>
        <w:rPr>
          <w:position w:val="6"/>
          <w:sz w:val="12"/>
        </w:rPr>
        <w:t>3 </w:t>
      </w:r>
      <w:r>
        <w:rPr/>
        <w:t>L’alinéa 2 est également applicable aux contribuables célibataires, veufs, divorcés, séparés de corps ou</w:t>
      </w:r>
      <w:r>
        <w:rPr>
          <w:spacing w:val="-1"/>
        </w:rPr>
        <w:t> </w:t>
      </w:r>
      <w:r>
        <w:rPr/>
        <w:t>de fait, qui font</w:t>
      </w:r>
      <w:r>
        <w:rPr>
          <w:spacing w:val="-2"/>
        </w:rPr>
        <w:t> </w:t>
      </w:r>
      <w:r>
        <w:rPr/>
        <w:t>ménage commun avec leurs</w:t>
      </w:r>
      <w:r>
        <w:rPr>
          <w:spacing w:val="-1"/>
        </w:rPr>
        <w:t> </w:t>
      </w:r>
      <w:r>
        <w:rPr/>
        <w:t>enfants mineurs ou</w:t>
      </w:r>
      <w:r>
        <w:rPr>
          <w:spacing w:val="-1"/>
        </w:rPr>
        <w:t> </w:t>
      </w:r>
      <w:r>
        <w:rPr/>
        <w:t>majeurs ou</w:t>
      </w:r>
      <w:r>
        <w:rPr>
          <w:spacing w:val="-1"/>
        </w:rPr>
        <w:t> </w:t>
      </w:r>
      <w:r>
        <w:rPr/>
        <w:t>un</w:t>
      </w:r>
      <w:r>
        <w:rPr>
          <w:spacing w:val="-1"/>
        </w:rPr>
        <w:t> </w:t>
      </w:r>
      <w:r>
        <w:rPr/>
        <w:t>proche</w:t>
      </w:r>
      <w:r>
        <w:rPr>
          <w:spacing w:val="-1"/>
        </w:rPr>
        <w:t> </w:t>
      </w:r>
      <w:r>
        <w:rPr/>
        <w:t>qui constituent</w:t>
      </w:r>
      <w:r>
        <w:rPr>
          <w:spacing w:val="-7"/>
        </w:rPr>
        <w:t> </w:t>
      </w:r>
      <w:r>
        <w:rPr/>
        <w:t>des</w:t>
      </w:r>
      <w:r>
        <w:rPr>
          <w:spacing w:val="-6"/>
        </w:rPr>
        <w:t> </w:t>
      </w:r>
      <w:r>
        <w:rPr/>
        <w:t>charges</w:t>
      </w:r>
      <w:r>
        <w:rPr>
          <w:spacing w:val="-3"/>
        </w:rPr>
        <w:t> </w:t>
      </w:r>
      <w:r>
        <w:rPr/>
        <w:t>de</w:t>
      </w:r>
      <w:r>
        <w:rPr>
          <w:spacing w:val="-4"/>
        </w:rPr>
        <w:t> </w:t>
      </w:r>
      <w:r>
        <w:rPr/>
        <w:t>famille,</w:t>
      </w:r>
      <w:r>
        <w:rPr>
          <w:spacing w:val="-4"/>
        </w:rPr>
        <w:t> </w:t>
      </w:r>
      <w:r>
        <w:rPr/>
        <w:t>au</w:t>
      </w:r>
      <w:r>
        <w:rPr>
          <w:spacing w:val="-4"/>
        </w:rPr>
        <w:t> </w:t>
      </w:r>
      <w:r>
        <w:rPr/>
        <w:t>sens</w:t>
      </w:r>
      <w:r>
        <w:rPr>
          <w:spacing w:val="-6"/>
        </w:rPr>
        <w:t> </w:t>
      </w:r>
      <w:r>
        <w:rPr/>
        <w:t>de</w:t>
      </w:r>
      <w:r>
        <w:rPr>
          <w:spacing w:val="-6"/>
        </w:rPr>
        <w:t> </w:t>
      </w:r>
      <w:r>
        <w:rPr/>
        <w:t>l’article</w:t>
      </w:r>
      <w:r>
        <w:rPr>
          <w:spacing w:val="-4"/>
        </w:rPr>
        <w:t> </w:t>
      </w:r>
      <w:r>
        <w:rPr/>
        <w:t>39,</w:t>
      </w:r>
      <w:r>
        <w:rPr>
          <w:spacing w:val="-4"/>
        </w:rPr>
        <w:t> </w:t>
      </w:r>
      <w:r>
        <w:rPr/>
        <w:t>alinéa</w:t>
      </w:r>
      <w:r>
        <w:rPr>
          <w:spacing w:val="-6"/>
        </w:rPr>
        <w:t> </w:t>
      </w:r>
      <w:r>
        <w:rPr/>
        <w:t>2,</w:t>
      </w:r>
      <w:r>
        <w:rPr>
          <w:spacing w:val="-4"/>
        </w:rPr>
        <w:t> </w:t>
      </w:r>
      <w:r>
        <w:rPr/>
        <w:t>et</w:t>
      </w:r>
      <w:r>
        <w:rPr>
          <w:spacing w:val="-6"/>
        </w:rPr>
        <w:t> </w:t>
      </w:r>
      <w:r>
        <w:rPr/>
        <w:t>dont</w:t>
      </w:r>
      <w:r>
        <w:rPr>
          <w:spacing w:val="-4"/>
        </w:rPr>
        <w:t> </w:t>
      </w:r>
      <w:r>
        <w:rPr/>
        <w:t>ils</w:t>
      </w:r>
      <w:r>
        <w:rPr>
          <w:spacing w:val="-3"/>
        </w:rPr>
        <w:t> </w:t>
      </w:r>
      <w:r>
        <w:rPr/>
        <w:t>assurent</w:t>
      </w:r>
      <w:r>
        <w:rPr>
          <w:spacing w:val="-6"/>
        </w:rPr>
        <w:t> </w:t>
      </w:r>
      <w:r>
        <w:rPr/>
        <w:t>pour</w:t>
      </w:r>
      <w:r>
        <w:rPr>
          <w:spacing w:val="-4"/>
        </w:rPr>
        <w:t> </w:t>
      </w:r>
      <w:r>
        <w:rPr/>
        <w:t>l'essen-tiel l'entretien.</w:t>
      </w:r>
    </w:p>
    <w:p>
      <w:pPr>
        <w:pStyle w:val="BodyText"/>
        <w:spacing w:after="0"/>
        <w:jc w:val="both"/>
        <w:sectPr>
          <w:pgSz w:w="11910" w:h="16840"/>
          <w:pgMar w:header="724" w:footer="668" w:top="960" w:bottom="860" w:left="850" w:right="992"/>
        </w:sectPr>
      </w:pPr>
    </w:p>
    <w:p>
      <w:pPr>
        <w:pStyle w:val="BodyText"/>
      </w:pPr>
    </w:p>
    <w:p>
      <w:pPr>
        <w:pStyle w:val="BodyText"/>
        <w:spacing w:before="23"/>
      </w:pPr>
    </w:p>
    <w:p>
      <w:pPr>
        <w:pStyle w:val="BodyText"/>
        <w:ind w:left="1134" w:right="984"/>
        <w:jc w:val="both"/>
      </w:pPr>
      <w:r>
        <w:rPr>
          <w:position w:val="6"/>
          <w:sz w:val="12"/>
        </w:rPr>
        <w:t>4 </w:t>
      </w:r>
      <w:r>
        <w:rPr/>
        <w:t>Pour le parent célibataire, divorcé, séparé de corps ou de fait, qui fait ménage avec son ou ses enfants</w:t>
      </w:r>
      <w:r>
        <w:rPr>
          <w:spacing w:val="-1"/>
        </w:rPr>
        <w:t> </w:t>
      </w:r>
      <w:r>
        <w:rPr/>
        <w:t>mineurs</w:t>
      </w:r>
      <w:r>
        <w:rPr>
          <w:spacing w:val="-1"/>
        </w:rPr>
        <w:t> </w:t>
      </w:r>
      <w:r>
        <w:rPr/>
        <w:t>ou</w:t>
      </w:r>
      <w:r>
        <w:rPr>
          <w:spacing w:val="-1"/>
        </w:rPr>
        <w:t> </w:t>
      </w:r>
      <w:r>
        <w:rPr/>
        <w:t>majeurs,</w:t>
      </w:r>
      <w:r>
        <w:rPr>
          <w:spacing w:val="-2"/>
        </w:rPr>
        <w:t> </w:t>
      </w:r>
      <w:r>
        <w:rPr/>
        <w:t>qui constituent</w:t>
      </w:r>
      <w:r>
        <w:rPr>
          <w:spacing w:val="-2"/>
        </w:rPr>
        <w:t> </w:t>
      </w:r>
      <w:r>
        <w:rPr/>
        <w:t>des charges</w:t>
      </w:r>
      <w:r>
        <w:rPr>
          <w:spacing w:val="-1"/>
        </w:rPr>
        <w:t> </w:t>
      </w:r>
      <w:r>
        <w:rPr/>
        <w:t>de famille</w:t>
      </w:r>
      <w:r>
        <w:rPr>
          <w:spacing w:val="-1"/>
        </w:rPr>
        <w:t> </w:t>
      </w:r>
      <w:r>
        <w:rPr/>
        <w:t>au</w:t>
      </w:r>
      <w:r>
        <w:rPr>
          <w:spacing w:val="-1"/>
        </w:rPr>
        <w:t> </w:t>
      </w:r>
      <w:r>
        <w:rPr/>
        <w:t>sens de l’article 39,</w:t>
      </w:r>
      <w:r>
        <w:rPr>
          <w:spacing w:val="-2"/>
        </w:rPr>
        <w:t> </w:t>
      </w:r>
      <w:r>
        <w:rPr/>
        <w:t>alinéa 2, pour</w:t>
      </w:r>
      <w:r>
        <w:rPr>
          <w:spacing w:val="-13"/>
        </w:rPr>
        <w:t> </w:t>
      </w:r>
      <w:r>
        <w:rPr/>
        <w:t>lesquels</w:t>
      </w:r>
      <w:r>
        <w:rPr>
          <w:spacing w:val="-12"/>
        </w:rPr>
        <w:t> </w:t>
      </w:r>
      <w:r>
        <w:rPr/>
        <w:t>il</w:t>
      </w:r>
      <w:r>
        <w:rPr>
          <w:spacing w:val="-13"/>
        </w:rPr>
        <w:t> </w:t>
      </w:r>
      <w:r>
        <w:rPr/>
        <w:t>est</w:t>
      </w:r>
      <w:r>
        <w:rPr>
          <w:spacing w:val="-12"/>
        </w:rPr>
        <w:t> </w:t>
      </w:r>
      <w:r>
        <w:rPr/>
        <w:t>tenu</w:t>
      </w:r>
      <w:r>
        <w:rPr>
          <w:spacing w:val="-13"/>
        </w:rPr>
        <w:t> </w:t>
      </w:r>
      <w:r>
        <w:rPr/>
        <w:t>d’assurer</w:t>
      </w:r>
      <w:r>
        <w:rPr>
          <w:spacing w:val="-13"/>
        </w:rPr>
        <w:t> </w:t>
      </w:r>
      <w:r>
        <w:rPr/>
        <w:t>pour</w:t>
      </w:r>
      <w:r>
        <w:rPr>
          <w:spacing w:val="-12"/>
        </w:rPr>
        <w:t> </w:t>
      </w:r>
      <w:r>
        <w:rPr/>
        <w:t>moitié</w:t>
      </w:r>
      <w:r>
        <w:rPr>
          <w:spacing w:val="-13"/>
        </w:rPr>
        <w:t> </w:t>
      </w:r>
      <w:r>
        <w:rPr/>
        <w:t>avec</w:t>
      </w:r>
      <w:r>
        <w:rPr>
          <w:spacing w:val="-12"/>
        </w:rPr>
        <w:t> </w:t>
      </w:r>
      <w:r>
        <w:rPr/>
        <w:t>l’autre</w:t>
      </w:r>
      <w:r>
        <w:rPr>
          <w:spacing w:val="-13"/>
        </w:rPr>
        <w:t> </w:t>
      </w:r>
      <w:r>
        <w:rPr/>
        <w:t>parent,</w:t>
      </w:r>
      <w:r>
        <w:rPr>
          <w:spacing w:val="-12"/>
        </w:rPr>
        <w:t> </w:t>
      </w:r>
      <w:r>
        <w:rPr/>
        <w:t>dont</w:t>
      </w:r>
      <w:r>
        <w:rPr>
          <w:spacing w:val="-13"/>
        </w:rPr>
        <w:t> </w:t>
      </w:r>
      <w:r>
        <w:rPr/>
        <w:t>il</w:t>
      </w:r>
      <w:r>
        <w:rPr>
          <w:spacing w:val="-12"/>
        </w:rPr>
        <w:t> </w:t>
      </w:r>
      <w:r>
        <w:rPr/>
        <w:t>vit</w:t>
      </w:r>
      <w:r>
        <w:rPr>
          <w:spacing w:val="-13"/>
        </w:rPr>
        <w:t> </w:t>
      </w:r>
      <w:r>
        <w:rPr/>
        <w:t>séparé,</w:t>
      </w:r>
      <w:r>
        <w:rPr>
          <w:spacing w:val="-12"/>
        </w:rPr>
        <w:t> </w:t>
      </w:r>
      <w:r>
        <w:rPr/>
        <w:t>la</w:t>
      </w:r>
      <w:r>
        <w:rPr>
          <w:spacing w:val="-13"/>
        </w:rPr>
        <w:t> </w:t>
      </w:r>
      <w:r>
        <w:rPr/>
        <w:t>prise</w:t>
      </w:r>
      <w:r>
        <w:rPr>
          <w:spacing w:val="-12"/>
        </w:rPr>
        <w:t> </w:t>
      </w:r>
      <w:r>
        <w:rPr/>
        <w:t>en</w:t>
      </w:r>
      <w:r>
        <w:rPr>
          <w:spacing w:val="-13"/>
        </w:rPr>
        <w:t> </w:t>
      </w:r>
      <w:r>
        <w:rPr/>
        <w:t>charge, l’entretien et le paiement</w:t>
      </w:r>
      <w:r>
        <w:rPr>
          <w:spacing w:val="-2"/>
        </w:rPr>
        <w:t> </w:t>
      </w:r>
      <w:r>
        <w:rPr/>
        <w:t>des frais,</w:t>
      </w:r>
      <w:r>
        <w:rPr>
          <w:spacing w:val="-2"/>
        </w:rPr>
        <w:t> </w:t>
      </w:r>
      <w:r>
        <w:rPr/>
        <w:t>le</w:t>
      </w:r>
      <w:r>
        <w:rPr>
          <w:spacing w:val="-1"/>
        </w:rPr>
        <w:t> </w:t>
      </w:r>
      <w:r>
        <w:rPr/>
        <w:t>taux appliqué à</w:t>
      </w:r>
      <w:r>
        <w:rPr>
          <w:spacing w:val="-1"/>
        </w:rPr>
        <w:t> </w:t>
      </w:r>
      <w:r>
        <w:rPr/>
        <w:t>son revenu est</w:t>
      </w:r>
      <w:r>
        <w:rPr>
          <w:spacing w:val="-2"/>
        </w:rPr>
        <w:t> </w:t>
      </w:r>
      <w:r>
        <w:rPr/>
        <w:t>celui</w:t>
      </w:r>
      <w:r>
        <w:rPr>
          <w:spacing w:val="-1"/>
        </w:rPr>
        <w:t> </w:t>
      </w:r>
      <w:r>
        <w:rPr/>
        <w:t>qui</w:t>
      </w:r>
      <w:r>
        <w:rPr>
          <w:spacing w:val="-1"/>
        </w:rPr>
        <w:t> </w:t>
      </w:r>
      <w:r>
        <w:rPr/>
        <w:t>correspond à</w:t>
      </w:r>
      <w:r>
        <w:rPr>
          <w:spacing w:val="-1"/>
        </w:rPr>
        <w:t> </w:t>
      </w:r>
      <w:r>
        <w:rPr/>
        <w:t>55,56% de ce dernier.</w:t>
      </w:r>
    </w:p>
    <w:p>
      <w:pPr>
        <w:pStyle w:val="BodyText"/>
        <w:spacing w:before="153"/>
      </w:pPr>
    </w:p>
    <w:p>
      <w:pPr>
        <w:pStyle w:val="Heading6"/>
        <w:jc w:val="both"/>
      </w:pPr>
      <w:r>
        <w:rPr>
          <w:color w:val="950000"/>
        </w:rPr>
        <w:t>Imputation de l’impôt sur les bénéfices et gains immobiliers</w:t>
      </w:r>
      <w:r>
        <w:rPr>
          <w:color w:val="950000"/>
          <w:spacing w:val="80"/>
          <w:w w:val="150"/>
        </w:rPr>
        <w:t> </w:t>
      </w:r>
      <w:r>
        <w:rPr>
          <w:color w:val="950000"/>
          <w:spacing w:val="-1"/>
        </w:rPr>
        <w:drawing>
          <wp:inline distT="0" distB="0" distL="0" distR="0">
            <wp:extent cx="201245" cy="114912"/>
            <wp:effectExtent l="0" t="0" r="0" b="0"/>
            <wp:docPr id="60" name="Image 60" descr="">
              <a:hlinkClick r:id="rId70"/>
            </wp:docPr>
            <wp:cNvGraphicFramePr>
              <a:graphicFrameLocks/>
            </wp:cNvGraphicFramePr>
            <a:graphic>
              <a:graphicData uri="http://schemas.openxmlformats.org/drawingml/2006/picture">
                <pic:pic>
                  <pic:nvPicPr>
                    <pic:cNvPr id="60" name="Image 60" descr="">
                      <a:hlinkClick r:id="rId70"/>
                    </pic:cNvPr>
                    <pic:cNvPicPr/>
                  </pic:nvPicPr>
                  <pic:blipFill>
                    <a:blip r:embed="rId11" cstate="print"/>
                    <a:stretch>
                      <a:fillRect/>
                    </a:stretch>
                  </pic:blipFill>
                  <pic:spPr>
                    <a:xfrm>
                      <a:off x="0" y="0"/>
                      <a:ext cx="201245" cy="114912"/>
                    </a:xfrm>
                    <a:prstGeom prst="rect">
                      <a:avLst/>
                    </a:prstGeom>
                  </pic:spPr>
                </pic:pic>
              </a:graphicData>
            </a:graphic>
          </wp:inline>
        </w:drawing>
      </w:r>
      <w:r>
        <w:rPr>
          <w:color w:val="950000"/>
          <w:spacing w:val="-1"/>
        </w:rPr>
      </w:r>
    </w:p>
    <w:p>
      <w:pPr>
        <w:pStyle w:val="Heading7"/>
      </w:pPr>
      <w:r>
        <w:rPr/>
        <w:t>Art.</w:t>
      </w:r>
      <w:r>
        <w:rPr>
          <w:spacing w:val="-1"/>
        </w:rPr>
        <w:t> </w:t>
      </w:r>
      <w:r>
        <w:rPr/>
        <w:t>42 </w:t>
      </w:r>
      <w:r>
        <w:rPr>
          <w:spacing w:val="-4"/>
        </w:rPr>
        <w:t>LIPP</w:t>
      </w:r>
    </w:p>
    <w:p>
      <w:pPr>
        <w:pStyle w:val="BodyText"/>
        <w:spacing w:before="60"/>
        <w:ind w:left="1134" w:right="983"/>
        <w:jc w:val="both"/>
      </w:pPr>
      <w:r>
        <w:rPr/>
        <w:t>Lorsque</w:t>
      </w:r>
      <w:r>
        <w:rPr>
          <w:spacing w:val="-9"/>
        </w:rPr>
        <w:t> </w:t>
      </w:r>
      <w:r>
        <w:rPr/>
        <w:t>le</w:t>
      </w:r>
      <w:r>
        <w:rPr>
          <w:spacing w:val="-9"/>
        </w:rPr>
        <w:t> </w:t>
      </w:r>
      <w:r>
        <w:rPr/>
        <w:t>bénéfice</w:t>
      </w:r>
      <w:r>
        <w:rPr>
          <w:spacing w:val="-6"/>
        </w:rPr>
        <w:t> </w:t>
      </w:r>
      <w:r>
        <w:rPr/>
        <w:t>réalisé</w:t>
      </w:r>
      <w:r>
        <w:rPr>
          <w:spacing w:val="-9"/>
        </w:rPr>
        <w:t> </w:t>
      </w:r>
      <w:r>
        <w:rPr/>
        <w:t>lors</w:t>
      </w:r>
      <w:r>
        <w:rPr>
          <w:spacing w:val="-6"/>
        </w:rPr>
        <w:t> </w:t>
      </w:r>
      <w:r>
        <w:rPr/>
        <w:t>de</w:t>
      </w:r>
      <w:r>
        <w:rPr>
          <w:spacing w:val="-6"/>
        </w:rPr>
        <w:t> </w:t>
      </w:r>
      <w:r>
        <w:rPr/>
        <w:t>l'aliénation</w:t>
      </w:r>
      <w:r>
        <w:rPr>
          <w:spacing w:val="-9"/>
        </w:rPr>
        <w:t> </w:t>
      </w:r>
      <w:r>
        <w:rPr/>
        <w:t>d'immeubles</w:t>
      </w:r>
      <w:r>
        <w:rPr>
          <w:spacing w:val="-6"/>
        </w:rPr>
        <w:t> </w:t>
      </w:r>
      <w:r>
        <w:rPr/>
        <w:t>est</w:t>
      </w:r>
      <w:r>
        <w:rPr>
          <w:spacing w:val="-9"/>
        </w:rPr>
        <w:t> </w:t>
      </w:r>
      <w:r>
        <w:rPr/>
        <w:t>soumis</w:t>
      </w:r>
      <w:r>
        <w:rPr>
          <w:spacing w:val="-6"/>
        </w:rPr>
        <w:t> </w:t>
      </w:r>
      <w:r>
        <w:rPr/>
        <w:t>à</w:t>
      </w:r>
      <w:r>
        <w:rPr>
          <w:spacing w:val="-9"/>
        </w:rPr>
        <w:t> </w:t>
      </w:r>
      <w:r>
        <w:rPr/>
        <w:t>l'impôt</w:t>
      </w:r>
      <w:r>
        <w:rPr>
          <w:spacing w:val="-9"/>
        </w:rPr>
        <w:t> </w:t>
      </w:r>
      <w:r>
        <w:rPr/>
        <w:t>sur</w:t>
      </w:r>
      <w:r>
        <w:rPr>
          <w:spacing w:val="-9"/>
        </w:rPr>
        <w:t> </w:t>
      </w:r>
      <w:r>
        <w:rPr/>
        <w:t>le</w:t>
      </w:r>
      <w:r>
        <w:rPr>
          <w:spacing w:val="-6"/>
        </w:rPr>
        <w:t> </w:t>
      </w:r>
      <w:r>
        <w:rPr/>
        <w:t>revenu,</w:t>
      </w:r>
      <w:r>
        <w:rPr>
          <w:spacing w:val="-7"/>
        </w:rPr>
        <w:t> </w:t>
      </w:r>
      <w:r>
        <w:rPr/>
        <w:t>l'impôt sur</w:t>
      </w:r>
      <w:r>
        <w:rPr>
          <w:spacing w:val="-8"/>
        </w:rPr>
        <w:t> </w:t>
      </w:r>
      <w:r>
        <w:rPr/>
        <w:t>les</w:t>
      </w:r>
      <w:r>
        <w:rPr>
          <w:spacing w:val="-8"/>
        </w:rPr>
        <w:t> </w:t>
      </w:r>
      <w:r>
        <w:rPr/>
        <w:t>bénéfices</w:t>
      </w:r>
      <w:r>
        <w:rPr>
          <w:spacing w:val="-6"/>
        </w:rPr>
        <w:t> </w:t>
      </w:r>
      <w:r>
        <w:rPr/>
        <w:t>et</w:t>
      </w:r>
      <w:r>
        <w:rPr>
          <w:spacing w:val="-8"/>
        </w:rPr>
        <w:t> </w:t>
      </w:r>
      <w:r>
        <w:rPr/>
        <w:t>gains</w:t>
      </w:r>
      <w:r>
        <w:rPr>
          <w:spacing w:val="-6"/>
        </w:rPr>
        <w:t> </w:t>
      </w:r>
      <w:r>
        <w:rPr/>
        <w:t>immobiliers,</w:t>
      </w:r>
      <w:r>
        <w:rPr>
          <w:spacing w:val="-7"/>
        </w:rPr>
        <w:t> </w:t>
      </w:r>
      <w:r>
        <w:rPr/>
        <w:t>perçu</w:t>
      </w:r>
      <w:r>
        <w:rPr>
          <w:spacing w:val="-8"/>
        </w:rPr>
        <w:t> </w:t>
      </w:r>
      <w:r>
        <w:rPr/>
        <w:t>en</w:t>
      </w:r>
      <w:r>
        <w:rPr>
          <w:spacing w:val="-9"/>
        </w:rPr>
        <w:t> </w:t>
      </w:r>
      <w:r>
        <w:rPr/>
        <w:t>application</w:t>
      </w:r>
      <w:r>
        <w:rPr>
          <w:spacing w:val="-8"/>
        </w:rPr>
        <w:t> </w:t>
      </w:r>
      <w:r>
        <w:rPr/>
        <w:t>des</w:t>
      </w:r>
      <w:r>
        <w:rPr>
          <w:spacing w:val="-6"/>
        </w:rPr>
        <w:t> </w:t>
      </w:r>
      <w:r>
        <w:rPr/>
        <w:t>articles</w:t>
      </w:r>
      <w:r>
        <w:rPr>
          <w:spacing w:val="-6"/>
        </w:rPr>
        <w:t> </w:t>
      </w:r>
      <w:r>
        <w:rPr/>
        <w:t>80</w:t>
      </w:r>
      <w:r>
        <w:rPr>
          <w:spacing w:val="-6"/>
        </w:rPr>
        <w:t> </w:t>
      </w:r>
      <w:r>
        <w:rPr/>
        <w:t>à</w:t>
      </w:r>
      <w:r>
        <w:rPr>
          <w:spacing w:val="-8"/>
        </w:rPr>
        <w:t> </w:t>
      </w:r>
      <w:r>
        <w:rPr/>
        <w:t>87</w:t>
      </w:r>
      <w:r>
        <w:rPr>
          <w:spacing w:val="-9"/>
        </w:rPr>
        <w:t> </w:t>
      </w:r>
      <w:r>
        <w:rPr/>
        <w:t>de</w:t>
      </w:r>
      <w:r>
        <w:rPr>
          <w:spacing w:val="-8"/>
        </w:rPr>
        <w:t> </w:t>
      </w:r>
      <w:r>
        <w:rPr/>
        <w:t>la</w:t>
      </w:r>
      <w:r>
        <w:rPr>
          <w:spacing w:val="-9"/>
        </w:rPr>
        <w:t> </w:t>
      </w:r>
      <w:r>
        <w:rPr/>
        <w:t>loi</w:t>
      </w:r>
      <w:r>
        <w:rPr>
          <w:spacing w:val="-6"/>
        </w:rPr>
        <w:t> </w:t>
      </w:r>
      <w:r>
        <w:rPr/>
        <w:t>générale</w:t>
      </w:r>
      <w:r>
        <w:rPr>
          <w:spacing w:val="-8"/>
        </w:rPr>
        <w:t> </w:t>
      </w:r>
      <w:r>
        <w:rPr/>
        <w:t>sur les</w:t>
      </w:r>
      <w:r>
        <w:rPr>
          <w:spacing w:val="-1"/>
        </w:rPr>
        <w:t> </w:t>
      </w:r>
      <w:r>
        <w:rPr/>
        <w:t>contributions</w:t>
      </w:r>
      <w:r>
        <w:rPr>
          <w:spacing w:val="-1"/>
        </w:rPr>
        <w:t> </w:t>
      </w:r>
      <w:r>
        <w:rPr/>
        <w:t>publiques,</w:t>
      </w:r>
      <w:r>
        <w:rPr>
          <w:spacing w:val="-2"/>
        </w:rPr>
        <w:t> </w:t>
      </w:r>
      <w:r>
        <w:rPr/>
        <w:t>du</w:t>
      </w:r>
      <w:r>
        <w:rPr>
          <w:spacing w:val="-1"/>
        </w:rPr>
        <w:t> </w:t>
      </w:r>
      <w:r>
        <w:rPr/>
        <w:t>9</w:t>
      </w:r>
      <w:r>
        <w:rPr>
          <w:spacing w:val="-1"/>
        </w:rPr>
        <w:t> </w:t>
      </w:r>
      <w:r>
        <w:rPr/>
        <w:t>novembre</w:t>
      </w:r>
      <w:r>
        <w:rPr>
          <w:spacing w:val="-1"/>
        </w:rPr>
        <w:t> </w:t>
      </w:r>
      <w:r>
        <w:rPr/>
        <w:t>1887,</w:t>
      </w:r>
      <w:r>
        <w:rPr>
          <w:spacing w:val="-2"/>
        </w:rPr>
        <w:t> </w:t>
      </w:r>
      <w:r>
        <w:rPr/>
        <w:t>est</w:t>
      </w:r>
      <w:r>
        <w:rPr>
          <w:spacing w:val="-2"/>
        </w:rPr>
        <w:t> </w:t>
      </w:r>
      <w:r>
        <w:rPr/>
        <w:t>imputé</w:t>
      </w:r>
      <w:r>
        <w:rPr>
          <w:spacing w:val="-3"/>
        </w:rPr>
        <w:t> </w:t>
      </w:r>
      <w:r>
        <w:rPr/>
        <w:t>sur</w:t>
      </w:r>
      <w:r>
        <w:rPr>
          <w:spacing w:val="-2"/>
        </w:rPr>
        <w:t> </w:t>
      </w:r>
      <w:r>
        <w:rPr/>
        <w:t>l'impôt</w:t>
      </w:r>
      <w:r>
        <w:rPr>
          <w:spacing w:val="-2"/>
        </w:rPr>
        <w:t> </w:t>
      </w:r>
      <w:r>
        <w:rPr/>
        <w:t>sur</w:t>
      </w:r>
      <w:r>
        <w:rPr>
          <w:spacing w:val="-2"/>
        </w:rPr>
        <w:t> </w:t>
      </w:r>
      <w:r>
        <w:rPr/>
        <w:t>le revenu</w:t>
      </w:r>
      <w:r>
        <w:rPr>
          <w:spacing w:val="-1"/>
        </w:rPr>
        <w:t> </w:t>
      </w:r>
      <w:r>
        <w:rPr/>
        <w:t>ou</w:t>
      </w:r>
      <w:r>
        <w:rPr>
          <w:spacing w:val="-1"/>
        </w:rPr>
        <w:t> </w:t>
      </w:r>
      <w:r>
        <w:rPr/>
        <w:t>remboursé pour la part qui en excède le montant.</w:t>
      </w:r>
    </w:p>
    <w:p>
      <w:pPr>
        <w:pStyle w:val="BodyText"/>
        <w:spacing w:before="153"/>
      </w:pPr>
    </w:p>
    <w:p>
      <w:pPr>
        <w:pStyle w:val="Heading6"/>
        <w:jc w:val="both"/>
      </w:pPr>
      <w:r>
        <w:rPr>
          <w:color w:val="950000"/>
        </w:rPr>
        <w:t>Bénéfices de liquidation</w:t>
      </w:r>
      <w:r>
        <w:rPr>
          <w:color w:val="950000"/>
          <w:spacing w:val="80"/>
        </w:rPr>
        <w:t> </w:t>
      </w:r>
      <w:r>
        <w:rPr>
          <w:color w:val="950000"/>
          <w:spacing w:val="2"/>
        </w:rPr>
        <w:drawing>
          <wp:inline distT="0" distB="0" distL="0" distR="0">
            <wp:extent cx="201234" cy="114886"/>
            <wp:effectExtent l="0" t="0" r="0" b="0"/>
            <wp:docPr id="61" name="Image 61" descr="">
              <a:hlinkClick r:id="rId71"/>
            </wp:docPr>
            <wp:cNvGraphicFramePr>
              <a:graphicFrameLocks/>
            </wp:cNvGraphicFramePr>
            <a:graphic>
              <a:graphicData uri="http://schemas.openxmlformats.org/drawingml/2006/picture">
                <pic:pic>
                  <pic:nvPicPr>
                    <pic:cNvPr id="61" name="Image 61" descr="">
                      <a:hlinkClick r:id="rId71"/>
                    </pic:cNvPr>
                    <pic:cNvPicPr/>
                  </pic:nvPicPr>
                  <pic:blipFill>
                    <a:blip r:embed="rId11" cstate="print"/>
                    <a:stretch>
                      <a:fillRect/>
                    </a:stretch>
                  </pic:blipFill>
                  <pic:spPr>
                    <a:xfrm>
                      <a:off x="0" y="0"/>
                      <a:ext cx="201234" cy="114886"/>
                    </a:xfrm>
                    <a:prstGeom prst="rect">
                      <a:avLst/>
                    </a:prstGeom>
                  </pic:spPr>
                </pic:pic>
              </a:graphicData>
            </a:graphic>
          </wp:inline>
        </w:drawing>
      </w:r>
      <w:r>
        <w:rPr>
          <w:color w:val="950000"/>
          <w:spacing w:val="2"/>
        </w:rPr>
      </w:r>
    </w:p>
    <w:p>
      <w:pPr>
        <w:pStyle w:val="Heading7"/>
        <w:spacing w:before="94"/>
      </w:pPr>
      <w:r>
        <w:rPr/>
        <w:t>Art.</w:t>
      </w:r>
      <w:r>
        <w:rPr>
          <w:spacing w:val="-3"/>
        </w:rPr>
        <w:t> </w:t>
      </w:r>
      <w:r>
        <w:rPr/>
        <w:t>44A</w:t>
      </w:r>
      <w:r>
        <w:rPr>
          <w:spacing w:val="-1"/>
        </w:rPr>
        <w:t> </w:t>
      </w:r>
      <w:r>
        <w:rPr>
          <w:spacing w:val="-4"/>
        </w:rPr>
        <w:t>LIPP</w:t>
      </w:r>
    </w:p>
    <w:p>
      <w:pPr>
        <w:pStyle w:val="BodyText"/>
        <w:spacing w:before="56"/>
        <w:ind w:left="1134" w:right="981"/>
        <w:jc w:val="both"/>
      </w:pPr>
      <w:r>
        <w:rPr>
          <w:position w:val="6"/>
          <w:sz w:val="12"/>
        </w:rPr>
        <w:t>1 </w:t>
      </w:r>
      <w:r>
        <w:rPr/>
        <w:t>Le total des réserves latentes réalisées au cours des deux derniers exercices commerciaux est imposable séparément des autres revenus si le contribuable âgé de 55 ans révolus cesse définiti-vement</w:t>
      </w:r>
      <w:r>
        <w:rPr>
          <w:spacing w:val="-9"/>
        </w:rPr>
        <w:t> </w:t>
      </w:r>
      <w:r>
        <w:rPr/>
        <w:t>d’exercer</w:t>
      </w:r>
      <w:r>
        <w:rPr>
          <w:spacing w:val="-9"/>
        </w:rPr>
        <w:t> </w:t>
      </w:r>
      <w:r>
        <w:rPr/>
        <w:t>son</w:t>
      </w:r>
      <w:r>
        <w:rPr>
          <w:spacing w:val="-9"/>
        </w:rPr>
        <w:t> </w:t>
      </w:r>
      <w:r>
        <w:rPr/>
        <w:t>activité</w:t>
      </w:r>
      <w:r>
        <w:rPr>
          <w:spacing w:val="-9"/>
        </w:rPr>
        <w:t> </w:t>
      </w:r>
      <w:r>
        <w:rPr/>
        <w:t>lucrative</w:t>
      </w:r>
      <w:r>
        <w:rPr>
          <w:spacing w:val="-9"/>
        </w:rPr>
        <w:t> </w:t>
      </w:r>
      <w:r>
        <w:rPr/>
        <w:t>indépendante</w:t>
      </w:r>
      <w:r>
        <w:rPr>
          <w:spacing w:val="-9"/>
        </w:rPr>
        <w:t> </w:t>
      </w:r>
      <w:r>
        <w:rPr/>
        <w:t>ou</w:t>
      </w:r>
      <w:r>
        <w:rPr>
          <w:spacing w:val="-9"/>
        </w:rPr>
        <w:t> </w:t>
      </w:r>
      <w:r>
        <w:rPr/>
        <w:t>s’il</w:t>
      </w:r>
      <w:r>
        <w:rPr>
          <w:spacing w:val="-6"/>
        </w:rPr>
        <w:t> </w:t>
      </w:r>
      <w:r>
        <w:rPr/>
        <w:t>est</w:t>
      </w:r>
      <w:r>
        <w:rPr>
          <w:spacing w:val="-7"/>
        </w:rPr>
        <w:t> </w:t>
      </w:r>
      <w:r>
        <w:rPr/>
        <w:t>incapable</w:t>
      </w:r>
      <w:r>
        <w:rPr>
          <w:spacing w:val="-6"/>
        </w:rPr>
        <w:t> </w:t>
      </w:r>
      <w:r>
        <w:rPr/>
        <w:t>de</w:t>
      </w:r>
      <w:r>
        <w:rPr>
          <w:spacing w:val="-6"/>
        </w:rPr>
        <w:t> </w:t>
      </w:r>
      <w:r>
        <w:rPr/>
        <w:t>poursuivre</w:t>
      </w:r>
      <w:r>
        <w:rPr>
          <w:spacing w:val="-9"/>
        </w:rPr>
        <w:t> </w:t>
      </w:r>
      <w:r>
        <w:rPr/>
        <w:t>cette</w:t>
      </w:r>
      <w:r>
        <w:rPr>
          <w:spacing w:val="-6"/>
        </w:rPr>
        <w:t> </w:t>
      </w:r>
      <w:r>
        <w:rPr/>
        <w:t>activité pour</w:t>
      </w:r>
      <w:r>
        <w:rPr>
          <w:spacing w:val="-4"/>
        </w:rPr>
        <w:t> </w:t>
      </w:r>
      <w:r>
        <w:rPr/>
        <w:t>cause</w:t>
      </w:r>
      <w:r>
        <w:rPr>
          <w:spacing w:val="-4"/>
        </w:rPr>
        <w:t> </w:t>
      </w:r>
      <w:r>
        <w:rPr/>
        <w:t>d’invalidité.</w:t>
      </w:r>
      <w:r>
        <w:rPr>
          <w:spacing w:val="-4"/>
        </w:rPr>
        <w:t> </w:t>
      </w:r>
      <w:r>
        <w:rPr/>
        <w:t>Les</w:t>
      </w:r>
      <w:r>
        <w:rPr>
          <w:spacing w:val="-3"/>
        </w:rPr>
        <w:t> </w:t>
      </w:r>
      <w:r>
        <w:rPr/>
        <w:t>rachats</w:t>
      </w:r>
      <w:r>
        <w:rPr>
          <w:spacing w:val="-3"/>
        </w:rPr>
        <w:t> </w:t>
      </w:r>
      <w:r>
        <w:rPr/>
        <w:t>au</w:t>
      </w:r>
      <w:r>
        <w:rPr>
          <w:spacing w:val="-4"/>
        </w:rPr>
        <w:t> </w:t>
      </w:r>
      <w:r>
        <w:rPr/>
        <w:t>sens</w:t>
      </w:r>
      <w:r>
        <w:rPr>
          <w:spacing w:val="-3"/>
        </w:rPr>
        <w:t> </w:t>
      </w:r>
      <w:r>
        <w:rPr/>
        <w:t>de</w:t>
      </w:r>
      <w:r>
        <w:rPr>
          <w:spacing w:val="-4"/>
        </w:rPr>
        <w:t> </w:t>
      </w:r>
      <w:r>
        <w:rPr/>
        <w:t>l’article</w:t>
      </w:r>
      <w:r>
        <w:rPr>
          <w:spacing w:val="-4"/>
        </w:rPr>
        <w:t> </w:t>
      </w:r>
      <w:r>
        <w:rPr/>
        <w:t>31,</w:t>
      </w:r>
      <w:r>
        <w:rPr>
          <w:spacing w:val="-2"/>
        </w:rPr>
        <w:t> </w:t>
      </w:r>
      <w:r>
        <w:rPr/>
        <w:t>lettre</w:t>
      </w:r>
      <w:r>
        <w:rPr>
          <w:spacing w:val="-1"/>
        </w:rPr>
        <w:t> </w:t>
      </w:r>
      <w:r>
        <w:rPr/>
        <w:t>b,</w:t>
      </w:r>
      <w:r>
        <w:rPr>
          <w:spacing w:val="-4"/>
        </w:rPr>
        <w:t> </w:t>
      </w:r>
      <w:r>
        <w:rPr/>
        <w:t>sont</w:t>
      </w:r>
      <w:r>
        <w:rPr>
          <w:spacing w:val="-4"/>
        </w:rPr>
        <w:t> </w:t>
      </w:r>
      <w:r>
        <w:rPr/>
        <w:t>déductibles.</w:t>
      </w:r>
      <w:r>
        <w:rPr>
          <w:spacing w:val="-2"/>
        </w:rPr>
        <w:t> </w:t>
      </w:r>
      <w:r>
        <w:rPr/>
        <w:t>Si</w:t>
      </w:r>
      <w:r>
        <w:rPr>
          <w:spacing w:val="-1"/>
        </w:rPr>
        <w:t> </w:t>
      </w:r>
      <w:r>
        <w:rPr/>
        <w:t>un</w:t>
      </w:r>
      <w:r>
        <w:rPr>
          <w:spacing w:val="-1"/>
        </w:rPr>
        <w:t> </w:t>
      </w:r>
      <w:r>
        <w:rPr/>
        <w:t>tel</w:t>
      </w:r>
      <w:r>
        <w:rPr>
          <w:spacing w:val="-1"/>
        </w:rPr>
        <w:t> </w:t>
      </w:r>
      <w:r>
        <w:rPr/>
        <w:t>rachat n’est</w:t>
      </w:r>
      <w:r>
        <w:rPr>
          <w:spacing w:val="-13"/>
        </w:rPr>
        <w:t> </w:t>
      </w:r>
      <w:r>
        <w:rPr/>
        <w:t>pas</w:t>
      </w:r>
      <w:r>
        <w:rPr>
          <w:spacing w:val="-12"/>
        </w:rPr>
        <w:t> </w:t>
      </w:r>
      <w:r>
        <w:rPr/>
        <w:t>effectué,</w:t>
      </w:r>
      <w:r>
        <w:rPr>
          <w:spacing w:val="-13"/>
        </w:rPr>
        <w:t> </w:t>
      </w:r>
      <w:r>
        <w:rPr/>
        <w:t>l’impôt</w:t>
      </w:r>
      <w:r>
        <w:rPr>
          <w:spacing w:val="-11"/>
        </w:rPr>
        <w:t> </w:t>
      </w:r>
      <w:r>
        <w:rPr/>
        <w:t>est</w:t>
      </w:r>
      <w:r>
        <w:rPr>
          <w:spacing w:val="-12"/>
        </w:rPr>
        <w:t> </w:t>
      </w:r>
      <w:r>
        <w:rPr/>
        <w:t>calculé,</w:t>
      </w:r>
      <w:r>
        <w:rPr>
          <w:spacing w:val="-13"/>
        </w:rPr>
        <w:t> </w:t>
      </w:r>
      <w:r>
        <w:rPr/>
        <w:t>sur</w:t>
      </w:r>
      <w:r>
        <w:rPr>
          <w:spacing w:val="-12"/>
        </w:rPr>
        <w:t> </w:t>
      </w:r>
      <w:r>
        <w:rPr/>
        <w:t>la</w:t>
      </w:r>
      <w:r>
        <w:rPr>
          <w:spacing w:val="-10"/>
        </w:rPr>
        <w:t> </w:t>
      </w:r>
      <w:r>
        <w:rPr/>
        <w:t>base</w:t>
      </w:r>
      <w:r>
        <w:rPr>
          <w:spacing w:val="-13"/>
        </w:rPr>
        <w:t> </w:t>
      </w:r>
      <w:r>
        <w:rPr/>
        <w:t>du</w:t>
      </w:r>
      <w:r>
        <w:rPr>
          <w:spacing w:val="-10"/>
        </w:rPr>
        <w:t> </w:t>
      </w:r>
      <w:r>
        <w:rPr/>
        <w:t>taux</w:t>
      </w:r>
      <w:r>
        <w:rPr>
          <w:spacing w:val="-13"/>
        </w:rPr>
        <w:t> </w:t>
      </w:r>
      <w:r>
        <w:rPr/>
        <w:t>représentant</w:t>
      </w:r>
      <w:r>
        <w:rPr>
          <w:spacing w:val="-12"/>
        </w:rPr>
        <w:t> </w:t>
      </w:r>
      <w:r>
        <w:rPr/>
        <w:t>le</w:t>
      </w:r>
      <w:r>
        <w:rPr>
          <w:spacing w:val="-13"/>
        </w:rPr>
        <w:t> </w:t>
      </w:r>
      <w:r>
        <w:rPr/>
        <w:t>cinquième</w:t>
      </w:r>
      <w:r>
        <w:rPr>
          <w:spacing w:val="-12"/>
        </w:rPr>
        <w:t> </w:t>
      </w:r>
      <w:r>
        <w:rPr/>
        <w:t>du</w:t>
      </w:r>
      <w:r>
        <w:rPr>
          <w:spacing w:val="-13"/>
        </w:rPr>
        <w:t> </w:t>
      </w:r>
      <w:r>
        <w:rPr/>
        <w:t>barème</w:t>
      </w:r>
      <w:r>
        <w:rPr>
          <w:spacing w:val="-12"/>
        </w:rPr>
        <w:t> </w:t>
      </w:r>
      <w:r>
        <w:rPr/>
        <w:t>inscrit à l’article 41, sur la part des réserves latentes réalisées correspondant au montant dont le contri-buable</w:t>
      </w:r>
      <w:r>
        <w:rPr>
          <w:spacing w:val="-5"/>
        </w:rPr>
        <w:t> </w:t>
      </w:r>
      <w:r>
        <w:rPr/>
        <w:t>prouve</w:t>
      </w:r>
      <w:r>
        <w:rPr>
          <w:spacing w:val="-5"/>
        </w:rPr>
        <w:t> </w:t>
      </w:r>
      <w:r>
        <w:rPr/>
        <w:t>l’admissibilité</w:t>
      </w:r>
      <w:r>
        <w:rPr>
          <w:spacing w:val="-8"/>
        </w:rPr>
        <w:t> </w:t>
      </w:r>
      <w:r>
        <w:rPr/>
        <w:t>comme</w:t>
      </w:r>
      <w:r>
        <w:rPr>
          <w:spacing w:val="-5"/>
        </w:rPr>
        <w:t> </w:t>
      </w:r>
      <w:r>
        <w:rPr/>
        <w:t>rachat</w:t>
      </w:r>
      <w:r>
        <w:rPr>
          <w:spacing w:val="-8"/>
        </w:rPr>
        <w:t> </w:t>
      </w:r>
      <w:r>
        <w:rPr/>
        <w:t>au</w:t>
      </w:r>
      <w:r>
        <w:rPr>
          <w:spacing w:val="-8"/>
        </w:rPr>
        <w:t> </w:t>
      </w:r>
      <w:r>
        <w:rPr/>
        <w:t>sens</w:t>
      </w:r>
      <w:r>
        <w:rPr>
          <w:spacing w:val="-5"/>
        </w:rPr>
        <w:t> </w:t>
      </w:r>
      <w:r>
        <w:rPr/>
        <w:t>de</w:t>
      </w:r>
      <w:r>
        <w:rPr>
          <w:spacing w:val="-8"/>
        </w:rPr>
        <w:t> </w:t>
      </w:r>
      <w:r>
        <w:rPr/>
        <w:t>l’article</w:t>
      </w:r>
      <w:r>
        <w:rPr>
          <w:spacing w:val="-5"/>
        </w:rPr>
        <w:t> </w:t>
      </w:r>
      <w:r>
        <w:rPr/>
        <w:t>31,</w:t>
      </w:r>
      <w:r>
        <w:rPr>
          <w:spacing w:val="-8"/>
        </w:rPr>
        <w:t> </w:t>
      </w:r>
      <w:r>
        <w:rPr/>
        <w:t>lettre</w:t>
      </w:r>
      <w:r>
        <w:rPr>
          <w:spacing w:val="-5"/>
        </w:rPr>
        <w:t> </w:t>
      </w:r>
      <w:r>
        <w:rPr/>
        <w:t>b.</w:t>
      </w:r>
      <w:r>
        <w:rPr>
          <w:spacing w:val="-8"/>
        </w:rPr>
        <w:t> </w:t>
      </w:r>
      <w:r>
        <w:rPr/>
        <w:t>Sur</w:t>
      </w:r>
      <w:r>
        <w:rPr>
          <w:spacing w:val="-6"/>
        </w:rPr>
        <w:t> </w:t>
      </w:r>
      <w:r>
        <w:rPr/>
        <w:t>le</w:t>
      </w:r>
      <w:r>
        <w:rPr>
          <w:spacing w:val="-5"/>
        </w:rPr>
        <w:t> </w:t>
      </w:r>
      <w:r>
        <w:rPr/>
        <w:t>solde</w:t>
      </w:r>
      <w:r>
        <w:rPr>
          <w:spacing w:val="-8"/>
        </w:rPr>
        <w:t> </w:t>
      </w:r>
      <w:r>
        <w:rPr/>
        <w:t>des</w:t>
      </w:r>
      <w:r>
        <w:rPr>
          <w:spacing w:val="-7"/>
        </w:rPr>
        <w:t> </w:t>
      </w:r>
      <w:r>
        <w:rPr/>
        <w:t>réserves latentes réalisées, seul un cinquième de ce montant est déterminant pour la fixation du taux appli-cable. L’application de l’article 41, alinéas 2 à 4, demeure réservée.</w:t>
      </w:r>
    </w:p>
    <w:p>
      <w:pPr>
        <w:pStyle w:val="BodyText"/>
        <w:spacing w:before="36"/>
        <w:ind w:left="1134" w:right="983"/>
        <w:jc w:val="both"/>
      </w:pPr>
      <w:r>
        <w:rPr>
          <w:position w:val="6"/>
          <w:sz w:val="12"/>
        </w:rPr>
        <w:t>2 </w:t>
      </w:r>
      <w:r>
        <w:rPr/>
        <w:t>L’alinéa 1 s’applique également au conjoint survivant, aux autres héritiers et aux légataires, pour autant qu’ils ne poursuivent pas l’exploitation de l’entreprise qu’ils ont reprise; le décompte fiscal a lieu au plus tard cinq années civiles après la fin de l’année civile dans laquelle le contribuable est </w:t>
      </w:r>
      <w:r>
        <w:rPr>
          <w:spacing w:val="-2"/>
        </w:rPr>
        <w:t>décédé.</w:t>
      </w:r>
    </w:p>
    <w:p>
      <w:pPr>
        <w:pStyle w:val="BodyText"/>
        <w:spacing w:before="153"/>
      </w:pPr>
    </w:p>
    <w:p>
      <w:pPr>
        <w:pStyle w:val="Heading6"/>
        <w:jc w:val="both"/>
      </w:pPr>
      <w:r>
        <w:rPr>
          <w:color w:val="950000"/>
        </w:rPr>
        <w:t>Prestations en capital provenant de la prévoyance</w:t>
      </w:r>
      <w:r>
        <w:rPr>
          <w:color w:val="950000"/>
          <w:spacing w:val="80"/>
          <w:w w:val="150"/>
        </w:rPr>
        <w:t> </w:t>
      </w:r>
      <w:r>
        <w:rPr>
          <w:color w:val="950000"/>
          <w:spacing w:val="1"/>
        </w:rPr>
        <w:drawing>
          <wp:inline distT="0" distB="0" distL="0" distR="0">
            <wp:extent cx="201268" cy="114914"/>
            <wp:effectExtent l="0" t="0" r="0" b="0"/>
            <wp:docPr id="62" name="Image 62" descr="">
              <a:hlinkClick r:id="rId72"/>
            </wp:docPr>
            <wp:cNvGraphicFramePr>
              <a:graphicFrameLocks/>
            </wp:cNvGraphicFramePr>
            <a:graphic>
              <a:graphicData uri="http://schemas.openxmlformats.org/drawingml/2006/picture">
                <pic:pic>
                  <pic:nvPicPr>
                    <pic:cNvPr id="62" name="Image 62" descr="">
                      <a:hlinkClick r:id="rId72"/>
                    </pic:cNvPr>
                    <pic:cNvPicPr/>
                  </pic:nvPicPr>
                  <pic:blipFill>
                    <a:blip r:embed="rId11" cstate="print"/>
                    <a:stretch>
                      <a:fillRect/>
                    </a:stretch>
                  </pic:blipFill>
                  <pic:spPr>
                    <a:xfrm>
                      <a:off x="0" y="0"/>
                      <a:ext cx="201268" cy="114914"/>
                    </a:xfrm>
                    <a:prstGeom prst="rect">
                      <a:avLst/>
                    </a:prstGeom>
                  </pic:spPr>
                </pic:pic>
              </a:graphicData>
            </a:graphic>
          </wp:inline>
        </w:drawing>
      </w:r>
      <w:r>
        <w:rPr>
          <w:color w:val="950000"/>
          <w:spacing w:val="1"/>
        </w:rPr>
      </w:r>
    </w:p>
    <w:p>
      <w:pPr>
        <w:pStyle w:val="Heading7"/>
        <w:spacing w:before="92"/>
      </w:pPr>
      <w:r>
        <w:rPr/>
        <w:t>Art.</w:t>
      </w:r>
      <w:r>
        <w:rPr>
          <w:spacing w:val="-1"/>
        </w:rPr>
        <w:t> </w:t>
      </w:r>
      <w:r>
        <w:rPr/>
        <w:t>45 </w:t>
      </w:r>
      <w:r>
        <w:rPr>
          <w:spacing w:val="-4"/>
        </w:rPr>
        <w:t>LIPP</w:t>
      </w:r>
    </w:p>
    <w:p>
      <w:pPr>
        <w:pStyle w:val="BodyText"/>
        <w:spacing w:before="56"/>
        <w:ind w:left="1134" w:right="982"/>
        <w:jc w:val="both"/>
      </w:pPr>
      <w:r>
        <w:rPr>
          <w:position w:val="6"/>
          <w:sz w:val="12"/>
        </w:rPr>
        <w:t>1 </w:t>
      </w:r>
      <w:r>
        <w:rPr/>
        <w:t>Les prestations en capital selon l’article 25, ainsi que les sommes versées ensuite de décès, de dommages corporels permanents ou d'atteinte durable à la santé sont imposées séparément. Elles sont dans tous les cas soumises à un impôt annuel entier.</w:t>
      </w:r>
    </w:p>
    <w:p>
      <w:pPr>
        <w:pStyle w:val="BodyText"/>
        <w:spacing w:before="37"/>
        <w:ind w:left="1134"/>
        <w:jc w:val="both"/>
      </w:pPr>
      <w:r>
        <w:rPr>
          <w:position w:val="6"/>
          <w:sz w:val="12"/>
        </w:rPr>
        <w:t>2</w:t>
      </w:r>
      <w:r>
        <w:rPr>
          <w:spacing w:val="13"/>
          <w:position w:val="6"/>
          <w:sz w:val="12"/>
        </w:rPr>
        <w:t> </w:t>
      </w:r>
      <w:r>
        <w:rPr/>
        <w:t>L'impôt</w:t>
      </w:r>
      <w:r>
        <w:rPr>
          <w:spacing w:val="-2"/>
        </w:rPr>
        <w:t> </w:t>
      </w:r>
      <w:r>
        <w:rPr/>
        <w:t>est</w:t>
      </w:r>
      <w:r>
        <w:rPr>
          <w:spacing w:val="-4"/>
        </w:rPr>
        <w:t> </w:t>
      </w:r>
      <w:r>
        <w:rPr/>
        <w:t>calculé</w:t>
      </w:r>
      <w:r>
        <w:rPr>
          <w:spacing w:val="-1"/>
        </w:rPr>
        <w:t> </w:t>
      </w:r>
      <w:r>
        <w:rPr/>
        <w:t>sur</w:t>
      </w:r>
      <w:r>
        <w:rPr>
          <w:spacing w:val="-2"/>
        </w:rPr>
        <w:t> </w:t>
      </w:r>
      <w:r>
        <w:rPr/>
        <w:t>la</w:t>
      </w:r>
      <w:r>
        <w:rPr>
          <w:spacing w:val="-3"/>
        </w:rPr>
        <w:t> </w:t>
      </w:r>
      <w:r>
        <w:rPr/>
        <w:t>base</w:t>
      </w:r>
      <w:r>
        <w:rPr>
          <w:spacing w:val="-1"/>
        </w:rPr>
        <w:t> </w:t>
      </w:r>
      <w:r>
        <w:rPr/>
        <w:t>du</w:t>
      </w:r>
      <w:r>
        <w:rPr>
          <w:spacing w:val="-1"/>
        </w:rPr>
        <w:t> </w:t>
      </w:r>
      <w:r>
        <w:rPr/>
        <w:t>taux</w:t>
      </w:r>
      <w:r>
        <w:rPr>
          <w:spacing w:val="-3"/>
        </w:rPr>
        <w:t> </w:t>
      </w:r>
      <w:r>
        <w:rPr/>
        <w:t>représentant</w:t>
      </w:r>
      <w:r>
        <w:rPr>
          <w:spacing w:val="-4"/>
        </w:rPr>
        <w:t> </w:t>
      </w:r>
      <w:r>
        <w:rPr/>
        <w:t>le</w:t>
      </w:r>
      <w:r>
        <w:rPr>
          <w:spacing w:val="-4"/>
        </w:rPr>
        <w:t> </w:t>
      </w:r>
      <w:r>
        <w:rPr/>
        <w:t>cinquième</w:t>
      </w:r>
      <w:r>
        <w:rPr>
          <w:spacing w:val="-1"/>
        </w:rPr>
        <w:t> </w:t>
      </w:r>
      <w:r>
        <w:rPr/>
        <w:t>du</w:t>
      </w:r>
      <w:r>
        <w:rPr>
          <w:spacing w:val="-3"/>
        </w:rPr>
        <w:t> </w:t>
      </w:r>
      <w:r>
        <w:rPr/>
        <w:t>barème</w:t>
      </w:r>
      <w:r>
        <w:rPr>
          <w:spacing w:val="-4"/>
        </w:rPr>
        <w:t> </w:t>
      </w:r>
      <w:r>
        <w:rPr/>
        <w:t>inscrit</w:t>
      </w:r>
      <w:r>
        <w:rPr>
          <w:spacing w:val="-2"/>
        </w:rPr>
        <w:t> </w:t>
      </w:r>
      <w:r>
        <w:rPr/>
        <w:t>à</w:t>
      </w:r>
      <w:r>
        <w:rPr>
          <w:spacing w:val="-4"/>
        </w:rPr>
        <w:t> </w:t>
      </w:r>
      <w:r>
        <w:rPr/>
        <w:t>l’article</w:t>
      </w:r>
      <w:r>
        <w:rPr>
          <w:spacing w:val="-3"/>
        </w:rPr>
        <w:t> </w:t>
      </w:r>
      <w:r>
        <w:rPr>
          <w:spacing w:val="-5"/>
        </w:rPr>
        <w:t>41.</w:t>
      </w:r>
    </w:p>
    <w:p>
      <w:pPr>
        <w:pStyle w:val="BodyText"/>
        <w:spacing w:before="37"/>
        <w:ind w:left="1134" w:right="984"/>
        <w:jc w:val="both"/>
      </w:pPr>
      <w:r>
        <w:rPr>
          <w:position w:val="6"/>
          <w:sz w:val="12"/>
        </w:rPr>
        <w:t>3</w:t>
      </w:r>
      <w:r>
        <w:rPr>
          <w:spacing w:val="15"/>
          <w:position w:val="6"/>
          <w:sz w:val="12"/>
        </w:rPr>
        <w:t> </w:t>
      </w:r>
      <w:r>
        <w:rPr/>
        <w:t>Pour</w:t>
      </w:r>
      <w:r>
        <w:rPr>
          <w:spacing w:val="-4"/>
        </w:rPr>
        <w:t> </w:t>
      </w:r>
      <w:r>
        <w:rPr/>
        <w:t>déterminer</w:t>
      </w:r>
      <w:r>
        <w:rPr>
          <w:spacing w:val="-4"/>
        </w:rPr>
        <w:t> </w:t>
      </w:r>
      <w:r>
        <w:rPr/>
        <w:t>ce</w:t>
      </w:r>
      <w:r>
        <w:rPr>
          <w:spacing w:val="-4"/>
        </w:rPr>
        <w:t> </w:t>
      </w:r>
      <w:r>
        <w:rPr/>
        <w:t>taux,</w:t>
      </w:r>
      <w:r>
        <w:rPr>
          <w:spacing w:val="-4"/>
        </w:rPr>
        <w:t> </w:t>
      </w:r>
      <w:r>
        <w:rPr/>
        <w:t>les</w:t>
      </w:r>
      <w:r>
        <w:rPr>
          <w:spacing w:val="-6"/>
        </w:rPr>
        <w:t> </w:t>
      </w:r>
      <w:r>
        <w:rPr/>
        <w:t>diverses</w:t>
      </w:r>
      <w:r>
        <w:rPr>
          <w:spacing w:val="-3"/>
        </w:rPr>
        <w:t> </w:t>
      </w:r>
      <w:r>
        <w:rPr/>
        <w:t>prestations</w:t>
      </w:r>
      <w:r>
        <w:rPr>
          <w:spacing w:val="-3"/>
        </w:rPr>
        <w:t> </w:t>
      </w:r>
      <w:r>
        <w:rPr/>
        <w:t>telles</w:t>
      </w:r>
      <w:r>
        <w:rPr>
          <w:spacing w:val="-3"/>
        </w:rPr>
        <w:t> </w:t>
      </w:r>
      <w:r>
        <w:rPr/>
        <w:t>que</w:t>
      </w:r>
      <w:r>
        <w:rPr>
          <w:spacing w:val="-6"/>
        </w:rPr>
        <w:t> </w:t>
      </w:r>
      <w:r>
        <w:rPr/>
        <w:t>celles</w:t>
      </w:r>
      <w:r>
        <w:rPr>
          <w:spacing w:val="-3"/>
        </w:rPr>
        <w:t> </w:t>
      </w:r>
      <w:r>
        <w:rPr/>
        <w:t>mentionnées</w:t>
      </w:r>
      <w:r>
        <w:rPr>
          <w:spacing w:val="-3"/>
        </w:rPr>
        <w:t> </w:t>
      </w:r>
      <w:r>
        <w:rPr/>
        <w:t>à</w:t>
      </w:r>
      <w:r>
        <w:rPr>
          <w:spacing w:val="-6"/>
        </w:rPr>
        <w:t> </w:t>
      </w:r>
      <w:r>
        <w:rPr/>
        <w:t>l’alinéa</w:t>
      </w:r>
      <w:r>
        <w:rPr>
          <w:spacing w:val="-6"/>
        </w:rPr>
        <w:t> </w:t>
      </w:r>
      <w:r>
        <w:rPr/>
        <w:t>1</w:t>
      </w:r>
      <w:r>
        <w:rPr>
          <w:spacing w:val="-4"/>
        </w:rPr>
        <w:t> </w:t>
      </w:r>
      <w:r>
        <w:rPr/>
        <w:t>du</w:t>
      </w:r>
      <w:r>
        <w:rPr>
          <w:spacing w:val="-4"/>
        </w:rPr>
        <w:t> </w:t>
      </w:r>
      <w:r>
        <w:rPr/>
        <w:t>pré-sent article sont additionnées. Il en va de même des prestations touchées par les époux vivant en ménage commun. L’application de l’article 41, alinéas 2 à 4, demeure réservée.</w:t>
      </w:r>
    </w:p>
    <w:p>
      <w:pPr>
        <w:pStyle w:val="BodyText"/>
        <w:spacing w:before="35"/>
        <w:ind w:left="1134"/>
        <w:jc w:val="both"/>
      </w:pPr>
      <w:r>
        <w:rPr>
          <w:position w:val="6"/>
          <w:sz w:val="12"/>
        </w:rPr>
        <w:t>4</w:t>
      </w:r>
      <w:r>
        <w:rPr>
          <w:spacing w:val="12"/>
          <w:position w:val="6"/>
          <w:sz w:val="12"/>
        </w:rPr>
        <w:t> </w:t>
      </w:r>
      <w:r>
        <w:rPr/>
        <w:t>Les</w:t>
      </w:r>
      <w:r>
        <w:rPr>
          <w:spacing w:val="-3"/>
        </w:rPr>
        <w:t> </w:t>
      </w:r>
      <w:r>
        <w:rPr/>
        <w:t>déductions</w:t>
      </w:r>
      <w:r>
        <w:rPr>
          <w:spacing w:val="-1"/>
        </w:rPr>
        <w:t> </w:t>
      </w:r>
      <w:r>
        <w:rPr/>
        <w:t>sociales</w:t>
      </w:r>
      <w:r>
        <w:rPr>
          <w:spacing w:val="-1"/>
        </w:rPr>
        <w:t> </w:t>
      </w:r>
      <w:r>
        <w:rPr/>
        <w:t>prévues</w:t>
      </w:r>
      <w:r>
        <w:rPr>
          <w:spacing w:val="-4"/>
        </w:rPr>
        <w:t> </w:t>
      </w:r>
      <w:r>
        <w:rPr/>
        <w:t>aux</w:t>
      </w:r>
      <w:r>
        <w:rPr>
          <w:spacing w:val="-3"/>
        </w:rPr>
        <w:t> </w:t>
      </w:r>
      <w:r>
        <w:rPr/>
        <w:t>articles</w:t>
      </w:r>
      <w:r>
        <w:rPr>
          <w:spacing w:val="-1"/>
        </w:rPr>
        <w:t> </w:t>
      </w:r>
      <w:r>
        <w:rPr/>
        <w:t>39</w:t>
      </w:r>
      <w:r>
        <w:rPr>
          <w:spacing w:val="-1"/>
        </w:rPr>
        <w:t> </w:t>
      </w:r>
      <w:r>
        <w:rPr/>
        <w:t>et</w:t>
      </w:r>
      <w:r>
        <w:rPr>
          <w:spacing w:val="-4"/>
        </w:rPr>
        <w:t> </w:t>
      </w:r>
      <w:r>
        <w:rPr/>
        <w:t>40</w:t>
      </w:r>
      <w:r>
        <w:rPr>
          <w:spacing w:val="-2"/>
        </w:rPr>
        <w:t> </w:t>
      </w:r>
      <w:r>
        <w:rPr/>
        <w:t>ne</w:t>
      </w:r>
      <w:r>
        <w:rPr>
          <w:spacing w:val="-1"/>
        </w:rPr>
        <w:t> </w:t>
      </w:r>
      <w:r>
        <w:rPr/>
        <w:t>sont</w:t>
      </w:r>
      <w:r>
        <w:rPr>
          <w:spacing w:val="-2"/>
        </w:rPr>
        <w:t> </w:t>
      </w:r>
      <w:r>
        <w:rPr/>
        <w:t>pas</w:t>
      </w:r>
      <w:r>
        <w:rPr>
          <w:spacing w:val="-1"/>
        </w:rPr>
        <w:t> </w:t>
      </w:r>
      <w:r>
        <w:rPr>
          <w:spacing w:val="-2"/>
        </w:rPr>
        <w:t>autorisées.</w:t>
      </w:r>
    </w:p>
    <w:p>
      <w:pPr>
        <w:pStyle w:val="BodyText"/>
        <w:spacing w:after="0"/>
        <w:jc w:val="both"/>
        <w:sectPr>
          <w:pgSz w:w="11910" w:h="16840"/>
          <w:pgMar w:header="724" w:footer="668" w:top="960" w:bottom="860" w:left="850" w:right="992"/>
        </w:sectPr>
      </w:pPr>
    </w:p>
    <w:p>
      <w:pPr>
        <w:pStyle w:val="BodyText"/>
        <w:spacing w:before="73"/>
        <w:rPr>
          <w:sz w:val="32"/>
        </w:rPr>
      </w:pPr>
    </w:p>
    <w:p>
      <w:pPr>
        <w:pStyle w:val="Heading2"/>
      </w:pPr>
      <w:bookmarkStart w:name="Impôt sur la fortune" w:id="20"/>
      <w:bookmarkEnd w:id="20"/>
      <w:r>
        <w:rPr>
          <w:b w:val="0"/>
        </w:rPr>
      </w:r>
      <w:bookmarkStart w:name="_bookmark8" w:id="21"/>
      <w:bookmarkEnd w:id="21"/>
      <w:r>
        <w:rPr>
          <w:b w:val="0"/>
        </w:rPr>
      </w:r>
      <w:r>
        <w:rPr>
          <w:color w:val="2D73B4"/>
        </w:rPr>
        <w:t>Impôt</w:t>
      </w:r>
      <w:r>
        <w:rPr>
          <w:color w:val="2D73B4"/>
          <w:spacing w:val="-7"/>
        </w:rPr>
        <w:t> </w:t>
      </w:r>
      <w:r>
        <w:rPr>
          <w:color w:val="2D73B4"/>
        </w:rPr>
        <w:t>sur</w:t>
      </w:r>
      <w:r>
        <w:rPr>
          <w:color w:val="2D73B4"/>
          <w:spacing w:val="-6"/>
        </w:rPr>
        <w:t> </w:t>
      </w:r>
      <w:r>
        <w:rPr>
          <w:color w:val="2D73B4"/>
        </w:rPr>
        <w:t>la</w:t>
      </w:r>
      <w:r>
        <w:rPr>
          <w:color w:val="2D73B4"/>
          <w:spacing w:val="-7"/>
        </w:rPr>
        <w:t> </w:t>
      </w:r>
      <w:r>
        <w:rPr>
          <w:color w:val="2D73B4"/>
          <w:spacing w:val="-2"/>
        </w:rPr>
        <w:t>fortune</w:t>
      </w:r>
    </w:p>
    <w:p>
      <w:pPr>
        <w:pStyle w:val="BodyText"/>
        <w:spacing w:before="59"/>
        <w:ind w:left="851"/>
      </w:pPr>
      <w:r>
        <w:rPr/>
        <w:t>(Art.</w:t>
      </w:r>
      <w:r>
        <w:rPr>
          <w:spacing w:val="-1"/>
        </w:rPr>
        <w:t> </w:t>
      </w:r>
      <w:r>
        <w:rPr/>
        <w:t>46</w:t>
      </w:r>
      <w:r>
        <w:rPr>
          <w:spacing w:val="-3"/>
        </w:rPr>
        <w:t> </w:t>
      </w:r>
      <w:r>
        <w:rPr/>
        <w:t>à</w:t>
      </w:r>
      <w:r>
        <w:rPr>
          <w:spacing w:val="1"/>
        </w:rPr>
        <w:t> </w:t>
      </w:r>
      <w:r>
        <w:rPr/>
        <w:t>66</w:t>
      </w:r>
      <w:r>
        <w:rPr>
          <w:spacing w:val="-3"/>
        </w:rPr>
        <w:t> </w:t>
      </w:r>
      <w:r>
        <w:rPr/>
        <w:t>LIPP ;</w:t>
      </w:r>
      <w:r>
        <w:rPr>
          <w:spacing w:val="-1"/>
        </w:rPr>
        <w:t> </w:t>
      </w:r>
      <w:r>
        <w:rPr/>
        <w:t>Art.</w:t>
      </w:r>
      <w:r>
        <w:rPr>
          <w:spacing w:val="-1"/>
        </w:rPr>
        <w:t> </w:t>
      </w:r>
      <w:r>
        <w:rPr/>
        <w:t>25</w:t>
      </w:r>
      <w:r>
        <w:rPr>
          <w:spacing w:val="1"/>
        </w:rPr>
        <w:t> </w:t>
      </w:r>
      <w:r>
        <w:rPr/>
        <w:t>RIPP</w:t>
      </w:r>
      <w:r>
        <w:rPr>
          <w:spacing w:val="-1"/>
        </w:rPr>
        <w:t> </w:t>
      </w:r>
      <w:r>
        <w:rPr/>
        <w:t>; Art.</w:t>
      </w:r>
      <w:r>
        <w:rPr>
          <w:spacing w:val="-1"/>
        </w:rPr>
        <w:t> </w:t>
      </w:r>
      <w:r>
        <w:rPr/>
        <w:t>15,</w:t>
      </w:r>
      <w:r>
        <w:rPr>
          <w:spacing w:val="-1"/>
        </w:rPr>
        <w:t> </w:t>
      </w:r>
      <w:r>
        <w:rPr/>
        <w:t>16</w:t>
      </w:r>
      <w:r>
        <w:rPr>
          <w:spacing w:val="-2"/>
        </w:rPr>
        <w:t> </w:t>
      </w:r>
      <w:r>
        <w:rPr/>
        <w:t>et</w:t>
      </w:r>
      <w:r>
        <w:rPr>
          <w:spacing w:val="-1"/>
        </w:rPr>
        <w:t> </w:t>
      </w:r>
      <w:r>
        <w:rPr/>
        <w:t>18</w:t>
      </w:r>
      <w:r>
        <w:rPr>
          <w:spacing w:val="1"/>
        </w:rPr>
        <w:t> </w:t>
      </w:r>
      <w:r>
        <w:rPr>
          <w:spacing w:val="-2"/>
        </w:rPr>
        <w:t>RECPF)</w:t>
      </w:r>
    </w:p>
    <w:p>
      <w:pPr>
        <w:pStyle w:val="BodyText"/>
        <w:spacing w:before="153"/>
        <w:ind w:left="851"/>
      </w:pPr>
      <w:r>
        <w:rPr/>
        <w:t>Recueil</w:t>
      </w:r>
      <w:r>
        <w:rPr>
          <w:spacing w:val="-4"/>
        </w:rPr>
        <w:t> </w:t>
      </w:r>
      <w:r>
        <w:rPr/>
        <w:t>Informations</w:t>
      </w:r>
      <w:r>
        <w:rPr>
          <w:spacing w:val="-3"/>
        </w:rPr>
        <w:t> </w:t>
      </w:r>
      <w:r>
        <w:rPr/>
        <w:t>fiscales,</w:t>
      </w:r>
      <w:r>
        <w:rPr>
          <w:spacing w:val="-4"/>
        </w:rPr>
        <w:t> </w:t>
      </w:r>
      <w:r>
        <w:rPr/>
        <w:t>D.</w:t>
      </w:r>
      <w:r>
        <w:rPr>
          <w:spacing w:val="-2"/>
        </w:rPr>
        <w:t> </w:t>
      </w:r>
      <w:r>
        <w:rPr/>
        <w:t>Impôts</w:t>
      </w:r>
      <w:r>
        <w:rPr>
          <w:spacing w:val="-3"/>
        </w:rPr>
        <w:t> </w:t>
      </w:r>
      <w:r>
        <w:rPr/>
        <w:t>divers,</w:t>
      </w:r>
      <w:r>
        <w:rPr>
          <w:spacing w:val="-4"/>
        </w:rPr>
        <w:t> </w:t>
      </w:r>
      <w:hyperlink r:id="rId73">
        <w:r>
          <w:rPr>
            <w:color w:val="0462C0"/>
            <w:u w:val="single" w:color="0462C0"/>
          </w:rPr>
          <w:t>Impôt</w:t>
        </w:r>
        <w:r>
          <w:rPr>
            <w:color w:val="0462C0"/>
            <w:spacing w:val="-5"/>
            <w:u w:val="single" w:color="0462C0"/>
          </w:rPr>
          <w:t> </w:t>
        </w:r>
        <w:r>
          <w:rPr>
            <w:color w:val="0462C0"/>
            <w:u w:val="single" w:color="0462C0"/>
          </w:rPr>
          <w:t>sur</w:t>
        </w:r>
        <w:r>
          <w:rPr>
            <w:color w:val="0462C0"/>
            <w:spacing w:val="-2"/>
            <w:u w:val="single" w:color="0462C0"/>
          </w:rPr>
          <w:t> </w:t>
        </w:r>
        <w:r>
          <w:rPr>
            <w:color w:val="0462C0"/>
            <w:u w:val="single" w:color="0462C0"/>
          </w:rPr>
          <w:t>la</w:t>
        </w:r>
        <w:r>
          <w:rPr>
            <w:color w:val="0462C0"/>
            <w:spacing w:val="-1"/>
            <w:u w:val="single" w:color="0462C0"/>
          </w:rPr>
          <w:t> </w:t>
        </w:r>
        <w:r>
          <w:rPr>
            <w:color w:val="0462C0"/>
            <w:u w:val="single" w:color="0462C0"/>
          </w:rPr>
          <w:t>fortune</w:t>
        </w:r>
        <w:r>
          <w:rPr>
            <w:color w:val="0462C0"/>
            <w:spacing w:val="-4"/>
            <w:u w:val="single" w:color="0462C0"/>
          </w:rPr>
          <w:t> </w:t>
        </w:r>
        <w:r>
          <w:rPr>
            <w:color w:val="0462C0"/>
            <w:u w:val="single" w:color="0462C0"/>
          </w:rPr>
          <w:t>des</w:t>
        </w:r>
        <w:r>
          <w:rPr>
            <w:color w:val="0462C0"/>
            <w:spacing w:val="-1"/>
            <w:u w:val="single" w:color="0462C0"/>
          </w:rPr>
          <w:t> </w:t>
        </w:r>
        <w:r>
          <w:rPr>
            <w:color w:val="0462C0"/>
            <w:u w:val="single" w:color="0462C0"/>
          </w:rPr>
          <w:t>personnes</w:t>
        </w:r>
        <w:r>
          <w:rPr>
            <w:color w:val="0462C0"/>
            <w:spacing w:val="-3"/>
            <w:u w:val="single" w:color="0462C0"/>
          </w:rPr>
          <w:t> </w:t>
        </w:r>
        <w:r>
          <w:rPr>
            <w:color w:val="0462C0"/>
            <w:spacing w:val="-2"/>
            <w:u w:val="single" w:color="0462C0"/>
          </w:rPr>
          <w:t>physiques</w:t>
        </w:r>
      </w:hyperlink>
    </w:p>
    <w:p>
      <w:pPr>
        <w:pStyle w:val="BodyText"/>
        <w:spacing w:before="64"/>
        <w:rPr>
          <w:sz w:val="26"/>
        </w:rPr>
      </w:pPr>
    </w:p>
    <w:p>
      <w:pPr>
        <w:pStyle w:val="Heading3"/>
        <w:jc w:val="both"/>
      </w:pPr>
      <w:bookmarkStart w:name="Objet de l’impôt sur la fortune" w:id="22"/>
      <w:bookmarkEnd w:id="22"/>
      <w:r>
        <w:rPr>
          <w:b w:val="0"/>
        </w:rPr>
      </w:r>
      <w:bookmarkStart w:name="_bookmark9" w:id="23"/>
      <w:bookmarkEnd w:id="23"/>
      <w:r>
        <w:rPr>
          <w:b w:val="0"/>
        </w:rPr>
      </w:r>
      <w:r>
        <w:rPr>
          <w:color w:val="2D73B4"/>
        </w:rPr>
        <w:t>Objet</w:t>
      </w:r>
      <w:r>
        <w:rPr>
          <w:color w:val="2D73B4"/>
          <w:spacing w:val="-7"/>
        </w:rPr>
        <w:t> </w:t>
      </w:r>
      <w:r>
        <w:rPr>
          <w:color w:val="2D73B4"/>
        </w:rPr>
        <w:t>de</w:t>
      </w:r>
      <w:r>
        <w:rPr>
          <w:color w:val="2D73B4"/>
          <w:spacing w:val="-3"/>
        </w:rPr>
        <w:t> </w:t>
      </w:r>
      <w:r>
        <w:rPr>
          <w:color w:val="2D73B4"/>
        </w:rPr>
        <w:t>l’impôt</w:t>
      </w:r>
      <w:r>
        <w:rPr>
          <w:color w:val="2D73B4"/>
          <w:spacing w:val="-6"/>
        </w:rPr>
        <w:t> </w:t>
      </w:r>
      <w:r>
        <w:rPr>
          <w:color w:val="2D73B4"/>
        </w:rPr>
        <w:t>sur</w:t>
      </w:r>
      <w:r>
        <w:rPr>
          <w:color w:val="2D73B4"/>
          <w:spacing w:val="-4"/>
        </w:rPr>
        <w:t> </w:t>
      </w:r>
      <w:r>
        <w:rPr>
          <w:color w:val="2D73B4"/>
        </w:rPr>
        <w:t>la</w:t>
      </w:r>
      <w:r>
        <w:rPr>
          <w:color w:val="2D73B4"/>
          <w:spacing w:val="-6"/>
        </w:rPr>
        <w:t> </w:t>
      </w:r>
      <w:r>
        <w:rPr>
          <w:color w:val="2D73B4"/>
          <w:spacing w:val="-2"/>
        </w:rPr>
        <w:t>fortune</w:t>
      </w:r>
    </w:p>
    <w:p>
      <w:pPr>
        <w:spacing w:before="58"/>
        <w:ind w:left="851" w:right="419" w:firstLine="0"/>
        <w:jc w:val="both"/>
        <w:rPr>
          <w:sz w:val="20"/>
        </w:rPr>
      </w:pPr>
      <w:r>
        <w:rPr>
          <w:sz w:val="20"/>
        </w:rPr>
        <w:t>L’objet de l’impôt est constitué de la fortune nette. Celle-ci comprend toutes les valeurs et tous les droits appartenant au contribuable ou dont il est usufruitier, principalement la fortune mobilière et immobilière, les assurances-vie et de rentes susceptibles de rachats ainsi que la fortune investie </w:t>
      </w:r>
      <w:bookmarkStart w:name="_bookmark10" w:id="24"/>
      <w:bookmarkEnd w:id="24"/>
      <w:r>
        <w:rPr>
          <w:sz w:val="20"/>
        </w:rPr>
        <w:t>d</w:t>
      </w:r>
      <w:r>
        <w:rPr>
          <w:sz w:val="20"/>
        </w:rPr>
        <w:t>ans l’exploitation d’une entreprise commerciale ou agricole.</w:t>
      </w:r>
    </w:p>
    <w:p>
      <w:pPr>
        <w:pStyle w:val="BodyText"/>
        <w:spacing w:before="130"/>
        <w:rPr>
          <w:sz w:val="20"/>
        </w:rPr>
      </w:pPr>
    </w:p>
    <w:p>
      <w:pPr>
        <w:pStyle w:val="Heading3"/>
        <w:jc w:val="both"/>
      </w:pPr>
      <w:bookmarkStart w:name="Estimation de la fortune" w:id="25"/>
      <w:bookmarkEnd w:id="25"/>
      <w:r>
        <w:rPr>
          <w:b w:val="0"/>
        </w:rPr>
      </w:r>
      <w:r>
        <w:rPr>
          <w:color w:val="2D73B4"/>
        </w:rPr>
        <w:t>Estimation</w:t>
      </w:r>
      <w:r>
        <w:rPr>
          <w:color w:val="2D73B4"/>
          <w:spacing w:val="-8"/>
        </w:rPr>
        <w:t> </w:t>
      </w:r>
      <w:r>
        <w:rPr>
          <w:color w:val="2D73B4"/>
        </w:rPr>
        <w:t>de</w:t>
      </w:r>
      <w:r>
        <w:rPr>
          <w:color w:val="2D73B4"/>
          <w:spacing w:val="-4"/>
        </w:rPr>
        <w:t> </w:t>
      </w:r>
      <w:r>
        <w:rPr>
          <w:color w:val="2D73B4"/>
        </w:rPr>
        <w:t>la</w:t>
      </w:r>
      <w:r>
        <w:rPr>
          <w:color w:val="2D73B4"/>
          <w:spacing w:val="-7"/>
        </w:rPr>
        <w:t> </w:t>
      </w:r>
      <w:r>
        <w:rPr>
          <w:color w:val="2D73B4"/>
          <w:spacing w:val="-2"/>
        </w:rPr>
        <w:t>fortune</w:t>
      </w:r>
    </w:p>
    <w:p>
      <w:pPr>
        <w:pStyle w:val="BodyText"/>
        <w:spacing w:before="60"/>
        <w:ind w:left="851"/>
        <w:jc w:val="both"/>
      </w:pPr>
      <w:r>
        <w:rPr/>
        <w:t>(Art.</w:t>
      </w:r>
      <w:r>
        <w:rPr>
          <w:spacing w:val="-1"/>
        </w:rPr>
        <w:t> </w:t>
      </w:r>
      <w:r>
        <w:rPr/>
        <w:t>46</w:t>
      </w:r>
      <w:r>
        <w:rPr>
          <w:spacing w:val="-2"/>
        </w:rPr>
        <w:t> </w:t>
      </w:r>
      <w:r>
        <w:rPr/>
        <w:t>à</w:t>
      </w:r>
      <w:r>
        <w:rPr>
          <w:spacing w:val="1"/>
        </w:rPr>
        <w:t> </w:t>
      </w:r>
      <w:r>
        <w:rPr/>
        <w:t>54</w:t>
      </w:r>
      <w:r>
        <w:rPr>
          <w:spacing w:val="-2"/>
        </w:rPr>
        <w:t> </w:t>
      </w:r>
      <w:r>
        <w:rPr/>
        <w:t>LIPP</w:t>
      </w:r>
      <w:r>
        <w:rPr>
          <w:spacing w:val="-1"/>
        </w:rPr>
        <w:t> </w:t>
      </w:r>
      <w:r>
        <w:rPr/>
        <w:t>; Art. 15</w:t>
      </w:r>
      <w:r>
        <w:rPr>
          <w:spacing w:val="1"/>
        </w:rPr>
        <w:t> </w:t>
      </w:r>
      <w:r>
        <w:rPr>
          <w:spacing w:val="-2"/>
        </w:rPr>
        <w:t>RCEPF)</w:t>
      </w:r>
    </w:p>
    <w:p>
      <w:pPr>
        <w:spacing w:before="119"/>
        <w:ind w:left="851" w:right="419" w:firstLine="0"/>
        <w:jc w:val="both"/>
        <w:rPr>
          <w:sz w:val="20"/>
        </w:rPr>
      </w:pPr>
      <w:r>
        <w:rPr>
          <w:sz w:val="20"/>
        </w:rPr>
        <w:t>Selon</w:t>
      </w:r>
      <w:r>
        <w:rPr>
          <w:spacing w:val="-3"/>
          <w:sz w:val="20"/>
        </w:rPr>
        <w:t> </w:t>
      </w:r>
      <w:r>
        <w:rPr>
          <w:sz w:val="20"/>
        </w:rPr>
        <w:t>la</w:t>
      </w:r>
      <w:r>
        <w:rPr>
          <w:spacing w:val="-6"/>
          <w:sz w:val="20"/>
        </w:rPr>
        <w:t> </w:t>
      </w:r>
      <w:r>
        <w:rPr>
          <w:sz w:val="20"/>
        </w:rPr>
        <w:t>LIHD</w:t>
      </w:r>
      <w:r>
        <w:rPr>
          <w:spacing w:val="-5"/>
          <w:sz w:val="20"/>
        </w:rPr>
        <w:t> </w:t>
      </w:r>
      <w:r>
        <w:rPr>
          <w:sz w:val="20"/>
        </w:rPr>
        <w:t>et</w:t>
      </w:r>
      <w:r>
        <w:rPr>
          <w:spacing w:val="-5"/>
          <w:sz w:val="20"/>
        </w:rPr>
        <w:t> </w:t>
      </w:r>
      <w:r>
        <w:rPr>
          <w:sz w:val="20"/>
        </w:rPr>
        <w:t>selon</w:t>
      </w:r>
      <w:r>
        <w:rPr>
          <w:spacing w:val="-6"/>
          <w:sz w:val="20"/>
        </w:rPr>
        <w:t> </w:t>
      </w:r>
      <w:r>
        <w:rPr>
          <w:sz w:val="20"/>
        </w:rPr>
        <w:t>le</w:t>
      </w:r>
      <w:r>
        <w:rPr>
          <w:spacing w:val="-6"/>
          <w:sz w:val="20"/>
        </w:rPr>
        <w:t> </w:t>
      </w:r>
      <w:r>
        <w:rPr>
          <w:sz w:val="20"/>
        </w:rPr>
        <w:t>droit</w:t>
      </w:r>
      <w:r>
        <w:rPr>
          <w:spacing w:val="-5"/>
          <w:sz w:val="20"/>
        </w:rPr>
        <w:t> </w:t>
      </w:r>
      <w:r>
        <w:rPr>
          <w:sz w:val="20"/>
        </w:rPr>
        <w:t>fiscal</w:t>
      </w:r>
      <w:r>
        <w:rPr>
          <w:spacing w:val="-6"/>
          <w:sz w:val="20"/>
        </w:rPr>
        <w:t> </w:t>
      </w:r>
      <w:r>
        <w:rPr>
          <w:sz w:val="20"/>
        </w:rPr>
        <w:t>cantonal</w:t>
      </w:r>
      <w:r>
        <w:rPr>
          <w:spacing w:val="-4"/>
          <w:sz w:val="20"/>
        </w:rPr>
        <w:t> </w:t>
      </w:r>
      <w:r>
        <w:rPr>
          <w:sz w:val="20"/>
        </w:rPr>
        <w:t>les</w:t>
      </w:r>
      <w:r>
        <w:rPr>
          <w:spacing w:val="-4"/>
          <w:sz w:val="20"/>
        </w:rPr>
        <w:t> </w:t>
      </w:r>
      <w:r>
        <w:rPr>
          <w:sz w:val="20"/>
        </w:rPr>
        <w:t>actifs</w:t>
      </w:r>
      <w:r>
        <w:rPr>
          <w:spacing w:val="-2"/>
          <w:sz w:val="20"/>
        </w:rPr>
        <w:t> </w:t>
      </w:r>
      <w:r>
        <w:rPr>
          <w:sz w:val="20"/>
        </w:rPr>
        <w:t>doivent</w:t>
      </w:r>
      <w:r>
        <w:rPr>
          <w:spacing w:val="-5"/>
          <w:sz w:val="20"/>
        </w:rPr>
        <w:t> </w:t>
      </w:r>
      <w:r>
        <w:rPr>
          <w:sz w:val="20"/>
        </w:rPr>
        <w:t>en</w:t>
      </w:r>
      <w:r>
        <w:rPr>
          <w:spacing w:val="-3"/>
          <w:sz w:val="20"/>
        </w:rPr>
        <w:t> </w:t>
      </w:r>
      <w:r>
        <w:rPr>
          <w:sz w:val="20"/>
        </w:rPr>
        <w:t>principe</w:t>
      </w:r>
      <w:r>
        <w:rPr>
          <w:spacing w:val="-3"/>
          <w:sz w:val="20"/>
        </w:rPr>
        <w:t> </w:t>
      </w:r>
      <w:r>
        <w:rPr>
          <w:sz w:val="20"/>
        </w:rPr>
        <w:t>être</w:t>
      </w:r>
      <w:r>
        <w:rPr>
          <w:spacing w:val="-6"/>
          <w:sz w:val="20"/>
        </w:rPr>
        <w:t> </w:t>
      </w:r>
      <w:r>
        <w:rPr>
          <w:sz w:val="20"/>
        </w:rPr>
        <w:t>estimés</w:t>
      </w:r>
      <w:r>
        <w:rPr>
          <w:spacing w:val="-4"/>
          <w:sz w:val="20"/>
        </w:rPr>
        <w:t> </w:t>
      </w:r>
      <w:r>
        <w:rPr>
          <w:sz w:val="20"/>
        </w:rPr>
        <w:t>à</w:t>
      </w:r>
      <w:r>
        <w:rPr>
          <w:spacing w:val="-6"/>
          <w:sz w:val="20"/>
        </w:rPr>
        <w:t> </w:t>
      </w:r>
      <w:r>
        <w:rPr>
          <w:sz w:val="20"/>
        </w:rPr>
        <w:t>leur</w:t>
      </w:r>
      <w:r>
        <w:rPr>
          <w:spacing w:val="-4"/>
          <w:sz w:val="20"/>
        </w:rPr>
        <w:t> </w:t>
      </w:r>
      <w:r>
        <w:rPr>
          <w:sz w:val="20"/>
        </w:rPr>
        <w:t>valeur vénale. D’autres estimations peuvent être appliquées notamment pour les assurances, les papiers-valeurs ainsi que les immeubles. La fortune commerciale du contribuable est estimée à la valeur déterminante pour l’impôt sur le revenu.</w:t>
      </w:r>
    </w:p>
    <w:p>
      <w:pPr>
        <w:pStyle w:val="BodyText"/>
        <w:spacing w:before="139"/>
        <w:rPr>
          <w:sz w:val="20"/>
        </w:rPr>
      </w:pPr>
    </w:p>
    <w:p>
      <w:pPr>
        <w:pStyle w:val="Heading5"/>
        <w:ind w:left="1134"/>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1"/>
        <w:rPr>
          <w:rFonts w:ascii="Arial"/>
          <w:b/>
          <w:sz w:val="20"/>
        </w:rPr>
      </w:pPr>
    </w:p>
    <w:p>
      <w:pPr>
        <w:pStyle w:val="Heading6"/>
      </w:pPr>
      <w:r>
        <w:rPr>
          <w:color w:val="950000"/>
        </w:rPr>
        <w:t>Bijouterie</w:t>
      </w:r>
      <w:r>
        <w:rPr>
          <w:color w:val="950000"/>
          <w:spacing w:val="-9"/>
        </w:rPr>
        <w:t> </w:t>
      </w:r>
      <w:r>
        <w:rPr>
          <w:color w:val="950000"/>
        </w:rPr>
        <w:t>et</w:t>
      </w:r>
      <w:r>
        <w:rPr>
          <w:color w:val="950000"/>
          <w:spacing w:val="-6"/>
        </w:rPr>
        <w:t> </w:t>
      </w:r>
      <w:r>
        <w:rPr>
          <w:color w:val="950000"/>
          <w:spacing w:val="-2"/>
        </w:rPr>
        <w:t>argenterie</w:t>
      </w:r>
    </w:p>
    <w:p>
      <w:pPr>
        <w:pStyle w:val="Heading7"/>
      </w:pPr>
      <w:r>
        <w:rPr/>
        <w:t>Art</w:t>
      </w:r>
      <w:r>
        <w:rPr>
          <w:spacing w:val="-1"/>
        </w:rPr>
        <w:t> </w:t>
      </w:r>
      <w:r>
        <w:rPr/>
        <w:t>47,</w:t>
      </w:r>
      <w:r>
        <w:rPr>
          <w:spacing w:val="-1"/>
        </w:rPr>
        <w:t> </w:t>
      </w:r>
      <w:r>
        <w:rPr/>
        <w:t>let.</w:t>
      </w:r>
      <w:r>
        <w:rPr>
          <w:spacing w:val="-2"/>
        </w:rPr>
        <w:t> </w:t>
      </w:r>
      <w:r>
        <w:rPr/>
        <w:t>h </w:t>
      </w:r>
      <w:r>
        <w:rPr>
          <w:spacing w:val="-4"/>
        </w:rPr>
        <w:t>LIPP</w:t>
      </w:r>
    </w:p>
    <w:p>
      <w:pPr>
        <w:pStyle w:val="BodyText"/>
        <w:spacing w:before="60"/>
        <w:ind w:left="1134"/>
      </w:pPr>
      <w:r>
        <w:rPr/>
        <w:t>Sont</w:t>
      </w:r>
      <w:r>
        <w:rPr>
          <w:spacing w:val="-3"/>
        </w:rPr>
        <w:t> </w:t>
      </w:r>
      <w:r>
        <w:rPr/>
        <w:t>notamment</w:t>
      </w:r>
      <w:r>
        <w:rPr>
          <w:spacing w:val="-2"/>
        </w:rPr>
        <w:t> </w:t>
      </w:r>
      <w:r>
        <w:rPr/>
        <w:t>soumis</w:t>
      </w:r>
      <w:r>
        <w:rPr>
          <w:spacing w:val="-3"/>
        </w:rPr>
        <w:t> </w:t>
      </w:r>
      <w:r>
        <w:rPr/>
        <w:t>à</w:t>
      </w:r>
      <w:r>
        <w:rPr>
          <w:spacing w:val="-2"/>
        </w:rPr>
        <w:t> </w:t>
      </w:r>
      <w:r>
        <w:rPr/>
        <w:t>l’impôt</w:t>
      </w:r>
      <w:r>
        <w:rPr>
          <w:spacing w:val="-2"/>
        </w:rPr>
        <w:t> </w:t>
      </w:r>
      <w:r>
        <w:rPr/>
        <w:t>sur</w:t>
      </w:r>
      <w:r>
        <w:rPr>
          <w:spacing w:val="-2"/>
        </w:rPr>
        <w:t> </w:t>
      </w:r>
      <w:r>
        <w:rPr/>
        <w:t>la</w:t>
      </w:r>
      <w:r>
        <w:rPr>
          <w:spacing w:val="-4"/>
        </w:rPr>
        <w:t> </w:t>
      </w:r>
      <w:r>
        <w:rPr/>
        <w:t>fortune</w:t>
      </w:r>
      <w:r>
        <w:rPr>
          <w:spacing w:val="-1"/>
        </w:rPr>
        <w:t> </w:t>
      </w:r>
      <w:r>
        <w:rPr>
          <w:spacing w:val="-10"/>
        </w:rPr>
        <w:t>:</w:t>
      </w:r>
    </w:p>
    <w:p>
      <w:pPr>
        <w:pStyle w:val="ListParagraph"/>
        <w:numPr>
          <w:ilvl w:val="0"/>
          <w:numId w:val="14"/>
        </w:numPr>
        <w:tabs>
          <w:tab w:pos="1558" w:val="left" w:leader="none"/>
        </w:tabs>
        <w:spacing w:line="240" w:lineRule="auto" w:before="40" w:after="0"/>
        <w:ind w:left="1558" w:right="0" w:hanging="282"/>
        <w:jc w:val="left"/>
        <w:rPr>
          <w:sz w:val="18"/>
        </w:rPr>
      </w:pPr>
      <w:r>
        <w:rPr>
          <w:sz w:val="18"/>
        </w:rPr>
        <w:t>les</w:t>
      </w:r>
      <w:r>
        <w:rPr>
          <w:spacing w:val="-4"/>
          <w:sz w:val="18"/>
        </w:rPr>
        <w:t> </w:t>
      </w:r>
      <w:r>
        <w:rPr>
          <w:sz w:val="18"/>
        </w:rPr>
        <w:t>bijoux</w:t>
      </w:r>
      <w:r>
        <w:rPr>
          <w:spacing w:val="-4"/>
          <w:sz w:val="18"/>
        </w:rPr>
        <w:t> </w:t>
      </w:r>
      <w:r>
        <w:rPr>
          <w:sz w:val="18"/>
        </w:rPr>
        <w:t>et</w:t>
      </w:r>
      <w:r>
        <w:rPr>
          <w:spacing w:val="-2"/>
          <w:sz w:val="18"/>
        </w:rPr>
        <w:t> </w:t>
      </w:r>
      <w:r>
        <w:rPr>
          <w:sz w:val="18"/>
        </w:rPr>
        <w:t>l'argenterie,</w:t>
      </w:r>
      <w:r>
        <w:rPr>
          <w:spacing w:val="-3"/>
          <w:sz w:val="18"/>
        </w:rPr>
        <w:t> </w:t>
      </w:r>
      <w:r>
        <w:rPr>
          <w:sz w:val="18"/>
        </w:rPr>
        <w:t>lorsque</w:t>
      </w:r>
      <w:r>
        <w:rPr>
          <w:spacing w:val="-1"/>
          <w:sz w:val="18"/>
        </w:rPr>
        <w:t> </w:t>
      </w:r>
      <w:r>
        <w:rPr>
          <w:sz w:val="18"/>
        </w:rPr>
        <w:t>leur</w:t>
      </w:r>
      <w:r>
        <w:rPr>
          <w:spacing w:val="-3"/>
          <w:sz w:val="18"/>
        </w:rPr>
        <w:t> </w:t>
      </w:r>
      <w:r>
        <w:rPr>
          <w:sz w:val="18"/>
        </w:rPr>
        <w:t>valeur</w:t>
      </w:r>
      <w:r>
        <w:rPr>
          <w:spacing w:val="-3"/>
          <w:sz w:val="18"/>
        </w:rPr>
        <w:t> </w:t>
      </w:r>
      <w:r>
        <w:rPr>
          <w:sz w:val="18"/>
        </w:rPr>
        <w:t>dépasse</w:t>
      </w:r>
      <w:r>
        <w:rPr>
          <w:spacing w:val="-4"/>
          <w:sz w:val="18"/>
        </w:rPr>
        <w:t> </w:t>
      </w:r>
      <w:r>
        <w:rPr>
          <w:sz w:val="18"/>
        </w:rPr>
        <w:t>2</w:t>
      </w:r>
      <w:r>
        <w:rPr>
          <w:spacing w:val="-2"/>
          <w:sz w:val="18"/>
        </w:rPr>
        <w:t> </w:t>
      </w:r>
      <w:r>
        <w:rPr>
          <w:sz w:val="18"/>
        </w:rPr>
        <w:t>000</w:t>
      </w:r>
      <w:r>
        <w:rPr>
          <w:spacing w:val="-1"/>
          <w:sz w:val="18"/>
        </w:rPr>
        <w:t> </w:t>
      </w:r>
      <w:r>
        <w:rPr>
          <w:spacing w:val="-2"/>
          <w:sz w:val="18"/>
        </w:rPr>
        <w:t>francs;</w:t>
      </w:r>
    </w:p>
    <w:p>
      <w:pPr>
        <w:pStyle w:val="Heading7"/>
      </w:pPr>
      <w:r>
        <w:rPr/>
        <w:t>Art</w:t>
      </w:r>
      <w:r>
        <w:rPr>
          <w:spacing w:val="-3"/>
        </w:rPr>
        <w:t> </w:t>
      </w:r>
      <w:r>
        <w:rPr/>
        <w:t>15 </w:t>
      </w:r>
      <w:r>
        <w:rPr>
          <w:spacing w:val="-2"/>
        </w:rPr>
        <w:t>RCEPF</w:t>
      </w:r>
    </w:p>
    <w:p>
      <w:pPr>
        <w:pStyle w:val="BodyText"/>
        <w:spacing w:before="59"/>
        <w:ind w:left="1134" w:right="983"/>
      </w:pPr>
      <w:r>
        <w:rPr/>
        <w:t>Le montant déterminant pour l’imposition des bijoux et de l’argenterie prévue à l’article 47, lettre h, de la loi s’élève à 2 138 francs*.</w:t>
      </w:r>
    </w:p>
    <w:p>
      <w:pPr>
        <w:pStyle w:val="BodyText"/>
        <w:spacing w:before="42"/>
        <w:ind w:left="1134"/>
      </w:pPr>
      <w:r>
        <w:rPr/>
        <w:t>*Montant</w:t>
      </w:r>
      <w:r>
        <w:rPr>
          <w:spacing w:val="-3"/>
        </w:rPr>
        <w:t> </w:t>
      </w:r>
      <w:r>
        <w:rPr/>
        <w:t>applicable</w:t>
      </w:r>
      <w:r>
        <w:rPr>
          <w:spacing w:val="-4"/>
        </w:rPr>
        <w:t> </w:t>
      </w:r>
      <w:r>
        <w:rPr/>
        <w:t>pour</w:t>
      </w:r>
      <w:r>
        <w:rPr>
          <w:spacing w:val="-5"/>
        </w:rPr>
        <w:t> </w:t>
      </w:r>
      <w:r>
        <w:rPr/>
        <w:t>la</w:t>
      </w:r>
      <w:r>
        <w:rPr>
          <w:spacing w:val="-1"/>
        </w:rPr>
        <w:t> </w:t>
      </w:r>
      <w:r>
        <w:rPr/>
        <w:t>période</w:t>
      </w:r>
      <w:r>
        <w:rPr>
          <w:spacing w:val="-5"/>
        </w:rPr>
        <w:t> </w:t>
      </w:r>
      <w:r>
        <w:rPr/>
        <w:t>fiscale</w:t>
      </w:r>
      <w:r>
        <w:rPr>
          <w:spacing w:val="-1"/>
        </w:rPr>
        <w:t> </w:t>
      </w:r>
      <w:r>
        <w:rPr>
          <w:spacing w:val="-2"/>
        </w:rPr>
        <w:t>2026.</w:t>
      </w:r>
    </w:p>
    <w:p>
      <w:pPr>
        <w:pStyle w:val="BodyText"/>
        <w:spacing w:before="153"/>
      </w:pPr>
    </w:p>
    <w:p>
      <w:pPr>
        <w:pStyle w:val="Heading6"/>
      </w:pPr>
      <w:r>
        <w:rPr>
          <w:color w:val="950000"/>
        </w:rPr>
        <w:t>Cheptel</w:t>
      </w:r>
      <w:r>
        <w:rPr>
          <w:color w:val="950000"/>
          <w:spacing w:val="80"/>
        </w:rPr>
        <w:t> </w:t>
      </w:r>
      <w:r>
        <w:rPr>
          <w:color w:val="950000"/>
          <w:spacing w:val="2"/>
        </w:rPr>
        <w:drawing>
          <wp:inline distT="0" distB="0" distL="0" distR="0">
            <wp:extent cx="201257" cy="114885"/>
            <wp:effectExtent l="0" t="0" r="0" b="0"/>
            <wp:docPr id="63" name="Image 63" descr="">
              <a:hlinkClick r:id="rId74"/>
            </wp:docPr>
            <wp:cNvGraphicFramePr>
              <a:graphicFrameLocks/>
            </wp:cNvGraphicFramePr>
            <a:graphic>
              <a:graphicData uri="http://schemas.openxmlformats.org/drawingml/2006/picture">
                <pic:pic>
                  <pic:nvPicPr>
                    <pic:cNvPr id="63" name="Image 63" descr="">
                      <a:hlinkClick r:id="rId74"/>
                    </pic:cNvPr>
                    <pic:cNvPicPr/>
                  </pic:nvPicPr>
                  <pic:blipFill>
                    <a:blip r:embed="rId11" cstate="print"/>
                    <a:stretch>
                      <a:fillRect/>
                    </a:stretch>
                  </pic:blipFill>
                  <pic:spPr>
                    <a:xfrm>
                      <a:off x="0" y="0"/>
                      <a:ext cx="201257" cy="114885"/>
                    </a:xfrm>
                    <a:prstGeom prst="rect">
                      <a:avLst/>
                    </a:prstGeom>
                  </pic:spPr>
                </pic:pic>
              </a:graphicData>
            </a:graphic>
          </wp:inline>
        </w:drawing>
      </w:r>
      <w:r>
        <w:rPr>
          <w:color w:val="950000"/>
          <w:spacing w:val="2"/>
        </w:rPr>
      </w:r>
    </w:p>
    <w:p>
      <w:pPr>
        <w:pStyle w:val="Heading7"/>
        <w:spacing w:before="94"/>
      </w:pPr>
      <w:r>
        <w:rPr/>
        <w:t>Art</w:t>
      </w:r>
      <w:r>
        <w:rPr>
          <w:spacing w:val="-1"/>
        </w:rPr>
        <w:t> </w:t>
      </w:r>
      <w:r>
        <w:rPr/>
        <w:t>47,</w:t>
      </w:r>
      <w:r>
        <w:rPr>
          <w:spacing w:val="-1"/>
        </w:rPr>
        <w:t> </w:t>
      </w:r>
      <w:r>
        <w:rPr/>
        <w:t>let.</w:t>
      </w:r>
      <w:r>
        <w:rPr>
          <w:spacing w:val="-2"/>
        </w:rPr>
        <w:t> </w:t>
      </w:r>
      <w:r>
        <w:rPr/>
        <w:t>i </w:t>
      </w:r>
      <w:r>
        <w:rPr>
          <w:spacing w:val="-4"/>
        </w:rPr>
        <w:t>LIPP</w:t>
      </w:r>
    </w:p>
    <w:p>
      <w:pPr>
        <w:pStyle w:val="BodyText"/>
        <w:spacing w:before="59"/>
        <w:ind w:left="1134"/>
      </w:pPr>
      <w:r>
        <w:rPr/>
        <w:t>Sont</w:t>
      </w:r>
      <w:r>
        <w:rPr>
          <w:spacing w:val="-3"/>
        </w:rPr>
        <w:t> </w:t>
      </w:r>
      <w:r>
        <w:rPr/>
        <w:t>notamment</w:t>
      </w:r>
      <w:r>
        <w:rPr>
          <w:spacing w:val="-2"/>
        </w:rPr>
        <w:t> </w:t>
      </w:r>
      <w:r>
        <w:rPr/>
        <w:t>soumis</w:t>
      </w:r>
      <w:r>
        <w:rPr>
          <w:spacing w:val="-3"/>
        </w:rPr>
        <w:t> </w:t>
      </w:r>
      <w:r>
        <w:rPr/>
        <w:t>à</w:t>
      </w:r>
      <w:r>
        <w:rPr>
          <w:spacing w:val="-2"/>
        </w:rPr>
        <w:t> </w:t>
      </w:r>
      <w:r>
        <w:rPr/>
        <w:t>l’impôt</w:t>
      </w:r>
      <w:r>
        <w:rPr>
          <w:spacing w:val="-2"/>
        </w:rPr>
        <w:t> </w:t>
      </w:r>
      <w:r>
        <w:rPr/>
        <w:t>sur</w:t>
      </w:r>
      <w:r>
        <w:rPr>
          <w:spacing w:val="-2"/>
        </w:rPr>
        <w:t> </w:t>
      </w:r>
      <w:r>
        <w:rPr/>
        <w:t>la</w:t>
      </w:r>
      <w:r>
        <w:rPr>
          <w:spacing w:val="-4"/>
        </w:rPr>
        <w:t> </w:t>
      </w:r>
      <w:r>
        <w:rPr/>
        <w:t>fortune</w:t>
      </w:r>
      <w:r>
        <w:rPr>
          <w:spacing w:val="-1"/>
        </w:rPr>
        <w:t> </w:t>
      </w:r>
      <w:r>
        <w:rPr>
          <w:spacing w:val="-10"/>
        </w:rPr>
        <w:t>:</w:t>
      </w:r>
    </w:p>
    <w:p>
      <w:pPr>
        <w:pStyle w:val="ListParagraph"/>
        <w:numPr>
          <w:ilvl w:val="0"/>
          <w:numId w:val="14"/>
        </w:numPr>
        <w:tabs>
          <w:tab w:pos="1557" w:val="left" w:leader="none"/>
        </w:tabs>
        <w:spacing w:line="240" w:lineRule="auto" w:before="38" w:after="0"/>
        <w:ind w:left="1557" w:right="0" w:hanging="281"/>
        <w:jc w:val="left"/>
        <w:rPr>
          <w:sz w:val="18"/>
        </w:rPr>
      </w:pPr>
      <w:r>
        <w:rPr>
          <w:sz w:val="18"/>
        </w:rPr>
        <w:t>le</w:t>
      </w:r>
      <w:r>
        <w:rPr>
          <w:spacing w:val="-1"/>
          <w:sz w:val="18"/>
        </w:rPr>
        <w:t> </w:t>
      </w:r>
      <w:r>
        <w:rPr>
          <w:sz w:val="18"/>
        </w:rPr>
        <w:t>cheptel,</w:t>
      </w:r>
      <w:r>
        <w:rPr>
          <w:spacing w:val="-1"/>
          <w:sz w:val="18"/>
        </w:rPr>
        <w:t> </w:t>
      </w:r>
      <w:r>
        <w:rPr>
          <w:sz w:val="18"/>
        </w:rPr>
        <w:t>tant</w:t>
      </w:r>
      <w:r>
        <w:rPr>
          <w:spacing w:val="-3"/>
          <w:sz w:val="18"/>
        </w:rPr>
        <w:t> </w:t>
      </w:r>
      <w:r>
        <w:rPr>
          <w:sz w:val="18"/>
        </w:rPr>
        <w:t>mort</w:t>
      </w:r>
      <w:r>
        <w:rPr>
          <w:spacing w:val="-3"/>
          <w:sz w:val="18"/>
        </w:rPr>
        <w:t> </w:t>
      </w:r>
      <w:r>
        <w:rPr>
          <w:sz w:val="18"/>
        </w:rPr>
        <w:t>que</w:t>
      </w:r>
      <w:r>
        <w:rPr>
          <w:spacing w:val="-2"/>
          <w:sz w:val="18"/>
        </w:rPr>
        <w:t> </w:t>
      </w:r>
      <w:r>
        <w:rPr>
          <w:spacing w:val="-4"/>
          <w:sz w:val="18"/>
        </w:rPr>
        <w:t>vif.</w:t>
      </w:r>
    </w:p>
    <w:p>
      <w:pPr>
        <w:pStyle w:val="BodyText"/>
        <w:spacing w:before="153"/>
      </w:pPr>
    </w:p>
    <w:p>
      <w:pPr>
        <w:pStyle w:val="Heading6"/>
      </w:pPr>
      <w:r>
        <w:rPr>
          <w:color w:val="950000"/>
        </w:rPr>
        <w:t>Règle</w:t>
      </w:r>
      <w:r>
        <w:rPr>
          <w:color w:val="950000"/>
          <w:spacing w:val="-9"/>
        </w:rPr>
        <w:t> </w:t>
      </w:r>
      <w:r>
        <w:rPr>
          <w:color w:val="950000"/>
          <w:spacing w:val="-2"/>
        </w:rPr>
        <w:t>d’évaluation</w:t>
      </w:r>
    </w:p>
    <w:p>
      <w:pPr>
        <w:pStyle w:val="Heading7"/>
        <w:spacing w:before="96"/>
      </w:pPr>
      <w:r>
        <w:rPr/>
        <w:t>Art</w:t>
      </w:r>
      <w:r>
        <w:rPr>
          <w:spacing w:val="-1"/>
        </w:rPr>
        <w:t> </w:t>
      </w:r>
      <w:r>
        <w:rPr/>
        <w:t>49, al.</w:t>
      </w:r>
      <w:r>
        <w:rPr>
          <w:spacing w:val="-2"/>
        </w:rPr>
        <w:t> </w:t>
      </w:r>
      <w:r>
        <w:rPr/>
        <w:t>2 et</w:t>
      </w:r>
      <w:r>
        <w:rPr>
          <w:spacing w:val="-2"/>
        </w:rPr>
        <w:t> </w:t>
      </w:r>
      <w:r>
        <w:rPr/>
        <w:t>3</w:t>
      </w:r>
      <w:r>
        <w:rPr>
          <w:spacing w:val="1"/>
        </w:rPr>
        <w:t> </w:t>
      </w:r>
      <w:r>
        <w:rPr>
          <w:spacing w:val="-4"/>
        </w:rPr>
        <w:t>LIPP</w:t>
      </w:r>
    </w:p>
    <w:p>
      <w:pPr>
        <w:pStyle w:val="BodyText"/>
        <w:spacing w:before="56"/>
        <w:ind w:left="1134"/>
      </w:pPr>
      <w:r>
        <w:rPr>
          <w:position w:val="6"/>
          <w:sz w:val="12"/>
        </w:rPr>
        <w:t>2</w:t>
      </w:r>
      <w:r>
        <w:rPr>
          <w:spacing w:val="15"/>
          <w:position w:val="6"/>
          <w:sz w:val="12"/>
        </w:rPr>
        <w:t> </w:t>
      </w:r>
      <w:r>
        <w:rPr/>
        <w:t>La fortune</w:t>
      </w:r>
      <w:r>
        <w:rPr>
          <w:spacing w:val="-1"/>
        </w:rPr>
        <w:t> </w:t>
      </w:r>
      <w:r>
        <w:rPr/>
        <w:t>est</w:t>
      </w:r>
      <w:r>
        <w:rPr>
          <w:spacing w:val="-1"/>
        </w:rPr>
        <w:t> </w:t>
      </w:r>
      <w:r>
        <w:rPr/>
        <w:t>estimée,</w:t>
      </w:r>
      <w:r>
        <w:rPr>
          <w:spacing w:val="-4"/>
        </w:rPr>
        <w:t> </w:t>
      </w:r>
      <w:r>
        <w:rPr/>
        <w:t>en</w:t>
      </w:r>
      <w:r>
        <w:rPr>
          <w:spacing w:val="-3"/>
        </w:rPr>
        <w:t> </w:t>
      </w:r>
      <w:r>
        <w:rPr/>
        <w:t>général,</w:t>
      </w:r>
      <w:r>
        <w:rPr>
          <w:spacing w:val="-3"/>
        </w:rPr>
        <w:t> </w:t>
      </w:r>
      <w:r>
        <w:rPr/>
        <w:t>à</w:t>
      </w:r>
      <w:r>
        <w:rPr>
          <w:spacing w:val="-1"/>
        </w:rPr>
        <w:t> </w:t>
      </w:r>
      <w:r>
        <w:rPr/>
        <w:t>la valeur</w:t>
      </w:r>
      <w:r>
        <w:rPr>
          <w:spacing w:val="-3"/>
        </w:rPr>
        <w:t> </w:t>
      </w:r>
      <w:r>
        <w:rPr>
          <w:spacing w:val="-2"/>
        </w:rPr>
        <w:t>vénale.</w:t>
      </w:r>
    </w:p>
    <w:p>
      <w:pPr>
        <w:pStyle w:val="BodyText"/>
        <w:spacing w:before="34"/>
        <w:ind w:left="1134" w:right="984"/>
      </w:pPr>
      <w:r>
        <w:rPr>
          <w:position w:val="6"/>
          <w:sz w:val="12"/>
        </w:rPr>
        <w:t>3</w:t>
      </w:r>
      <w:r>
        <w:rPr>
          <w:spacing w:val="15"/>
          <w:position w:val="6"/>
          <w:sz w:val="12"/>
        </w:rPr>
        <w:t> </w:t>
      </w:r>
      <w:r>
        <w:rPr/>
        <w:t>Les</w:t>
      </w:r>
      <w:r>
        <w:rPr>
          <w:spacing w:val="13"/>
        </w:rPr>
        <w:t> </w:t>
      </w:r>
      <w:r>
        <w:rPr/>
        <w:t>biens</w:t>
      </w:r>
      <w:r>
        <w:rPr>
          <w:spacing w:val="14"/>
        </w:rPr>
        <w:t> </w:t>
      </w:r>
      <w:r>
        <w:rPr/>
        <w:t>immatériels</w:t>
      </w:r>
      <w:r>
        <w:rPr>
          <w:spacing w:val="14"/>
        </w:rPr>
        <w:t> </w:t>
      </w:r>
      <w:r>
        <w:rPr/>
        <w:t>et</w:t>
      </w:r>
      <w:r>
        <w:rPr>
          <w:spacing w:val="13"/>
        </w:rPr>
        <w:t> </w:t>
      </w:r>
      <w:r>
        <w:rPr/>
        <w:t>la</w:t>
      </w:r>
      <w:r>
        <w:rPr>
          <w:spacing w:val="13"/>
        </w:rPr>
        <w:t> </w:t>
      </w:r>
      <w:r>
        <w:rPr/>
        <w:t>fortune</w:t>
      </w:r>
      <w:r>
        <w:rPr>
          <w:spacing w:val="13"/>
        </w:rPr>
        <w:t> </w:t>
      </w:r>
      <w:r>
        <w:rPr/>
        <w:t>mobilière</w:t>
      </w:r>
      <w:r>
        <w:rPr>
          <w:spacing w:val="15"/>
        </w:rPr>
        <w:t> </w:t>
      </w:r>
      <w:r>
        <w:rPr/>
        <w:t>qui</w:t>
      </w:r>
      <w:r>
        <w:rPr>
          <w:spacing w:val="13"/>
        </w:rPr>
        <w:t> </w:t>
      </w:r>
      <w:r>
        <w:rPr/>
        <w:t>font</w:t>
      </w:r>
      <w:r>
        <w:rPr>
          <w:spacing w:val="13"/>
        </w:rPr>
        <w:t> </w:t>
      </w:r>
      <w:r>
        <w:rPr/>
        <w:t>partie</w:t>
      </w:r>
      <w:r>
        <w:rPr>
          <w:spacing w:val="15"/>
        </w:rPr>
        <w:t> </w:t>
      </w:r>
      <w:r>
        <w:rPr/>
        <w:t>de</w:t>
      </w:r>
      <w:r>
        <w:rPr>
          <w:spacing w:val="13"/>
        </w:rPr>
        <w:t> </w:t>
      </w:r>
      <w:r>
        <w:rPr/>
        <w:t>la</w:t>
      </w:r>
      <w:r>
        <w:rPr>
          <w:spacing w:val="15"/>
        </w:rPr>
        <w:t> </w:t>
      </w:r>
      <w:r>
        <w:rPr/>
        <w:t>fortune</w:t>
      </w:r>
      <w:r>
        <w:rPr>
          <w:spacing w:val="13"/>
        </w:rPr>
        <w:t> </w:t>
      </w:r>
      <w:r>
        <w:rPr/>
        <w:t>commerciale</w:t>
      </w:r>
      <w:r>
        <w:rPr>
          <w:spacing w:val="13"/>
        </w:rPr>
        <w:t> </w:t>
      </w:r>
      <w:r>
        <w:rPr/>
        <w:t>du</w:t>
      </w:r>
      <w:r>
        <w:rPr>
          <w:spacing w:val="15"/>
        </w:rPr>
        <w:t> </w:t>
      </w:r>
      <w:r>
        <w:rPr/>
        <w:t>contri-buable sont estimés à la valeur déterminante pour l’impôt sur le revenu.</w:t>
      </w:r>
    </w:p>
    <w:p>
      <w:pPr>
        <w:pStyle w:val="BodyText"/>
        <w:spacing w:before="155"/>
      </w:pPr>
    </w:p>
    <w:p>
      <w:pPr>
        <w:pStyle w:val="Heading6"/>
      </w:pPr>
      <w:r>
        <w:rPr>
          <w:color w:val="950000"/>
        </w:rPr>
        <w:t>Brevets et droits comparables</w:t>
      </w:r>
      <w:r>
        <w:rPr>
          <w:color w:val="950000"/>
          <w:spacing w:val="80"/>
        </w:rPr>
        <w:t> </w:t>
      </w:r>
      <w:r>
        <w:rPr>
          <w:color w:val="950000"/>
          <w:spacing w:val="1"/>
        </w:rPr>
        <w:drawing>
          <wp:inline distT="0" distB="0" distL="0" distR="0">
            <wp:extent cx="201239" cy="114906"/>
            <wp:effectExtent l="0" t="0" r="0" b="0"/>
            <wp:docPr id="64" name="Image 64" descr="">
              <a:hlinkClick r:id="rId75"/>
            </wp:docPr>
            <wp:cNvGraphicFramePr>
              <a:graphicFrameLocks/>
            </wp:cNvGraphicFramePr>
            <a:graphic>
              <a:graphicData uri="http://schemas.openxmlformats.org/drawingml/2006/picture">
                <pic:pic>
                  <pic:nvPicPr>
                    <pic:cNvPr id="64" name="Image 64" descr="">
                      <a:hlinkClick r:id="rId75"/>
                    </pic:cNvPr>
                    <pic:cNvPicPr/>
                  </pic:nvPicPr>
                  <pic:blipFill>
                    <a:blip r:embed="rId11" cstate="print"/>
                    <a:stretch>
                      <a:fillRect/>
                    </a:stretch>
                  </pic:blipFill>
                  <pic:spPr>
                    <a:xfrm>
                      <a:off x="0" y="0"/>
                      <a:ext cx="201239" cy="114906"/>
                    </a:xfrm>
                    <a:prstGeom prst="rect">
                      <a:avLst/>
                    </a:prstGeom>
                  </pic:spPr>
                </pic:pic>
              </a:graphicData>
            </a:graphic>
          </wp:inline>
        </w:drawing>
      </w:r>
      <w:r>
        <w:rPr>
          <w:color w:val="950000"/>
          <w:spacing w:val="1"/>
        </w:rPr>
      </w:r>
    </w:p>
    <w:p>
      <w:pPr>
        <w:pStyle w:val="Heading7"/>
      </w:pPr>
      <w:r>
        <w:rPr/>
        <w:t>Art.</w:t>
      </w:r>
      <w:r>
        <w:rPr>
          <w:spacing w:val="-1"/>
        </w:rPr>
        <w:t> </w:t>
      </w:r>
      <w:r>
        <w:rPr/>
        <w:t>49, al.</w:t>
      </w:r>
      <w:r>
        <w:rPr>
          <w:spacing w:val="-3"/>
        </w:rPr>
        <w:t> </w:t>
      </w:r>
      <w:r>
        <w:rPr/>
        <w:t>4</w:t>
      </w:r>
      <w:r>
        <w:rPr>
          <w:spacing w:val="1"/>
        </w:rPr>
        <w:t> </w:t>
      </w:r>
      <w:r>
        <w:rPr>
          <w:spacing w:val="-4"/>
        </w:rPr>
        <w:t>LIPP</w:t>
      </w:r>
    </w:p>
    <w:p>
      <w:pPr>
        <w:pStyle w:val="BodyText"/>
        <w:spacing w:before="56"/>
        <w:ind w:left="1134" w:right="983"/>
        <w:jc w:val="both"/>
      </w:pPr>
      <w:r>
        <w:rPr>
          <w:position w:val="6"/>
          <w:sz w:val="12"/>
        </w:rPr>
        <w:t>4</w:t>
      </w:r>
      <w:r>
        <w:rPr>
          <w:spacing w:val="22"/>
          <w:position w:val="6"/>
          <w:sz w:val="12"/>
        </w:rPr>
        <w:t> </w:t>
      </w:r>
      <w:r>
        <w:rPr/>
        <w:t>Pour la fortune nette imposable, les brevets et droits comparables entrant dans le champ d’appli-cation</w:t>
      </w:r>
      <w:r>
        <w:rPr>
          <w:spacing w:val="-3"/>
        </w:rPr>
        <w:t> </w:t>
      </w:r>
      <w:r>
        <w:rPr/>
        <w:t>de</w:t>
      </w:r>
      <w:r>
        <w:rPr>
          <w:spacing w:val="-3"/>
        </w:rPr>
        <w:t> </w:t>
      </w:r>
      <w:r>
        <w:rPr/>
        <w:t>l’article</w:t>
      </w:r>
      <w:r>
        <w:rPr>
          <w:spacing w:val="-3"/>
        </w:rPr>
        <w:t> </w:t>
      </w:r>
      <w:r>
        <w:rPr/>
        <w:t>19C</w:t>
      </w:r>
      <w:r>
        <w:rPr>
          <w:spacing w:val="-4"/>
        </w:rPr>
        <w:t> </w:t>
      </w:r>
      <w:r>
        <w:rPr/>
        <w:t>ne</w:t>
      </w:r>
      <w:r>
        <w:rPr>
          <w:spacing w:val="-3"/>
        </w:rPr>
        <w:t> </w:t>
      </w:r>
      <w:r>
        <w:rPr/>
        <w:t>sont</w:t>
      </w:r>
      <w:r>
        <w:rPr>
          <w:spacing w:val="-3"/>
        </w:rPr>
        <w:t> </w:t>
      </w:r>
      <w:r>
        <w:rPr/>
        <w:t>pris</w:t>
      </w:r>
      <w:r>
        <w:rPr>
          <w:spacing w:val="-2"/>
        </w:rPr>
        <w:t> </w:t>
      </w:r>
      <w:r>
        <w:rPr/>
        <w:t>en</w:t>
      </w:r>
      <w:r>
        <w:rPr>
          <w:spacing w:val="-3"/>
        </w:rPr>
        <w:t> </w:t>
      </w:r>
      <w:r>
        <w:rPr/>
        <w:t>compte</w:t>
      </w:r>
      <w:r>
        <w:rPr>
          <w:spacing w:val="-3"/>
        </w:rPr>
        <w:t> </w:t>
      </w:r>
      <w:r>
        <w:rPr/>
        <w:t>qu’à</w:t>
      </w:r>
      <w:r>
        <w:rPr>
          <w:spacing w:val="-3"/>
        </w:rPr>
        <w:t> </w:t>
      </w:r>
      <w:r>
        <w:rPr/>
        <w:t>hauteur</w:t>
      </w:r>
      <w:r>
        <w:rPr>
          <w:spacing w:val="-3"/>
        </w:rPr>
        <w:t> </w:t>
      </w:r>
      <w:r>
        <w:rPr/>
        <w:t>de 50%</w:t>
      </w:r>
      <w:r>
        <w:rPr>
          <w:spacing w:val="-3"/>
        </w:rPr>
        <w:t> </w:t>
      </w:r>
      <w:r>
        <w:rPr/>
        <w:t>de</w:t>
      </w:r>
      <w:r>
        <w:rPr>
          <w:spacing w:val="-3"/>
        </w:rPr>
        <w:t> </w:t>
      </w:r>
      <w:r>
        <w:rPr/>
        <w:t>leur</w:t>
      </w:r>
      <w:r>
        <w:rPr>
          <w:spacing w:val="-6"/>
        </w:rPr>
        <w:t> </w:t>
      </w:r>
      <w:r>
        <w:rPr/>
        <w:t>valeur</w:t>
      </w:r>
      <w:r>
        <w:rPr>
          <w:spacing w:val="-3"/>
        </w:rPr>
        <w:t> </w:t>
      </w:r>
      <w:r>
        <w:rPr/>
        <w:t>déterminante</w:t>
      </w:r>
      <w:r>
        <w:rPr>
          <w:spacing w:val="-3"/>
        </w:rPr>
        <w:t> </w:t>
      </w:r>
      <w:r>
        <w:rPr/>
        <w:t>pour l’impôt</w:t>
      </w:r>
      <w:r>
        <w:rPr>
          <w:spacing w:val="-7"/>
        </w:rPr>
        <w:t> </w:t>
      </w:r>
      <w:r>
        <w:rPr/>
        <w:t>sur</w:t>
      </w:r>
      <w:r>
        <w:rPr>
          <w:spacing w:val="-4"/>
        </w:rPr>
        <w:t> </w:t>
      </w:r>
      <w:r>
        <w:rPr/>
        <w:t>le</w:t>
      </w:r>
      <w:r>
        <w:rPr>
          <w:spacing w:val="-4"/>
        </w:rPr>
        <w:t> </w:t>
      </w:r>
      <w:r>
        <w:rPr/>
        <w:t>revenu.</w:t>
      </w:r>
      <w:r>
        <w:rPr>
          <w:spacing w:val="-4"/>
        </w:rPr>
        <w:t> </w:t>
      </w:r>
      <w:r>
        <w:rPr/>
        <w:t>Seules</w:t>
      </w:r>
      <w:r>
        <w:rPr>
          <w:spacing w:val="-3"/>
        </w:rPr>
        <w:t> </w:t>
      </w:r>
      <w:r>
        <w:rPr/>
        <w:t>50%</w:t>
      </w:r>
      <w:r>
        <w:rPr>
          <w:spacing w:val="-4"/>
        </w:rPr>
        <w:t> </w:t>
      </w:r>
      <w:r>
        <w:rPr/>
        <w:t>des</w:t>
      </w:r>
      <w:r>
        <w:rPr>
          <w:spacing w:val="-3"/>
        </w:rPr>
        <w:t> </w:t>
      </w:r>
      <w:r>
        <w:rPr/>
        <w:t>dettes</w:t>
      </w:r>
      <w:r>
        <w:rPr>
          <w:spacing w:val="-3"/>
        </w:rPr>
        <w:t> </w:t>
      </w:r>
      <w:r>
        <w:rPr/>
        <w:t>sont</w:t>
      </w:r>
      <w:r>
        <w:rPr>
          <w:spacing w:val="-4"/>
        </w:rPr>
        <w:t> </w:t>
      </w:r>
      <w:r>
        <w:rPr/>
        <w:t>déductibles</w:t>
      </w:r>
      <w:r>
        <w:rPr>
          <w:spacing w:val="-3"/>
        </w:rPr>
        <w:t> </w:t>
      </w:r>
      <w:r>
        <w:rPr/>
        <w:t>à</w:t>
      </w:r>
      <w:r>
        <w:rPr>
          <w:spacing w:val="-4"/>
        </w:rPr>
        <w:t> </w:t>
      </w:r>
      <w:r>
        <w:rPr/>
        <w:t>hauteur</w:t>
      </w:r>
      <w:r>
        <w:rPr>
          <w:spacing w:val="-4"/>
        </w:rPr>
        <w:t> </w:t>
      </w:r>
      <w:r>
        <w:rPr/>
        <w:t>du</w:t>
      </w:r>
      <w:r>
        <w:rPr>
          <w:spacing w:val="-4"/>
        </w:rPr>
        <w:t> </w:t>
      </w:r>
      <w:r>
        <w:rPr/>
        <w:t>rapport</w:t>
      </w:r>
      <w:r>
        <w:rPr>
          <w:spacing w:val="-4"/>
        </w:rPr>
        <w:t> </w:t>
      </w:r>
      <w:r>
        <w:rPr/>
        <w:t>entre</w:t>
      </w:r>
      <w:r>
        <w:rPr>
          <w:spacing w:val="-4"/>
        </w:rPr>
        <w:t> </w:t>
      </w:r>
      <w:r>
        <w:rPr/>
        <w:t>les</w:t>
      </w:r>
      <w:r>
        <w:rPr>
          <w:spacing w:val="-3"/>
        </w:rPr>
        <w:t> </w:t>
      </w:r>
      <w:r>
        <w:rPr/>
        <w:t>brevets et droits comparables, d’une part, et la fortune brute, d’autre part.</w:t>
      </w:r>
    </w:p>
    <w:p>
      <w:pPr>
        <w:pStyle w:val="BodyText"/>
        <w:spacing w:after="0"/>
        <w:jc w:val="both"/>
        <w:sectPr>
          <w:pgSz w:w="11910" w:h="16840"/>
          <w:pgMar w:header="724" w:footer="668" w:top="960" w:bottom="860" w:left="850" w:right="992"/>
        </w:sectPr>
      </w:pPr>
    </w:p>
    <w:p>
      <w:pPr>
        <w:pStyle w:val="BodyText"/>
        <w:spacing w:before="208"/>
        <w:rPr>
          <w:sz w:val="20"/>
        </w:rPr>
      </w:pPr>
    </w:p>
    <w:p>
      <w:pPr>
        <w:pStyle w:val="Heading6"/>
        <w:spacing w:before="1"/>
      </w:pPr>
      <w:r>
        <w:rPr>
          <w:color w:val="950000"/>
          <w:spacing w:val="-2"/>
        </w:rPr>
        <w:t>Immeubles</w:t>
      </w:r>
    </w:p>
    <w:p>
      <w:pPr>
        <w:pStyle w:val="Heading7"/>
        <w:spacing w:before="96"/>
      </w:pPr>
      <w:r>
        <w:rPr/>
        <w:t>Art.</w:t>
      </w:r>
      <w:r>
        <w:rPr>
          <w:spacing w:val="-1"/>
        </w:rPr>
        <w:t> </w:t>
      </w:r>
      <w:r>
        <w:rPr/>
        <w:t>50,</w:t>
      </w:r>
      <w:r>
        <w:rPr>
          <w:spacing w:val="-1"/>
        </w:rPr>
        <w:t> </w:t>
      </w:r>
      <w:r>
        <w:rPr/>
        <w:t>let.</w:t>
      </w:r>
      <w:r>
        <w:rPr>
          <w:spacing w:val="-1"/>
        </w:rPr>
        <w:t> </w:t>
      </w:r>
      <w:r>
        <w:rPr/>
        <w:t>c et</w:t>
      </w:r>
      <w:r>
        <w:rPr>
          <w:spacing w:val="-3"/>
        </w:rPr>
        <w:t> </w:t>
      </w:r>
      <w:r>
        <w:rPr/>
        <w:t>e</w:t>
      </w:r>
      <w:r>
        <w:rPr>
          <w:spacing w:val="1"/>
        </w:rPr>
        <w:t> </w:t>
      </w:r>
      <w:r>
        <w:rPr>
          <w:spacing w:val="-4"/>
        </w:rPr>
        <w:t>LIPP</w:t>
      </w:r>
    </w:p>
    <w:p>
      <w:pPr>
        <w:pStyle w:val="BodyText"/>
        <w:spacing w:before="59"/>
        <w:ind w:left="1134"/>
        <w:jc w:val="both"/>
      </w:pPr>
      <w:r>
        <w:rPr/>
        <w:t>L'évaluation</w:t>
      </w:r>
      <w:r>
        <w:rPr>
          <w:spacing w:val="-5"/>
        </w:rPr>
        <w:t> </w:t>
      </w:r>
      <w:r>
        <w:rPr/>
        <w:t>des</w:t>
      </w:r>
      <w:r>
        <w:rPr>
          <w:spacing w:val="-4"/>
        </w:rPr>
        <w:t> </w:t>
      </w:r>
      <w:r>
        <w:rPr/>
        <w:t>immeubles</w:t>
      </w:r>
      <w:r>
        <w:rPr>
          <w:spacing w:val="-2"/>
        </w:rPr>
        <w:t> </w:t>
      </w:r>
      <w:r>
        <w:rPr/>
        <w:t>situés</w:t>
      </w:r>
      <w:r>
        <w:rPr>
          <w:spacing w:val="-4"/>
        </w:rPr>
        <w:t> </w:t>
      </w:r>
      <w:r>
        <w:rPr/>
        <w:t>dans</w:t>
      </w:r>
      <w:r>
        <w:rPr>
          <w:spacing w:val="-2"/>
        </w:rPr>
        <w:t> </w:t>
      </w:r>
      <w:r>
        <w:rPr/>
        <w:t>le</w:t>
      </w:r>
      <w:r>
        <w:rPr>
          <w:spacing w:val="-4"/>
        </w:rPr>
        <w:t> </w:t>
      </w:r>
      <w:r>
        <w:rPr/>
        <w:t>canton</w:t>
      </w:r>
      <w:r>
        <w:rPr>
          <w:spacing w:val="-5"/>
        </w:rPr>
        <w:t> </w:t>
      </w:r>
      <w:r>
        <w:rPr/>
        <w:t>est</w:t>
      </w:r>
      <w:r>
        <w:rPr>
          <w:spacing w:val="-5"/>
        </w:rPr>
        <w:t> </w:t>
      </w:r>
      <w:r>
        <w:rPr/>
        <w:t>faite</w:t>
      </w:r>
      <w:r>
        <w:rPr>
          <w:spacing w:val="-2"/>
        </w:rPr>
        <w:t> </w:t>
      </w:r>
      <w:r>
        <w:rPr/>
        <w:t>d'après</w:t>
      </w:r>
      <w:r>
        <w:rPr>
          <w:spacing w:val="-4"/>
        </w:rPr>
        <w:t> </w:t>
      </w:r>
      <w:r>
        <w:rPr/>
        <w:t>les</w:t>
      </w:r>
      <w:r>
        <w:rPr>
          <w:spacing w:val="-2"/>
        </w:rPr>
        <w:t> </w:t>
      </w:r>
      <w:r>
        <w:rPr/>
        <w:t>principes</w:t>
      </w:r>
      <w:r>
        <w:rPr>
          <w:spacing w:val="-2"/>
        </w:rPr>
        <w:t> </w:t>
      </w:r>
      <w:r>
        <w:rPr/>
        <w:t>suivants</w:t>
      </w:r>
      <w:r>
        <w:rPr>
          <w:spacing w:val="-2"/>
        </w:rPr>
        <w:t> </w:t>
      </w:r>
      <w:r>
        <w:rPr>
          <w:spacing w:val="-10"/>
        </w:rPr>
        <w:t>:</w:t>
      </w:r>
    </w:p>
    <w:p>
      <w:pPr>
        <w:pStyle w:val="BodyText"/>
        <w:spacing w:before="40"/>
        <w:ind w:left="1559" w:right="984" w:hanging="284"/>
        <w:jc w:val="both"/>
      </w:pPr>
      <w:r>
        <w:rPr/>
        <w:t>c)</w:t>
      </w:r>
      <w:r>
        <w:rPr>
          <w:spacing w:val="40"/>
        </w:rPr>
        <w:t> </w:t>
      </w:r>
      <w:r>
        <w:rPr/>
        <w:t>les immeubles servant à l'exploitation agricole et sylvicole y compris la partie de logement</w:t>
      </w:r>
      <w:r>
        <w:rPr>
          <w:spacing w:val="-1"/>
        </w:rPr>
        <w:t> </w:t>
      </w:r>
      <w:r>
        <w:rPr/>
        <w:t>né-cessaire</w:t>
      </w:r>
      <w:r>
        <w:rPr>
          <w:spacing w:val="-1"/>
        </w:rPr>
        <w:t> </w:t>
      </w:r>
      <w:r>
        <w:rPr/>
        <w:t>au</w:t>
      </w:r>
      <w:r>
        <w:rPr>
          <w:spacing w:val="-1"/>
        </w:rPr>
        <w:t> </w:t>
      </w:r>
      <w:r>
        <w:rPr/>
        <w:t>propriétaire</w:t>
      </w:r>
      <w:r>
        <w:rPr>
          <w:spacing w:val="-1"/>
        </w:rPr>
        <w:t> </w:t>
      </w:r>
      <w:r>
        <w:rPr/>
        <w:t>et</w:t>
      </w:r>
      <w:r>
        <w:rPr>
          <w:spacing w:val="-2"/>
        </w:rPr>
        <w:t> </w:t>
      </w:r>
      <w:r>
        <w:rPr/>
        <w:t>à</w:t>
      </w:r>
      <w:r>
        <w:rPr>
          <w:spacing w:val="-1"/>
        </w:rPr>
        <w:t> </w:t>
      </w:r>
      <w:r>
        <w:rPr/>
        <w:t>sa famille</w:t>
      </w:r>
      <w:r>
        <w:rPr>
          <w:spacing w:val="-1"/>
        </w:rPr>
        <w:t> </w:t>
      </w:r>
      <w:r>
        <w:rPr/>
        <w:t>sont</w:t>
      </w:r>
      <w:r>
        <w:rPr>
          <w:spacing w:val="-2"/>
        </w:rPr>
        <w:t> </w:t>
      </w:r>
      <w:r>
        <w:rPr/>
        <w:t>évalués</w:t>
      </w:r>
      <w:r>
        <w:rPr>
          <w:spacing w:val="-1"/>
        </w:rPr>
        <w:t> </w:t>
      </w:r>
      <w:r>
        <w:rPr/>
        <w:t>à</w:t>
      </w:r>
      <w:r>
        <w:rPr>
          <w:spacing w:val="-1"/>
        </w:rPr>
        <w:t> </w:t>
      </w:r>
      <w:r>
        <w:rPr/>
        <w:t>leur</w:t>
      </w:r>
      <w:r>
        <w:rPr>
          <w:spacing w:val="-2"/>
        </w:rPr>
        <w:t> </w:t>
      </w:r>
      <w:r>
        <w:rPr/>
        <w:t>valeur</w:t>
      </w:r>
      <w:r>
        <w:rPr>
          <w:spacing w:val="-2"/>
        </w:rPr>
        <w:t> </w:t>
      </w:r>
      <w:r>
        <w:rPr/>
        <w:t>de</w:t>
      </w:r>
      <w:r>
        <w:rPr>
          <w:spacing w:val="-1"/>
        </w:rPr>
        <w:t> </w:t>
      </w:r>
      <w:r>
        <w:rPr/>
        <w:t>rendement</w:t>
      </w:r>
      <w:r>
        <w:rPr>
          <w:spacing w:val="-4"/>
        </w:rPr>
        <w:t> </w:t>
      </w:r>
      <w:r>
        <w:rPr/>
        <w:t>calculée</w:t>
      </w:r>
      <w:r>
        <w:rPr>
          <w:spacing w:val="-1"/>
        </w:rPr>
        <w:t> </w:t>
      </w:r>
      <w:r>
        <w:rPr/>
        <w:t>selon le droit fédéral;</w:t>
      </w:r>
    </w:p>
    <w:p>
      <w:pPr>
        <w:pStyle w:val="BodyText"/>
        <w:spacing w:before="39"/>
        <w:ind w:left="1559" w:right="983" w:hanging="284"/>
        <w:jc w:val="both"/>
      </w:pPr>
      <w:r>
        <w:rPr/>
        <w:t>e)</w:t>
      </w:r>
      <w:r>
        <w:rPr>
          <w:spacing w:val="40"/>
        </w:rPr>
        <w:t> </w:t>
      </w:r>
      <w:r>
        <w:rPr/>
        <w:t>les</w:t>
      </w:r>
      <w:r>
        <w:rPr>
          <w:spacing w:val="-6"/>
        </w:rPr>
        <w:t> </w:t>
      </w:r>
      <w:r>
        <w:rPr/>
        <w:t>autres</w:t>
      </w:r>
      <w:r>
        <w:rPr>
          <w:spacing w:val="-6"/>
        </w:rPr>
        <w:t> </w:t>
      </w:r>
      <w:r>
        <w:rPr/>
        <w:t>immeubles,</w:t>
      </w:r>
      <w:r>
        <w:rPr>
          <w:spacing w:val="-9"/>
        </w:rPr>
        <w:t> </w:t>
      </w:r>
      <w:r>
        <w:rPr/>
        <w:t>notamment</w:t>
      </w:r>
      <w:r>
        <w:rPr>
          <w:spacing w:val="-7"/>
        </w:rPr>
        <w:t> </w:t>
      </w:r>
      <w:r>
        <w:rPr/>
        <w:t>les</w:t>
      </w:r>
      <w:r>
        <w:rPr>
          <w:spacing w:val="-6"/>
        </w:rPr>
        <w:t> </w:t>
      </w:r>
      <w:r>
        <w:rPr/>
        <w:t>villas,</w:t>
      </w:r>
      <w:r>
        <w:rPr>
          <w:spacing w:val="-9"/>
        </w:rPr>
        <w:t> </w:t>
      </w:r>
      <w:r>
        <w:rPr/>
        <w:t>parcs,</w:t>
      </w:r>
      <w:r>
        <w:rPr>
          <w:spacing w:val="-9"/>
        </w:rPr>
        <w:t> </w:t>
      </w:r>
      <w:r>
        <w:rPr/>
        <w:t>jardins</w:t>
      </w:r>
      <w:r>
        <w:rPr>
          <w:spacing w:val="-8"/>
        </w:rPr>
        <w:t> </w:t>
      </w:r>
      <w:r>
        <w:rPr/>
        <w:t>d'agrément,</w:t>
      </w:r>
      <w:r>
        <w:rPr>
          <w:spacing w:val="-7"/>
        </w:rPr>
        <w:t> </w:t>
      </w:r>
      <w:r>
        <w:rPr/>
        <w:t>ainsi</w:t>
      </w:r>
      <w:r>
        <w:rPr>
          <w:spacing w:val="-6"/>
        </w:rPr>
        <w:t> </w:t>
      </w:r>
      <w:r>
        <w:rPr/>
        <w:t>que</w:t>
      </w:r>
      <w:r>
        <w:rPr>
          <w:spacing w:val="-6"/>
        </w:rPr>
        <w:t> </w:t>
      </w:r>
      <w:r>
        <w:rPr/>
        <w:t>les</w:t>
      </w:r>
      <w:r>
        <w:rPr>
          <w:spacing w:val="-6"/>
        </w:rPr>
        <w:t> </w:t>
      </w:r>
      <w:r>
        <w:rPr/>
        <w:t>immeubles en copropriété par étage, sont estimés en tenant compte du coût de leur construction, de leur état</w:t>
      </w:r>
      <w:r>
        <w:rPr>
          <w:spacing w:val="-9"/>
        </w:rPr>
        <w:t> </w:t>
      </w:r>
      <w:r>
        <w:rPr/>
        <w:t>de</w:t>
      </w:r>
      <w:r>
        <w:rPr>
          <w:spacing w:val="-9"/>
        </w:rPr>
        <w:t> </w:t>
      </w:r>
      <w:r>
        <w:rPr/>
        <w:t>vétusté,</w:t>
      </w:r>
      <w:r>
        <w:rPr>
          <w:spacing w:val="-9"/>
        </w:rPr>
        <w:t> </w:t>
      </w:r>
      <w:r>
        <w:rPr/>
        <w:t>de</w:t>
      </w:r>
      <w:r>
        <w:rPr>
          <w:spacing w:val="-9"/>
        </w:rPr>
        <w:t> </w:t>
      </w:r>
      <w:r>
        <w:rPr/>
        <w:t>leur</w:t>
      </w:r>
      <w:r>
        <w:rPr>
          <w:spacing w:val="-9"/>
        </w:rPr>
        <w:t> </w:t>
      </w:r>
      <w:r>
        <w:rPr/>
        <w:t>ancienneté,</w:t>
      </w:r>
      <w:r>
        <w:rPr>
          <w:spacing w:val="-11"/>
        </w:rPr>
        <w:t> </w:t>
      </w:r>
      <w:r>
        <w:rPr/>
        <w:t>des</w:t>
      </w:r>
      <w:r>
        <w:rPr>
          <w:spacing w:val="-10"/>
        </w:rPr>
        <w:t> </w:t>
      </w:r>
      <w:r>
        <w:rPr/>
        <w:t>nuisances</w:t>
      </w:r>
      <w:r>
        <w:rPr>
          <w:spacing w:val="-8"/>
        </w:rPr>
        <w:t> </w:t>
      </w:r>
      <w:r>
        <w:rPr/>
        <w:t>éventuelles,</w:t>
      </w:r>
      <w:r>
        <w:rPr>
          <w:spacing w:val="-9"/>
        </w:rPr>
        <w:t> </w:t>
      </w:r>
      <w:r>
        <w:rPr/>
        <w:t>de</w:t>
      </w:r>
      <w:r>
        <w:rPr>
          <w:spacing w:val="-11"/>
        </w:rPr>
        <w:t> </w:t>
      </w:r>
      <w:r>
        <w:rPr/>
        <w:t>leur</w:t>
      </w:r>
      <w:r>
        <w:rPr>
          <w:spacing w:val="-12"/>
        </w:rPr>
        <w:t> </w:t>
      </w:r>
      <w:r>
        <w:rPr/>
        <w:t>situation,</w:t>
      </w:r>
      <w:r>
        <w:rPr>
          <w:spacing w:val="-11"/>
        </w:rPr>
        <w:t> </w:t>
      </w:r>
      <w:r>
        <w:rPr/>
        <w:t>des</w:t>
      </w:r>
      <w:r>
        <w:rPr>
          <w:spacing w:val="-11"/>
        </w:rPr>
        <w:t> </w:t>
      </w:r>
      <w:r>
        <w:rPr/>
        <w:t>servitudes et autres charges foncières les grevant, de prix d'achats récents ou d'attribution ensuite de succession</w:t>
      </w:r>
      <w:r>
        <w:rPr>
          <w:spacing w:val="-4"/>
        </w:rPr>
        <w:t> </w:t>
      </w:r>
      <w:r>
        <w:rPr/>
        <w:t>ou</w:t>
      </w:r>
      <w:r>
        <w:rPr>
          <w:spacing w:val="-6"/>
        </w:rPr>
        <w:t> </w:t>
      </w:r>
      <w:r>
        <w:rPr/>
        <w:t>de</w:t>
      </w:r>
      <w:r>
        <w:rPr>
          <w:spacing w:val="-4"/>
        </w:rPr>
        <w:t> </w:t>
      </w:r>
      <w:r>
        <w:rPr/>
        <w:t>donation</w:t>
      </w:r>
      <w:r>
        <w:rPr>
          <w:spacing w:val="-4"/>
        </w:rPr>
        <w:t> </w:t>
      </w:r>
      <w:r>
        <w:rPr/>
        <w:t>et</w:t>
      </w:r>
      <w:r>
        <w:rPr>
          <w:spacing w:val="-7"/>
        </w:rPr>
        <w:t> </w:t>
      </w:r>
      <w:r>
        <w:rPr/>
        <w:t>des</w:t>
      </w:r>
      <w:r>
        <w:rPr>
          <w:spacing w:val="-3"/>
        </w:rPr>
        <w:t> </w:t>
      </w:r>
      <w:r>
        <w:rPr/>
        <w:t>prix</w:t>
      </w:r>
      <w:r>
        <w:rPr>
          <w:spacing w:val="-3"/>
        </w:rPr>
        <w:t> </w:t>
      </w:r>
      <w:r>
        <w:rPr/>
        <w:t>obtenus</w:t>
      </w:r>
      <w:r>
        <w:rPr>
          <w:spacing w:val="-3"/>
        </w:rPr>
        <w:t> </w:t>
      </w:r>
      <w:r>
        <w:rPr/>
        <w:t>pour</w:t>
      </w:r>
      <w:r>
        <w:rPr>
          <w:spacing w:val="-4"/>
        </w:rPr>
        <w:t> </w:t>
      </w:r>
      <w:r>
        <w:rPr/>
        <w:t>d'autres</w:t>
      </w:r>
      <w:r>
        <w:rPr>
          <w:spacing w:val="-6"/>
        </w:rPr>
        <w:t> </w:t>
      </w:r>
      <w:r>
        <w:rPr/>
        <w:t>propriétés</w:t>
      </w:r>
      <w:r>
        <w:rPr>
          <w:spacing w:val="-6"/>
        </w:rPr>
        <w:t> </w:t>
      </w:r>
      <w:r>
        <w:rPr/>
        <w:t>de</w:t>
      </w:r>
      <w:r>
        <w:rPr>
          <w:spacing w:val="-4"/>
        </w:rPr>
        <w:t> </w:t>
      </w:r>
      <w:r>
        <w:rPr/>
        <w:t>même</w:t>
      </w:r>
      <w:r>
        <w:rPr>
          <w:spacing w:val="-4"/>
        </w:rPr>
        <w:t> </w:t>
      </w:r>
      <w:r>
        <w:rPr/>
        <w:t>nature</w:t>
      </w:r>
      <w:r>
        <w:rPr>
          <w:spacing w:val="-4"/>
        </w:rPr>
        <w:t> </w:t>
      </w:r>
      <w:r>
        <w:rPr/>
        <w:t>qui</w:t>
      </w:r>
      <w:r>
        <w:rPr>
          <w:spacing w:val="-4"/>
        </w:rPr>
        <w:t> </w:t>
      </w:r>
      <w:r>
        <w:rPr/>
        <w:t>se trouvent dans des conditions</w:t>
      </w:r>
      <w:r>
        <w:rPr>
          <w:spacing w:val="-1"/>
        </w:rPr>
        <w:t> </w:t>
      </w:r>
      <w:r>
        <w:rPr/>
        <w:t>analogues, à l'exception des ventes effectuées à des prix de ca-ractère spéculatif.</w:t>
      </w:r>
    </w:p>
    <w:p>
      <w:pPr>
        <w:pStyle w:val="BodyText"/>
        <w:spacing w:before="39"/>
        <w:ind w:left="1559" w:right="983"/>
        <w:jc w:val="both"/>
      </w:pPr>
      <w:r>
        <w:rPr/>
        <w:t>Cette</w:t>
      </w:r>
      <w:r>
        <w:rPr>
          <w:spacing w:val="-8"/>
        </w:rPr>
        <w:t> </w:t>
      </w:r>
      <w:r>
        <w:rPr/>
        <w:t>estimation</w:t>
      </w:r>
      <w:r>
        <w:rPr>
          <w:spacing w:val="-8"/>
        </w:rPr>
        <w:t> </w:t>
      </w:r>
      <w:r>
        <w:rPr/>
        <w:t>est</w:t>
      </w:r>
      <w:r>
        <w:rPr>
          <w:spacing w:val="-8"/>
        </w:rPr>
        <w:t> </w:t>
      </w:r>
      <w:r>
        <w:rPr/>
        <w:t>diminuée</w:t>
      </w:r>
      <w:r>
        <w:rPr>
          <w:spacing w:val="-10"/>
        </w:rPr>
        <w:t> </w:t>
      </w:r>
      <w:r>
        <w:rPr/>
        <w:t>de</w:t>
      </w:r>
      <w:r>
        <w:rPr>
          <w:spacing w:val="-6"/>
        </w:rPr>
        <w:t> </w:t>
      </w:r>
      <w:r>
        <w:rPr/>
        <w:t>4%</w:t>
      </w:r>
      <w:r>
        <w:rPr>
          <w:spacing w:val="-8"/>
        </w:rPr>
        <w:t> </w:t>
      </w:r>
      <w:r>
        <w:rPr/>
        <w:t>par</w:t>
      </w:r>
      <w:r>
        <w:rPr>
          <w:spacing w:val="-8"/>
        </w:rPr>
        <w:t> </w:t>
      </w:r>
      <w:r>
        <w:rPr/>
        <w:t>année</w:t>
      </w:r>
      <w:r>
        <w:rPr>
          <w:spacing w:val="-8"/>
        </w:rPr>
        <w:t> </w:t>
      </w:r>
      <w:r>
        <w:rPr/>
        <w:t>d'occupation</w:t>
      </w:r>
      <w:r>
        <w:rPr>
          <w:spacing w:val="-8"/>
        </w:rPr>
        <w:t> </w:t>
      </w:r>
      <w:r>
        <w:rPr/>
        <w:t>continue</w:t>
      </w:r>
      <w:r>
        <w:rPr>
          <w:spacing w:val="-8"/>
        </w:rPr>
        <w:t> </w:t>
      </w:r>
      <w:r>
        <w:rPr/>
        <w:t>par</w:t>
      </w:r>
      <w:r>
        <w:rPr>
          <w:spacing w:val="-8"/>
        </w:rPr>
        <w:t> </w:t>
      </w:r>
      <w:r>
        <w:rPr/>
        <w:t>le</w:t>
      </w:r>
      <w:r>
        <w:rPr>
          <w:spacing w:val="-8"/>
        </w:rPr>
        <w:t> </w:t>
      </w:r>
      <w:r>
        <w:rPr/>
        <w:t>même</w:t>
      </w:r>
      <w:r>
        <w:rPr>
          <w:spacing w:val="-8"/>
        </w:rPr>
        <w:t> </w:t>
      </w:r>
      <w:r>
        <w:rPr/>
        <w:t>propriétaire ou usufruitier, jusqu'à concurrence de 40%. Il est également tenu compte de la durée d'occu-pation continue par le précédent propriétaire, lorsqu'il s'agit, en cas de liquidation du régime matrimonial,</w:t>
      </w:r>
      <w:r>
        <w:rPr>
          <w:spacing w:val="-5"/>
        </w:rPr>
        <w:t> </w:t>
      </w:r>
      <w:r>
        <w:rPr/>
        <w:t>de</w:t>
      </w:r>
      <w:r>
        <w:rPr>
          <w:spacing w:val="-7"/>
        </w:rPr>
        <w:t> </w:t>
      </w:r>
      <w:r>
        <w:rPr/>
        <w:t>donation,</w:t>
      </w:r>
      <w:r>
        <w:rPr>
          <w:spacing w:val="-8"/>
        </w:rPr>
        <w:t> </w:t>
      </w:r>
      <w:r>
        <w:rPr/>
        <w:t>d'acquisition</w:t>
      </w:r>
      <w:r>
        <w:rPr>
          <w:spacing w:val="-5"/>
        </w:rPr>
        <w:t> </w:t>
      </w:r>
      <w:r>
        <w:rPr/>
        <w:t>par</w:t>
      </w:r>
      <w:r>
        <w:rPr>
          <w:spacing w:val="-5"/>
        </w:rPr>
        <w:t> </w:t>
      </w:r>
      <w:r>
        <w:rPr/>
        <w:t>avancement</w:t>
      </w:r>
      <w:r>
        <w:rPr>
          <w:spacing w:val="-7"/>
        </w:rPr>
        <w:t> </w:t>
      </w:r>
      <w:r>
        <w:rPr/>
        <w:t>d'hoirie</w:t>
      </w:r>
      <w:r>
        <w:rPr>
          <w:spacing w:val="-5"/>
        </w:rPr>
        <w:t> </w:t>
      </w:r>
      <w:r>
        <w:rPr/>
        <w:t>ou</w:t>
      </w:r>
      <w:r>
        <w:rPr>
          <w:spacing w:val="-5"/>
        </w:rPr>
        <w:t> </w:t>
      </w:r>
      <w:r>
        <w:rPr/>
        <w:t>par</w:t>
      </w:r>
      <w:r>
        <w:rPr>
          <w:spacing w:val="-8"/>
        </w:rPr>
        <w:t> </w:t>
      </w:r>
      <w:r>
        <w:rPr/>
        <w:t>succession,</w:t>
      </w:r>
      <w:r>
        <w:rPr>
          <w:spacing w:val="-5"/>
        </w:rPr>
        <w:t> </w:t>
      </w:r>
      <w:r>
        <w:rPr/>
        <w:t>du</w:t>
      </w:r>
      <w:r>
        <w:rPr>
          <w:spacing w:val="-7"/>
        </w:rPr>
        <w:t> </w:t>
      </w:r>
      <w:r>
        <w:rPr/>
        <w:t>conjoint, de ses parents en ligne directe ou de ses frères et sœurs.</w:t>
      </w:r>
    </w:p>
    <w:p>
      <w:pPr>
        <w:pStyle w:val="BodyText"/>
        <w:spacing w:before="41"/>
        <w:ind w:left="1559" w:right="984"/>
        <w:jc w:val="both"/>
      </w:pPr>
      <w:r>
        <w:rPr/>
        <w:t>Le</w:t>
      </w:r>
      <w:r>
        <w:rPr>
          <w:spacing w:val="-4"/>
        </w:rPr>
        <w:t> </w:t>
      </w:r>
      <w:r>
        <w:rPr/>
        <w:t>contribuable</w:t>
      </w:r>
      <w:r>
        <w:rPr>
          <w:spacing w:val="-4"/>
        </w:rPr>
        <w:t> </w:t>
      </w:r>
      <w:r>
        <w:rPr/>
        <w:t>qui,</w:t>
      </w:r>
      <w:r>
        <w:rPr>
          <w:spacing w:val="-4"/>
        </w:rPr>
        <w:t> </w:t>
      </w:r>
      <w:r>
        <w:rPr/>
        <w:t>en</w:t>
      </w:r>
      <w:r>
        <w:rPr>
          <w:spacing w:val="-4"/>
        </w:rPr>
        <w:t> </w:t>
      </w:r>
      <w:r>
        <w:rPr/>
        <w:t>remploi</w:t>
      </w:r>
      <w:r>
        <w:rPr>
          <w:spacing w:val="-6"/>
        </w:rPr>
        <w:t> </w:t>
      </w:r>
      <w:r>
        <w:rPr/>
        <w:t>d'un</w:t>
      </w:r>
      <w:r>
        <w:rPr>
          <w:spacing w:val="-4"/>
        </w:rPr>
        <w:t> </w:t>
      </w:r>
      <w:r>
        <w:rPr/>
        <w:t>bien,</w:t>
      </w:r>
      <w:r>
        <w:rPr>
          <w:spacing w:val="-4"/>
        </w:rPr>
        <w:t> </w:t>
      </w:r>
      <w:r>
        <w:rPr/>
        <w:t>acquiert</w:t>
      </w:r>
      <w:r>
        <w:rPr>
          <w:spacing w:val="-4"/>
        </w:rPr>
        <w:t> </w:t>
      </w:r>
      <w:r>
        <w:rPr/>
        <w:t>ou</w:t>
      </w:r>
      <w:r>
        <w:rPr>
          <w:spacing w:val="-4"/>
        </w:rPr>
        <w:t> </w:t>
      </w:r>
      <w:r>
        <w:rPr/>
        <w:t>fait</w:t>
      </w:r>
      <w:r>
        <w:rPr>
          <w:spacing w:val="-4"/>
        </w:rPr>
        <w:t> </w:t>
      </w:r>
      <w:r>
        <w:rPr/>
        <w:t>construire</w:t>
      </w:r>
      <w:r>
        <w:rPr>
          <w:spacing w:val="-4"/>
        </w:rPr>
        <w:t> </w:t>
      </w:r>
      <w:r>
        <w:rPr/>
        <w:t>un</w:t>
      </w:r>
      <w:r>
        <w:rPr>
          <w:spacing w:val="-4"/>
        </w:rPr>
        <w:t> </w:t>
      </w:r>
      <w:r>
        <w:rPr/>
        <w:t>bien</w:t>
      </w:r>
      <w:r>
        <w:rPr>
          <w:spacing w:val="-4"/>
        </w:rPr>
        <w:t> </w:t>
      </w:r>
      <w:r>
        <w:rPr/>
        <w:t>immobilier</w:t>
      </w:r>
      <w:r>
        <w:rPr>
          <w:spacing w:val="-4"/>
        </w:rPr>
        <w:t> </w:t>
      </w:r>
      <w:r>
        <w:rPr/>
        <w:t>de</w:t>
      </w:r>
      <w:r>
        <w:rPr>
          <w:spacing w:val="-4"/>
        </w:rPr>
        <w:t> </w:t>
      </w:r>
      <w:r>
        <w:rPr/>
        <w:t>rem-placement,</w:t>
      </w:r>
      <w:r>
        <w:rPr>
          <w:spacing w:val="-7"/>
        </w:rPr>
        <w:t> </w:t>
      </w:r>
      <w:r>
        <w:rPr/>
        <w:t>bénéficie</w:t>
      </w:r>
      <w:r>
        <w:rPr>
          <w:spacing w:val="-6"/>
        </w:rPr>
        <w:t> </w:t>
      </w:r>
      <w:r>
        <w:rPr/>
        <w:t>du</w:t>
      </w:r>
      <w:r>
        <w:rPr>
          <w:spacing w:val="-6"/>
        </w:rPr>
        <w:t> </w:t>
      </w:r>
      <w:r>
        <w:rPr/>
        <w:t>taux</w:t>
      </w:r>
      <w:r>
        <w:rPr>
          <w:spacing w:val="-3"/>
        </w:rPr>
        <w:t> </w:t>
      </w:r>
      <w:r>
        <w:rPr/>
        <w:t>de</w:t>
      </w:r>
      <w:r>
        <w:rPr>
          <w:spacing w:val="-4"/>
        </w:rPr>
        <w:t> </w:t>
      </w:r>
      <w:r>
        <w:rPr/>
        <w:t>réduction</w:t>
      </w:r>
      <w:r>
        <w:rPr>
          <w:spacing w:val="-6"/>
        </w:rPr>
        <w:t> </w:t>
      </w:r>
      <w:r>
        <w:rPr/>
        <w:t>auquel</w:t>
      </w:r>
      <w:r>
        <w:rPr>
          <w:spacing w:val="-6"/>
        </w:rPr>
        <w:t> </w:t>
      </w:r>
      <w:r>
        <w:rPr/>
        <w:t>il</w:t>
      </w:r>
      <w:r>
        <w:rPr>
          <w:spacing w:val="-6"/>
        </w:rPr>
        <w:t> </w:t>
      </w:r>
      <w:r>
        <w:rPr/>
        <w:t>aurait</w:t>
      </w:r>
      <w:r>
        <w:rPr>
          <w:spacing w:val="-4"/>
        </w:rPr>
        <w:t> </w:t>
      </w:r>
      <w:r>
        <w:rPr/>
        <w:t>eu</w:t>
      </w:r>
      <w:r>
        <w:rPr>
          <w:spacing w:val="-6"/>
        </w:rPr>
        <w:t> </w:t>
      </w:r>
      <w:r>
        <w:rPr/>
        <w:t>droit</w:t>
      </w:r>
      <w:r>
        <w:rPr>
          <w:spacing w:val="-7"/>
        </w:rPr>
        <w:t> </w:t>
      </w:r>
      <w:r>
        <w:rPr/>
        <w:t>en</w:t>
      </w:r>
      <w:r>
        <w:rPr>
          <w:spacing w:val="-6"/>
        </w:rPr>
        <w:t> </w:t>
      </w:r>
      <w:r>
        <w:rPr/>
        <w:t>demeurant</w:t>
      </w:r>
      <w:r>
        <w:rPr>
          <w:spacing w:val="-4"/>
        </w:rPr>
        <w:t> </w:t>
      </w:r>
      <w:r>
        <w:rPr/>
        <w:t>dans</w:t>
      </w:r>
      <w:r>
        <w:rPr>
          <w:spacing w:val="-6"/>
        </w:rPr>
        <w:t> </w:t>
      </w:r>
      <w:r>
        <w:rPr/>
        <w:t>la</w:t>
      </w:r>
      <w:r>
        <w:rPr>
          <w:spacing w:val="-6"/>
        </w:rPr>
        <w:t> </w:t>
      </w:r>
      <w:r>
        <w:rPr/>
        <w:t>précé-dente propriété, mais jusqu'à concurrence seulement du prix de la cession.</w:t>
      </w:r>
    </w:p>
    <w:p>
      <w:pPr>
        <w:pStyle w:val="BodyText"/>
        <w:spacing w:line="237" w:lineRule="auto" w:before="43"/>
        <w:ind w:left="1559" w:right="984"/>
        <w:jc w:val="both"/>
      </w:pPr>
      <w:r>
        <w:rPr/>
        <w:t>Le propriétaire qui,</w:t>
      </w:r>
      <w:r>
        <w:rPr>
          <w:spacing w:val="-2"/>
        </w:rPr>
        <w:t> </w:t>
      </w:r>
      <w:r>
        <w:rPr/>
        <w:t>par</w:t>
      </w:r>
      <w:r>
        <w:rPr>
          <w:spacing w:val="-2"/>
        </w:rPr>
        <w:t> </w:t>
      </w:r>
      <w:r>
        <w:rPr/>
        <w:t>des</w:t>
      </w:r>
      <w:r>
        <w:rPr>
          <w:spacing w:val="-1"/>
        </w:rPr>
        <w:t> </w:t>
      </w:r>
      <w:r>
        <w:rPr/>
        <w:t>travaux de rénovation, augmente</w:t>
      </w:r>
      <w:r>
        <w:rPr>
          <w:spacing w:val="-1"/>
        </w:rPr>
        <w:t> </w:t>
      </w:r>
      <w:r>
        <w:rPr/>
        <w:t>la</w:t>
      </w:r>
      <w:r>
        <w:rPr>
          <w:spacing w:val="-1"/>
        </w:rPr>
        <w:t> </w:t>
      </w:r>
      <w:r>
        <w:rPr/>
        <w:t>valeur</w:t>
      </w:r>
      <w:r>
        <w:rPr>
          <w:spacing w:val="-2"/>
        </w:rPr>
        <w:t> </w:t>
      </w:r>
      <w:r>
        <w:rPr/>
        <w:t>de</w:t>
      </w:r>
      <w:r>
        <w:rPr>
          <w:spacing w:val="-1"/>
        </w:rPr>
        <w:t> </w:t>
      </w:r>
      <w:r>
        <w:rPr/>
        <w:t>l'immeuble</w:t>
      </w:r>
      <w:r>
        <w:rPr>
          <w:spacing w:val="-1"/>
        </w:rPr>
        <w:t> </w:t>
      </w:r>
      <w:r>
        <w:rPr/>
        <w:t>bénéficie de</w:t>
      </w:r>
      <w:r>
        <w:rPr>
          <w:spacing w:val="-4"/>
        </w:rPr>
        <w:t> </w:t>
      </w:r>
      <w:r>
        <w:rPr/>
        <w:t>l'abattement</w:t>
      </w:r>
      <w:r>
        <w:rPr>
          <w:spacing w:val="-6"/>
        </w:rPr>
        <w:t> </w:t>
      </w:r>
      <w:r>
        <w:rPr/>
        <w:t>prévu</w:t>
      </w:r>
      <w:r>
        <w:rPr>
          <w:spacing w:val="-4"/>
        </w:rPr>
        <w:t> </w:t>
      </w:r>
      <w:r>
        <w:rPr/>
        <w:t>par</w:t>
      </w:r>
      <w:r>
        <w:rPr>
          <w:spacing w:val="-4"/>
        </w:rPr>
        <w:t> </w:t>
      </w:r>
      <w:r>
        <w:rPr/>
        <w:t>le</w:t>
      </w:r>
      <w:r>
        <w:rPr>
          <w:spacing w:val="-6"/>
        </w:rPr>
        <w:t> </w:t>
      </w:r>
      <w:r>
        <w:rPr/>
        <w:t>2</w:t>
      </w:r>
      <w:r>
        <w:rPr>
          <w:position w:val="6"/>
          <w:sz w:val="12"/>
        </w:rPr>
        <w:t>e</w:t>
      </w:r>
      <w:r>
        <w:rPr>
          <w:spacing w:val="13"/>
          <w:position w:val="6"/>
          <w:sz w:val="12"/>
        </w:rPr>
        <w:t> </w:t>
      </w:r>
      <w:r>
        <w:rPr/>
        <w:t>paragraphe</w:t>
      </w:r>
      <w:r>
        <w:rPr>
          <w:spacing w:val="-6"/>
        </w:rPr>
        <w:t> </w:t>
      </w:r>
      <w:r>
        <w:rPr/>
        <w:t>de</w:t>
      </w:r>
      <w:r>
        <w:rPr>
          <w:spacing w:val="-6"/>
        </w:rPr>
        <w:t> </w:t>
      </w:r>
      <w:r>
        <w:rPr/>
        <w:t>la</w:t>
      </w:r>
      <w:r>
        <w:rPr>
          <w:spacing w:val="-4"/>
        </w:rPr>
        <w:t> </w:t>
      </w:r>
      <w:r>
        <w:rPr/>
        <w:t>lettre</w:t>
      </w:r>
      <w:r>
        <w:rPr>
          <w:spacing w:val="-4"/>
        </w:rPr>
        <w:t> </w:t>
      </w:r>
      <w:r>
        <w:rPr/>
        <w:t>e</w:t>
      </w:r>
      <w:r>
        <w:rPr>
          <w:spacing w:val="-4"/>
        </w:rPr>
        <w:t> </w:t>
      </w:r>
      <w:r>
        <w:rPr/>
        <w:t>ci-dessus</w:t>
      </w:r>
      <w:r>
        <w:rPr>
          <w:spacing w:val="-3"/>
        </w:rPr>
        <w:t> </w:t>
      </w:r>
      <w:r>
        <w:rPr/>
        <w:t>pour</w:t>
      </w:r>
      <w:r>
        <w:rPr>
          <w:spacing w:val="-4"/>
        </w:rPr>
        <w:t> </w:t>
      </w:r>
      <w:r>
        <w:rPr/>
        <w:t>le</w:t>
      </w:r>
      <w:r>
        <w:rPr>
          <w:spacing w:val="-4"/>
        </w:rPr>
        <w:t> </w:t>
      </w:r>
      <w:r>
        <w:rPr/>
        <w:t>montant</w:t>
      </w:r>
      <w:r>
        <w:rPr>
          <w:spacing w:val="-4"/>
        </w:rPr>
        <w:t> </w:t>
      </w:r>
      <w:r>
        <w:rPr/>
        <w:t>des</w:t>
      </w:r>
      <w:r>
        <w:rPr>
          <w:spacing w:val="-3"/>
        </w:rPr>
        <w:t> </w:t>
      </w:r>
      <w:r>
        <w:rPr/>
        <w:t>travaux </w:t>
      </w:r>
      <w:r>
        <w:rPr>
          <w:spacing w:val="-2"/>
        </w:rPr>
        <w:t>effectués.</w:t>
      </w:r>
    </w:p>
    <w:p>
      <w:pPr>
        <w:pStyle w:val="BodyText"/>
        <w:spacing w:before="33"/>
      </w:pPr>
    </w:p>
    <w:p>
      <w:pPr>
        <w:pStyle w:val="Heading4"/>
      </w:pPr>
      <w:bookmarkStart w:name="Détermination de la fortune imposable" w:id="26"/>
      <w:bookmarkEnd w:id="26"/>
      <w:r>
        <w:rPr/>
      </w:r>
      <w:r>
        <w:rPr>
          <w:color w:val="2D73B4"/>
        </w:rPr>
        <w:t>Détermination</w:t>
      </w:r>
      <w:r>
        <w:rPr>
          <w:color w:val="2D73B4"/>
          <w:spacing w:val="-4"/>
        </w:rPr>
        <w:t> </w:t>
      </w:r>
      <w:r>
        <w:rPr>
          <w:color w:val="2D73B4"/>
        </w:rPr>
        <w:t>de</w:t>
      </w:r>
      <w:r>
        <w:rPr>
          <w:color w:val="2D73B4"/>
          <w:spacing w:val="-3"/>
        </w:rPr>
        <w:t> </w:t>
      </w:r>
      <w:r>
        <w:rPr>
          <w:color w:val="2D73B4"/>
        </w:rPr>
        <w:t>la</w:t>
      </w:r>
      <w:r>
        <w:rPr>
          <w:color w:val="2D73B4"/>
          <w:spacing w:val="-1"/>
        </w:rPr>
        <w:t> </w:t>
      </w:r>
      <w:r>
        <w:rPr>
          <w:color w:val="2D73B4"/>
        </w:rPr>
        <w:t>fortune</w:t>
      </w:r>
      <w:r>
        <w:rPr>
          <w:color w:val="2D73B4"/>
          <w:spacing w:val="-3"/>
        </w:rPr>
        <w:t> </w:t>
      </w:r>
      <w:r>
        <w:rPr>
          <w:color w:val="2D73B4"/>
          <w:spacing w:val="-2"/>
        </w:rPr>
        <w:t>imposable</w:t>
      </w:r>
    </w:p>
    <w:p>
      <w:pPr>
        <w:pStyle w:val="BodyText"/>
        <w:spacing w:before="59"/>
        <w:ind w:left="851"/>
      </w:pPr>
      <w:r>
        <w:rPr/>
        <w:t>(Art.</w:t>
      </w:r>
      <w:r>
        <w:rPr>
          <w:spacing w:val="-1"/>
        </w:rPr>
        <w:t> </w:t>
      </w:r>
      <w:r>
        <w:rPr/>
        <w:t>56</w:t>
      </w:r>
      <w:r>
        <w:rPr>
          <w:spacing w:val="-2"/>
        </w:rPr>
        <w:t> </w:t>
      </w:r>
      <w:r>
        <w:rPr/>
        <w:t>à</w:t>
      </w:r>
      <w:r>
        <w:rPr>
          <w:spacing w:val="1"/>
        </w:rPr>
        <w:t> </w:t>
      </w:r>
      <w:r>
        <w:rPr/>
        <w:t>58</w:t>
      </w:r>
      <w:r>
        <w:rPr>
          <w:spacing w:val="-2"/>
        </w:rPr>
        <w:t> </w:t>
      </w:r>
      <w:r>
        <w:rPr/>
        <w:t>LIPP</w:t>
      </w:r>
      <w:r>
        <w:rPr>
          <w:spacing w:val="-1"/>
        </w:rPr>
        <w:t> </w:t>
      </w:r>
      <w:r>
        <w:rPr/>
        <w:t>; Art. 16</w:t>
      </w:r>
      <w:r>
        <w:rPr>
          <w:spacing w:val="1"/>
        </w:rPr>
        <w:t> </w:t>
      </w:r>
      <w:r>
        <w:rPr>
          <w:spacing w:val="-2"/>
        </w:rPr>
        <w:t>RCEPF)</w:t>
      </w:r>
    </w:p>
    <w:p>
      <w:pPr>
        <w:pStyle w:val="BodyText"/>
        <w:spacing w:before="122"/>
        <w:ind w:left="851" w:right="417"/>
      </w:pPr>
      <w:r>
        <w:rPr/>
        <w:t>La</w:t>
      </w:r>
      <w:r>
        <w:rPr>
          <w:spacing w:val="-1"/>
        </w:rPr>
        <w:t> </w:t>
      </w:r>
      <w:r>
        <w:rPr/>
        <w:t>fortune</w:t>
      </w:r>
      <w:r>
        <w:rPr>
          <w:spacing w:val="-1"/>
        </w:rPr>
        <w:t> </w:t>
      </w:r>
      <w:r>
        <w:rPr/>
        <w:t>nette</w:t>
      </w:r>
      <w:r>
        <w:rPr>
          <w:spacing w:val="-4"/>
        </w:rPr>
        <w:t> </w:t>
      </w:r>
      <w:r>
        <w:rPr/>
        <w:t>résulte</w:t>
      </w:r>
      <w:r>
        <w:rPr>
          <w:spacing w:val="-4"/>
        </w:rPr>
        <w:t> </w:t>
      </w:r>
      <w:r>
        <w:rPr/>
        <w:t>de</w:t>
      </w:r>
      <w:r>
        <w:rPr>
          <w:spacing w:val="-4"/>
        </w:rPr>
        <w:t> </w:t>
      </w:r>
      <w:r>
        <w:rPr/>
        <w:t>la</w:t>
      </w:r>
      <w:r>
        <w:rPr>
          <w:spacing w:val="-4"/>
        </w:rPr>
        <w:t> </w:t>
      </w:r>
      <w:r>
        <w:rPr/>
        <w:t>fortune</w:t>
      </w:r>
      <w:r>
        <w:rPr>
          <w:spacing w:val="-4"/>
        </w:rPr>
        <w:t> </w:t>
      </w:r>
      <w:r>
        <w:rPr/>
        <w:t>brute</w:t>
      </w:r>
      <w:r>
        <w:rPr>
          <w:spacing w:val="-4"/>
        </w:rPr>
        <w:t> </w:t>
      </w:r>
      <w:r>
        <w:rPr/>
        <w:t>dont</w:t>
      </w:r>
      <w:r>
        <w:rPr>
          <w:spacing w:val="-4"/>
        </w:rPr>
        <w:t> </w:t>
      </w:r>
      <w:r>
        <w:rPr/>
        <w:t>les</w:t>
      </w:r>
      <w:r>
        <w:rPr>
          <w:spacing w:val="-3"/>
        </w:rPr>
        <w:t> </w:t>
      </w:r>
      <w:r>
        <w:rPr/>
        <w:t>dettes</w:t>
      </w:r>
      <w:r>
        <w:rPr>
          <w:spacing w:val="-3"/>
        </w:rPr>
        <w:t> </w:t>
      </w:r>
      <w:r>
        <w:rPr/>
        <w:t>ont</w:t>
      </w:r>
      <w:r>
        <w:rPr>
          <w:spacing w:val="-2"/>
        </w:rPr>
        <w:t> </w:t>
      </w:r>
      <w:r>
        <w:rPr/>
        <w:t>été</w:t>
      </w:r>
      <w:r>
        <w:rPr>
          <w:spacing w:val="-4"/>
        </w:rPr>
        <w:t> </w:t>
      </w:r>
      <w:r>
        <w:rPr/>
        <w:t>défalquées.</w:t>
      </w:r>
      <w:r>
        <w:rPr>
          <w:spacing w:val="-4"/>
        </w:rPr>
        <w:t> </w:t>
      </w:r>
      <w:r>
        <w:rPr/>
        <w:t>Pour</w:t>
      </w:r>
      <w:r>
        <w:rPr>
          <w:spacing w:val="-4"/>
        </w:rPr>
        <w:t> </w:t>
      </w:r>
      <w:r>
        <w:rPr/>
        <w:t>déterminer</w:t>
      </w:r>
      <w:r>
        <w:rPr>
          <w:spacing w:val="-2"/>
        </w:rPr>
        <w:t> </w:t>
      </w:r>
      <w:r>
        <w:rPr/>
        <w:t>la</w:t>
      </w:r>
      <w:r>
        <w:rPr>
          <w:spacing w:val="-1"/>
        </w:rPr>
        <w:t> </w:t>
      </w:r>
      <w:r>
        <w:rPr/>
        <w:t>fortune</w:t>
      </w:r>
      <w:r>
        <w:rPr>
          <w:spacing w:val="-4"/>
        </w:rPr>
        <w:t> </w:t>
      </w:r>
      <w:r>
        <w:rPr/>
        <w:t>impo-sable il faut encore en déduire les déductions sociales.</w:t>
      </w:r>
    </w:p>
    <w:p>
      <w:pPr>
        <w:pStyle w:val="BodyText"/>
        <w:spacing w:before="152"/>
      </w:pPr>
    </w:p>
    <w:p>
      <w:pPr>
        <w:pStyle w:val="Heading6"/>
        <w:jc w:val="both"/>
      </w:pPr>
      <w:r>
        <w:rPr>
          <w:color w:val="950000"/>
        </w:rPr>
        <w:t>Déductions</w:t>
      </w:r>
      <w:r>
        <w:rPr>
          <w:color w:val="950000"/>
          <w:spacing w:val="-2"/>
        </w:rPr>
        <w:t> </w:t>
      </w:r>
      <w:r>
        <w:rPr>
          <w:color w:val="950000"/>
        </w:rPr>
        <w:t>sociales</w:t>
      </w:r>
      <w:r>
        <w:rPr>
          <w:color w:val="950000"/>
          <w:spacing w:val="77"/>
          <w:w w:val="150"/>
        </w:rPr>
        <w:t> </w:t>
      </w:r>
      <w:r>
        <w:rPr>
          <w:color w:val="950000"/>
          <w:spacing w:val="1"/>
        </w:rPr>
        <w:drawing>
          <wp:inline distT="0" distB="0" distL="0" distR="0">
            <wp:extent cx="201284" cy="114919"/>
            <wp:effectExtent l="0" t="0" r="0" b="0"/>
            <wp:docPr id="65" name="Image 65" descr="">
              <a:hlinkClick r:id="rId76"/>
            </wp:docPr>
            <wp:cNvGraphicFramePr>
              <a:graphicFrameLocks/>
            </wp:cNvGraphicFramePr>
            <a:graphic>
              <a:graphicData uri="http://schemas.openxmlformats.org/drawingml/2006/picture">
                <pic:pic>
                  <pic:nvPicPr>
                    <pic:cNvPr id="65" name="Image 65" descr="">
                      <a:hlinkClick r:id="rId76"/>
                    </pic:cNvPr>
                    <pic:cNvPicPr/>
                  </pic:nvPicPr>
                  <pic:blipFill>
                    <a:blip r:embed="rId11" cstate="print"/>
                    <a:stretch>
                      <a:fillRect/>
                    </a:stretch>
                  </pic:blipFill>
                  <pic:spPr>
                    <a:xfrm>
                      <a:off x="0" y="0"/>
                      <a:ext cx="201284" cy="114919"/>
                    </a:xfrm>
                    <a:prstGeom prst="rect">
                      <a:avLst/>
                    </a:prstGeom>
                  </pic:spPr>
                </pic:pic>
              </a:graphicData>
            </a:graphic>
          </wp:inline>
        </w:drawing>
      </w:r>
      <w:r>
        <w:rPr>
          <w:color w:val="950000"/>
          <w:spacing w:val="1"/>
        </w:rPr>
      </w:r>
      <w:r>
        <w:rPr>
          <w:rFonts w:ascii="Times New Roman" w:hAnsi="Times New Roman"/>
          <w:color w:val="950000"/>
          <w:spacing w:val="13"/>
        </w:rPr>
        <w:t> </w:t>
      </w:r>
      <w:r>
        <w:rPr>
          <w:color w:val="950000"/>
        </w:rPr>
        <w:t>et</w:t>
      </w:r>
      <w:r>
        <w:rPr>
          <w:color w:val="950000"/>
          <w:spacing w:val="-4"/>
        </w:rPr>
        <w:t> </w:t>
      </w:r>
      <w:r>
        <w:rPr>
          <w:color w:val="950000"/>
        </w:rPr>
        <w:t>déduction</w:t>
      </w:r>
      <w:r>
        <w:rPr>
          <w:color w:val="950000"/>
          <w:spacing w:val="-4"/>
        </w:rPr>
        <w:t> </w:t>
      </w:r>
      <w:r>
        <w:rPr>
          <w:color w:val="950000"/>
        </w:rPr>
        <w:t>pour</w:t>
      </w:r>
      <w:r>
        <w:rPr>
          <w:color w:val="950000"/>
          <w:spacing w:val="-3"/>
        </w:rPr>
        <w:t> </w:t>
      </w:r>
      <w:r>
        <w:rPr>
          <w:color w:val="950000"/>
        </w:rPr>
        <w:t>enfant</w:t>
      </w:r>
      <w:r>
        <w:rPr>
          <w:color w:val="950000"/>
          <w:spacing w:val="-2"/>
        </w:rPr>
        <w:t> </w:t>
      </w:r>
      <w:r>
        <w:rPr>
          <w:color w:val="950000"/>
          <w:spacing w:val="1"/>
        </w:rPr>
        <w:drawing>
          <wp:inline distT="0" distB="0" distL="0" distR="0">
            <wp:extent cx="201283" cy="114919"/>
            <wp:effectExtent l="0" t="0" r="0" b="0"/>
            <wp:docPr id="66" name="Image 66" descr="">
              <a:hlinkClick r:id="rId77"/>
            </wp:docPr>
            <wp:cNvGraphicFramePr>
              <a:graphicFrameLocks/>
            </wp:cNvGraphicFramePr>
            <a:graphic>
              <a:graphicData uri="http://schemas.openxmlformats.org/drawingml/2006/picture">
                <pic:pic>
                  <pic:nvPicPr>
                    <pic:cNvPr id="66" name="Image 66" descr="">
                      <a:hlinkClick r:id="rId77"/>
                    </pic:cNvPr>
                    <pic:cNvPicPr/>
                  </pic:nvPicPr>
                  <pic:blipFill>
                    <a:blip r:embed="rId11" cstate="print"/>
                    <a:stretch>
                      <a:fillRect/>
                    </a:stretch>
                  </pic:blipFill>
                  <pic:spPr>
                    <a:xfrm>
                      <a:off x="0" y="0"/>
                      <a:ext cx="201283" cy="114919"/>
                    </a:xfrm>
                    <a:prstGeom prst="rect">
                      <a:avLst/>
                    </a:prstGeom>
                  </pic:spPr>
                </pic:pic>
              </a:graphicData>
            </a:graphic>
          </wp:inline>
        </w:drawing>
      </w:r>
      <w:r>
        <w:rPr>
          <w:color w:val="950000"/>
          <w:spacing w:val="1"/>
        </w:rPr>
      </w:r>
    </w:p>
    <w:p>
      <w:pPr>
        <w:pStyle w:val="Heading7"/>
        <w:spacing w:before="94"/>
      </w:pPr>
      <w:r>
        <w:rPr/>
        <w:t>Art.</w:t>
      </w:r>
      <w:r>
        <w:rPr>
          <w:spacing w:val="-1"/>
        </w:rPr>
        <w:t> </w:t>
      </w:r>
      <w:r>
        <w:rPr/>
        <w:t>58, al.</w:t>
      </w:r>
      <w:r>
        <w:rPr>
          <w:spacing w:val="-3"/>
        </w:rPr>
        <w:t> </w:t>
      </w:r>
      <w:r>
        <w:rPr/>
        <w:t>1</w:t>
      </w:r>
      <w:r>
        <w:rPr>
          <w:spacing w:val="1"/>
        </w:rPr>
        <w:t> </w:t>
      </w:r>
      <w:r>
        <w:rPr>
          <w:spacing w:val="-4"/>
        </w:rPr>
        <w:t>LIPP</w:t>
      </w:r>
    </w:p>
    <w:p>
      <w:pPr>
        <w:pStyle w:val="BodyText"/>
        <w:spacing w:before="55"/>
        <w:ind w:left="1134" w:right="984"/>
        <w:jc w:val="both"/>
      </w:pPr>
      <w:r>
        <w:rPr>
          <w:position w:val="6"/>
          <w:sz w:val="12"/>
        </w:rPr>
        <w:t>1</w:t>
      </w:r>
      <w:r>
        <w:rPr>
          <w:spacing w:val="15"/>
          <w:position w:val="6"/>
          <w:sz w:val="12"/>
        </w:rPr>
        <w:t> </w:t>
      </w:r>
      <w:r>
        <w:rPr/>
        <w:t>De</w:t>
      </w:r>
      <w:r>
        <w:rPr>
          <w:spacing w:val="-6"/>
        </w:rPr>
        <w:t> </w:t>
      </w:r>
      <w:r>
        <w:rPr/>
        <w:t>l’ensemble</w:t>
      </w:r>
      <w:r>
        <w:rPr>
          <w:spacing w:val="-6"/>
        </w:rPr>
        <w:t> </w:t>
      </w:r>
      <w:r>
        <w:rPr/>
        <w:t>de</w:t>
      </w:r>
      <w:r>
        <w:rPr>
          <w:spacing w:val="-9"/>
        </w:rPr>
        <w:t> </w:t>
      </w:r>
      <w:r>
        <w:rPr/>
        <w:t>la</w:t>
      </w:r>
      <w:r>
        <w:rPr>
          <w:spacing w:val="-6"/>
        </w:rPr>
        <w:t> </w:t>
      </w:r>
      <w:r>
        <w:rPr/>
        <w:t>fortune</w:t>
      </w:r>
      <w:r>
        <w:rPr>
          <w:spacing w:val="-6"/>
        </w:rPr>
        <w:t> </w:t>
      </w:r>
      <w:r>
        <w:rPr/>
        <w:t>nette</w:t>
      </w:r>
      <w:r>
        <w:rPr>
          <w:spacing w:val="-6"/>
        </w:rPr>
        <w:t> </w:t>
      </w:r>
      <w:r>
        <w:rPr/>
        <w:t>déclarée</w:t>
      </w:r>
      <w:r>
        <w:rPr>
          <w:spacing w:val="-6"/>
        </w:rPr>
        <w:t> </w:t>
      </w:r>
      <w:r>
        <w:rPr/>
        <w:t>par</w:t>
      </w:r>
      <w:r>
        <w:rPr>
          <w:spacing w:val="-7"/>
        </w:rPr>
        <w:t> </w:t>
      </w:r>
      <w:r>
        <w:rPr/>
        <w:t>les</w:t>
      </w:r>
      <w:r>
        <w:rPr>
          <w:spacing w:val="-6"/>
        </w:rPr>
        <w:t> </w:t>
      </w:r>
      <w:r>
        <w:rPr/>
        <w:t>contribuables</w:t>
      </w:r>
      <w:r>
        <w:rPr>
          <w:spacing w:val="-8"/>
        </w:rPr>
        <w:t> </w:t>
      </w:r>
      <w:r>
        <w:rPr/>
        <w:t>assujettis</w:t>
      </w:r>
      <w:r>
        <w:rPr>
          <w:spacing w:val="-6"/>
        </w:rPr>
        <w:t> </w:t>
      </w:r>
      <w:r>
        <w:rPr/>
        <w:t>à</w:t>
      </w:r>
      <w:r>
        <w:rPr>
          <w:spacing w:val="-6"/>
        </w:rPr>
        <w:t> </w:t>
      </w:r>
      <w:r>
        <w:rPr/>
        <w:t>l’impôt</w:t>
      </w:r>
      <w:r>
        <w:rPr>
          <w:spacing w:val="-7"/>
        </w:rPr>
        <w:t> </w:t>
      </w:r>
      <w:r>
        <w:rPr/>
        <w:t>dans</w:t>
      </w:r>
      <w:r>
        <w:rPr>
          <w:spacing w:val="-8"/>
        </w:rPr>
        <w:t> </w:t>
      </w:r>
      <w:r>
        <w:rPr/>
        <w:t>le</w:t>
      </w:r>
      <w:r>
        <w:rPr>
          <w:spacing w:val="-6"/>
        </w:rPr>
        <w:t> </w:t>
      </w:r>
      <w:r>
        <w:rPr/>
        <w:t>canton, le département déduit :</w:t>
      </w:r>
    </w:p>
    <w:p>
      <w:pPr>
        <w:pStyle w:val="ListParagraph"/>
        <w:numPr>
          <w:ilvl w:val="0"/>
          <w:numId w:val="15"/>
        </w:numPr>
        <w:tabs>
          <w:tab w:pos="1558" w:val="left" w:leader="none"/>
        </w:tabs>
        <w:spacing w:line="240" w:lineRule="auto" w:before="40" w:after="0"/>
        <w:ind w:left="1558" w:right="0" w:hanging="282"/>
        <w:jc w:val="both"/>
        <w:rPr>
          <w:sz w:val="18"/>
        </w:rPr>
      </w:pPr>
      <w:r>
        <w:rPr>
          <w:sz w:val="18"/>
        </w:rPr>
        <w:t>82</w:t>
      </w:r>
      <w:r>
        <w:rPr>
          <w:spacing w:val="-2"/>
          <w:sz w:val="18"/>
        </w:rPr>
        <w:t> </w:t>
      </w:r>
      <w:r>
        <w:rPr>
          <w:sz w:val="18"/>
        </w:rPr>
        <w:t>200</w:t>
      </w:r>
      <w:r>
        <w:rPr>
          <w:spacing w:val="-1"/>
          <w:sz w:val="18"/>
        </w:rPr>
        <w:t> </w:t>
      </w:r>
      <w:r>
        <w:rPr>
          <w:sz w:val="18"/>
        </w:rPr>
        <w:t>francs</w:t>
      </w:r>
      <w:r>
        <w:rPr>
          <w:spacing w:val="-3"/>
          <w:sz w:val="18"/>
        </w:rPr>
        <w:t> </w:t>
      </w:r>
      <w:r>
        <w:rPr>
          <w:sz w:val="18"/>
        </w:rPr>
        <w:t>pour</w:t>
      </w:r>
      <w:r>
        <w:rPr>
          <w:spacing w:val="-2"/>
          <w:sz w:val="18"/>
        </w:rPr>
        <w:t> </w:t>
      </w:r>
      <w:r>
        <w:rPr>
          <w:sz w:val="18"/>
        </w:rPr>
        <w:t>le</w:t>
      </w:r>
      <w:r>
        <w:rPr>
          <w:spacing w:val="-4"/>
          <w:sz w:val="18"/>
        </w:rPr>
        <w:t> </w:t>
      </w:r>
      <w:r>
        <w:rPr>
          <w:sz w:val="18"/>
        </w:rPr>
        <w:t>contribuable</w:t>
      </w:r>
      <w:r>
        <w:rPr>
          <w:spacing w:val="-3"/>
          <w:sz w:val="18"/>
        </w:rPr>
        <w:t> </w:t>
      </w:r>
      <w:r>
        <w:rPr>
          <w:sz w:val="18"/>
        </w:rPr>
        <w:t>célibataire,</w:t>
      </w:r>
      <w:r>
        <w:rPr>
          <w:spacing w:val="-2"/>
          <w:sz w:val="18"/>
        </w:rPr>
        <w:t> </w:t>
      </w:r>
      <w:r>
        <w:rPr>
          <w:sz w:val="18"/>
        </w:rPr>
        <w:t>veuf,</w:t>
      </w:r>
      <w:r>
        <w:rPr>
          <w:spacing w:val="-4"/>
          <w:sz w:val="18"/>
        </w:rPr>
        <w:t> </w:t>
      </w:r>
      <w:r>
        <w:rPr>
          <w:sz w:val="18"/>
        </w:rPr>
        <w:t>séparé</w:t>
      </w:r>
      <w:r>
        <w:rPr>
          <w:spacing w:val="-1"/>
          <w:sz w:val="18"/>
        </w:rPr>
        <w:t> </w:t>
      </w:r>
      <w:r>
        <w:rPr>
          <w:sz w:val="18"/>
        </w:rPr>
        <w:t>de</w:t>
      </w:r>
      <w:r>
        <w:rPr>
          <w:spacing w:val="-2"/>
          <w:sz w:val="18"/>
        </w:rPr>
        <w:t> </w:t>
      </w:r>
      <w:r>
        <w:rPr>
          <w:sz w:val="18"/>
        </w:rPr>
        <w:t>corps</w:t>
      </w:r>
      <w:r>
        <w:rPr>
          <w:spacing w:val="-1"/>
          <w:sz w:val="18"/>
        </w:rPr>
        <w:t> </w:t>
      </w:r>
      <w:r>
        <w:rPr>
          <w:sz w:val="18"/>
        </w:rPr>
        <w:t>ou</w:t>
      </w:r>
      <w:r>
        <w:rPr>
          <w:spacing w:val="-1"/>
          <w:sz w:val="18"/>
        </w:rPr>
        <w:t> </w:t>
      </w:r>
      <w:r>
        <w:rPr>
          <w:sz w:val="18"/>
        </w:rPr>
        <w:t>de</w:t>
      </w:r>
      <w:r>
        <w:rPr>
          <w:spacing w:val="-4"/>
          <w:sz w:val="18"/>
        </w:rPr>
        <w:t> </w:t>
      </w:r>
      <w:r>
        <w:rPr>
          <w:sz w:val="18"/>
        </w:rPr>
        <w:t>fait</w:t>
      </w:r>
      <w:r>
        <w:rPr>
          <w:spacing w:val="-2"/>
          <w:sz w:val="18"/>
        </w:rPr>
        <w:t> </w:t>
      </w:r>
      <w:r>
        <w:rPr>
          <w:sz w:val="18"/>
        </w:rPr>
        <w:t>ou</w:t>
      </w:r>
      <w:r>
        <w:rPr>
          <w:spacing w:val="-3"/>
          <w:sz w:val="18"/>
        </w:rPr>
        <w:t> </w:t>
      </w:r>
      <w:r>
        <w:rPr>
          <w:spacing w:val="-2"/>
          <w:sz w:val="18"/>
        </w:rPr>
        <w:t>divorcé;</w:t>
      </w:r>
    </w:p>
    <w:p>
      <w:pPr>
        <w:pStyle w:val="BodyText"/>
        <w:spacing w:before="40"/>
        <w:ind w:left="1559" w:right="984"/>
        <w:jc w:val="both"/>
      </w:pPr>
      <w:r>
        <w:rPr/>
        <w:t>164</w:t>
      </w:r>
      <w:r>
        <w:rPr>
          <w:spacing w:val="-1"/>
        </w:rPr>
        <w:t> </w:t>
      </w:r>
      <w:r>
        <w:rPr/>
        <w:t>400</w:t>
      </w:r>
      <w:r>
        <w:rPr>
          <w:spacing w:val="-1"/>
        </w:rPr>
        <w:t> </w:t>
      </w:r>
      <w:r>
        <w:rPr/>
        <w:t>francs pour les époux vivant en ménage commun et les contribuables célibataires, veufs, séparés de corps ou de fait ou divorcés qui tiennent ménage indépendant avec leur(s) enfant(s) mineur(s) considéré(s) comme charge(s) de famille au sens de la lettre b;</w:t>
      </w:r>
    </w:p>
    <w:p>
      <w:pPr>
        <w:pStyle w:val="ListParagraph"/>
        <w:numPr>
          <w:ilvl w:val="0"/>
          <w:numId w:val="15"/>
        </w:numPr>
        <w:tabs>
          <w:tab w:pos="1557" w:val="left" w:leader="none"/>
          <w:tab w:pos="1559" w:val="left" w:leader="none"/>
        </w:tabs>
        <w:spacing w:line="240" w:lineRule="auto" w:before="39" w:after="0"/>
        <w:ind w:left="1559" w:right="984" w:hanging="284"/>
        <w:jc w:val="both"/>
        <w:rPr>
          <w:sz w:val="18"/>
        </w:rPr>
      </w:pPr>
      <w:r>
        <w:rPr>
          <w:sz w:val="18"/>
        </w:rPr>
        <w:t>41</w:t>
      </w:r>
      <w:r>
        <w:rPr>
          <w:spacing w:val="-1"/>
          <w:sz w:val="18"/>
        </w:rPr>
        <w:t> </w:t>
      </w:r>
      <w:r>
        <w:rPr>
          <w:sz w:val="18"/>
        </w:rPr>
        <w:t>100</w:t>
      </w:r>
      <w:r>
        <w:rPr>
          <w:spacing w:val="-1"/>
          <w:sz w:val="18"/>
        </w:rPr>
        <w:t> </w:t>
      </w:r>
      <w:r>
        <w:rPr>
          <w:sz w:val="18"/>
        </w:rPr>
        <w:t>francs</w:t>
      </w:r>
      <w:r>
        <w:rPr>
          <w:spacing w:val="-7"/>
          <w:sz w:val="18"/>
        </w:rPr>
        <w:t> </w:t>
      </w:r>
      <w:r>
        <w:rPr>
          <w:sz w:val="18"/>
        </w:rPr>
        <w:t>pour</w:t>
      </w:r>
      <w:r>
        <w:rPr>
          <w:spacing w:val="-6"/>
          <w:sz w:val="18"/>
        </w:rPr>
        <w:t> </w:t>
      </w:r>
      <w:r>
        <w:rPr>
          <w:sz w:val="18"/>
        </w:rPr>
        <w:t>chaque</w:t>
      </w:r>
      <w:r>
        <w:rPr>
          <w:spacing w:val="-8"/>
          <w:sz w:val="18"/>
        </w:rPr>
        <w:t> </w:t>
      </w:r>
      <w:r>
        <w:rPr>
          <w:sz w:val="18"/>
        </w:rPr>
        <w:t>charge</w:t>
      </w:r>
      <w:r>
        <w:rPr>
          <w:spacing w:val="-5"/>
          <w:sz w:val="18"/>
        </w:rPr>
        <w:t> </w:t>
      </w:r>
      <w:r>
        <w:rPr>
          <w:sz w:val="18"/>
        </w:rPr>
        <w:t>de</w:t>
      </w:r>
      <w:r>
        <w:rPr>
          <w:spacing w:val="-5"/>
          <w:sz w:val="18"/>
        </w:rPr>
        <w:t> </w:t>
      </w:r>
      <w:r>
        <w:rPr>
          <w:sz w:val="18"/>
        </w:rPr>
        <w:t>famille</w:t>
      </w:r>
      <w:r>
        <w:rPr>
          <w:spacing w:val="-8"/>
          <w:sz w:val="18"/>
        </w:rPr>
        <w:t> </w:t>
      </w:r>
      <w:r>
        <w:rPr>
          <w:sz w:val="18"/>
        </w:rPr>
        <w:t>au</w:t>
      </w:r>
      <w:r>
        <w:rPr>
          <w:spacing w:val="-8"/>
          <w:sz w:val="18"/>
        </w:rPr>
        <w:t> </w:t>
      </w:r>
      <w:r>
        <w:rPr>
          <w:sz w:val="18"/>
        </w:rPr>
        <w:t>sens</w:t>
      </w:r>
      <w:r>
        <w:rPr>
          <w:spacing w:val="-7"/>
          <w:sz w:val="18"/>
        </w:rPr>
        <w:t> </w:t>
      </w:r>
      <w:r>
        <w:rPr>
          <w:sz w:val="18"/>
        </w:rPr>
        <w:t>des</w:t>
      </w:r>
      <w:r>
        <w:rPr>
          <w:spacing w:val="-7"/>
          <w:sz w:val="18"/>
        </w:rPr>
        <w:t> </w:t>
      </w:r>
      <w:r>
        <w:rPr>
          <w:sz w:val="18"/>
        </w:rPr>
        <w:t>dispositions</w:t>
      </w:r>
      <w:r>
        <w:rPr>
          <w:spacing w:val="-7"/>
          <w:sz w:val="18"/>
        </w:rPr>
        <w:t> </w:t>
      </w:r>
      <w:r>
        <w:rPr>
          <w:sz w:val="18"/>
        </w:rPr>
        <w:t>qui</w:t>
      </w:r>
      <w:r>
        <w:rPr>
          <w:spacing w:val="-7"/>
          <w:sz w:val="18"/>
        </w:rPr>
        <w:t> </w:t>
      </w:r>
      <w:r>
        <w:rPr>
          <w:sz w:val="18"/>
        </w:rPr>
        <w:t>traitent</w:t>
      </w:r>
      <w:r>
        <w:rPr>
          <w:spacing w:val="-8"/>
          <w:sz w:val="18"/>
        </w:rPr>
        <w:t> </w:t>
      </w:r>
      <w:r>
        <w:rPr>
          <w:sz w:val="18"/>
        </w:rPr>
        <w:t>de</w:t>
      </w:r>
      <w:r>
        <w:rPr>
          <w:spacing w:val="-8"/>
          <w:sz w:val="18"/>
        </w:rPr>
        <w:t> </w:t>
      </w:r>
      <w:r>
        <w:rPr>
          <w:sz w:val="18"/>
        </w:rPr>
        <w:t>l’impôt</w:t>
      </w:r>
      <w:r>
        <w:rPr>
          <w:spacing w:val="-8"/>
          <w:sz w:val="18"/>
        </w:rPr>
        <w:t> </w:t>
      </w:r>
      <w:r>
        <w:rPr>
          <w:sz w:val="18"/>
        </w:rPr>
        <w:t>sur le revenu, la fortune personnelle de l’apprenti ou de l’étudiant étant cependant soustraite de cette somme de 41 100 francs.</w:t>
      </w:r>
    </w:p>
    <w:p>
      <w:pPr>
        <w:pStyle w:val="Heading7"/>
        <w:spacing w:before="94"/>
      </w:pPr>
      <w:r>
        <w:rPr/>
        <w:t>Art.</w:t>
      </w:r>
      <w:r>
        <w:rPr>
          <w:spacing w:val="-3"/>
        </w:rPr>
        <w:t> </w:t>
      </w:r>
      <w:r>
        <w:rPr/>
        <w:t>16, al.</w:t>
      </w:r>
      <w:r>
        <w:rPr>
          <w:spacing w:val="-3"/>
        </w:rPr>
        <w:t> </w:t>
      </w:r>
      <w:r>
        <w:rPr/>
        <w:t>1</w:t>
      </w:r>
      <w:r>
        <w:rPr>
          <w:spacing w:val="1"/>
        </w:rPr>
        <w:t> </w:t>
      </w:r>
      <w:r>
        <w:rPr>
          <w:spacing w:val="-2"/>
        </w:rPr>
        <w:t>RCEPF</w:t>
      </w:r>
    </w:p>
    <w:p>
      <w:pPr>
        <w:pStyle w:val="BodyText"/>
        <w:spacing w:before="56"/>
        <w:ind w:left="1134"/>
        <w:jc w:val="both"/>
      </w:pPr>
      <w:r>
        <w:rPr>
          <w:position w:val="6"/>
          <w:sz w:val="12"/>
        </w:rPr>
        <w:t>1</w:t>
      </w:r>
      <w:r>
        <w:rPr>
          <w:spacing w:val="12"/>
          <w:position w:val="6"/>
          <w:sz w:val="12"/>
        </w:rPr>
        <w:t> </w:t>
      </w:r>
      <w:r>
        <w:rPr/>
        <w:t>Les</w:t>
      </w:r>
      <w:r>
        <w:rPr>
          <w:spacing w:val="-3"/>
        </w:rPr>
        <w:t> </w:t>
      </w:r>
      <w:r>
        <w:rPr/>
        <w:t>déductions</w:t>
      </w:r>
      <w:r>
        <w:rPr>
          <w:spacing w:val="-1"/>
        </w:rPr>
        <w:t> </w:t>
      </w:r>
      <w:r>
        <w:rPr/>
        <w:t>sociales</w:t>
      </w:r>
      <w:r>
        <w:rPr>
          <w:spacing w:val="-1"/>
        </w:rPr>
        <w:t> </w:t>
      </w:r>
      <w:r>
        <w:rPr/>
        <w:t>prévues</w:t>
      </w:r>
      <w:r>
        <w:rPr>
          <w:spacing w:val="-3"/>
        </w:rPr>
        <w:t> </w:t>
      </w:r>
      <w:r>
        <w:rPr/>
        <w:t>à</w:t>
      </w:r>
      <w:r>
        <w:rPr>
          <w:spacing w:val="-2"/>
        </w:rPr>
        <w:t> </w:t>
      </w:r>
      <w:r>
        <w:rPr/>
        <w:t>l'article</w:t>
      </w:r>
      <w:r>
        <w:rPr>
          <w:spacing w:val="-1"/>
        </w:rPr>
        <w:t> </w:t>
      </w:r>
      <w:r>
        <w:rPr/>
        <w:t>58,</w:t>
      </w:r>
      <w:r>
        <w:rPr>
          <w:spacing w:val="-2"/>
        </w:rPr>
        <w:t> </w:t>
      </w:r>
      <w:r>
        <w:rPr/>
        <w:t>alinéa</w:t>
      </w:r>
      <w:r>
        <w:rPr>
          <w:spacing w:val="-4"/>
        </w:rPr>
        <w:t> </w:t>
      </w:r>
      <w:r>
        <w:rPr/>
        <w:t>1,</w:t>
      </w:r>
      <w:r>
        <w:rPr>
          <w:spacing w:val="-4"/>
        </w:rPr>
        <w:t> </w:t>
      </w:r>
      <w:r>
        <w:rPr/>
        <w:t>de</w:t>
      </w:r>
      <w:r>
        <w:rPr>
          <w:spacing w:val="-1"/>
        </w:rPr>
        <w:t> </w:t>
      </w:r>
      <w:r>
        <w:rPr/>
        <w:t>la</w:t>
      </w:r>
      <w:r>
        <w:rPr>
          <w:spacing w:val="-2"/>
        </w:rPr>
        <w:t> </w:t>
      </w:r>
      <w:r>
        <w:rPr/>
        <w:t>loi</w:t>
      </w:r>
      <w:r>
        <w:rPr>
          <w:spacing w:val="-4"/>
        </w:rPr>
        <w:t> </w:t>
      </w:r>
      <w:r>
        <w:rPr/>
        <w:t>sont</w:t>
      </w:r>
      <w:r>
        <w:rPr>
          <w:spacing w:val="-2"/>
        </w:rPr>
        <w:t> </w:t>
      </w:r>
      <w:r>
        <w:rPr/>
        <w:t>adaptées</w:t>
      </w:r>
      <w:r>
        <w:rPr>
          <w:spacing w:val="-3"/>
        </w:rPr>
        <w:t> </w:t>
      </w:r>
      <w:r>
        <w:rPr/>
        <w:t>comme</w:t>
      </w:r>
      <w:r>
        <w:rPr>
          <w:spacing w:val="-1"/>
        </w:rPr>
        <w:t> </w:t>
      </w:r>
      <w:r>
        <w:rPr/>
        <w:t>suit</w:t>
      </w:r>
      <w:r>
        <w:rPr>
          <w:spacing w:val="-2"/>
        </w:rPr>
        <w:t> </w:t>
      </w:r>
      <w:r>
        <w:rPr>
          <w:spacing w:val="-10"/>
        </w:rPr>
        <w:t>:</w:t>
      </w:r>
    </w:p>
    <w:p>
      <w:pPr>
        <w:pStyle w:val="ListParagraph"/>
        <w:numPr>
          <w:ilvl w:val="0"/>
          <w:numId w:val="16"/>
        </w:numPr>
        <w:tabs>
          <w:tab w:pos="1558" w:val="left" w:leader="none"/>
        </w:tabs>
        <w:spacing w:line="240" w:lineRule="auto" w:before="40" w:after="0"/>
        <w:ind w:left="1558" w:right="0" w:hanging="282"/>
        <w:jc w:val="both"/>
        <w:rPr>
          <w:sz w:val="18"/>
        </w:rPr>
      </w:pPr>
      <w:r>
        <w:rPr>
          <w:sz w:val="18"/>
        </w:rPr>
        <w:t>87</w:t>
      </w:r>
      <w:r>
        <w:rPr>
          <w:spacing w:val="-1"/>
          <w:sz w:val="18"/>
        </w:rPr>
        <w:t> </w:t>
      </w:r>
      <w:r>
        <w:rPr>
          <w:sz w:val="18"/>
        </w:rPr>
        <w:t>872</w:t>
      </w:r>
      <w:r>
        <w:rPr>
          <w:spacing w:val="-1"/>
          <w:sz w:val="18"/>
        </w:rPr>
        <w:t> </w:t>
      </w:r>
      <w:r>
        <w:rPr>
          <w:sz w:val="18"/>
        </w:rPr>
        <w:t>francs*</w:t>
      </w:r>
      <w:r>
        <w:rPr>
          <w:spacing w:val="-5"/>
          <w:sz w:val="18"/>
        </w:rPr>
        <w:t> </w:t>
      </w:r>
      <w:r>
        <w:rPr>
          <w:sz w:val="18"/>
        </w:rPr>
        <w:t>pour</w:t>
      </w:r>
      <w:r>
        <w:rPr>
          <w:spacing w:val="-3"/>
          <w:sz w:val="18"/>
        </w:rPr>
        <w:t> </w:t>
      </w:r>
      <w:r>
        <w:rPr>
          <w:sz w:val="18"/>
        </w:rPr>
        <w:t>le</w:t>
      </w:r>
      <w:r>
        <w:rPr>
          <w:spacing w:val="-4"/>
          <w:sz w:val="18"/>
        </w:rPr>
        <w:t> </w:t>
      </w:r>
      <w:r>
        <w:rPr>
          <w:sz w:val="18"/>
        </w:rPr>
        <w:t>contribuable</w:t>
      </w:r>
      <w:r>
        <w:rPr>
          <w:spacing w:val="-3"/>
          <w:sz w:val="18"/>
        </w:rPr>
        <w:t> </w:t>
      </w:r>
      <w:r>
        <w:rPr>
          <w:sz w:val="18"/>
        </w:rPr>
        <w:t>célibataire,</w:t>
      </w:r>
      <w:r>
        <w:rPr>
          <w:spacing w:val="-2"/>
          <w:sz w:val="18"/>
        </w:rPr>
        <w:t> </w:t>
      </w:r>
      <w:r>
        <w:rPr>
          <w:sz w:val="18"/>
        </w:rPr>
        <w:t>veuf,</w:t>
      </w:r>
      <w:r>
        <w:rPr>
          <w:spacing w:val="-4"/>
          <w:sz w:val="18"/>
        </w:rPr>
        <w:t> </w:t>
      </w:r>
      <w:r>
        <w:rPr>
          <w:sz w:val="18"/>
        </w:rPr>
        <w:t>séparé de</w:t>
      </w:r>
      <w:r>
        <w:rPr>
          <w:spacing w:val="-1"/>
          <w:sz w:val="18"/>
        </w:rPr>
        <w:t> </w:t>
      </w:r>
      <w:r>
        <w:rPr>
          <w:sz w:val="18"/>
        </w:rPr>
        <w:t>corps</w:t>
      </w:r>
      <w:r>
        <w:rPr>
          <w:spacing w:val="-1"/>
          <w:sz w:val="18"/>
        </w:rPr>
        <w:t> </w:t>
      </w:r>
      <w:r>
        <w:rPr>
          <w:sz w:val="18"/>
        </w:rPr>
        <w:t>ou</w:t>
      </w:r>
      <w:r>
        <w:rPr>
          <w:spacing w:val="-1"/>
          <w:sz w:val="18"/>
        </w:rPr>
        <w:t> </w:t>
      </w:r>
      <w:r>
        <w:rPr>
          <w:sz w:val="18"/>
        </w:rPr>
        <w:t>de</w:t>
      </w:r>
      <w:r>
        <w:rPr>
          <w:spacing w:val="-3"/>
          <w:sz w:val="18"/>
        </w:rPr>
        <w:t> </w:t>
      </w:r>
      <w:r>
        <w:rPr>
          <w:sz w:val="18"/>
        </w:rPr>
        <w:t>fait</w:t>
      </w:r>
      <w:r>
        <w:rPr>
          <w:spacing w:val="-2"/>
          <w:sz w:val="18"/>
        </w:rPr>
        <w:t> </w:t>
      </w:r>
      <w:r>
        <w:rPr>
          <w:sz w:val="18"/>
        </w:rPr>
        <w:t>ou</w:t>
      </w:r>
      <w:r>
        <w:rPr>
          <w:spacing w:val="-3"/>
          <w:sz w:val="18"/>
        </w:rPr>
        <w:t> </w:t>
      </w:r>
      <w:r>
        <w:rPr>
          <w:spacing w:val="-2"/>
          <w:sz w:val="18"/>
        </w:rPr>
        <w:t>divorcé;</w:t>
      </w:r>
    </w:p>
    <w:p>
      <w:pPr>
        <w:pStyle w:val="ListParagraph"/>
        <w:numPr>
          <w:ilvl w:val="0"/>
          <w:numId w:val="16"/>
        </w:numPr>
        <w:tabs>
          <w:tab w:pos="1557" w:val="left" w:leader="none"/>
          <w:tab w:pos="1559" w:val="left" w:leader="none"/>
        </w:tabs>
        <w:spacing w:line="240" w:lineRule="auto" w:before="41" w:after="0"/>
        <w:ind w:left="1559" w:right="986" w:hanging="284"/>
        <w:jc w:val="both"/>
        <w:rPr>
          <w:sz w:val="18"/>
        </w:rPr>
      </w:pPr>
      <w:r>
        <w:rPr>
          <w:sz w:val="18"/>
        </w:rPr>
        <w:t>175</w:t>
      </w:r>
      <w:r>
        <w:rPr>
          <w:spacing w:val="-1"/>
          <w:sz w:val="18"/>
        </w:rPr>
        <w:t> </w:t>
      </w:r>
      <w:r>
        <w:rPr>
          <w:sz w:val="18"/>
        </w:rPr>
        <w:t>743</w:t>
      </w:r>
      <w:r>
        <w:rPr>
          <w:spacing w:val="-1"/>
          <w:sz w:val="18"/>
        </w:rPr>
        <w:t> </w:t>
      </w:r>
      <w:r>
        <w:rPr>
          <w:sz w:val="18"/>
        </w:rPr>
        <w:t>francs* pour les époux vivant en ménage commun et les contribuables célibataires, veufs, séparés de corps ou de fait ou divorcés qui tiennent ménage indépendant avec leur(s) enfant(s) mineur(s) considéré(s) comme charge(s) de famille;</w:t>
      </w:r>
    </w:p>
    <w:p>
      <w:pPr>
        <w:pStyle w:val="ListParagraph"/>
        <w:numPr>
          <w:ilvl w:val="0"/>
          <w:numId w:val="16"/>
        </w:numPr>
        <w:tabs>
          <w:tab w:pos="1557" w:val="left" w:leader="none"/>
          <w:tab w:pos="1559" w:val="left" w:leader="none"/>
        </w:tabs>
        <w:spacing w:line="240" w:lineRule="auto" w:before="39" w:after="0"/>
        <w:ind w:left="1559" w:right="986" w:hanging="284"/>
        <w:jc w:val="both"/>
        <w:rPr>
          <w:sz w:val="18"/>
        </w:rPr>
      </w:pPr>
      <w:r>
        <w:rPr>
          <w:sz w:val="18"/>
        </w:rPr>
        <w:t>43 936 francs* pour chaque charge de famille, la fortune personnelle de l’apprenti ou de l’étu-diant majeur étant cependant soustraite de cette somme de 43 936 francs*.</w:t>
      </w:r>
    </w:p>
    <w:p>
      <w:pPr>
        <w:pStyle w:val="BodyText"/>
        <w:spacing w:before="39"/>
        <w:ind w:left="1276"/>
        <w:jc w:val="both"/>
      </w:pPr>
      <w:r>
        <w:rPr/>
        <w:t>*Montants</w:t>
      </w:r>
      <w:r>
        <w:rPr>
          <w:spacing w:val="-4"/>
        </w:rPr>
        <w:t> </w:t>
      </w:r>
      <w:r>
        <w:rPr/>
        <w:t>applicables</w:t>
      </w:r>
      <w:r>
        <w:rPr>
          <w:spacing w:val="-3"/>
        </w:rPr>
        <w:t> </w:t>
      </w:r>
      <w:r>
        <w:rPr/>
        <w:t>pour</w:t>
      </w:r>
      <w:r>
        <w:rPr>
          <w:spacing w:val="-4"/>
        </w:rPr>
        <w:t> </w:t>
      </w:r>
      <w:r>
        <w:rPr/>
        <w:t>la</w:t>
      </w:r>
      <w:r>
        <w:rPr>
          <w:spacing w:val="-5"/>
        </w:rPr>
        <w:t> </w:t>
      </w:r>
      <w:r>
        <w:rPr/>
        <w:t>période</w:t>
      </w:r>
      <w:r>
        <w:rPr>
          <w:spacing w:val="-1"/>
        </w:rPr>
        <w:t> </w:t>
      </w:r>
      <w:r>
        <w:rPr/>
        <w:t>fiscale</w:t>
      </w:r>
      <w:r>
        <w:rPr>
          <w:spacing w:val="-4"/>
        </w:rPr>
        <w:t> 2026.</w:t>
      </w:r>
    </w:p>
    <w:p>
      <w:pPr>
        <w:pStyle w:val="BodyText"/>
        <w:spacing w:after="0"/>
        <w:jc w:val="both"/>
        <w:sectPr>
          <w:pgSz w:w="11910" w:h="16840"/>
          <w:pgMar w:header="724" w:footer="668" w:top="960" w:bottom="860" w:left="850" w:right="992"/>
        </w:sectPr>
      </w:pPr>
    </w:p>
    <w:p>
      <w:pPr>
        <w:pStyle w:val="BodyText"/>
        <w:spacing w:before="211"/>
        <w:rPr>
          <w:sz w:val="20"/>
        </w:rPr>
      </w:pPr>
    </w:p>
    <w:p>
      <w:pPr>
        <w:pStyle w:val="Heading6"/>
        <w:jc w:val="both"/>
      </w:pPr>
      <w:r>
        <w:rPr>
          <w:color w:val="950000"/>
        </w:rPr>
        <w:t>Déduction sur la fortune commerciale investie</w:t>
      </w:r>
      <w:r>
        <w:rPr>
          <w:color w:val="950000"/>
          <w:spacing w:val="80"/>
        </w:rPr>
        <w:t> </w:t>
      </w:r>
      <w:r>
        <w:rPr>
          <w:color w:val="950000"/>
          <w:spacing w:val="1"/>
        </w:rPr>
        <w:drawing>
          <wp:inline distT="0" distB="0" distL="0" distR="0">
            <wp:extent cx="201294" cy="114902"/>
            <wp:effectExtent l="0" t="0" r="0" b="0"/>
            <wp:docPr id="67" name="Image 67" descr="">
              <a:hlinkClick r:id="rId76"/>
            </wp:docPr>
            <wp:cNvGraphicFramePr>
              <a:graphicFrameLocks/>
            </wp:cNvGraphicFramePr>
            <a:graphic>
              <a:graphicData uri="http://schemas.openxmlformats.org/drawingml/2006/picture">
                <pic:pic>
                  <pic:nvPicPr>
                    <pic:cNvPr id="67" name="Image 67" descr="">
                      <a:hlinkClick r:id="rId76"/>
                    </pic:cNvPr>
                    <pic:cNvPicPr/>
                  </pic:nvPicPr>
                  <pic:blipFill>
                    <a:blip r:embed="rId11" cstate="print"/>
                    <a:stretch>
                      <a:fillRect/>
                    </a:stretch>
                  </pic:blipFill>
                  <pic:spPr>
                    <a:xfrm>
                      <a:off x="0" y="0"/>
                      <a:ext cx="201294" cy="114902"/>
                    </a:xfrm>
                    <a:prstGeom prst="rect">
                      <a:avLst/>
                    </a:prstGeom>
                  </pic:spPr>
                </pic:pic>
              </a:graphicData>
            </a:graphic>
          </wp:inline>
        </w:drawing>
      </w:r>
      <w:r>
        <w:rPr>
          <w:color w:val="950000"/>
          <w:spacing w:val="1"/>
        </w:rPr>
      </w:r>
    </w:p>
    <w:p>
      <w:pPr>
        <w:pStyle w:val="Heading7"/>
        <w:spacing w:before="94"/>
      </w:pPr>
      <w:r>
        <w:rPr/>
        <w:t>Art.</w:t>
      </w:r>
      <w:r>
        <w:rPr>
          <w:spacing w:val="-1"/>
        </w:rPr>
        <w:t> </w:t>
      </w:r>
      <w:r>
        <w:rPr/>
        <w:t>58, al.</w:t>
      </w:r>
      <w:r>
        <w:rPr>
          <w:spacing w:val="-3"/>
        </w:rPr>
        <w:t> </w:t>
      </w:r>
      <w:r>
        <w:rPr/>
        <w:t>2</w:t>
      </w:r>
      <w:r>
        <w:rPr>
          <w:spacing w:val="1"/>
        </w:rPr>
        <w:t> </w:t>
      </w:r>
      <w:r>
        <w:rPr>
          <w:spacing w:val="-4"/>
        </w:rPr>
        <w:t>LIPP</w:t>
      </w:r>
    </w:p>
    <w:p>
      <w:pPr>
        <w:pStyle w:val="BodyText"/>
        <w:spacing w:before="55"/>
        <w:ind w:left="1134" w:right="986"/>
        <w:jc w:val="both"/>
      </w:pPr>
      <w:r>
        <w:rPr>
          <w:position w:val="6"/>
          <w:sz w:val="12"/>
        </w:rPr>
        <w:t>2</w:t>
      </w:r>
      <w:r>
        <w:rPr>
          <w:spacing w:val="15"/>
          <w:position w:val="6"/>
          <w:sz w:val="12"/>
        </w:rPr>
        <w:t> </w:t>
      </w:r>
      <w:r>
        <w:rPr/>
        <w:t>Il est en</w:t>
      </w:r>
      <w:r>
        <w:rPr>
          <w:spacing w:val="-1"/>
        </w:rPr>
        <w:t> </w:t>
      </w:r>
      <w:r>
        <w:rPr/>
        <w:t>outre</w:t>
      </w:r>
      <w:r>
        <w:rPr>
          <w:spacing w:val="-1"/>
        </w:rPr>
        <w:t> </w:t>
      </w:r>
      <w:r>
        <w:rPr/>
        <w:t>accordé une déduction</w:t>
      </w:r>
      <w:r>
        <w:rPr>
          <w:spacing w:val="-1"/>
        </w:rPr>
        <w:t> </w:t>
      </w:r>
      <w:r>
        <w:rPr/>
        <w:t>égale à</w:t>
      </w:r>
      <w:r>
        <w:rPr>
          <w:spacing w:val="-1"/>
        </w:rPr>
        <w:t> </w:t>
      </w:r>
      <w:r>
        <w:rPr/>
        <w:t>la moitié des</w:t>
      </w:r>
      <w:r>
        <w:rPr>
          <w:spacing w:val="-1"/>
        </w:rPr>
        <w:t> </w:t>
      </w:r>
      <w:r>
        <w:rPr/>
        <w:t>éléments de fortune investis dans l’ex-ploitation</w:t>
      </w:r>
      <w:r>
        <w:rPr>
          <w:spacing w:val="-9"/>
        </w:rPr>
        <w:t> </w:t>
      </w:r>
      <w:r>
        <w:rPr/>
        <w:t>commerciale,</w:t>
      </w:r>
      <w:r>
        <w:rPr>
          <w:spacing w:val="-9"/>
        </w:rPr>
        <w:t> </w:t>
      </w:r>
      <w:r>
        <w:rPr/>
        <w:t>artisanale</w:t>
      </w:r>
      <w:r>
        <w:rPr>
          <w:spacing w:val="-9"/>
        </w:rPr>
        <w:t> </w:t>
      </w:r>
      <w:r>
        <w:rPr/>
        <w:t>ou</w:t>
      </w:r>
      <w:r>
        <w:rPr>
          <w:spacing w:val="-9"/>
        </w:rPr>
        <w:t> </w:t>
      </w:r>
      <w:r>
        <w:rPr/>
        <w:t>industrielle</w:t>
      </w:r>
      <w:r>
        <w:rPr>
          <w:spacing w:val="-11"/>
        </w:rPr>
        <w:t> </w:t>
      </w:r>
      <w:r>
        <w:rPr/>
        <w:t>du</w:t>
      </w:r>
      <w:r>
        <w:rPr>
          <w:spacing w:val="-11"/>
        </w:rPr>
        <w:t> </w:t>
      </w:r>
      <w:r>
        <w:rPr/>
        <w:t>contribuable,</w:t>
      </w:r>
      <w:r>
        <w:rPr>
          <w:spacing w:val="-11"/>
        </w:rPr>
        <w:t> </w:t>
      </w:r>
      <w:r>
        <w:rPr/>
        <w:t>au</w:t>
      </w:r>
      <w:r>
        <w:rPr>
          <w:spacing w:val="-9"/>
        </w:rPr>
        <w:t> </w:t>
      </w:r>
      <w:r>
        <w:rPr/>
        <w:t>prorata</w:t>
      </w:r>
      <w:r>
        <w:rPr>
          <w:spacing w:val="-11"/>
        </w:rPr>
        <w:t> </w:t>
      </w:r>
      <w:r>
        <w:rPr/>
        <w:t>de</w:t>
      </w:r>
      <w:r>
        <w:rPr>
          <w:spacing w:val="-11"/>
        </w:rPr>
        <w:t> </w:t>
      </w:r>
      <w:r>
        <w:rPr/>
        <w:t>sa</w:t>
      </w:r>
      <w:r>
        <w:rPr>
          <w:spacing w:val="-9"/>
        </w:rPr>
        <w:t> </w:t>
      </w:r>
      <w:r>
        <w:rPr/>
        <w:t>participation,</w:t>
      </w:r>
      <w:r>
        <w:rPr>
          <w:spacing w:val="-9"/>
        </w:rPr>
        <w:t> </w:t>
      </w:r>
      <w:r>
        <w:rPr/>
        <w:t>mais au maximum 500 000 francs.</w:t>
      </w:r>
    </w:p>
    <w:p>
      <w:pPr>
        <w:pStyle w:val="Heading7"/>
        <w:spacing w:before="92"/>
      </w:pPr>
      <w:r>
        <w:rPr/>
        <w:t>Art.</w:t>
      </w:r>
      <w:r>
        <w:rPr>
          <w:spacing w:val="-3"/>
        </w:rPr>
        <w:t> </w:t>
      </w:r>
      <w:r>
        <w:rPr/>
        <w:t>16, al.</w:t>
      </w:r>
      <w:r>
        <w:rPr>
          <w:spacing w:val="-3"/>
        </w:rPr>
        <w:t> </w:t>
      </w:r>
      <w:r>
        <w:rPr/>
        <w:t>2</w:t>
      </w:r>
      <w:r>
        <w:rPr>
          <w:spacing w:val="1"/>
        </w:rPr>
        <w:t> </w:t>
      </w:r>
      <w:r>
        <w:rPr>
          <w:spacing w:val="-2"/>
        </w:rPr>
        <w:t>RCEPF</w:t>
      </w:r>
    </w:p>
    <w:p>
      <w:pPr>
        <w:pStyle w:val="BodyText"/>
        <w:spacing w:before="56"/>
        <w:ind w:left="1134" w:right="983"/>
        <w:jc w:val="both"/>
      </w:pPr>
      <w:r>
        <w:rPr>
          <w:position w:val="6"/>
          <w:sz w:val="12"/>
        </w:rPr>
        <w:t>2 </w:t>
      </w:r>
      <w:r>
        <w:rPr/>
        <w:t>Le montant maximal de la déduction sur les éléments de fortune investis dans l'exploitation com-merciale, artisanale ou industrielle, prévu à l'article 58, alinéa 2, de la loi s'élève à 534 500 francs*.</w:t>
      </w:r>
    </w:p>
    <w:p>
      <w:pPr>
        <w:pStyle w:val="BodyText"/>
        <w:spacing w:before="42"/>
        <w:ind w:left="1134"/>
        <w:jc w:val="both"/>
      </w:pPr>
      <w:r>
        <w:rPr/>
        <w:t>*Montant</w:t>
      </w:r>
      <w:r>
        <w:rPr>
          <w:spacing w:val="-3"/>
        </w:rPr>
        <w:t> </w:t>
      </w:r>
      <w:r>
        <w:rPr/>
        <w:t>applicable</w:t>
      </w:r>
      <w:r>
        <w:rPr>
          <w:spacing w:val="-4"/>
        </w:rPr>
        <w:t> </w:t>
      </w:r>
      <w:r>
        <w:rPr/>
        <w:t>pour</w:t>
      </w:r>
      <w:r>
        <w:rPr>
          <w:spacing w:val="-5"/>
        </w:rPr>
        <w:t> </w:t>
      </w:r>
      <w:r>
        <w:rPr/>
        <w:t>la</w:t>
      </w:r>
      <w:r>
        <w:rPr>
          <w:spacing w:val="-1"/>
        </w:rPr>
        <w:t> </w:t>
      </w:r>
      <w:r>
        <w:rPr/>
        <w:t>période</w:t>
      </w:r>
      <w:r>
        <w:rPr>
          <w:spacing w:val="-5"/>
        </w:rPr>
        <w:t> </w:t>
      </w:r>
      <w:r>
        <w:rPr/>
        <w:t>fiscale</w:t>
      </w:r>
      <w:r>
        <w:rPr>
          <w:spacing w:val="-1"/>
        </w:rPr>
        <w:t> </w:t>
      </w:r>
      <w:r>
        <w:rPr>
          <w:spacing w:val="-2"/>
        </w:rPr>
        <w:t>2026.</w:t>
      </w:r>
    </w:p>
    <w:p>
      <w:pPr>
        <w:pStyle w:val="BodyText"/>
        <w:spacing w:before="41"/>
      </w:pPr>
    </w:p>
    <w:p>
      <w:pPr>
        <w:pStyle w:val="Heading3"/>
        <w:tabs>
          <w:tab w:pos="851" w:val="left" w:leader="none"/>
        </w:tabs>
        <w:spacing w:line="481" w:lineRule="exact" w:before="1"/>
        <w:ind w:left="184"/>
      </w:pPr>
      <w:r>
        <w:rPr>
          <w:b w:val="0"/>
          <w:position w:val="-13"/>
        </w:rPr>
        <w:drawing>
          <wp:inline distT="0" distB="0" distL="0" distR="0">
            <wp:extent cx="259079" cy="313646"/>
            <wp:effectExtent l="0" t="0" r="0" b="0"/>
            <wp:docPr id="68" name="Image 68" descr="Simulateur fiscal cantonal">
              <a:hlinkClick r:id="rId78"/>
            </wp:docPr>
            <wp:cNvGraphicFramePr>
              <a:graphicFrameLocks/>
            </wp:cNvGraphicFramePr>
            <a:graphic>
              <a:graphicData uri="http://schemas.openxmlformats.org/drawingml/2006/picture">
                <pic:pic>
                  <pic:nvPicPr>
                    <pic:cNvPr id="68" name="Image 68" descr="Simulateur fiscal cantonal">
                      <a:hlinkClick r:id="rId78"/>
                    </pic:cNvPr>
                    <pic:cNvPicPr/>
                  </pic:nvPicPr>
                  <pic:blipFill>
                    <a:blip r:embed="rId12" cstate="print"/>
                    <a:stretch>
                      <a:fillRect/>
                    </a:stretch>
                  </pic:blipFill>
                  <pic:spPr>
                    <a:xfrm>
                      <a:off x="0" y="0"/>
                      <a:ext cx="259079" cy="313646"/>
                    </a:xfrm>
                    <a:prstGeom prst="rect">
                      <a:avLst/>
                    </a:prstGeom>
                  </pic:spPr>
                </pic:pic>
              </a:graphicData>
            </a:graphic>
          </wp:inline>
        </w:drawing>
      </w:r>
      <w:r>
        <w:rPr>
          <w:b w:val="0"/>
          <w:position w:val="-13"/>
        </w:rPr>
      </w:r>
      <w:r>
        <w:rPr>
          <w:rFonts w:ascii="Times New Roman" w:hAnsi="Times New Roman"/>
          <w:b w:val="0"/>
          <w:sz w:val="20"/>
        </w:rPr>
        <w:tab/>
      </w:r>
      <w:bookmarkStart w:name="Calcul de l’impôt" w:id="27"/>
      <w:bookmarkEnd w:id="27"/>
      <w:r>
        <w:rPr>
          <w:rFonts w:ascii="Times New Roman" w:hAnsi="Times New Roman"/>
          <w:b w:val="0"/>
          <w:sz w:val="20"/>
        </w:rPr>
      </w:r>
      <w:bookmarkStart w:name="_bookmark11" w:id="28"/>
      <w:bookmarkEnd w:id="28"/>
      <w:r>
        <w:rPr>
          <w:rFonts w:ascii="Times New Roman" w:hAnsi="Times New Roman"/>
          <w:b w:val="0"/>
          <w:sz w:val="2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line="194" w:lineRule="exact"/>
        <w:ind w:left="851"/>
      </w:pPr>
      <w:r>
        <w:rPr/>
        <w:t>(Art.</w:t>
      </w:r>
      <w:r>
        <w:rPr>
          <w:spacing w:val="-1"/>
        </w:rPr>
        <w:t> </w:t>
      </w:r>
      <w:r>
        <w:rPr/>
        <w:t>59</w:t>
      </w:r>
      <w:r>
        <w:rPr>
          <w:spacing w:val="-2"/>
        </w:rPr>
        <w:t> </w:t>
      </w:r>
      <w:r>
        <w:rPr/>
        <w:t>à</w:t>
      </w:r>
      <w:r>
        <w:rPr>
          <w:spacing w:val="1"/>
        </w:rPr>
        <w:t> </w:t>
      </w:r>
      <w:r>
        <w:rPr/>
        <w:t>60</w:t>
      </w:r>
      <w:r>
        <w:rPr>
          <w:spacing w:val="-2"/>
        </w:rPr>
        <w:t> </w:t>
      </w:r>
      <w:r>
        <w:rPr/>
        <w:t>LIPP</w:t>
      </w:r>
      <w:r>
        <w:rPr>
          <w:spacing w:val="-1"/>
        </w:rPr>
        <w:t> </w:t>
      </w:r>
      <w:r>
        <w:rPr/>
        <w:t>; Art. 18</w:t>
      </w:r>
      <w:r>
        <w:rPr>
          <w:spacing w:val="1"/>
        </w:rPr>
        <w:t> </w:t>
      </w:r>
      <w:r>
        <w:rPr>
          <w:spacing w:val="-2"/>
        </w:rPr>
        <w:t>RCEPF)</w:t>
      </w:r>
    </w:p>
    <w:p>
      <w:pPr>
        <w:pStyle w:val="BodyText"/>
        <w:spacing w:before="152"/>
      </w:pPr>
    </w:p>
    <w:p>
      <w:pPr>
        <w:pStyle w:val="Heading6"/>
        <w:jc w:val="both"/>
      </w:pPr>
      <w:r>
        <w:rPr>
          <w:color w:val="950000"/>
        </w:rPr>
        <w:t>Taux</w:t>
      </w:r>
      <w:r>
        <w:rPr>
          <w:color w:val="950000"/>
          <w:spacing w:val="-5"/>
        </w:rPr>
        <w:t> </w:t>
      </w:r>
      <w:r>
        <w:rPr>
          <w:color w:val="950000"/>
        </w:rPr>
        <w:t>de</w:t>
      </w:r>
      <w:r>
        <w:rPr>
          <w:color w:val="950000"/>
          <w:spacing w:val="-4"/>
        </w:rPr>
        <w:t> </w:t>
      </w:r>
      <w:r>
        <w:rPr>
          <w:color w:val="950000"/>
        </w:rPr>
        <w:t>l’impôt</w:t>
      </w:r>
      <w:r>
        <w:rPr>
          <w:color w:val="950000"/>
          <w:spacing w:val="-6"/>
        </w:rPr>
        <w:t> </w:t>
      </w:r>
      <w:r>
        <w:rPr>
          <w:color w:val="950000"/>
        </w:rPr>
        <w:t>sur</w:t>
      </w:r>
      <w:r>
        <w:rPr>
          <w:color w:val="950000"/>
          <w:spacing w:val="-3"/>
        </w:rPr>
        <w:t> </w:t>
      </w:r>
      <w:r>
        <w:rPr>
          <w:color w:val="950000"/>
        </w:rPr>
        <w:t>la</w:t>
      </w:r>
      <w:r>
        <w:rPr>
          <w:color w:val="950000"/>
          <w:spacing w:val="-6"/>
        </w:rPr>
        <w:t> </w:t>
      </w:r>
      <w:r>
        <w:rPr>
          <w:color w:val="950000"/>
          <w:spacing w:val="-2"/>
        </w:rPr>
        <w:t>fortune</w:t>
      </w:r>
    </w:p>
    <w:p>
      <w:pPr>
        <w:pStyle w:val="Heading7"/>
        <w:spacing w:before="94"/>
      </w:pPr>
      <w:r>
        <w:rPr/>
        <w:t>Art.</w:t>
      </w:r>
      <w:r>
        <w:rPr>
          <w:spacing w:val="-1"/>
        </w:rPr>
        <w:t> </w:t>
      </w:r>
      <w:r>
        <w:rPr/>
        <w:t>59, al.</w:t>
      </w:r>
      <w:r>
        <w:rPr>
          <w:spacing w:val="-3"/>
        </w:rPr>
        <w:t> </w:t>
      </w:r>
      <w:r>
        <w:rPr/>
        <w:t>1</w:t>
      </w:r>
      <w:r>
        <w:rPr>
          <w:spacing w:val="1"/>
        </w:rPr>
        <w:t> </w:t>
      </w:r>
      <w:r>
        <w:rPr>
          <w:spacing w:val="-4"/>
        </w:rPr>
        <w:t>LIPP</w:t>
      </w:r>
    </w:p>
    <w:p>
      <w:pPr>
        <w:pStyle w:val="BodyText"/>
        <w:spacing w:before="56"/>
        <w:ind w:left="1134" w:right="984"/>
        <w:jc w:val="both"/>
      </w:pPr>
      <w:r>
        <w:rPr/>
        <w:drawing>
          <wp:anchor distT="0" distB="0" distL="0" distR="0" allowOverlap="1" layoutInCell="1" locked="0" behindDoc="1" simplePos="0" relativeHeight="487595008">
            <wp:simplePos x="0" y="0"/>
            <wp:positionH relativeFrom="page">
              <wp:posOffset>1260477</wp:posOffset>
            </wp:positionH>
            <wp:positionV relativeFrom="paragraph">
              <wp:posOffset>459074</wp:posOffset>
            </wp:positionV>
            <wp:extent cx="3574814" cy="1542573"/>
            <wp:effectExtent l="0" t="0" r="0" b="0"/>
            <wp:wrapTopAndBottom/>
            <wp:docPr id="69" name="Image 69" descr=""/>
            <wp:cNvGraphicFramePr>
              <a:graphicFrameLocks/>
            </wp:cNvGraphicFramePr>
            <a:graphic>
              <a:graphicData uri="http://schemas.openxmlformats.org/drawingml/2006/picture">
                <pic:pic>
                  <pic:nvPicPr>
                    <pic:cNvPr id="69" name="Image 69" descr=""/>
                    <pic:cNvPicPr/>
                  </pic:nvPicPr>
                  <pic:blipFill>
                    <a:blip r:embed="rId79" cstate="print"/>
                    <a:stretch>
                      <a:fillRect/>
                    </a:stretch>
                  </pic:blipFill>
                  <pic:spPr>
                    <a:xfrm>
                      <a:off x="0" y="0"/>
                      <a:ext cx="3574814" cy="1542573"/>
                    </a:xfrm>
                    <a:prstGeom prst="rect">
                      <a:avLst/>
                    </a:prstGeom>
                  </pic:spPr>
                </pic:pic>
              </a:graphicData>
            </a:graphic>
          </wp:anchor>
        </w:drawing>
      </w:r>
      <w:r>
        <w:rPr>
          <w:position w:val="6"/>
          <w:sz w:val="12"/>
        </w:rPr>
        <w:t>1</w:t>
      </w:r>
      <w:r>
        <w:rPr>
          <w:spacing w:val="3"/>
          <w:position w:val="6"/>
          <w:sz w:val="12"/>
        </w:rPr>
        <w:t> </w:t>
      </w:r>
      <w:r>
        <w:rPr/>
        <w:t>La</w:t>
      </w:r>
      <w:r>
        <w:rPr>
          <w:spacing w:val="-12"/>
        </w:rPr>
        <w:t> </w:t>
      </w:r>
      <w:r>
        <w:rPr/>
        <w:t>fortune</w:t>
      </w:r>
      <w:r>
        <w:rPr>
          <w:spacing w:val="-13"/>
        </w:rPr>
        <w:t> </w:t>
      </w:r>
      <w:r>
        <w:rPr/>
        <w:t>de</w:t>
      </w:r>
      <w:r>
        <w:rPr>
          <w:spacing w:val="-12"/>
        </w:rPr>
        <w:t> </w:t>
      </w:r>
      <w:r>
        <w:rPr/>
        <w:t>chaque</w:t>
      </w:r>
      <w:r>
        <w:rPr>
          <w:spacing w:val="-13"/>
        </w:rPr>
        <w:t> </w:t>
      </w:r>
      <w:r>
        <w:rPr/>
        <w:t>contribuable</w:t>
      </w:r>
      <w:r>
        <w:rPr>
          <w:spacing w:val="-12"/>
        </w:rPr>
        <w:t> </w:t>
      </w:r>
      <w:r>
        <w:rPr/>
        <w:t>célibataire,</w:t>
      </w:r>
      <w:r>
        <w:rPr>
          <w:spacing w:val="-13"/>
        </w:rPr>
        <w:t> </w:t>
      </w:r>
      <w:r>
        <w:rPr/>
        <w:t>veuf,</w:t>
      </w:r>
      <w:r>
        <w:rPr>
          <w:spacing w:val="-12"/>
        </w:rPr>
        <w:t> </w:t>
      </w:r>
      <w:r>
        <w:rPr/>
        <w:t>séparé</w:t>
      </w:r>
      <w:r>
        <w:rPr>
          <w:spacing w:val="-13"/>
        </w:rPr>
        <w:t> </w:t>
      </w:r>
      <w:r>
        <w:rPr/>
        <w:t>de</w:t>
      </w:r>
      <w:r>
        <w:rPr>
          <w:spacing w:val="-12"/>
        </w:rPr>
        <w:t> </w:t>
      </w:r>
      <w:r>
        <w:rPr/>
        <w:t>corps</w:t>
      </w:r>
      <w:r>
        <w:rPr>
          <w:spacing w:val="-13"/>
        </w:rPr>
        <w:t> </w:t>
      </w:r>
      <w:r>
        <w:rPr/>
        <w:t>ou</w:t>
      </w:r>
      <w:r>
        <w:rPr>
          <w:spacing w:val="-12"/>
        </w:rPr>
        <w:t> </w:t>
      </w:r>
      <w:r>
        <w:rPr/>
        <w:t>de</w:t>
      </w:r>
      <w:r>
        <w:rPr>
          <w:spacing w:val="-13"/>
        </w:rPr>
        <w:t> </w:t>
      </w:r>
      <w:r>
        <w:rPr/>
        <w:t>fait</w:t>
      </w:r>
      <w:r>
        <w:rPr>
          <w:spacing w:val="-12"/>
        </w:rPr>
        <w:t> </w:t>
      </w:r>
      <w:r>
        <w:rPr/>
        <w:t>ou</w:t>
      </w:r>
      <w:r>
        <w:rPr>
          <w:spacing w:val="-13"/>
        </w:rPr>
        <w:t> </w:t>
      </w:r>
      <w:r>
        <w:rPr/>
        <w:t>divorcé</w:t>
      </w:r>
      <w:r>
        <w:rPr>
          <w:spacing w:val="-12"/>
        </w:rPr>
        <w:t> </w:t>
      </w:r>
      <w:r>
        <w:rPr/>
        <w:t>est</w:t>
      </w:r>
      <w:r>
        <w:rPr>
          <w:spacing w:val="-13"/>
        </w:rPr>
        <w:t> </w:t>
      </w:r>
      <w:r>
        <w:rPr/>
        <w:t>divisée en tranches taxées conformément au tableau suivant. Il en est de même de la fortune des époux vivant en ménage commun.</w:t>
      </w:r>
    </w:p>
    <w:p>
      <w:pPr>
        <w:pStyle w:val="Heading7"/>
        <w:spacing w:before="92"/>
      </w:pPr>
      <w:r>
        <w:rPr/>
        <w:t>Art.</w:t>
      </w:r>
      <w:r>
        <w:rPr>
          <w:spacing w:val="-2"/>
        </w:rPr>
        <w:t> </w:t>
      </w:r>
      <w:r>
        <w:rPr/>
        <w:t>18,</w:t>
      </w:r>
      <w:r>
        <w:rPr>
          <w:spacing w:val="-2"/>
        </w:rPr>
        <w:t> </w:t>
      </w:r>
      <w:r>
        <w:rPr/>
        <w:t>al.</w:t>
      </w:r>
      <w:r>
        <w:rPr>
          <w:spacing w:val="-4"/>
        </w:rPr>
        <w:t> </w:t>
      </w:r>
      <w:r>
        <w:rPr/>
        <w:t>1</w:t>
      </w:r>
      <w:r>
        <w:rPr>
          <w:spacing w:val="-1"/>
        </w:rPr>
        <w:t> </w:t>
      </w:r>
      <w:r>
        <w:rPr/>
        <w:t>RCEPF</w:t>
      </w:r>
      <w:r>
        <w:rPr>
          <w:spacing w:val="-1"/>
        </w:rPr>
        <w:t> </w:t>
      </w:r>
      <w:r>
        <w:rPr/>
        <w:t>(Applicable</w:t>
      </w:r>
      <w:r>
        <w:rPr>
          <w:spacing w:val="-1"/>
        </w:rPr>
        <w:t> </w:t>
      </w:r>
      <w:r>
        <w:rPr/>
        <w:t>pour</w:t>
      </w:r>
      <w:r>
        <w:rPr>
          <w:spacing w:val="-3"/>
        </w:rPr>
        <w:t> </w:t>
      </w:r>
      <w:r>
        <w:rPr/>
        <w:t>la</w:t>
      </w:r>
      <w:r>
        <w:rPr>
          <w:spacing w:val="-1"/>
        </w:rPr>
        <w:t> </w:t>
      </w:r>
      <w:r>
        <w:rPr/>
        <w:t>période</w:t>
      </w:r>
      <w:r>
        <w:rPr>
          <w:spacing w:val="-1"/>
        </w:rPr>
        <w:t> </w:t>
      </w:r>
      <w:r>
        <w:rPr/>
        <w:t>fiscale </w:t>
      </w:r>
      <w:r>
        <w:rPr>
          <w:spacing w:val="-2"/>
        </w:rPr>
        <w:t>2026)</w:t>
      </w:r>
    </w:p>
    <w:p>
      <w:pPr>
        <w:pStyle w:val="BodyText"/>
        <w:spacing w:before="56"/>
        <w:ind w:left="1134"/>
        <w:jc w:val="both"/>
      </w:pPr>
      <w:r>
        <w:rPr>
          <w:position w:val="6"/>
          <w:sz w:val="12"/>
        </w:rPr>
        <w:t>1</w:t>
      </w:r>
      <w:r>
        <w:rPr>
          <w:spacing w:val="15"/>
          <w:position w:val="6"/>
          <w:sz w:val="12"/>
        </w:rPr>
        <w:t> </w:t>
      </w:r>
      <w:r>
        <w:rPr/>
        <w:t>Le barème de</w:t>
      </w:r>
      <w:r>
        <w:rPr>
          <w:spacing w:val="-3"/>
        </w:rPr>
        <w:t> </w:t>
      </w:r>
      <w:r>
        <w:rPr/>
        <w:t>l'article</w:t>
      </w:r>
      <w:r>
        <w:rPr>
          <w:spacing w:val="-1"/>
        </w:rPr>
        <w:t> </w:t>
      </w:r>
      <w:r>
        <w:rPr/>
        <w:t>59,</w:t>
      </w:r>
      <w:r>
        <w:rPr>
          <w:spacing w:val="-3"/>
        </w:rPr>
        <w:t> </w:t>
      </w:r>
      <w:r>
        <w:rPr/>
        <w:t>alinéa 1,</w:t>
      </w:r>
      <w:r>
        <w:rPr>
          <w:spacing w:val="-3"/>
        </w:rPr>
        <w:t> </w:t>
      </w:r>
      <w:r>
        <w:rPr/>
        <w:t>de</w:t>
      </w:r>
      <w:r>
        <w:rPr>
          <w:spacing w:val="-3"/>
        </w:rPr>
        <w:t> </w:t>
      </w:r>
      <w:r>
        <w:rPr/>
        <w:t>la</w:t>
      </w:r>
      <w:r>
        <w:rPr>
          <w:spacing w:val="-1"/>
        </w:rPr>
        <w:t> </w:t>
      </w:r>
      <w:r>
        <w:rPr/>
        <w:t>loi</w:t>
      </w:r>
      <w:r>
        <w:rPr>
          <w:spacing w:val="-3"/>
        </w:rPr>
        <w:t> </w:t>
      </w:r>
      <w:r>
        <w:rPr/>
        <w:t>est</w:t>
      </w:r>
      <w:r>
        <w:rPr>
          <w:spacing w:val="-3"/>
        </w:rPr>
        <w:t> </w:t>
      </w:r>
      <w:r>
        <w:rPr/>
        <w:t>adapté</w:t>
      </w:r>
      <w:r>
        <w:rPr>
          <w:spacing w:val="-3"/>
        </w:rPr>
        <w:t> </w:t>
      </w:r>
      <w:r>
        <w:rPr/>
        <w:t>comme suit</w:t>
      </w:r>
      <w:r>
        <w:rPr>
          <w:spacing w:val="-3"/>
        </w:rPr>
        <w:t> </w:t>
      </w:r>
      <w:r>
        <w:rPr>
          <w:spacing w:val="-10"/>
        </w:rPr>
        <w:t>:</w:t>
      </w:r>
    </w:p>
    <w:p>
      <w:pPr>
        <w:pStyle w:val="BodyText"/>
        <w:spacing w:before="3"/>
        <w:rPr>
          <w:sz w:val="6"/>
        </w:rPr>
      </w:pPr>
      <w:r>
        <w:rPr>
          <w:sz w:val="6"/>
        </w:rPr>
        <w:drawing>
          <wp:anchor distT="0" distB="0" distL="0" distR="0" allowOverlap="1" layoutInCell="1" locked="0" behindDoc="1" simplePos="0" relativeHeight="487595520">
            <wp:simplePos x="0" y="0"/>
            <wp:positionH relativeFrom="page">
              <wp:posOffset>1299729</wp:posOffset>
            </wp:positionH>
            <wp:positionV relativeFrom="paragraph">
              <wp:posOffset>61350</wp:posOffset>
            </wp:positionV>
            <wp:extent cx="3394703" cy="2130266"/>
            <wp:effectExtent l="0" t="0" r="0" b="0"/>
            <wp:wrapTopAndBottom/>
            <wp:docPr id="70" name="Image 70" descr=""/>
            <wp:cNvGraphicFramePr>
              <a:graphicFrameLocks/>
            </wp:cNvGraphicFramePr>
            <a:graphic>
              <a:graphicData uri="http://schemas.openxmlformats.org/drawingml/2006/picture">
                <pic:pic>
                  <pic:nvPicPr>
                    <pic:cNvPr id="70" name="Image 70" descr=""/>
                    <pic:cNvPicPr/>
                  </pic:nvPicPr>
                  <pic:blipFill>
                    <a:blip r:embed="rId80" cstate="print"/>
                    <a:stretch>
                      <a:fillRect/>
                    </a:stretch>
                  </pic:blipFill>
                  <pic:spPr>
                    <a:xfrm>
                      <a:off x="0" y="0"/>
                      <a:ext cx="3394703" cy="2130266"/>
                    </a:xfrm>
                    <a:prstGeom prst="rect">
                      <a:avLst/>
                    </a:prstGeom>
                  </pic:spPr>
                </pic:pic>
              </a:graphicData>
            </a:graphic>
          </wp:anchor>
        </w:drawing>
      </w:r>
    </w:p>
    <w:p>
      <w:pPr>
        <w:pStyle w:val="BodyText"/>
        <w:spacing w:after="0"/>
        <w:rPr>
          <w:sz w:val="6"/>
        </w:rPr>
        <w:sectPr>
          <w:pgSz w:w="11910" w:h="16840"/>
          <w:pgMar w:header="724" w:footer="668" w:top="960" w:bottom="860" w:left="850" w:right="992"/>
        </w:sectPr>
      </w:pPr>
    </w:p>
    <w:p>
      <w:pPr>
        <w:pStyle w:val="BodyText"/>
      </w:pPr>
    </w:p>
    <w:p>
      <w:pPr>
        <w:pStyle w:val="BodyText"/>
        <w:spacing w:before="60"/>
      </w:pPr>
    </w:p>
    <w:p>
      <w:pPr>
        <w:pStyle w:val="Heading7"/>
        <w:spacing w:before="0"/>
      </w:pPr>
      <w:r>
        <w:rPr/>
        <w:t>Art.</w:t>
      </w:r>
      <w:r>
        <w:rPr>
          <w:spacing w:val="-1"/>
        </w:rPr>
        <w:t> </w:t>
      </w:r>
      <w:r>
        <w:rPr/>
        <w:t>59, al.</w:t>
      </w:r>
      <w:r>
        <w:rPr>
          <w:spacing w:val="-3"/>
        </w:rPr>
        <w:t> </w:t>
      </w:r>
      <w:r>
        <w:rPr/>
        <w:t>2</w:t>
      </w:r>
      <w:r>
        <w:rPr>
          <w:spacing w:val="1"/>
        </w:rPr>
        <w:t> </w:t>
      </w:r>
      <w:r>
        <w:rPr>
          <w:spacing w:val="-4"/>
        </w:rPr>
        <w:t>LIPP</w:t>
      </w:r>
    </w:p>
    <w:p>
      <w:pPr>
        <w:pStyle w:val="BodyText"/>
        <w:spacing w:before="56"/>
        <w:ind w:left="1134" w:right="984"/>
        <w:jc w:val="both"/>
      </w:pPr>
      <w:r>
        <w:rPr/>
        <w:drawing>
          <wp:anchor distT="0" distB="0" distL="0" distR="0" allowOverlap="1" layoutInCell="1" locked="0" behindDoc="1" simplePos="0" relativeHeight="487596032">
            <wp:simplePos x="0" y="0"/>
            <wp:positionH relativeFrom="page">
              <wp:posOffset>1260477</wp:posOffset>
            </wp:positionH>
            <wp:positionV relativeFrom="paragraph">
              <wp:posOffset>457961</wp:posOffset>
            </wp:positionV>
            <wp:extent cx="3710884" cy="2042159"/>
            <wp:effectExtent l="0" t="0" r="0" b="0"/>
            <wp:wrapTopAndBottom/>
            <wp:docPr id="71" name="Image 71" descr=""/>
            <wp:cNvGraphicFramePr>
              <a:graphicFrameLocks/>
            </wp:cNvGraphicFramePr>
            <a:graphic>
              <a:graphicData uri="http://schemas.openxmlformats.org/drawingml/2006/picture">
                <pic:pic>
                  <pic:nvPicPr>
                    <pic:cNvPr id="71" name="Image 71" descr=""/>
                    <pic:cNvPicPr/>
                  </pic:nvPicPr>
                  <pic:blipFill>
                    <a:blip r:embed="rId81" cstate="print"/>
                    <a:stretch>
                      <a:fillRect/>
                    </a:stretch>
                  </pic:blipFill>
                  <pic:spPr>
                    <a:xfrm>
                      <a:off x="0" y="0"/>
                      <a:ext cx="3710884" cy="2042159"/>
                    </a:xfrm>
                    <a:prstGeom prst="rect">
                      <a:avLst/>
                    </a:prstGeom>
                  </pic:spPr>
                </pic:pic>
              </a:graphicData>
            </a:graphic>
          </wp:anchor>
        </w:drawing>
      </w:r>
      <w:r>
        <w:rPr>
          <w:position w:val="6"/>
          <w:sz w:val="12"/>
        </w:rPr>
        <w:t>2 </w:t>
      </w:r>
      <w:r>
        <w:rPr/>
        <w:t>La fortune de chaque contribuable célibataire, veuf, séparé de corps ou de fait ou divorcé est en outre</w:t>
      </w:r>
      <w:r>
        <w:rPr>
          <w:spacing w:val="-5"/>
        </w:rPr>
        <w:t> </w:t>
      </w:r>
      <w:r>
        <w:rPr/>
        <w:t>divisée</w:t>
      </w:r>
      <w:r>
        <w:rPr>
          <w:spacing w:val="-5"/>
        </w:rPr>
        <w:t> </w:t>
      </w:r>
      <w:r>
        <w:rPr/>
        <w:t>en</w:t>
      </w:r>
      <w:r>
        <w:rPr>
          <w:spacing w:val="-2"/>
        </w:rPr>
        <w:t> </w:t>
      </w:r>
      <w:r>
        <w:rPr/>
        <w:t>tranches</w:t>
      </w:r>
      <w:r>
        <w:rPr>
          <w:spacing w:val="-2"/>
        </w:rPr>
        <w:t> </w:t>
      </w:r>
      <w:r>
        <w:rPr/>
        <w:t>soumises</w:t>
      </w:r>
      <w:r>
        <w:rPr>
          <w:spacing w:val="-4"/>
        </w:rPr>
        <w:t> </w:t>
      </w:r>
      <w:r>
        <w:rPr/>
        <w:t>à</w:t>
      </w:r>
      <w:r>
        <w:rPr>
          <w:spacing w:val="-2"/>
        </w:rPr>
        <w:t> </w:t>
      </w:r>
      <w:r>
        <w:rPr/>
        <w:t>un</w:t>
      </w:r>
      <w:r>
        <w:rPr>
          <w:spacing w:val="-2"/>
        </w:rPr>
        <w:t> </w:t>
      </w:r>
      <w:r>
        <w:rPr/>
        <w:t>impôt</w:t>
      </w:r>
      <w:r>
        <w:rPr>
          <w:spacing w:val="-5"/>
        </w:rPr>
        <w:t> </w:t>
      </w:r>
      <w:r>
        <w:rPr/>
        <w:t>supplémentaire,</w:t>
      </w:r>
      <w:r>
        <w:rPr>
          <w:spacing w:val="-5"/>
        </w:rPr>
        <w:t> </w:t>
      </w:r>
      <w:r>
        <w:rPr/>
        <w:t>conformément</w:t>
      </w:r>
      <w:r>
        <w:rPr>
          <w:spacing w:val="-3"/>
        </w:rPr>
        <w:t> </w:t>
      </w:r>
      <w:r>
        <w:rPr/>
        <w:t>au</w:t>
      </w:r>
      <w:r>
        <w:rPr>
          <w:spacing w:val="-2"/>
        </w:rPr>
        <w:t> </w:t>
      </w:r>
      <w:r>
        <w:rPr/>
        <w:t>tableau</w:t>
      </w:r>
      <w:r>
        <w:rPr>
          <w:spacing w:val="-5"/>
        </w:rPr>
        <w:t> </w:t>
      </w:r>
      <w:r>
        <w:rPr/>
        <w:t>suivant.</w:t>
      </w:r>
      <w:r>
        <w:rPr>
          <w:spacing w:val="-3"/>
        </w:rPr>
        <w:t> </w:t>
      </w:r>
      <w:r>
        <w:rPr/>
        <w:t>Il en est de même de la fortune des époux vivant en ménage commun.</w:t>
      </w:r>
    </w:p>
    <w:p>
      <w:pPr>
        <w:pStyle w:val="BodyText"/>
        <w:spacing w:before="44"/>
        <w:ind w:left="1134"/>
        <w:jc w:val="both"/>
      </w:pPr>
      <w:r>
        <w:rPr/>
        <w:t>Il</w:t>
      </w:r>
      <w:r>
        <w:rPr>
          <w:spacing w:val="-1"/>
        </w:rPr>
        <w:t> </w:t>
      </w:r>
      <w:r>
        <w:rPr/>
        <w:t>n'est</w:t>
      </w:r>
      <w:r>
        <w:rPr>
          <w:spacing w:val="-2"/>
        </w:rPr>
        <w:t> </w:t>
      </w:r>
      <w:r>
        <w:rPr/>
        <w:t>perçu</w:t>
      </w:r>
      <w:r>
        <w:rPr>
          <w:spacing w:val="-4"/>
        </w:rPr>
        <w:t> </w:t>
      </w:r>
      <w:r>
        <w:rPr/>
        <w:t>aucun</w:t>
      </w:r>
      <w:r>
        <w:rPr>
          <w:spacing w:val="-4"/>
        </w:rPr>
        <w:t> </w:t>
      </w:r>
      <w:r>
        <w:rPr/>
        <w:t>centime</w:t>
      </w:r>
      <w:r>
        <w:rPr>
          <w:spacing w:val="-3"/>
        </w:rPr>
        <w:t> </w:t>
      </w:r>
      <w:r>
        <w:rPr/>
        <w:t>additionnel</w:t>
      </w:r>
      <w:r>
        <w:rPr>
          <w:spacing w:val="-4"/>
        </w:rPr>
        <w:t> </w:t>
      </w:r>
      <w:r>
        <w:rPr/>
        <w:t>sur</w:t>
      </w:r>
      <w:r>
        <w:rPr>
          <w:spacing w:val="-4"/>
        </w:rPr>
        <w:t> </w:t>
      </w:r>
      <w:r>
        <w:rPr/>
        <w:t>cet</w:t>
      </w:r>
      <w:r>
        <w:rPr>
          <w:spacing w:val="-1"/>
        </w:rPr>
        <w:t> </w:t>
      </w:r>
      <w:r>
        <w:rPr/>
        <w:t>impôt</w:t>
      </w:r>
      <w:r>
        <w:rPr>
          <w:spacing w:val="-2"/>
        </w:rPr>
        <w:t> </w:t>
      </w:r>
      <w:r>
        <w:rPr/>
        <w:t>supplémentaire</w:t>
      </w:r>
      <w:r>
        <w:rPr>
          <w:spacing w:val="-4"/>
        </w:rPr>
        <w:t> </w:t>
      </w:r>
      <w:r>
        <w:rPr/>
        <w:t>sur</w:t>
      </w:r>
      <w:r>
        <w:rPr>
          <w:spacing w:val="-4"/>
        </w:rPr>
        <w:t> </w:t>
      </w:r>
      <w:r>
        <w:rPr/>
        <w:t>la </w:t>
      </w:r>
      <w:r>
        <w:rPr>
          <w:spacing w:val="-2"/>
        </w:rPr>
        <w:t>fortune.</w:t>
      </w:r>
    </w:p>
    <w:p>
      <w:pPr>
        <w:pStyle w:val="Heading7"/>
      </w:pPr>
      <w:r>
        <w:rPr/>
        <w:t>Art.</w:t>
      </w:r>
      <w:r>
        <w:rPr>
          <w:spacing w:val="-2"/>
        </w:rPr>
        <w:t> </w:t>
      </w:r>
      <w:r>
        <w:rPr/>
        <w:t>18,</w:t>
      </w:r>
      <w:r>
        <w:rPr>
          <w:spacing w:val="-2"/>
        </w:rPr>
        <w:t> </w:t>
      </w:r>
      <w:r>
        <w:rPr/>
        <w:t>al.</w:t>
      </w:r>
      <w:r>
        <w:rPr>
          <w:spacing w:val="-4"/>
        </w:rPr>
        <w:t> </w:t>
      </w:r>
      <w:r>
        <w:rPr/>
        <w:t>2</w:t>
      </w:r>
      <w:r>
        <w:rPr>
          <w:spacing w:val="-1"/>
        </w:rPr>
        <w:t> </w:t>
      </w:r>
      <w:r>
        <w:rPr/>
        <w:t>RCEPF</w:t>
      </w:r>
      <w:r>
        <w:rPr>
          <w:spacing w:val="-1"/>
        </w:rPr>
        <w:t> </w:t>
      </w:r>
      <w:r>
        <w:rPr/>
        <w:t>(Applicable</w:t>
      </w:r>
      <w:r>
        <w:rPr>
          <w:spacing w:val="-1"/>
        </w:rPr>
        <w:t> </w:t>
      </w:r>
      <w:r>
        <w:rPr/>
        <w:t>pour</w:t>
      </w:r>
      <w:r>
        <w:rPr>
          <w:spacing w:val="-3"/>
        </w:rPr>
        <w:t> </w:t>
      </w:r>
      <w:r>
        <w:rPr/>
        <w:t>la</w:t>
      </w:r>
      <w:r>
        <w:rPr>
          <w:spacing w:val="-1"/>
        </w:rPr>
        <w:t> </w:t>
      </w:r>
      <w:r>
        <w:rPr/>
        <w:t>période</w:t>
      </w:r>
      <w:r>
        <w:rPr>
          <w:spacing w:val="-1"/>
        </w:rPr>
        <w:t> </w:t>
      </w:r>
      <w:r>
        <w:rPr/>
        <w:t>fiscale </w:t>
      </w:r>
      <w:r>
        <w:rPr>
          <w:spacing w:val="-2"/>
        </w:rPr>
        <w:t>2026)</w:t>
      </w:r>
    </w:p>
    <w:p>
      <w:pPr>
        <w:pStyle w:val="BodyText"/>
        <w:spacing w:before="56"/>
        <w:ind w:left="1134"/>
        <w:jc w:val="both"/>
      </w:pPr>
      <w:r>
        <w:rPr>
          <w:position w:val="6"/>
          <w:sz w:val="12"/>
        </w:rPr>
        <w:t>2</w:t>
      </w:r>
      <w:r>
        <w:rPr>
          <w:spacing w:val="15"/>
          <w:position w:val="6"/>
          <w:sz w:val="12"/>
        </w:rPr>
        <w:t> </w:t>
      </w:r>
      <w:r>
        <w:rPr/>
        <w:t>Le barème</w:t>
      </w:r>
      <w:r>
        <w:rPr>
          <w:spacing w:val="-1"/>
        </w:rPr>
        <w:t> </w:t>
      </w:r>
      <w:r>
        <w:rPr/>
        <w:t>de</w:t>
      </w:r>
      <w:r>
        <w:rPr>
          <w:spacing w:val="-3"/>
        </w:rPr>
        <w:t> </w:t>
      </w:r>
      <w:r>
        <w:rPr/>
        <w:t>l’article</w:t>
      </w:r>
      <w:r>
        <w:rPr>
          <w:spacing w:val="-3"/>
        </w:rPr>
        <w:t> </w:t>
      </w:r>
      <w:r>
        <w:rPr/>
        <w:t>59,</w:t>
      </w:r>
      <w:r>
        <w:rPr>
          <w:spacing w:val="-3"/>
        </w:rPr>
        <w:t> </w:t>
      </w:r>
      <w:r>
        <w:rPr/>
        <w:t>alinéa</w:t>
      </w:r>
      <w:r>
        <w:rPr>
          <w:spacing w:val="-1"/>
        </w:rPr>
        <w:t> </w:t>
      </w:r>
      <w:r>
        <w:rPr/>
        <w:t>2,</w:t>
      </w:r>
      <w:r>
        <w:rPr>
          <w:spacing w:val="-3"/>
        </w:rPr>
        <w:t> </w:t>
      </w:r>
      <w:r>
        <w:rPr/>
        <w:t>LIPP</w:t>
      </w:r>
      <w:r>
        <w:rPr>
          <w:spacing w:val="-1"/>
        </w:rPr>
        <w:t> </w:t>
      </w:r>
      <w:r>
        <w:rPr/>
        <w:t>est</w:t>
      </w:r>
      <w:r>
        <w:rPr>
          <w:spacing w:val="-4"/>
        </w:rPr>
        <w:t> </w:t>
      </w:r>
      <w:r>
        <w:rPr/>
        <w:t>adapté</w:t>
      </w:r>
      <w:r>
        <w:rPr>
          <w:spacing w:val="-3"/>
        </w:rPr>
        <w:t> </w:t>
      </w:r>
      <w:r>
        <w:rPr/>
        <w:t>comme suit</w:t>
      </w:r>
      <w:r>
        <w:rPr>
          <w:spacing w:val="-1"/>
        </w:rPr>
        <w:t> </w:t>
      </w:r>
      <w:r>
        <w:rPr>
          <w:spacing w:val="-10"/>
        </w:rPr>
        <w:t>:</w:t>
      </w:r>
    </w:p>
    <w:p>
      <w:pPr>
        <w:pStyle w:val="BodyText"/>
        <w:spacing w:before="7"/>
        <w:rPr>
          <w:sz w:val="4"/>
        </w:rPr>
      </w:pPr>
      <w:r>
        <w:rPr>
          <w:sz w:val="4"/>
        </w:rPr>
        <w:drawing>
          <wp:anchor distT="0" distB="0" distL="0" distR="0" allowOverlap="1" layoutInCell="1" locked="0" behindDoc="1" simplePos="0" relativeHeight="487596544">
            <wp:simplePos x="0" y="0"/>
            <wp:positionH relativeFrom="page">
              <wp:posOffset>1283660</wp:posOffset>
            </wp:positionH>
            <wp:positionV relativeFrom="paragraph">
              <wp:posOffset>49428</wp:posOffset>
            </wp:positionV>
            <wp:extent cx="3682497" cy="2604325"/>
            <wp:effectExtent l="0" t="0" r="0" b="0"/>
            <wp:wrapTopAndBottom/>
            <wp:docPr id="72" name="Image 72" descr=""/>
            <wp:cNvGraphicFramePr>
              <a:graphicFrameLocks/>
            </wp:cNvGraphicFramePr>
            <a:graphic>
              <a:graphicData uri="http://schemas.openxmlformats.org/drawingml/2006/picture">
                <pic:pic>
                  <pic:nvPicPr>
                    <pic:cNvPr id="72" name="Image 72" descr=""/>
                    <pic:cNvPicPr/>
                  </pic:nvPicPr>
                  <pic:blipFill>
                    <a:blip r:embed="rId82" cstate="print"/>
                    <a:stretch>
                      <a:fillRect/>
                    </a:stretch>
                  </pic:blipFill>
                  <pic:spPr>
                    <a:xfrm>
                      <a:off x="0" y="0"/>
                      <a:ext cx="3682497" cy="2604325"/>
                    </a:xfrm>
                    <a:prstGeom prst="rect">
                      <a:avLst/>
                    </a:prstGeom>
                  </pic:spPr>
                </pic:pic>
              </a:graphicData>
            </a:graphic>
          </wp:anchor>
        </w:drawing>
      </w:r>
    </w:p>
    <w:p>
      <w:pPr>
        <w:pStyle w:val="BodyText"/>
        <w:spacing w:before="70"/>
        <w:ind w:left="1134"/>
        <w:jc w:val="both"/>
      </w:pPr>
      <w:r>
        <w:rPr/>
        <w:t>Il</w:t>
      </w:r>
      <w:r>
        <w:rPr>
          <w:spacing w:val="-1"/>
        </w:rPr>
        <w:t> </w:t>
      </w:r>
      <w:r>
        <w:rPr/>
        <w:t>n'est</w:t>
      </w:r>
      <w:r>
        <w:rPr>
          <w:spacing w:val="-2"/>
        </w:rPr>
        <w:t> </w:t>
      </w:r>
      <w:r>
        <w:rPr/>
        <w:t>perçu</w:t>
      </w:r>
      <w:r>
        <w:rPr>
          <w:spacing w:val="-4"/>
        </w:rPr>
        <w:t> </w:t>
      </w:r>
      <w:r>
        <w:rPr/>
        <w:t>aucun</w:t>
      </w:r>
      <w:r>
        <w:rPr>
          <w:spacing w:val="-4"/>
        </w:rPr>
        <w:t> </w:t>
      </w:r>
      <w:r>
        <w:rPr/>
        <w:t>centime</w:t>
      </w:r>
      <w:r>
        <w:rPr>
          <w:spacing w:val="-3"/>
        </w:rPr>
        <w:t> </w:t>
      </w:r>
      <w:r>
        <w:rPr/>
        <w:t>additionnel</w:t>
      </w:r>
      <w:r>
        <w:rPr>
          <w:spacing w:val="-4"/>
        </w:rPr>
        <w:t> </w:t>
      </w:r>
      <w:r>
        <w:rPr/>
        <w:t>sur</w:t>
      </w:r>
      <w:r>
        <w:rPr>
          <w:spacing w:val="-4"/>
        </w:rPr>
        <w:t> </w:t>
      </w:r>
      <w:r>
        <w:rPr/>
        <w:t>cet</w:t>
      </w:r>
      <w:r>
        <w:rPr>
          <w:spacing w:val="-1"/>
        </w:rPr>
        <w:t> </w:t>
      </w:r>
      <w:r>
        <w:rPr/>
        <w:t>impôt</w:t>
      </w:r>
      <w:r>
        <w:rPr>
          <w:spacing w:val="-2"/>
        </w:rPr>
        <w:t> </w:t>
      </w:r>
      <w:r>
        <w:rPr/>
        <w:t>supplémentaire</w:t>
      </w:r>
      <w:r>
        <w:rPr>
          <w:spacing w:val="-4"/>
        </w:rPr>
        <w:t> </w:t>
      </w:r>
      <w:r>
        <w:rPr/>
        <w:t>sur</w:t>
      </w:r>
      <w:r>
        <w:rPr>
          <w:spacing w:val="-4"/>
        </w:rPr>
        <w:t> </w:t>
      </w:r>
      <w:r>
        <w:rPr/>
        <w:t>la </w:t>
      </w:r>
      <w:r>
        <w:rPr>
          <w:spacing w:val="-2"/>
        </w:rPr>
        <w:t>fortune.</w:t>
      </w:r>
    </w:p>
    <w:p>
      <w:pPr>
        <w:pStyle w:val="BodyText"/>
      </w:pPr>
    </w:p>
    <w:p>
      <w:pPr>
        <w:pStyle w:val="BodyText"/>
        <w:spacing w:before="69"/>
      </w:pPr>
    </w:p>
    <w:p>
      <w:pPr>
        <w:pStyle w:val="Heading2"/>
      </w:pPr>
      <w:bookmarkStart w:name="Charge maximale" w:id="29"/>
      <w:bookmarkEnd w:id="29"/>
      <w:r>
        <w:rPr>
          <w:b w:val="0"/>
        </w:rPr>
      </w:r>
      <w:bookmarkStart w:name="_bookmark12" w:id="30"/>
      <w:bookmarkEnd w:id="30"/>
      <w:r>
        <w:rPr>
          <w:b w:val="0"/>
        </w:rPr>
      </w:r>
      <w:r>
        <w:rPr>
          <w:color w:val="2D73B4"/>
        </w:rPr>
        <w:t>Charge</w:t>
      </w:r>
      <w:r>
        <w:rPr>
          <w:color w:val="2D73B4"/>
          <w:spacing w:val="-13"/>
        </w:rPr>
        <w:t> </w:t>
      </w:r>
      <w:r>
        <w:rPr>
          <w:color w:val="2D73B4"/>
          <w:spacing w:val="-2"/>
        </w:rPr>
        <w:t>maximale</w:t>
      </w:r>
    </w:p>
    <w:p>
      <w:pPr>
        <w:pStyle w:val="BodyText"/>
        <w:spacing w:before="58"/>
        <w:ind w:left="851"/>
      </w:pPr>
      <w:r>
        <w:rPr/>
        <w:t>(Art. 60</w:t>
      </w:r>
      <w:r>
        <w:rPr>
          <w:spacing w:val="-2"/>
        </w:rPr>
        <w:t> LIPP)</w:t>
      </w:r>
    </w:p>
    <w:p>
      <w:pPr>
        <w:pStyle w:val="BodyText"/>
        <w:spacing w:before="154"/>
      </w:pPr>
    </w:p>
    <w:p>
      <w:pPr>
        <w:pStyle w:val="Heading6"/>
        <w:jc w:val="both"/>
      </w:pPr>
      <w:r>
        <w:rPr>
          <w:color w:val="950000"/>
        </w:rPr>
        <w:t>Charge maximale</w:t>
      </w:r>
      <w:r>
        <w:rPr>
          <w:color w:val="950000"/>
          <w:spacing w:val="80"/>
          <w:w w:val="150"/>
        </w:rPr>
        <w:t> </w:t>
      </w:r>
      <w:r>
        <w:rPr>
          <w:color w:val="950000"/>
          <w:spacing w:val="2"/>
        </w:rPr>
        <w:drawing>
          <wp:inline distT="0" distB="0" distL="0" distR="0">
            <wp:extent cx="201268" cy="114876"/>
            <wp:effectExtent l="0" t="0" r="0" b="0"/>
            <wp:docPr id="73" name="Image 73" descr="">
              <a:hlinkClick r:id="rId76"/>
            </wp:docPr>
            <wp:cNvGraphicFramePr>
              <a:graphicFrameLocks/>
            </wp:cNvGraphicFramePr>
            <a:graphic>
              <a:graphicData uri="http://schemas.openxmlformats.org/drawingml/2006/picture">
                <pic:pic>
                  <pic:nvPicPr>
                    <pic:cNvPr id="73" name="Image 73" descr="">
                      <a:hlinkClick r:id="rId76"/>
                    </pic:cNvPr>
                    <pic:cNvPicPr/>
                  </pic:nvPicPr>
                  <pic:blipFill>
                    <a:blip r:embed="rId11" cstate="print"/>
                    <a:stretch>
                      <a:fillRect/>
                    </a:stretch>
                  </pic:blipFill>
                  <pic:spPr>
                    <a:xfrm>
                      <a:off x="0" y="0"/>
                      <a:ext cx="201268" cy="114876"/>
                    </a:xfrm>
                    <a:prstGeom prst="rect">
                      <a:avLst/>
                    </a:prstGeom>
                  </pic:spPr>
                </pic:pic>
              </a:graphicData>
            </a:graphic>
          </wp:inline>
        </w:drawing>
      </w:r>
      <w:r>
        <w:rPr>
          <w:color w:val="950000"/>
          <w:spacing w:val="2"/>
        </w:rPr>
      </w:r>
    </w:p>
    <w:p>
      <w:pPr>
        <w:pStyle w:val="Heading7"/>
      </w:pPr>
      <w:r>
        <w:rPr/>
        <w:t>Art.</w:t>
      </w:r>
      <w:r>
        <w:rPr>
          <w:spacing w:val="-1"/>
        </w:rPr>
        <w:t> </w:t>
      </w:r>
      <w:r>
        <w:rPr/>
        <w:t>60, al.</w:t>
      </w:r>
      <w:r>
        <w:rPr>
          <w:spacing w:val="-2"/>
        </w:rPr>
        <w:t> </w:t>
      </w:r>
      <w:r>
        <w:rPr/>
        <w:t>1,</w:t>
      </w:r>
      <w:r>
        <w:rPr>
          <w:spacing w:val="-3"/>
        </w:rPr>
        <w:t> </w:t>
      </w:r>
      <w:r>
        <w:rPr/>
        <w:t>3</w:t>
      </w:r>
      <w:r>
        <w:rPr>
          <w:spacing w:val="1"/>
        </w:rPr>
        <w:t> </w:t>
      </w:r>
      <w:r>
        <w:rPr/>
        <w:t>et 4</w:t>
      </w:r>
      <w:r>
        <w:rPr>
          <w:spacing w:val="-2"/>
        </w:rPr>
        <w:t> </w:t>
      </w:r>
      <w:r>
        <w:rPr>
          <w:spacing w:val="-4"/>
        </w:rPr>
        <w:t>LIPP</w:t>
      </w:r>
    </w:p>
    <w:p>
      <w:pPr>
        <w:pStyle w:val="BodyText"/>
        <w:spacing w:before="56"/>
        <w:ind w:left="1134" w:right="984"/>
        <w:jc w:val="both"/>
      </w:pPr>
      <w:r>
        <w:rPr>
          <w:position w:val="6"/>
          <w:sz w:val="12"/>
        </w:rPr>
        <w:t>1 </w:t>
      </w:r>
      <w:r>
        <w:rPr/>
        <w:t>Pour les contribuables domiciliés en Suisse, les impôts sur la fortune et sur le revenu – centimes additionnels cantonaux et communaux compris – ne peuvent excéder au total 60% du revenu net imposable. Toutefois, pour ce calcul, le rendement net de la fortune est fixé au moins à 1% de la fortune nette.</w:t>
      </w:r>
    </w:p>
    <w:p>
      <w:pPr>
        <w:pStyle w:val="BodyText"/>
        <w:spacing w:before="37"/>
        <w:ind w:left="1134" w:right="984"/>
        <w:jc w:val="both"/>
      </w:pPr>
      <w:r>
        <w:rPr>
          <w:position w:val="6"/>
          <w:sz w:val="12"/>
        </w:rPr>
        <w:t>3</w:t>
      </w:r>
      <w:r>
        <w:rPr>
          <w:spacing w:val="16"/>
          <w:position w:val="6"/>
          <w:sz w:val="12"/>
        </w:rPr>
        <w:t> </w:t>
      </w:r>
      <w:r>
        <w:rPr/>
        <w:t>La charge maximale des époux vivant</w:t>
      </w:r>
      <w:r>
        <w:rPr>
          <w:spacing w:val="-1"/>
        </w:rPr>
        <w:t> </w:t>
      </w:r>
      <w:r>
        <w:rPr/>
        <w:t>en</w:t>
      </w:r>
      <w:r>
        <w:rPr>
          <w:spacing w:val="-3"/>
        </w:rPr>
        <w:t> </w:t>
      </w:r>
      <w:r>
        <w:rPr/>
        <w:t>ménage commun est</w:t>
      </w:r>
      <w:r>
        <w:rPr>
          <w:spacing w:val="-3"/>
        </w:rPr>
        <w:t> </w:t>
      </w:r>
      <w:r>
        <w:rPr/>
        <w:t>calculée sur</w:t>
      </w:r>
      <w:r>
        <w:rPr>
          <w:spacing w:val="-1"/>
        </w:rPr>
        <w:t> </w:t>
      </w:r>
      <w:r>
        <w:rPr/>
        <w:t>la base de l'ensemble de leurs éléments de fortune et de revenu.</w:t>
      </w:r>
    </w:p>
    <w:p>
      <w:pPr>
        <w:pStyle w:val="BodyText"/>
        <w:spacing w:before="36"/>
        <w:ind w:left="1134" w:right="983"/>
        <w:jc w:val="both"/>
      </w:pPr>
      <w:r>
        <w:rPr>
          <w:position w:val="6"/>
          <w:sz w:val="12"/>
        </w:rPr>
        <w:t>4 </w:t>
      </w:r>
      <w:r>
        <w:rPr/>
        <w:t>S’il y a lieu à réduction, celle-ci est imputée sur les impôts sur la fortune, centimes additionnels cantonaux</w:t>
      </w:r>
      <w:r>
        <w:rPr>
          <w:spacing w:val="-1"/>
        </w:rPr>
        <w:t> </w:t>
      </w:r>
      <w:r>
        <w:rPr/>
        <w:t>et</w:t>
      </w:r>
      <w:r>
        <w:rPr>
          <w:spacing w:val="-4"/>
        </w:rPr>
        <w:t> </w:t>
      </w:r>
      <w:r>
        <w:rPr/>
        <w:t>communaux</w:t>
      </w:r>
      <w:r>
        <w:rPr>
          <w:spacing w:val="-1"/>
        </w:rPr>
        <w:t> </w:t>
      </w:r>
      <w:r>
        <w:rPr/>
        <w:t>compris.</w:t>
      </w:r>
      <w:r>
        <w:rPr>
          <w:spacing w:val="-4"/>
        </w:rPr>
        <w:t> </w:t>
      </w:r>
      <w:r>
        <w:rPr/>
        <w:t>L’Etat</w:t>
      </w:r>
      <w:r>
        <w:rPr>
          <w:spacing w:val="-2"/>
        </w:rPr>
        <w:t> </w:t>
      </w:r>
      <w:r>
        <w:rPr/>
        <w:t>et</w:t>
      </w:r>
      <w:r>
        <w:rPr>
          <w:spacing w:val="-2"/>
        </w:rPr>
        <w:t> </w:t>
      </w:r>
      <w:r>
        <w:rPr/>
        <w:t>les</w:t>
      </w:r>
      <w:r>
        <w:rPr>
          <w:spacing w:val="-3"/>
        </w:rPr>
        <w:t> </w:t>
      </w:r>
      <w:r>
        <w:rPr/>
        <w:t>communes</w:t>
      </w:r>
      <w:r>
        <w:rPr>
          <w:spacing w:val="-3"/>
        </w:rPr>
        <w:t> </w:t>
      </w:r>
      <w:r>
        <w:rPr/>
        <w:t>intéressées</w:t>
      </w:r>
      <w:r>
        <w:rPr>
          <w:spacing w:val="-1"/>
        </w:rPr>
        <w:t> </w:t>
      </w:r>
      <w:r>
        <w:rPr/>
        <w:t>la</w:t>
      </w:r>
      <w:r>
        <w:rPr>
          <w:spacing w:val="-4"/>
        </w:rPr>
        <w:t> </w:t>
      </w:r>
      <w:r>
        <w:rPr/>
        <w:t>supportent</w:t>
      </w:r>
      <w:r>
        <w:rPr>
          <w:spacing w:val="-2"/>
        </w:rPr>
        <w:t> </w:t>
      </w:r>
      <w:r>
        <w:rPr/>
        <w:t>proportionnel-lement à leurs droits.</w:t>
      </w:r>
    </w:p>
    <w:p>
      <w:pPr>
        <w:pStyle w:val="BodyText"/>
        <w:spacing w:after="0"/>
        <w:jc w:val="both"/>
        <w:sectPr>
          <w:pgSz w:w="11910" w:h="16840"/>
          <w:pgMar w:header="724" w:footer="668" w:top="960" w:bottom="860" w:left="850" w:right="992"/>
        </w:sectPr>
      </w:pPr>
    </w:p>
    <w:p>
      <w:pPr>
        <w:pStyle w:val="BodyText"/>
        <w:spacing w:before="73"/>
        <w:rPr>
          <w:sz w:val="32"/>
        </w:rPr>
      </w:pPr>
    </w:p>
    <w:p>
      <w:pPr>
        <w:pStyle w:val="Heading2"/>
      </w:pPr>
      <w:bookmarkStart w:name="Imposition d'après la dépense" w:id="31"/>
      <w:bookmarkEnd w:id="31"/>
      <w:r>
        <w:rPr>
          <w:b w:val="0"/>
        </w:rPr>
      </w:r>
      <w:bookmarkStart w:name="_bookmark13" w:id="32"/>
      <w:bookmarkEnd w:id="32"/>
      <w:r>
        <w:rPr>
          <w:b w:val="0"/>
        </w:rPr>
      </w:r>
      <w:r>
        <w:rPr>
          <w:color w:val="2D73B4"/>
        </w:rPr>
        <w:t>Imposition</w:t>
      </w:r>
      <w:r>
        <w:rPr>
          <w:color w:val="2D73B4"/>
          <w:spacing w:val="-11"/>
        </w:rPr>
        <w:t> </w:t>
      </w:r>
      <w:r>
        <w:rPr>
          <w:color w:val="2D73B4"/>
        </w:rPr>
        <w:t>d'après</w:t>
      </w:r>
      <w:r>
        <w:rPr>
          <w:color w:val="2D73B4"/>
          <w:spacing w:val="-12"/>
        </w:rPr>
        <w:t> </w:t>
      </w:r>
      <w:r>
        <w:rPr>
          <w:color w:val="2D73B4"/>
        </w:rPr>
        <w:t>la</w:t>
      </w:r>
      <w:r>
        <w:rPr>
          <w:color w:val="2D73B4"/>
          <w:spacing w:val="-13"/>
        </w:rPr>
        <w:t> </w:t>
      </w:r>
      <w:r>
        <w:rPr>
          <w:color w:val="2D73B4"/>
          <w:spacing w:val="-2"/>
        </w:rPr>
        <w:t>dépense</w:t>
      </w:r>
    </w:p>
    <w:p>
      <w:pPr>
        <w:pStyle w:val="BodyText"/>
        <w:spacing w:before="59"/>
        <w:ind w:left="851"/>
      </w:pPr>
      <w:r>
        <w:rPr/>
        <w:t>(Art.</w:t>
      </w:r>
      <w:r>
        <w:rPr>
          <w:spacing w:val="-1"/>
        </w:rPr>
        <w:t> </w:t>
      </w:r>
      <w:r>
        <w:rPr/>
        <w:t>14</w:t>
      </w:r>
      <w:r>
        <w:rPr>
          <w:spacing w:val="-3"/>
        </w:rPr>
        <w:t> </w:t>
      </w:r>
      <w:r>
        <w:rPr/>
        <w:t>LIPP; Art.</w:t>
      </w:r>
      <w:r>
        <w:rPr>
          <w:spacing w:val="-3"/>
        </w:rPr>
        <w:t> </w:t>
      </w:r>
      <w:r>
        <w:rPr/>
        <w:t>4</w:t>
      </w:r>
      <w:r>
        <w:rPr>
          <w:spacing w:val="1"/>
        </w:rPr>
        <w:t> </w:t>
      </w:r>
      <w:r>
        <w:rPr/>
        <w:t>RCEPF;</w:t>
      </w:r>
      <w:r>
        <w:rPr>
          <w:spacing w:val="-1"/>
        </w:rPr>
        <w:t> </w:t>
      </w:r>
      <w:r>
        <w:rPr/>
        <w:t>Art.</w:t>
      </w:r>
      <w:r>
        <w:rPr>
          <w:spacing w:val="-1"/>
        </w:rPr>
        <w:t> </w:t>
      </w:r>
      <w:r>
        <w:rPr/>
        <w:t>1</w:t>
      </w:r>
      <w:r>
        <w:rPr>
          <w:spacing w:val="1"/>
        </w:rPr>
        <w:t> </w:t>
      </w:r>
      <w:r>
        <w:rPr/>
        <w:t>à</w:t>
      </w:r>
      <w:r>
        <w:rPr>
          <w:spacing w:val="-3"/>
        </w:rPr>
        <w:t> </w:t>
      </w:r>
      <w:r>
        <w:rPr/>
        <w:t>6</w:t>
      </w:r>
      <w:r>
        <w:rPr>
          <w:spacing w:val="1"/>
        </w:rPr>
        <w:t> </w:t>
      </w:r>
      <w:r>
        <w:rPr>
          <w:spacing w:val="-4"/>
        </w:rPr>
        <w:t>RIPP)</w:t>
      </w:r>
    </w:p>
    <w:p>
      <w:pPr>
        <w:pStyle w:val="BodyText"/>
        <w:spacing w:before="162"/>
      </w:pPr>
    </w:p>
    <w:p>
      <w:pPr>
        <w:pStyle w:val="Heading5"/>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2"/>
        <w:rPr>
          <w:rFonts w:ascii="Arial"/>
          <w:b/>
          <w:sz w:val="20"/>
        </w:rPr>
      </w:pPr>
    </w:p>
    <w:p>
      <w:pPr>
        <w:pStyle w:val="Heading6"/>
        <w:jc w:val="both"/>
      </w:pPr>
      <w:r>
        <w:rPr>
          <w:color w:val="950000"/>
        </w:rPr>
        <w:t>Imposition d'après la dépense</w:t>
      </w:r>
      <w:r>
        <w:rPr>
          <w:color w:val="950000"/>
          <w:spacing w:val="80"/>
        </w:rPr>
        <w:t> </w:t>
      </w:r>
      <w:r>
        <w:rPr>
          <w:color w:val="950000"/>
          <w:spacing w:val="-2"/>
        </w:rPr>
        <w:drawing>
          <wp:inline distT="0" distB="0" distL="0" distR="0">
            <wp:extent cx="201242" cy="114932"/>
            <wp:effectExtent l="0" t="0" r="0" b="0"/>
            <wp:docPr id="74" name="Image 74" descr="">
              <a:hlinkClick r:id="rId83"/>
            </wp:docPr>
            <wp:cNvGraphicFramePr>
              <a:graphicFrameLocks/>
            </wp:cNvGraphicFramePr>
            <a:graphic>
              <a:graphicData uri="http://schemas.openxmlformats.org/drawingml/2006/picture">
                <pic:pic>
                  <pic:nvPicPr>
                    <pic:cNvPr id="74" name="Image 74" descr="">
                      <a:hlinkClick r:id="rId83"/>
                    </pic:cNvPr>
                    <pic:cNvPicPr/>
                  </pic:nvPicPr>
                  <pic:blipFill>
                    <a:blip r:embed="rId11" cstate="print"/>
                    <a:stretch>
                      <a:fillRect/>
                    </a:stretch>
                  </pic:blipFill>
                  <pic:spPr>
                    <a:xfrm>
                      <a:off x="0" y="0"/>
                      <a:ext cx="201242" cy="114932"/>
                    </a:xfrm>
                    <a:prstGeom prst="rect">
                      <a:avLst/>
                    </a:prstGeom>
                  </pic:spPr>
                </pic:pic>
              </a:graphicData>
            </a:graphic>
          </wp:inline>
        </w:drawing>
      </w:r>
      <w:r>
        <w:rPr>
          <w:color w:val="950000"/>
          <w:spacing w:val="-2"/>
        </w:rPr>
      </w:r>
    </w:p>
    <w:p>
      <w:pPr>
        <w:pStyle w:val="Heading7"/>
        <w:spacing w:before="92"/>
        <w:jc w:val="both"/>
      </w:pPr>
      <w:r>
        <w:rPr/>
        <w:t>Art.</w:t>
      </w:r>
      <w:r>
        <w:rPr>
          <w:spacing w:val="-1"/>
        </w:rPr>
        <w:t> </w:t>
      </w:r>
      <w:r>
        <w:rPr/>
        <w:t>14, al.</w:t>
      </w:r>
      <w:r>
        <w:rPr>
          <w:spacing w:val="-2"/>
        </w:rPr>
        <w:t> </w:t>
      </w:r>
      <w:r>
        <w:rPr/>
        <w:t>3 –</w:t>
      </w:r>
      <w:r>
        <w:rPr>
          <w:spacing w:val="-2"/>
        </w:rPr>
        <w:t> </w:t>
      </w:r>
      <w:r>
        <w:rPr/>
        <w:t>7</w:t>
      </w:r>
      <w:r>
        <w:rPr>
          <w:spacing w:val="1"/>
        </w:rPr>
        <w:t> </w:t>
      </w:r>
      <w:r>
        <w:rPr>
          <w:spacing w:val="-4"/>
        </w:rPr>
        <w:t>LIPP:</w:t>
      </w:r>
    </w:p>
    <w:p>
      <w:pPr>
        <w:pStyle w:val="BodyText"/>
        <w:spacing w:before="56"/>
        <w:ind w:left="1134" w:right="983"/>
        <w:jc w:val="both"/>
      </w:pPr>
      <w:r>
        <w:rPr>
          <w:position w:val="6"/>
          <w:sz w:val="12"/>
        </w:rPr>
        <w:t>3</w:t>
      </w:r>
      <w:r>
        <w:rPr>
          <w:spacing w:val="18"/>
          <w:position w:val="6"/>
          <w:sz w:val="12"/>
        </w:rPr>
        <w:t> </w:t>
      </w:r>
      <w:r>
        <w:rPr/>
        <w:t>L’impôt</w:t>
      </w:r>
      <w:r>
        <w:rPr>
          <w:spacing w:val="-1"/>
        </w:rPr>
        <w:t> </w:t>
      </w:r>
      <w:r>
        <w:rPr/>
        <w:t>qui remplace l’impôt</w:t>
      </w:r>
      <w:r>
        <w:rPr>
          <w:spacing w:val="-3"/>
        </w:rPr>
        <w:t> </w:t>
      </w:r>
      <w:r>
        <w:rPr/>
        <w:t>sur</w:t>
      </w:r>
      <w:r>
        <w:rPr>
          <w:spacing w:val="-1"/>
        </w:rPr>
        <w:t> </w:t>
      </w:r>
      <w:r>
        <w:rPr/>
        <w:t>le revenu est</w:t>
      </w:r>
      <w:r>
        <w:rPr>
          <w:spacing w:val="-1"/>
        </w:rPr>
        <w:t> </w:t>
      </w:r>
      <w:r>
        <w:rPr/>
        <w:t>calculé sur</w:t>
      </w:r>
      <w:r>
        <w:rPr>
          <w:spacing w:val="-1"/>
        </w:rPr>
        <w:t> </w:t>
      </w:r>
      <w:r>
        <w:rPr/>
        <w:t>la base des dépenses annuelles du con-tribuable et des personnes dont il a la charge effectuées durant la période de calcul en Suisse et à l’étranger pour assurer leur train de vie, mais au minimum d’après le plus élevé des montants sui-vants :</w:t>
      </w:r>
    </w:p>
    <w:p>
      <w:pPr>
        <w:pStyle w:val="ListParagraph"/>
        <w:numPr>
          <w:ilvl w:val="0"/>
          <w:numId w:val="17"/>
        </w:numPr>
        <w:tabs>
          <w:tab w:pos="1536" w:val="left" w:leader="none"/>
        </w:tabs>
        <w:spacing w:line="240" w:lineRule="auto" w:before="41" w:after="0"/>
        <w:ind w:left="1536" w:right="0" w:hanging="260"/>
        <w:jc w:val="both"/>
        <w:rPr>
          <w:sz w:val="18"/>
        </w:rPr>
      </w:pPr>
      <w:r>
        <w:rPr>
          <w:sz w:val="18"/>
        </w:rPr>
        <w:t>400</w:t>
      </w:r>
      <w:r>
        <w:rPr>
          <w:spacing w:val="-5"/>
          <w:sz w:val="18"/>
        </w:rPr>
        <w:t> </w:t>
      </w:r>
      <w:r>
        <w:rPr>
          <w:sz w:val="18"/>
        </w:rPr>
        <w:t>000 </w:t>
      </w:r>
      <w:r>
        <w:rPr>
          <w:spacing w:val="-2"/>
          <w:sz w:val="18"/>
        </w:rPr>
        <w:t>francs;</w:t>
      </w:r>
    </w:p>
    <w:p>
      <w:pPr>
        <w:pStyle w:val="ListParagraph"/>
        <w:numPr>
          <w:ilvl w:val="0"/>
          <w:numId w:val="17"/>
        </w:numPr>
        <w:tabs>
          <w:tab w:pos="1533" w:val="left" w:leader="none"/>
          <w:tab w:pos="1559" w:val="left" w:leader="none"/>
        </w:tabs>
        <w:spacing w:line="240" w:lineRule="auto" w:before="40" w:after="0"/>
        <w:ind w:left="1559" w:right="984" w:hanging="284"/>
        <w:jc w:val="both"/>
        <w:rPr>
          <w:sz w:val="18"/>
        </w:rPr>
      </w:pPr>
      <w:r>
        <w:rPr>
          <w:sz w:val="18"/>
        </w:rPr>
        <w:t>pour</w:t>
      </w:r>
      <w:r>
        <w:rPr>
          <w:spacing w:val="-4"/>
          <w:sz w:val="18"/>
        </w:rPr>
        <w:t> </w:t>
      </w:r>
      <w:r>
        <w:rPr>
          <w:sz w:val="18"/>
        </w:rPr>
        <w:t>les</w:t>
      </w:r>
      <w:r>
        <w:rPr>
          <w:spacing w:val="-3"/>
          <w:sz w:val="18"/>
        </w:rPr>
        <w:t> </w:t>
      </w:r>
      <w:r>
        <w:rPr>
          <w:sz w:val="18"/>
        </w:rPr>
        <w:t>contribuables</w:t>
      </w:r>
      <w:r>
        <w:rPr>
          <w:spacing w:val="-3"/>
          <w:sz w:val="18"/>
        </w:rPr>
        <w:t> </w:t>
      </w:r>
      <w:r>
        <w:rPr>
          <w:sz w:val="18"/>
        </w:rPr>
        <w:t>chefs</w:t>
      </w:r>
      <w:r>
        <w:rPr>
          <w:spacing w:val="-3"/>
          <w:sz w:val="18"/>
        </w:rPr>
        <w:t> </w:t>
      </w:r>
      <w:r>
        <w:rPr>
          <w:sz w:val="18"/>
        </w:rPr>
        <w:t>de</w:t>
      </w:r>
      <w:r>
        <w:rPr>
          <w:spacing w:val="-4"/>
          <w:sz w:val="18"/>
        </w:rPr>
        <w:t> </w:t>
      </w:r>
      <w:r>
        <w:rPr>
          <w:sz w:val="18"/>
        </w:rPr>
        <w:t>ménage</w:t>
      </w:r>
      <w:r>
        <w:rPr>
          <w:spacing w:val="-1"/>
          <w:sz w:val="18"/>
        </w:rPr>
        <w:t> </w:t>
      </w:r>
      <w:r>
        <w:rPr>
          <w:sz w:val="18"/>
        </w:rPr>
        <w:t>:</w:t>
      </w:r>
      <w:r>
        <w:rPr>
          <w:spacing w:val="-4"/>
          <w:sz w:val="18"/>
        </w:rPr>
        <w:t> </w:t>
      </w:r>
      <w:r>
        <w:rPr>
          <w:sz w:val="18"/>
        </w:rPr>
        <w:t>7</w:t>
      </w:r>
      <w:r>
        <w:rPr>
          <w:spacing w:val="-4"/>
          <w:sz w:val="18"/>
        </w:rPr>
        <w:t> </w:t>
      </w:r>
      <w:r>
        <w:rPr>
          <w:sz w:val="18"/>
        </w:rPr>
        <w:t>fois</w:t>
      </w:r>
      <w:r>
        <w:rPr>
          <w:spacing w:val="-3"/>
          <w:sz w:val="18"/>
        </w:rPr>
        <w:t> </w:t>
      </w:r>
      <w:r>
        <w:rPr>
          <w:sz w:val="18"/>
        </w:rPr>
        <w:t>le</w:t>
      </w:r>
      <w:r>
        <w:rPr>
          <w:spacing w:val="-4"/>
          <w:sz w:val="18"/>
        </w:rPr>
        <w:t> </w:t>
      </w:r>
      <w:r>
        <w:rPr>
          <w:sz w:val="18"/>
        </w:rPr>
        <w:t>loyer</w:t>
      </w:r>
      <w:r>
        <w:rPr>
          <w:spacing w:val="-4"/>
          <w:sz w:val="18"/>
        </w:rPr>
        <w:t> </w:t>
      </w:r>
      <w:r>
        <w:rPr>
          <w:sz w:val="18"/>
        </w:rPr>
        <w:t>annuel</w:t>
      </w:r>
      <w:r>
        <w:rPr>
          <w:spacing w:val="-6"/>
          <w:sz w:val="18"/>
        </w:rPr>
        <w:t> </w:t>
      </w:r>
      <w:r>
        <w:rPr>
          <w:sz w:val="18"/>
        </w:rPr>
        <w:t>ou</w:t>
      </w:r>
      <w:r>
        <w:rPr>
          <w:spacing w:val="-4"/>
          <w:sz w:val="18"/>
        </w:rPr>
        <w:t> </w:t>
      </w:r>
      <w:r>
        <w:rPr>
          <w:sz w:val="18"/>
        </w:rPr>
        <w:t>la</w:t>
      </w:r>
      <w:r>
        <w:rPr>
          <w:spacing w:val="-6"/>
          <w:sz w:val="18"/>
        </w:rPr>
        <w:t> </w:t>
      </w:r>
      <w:r>
        <w:rPr>
          <w:sz w:val="18"/>
        </w:rPr>
        <w:t>valeur</w:t>
      </w:r>
      <w:r>
        <w:rPr>
          <w:spacing w:val="-4"/>
          <w:sz w:val="18"/>
        </w:rPr>
        <w:t> </w:t>
      </w:r>
      <w:r>
        <w:rPr>
          <w:sz w:val="18"/>
        </w:rPr>
        <w:t>locative</w:t>
      </w:r>
      <w:r>
        <w:rPr>
          <w:spacing w:val="-4"/>
          <w:sz w:val="18"/>
        </w:rPr>
        <w:t> </w:t>
      </w:r>
      <w:r>
        <w:rPr>
          <w:sz w:val="18"/>
        </w:rPr>
        <w:t>au</w:t>
      </w:r>
      <w:r>
        <w:rPr>
          <w:spacing w:val="-4"/>
          <w:sz w:val="18"/>
        </w:rPr>
        <w:t> </w:t>
      </w:r>
      <w:r>
        <w:rPr>
          <w:sz w:val="18"/>
        </w:rPr>
        <w:t>sens</w:t>
      </w:r>
      <w:r>
        <w:rPr>
          <w:spacing w:val="-3"/>
          <w:sz w:val="18"/>
        </w:rPr>
        <w:t> </w:t>
      </w:r>
      <w:r>
        <w:rPr>
          <w:sz w:val="18"/>
        </w:rPr>
        <w:t>de l’article</w:t>
      </w:r>
      <w:r>
        <w:rPr>
          <w:spacing w:val="-5"/>
          <w:sz w:val="18"/>
        </w:rPr>
        <w:t> </w:t>
      </w:r>
      <w:r>
        <w:rPr>
          <w:sz w:val="18"/>
        </w:rPr>
        <w:t>24,</w:t>
      </w:r>
      <w:r>
        <w:rPr>
          <w:spacing w:val="-6"/>
          <w:sz w:val="18"/>
        </w:rPr>
        <w:t> </w:t>
      </w:r>
      <w:r>
        <w:rPr>
          <w:sz w:val="18"/>
        </w:rPr>
        <w:t>alinéa</w:t>
      </w:r>
      <w:r>
        <w:rPr>
          <w:spacing w:val="-5"/>
          <w:sz w:val="18"/>
        </w:rPr>
        <w:t> </w:t>
      </w:r>
      <w:r>
        <w:rPr>
          <w:sz w:val="18"/>
        </w:rPr>
        <w:t>1,</w:t>
      </w:r>
      <w:r>
        <w:rPr>
          <w:spacing w:val="-8"/>
          <w:sz w:val="18"/>
        </w:rPr>
        <w:t> </w:t>
      </w:r>
      <w:r>
        <w:rPr>
          <w:sz w:val="18"/>
        </w:rPr>
        <w:t>lettre</w:t>
      </w:r>
      <w:r>
        <w:rPr>
          <w:spacing w:val="-8"/>
          <w:sz w:val="18"/>
        </w:rPr>
        <w:t> </w:t>
      </w:r>
      <w:r>
        <w:rPr>
          <w:sz w:val="18"/>
        </w:rPr>
        <w:t>b;</w:t>
      </w:r>
      <w:r>
        <w:rPr>
          <w:spacing w:val="-6"/>
          <w:sz w:val="18"/>
        </w:rPr>
        <w:t> </w:t>
      </w:r>
      <w:r>
        <w:rPr>
          <w:sz w:val="18"/>
        </w:rPr>
        <w:t>dans</w:t>
      </w:r>
      <w:r>
        <w:rPr>
          <w:spacing w:val="-7"/>
          <w:sz w:val="18"/>
        </w:rPr>
        <w:t> </w:t>
      </w:r>
      <w:r>
        <w:rPr>
          <w:sz w:val="18"/>
        </w:rPr>
        <w:t>le</w:t>
      </w:r>
      <w:r>
        <w:rPr>
          <w:spacing w:val="-8"/>
          <w:sz w:val="18"/>
        </w:rPr>
        <w:t> </w:t>
      </w:r>
      <w:r>
        <w:rPr>
          <w:sz w:val="18"/>
        </w:rPr>
        <w:t>calcul</w:t>
      </w:r>
      <w:r>
        <w:rPr>
          <w:spacing w:val="-5"/>
          <w:sz w:val="18"/>
        </w:rPr>
        <w:t> </w:t>
      </w:r>
      <w:r>
        <w:rPr>
          <w:sz w:val="18"/>
        </w:rPr>
        <w:t>de</w:t>
      </w:r>
      <w:r>
        <w:rPr>
          <w:spacing w:val="-8"/>
          <w:sz w:val="18"/>
        </w:rPr>
        <w:t> </w:t>
      </w:r>
      <w:r>
        <w:rPr>
          <w:sz w:val="18"/>
        </w:rPr>
        <w:t>la</w:t>
      </w:r>
      <w:r>
        <w:rPr>
          <w:spacing w:val="-8"/>
          <w:sz w:val="18"/>
        </w:rPr>
        <w:t> </w:t>
      </w:r>
      <w:r>
        <w:rPr>
          <w:sz w:val="18"/>
        </w:rPr>
        <w:t>valeur</w:t>
      </w:r>
      <w:r>
        <w:rPr>
          <w:spacing w:val="-8"/>
          <w:sz w:val="18"/>
        </w:rPr>
        <w:t> </w:t>
      </w:r>
      <w:r>
        <w:rPr>
          <w:sz w:val="18"/>
        </w:rPr>
        <w:t>locative,</w:t>
      </w:r>
      <w:r>
        <w:rPr>
          <w:spacing w:val="-8"/>
          <w:sz w:val="18"/>
        </w:rPr>
        <w:t> </w:t>
      </w:r>
      <w:r>
        <w:rPr>
          <w:sz w:val="18"/>
        </w:rPr>
        <w:t>la</w:t>
      </w:r>
      <w:r>
        <w:rPr>
          <w:spacing w:val="-5"/>
          <w:sz w:val="18"/>
        </w:rPr>
        <w:t> </w:t>
      </w:r>
      <w:r>
        <w:rPr>
          <w:sz w:val="18"/>
        </w:rPr>
        <w:t>pondération</w:t>
      </w:r>
      <w:r>
        <w:rPr>
          <w:spacing w:val="-8"/>
          <w:sz w:val="18"/>
        </w:rPr>
        <w:t> </w:t>
      </w:r>
      <w:r>
        <w:rPr>
          <w:sz w:val="18"/>
        </w:rPr>
        <w:t>pour</w:t>
      </w:r>
      <w:r>
        <w:rPr>
          <w:spacing w:val="-8"/>
          <w:sz w:val="18"/>
        </w:rPr>
        <w:t> </w:t>
      </w:r>
      <w:r>
        <w:rPr>
          <w:sz w:val="18"/>
        </w:rPr>
        <w:t>occupation continue et la limite correspondant au taux d’effort prévues à l’article 24, alinéa 2, ne sont pas </w:t>
      </w:r>
      <w:r>
        <w:rPr>
          <w:spacing w:val="-2"/>
          <w:sz w:val="18"/>
        </w:rPr>
        <w:t>applicables;</w:t>
      </w:r>
    </w:p>
    <w:p>
      <w:pPr>
        <w:pStyle w:val="ListParagraph"/>
        <w:numPr>
          <w:ilvl w:val="0"/>
          <w:numId w:val="17"/>
        </w:numPr>
        <w:tabs>
          <w:tab w:pos="1525" w:val="left" w:leader="none"/>
          <w:tab w:pos="1559" w:val="left" w:leader="none"/>
        </w:tabs>
        <w:spacing w:line="240" w:lineRule="auto" w:before="38" w:after="0"/>
        <w:ind w:left="1559" w:right="983" w:hanging="284"/>
        <w:jc w:val="both"/>
        <w:rPr>
          <w:sz w:val="18"/>
        </w:rPr>
      </w:pPr>
      <w:r>
        <w:rPr>
          <w:sz w:val="18"/>
        </w:rPr>
        <w:t>pour</w:t>
      </w:r>
      <w:r>
        <w:rPr>
          <w:spacing w:val="-2"/>
          <w:sz w:val="18"/>
        </w:rPr>
        <w:t> </w:t>
      </w:r>
      <w:r>
        <w:rPr>
          <w:sz w:val="18"/>
        </w:rPr>
        <w:t>les</w:t>
      </w:r>
      <w:r>
        <w:rPr>
          <w:spacing w:val="-1"/>
          <w:sz w:val="18"/>
        </w:rPr>
        <w:t> </w:t>
      </w:r>
      <w:r>
        <w:rPr>
          <w:sz w:val="18"/>
        </w:rPr>
        <w:t>autres</w:t>
      </w:r>
      <w:r>
        <w:rPr>
          <w:spacing w:val="-1"/>
          <w:sz w:val="18"/>
        </w:rPr>
        <w:t> </w:t>
      </w:r>
      <w:r>
        <w:rPr>
          <w:sz w:val="18"/>
        </w:rPr>
        <w:t>contribuables</w:t>
      </w:r>
      <w:r>
        <w:rPr>
          <w:spacing w:val="-1"/>
          <w:sz w:val="18"/>
        </w:rPr>
        <w:t> </w:t>
      </w:r>
      <w:r>
        <w:rPr>
          <w:sz w:val="18"/>
        </w:rPr>
        <w:t>:</w:t>
      </w:r>
      <w:r>
        <w:rPr>
          <w:spacing w:val="-2"/>
          <w:sz w:val="18"/>
        </w:rPr>
        <w:t> </w:t>
      </w:r>
      <w:r>
        <w:rPr>
          <w:sz w:val="18"/>
        </w:rPr>
        <w:t>3</w:t>
      </w:r>
      <w:r>
        <w:rPr>
          <w:spacing w:val="-1"/>
          <w:sz w:val="18"/>
        </w:rPr>
        <w:t> </w:t>
      </w:r>
      <w:r>
        <w:rPr>
          <w:sz w:val="18"/>
        </w:rPr>
        <w:t>fois</w:t>
      </w:r>
      <w:r>
        <w:rPr>
          <w:spacing w:val="-1"/>
          <w:sz w:val="18"/>
        </w:rPr>
        <w:t> </w:t>
      </w:r>
      <w:r>
        <w:rPr>
          <w:sz w:val="18"/>
        </w:rPr>
        <w:t>le</w:t>
      </w:r>
      <w:r>
        <w:rPr>
          <w:spacing w:val="-1"/>
          <w:sz w:val="18"/>
        </w:rPr>
        <w:t> </w:t>
      </w:r>
      <w:r>
        <w:rPr>
          <w:sz w:val="18"/>
        </w:rPr>
        <w:t>prix</w:t>
      </w:r>
      <w:r>
        <w:rPr>
          <w:spacing w:val="-1"/>
          <w:sz w:val="18"/>
        </w:rPr>
        <w:t> </w:t>
      </w:r>
      <w:r>
        <w:rPr>
          <w:sz w:val="18"/>
        </w:rPr>
        <w:t>de</w:t>
      </w:r>
      <w:r>
        <w:rPr>
          <w:spacing w:val="-1"/>
          <w:sz w:val="18"/>
        </w:rPr>
        <w:t> </w:t>
      </w:r>
      <w:r>
        <w:rPr>
          <w:sz w:val="18"/>
        </w:rPr>
        <w:t>la</w:t>
      </w:r>
      <w:r>
        <w:rPr>
          <w:spacing w:val="-1"/>
          <w:sz w:val="18"/>
        </w:rPr>
        <w:t> </w:t>
      </w:r>
      <w:r>
        <w:rPr>
          <w:sz w:val="18"/>
        </w:rPr>
        <w:t>pension</w:t>
      </w:r>
      <w:r>
        <w:rPr>
          <w:spacing w:val="-1"/>
          <w:sz w:val="18"/>
        </w:rPr>
        <w:t> </w:t>
      </w:r>
      <w:r>
        <w:rPr>
          <w:sz w:val="18"/>
        </w:rPr>
        <w:t>annuelle</w:t>
      </w:r>
      <w:r>
        <w:rPr>
          <w:spacing w:val="-1"/>
          <w:sz w:val="18"/>
        </w:rPr>
        <w:t> </w:t>
      </w:r>
      <w:r>
        <w:rPr>
          <w:sz w:val="18"/>
        </w:rPr>
        <w:t>pour</w:t>
      </w:r>
      <w:r>
        <w:rPr>
          <w:spacing w:val="-2"/>
          <w:sz w:val="18"/>
        </w:rPr>
        <w:t> </w:t>
      </w:r>
      <w:r>
        <w:rPr>
          <w:sz w:val="18"/>
        </w:rPr>
        <w:t>le</w:t>
      </w:r>
      <w:r>
        <w:rPr>
          <w:spacing w:val="-1"/>
          <w:sz w:val="18"/>
        </w:rPr>
        <w:t> </w:t>
      </w:r>
      <w:r>
        <w:rPr>
          <w:sz w:val="18"/>
        </w:rPr>
        <w:t>logement</w:t>
      </w:r>
      <w:r>
        <w:rPr>
          <w:spacing w:val="-2"/>
          <w:sz w:val="18"/>
        </w:rPr>
        <w:t> </w:t>
      </w:r>
      <w:r>
        <w:rPr>
          <w:sz w:val="18"/>
        </w:rPr>
        <w:t>et</w:t>
      </w:r>
      <w:r>
        <w:rPr>
          <w:spacing w:val="-2"/>
          <w:sz w:val="18"/>
        </w:rPr>
        <w:t> </w:t>
      </w:r>
      <w:r>
        <w:rPr>
          <w:sz w:val="18"/>
        </w:rPr>
        <w:t>la nour-riture au lieu du domicile au sens de l’article 2.</w:t>
      </w:r>
    </w:p>
    <w:p>
      <w:pPr>
        <w:pStyle w:val="BodyText"/>
        <w:spacing w:before="39"/>
        <w:ind w:left="1134" w:right="984"/>
        <w:jc w:val="both"/>
      </w:pPr>
      <w:r>
        <w:rPr>
          <w:position w:val="6"/>
          <w:sz w:val="12"/>
        </w:rPr>
        <w:t>4</w:t>
      </w:r>
      <w:r>
        <w:rPr>
          <w:spacing w:val="16"/>
          <w:position w:val="6"/>
          <w:sz w:val="12"/>
        </w:rPr>
        <w:t> </w:t>
      </w:r>
      <w:r>
        <w:rPr/>
        <w:t>Il</w:t>
      </w:r>
      <w:r>
        <w:rPr>
          <w:spacing w:val="-3"/>
        </w:rPr>
        <w:t> </w:t>
      </w:r>
      <w:r>
        <w:rPr/>
        <w:t>est</w:t>
      </w:r>
      <w:r>
        <w:rPr>
          <w:spacing w:val="-3"/>
        </w:rPr>
        <w:t> </w:t>
      </w:r>
      <w:r>
        <w:rPr/>
        <w:t>en</w:t>
      </w:r>
      <w:r>
        <w:rPr>
          <w:spacing w:val="-3"/>
        </w:rPr>
        <w:t> </w:t>
      </w:r>
      <w:r>
        <w:rPr/>
        <w:t>outre tenu</w:t>
      </w:r>
      <w:r>
        <w:rPr>
          <w:spacing w:val="-3"/>
        </w:rPr>
        <w:t> </w:t>
      </w:r>
      <w:r>
        <w:rPr/>
        <w:t>compte</w:t>
      </w:r>
      <w:r>
        <w:rPr>
          <w:spacing w:val="-3"/>
        </w:rPr>
        <w:t> </w:t>
      </w:r>
      <w:r>
        <w:rPr/>
        <w:t>de l’imposition</w:t>
      </w:r>
      <w:r>
        <w:rPr>
          <w:spacing w:val="-3"/>
        </w:rPr>
        <w:t> </w:t>
      </w:r>
      <w:r>
        <w:rPr/>
        <w:t>sur</w:t>
      </w:r>
      <w:r>
        <w:rPr>
          <w:spacing w:val="-3"/>
        </w:rPr>
        <w:t> </w:t>
      </w:r>
      <w:r>
        <w:rPr/>
        <w:t>la</w:t>
      </w:r>
      <w:r>
        <w:rPr>
          <w:spacing w:val="-3"/>
        </w:rPr>
        <w:t> </w:t>
      </w:r>
      <w:r>
        <w:rPr/>
        <w:t>fortune</w:t>
      </w:r>
      <w:r>
        <w:rPr>
          <w:spacing w:val="-3"/>
        </w:rPr>
        <w:t> </w:t>
      </w:r>
      <w:r>
        <w:rPr/>
        <w:t>par</w:t>
      </w:r>
      <w:r>
        <w:rPr>
          <w:spacing w:val="-3"/>
        </w:rPr>
        <w:t> </w:t>
      </w:r>
      <w:r>
        <w:rPr/>
        <w:t>une</w:t>
      </w:r>
      <w:r>
        <w:rPr>
          <w:spacing w:val="-3"/>
        </w:rPr>
        <w:t> </w:t>
      </w:r>
      <w:r>
        <w:rPr/>
        <w:t>majoration de 10%</w:t>
      </w:r>
      <w:r>
        <w:rPr>
          <w:spacing w:val="-3"/>
        </w:rPr>
        <w:t> </w:t>
      </w:r>
      <w:r>
        <w:rPr/>
        <w:t>du</w:t>
      </w:r>
      <w:r>
        <w:rPr>
          <w:spacing w:val="-3"/>
        </w:rPr>
        <w:t> </w:t>
      </w:r>
      <w:r>
        <w:rPr/>
        <w:t>montant</w:t>
      </w:r>
      <w:r>
        <w:rPr>
          <w:spacing w:val="-3"/>
        </w:rPr>
        <w:t> </w:t>
      </w:r>
      <w:r>
        <w:rPr/>
        <w:t>de la dépense déterminé d’après l’alinéa 3.</w:t>
      </w:r>
    </w:p>
    <w:p>
      <w:pPr>
        <w:pStyle w:val="BodyText"/>
        <w:spacing w:before="36"/>
        <w:ind w:left="1134"/>
        <w:jc w:val="both"/>
      </w:pPr>
      <w:r>
        <w:rPr>
          <w:position w:val="6"/>
          <w:sz w:val="12"/>
        </w:rPr>
        <w:t>5</w:t>
      </w:r>
      <w:r>
        <w:rPr>
          <w:spacing w:val="14"/>
          <w:position w:val="6"/>
          <w:sz w:val="12"/>
        </w:rPr>
        <w:t> </w:t>
      </w:r>
      <w:r>
        <w:rPr/>
        <w:t>L’impôt</w:t>
      </w:r>
      <w:r>
        <w:rPr>
          <w:spacing w:val="-2"/>
        </w:rPr>
        <w:t> </w:t>
      </w:r>
      <w:r>
        <w:rPr/>
        <w:t>est</w:t>
      </w:r>
      <w:r>
        <w:rPr>
          <w:spacing w:val="-2"/>
        </w:rPr>
        <w:t> </w:t>
      </w:r>
      <w:r>
        <w:rPr/>
        <w:t>perçu</w:t>
      </w:r>
      <w:r>
        <w:rPr>
          <w:spacing w:val="-4"/>
        </w:rPr>
        <w:t> </w:t>
      </w:r>
      <w:r>
        <w:rPr/>
        <w:t>d’après</w:t>
      </w:r>
      <w:r>
        <w:rPr>
          <w:spacing w:val="-3"/>
        </w:rPr>
        <w:t> </w:t>
      </w:r>
      <w:r>
        <w:rPr/>
        <w:t>le</w:t>
      </w:r>
      <w:r>
        <w:rPr>
          <w:spacing w:val="-4"/>
        </w:rPr>
        <w:t> </w:t>
      </w:r>
      <w:r>
        <w:rPr/>
        <w:t>barème</w:t>
      </w:r>
      <w:r>
        <w:rPr>
          <w:spacing w:val="-2"/>
        </w:rPr>
        <w:t> </w:t>
      </w:r>
      <w:r>
        <w:rPr/>
        <w:t>de</w:t>
      </w:r>
      <w:r>
        <w:rPr>
          <w:spacing w:val="-4"/>
        </w:rPr>
        <w:t> </w:t>
      </w:r>
      <w:r>
        <w:rPr/>
        <w:t>l’impôt</w:t>
      </w:r>
      <w:r>
        <w:rPr>
          <w:spacing w:val="-2"/>
        </w:rPr>
        <w:t> </w:t>
      </w:r>
      <w:r>
        <w:rPr/>
        <w:t>ordinaire</w:t>
      </w:r>
      <w:r>
        <w:rPr>
          <w:spacing w:val="-1"/>
        </w:rPr>
        <w:t> </w:t>
      </w:r>
      <w:r>
        <w:rPr/>
        <w:t>[art.</w:t>
      </w:r>
      <w:r>
        <w:rPr>
          <w:spacing w:val="-2"/>
        </w:rPr>
        <w:t> </w:t>
      </w:r>
      <w:r>
        <w:rPr/>
        <w:t>41</w:t>
      </w:r>
      <w:r>
        <w:rPr>
          <w:spacing w:val="-1"/>
        </w:rPr>
        <w:t> </w:t>
      </w:r>
      <w:r>
        <w:rPr>
          <w:spacing w:val="-2"/>
        </w:rPr>
        <w:t>LIPP].</w:t>
      </w:r>
    </w:p>
    <w:p>
      <w:pPr>
        <w:pStyle w:val="BodyText"/>
        <w:spacing w:before="36"/>
        <w:ind w:left="1134" w:right="982"/>
        <w:jc w:val="both"/>
      </w:pPr>
      <w:r>
        <w:rPr>
          <w:position w:val="6"/>
          <w:sz w:val="12"/>
        </w:rPr>
        <w:t>6 </w:t>
      </w:r>
      <w:r>
        <w:rPr/>
        <w:t>Le montant de l’impôt d’après la dépense doit être au moins égal à la somme des impôts sur le revenu</w:t>
      </w:r>
      <w:r>
        <w:rPr>
          <w:spacing w:val="-9"/>
        </w:rPr>
        <w:t> </w:t>
      </w:r>
      <w:r>
        <w:rPr/>
        <w:t>et</w:t>
      </w:r>
      <w:r>
        <w:rPr>
          <w:spacing w:val="-11"/>
        </w:rPr>
        <w:t> </w:t>
      </w:r>
      <w:r>
        <w:rPr/>
        <w:t>sur</w:t>
      </w:r>
      <w:r>
        <w:rPr>
          <w:spacing w:val="-12"/>
        </w:rPr>
        <w:t> </w:t>
      </w:r>
      <w:r>
        <w:rPr/>
        <w:t>la</w:t>
      </w:r>
      <w:r>
        <w:rPr>
          <w:spacing w:val="-9"/>
        </w:rPr>
        <w:t> </w:t>
      </w:r>
      <w:r>
        <w:rPr/>
        <w:t>fortune</w:t>
      </w:r>
      <w:r>
        <w:rPr>
          <w:spacing w:val="-9"/>
        </w:rPr>
        <w:t> </w:t>
      </w:r>
      <w:r>
        <w:rPr/>
        <w:t>calculés</w:t>
      </w:r>
      <w:r>
        <w:rPr>
          <w:spacing w:val="-8"/>
        </w:rPr>
        <w:t> </w:t>
      </w:r>
      <w:r>
        <w:rPr/>
        <w:t>selon</w:t>
      </w:r>
      <w:r>
        <w:rPr>
          <w:spacing w:val="-11"/>
        </w:rPr>
        <w:t> </w:t>
      </w:r>
      <w:r>
        <w:rPr/>
        <w:t>les</w:t>
      </w:r>
      <w:r>
        <w:rPr>
          <w:spacing w:val="-8"/>
        </w:rPr>
        <w:t> </w:t>
      </w:r>
      <w:r>
        <w:rPr/>
        <w:t>barèmes</w:t>
      </w:r>
      <w:r>
        <w:rPr>
          <w:spacing w:val="-10"/>
        </w:rPr>
        <w:t> </w:t>
      </w:r>
      <w:r>
        <w:rPr/>
        <w:t>ordinaires</w:t>
      </w:r>
      <w:r>
        <w:rPr>
          <w:spacing w:val="-10"/>
        </w:rPr>
        <w:t> </w:t>
      </w:r>
      <w:r>
        <w:rPr/>
        <w:t>sur</w:t>
      </w:r>
      <w:r>
        <w:rPr>
          <w:spacing w:val="-9"/>
        </w:rPr>
        <w:t> </w:t>
      </w:r>
      <w:r>
        <w:rPr/>
        <w:t>le</w:t>
      </w:r>
      <w:r>
        <w:rPr>
          <w:spacing w:val="-9"/>
        </w:rPr>
        <w:t> </w:t>
      </w:r>
      <w:r>
        <w:rPr/>
        <w:t>montant</w:t>
      </w:r>
      <w:r>
        <w:rPr>
          <w:spacing w:val="-9"/>
        </w:rPr>
        <w:t> </w:t>
      </w:r>
      <w:r>
        <w:rPr/>
        <w:t>total</w:t>
      </w:r>
      <w:r>
        <w:rPr>
          <w:spacing w:val="-11"/>
        </w:rPr>
        <w:t> </w:t>
      </w:r>
      <w:r>
        <w:rPr/>
        <w:t>des</w:t>
      </w:r>
      <w:r>
        <w:rPr>
          <w:spacing w:val="-11"/>
        </w:rPr>
        <w:t> </w:t>
      </w:r>
      <w:r>
        <w:rPr/>
        <w:t>éléments</w:t>
      </w:r>
      <w:r>
        <w:rPr>
          <w:spacing w:val="-8"/>
        </w:rPr>
        <w:t> </w:t>
      </w:r>
      <w:r>
        <w:rPr/>
        <w:t>bruts suivants :</w:t>
      </w:r>
    </w:p>
    <w:p>
      <w:pPr>
        <w:pStyle w:val="ListParagraph"/>
        <w:numPr>
          <w:ilvl w:val="0"/>
          <w:numId w:val="18"/>
        </w:numPr>
        <w:tabs>
          <w:tab w:pos="1536" w:val="left" w:leader="none"/>
        </w:tabs>
        <w:spacing w:line="240" w:lineRule="auto" w:before="39" w:after="0"/>
        <w:ind w:left="1536" w:right="0" w:hanging="260"/>
        <w:jc w:val="both"/>
        <w:rPr>
          <w:sz w:val="18"/>
        </w:rPr>
      </w:pPr>
      <w:r>
        <w:rPr>
          <w:sz w:val="18"/>
        </w:rPr>
        <w:t>la</w:t>
      </w:r>
      <w:r>
        <w:rPr>
          <w:spacing w:val="-4"/>
          <w:sz w:val="18"/>
        </w:rPr>
        <w:t> </w:t>
      </w:r>
      <w:r>
        <w:rPr>
          <w:sz w:val="18"/>
        </w:rPr>
        <w:t>fortune</w:t>
      </w:r>
      <w:r>
        <w:rPr>
          <w:spacing w:val="-1"/>
          <w:sz w:val="18"/>
        </w:rPr>
        <w:t> </w:t>
      </w:r>
      <w:r>
        <w:rPr>
          <w:sz w:val="18"/>
        </w:rPr>
        <w:t>immobilière</w:t>
      </w:r>
      <w:r>
        <w:rPr>
          <w:spacing w:val="-1"/>
          <w:sz w:val="18"/>
        </w:rPr>
        <w:t> </w:t>
      </w:r>
      <w:r>
        <w:rPr>
          <w:sz w:val="18"/>
        </w:rPr>
        <w:t>sise</w:t>
      </w:r>
      <w:r>
        <w:rPr>
          <w:spacing w:val="-5"/>
          <w:sz w:val="18"/>
        </w:rPr>
        <w:t> </w:t>
      </w:r>
      <w:r>
        <w:rPr>
          <w:sz w:val="18"/>
        </w:rPr>
        <w:t>en</w:t>
      </w:r>
      <w:r>
        <w:rPr>
          <w:spacing w:val="-1"/>
          <w:sz w:val="18"/>
        </w:rPr>
        <w:t> </w:t>
      </w:r>
      <w:r>
        <w:rPr>
          <w:sz w:val="18"/>
        </w:rPr>
        <w:t>Suisse</w:t>
      </w:r>
      <w:r>
        <w:rPr>
          <w:spacing w:val="-1"/>
          <w:sz w:val="18"/>
        </w:rPr>
        <w:t> </w:t>
      </w:r>
      <w:r>
        <w:rPr>
          <w:sz w:val="18"/>
        </w:rPr>
        <w:t>et</w:t>
      </w:r>
      <w:r>
        <w:rPr>
          <w:spacing w:val="-4"/>
          <w:sz w:val="18"/>
        </w:rPr>
        <w:t> </w:t>
      </w:r>
      <w:r>
        <w:rPr>
          <w:sz w:val="18"/>
        </w:rPr>
        <w:t>son</w:t>
      </w:r>
      <w:r>
        <w:rPr>
          <w:spacing w:val="-3"/>
          <w:sz w:val="18"/>
        </w:rPr>
        <w:t> </w:t>
      </w:r>
      <w:r>
        <w:rPr>
          <w:spacing w:val="-2"/>
          <w:sz w:val="18"/>
        </w:rPr>
        <w:t>rendement;</w:t>
      </w:r>
    </w:p>
    <w:p>
      <w:pPr>
        <w:pStyle w:val="ListParagraph"/>
        <w:numPr>
          <w:ilvl w:val="0"/>
          <w:numId w:val="18"/>
        </w:numPr>
        <w:tabs>
          <w:tab w:pos="1536" w:val="left" w:leader="none"/>
        </w:tabs>
        <w:spacing w:line="240" w:lineRule="auto" w:before="40" w:after="0"/>
        <w:ind w:left="1536" w:right="0" w:hanging="260"/>
        <w:jc w:val="both"/>
        <w:rPr>
          <w:sz w:val="18"/>
        </w:rPr>
      </w:pPr>
      <w:r>
        <w:rPr>
          <w:sz w:val="18"/>
        </w:rPr>
        <w:t>les</w:t>
      </w:r>
      <w:r>
        <w:rPr>
          <w:spacing w:val="-5"/>
          <w:sz w:val="18"/>
        </w:rPr>
        <w:t> </w:t>
      </w:r>
      <w:r>
        <w:rPr>
          <w:sz w:val="18"/>
        </w:rPr>
        <w:t>objets</w:t>
      </w:r>
      <w:r>
        <w:rPr>
          <w:spacing w:val="-2"/>
          <w:sz w:val="18"/>
        </w:rPr>
        <w:t> </w:t>
      </w:r>
      <w:r>
        <w:rPr>
          <w:sz w:val="18"/>
        </w:rPr>
        <w:t>mobiliers</w:t>
      </w:r>
      <w:r>
        <w:rPr>
          <w:spacing w:val="-2"/>
          <w:sz w:val="18"/>
        </w:rPr>
        <w:t> </w:t>
      </w:r>
      <w:r>
        <w:rPr>
          <w:sz w:val="18"/>
        </w:rPr>
        <w:t>se</w:t>
      </w:r>
      <w:r>
        <w:rPr>
          <w:spacing w:val="-2"/>
          <w:sz w:val="18"/>
        </w:rPr>
        <w:t> </w:t>
      </w:r>
      <w:r>
        <w:rPr>
          <w:sz w:val="18"/>
        </w:rPr>
        <w:t>trouvant</w:t>
      </w:r>
      <w:r>
        <w:rPr>
          <w:spacing w:val="-5"/>
          <w:sz w:val="18"/>
        </w:rPr>
        <w:t> </w:t>
      </w:r>
      <w:r>
        <w:rPr>
          <w:sz w:val="18"/>
        </w:rPr>
        <w:t>en</w:t>
      </w:r>
      <w:r>
        <w:rPr>
          <w:spacing w:val="-2"/>
          <w:sz w:val="18"/>
        </w:rPr>
        <w:t> </w:t>
      </w:r>
      <w:r>
        <w:rPr>
          <w:sz w:val="18"/>
        </w:rPr>
        <w:t>Suisse</w:t>
      </w:r>
      <w:r>
        <w:rPr>
          <w:spacing w:val="-2"/>
          <w:sz w:val="18"/>
        </w:rPr>
        <w:t> </w:t>
      </w:r>
      <w:r>
        <w:rPr>
          <w:sz w:val="18"/>
        </w:rPr>
        <w:t>et</w:t>
      </w:r>
      <w:r>
        <w:rPr>
          <w:spacing w:val="-3"/>
          <w:sz w:val="18"/>
        </w:rPr>
        <w:t> </w:t>
      </w:r>
      <w:r>
        <w:rPr>
          <w:sz w:val="18"/>
        </w:rPr>
        <w:t>les</w:t>
      </w:r>
      <w:r>
        <w:rPr>
          <w:spacing w:val="-2"/>
          <w:sz w:val="18"/>
        </w:rPr>
        <w:t> </w:t>
      </w:r>
      <w:r>
        <w:rPr>
          <w:sz w:val="18"/>
        </w:rPr>
        <w:t>revenus</w:t>
      </w:r>
      <w:r>
        <w:rPr>
          <w:spacing w:val="-4"/>
          <w:sz w:val="18"/>
        </w:rPr>
        <w:t> </w:t>
      </w:r>
      <w:r>
        <w:rPr>
          <w:sz w:val="18"/>
        </w:rPr>
        <w:t>qu’ils</w:t>
      </w:r>
      <w:r>
        <w:rPr>
          <w:spacing w:val="-3"/>
          <w:sz w:val="18"/>
        </w:rPr>
        <w:t> </w:t>
      </w:r>
      <w:r>
        <w:rPr>
          <w:spacing w:val="-2"/>
          <w:sz w:val="18"/>
        </w:rPr>
        <w:t>produisent;</w:t>
      </w:r>
    </w:p>
    <w:p>
      <w:pPr>
        <w:pStyle w:val="ListParagraph"/>
        <w:numPr>
          <w:ilvl w:val="0"/>
          <w:numId w:val="18"/>
        </w:numPr>
        <w:tabs>
          <w:tab w:pos="1530" w:val="left" w:leader="none"/>
          <w:tab w:pos="1559" w:val="left" w:leader="none"/>
        </w:tabs>
        <w:spacing w:line="240" w:lineRule="auto" w:before="41" w:after="0"/>
        <w:ind w:left="1559" w:right="983" w:hanging="284"/>
        <w:jc w:val="left"/>
        <w:rPr>
          <w:sz w:val="18"/>
        </w:rPr>
      </w:pPr>
      <w:r>
        <w:rPr>
          <w:sz w:val="18"/>
        </w:rPr>
        <w:t>les capitaux mobiliers placés en Suisse, y compris les créances garanties par gage immobilier et les revenus qu’ils produisent;</w:t>
      </w:r>
    </w:p>
    <w:p>
      <w:pPr>
        <w:pStyle w:val="ListParagraph"/>
        <w:numPr>
          <w:ilvl w:val="0"/>
          <w:numId w:val="18"/>
        </w:numPr>
        <w:tabs>
          <w:tab w:pos="1535" w:val="left" w:leader="none"/>
          <w:tab w:pos="1559" w:val="left" w:leader="none"/>
        </w:tabs>
        <w:spacing w:line="240" w:lineRule="auto" w:before="39" w:after="0"/>
        <w:ind w:left="1559" w:right="984" w:hanging="284"/>
        <w:jc w:val="left"/>
        <w:rPr>
          <w:sz w:val="18"/>
        </w:rPr>
      </w:pPr>
      <w:r>
        <w:rPr>
          <w:sz w:val="18"/>
        </w:rPr>
        <w:t>les</w:t>
      </w:r>
      <w:r>
        <w:rPr>
          <w:spacing w:val="-1"/>
          <w:sz w:val="18"/>
        </w:rPr>
        <w:t> </w:t>
      </w:r>
      <w:r>
        <w:rPr>
          <w:sz w:val="18"/>
        </w:rPr>
        <w:t>droits</w:t>
      </w:r>
      <w:r>
        <w:rPr>
          <w:spacing w:val="-1"/>
          <w:sz w:val="18"/>
        </w:rPr>
        <w:t> </w:t>
      </w:r>
      <w:r>
        <w:rPr>
          <w:sz w:val="18"/>
        </w:rPr>
        <w:t>d’auteur,</w:t>
      </w:r>
      <w:r>
        <w:rPr>
          <w:spacing w:val="-2"/>
          <w:sz w:val="18"/>
        </w:rPr>
        <w:t> </w:t>
      </w:r>
      <w:r>
        <w:rPr>
          <w:sz w:val="18"/>
        </w:rPr>
        <w:t>brevets</w:t>
      </w:r>
      <w:r>
        <w:rPr>
          <w:spacing w:val="-1"/>
          <w:sz w:val="18"/>
        </w:rPr>
        <w:t> </w:t>
      </w:r>
      <w:r>
        <w:rPr>
          <w:sz w:val="18"/>
        </w:rPr>
        <w:t>et</w:t>
      </w:r>
      <w:r>
        <w:rPr>
          <w:spacing w:val="-2"/>
          <w:sz w:val="18"/>
        </w:rPr>
        <w:t> </w:t>
      </w:r>
      <w:r>
        <w:rPr>
          <w:sz w:val="18"/>
        </w:rPr>
        <w:t>droits</w:t>
      </w:r>
      <w:r>
        <w:rPr>
          <w:spacing w:val="-1"/>
          <w:sz w:val="18"/>
        </w:rPr>
        <w:t> </w:t>
      </w:r>
      <w:r>
        <w:rPr>
          <w:sz w:val="18"/>
        </w:rPr>
        <w:t>analogues</w:t>
      </w:r>
      <w:r>
        <w:rPr>
          <w:spacing w:val="-3"/>
          <w:sz w:val="18"/>
        </w:rPr>
        <w:t> </w:t>
      </w:r>
      <w:r>
        <w:rPr>
          <w:sz w:val="18"/>
        </w:rPr>
        <w:t>exploités</w:t>
      </w:r>
      <w:r>
        <w:rPr>
          <w:spacing w:val="-1"/>
          <w:sz w:val="18"/>
        </w:rPr>
        <w:t> </w:t>
      </w:r>
      <w:r>
        <w:rPr>
          <w:sz w:val="18"/>
        </w:rPr>
        <w:t>en</w:t>
      </w:r>
      <w:r>
        <w:rPr>
          <w:spacing w:val="-1"/>
          <w:sz w:val="18"/>
        </w:rPr>
        <w:t> </w:t>
      </w:r>
      <w:r>
        <w:rPr>
          <w:sz w:val="18"/>
        </w:rPr>
        <w:t>Suisse</w:t>
      </w:r>
      <w:r>
        <w:rPr>
          <w:spacing w:val="-1"/>
          <w:sz w:val="18"/>
        </w:rPr>
        <w:t> </w:t>
      </w:r>
      <w:r>
        <w:rPr>
          <w:sz w:val="18"/>
        </w:rPr>
        <w:t>et</w:t>
      </w:r>
      <w:r>
        <w:rPr>
          <w:spacing w:val="-2"/>
          <w:sz w:val="18"/>
        </w:rPr>
        <w:t> </w:t>
      </w:r>
      <w:r>
        <w:rPr>
          <w:sz w:val="18"/>
        </w:rPr>
        <w:t>les</w:t>
      </w:r>
      <w:r>
        <w:rPr>
          <w:spacing w:val="-1"/>
          <w:sz w:val="18"/>
        </w:rPr>
        <w:t> </w:t>
      </w:r>
      <w:r>
        <w:rPr>
          <w:sz w:val="18"/>
        </w:rPr>
        <w:t>revenus</w:t>
      </w:r>
      <w:r>
        <w:rPr>
          <w:spacing w:val="-1"/>
          <w:sz w:val="18"/>
        </w:rPr>
        <w:t> </w:t>
      </w:r>
      <w:r>
        <w:rPr>
          <w:sz w:val="18"/>
        </w:rPr>
        <w:t>qu’ils</w:t>
      </w:r>
      <w:r>
        <w:rPr>
          <w:spacing w:val="-3"/>
          <w:sz w:val="18"/>
        </w:rPr>
        <w:t> </w:t>
      </w:r>
      <w:r>
        <w:rPr>
          <w:sz w:val="18"/>
        </w:rPr>
        <w:t>produi-</w:t>
      </w:r>
      <w:r>
        <w:rPr>
          <w:spacing w:val="-4"/>
          <w:sz w:val="18"/>
        </w:rPr>
        <w:t>sent;</w:t>
      </w:r>
    </w:p>
    <w:p>
      <w:pPr>
        <w:pStyle w:val="ListParagraph"/>
        <w:numPr>
          <w:ilvl w:val="0"/>
          <w:numId w:val="18"/>
        </w:numPr>
        <w:tabs>
          <w:tab w:pos="1536" w:val="left" w:leader="none"/>
        </w:tabs>
        <w:spacing w:line="240" w:lineRule="auto" w:before="40" w:after="0"/>
        <w:ind w:left="1536" w:right="0" w:hanging="260"/>
        <w:jc w:val="left"/>
        <w:rPr>
          <w:sz w:val="18"/>
        </w:rPr>
      </w:pPr>
      <w:r>
        <w:rPr>
          <w:sz w:val="18"/>
        </w:rPr>
        <w:t>les</w:t>
      </w:r>
      <w:r>
        <w:rPr>
          <w:spacing w:val="-2"/>
          <w:sz w:val="18"/>
        </w:rPr>
        <w:t> </w:t>
      </w:r>
      <w:r>
        <w:rPr>
          <w:sz w:val="18"/>
        </w:rPr>
        <w:t>retraites,</w:t>
      </w:r>
      <w:r>
        <w:rPr>
          <w:spacing w:val="-3"/>
          <w:sz w:val="18"/>
        </w:rPr>
        <w:t> </w:t>
      </w:r>
      <w:r>
        <w:rPr>
          <w:sz w:val="18"/>
        </w:rPr>
        <w:t>rentes</w:t>
      </w:r>
      <w:r>
        <w:rPr>
          <w:spacing w:val="-2"/>
          <w:sz w:val="18"/>
        </w:rPr>
        <w:t> </w:t>
      </w:r>
      <w:r>
        <w:rPr>
          <w:sz w:val="18"/>
        </w:rPr>
        <w:t>et</w:t>
      </w:r>
      <w:r>
        <w:rPr>
          <w:spacing w:val="-4"/>
          <w:sz w:val="18"/>
        </w:rPr>
        <w:t> </w:t>
      </w:r>
      <w:r>
        <w:rPr>
          <w:sz w:val="18"/>
        </w:rPr>
        <w:t>pensions</w:t>
      </w:r>
      <w:r>
        <w:rPr>
          <w:spacing w:val="-4"/>
          <w:sz w:val="18"/>
        </w:rPr>
        <w:t> </w:t>
      </w:r>
      <w:r>
        <w:rPr>
          <w:sz w:val="18"/>
        </w:rPr>
        <w:t>de</w:t>
      </w:r>
      <w:r>
        <w:rPr>
          <w:spacing w:val="-5"/>
          <w:sz w:val="18"/>
        </w:rPr>
        <w:t> </w:t>
      </w:r>
      <w:r>
        <w:rPr>
          <w:sz w:val="18"/>
        </w:rPr>
        <w:t>sources</w:t>
      </w:r>
      <w:r>
        <w:rPr>
          <w:spacing w:val="-1"/>
          <w:sz w:val="18"/>
        </w:rPr>
        <w:t> </w:t>
      </w:r>
      <w:r>
        <w:rPr>
          <w:spacing w:val="-2"/>
          <w:sz w:val="18"/>
        </w:rPr>
        <w:t>suisses;</w:t>
      </w:r>
    </w:p>
    <w:p>
      <w:pPr>
        <w:pStyle w:val="ListParagraph"/>
        <w:numPr>
          <w:ilvl w:val="0"/>
          <w:numId w:val="18"/>
        </w:numPr>
        <w:tabs>
          <w:tab w:pos="1523" w:val="left" w:leader="none"/>
          <w:tab w:pos="1559" w:val="left" w:leader="none"/>
        </w:tabs>
        <w:spacing w:line="240" w:lineRule="auto" w:before="40" w:after="0"/>
        <w:ind w:left="1559" w:right="984" w:hanging="284"/>
        <w:jc w:val="left"/>
        <w:rPr>
          <w:sz w:val="18"/>
        </w:rPr>
      </w:pPr>
      <w:r>
        <w:rPr>
          <w:sz w:val="18"/>
        </w:rPr>
        <w:t>les</w:t>
      </w:r>
      <w:r>
        <w:rPr>
          <w:spacing w:val="-13"/>
          <w:sz w:val="18"/>
        </w:rPr>
        <w:t> </w:t>
      </w:r>
      <w:r>
        <w:rPr>
          <w:sz w:val="18"/>
        </w:rPr>
        <w:t>revenus</w:t>
      </w:r>
      <w:r>
        <w:rPr>
          <w:spacing w:val="-13"/>
          <w:sz w:val="18"/>
        </w:rPr>
        <w:t> </w:t>
      </w:r>
      <w:r>
        <w:rPr>
          <w:sz w:val="18"/>
        </w:rPr>
        <w:t>pour</w:t>
      </w:r>
      <w:r>
        <w:rPr>
          <w:spacing w:val="-12"/>
          <w:sz w:val="18"/>
        </w:rPr>
        <w:t> </w:t>
      </w:r>
      <w:r>
        <w:rPr>
          <w:sz w:val="18"/>
        </w:rPr>
        <w:t>lesquels</w:t>
      </w:r>
      <w:r>
        <w:rPr>
          <w:spacing w:val="-13"/>
          <w:sz w:val="18"/>
        </w:rPr>
        <w:t> </w:t>
      </w:r>
      <w:r>
        <w:rPr>
          <w:sz w:val="18"/>
        </w:rPr>
        <w:t>le</w:t>
      </w:r>
      <w:r>
        <w:rPr>
          <w:spacing w:val="-14"/>
          <w:sz w:val="18"/>
        </w:rPr>
        <w:t> </w:t>
      </w:r>
      <w:r>
        <w:rPr>
          <w:sz w:val="18"/>
        </w:rPr>
        <w:t>contribuable</w:t>
      </w:r>
      <w:r>
        <w:rPr>
          <w:spacing w:val="-12"/>
          <w:sz w:val="18"/>
        </w:rPr>
        <w:t> </w:t>
      </w:r>
      <w:r>
        <w:rPr>
          <w:sz w:val="18"/>
        </w:rPr>
        <w:t>requiert</w:t>
      </w:r>
      <w:r>
        <w:rPr>
          <w:spacing w:val="-13"/>
          <w:sz w:val="18"/>
        </w:rPr>
        <w:t> </w:t>
      </w:r>
      <w:r>
        <w:rPr>
          <w:sz w:val="18"/>
        </w:rPr>
        <w:t>un</w:t>
      </w:r>
      <w:r>
        <w:rPr>
          <w:spacing w:val="-13"/>
          <w:sz w:val="18"/>
        </w:rPr>
        <w:t> </w:t>
      </w:r>
      <w:r>
        <w:rPr>
          <w:sz w:val="18"/>
        </w:rPr>
        <w:t>dégrèvement</w:t>
      </w:r>
      <w:r>
        <w:rPr>
          <w:spacing w:val="-12"/>
          <w:sz w:val="18"/>
        </w:rPr>
        <w:t> </w:t>
      </w:r>
      <w:r>
        <w:rPr>
          <w:sz w:val="18"/>
        </w:rPr>
        <w:t>partiel</w:t>
      </w:r>
      <w:r>
        <w:rPr>
          <w:spacing w:val="-13"/>
          <w:sz w:val="18"/>
        </w:rPr>
        <w:t> </w:t>
      </w:r>
      <w:r>
        <w:rPr>
          <w:sz w:val="18"/>
        </w:rPr>
        <w:t>ou</w:t>
      </w:r>
      <w:r>
        <w:rPr>
          <w:spacing w:val="-12"/>
          <w:sz w:val="18"/>
        </w:rPr>
        <w:t> </w:t>
      </w:r>
      <w:r>
        <w:rPr>
          <w:sz w:val="18"/>
        </w:rPr>
        <w:t>total</w:t>
      </w:r>
      <w:r>
        <w:rPr>
          <w:spacing w:val="-13"/>
          <w:sz w:val="18"/>
        </w:rPr>
        <w:t> </w:t>
      </w:r>
      <w:r>
        <w:rPr>
          <w:sz w:val="18"/>
        </w:rPr>
        <w:t>d’impôts</w:t>
      </w:r>
      <w:r>
        <w:rPr>
          <w:spacing w:val="-13"/>
          <w:sz w:val="18"/>
        </w:rPr>
        <w:t> </w:t>
      </w:r>
      <w:r>
        <w:rPr>
          <w:sz w:val="18"/>
        </w:rPr>
        <w:t>étran-gers en application d’une convention contre les doubles impositions conclue par la Suisse.</w:t>
      </w:r>
    </w:p>
    <w:p>
      <w:pPr>
        <w:pStyle w:val="BodyText"/>
        <w:spacing w:before="36"/>
        <w:ind w:left="1134" w:right="981"/>
        <w:jc w:val="both"/>
      </w:pPr>
      <w:r>
        <w:rPr>
          <w:position w:val="6"/>
          <w:sz w:val="12"/>
        </w:rPr>
        <w:t>7</w:t>
      </w:r>
      <w:r>
        <w:rPr>
          <w:spacing w:val="15"/>
          <w:position w:val="6"/>
          <w:sz w:val="12"/>
        </w:rPr>
        <w:t> </w:t>
      </w:r>
      <w:r>
        <w:rPr/>
        <w:t>Si</w:t>
      </w:r>
      <w:r>
        <w:rPr>
          <w:spacing w:val="-11"/>
        </w:rPr>
        <w:t> </w:t>
      </w:r>
      <w:r>
        <w:rPr/>
        <w:t>les</w:t>
      </w:r>
      <w:r>
        <w:rPr>
          <w:spacing w:val="-10"/>
        </w:rPr>
        <w:t> </w:t>
      </w:r>
      <w:r>
        <w:rPr/>
        <w:t>revenus</w:t>
      </w:r>
      <w:r>
        <w:rPr>
          <w:spacing w:val="-13"/>
        </w:rPr>
        <w:t> </w:t>
      </w:r>
      <w:r>
        <w:rPr/>
        <w:t>provenant</w:t>
      </w:r>
      <w:r>
        <w:rPr>
          <w:spacing w:val="-10"/>
        </w:rPr>
        <w:t> </w:t>
      </w:r>
      <w:r>
        <w:rPr/>
        <w:t>d’un</w:t>
      </w:r>
      <w:r>
        <w:rPr>
          <w:spacing w:val="-13"/>
        </w:rPr>
        <w:t> </w:t>
      </w:r>
      <w:r>
        <w:rPr/>
        <w:t>Etat</w:t>
      </w:r>
      <w:r>
        <w:rPr>
          <w:spacing w:val="-10"/>
        </w:rPr>
        <w:t> </w:t>
      </w:r>
      <w:r>
        <w:rPr/>
        <w:t>étranger</w:t>
      </w:r>
      <w:r>
        <w:rPr>
          <w:spacing w:val="-12"/>
        </w:rPr>
        <w:t> </w:t>
      </w:r>
      <w:r>
        <w:rPr/>
        <w:t>y</w:t>
      </w:r>
      <w:r>
        <w:rPr>
          <w:spacing w:val="-13"/>
        </w:rPr>
        <w:t> </w:t>
      </w:r>
      <w:r>
        <w:rPr/>
        <w:t>sont</w:t>
      </w:r>
      <w:r>
        <w:rPr>
          <w:spacing w:val="-10"/>
        </w:rPr>
        <w:t> </w:t>
      </w:r>
      <w:r>
        <w:rPr/>
        <w:t>exonérés</w:t>
      </w:r>
      <w:r>
        <w:rPr>
          <w:spacing w:val="-13"/>
        </w:rPr>
        <w:t> </w:t>
      </w:r>
      <w:r>
        <w:rPr/>
        <w:t>à</w:t>
      </w:r>
      <w:r>
        <w:rPr>
          <w:spacing w:val="-10"/>
        </w:rPr>
        <w:t> </w:t>
      </w:r>
      <w:r>
        <w:rPr/>
        <w:t>la</w:t>
      </w:r>
      <w:r>
        <w:rPr>
          <w:spacing w:val="-13"/>
        </w:rPr>
        <w:t> </w:t>
      </w:r>
      <w:r>
        <w:rPr/>
        <w:t>condition</w:t>
      </w:r>
      <w:r>
        <w:rPr>
          <w:spacing w:val="-10"/>
        </w:rPr>
        <w:t> </w:t>
      </w:r>
      <w:r>
        <w:rPr/>
        <w:t>que</w:t>
      </w:r>
      <w:r>
        <w:rPr>
          <w:spacing w:val="-13"/>
        </w:rPr>
        <w:t> </w:t>
      </w:r>
      <w:r>
        <w:rPr/>
        <w:t>la</w:t>
      </w:r>
      <w:r>
        <w:rPr>
          <w:spacing w:val="-10"/>
        </w:rPr>
        <w:t> </w:t>
      </w:r>
      <w:r>
        <w:rPr/>
        <w:t>Suisse</w:t>
      </w:r>
      <w:r>
        <w:rPr>
          <w:spacing w:val="-11"/>
        </w:rPr>
        <w:t> </w:t>
      </w:r>
      <w:r>
        <w:rPr/>
        <w:t>les</w:t>
      </w:r>
      <w:r>
        <w:rPr>
          <w:spacing w:val="-13"/>
        </w:rPr>
        <w:t> </w:t>
      </w:r>
      <w:r>
        <w:rPr/>
        <w:t>impose, seuls ou avec d’autres revenus, au taux du revenu total, l’impôt est calculé non seulement sur la base</w:t>
      </w:r>
      <w:r>
        <w:rPr>
          <w:spacing w:val="-1"/>
        </w:rPr>
        <w:t> </w:t>
      </w:r>
      <w:r>
        <w:rPr/>
        <w:t>des revenus</w:t>
      </w:r>
      <w:r>
        <w:rPr>
          <w:spacing w:val="-1"/>
        </w:rPr>
        <w:t> </w:t>
      </w:r>
      <w:r>
        <w:rPr/>
        <w:t>mentionnés</w:t>
      </w:r>
      <w:r>
        <w:rPr>
          <w:spacing w:val="-1"/>
        </w:rPr>
        <w:t> </w:t>
      </w:r>
      <w:r>
        <w:rPr/>
        <w:t>à</w:t>
      </w:r>
      <w:r>
        <w:rPr>
          <w:spacing w:val="-1"/>
        </w:rPr>
        <w:t> </w:t>
      </w:r>
      <w:r>
        <w:rPr/>
        <w:t>l’alinéa</w:t>
      </w:r>
      <w:r>
        <w:rPr>
          <w:spacing w:val="-1"/>
        </w:rPr>
        <w:t> </w:t>
      </w:r>
      <w:r>
        <w:rPr/>
        <w:t>6,</w:t>
      </w:r>
      <w:r>
        <w:rPr>
          <w:spacing w:val="-2"/>
        </w:rPr>
        <w:t> </w:t>
      </w:r>
      <w:r>
        <w:rPr/>
        <w:t>mais aussi</w:t>
      </w:r>
      <w:r>
        <w:rPr>
          <w:spacing w:val="-1"/>
        </w:rPr>
        <w:t> </w:t>
      </w:r>
      <w:r>
        <w:rPr/>
        <w:t>de</w:t>
      </w:r>
      <w:r>
        <w:rPr>
          <w:spacing w:val="-1"/>
        </w:rPr>
        <w:t> </w:t>
      </w:r>
      <w:r>
        <w:rPr/>
        <w:t>tous les</w:t>
      </w:r>
      <w:r>
        <w:rPr>
          <w:spacing w:val="-1"/>
        </w:rPr>
        <w:t> </w:t>
      </w:r>
      <w:r>
        <w:rPr/>
        <w:t>éléments</w:t>
      </w:r>
      <w:r>
        <w:rPr>
          <w:spacing w:val="-1"/>
        </w:rPr>
        <w:t> </w:t>
      </w:r>
      <w:r>
        <w:rPr/>
        <w:t>du</w:t>
      </w:r>
      <w:r>
        <w:rPr>
          <w:spacing w:val="-1"/>
        </w:rPr>
        <w:t> </w:t>
      </w:r>
      <w:r>
        <w:rPr/>
        <w:t>revenu provenant</w:t>
      </w:r>
      <w:r>
        <w:rPr>
          <w:spacing w:val="-2"/>
        </w:rPr>
        <w:t> </w:t>
      </w:r>
      <w:r>
        <w:rPr/>
        <w:t>de l’Etat-source qui sont attribués à la Suisse en vertu de la convention correspondante contre les doubles impositions.</w:t>
      </w:r>
    </w:p>
    <w:p>
      <w:pPr>
        <w:pStyle w:val="Heading7"/>
        <w:jc w:val="both"/>
      </w:pPr>
      <w:r>
        <w:rPr/>
        <w:t>Art.</w:t>
      </w:r>
      <w:r>
        <w:rPr>
          <w:spacing w:val="-1"/>
        </w:rPr>
        <w:t> </w:t>
      </w:r>
      <w:r>
        <w:rPr/>
        <w:t>4 </w:t>
      </w:r>
      <w:r>
        <w:rPr>
          <w:spacing w:val="-2"/>
        </w:rPr>
        <w:t>RCEPF</w:t>
      </w:r>
    </w:p>
    <w:p>
      <w:pPr>
        <w:pStyle w:val="BodyText"/>
        <w:spacing w:before="60"/>
        <w:ind w:left="1134" w:right="986"/>
        <w:jc w:val="both"/>
      </w:pPr>
      <w:r>
        <w:rPr/>
        <w:t>Le</w:t>
      </w:r>
      <w:r>
        <w:rPr>
          <w:spacing w:val="40"/>
        </w:rPr>
        <w:t> </w:t>
      </w:r>
      <w:r>
        <w:rPr/>
        <w:t>montant</w:t>
      </w:r>
      <w:r>
        <w:rPr>
          <w:spacing w:val="40"/>
        </w:rPr>
        <w:t> </w:t>
      </w:r>
      <w:r>
        <w:rPr/>
        <w:t>minimal</w:t>
      </w:r>
      <w:r>
        <w:rPr>
          <w:spacing w:val="40"/>
        </w:rPr>
        <w:t> </w:t>
      </w:r>
      <w:r>
        <w:rPr/>
        <w:t>de</w:t>
      </w:r>
      <w:r>
        <w:rPr>
          <w:spacing w:val="40"/>
        </w:rPr>
        <w:t> </w:t>
      </w:r>
      <w:r>
        <w:rPr/>
        <w:t>la</w:t>
      </w:r>
      <w:r>
        <w:rPr>
          <w:spacing w:val="40"/>
        </w:rPr>
        <w:t> </w:t>
      </w:r>
      <w:r>
        <w:rPr/>
        <w:t>dépense</w:t>
      </w:r>
      <w:r>
        <w:rPr>
          <w:spacing w:val="40"/>
        </w:rPr>
        <w:t> </w:t>
      </w:r>
      <w:r>
        <w:rPr/>
        <w:t>prévu</w:t>
      </w:r>
      <w:r>
        <w:rPr>
          <w:spacing w:val="40"/>
        </w:rPr>
        <w:t> </w:t>
      </w:r>
      <w:r>
        <w:rPr/>
        <w:t>à</w:t>
      </w:r>
      <w:r>
        <w:rPr>
          <w:spacing w:val="40"/>
        </w:rPr>
        <w:t> </w:t>
      </w:r>
      <w:r>
        <w:rPr/>
        <w:t>l'article</w:t>
      </w:r>
      <w:r>
        <w:rPr>
          <w:spacing w:val="40"/>
        </w:rPr>
        <w:t> </w:t>
      </w:r>
      <w:r>
        <w:rPr/>
        <w:t>14,</w:t>
      </w:r>
      <w:r>
        <w:rPr>
          <w:spacing w:val="40"/>
        </w:rPr>
        <w:t> </w:t>
      </w:r>
      <w:r>
        <w:rPr/>
        <w:t>alinéa</w:t>
      </w:r>
      <w:r>
        <w:rPr>
          <w:spacing w:val="40"/>
        </w:rPr>
        <w:t> </w:t>
      </w:r>
      <w:r>
        <w:rPr/>
        <w:t>3,</w:t>
      </w:r>
      <w:r>
        <w:rPr>
          <w:spacing w:val="40"/>
        </w:rPr>
        <w:t> </w:t>
      </w:r>
      <w:r>
        <w:rPr/>
        <w:t>lettre</w:t>
      </w:r>
      <w:r>
        <w:rPr>
          <w:spacing w:val="40"/>
        </w:rPr>
        <w:t> </w:t>
      </w:r>
      <w:r>
        <w:rPr/>
        <w:t>a,</w:t>
      </w:r>
      <w:r>
        <w:rPr>
          <w:spacing w:val="40"/>
        </w:rPr>
        <w:t> </w:t>
      </w:r>
      <w:r>
        <w:rPr/>
        <w:t>de</w:t>
      </w:r>
      <w:r>
        <w:rPr>
          <w:spacing w:val="40"/>
        </w:rPr>
        <w:t> </w:t>
      </w:r>
      <w:r>
        <w:rPr/>
        <w:t>la</w:t>
      </w:r>
      <w:r>
        <w:rPr>
          <w:spacing w:val="40"/>
        </w:rPr>
        <w:t> </w:t>
      </w:r>
      <w:r>
        <w:rPr/>
        <w:t>loi</w:t>
      </w:r>
      <w:r>
        <w:rPr>
          <w:spacing w:val="40"/>
        </w:rPr>
        <w:t> </w:t>
      </w:r>
      <w:r>
        <w:rPr/>
        <w:t>s'élève</w:t>
      </w:r>
      <w:r>
        <w:rPr>
          <w:spacing w:val="40"/>
        </w:rPr>
        <w:t> </w:t>
      </w:r>
      <w:r>
        <w:rPr/>
        <w:t>à 426 357 francs*.</w:t>
      </w:r>
    </w:p>
    <w:p>
      <w:pPr>
        <w:pStyle w:val="BodyText"/>
        <w:spacing w:before="42"/>
        <w:ind w:left="1134"/>
        <w:jc w:val="both"/>
      </w:pPr>
      <w:r>
        <w:rPr/>
        <w:t>*Montant</w:t>
      </w:r>
      <w:r>
        <w:rPr>
          <w:spacing w:val="-3"/>
        </w:rPr>
        <w:t> </w:t>
      </w:r>
      <w:r>
        <w:rPr/>
        <w:t>applicable</w:t>
      </w:r>
      <w:r>
        <w:rPr>
          <w:spacing w:val="-4"/>
        </w:rPr>
        <w:t> </w:t>
      </w:r>
      <w:r>
        <w:rPr/>
        <w:t>pour</w:t>
      </w:r>
      <w:r>
        <w:rPr>
          <w:spacing w:val="-5"/>
        </w:rPr>
        <w:t> </w:t>
      </w:r>
      <w:r>
        <w:rPr/>
        <w:t>la</w:t>
      </w:r>
      <w:r>
        <w:rPr>
          <w:spacing w:val="-1"/>
        </w:rPr>
        <w:t> </w:t>
      </w:r>
      <w:r>
        <w:rPr/>
        <w:t>période</w:t>
      </w:r>
      <w:r>
        <w:rPr>
          <w:spacing w:val="-5"/>
        </w:rPr>
        <w:t> </w:t>
      </w:r>
      <w:r>
        <w:rPr/>
        <w:t>fiscale</w:t>
      </w:r>
      <w:r>
        <w:rPr>
          <w:spacing w:val="-1"/>
        </w:rPr>
        <w:t> </w:t>
      </w:r>
      <w:r>
        <w:rPr>
          <w:spacing w:val="-2"/>
        </w:rPr>
        <w:t>2026.</w:t>
      </w:r>
    </w:p>
    <w:p>
      <w:pPr>
        <w:spacing w:before="129"/>
        <w:ind w:left="851" w:right="0" w:firstLine="0"/>
        <w:jc w:val="left"/>
        <w:rPr>
          <w:sz w:val="20"/>
        </w:rPr>
      </w:pPr>
      <w:r>
        <w:rPr>
          <w:sz w:val="20"/>
        </w:rPr>
        <w:t>Administration</w:t>
      </w:r>
      <w:r>
        <w:rPr>
          <w:spacing w:val="-10"/>
          <w:sz w:val="20"/>
        </w:rPr>
        <w:t> </w:t>
      </w:r>
      <w:r>
        <w:rPr>
          <w:sz w:val="20"/>
        </w:rPr>
        <w:t>fiscale</w:t>
      </w:r>
      <w:r>
        <w:rPr>
          <w:spacing w:val="-7"/>
          <w:sz w:val="20"/>
        </w:rPr>
        <w:t> </w:t>
      </w:r>
      <w:r>
        <w:rPr>
          <w:sz w:val="20"/>
        </w:rPr>
        <w:t>cantonale</w:t>
      </w:r>
      <w:r>
        <w:rPr>
          <w:spacing w:val="-9"/>
          <w:sz w:val="20"/>
        </w:rPr>
        <w:t> </w:t>
      </w:r>
      <w:r>
        <w:rPr>
          <w:sz w:val="20"/>
        </w:rPr>
        <w:t>Genève</w:t>
      </w:r>
      <w:r>
        <w:rPr>
          <w:spacing w:val="-9"/>
          <w:sz w:val="20"/>
        </w:rPr>
        <w:t> </w:t>
      </w:r>
      <w:r>
        <w:rPr>
          <w:sz w:val="20"/>
        </w:rPr>
        <w:t>&gt;</w:t>
      </w:r>
      <w:r>
        <w:rPr>
          <w:spacing w:val="-9"/>
          <w:sz w:val="20"/>
        </w:rPr>
        <w:t> </w:t>
      </w:r>
      <w:hyperlink r:id="rId84">
        <w:r>
          <w:rPr>
            <w:color w:val="0462C0"/>
            <w:sz w:val="20"/>
            <w:u w:val="single" w:color="0462C0"/>
          </w:rPr>
          <w:t>L'imposition</w:t>
        </w:r>
        <w:r>
          <w:rPr>
            <w:color w:val="0462C0"/>
            <w:spacing w:val="-7"/>
            <w:sz w:val="20"/>
            <w:u w:val="single" w:color="0462C0"/>
          </w:rPr>
          <w:t> </w:t>
        </w:r>
        <w:r>
          <w:rPr>
            <w:color w:val="0462C0"/>
            <w:sz w:val="20"/>
            <w:u w:val="single" w:color="0462C0"/>
          </w:rPr>
          <w:t>d'après</w:t>
        </w:r>
        <w:r>
          <w:rPr>
            <w:color w:val="0462C0"/>
            <w:spacing w:val="-6"/>
            <w:sz w:val="20"/>
            <w:u w:val="single" w:color="0462C0"/>
          </w:rPr>
          <w:t> </w:t>
        </w:r>
        <w:r>
          <w:rPr>
            <w:color w:val="0462C0"/>
            <w:sz w:val="20"/>
            <w:u w:val="single" w:color="0462C0"/>
          </w:rPr>
          <w:t>la</w:t>
        </w:r>
        <w:r>
          <w:rPr>
            <w:color w:val="0462C0"/>
            <w:spacing w:val="-9"/>
            <w:sz w:val="20"/>
            <w:u w:val="single" w:color="0462C0"/>
          </w:rPr>
          <w:t> </w:t>
        </w:r>
        <w:r>
          <w:rPr>
            <w:color w:val="0462C0"/>
            <w:spacing w:val="-2"/>
            <w:sz w:val="20"/>
            <w:u w:val="single" w:color="0462C0"/>
          </w:rPr>
          <w:t>dépense</w:t>
        </w:r>
      </w:hyperlink>
    </w:p>
    <w:p>
      <w:pPr>
        <w:spacing w:after="0"/>
        <w:jc w:val="left"/>
        <w:rPr>
          <w:sz w:val="20"/>
        </w:rPr>
        <w:sectPr>
          <w:pgSz w:w="11910" w:h="16840"/>
          <w:pgMar w:header="724" w:footer="668" w:top="960" w:bottom="860" w:left="850" w:right="992"/>
        </w:sectPr>
      </w:pPr>
    </w:p>
    <w:p>
      <w:pPr>
        <w:pStyle w:val="BodyText"/>
        <w:spacing w:before="73"/>
        <w:rPr>
          <w:sz w:val="32"/>
        </w:rPr>
      </w:pPr>
    </w:p>
    <w:p>
      <w:pPr>
        <w:pStyle w:val="Heading2"/>
      </w:pPr>
      <w:bookmarkStart w:name="Progression à froid" w:id="33"/>
      <w:bookmarkEnd w:id="33"/>
      <w:r>
        <w:rPr>
          <w:b w:val="0"/>
        </w:rPr>
      </w:r>
      <w:bookmarkStart w:name="_bookmark14" w:id="34"/>
      <w:bookmarkEnd w:id="34"/>
      <w:r>
        <w:rPr>
          <w:b w:val="0"/>
        </w:rPr>
      </w:r>
      <w:r>
        <w:rPr>
          <w:color w:val="2D73B4"/>
        </w:rPr>
        <w:t>Progression</w:t>
      </w:r>
      <w:r>
        <w:rPr>
          <w:color w:val="2D73B4"/>
          <w:spacing w:val="-12"/>
        </w:rPr>
        <w:t> </w:t>
      </w:r>
      <w:r>
        <w:rPr>
          <w:color w:val="2D73B4"/>
        </w:rPr>
        <w:t>à</w:t>
      </w:r>
      <w:r>
        <w:rPr>
          <w:color w:val="2D73B4"/>
          <w:spacing w:val="-9"/>
        </w:rPr>
        <w:t> </w:t>
      </w:r>
      <w:r>
        <w:rPr>
          <w:color w:val="2D73B4"/>
          <w:spacing w:val="-4"/>
        </w:rPr>
        <w:t>froid</w:t>
      </w:r>
    </w:p>
    <w:p>
      <w:pPr>
        <w:pStyle w:val="BodyText"/>
        <w:spacing w:before="59"/>
        <w:ind w:left="851"/>
      </w:pPr>
      <w:r>
        <w:rPr/>
        <w:t>(Art.</w:t>
      </w:r>
      <w:r>
        <w:rPr>
          <w:spacing w:val="-1"/>
        </w:rPr>
        <w:t> </w:t>
      </w:r>
      <w:r>
        <w:rPr/>
        <w:t>67</w:t>
      </w:r>
      <w:r>
        <w:rPr>
          <w:spacing w:val="-2"/>
        </w:rPr>
        <w:t> </w:t>
      </w:r>
      <w:r>
        <w:rPr/>
        <w:t>et</w:t>
      </w:r>
      <w:r>
        <w:rPr>
          <w:spacing w:val="-1"/>
        </w:rPr>
        <w:t> </w:t>
      </w:r>
      <w:r>
        <w:rPr/>
        <w:t>72</w:t>
      </w:r>
      <w:r>
        <w:rPr>
          <w:spacing w:val="-2"/>
        </w:rPr>
        <w:t> </w:t>
      </w:r>
      <w:r>
        <w:rPr/>
        <w:t>LIPP ;</w:t>
      </w:r>
      <w:r>
        <w:rPr>
          <w:spacing w:val="-1"/>
        </w:rPr>
        <w:t> </w:t>
      </w:r>
      <w:r>
        <w:rPr/>
        <w:t>Art. 3</w:t>
      </w:r>
      <w:r>
        <w:rPr>
          <w:spacing w:val="1"/>
        </w:rPr>
        <w:t> </w:t>
      </w:r>
      <w:r>
        <w:rPr>
          <w:spacing w:val="-2"/>
        </w:rPr>
        <w:t>RCEPF)</w:t>
      </w:r>
    </w:p>
    <w:p>
      <w:pPr>
        <w:pStyle w:val="BodyText"/>
        <w:spacing w:before="153"/>
        <w:ind w:left="851"/>
      </w:pPr>
      <w:r>
        <w:rPr/>
        <w:t>Recueil</w:t>
      </w:r>
      <w:r>
        <w:rPr>
          <w:spacing w:val="-3"/>
        </w:rPr>
        <w:t> </w:t>
      </w:r>
      <w:r>
        <w:rPr/>
        <w:t>Informations</w:t>
      </w:r>
      <w:r>
        <w:rPr>
          <w:spacing w:val="-5"/>
        </w:rPr>
        <w:t> </w:t>
      </w:r>
      <w:r>
        <w:rPr/>
        <w:t>fiscales,</w:t>
      </w:r>
      <w:r>
        <w:rPr>
          <w:spacing w:val="-5"/>
        </w:rPr>
        <w:t> </w:t>
      </w:r>
      <w:r>
        <w:rPr/>
        <w:t>E.</w:t>
      </w:r>
      <w:r>
        <w:rPr>
          <w:spacing w:val="-4"/>
        </w:rPr>
        <w:t> </w:t>
      </w:r>
      <w:r>
        <w:rPr/>
        <w:t>Notions</w:t>
      </w:r>
      <w:r>
        <w:rPr>
          <w:spacing w:val="-2"/>
        </w:rPr>
        <w:t> </w:t>
      </w:r>
      <w:r>
        <w:rPr/>
        <w:t>fiscales,</w:t>
      </w:r>
      <w:r>
        <w:rPr>
          <w:spacing w:val="-4"/>
        </w:rPr>
        <w:t> </w:t>
      </w:r>
      <w:hyperlink r:id="rId85">
        <w:r>
          <w:rPr>
            <w:color w:val="0462C0"/>
            <w:u w:val="single" w:color="0462C0"/>
          </w:rPr>
          <w:t>Progression</w:t>
        </w:r>
        <w:r>
          <w:rPr>
            <w:color w:val="0462C0"/>
            <w:spacing w:val="-3"/>
            <w:u w:val="single" w:color="0462C0"/>
          </w:rPr>
          <w:t> </w:t>
        </w:r>
        <w:r>
          <w:rPr>
            <w:color w:val="0462C0"/>
            <w:u w:val="single" w:color="0462C0"/>
          </w:rPr>
          <w:t>à</w:t>
        </w:r>
        <w:r>
          <w:rPr>
            <w:color w:val="0462C0"/>
            <w:spacing w:val="-2"/>
            <w:u w:val="single" w:color="0462C0"/>
          </w:rPr>
          <w:t> froid</w:t>
        </w:r>
      </w:hyperlink>
    </w:p>
    <w:p>
      <w:pPr>
        <w:pStyle w:val="BodyText"/>
        <w:spacing w:before="131"/>
        <w:rPr>
          <w:sz w:val="20"/>
        </w:rPr>
      </w:pPr>
    </w:p>
    <w:p>
      <w:pPr>
        <w:pStyle w:val="Heading6"/>
        <w:jc w:val="both"/>
      </w:pPr>
      <w:r>
        <w:rPr>
          <w:color w:val="950000"/>
        </w:rPr>
        <w:t>Adaptation au renchérissement en matière d’impôt sur le revenu</w:t>
      </w:r>
      <w:r>
        <w:rPr>
          <w:color w:val="950000"/>
          <w:spacing w:val="80"/>
          <w:w w:val="150"/>
        </w:rPr>
        <w:t> </w:t>
      </w:r>
      <w:r>
        <w:rPr>
          <w:color w:val="950000"/>
          <w:spacing w:val="1"/>
        </w:rPr>
        <w:drawing>
          <wp:inline distT="0" distB="0" distL="0" distR="0">
            <wp:extent cx="201277" cy="114933"/>
            <wp:effectExtent l="0" t="0" r="0" b="0"/>
            <wp:docPr id="75" name="Image 75" descr="">
              <a:hlinkClick r:id="rId86"/>
            </wp:docPr>
            <wp:cNvGraphicFramePr>
              <a:graphicFrameLocks/>
            </wp:cNvGraphicFramePr>
            <a:graphic>
              <a:graphicData uri="http://schemas.openxmlformats.org/drawingml/2006/picture">
                <pic:pic>
                  <pic:nvPicPr>
                    <pic:cNvPr id="75" name="Image 75" descr="">
                      <a:hlinkClick r:id="rId86"/>
                    </pic:cNvPr>
                    <pic:cNvPicPr/>
                  </pic:nvPicPr>
                  <pic:blipFill>
                    <a:blip r:embed="rId11" cstate="print"/>
                    <a:stretch>
                      <a:fillRect/>
                    </a:stretch>
                  </pic:blipFill>
                  <pic:spPr>
                    <a:xfrm>
                      <a:off x="0" y="0"/>
                      <a:ext cx="201277" cy="114933"/>
                    </a:xfrm>
                    <a:prstGeom prst="rect">
                      <a:avLst/>
                    </a:prstGeom>
                  </pic:spPr>
                </pic:pic>
              </a:graphicData>
            </a:graphic>
          </wp:inline>
        </w:drawing>
      </w:r>
      <w:r>
        <w:rPr>
          <w:color w:val="950000"/>
          <w:spacing w:val="1"/>
        </w:rPr>
      </w:r>
    </w:p>
    <w:p>
      <w:pPr>
        <w:pStyle w:val="Heading7"/>
        <w:spacing w:before="92"/>
      </w:pPr>
      <w:r>
        <w:rPr/>
        <w:t>Art.</w:t>
      </w:r>
      <w:r>
        <w:rPr>
          <w:spacing w:val="-1"/>
        </w:rPr>
        <w:t> </w:t>
      </w:r>
      <w:r>
        <w:rPr/>
        <w:t>67, al.</w:t>
      </w:r>
      <w:r>
        <w:rPr>
          <w:spacing w:val="-2"/>
        </w:rPr>
        <w:t> </w:t>
      </w:r>
      <w:r>
        <w:rPr/>
        <w:t>1,</w:t>
      </w:r>
      <w:r>
        <w:rPr>
          <w:spacing w:val="-3"/>
        </w:rPr>
        <w:t> </w:t>
      </w:r>
      <w:r>
        <w:rPr/>
        <w:t>2</w:t>
      </w:r>
      <w:r>
        <w:rPr>
          <w:spacing w:val="1"/>
        </w:rPr>
        <w:t> </w:t>
      </w:r>
      <w:r>
        <w:rPr/>
        <w:t>et 4</w:t>
      </w:r>
      <w:r>
        <w:rPr>
          <w:spacing w:val="-2"/>
        </w:rPr>
        <w:t> </w:t>
      </w:r>
      <w:r>
        <w:rPr>
          <w:spacing w:val="-4"/>
        </w:rPr>
        <w:t>LIPP</w:t>
      </w:r>
    </w:p>
    <w:p>
      <w:pPr>
        <w:pStyle w:val="BodyText"/>
        <w:spacing w:before="56"/>
        <w:ind w:left="1134" w:right="982"/>
        <w:jc w:val="both"/>
      </w:pPr>
      <w:r>
        <w:rPr>
          <w:position w:val="6"/>
          <w:sz w:val="12"/>
        </w:rPr>
        <w:t>1</w:t>
      </w:r>
      <w:r>
        <w:rPr>
          <w:spacing w:val="15"/>
          <w:position w:val="6"/>
          <w:sz w:val="12"/>
        </w:rPr>
        <w:t> </w:t>
      </w:r>
      <w:r>
        <w:rPr/>
        <w:t>Les barèmes prévus aux articles 41 et 59 sont adaptés, chaque année, en fonction de l’évolution de l’indice de renchérissement pour la période fiscale considérée.</w:t>
      </w:r>
    </w:p>
    <w:p>
      <w:pPr>
        <w:pStyle w:val="BodyText"/>
        <w:spacing w:before="36"/>
        <w:ind w:left="1134" w:right="984"/>
        <w:jc w:val="both"/>
      </w:pPr>
      <w:r>
        <w:rPr>
          <w:position w:val="6"/>
          <w:sz w:val="12"/>
        </w:rPr>
        <w:t>2</w:t>
      </w:r>
      <w:r>
        <w:rPr>
          <w:spacing w:val="15"/>
          <w:position w:val="6"/>
          <w:sz w:val="12"/>
        </w:rPr>
        <w:t> </w:t>
      </w:r>
      <w:r>
        <w:rPr/>
        <w:t>Chaque année, le Conseil d’Etat adapte, en fonction de l’évolution de l’indice de renchérissement pour la période fiscale considérée, les montants en francs prévus aux articles 14, alinéa 3, lettre a, 27,</w:t>
      </w:r>
      <w:r>
        <w:rPr>
          <w:spacing w:val="-3"/>
        </w:rPr>
        <w:t> </w:t>
      </w:r>
      <w:r>
        <w:rPr/>
        <w:t>lettre</w:t>
      </w:r>
      <w:r>
        <w:rPr>
          <w:spacing w:val="-3"/>
        </w:rPr>
        <w:t> </w:t>
      </w:r>
      <w:r>
        <w:rPr/>
        <w:t>o,</w:t>
      </w:r>
      <w:r>
        <w:rPr>
          <w:spacing w:val="-3"/>
        </w:rPr>
        <w:t> </w:t>
      </w:r>
      <w:r>
        <w:rPr/>
        <w:t>29,</w:t>
      </w:r>
      <w:r>
        <w:rPr>
          <w:spacing w:val="-1"/>
        </w:rPr>
        <w:t> </w:t>
      </w:r>
      <w:r>
        <w:rPr/>
        <w:t>alinéa</w:t>
      </w:r>
      <w:r>
        <w:rPr>
          <w:spacing w:val="-3"/>
        </w:rPr>
        <w:t> </w:t>
      </w:r>
      <w:r>
        <w:rPr/>
        <w:t>1,</w:t>
      </w:r>
      <w:r>
        <w:rPr>
          <w:spacing w:val="-3"/>
        </w:rPr>
        <w:t> </w:t>
      </w:r>
      <w:r>
        <w:rPr/>
        <w:t>lettre</w:t>
      </w:r>
      <w:r>
        <w:rPr>
          <w:spacing w:val="-3"/>
        </w:rPr>
        <w:t> </w:t>
      </w:r>
      <w:r>
        <w:rPr/>
        <w:t>a,</w:t>
      </w:r>
      <w:r>
        <w:rPr>
          <w:spacing w:val="-1"/>
        </w:rPr>
        <w:t> </w:t>
      </w:r>
      <w:r>
        <w:rPr/>
        <w:t>et</w:t>
      </w:r>
      <w:r>
        <w:rPr>
          <w:spacing w:val="-3"/>
        </w:rPr>
        <w:t> </w:t>
      </w:r>
      <w:r>
        <w:rPr/>
        <w:t>alinéa 2,</w:t>
      </w:r>
      <w:r>
        <w:rPr>
          <w:spacing w:val="-1"/>
        </w:rPr>
        <w:t> </w:t>
      </w:r>
      <w:r>
        <w:rPr/>
        <w:t>29A,</w:t>
      </w:r>
      <w:r>
        <w:rPr>
          <w:spacing w:val="-3"/>
        </w:rPr>
        <w:t> </w:t>
      </w:r>
      <w:r>
        <w:rPr/>
        <w:t>alinéa</w:t>
      </w:r>
      <w:r>
        <w:rPr>
          <w:spacing w:val="-3"/>
        </w:rPr>
        <w:t> </w:t>
      </w:r>
      <w:r>
        <w:rPr/>
        <w:t>1,</w:t>
      </w:r>
      <w:r>
        <w:rPr>
          <w:spacing w:val="-3"/>
        </w:rPr>
        <w:t> </w:t>
      </w:r>
      <w:r>
        <w:rPr/>
        <w:t>31,</w:t>
      </w:r>
      <w:r>
        <w:rPr>
          <w:spacing w:val="-1"/>
        </w:rPr>
        <w:t> </w:t>
      </w:r>
      <w:r>
        <w:rPr/>
        <w:t>lettre</w:t>
      </w:r>
      <w:r>
        <w:rPr>
          <w:spacing w:val="-3"/>
        </w:rPr>
        <w:t> </w:t>
      </w:r>
      <w:r>
        <w:rPr/>
        <w:t>d,</w:t>
      </w:r>
      <w:r>
        <w:rPr>
          <w:spacing w:val="-3"/>
        </w:rPr>
        <w:t> </w:t>
      </w:r>
      <w:r>
        <w:rPr/>
        <w:t>35,</w:t>
      </w:r>
      <w:r>
        <w:rPr>
          <w:spacing w:val="-3"/>
        </w:rPr>
        <w:t> </w:t>
      </w:r>
      <w:r>
        <w:rPr/>
        <w:t>36,</w:t>
      </w:r>
      <w:r>
        <w:rPr>
          <w:spacing w:val="-1"/>
        </w:rPr>
        <w:t> </w:t>
      </w:r>
      <w:r>
        <w:rPr/>
        <w:t>36A,</w:t>
      </w:r>
      <w:r>
        <w:rPr>
          <w:spacing w:val="-3"/>
        </w:rPr>
        <w:t> </w:t>
      </w:r>
      <w:r>
        <w:rPr/>
        <w:t>36B,</w:t>
      </w:r>
      <w:r>
        <w:rPr>
          <w:spacing w:val="-3"/>
        </w:rPr>
        <w:t> </w:t>
      </w:r>
      <w:r>
        <w:rPr/>
        <w:t>39,</w:t>
      </w:r>
      <w:r>
        <w:rPr>
          <w:spacing w:val="-1"/>
        </w:rPr>
        <w:t> </w:t>
      </w:r>
      <w:r>
        <w:rPr/>
        <w:t>40,</w:t>
      </w:r>
      <w:r>
        <w:rPr>
          <w:spacing w:val="-1"/>
        </w:rPr>
        <w:t> </w:t>
      </w:r>
      <w:r>
        <w:rPr/>
        <w:t>47, lettre h, et 58.</w:t>
      </w:r>
    </w:p>
    <w:p>
      <w:pPr>
        <w:pStyle w:val="BodyText"/>
        <w:spacing w:before="37"/>
        <w:ind w:left="1134" w:right="984"/>
        <w:jc w:val="both"/>
      </w:pPr>
      <w:r>
        <w:rPr>
          <w:position w:val="6"/>
          <w:sz w:val="12"/>
        </w:rPr>
        <w:t>4</w:t>
      </w:r>
      <w:r>
        <w:rPr>
          <w:spacing w:val="15"/>
          <w:position w:val="6"/>
          <w:sz w:val="12"/>
        </w:rPr>
        <w:t> </w:t>
      </w:r>
      <w:r>
        <w:rPr/>
        <w:t>L’adaptation visée</w:t>
      </w:r>
      <w:r>
        <w:rPr>
          <w:spacing w:val="-1"/>
        </w:rPr>
        <w:t> </w:t>
      </w:r>
      <w:r>
        <w:rPr/>
        <w:t>aux</w:t>
      </w:r>
      <w:r>
        <w:rPr>
          <w:spacing w:val="-1"/>
        </w:rPr>
        <w:t> </w:t>
      </w:r>
      <w:r>
        <w:rPr/>
        <w:t>alinéas 1 et 2 est exclue si le renchérissement est négatif. L’adaptation</w:t>
      </w:r>
      <w:r>
        <w:rPr>
          <w:spacing w:val="-1"/>
        </w:rPr>
        <w:t> </w:t>
      </w:r>
      <w:r>
        <w:rPr/>
        <w:t>qui a</w:t>
      </w:r>
      <w:r>
        <w:rPr>
          <w:spacing w:val="-1"/>
        </w:rPr>
        <w:t> </w:t>
      </w:r>
      <w:r>
        <w:rPr/>
        <w:t>lieu</w:t>
      </w:r>
      <w:r>
        <w:rPr>
          <w:spacing w:val="-4"/>
        </w:rPr>
        <w:t> </w:t>
      </w:r>
      <w:r>
        <w:rPr/>
        <w:t>après</w:t>
      </w:r>
      <w:r>
        <w:rPr>
          <w:spacing w:val="-3"/>
        </w:rPr>
        <w:t> </w:t>
      </w:r>
      <w:r>
        <w:rPr/>
        <w:t>un</w:t>
      </w:r>
      <w:r>
        <w:rPr>
          <w:spacing w:val="-4"/>
        </w:rPr>
        <w:t> </w:t>
      </w:r>
      <w:r>
        <w:rPr/>
        <w:t>renchérissement</w:t>
      </w:r>
      <w:r>
        <w:rPr>
          <w:spacing w:val="-2"/>
        </w:rPr>
        <w:t> </w:t>
      </w:r>
      <w:r>
        <w:rPr/>
        <w:t>négatif</w:t>
      </w:r>
      <w:r>
        <w:rPr>
          <w:spacing w:val="-4"/>
        </w:rPr>
        <w:t> </w:t>
      </w:r>
      <w:r>
        <w:rPr/>
        <w:t>se</w:t>
      </w:r>
      <w:r>
        <w:rPr>
          <w:spacing w:val="-4"/>
        </w:rPr>
        <w:t> </w:t>
      </w:r>
      <w:r>
        <w:rPr/>
        <w:t>fait</w:t>
      </w:r>
      <w:r>
        <w:rPr>
          <w:spacing w:val="-4"/>
        </w:rPr>
        <w:t> </w:t>
      </w:r>
      <w:r>
        <w:rPr/>
        <w:t>sur</w:t>
      </w:r>
      <w:r>
        <w:rPr>
          <w:spacing w:val="-4"/>
        </w:rPr>
        <w:t> </w:t>
      </w:r>
      <w:r>
        <w:rPr/>
        <w:t>la</w:t>
      </w:r>
      <w:r>
        <w:rPr>
          <w:spacing w:val="-4"/>
        </w:rPr>
        <w:t> </w:t>
      </w:r>
      <w:r>
        <w:rPr/>
        <w:t>base</w:t>
      </w:r>
      <w:r>
        <w:rPr>
          <w:spacing w:val="-4"/>
        </w:rPr>
        <w:t> </w:t>
      </w:r>
      <w:r>
        <w:rPr/>
        <w:t>de</w:t>
      </w:r>
      <w:r>
        <w:rPr>
          <w:spacing w:val="-4"/>
        </w:rPr>
        <w:t> </w:t>
      </w:r>
      <w:r>
        <w:rPr/>
        <w:t>l’indice</w:t>
      </w:r>
      <w:r>
        <w:rPr>
          <w:spacing w:val="-4"/>
        </w:rPr>
        <w:t> </w:t>
      </w:r>
      <w:r>
        <w:rPr/>
        <w:t>déterminant</w:t>
      </w:r>
      <w:r>
        <w:rPr>
          <w:spacing w:val="-4"/>
        </w:rPr>
        <w:t> </w:t>
      </w:r>
      <w:r>
        <w:rPr/>
        <w:t>lors</w:t>
      </w:r>
      <w:r>
        <w:rPr>
          <w:spacing w:val="-3"/>
        </w:rPr>
        <w:t> </w:t>
      </w:r>
      <w:r>
        <w:rPr/>
        <w:t>de</w:t>
      </w:r>
      <w:r>
        <w:rPr>
          <w:spacing w:val="-1"/>
        </w:rPr>
        <w:t> </w:t>
      </w:r>
      <w:r>
        <w:rPr/>
        <w:t>la</w:t>
      </w:r>
      <w:r>
        <w:rPr>
          <w:spacing w:val="-4"/>
        </w:rPr>
        <w:t> </w:t>
      </w:r>
      <w:r>
        <w:rPr/>
        <w:t>dernière </w:t>
      </w:r>
      <w:r>
        <w:rPr>
          <w:spacing w:val="-2"/>
        </w:rPr>
        <w:t>compensation.</w:t>
      </w:r>
    </w:p>
    <w:p>
      <w:pPr>
        <w:pStyle w:val="Heading7"/>
        <w:spacing w:before="92"/>
      </w:pPr>
      <w:r>
        <w:rPr/>
        <w:t>Art.</w:t>
      </w:r>
      <w:r>
        <w:rPr>
          <w:spacing w:val="-2"/>
        </w:rPr>
        <w:t> </w:t>
      </w:r>
      <w:r>
        <w:rPr/>
        <w:t>72,</w:t>
      </w:r>
      <w:r>
        <w:rPr>
          <w:spacing w:val="-1"/>
        </w:rPr>
        <w:t> </w:t>
      </w:r>
      <w:r>
        <w:rPr/>
        <w:t>al.</w:t>
      </w:r>
      <w:r>
        <w:rPr>
          <w:spacing w:val="-2"/>
        </w:rPr>
        <w:t> </w:t>
      </w:r>
      <w:r>
        <w:rPr/>
        <w:t>16</w:t>
      </w:r>
      <w:r>
        <w:rPr>
          <w:spacing w:val="-3"/>
        </w:rPr>
        <w:t> </w:t>
      </w:r>
      <w:r>
        <w:rPr/>
        <w:t>LIPP</w:t>
      </w:r>
      <w:r>
        <w:rPr>
          <w:spacing w:val="-1"/>
        </w:rPr>
        <w:t> </w:t>
      </w:r>
      <w:r>
        <w:rPr/>
        <w:t>(dès</w:t>
      </w:r>
      <w:r>
        <w:rPr>
          <w:spacing w:val="-1"/>
        </w:rPr>
        <w:t> </w:t>
      </w:r>
      <w:r>
        <w:rPr/>
        <w:t>la</w:t>
      </w:r>
      <w:r>
        <w:rPr>
          <w:spacing w:val="-2"/>
        </w:rPr>
        <w:t> </w:t>
      </w:r>
      <w:r>
        <w:rPr/>
        <w:t>période</w:t>
      </w:r>
      <w:r>
        <w:rPr>
          <w:spacing w:val="-1"/>
        </w:rPr>
        <w:t> </w:t>
      </w:r>
      <w:r>
        <w:rPr/>
        <w:t>fiscale</w:t>
      </w:r>
      <w:r>
        <w:rPr>
          <w:spacing w:val="-2"/>
        </w:rPr>
        <w:t> </w:t>
      </w:r>
      <w:r>
        <w:rPr>
          <w:spacing w:val="-4"/>
        </w:rPr>
        <w:t>2025)</w:t>
      </w:r>
    </w:p>
    <w:p>
      <w:pPr>
        <w:pStyle w:val="BodyText"/>
        <w:spacing w:before="58"/>
        <w:ind w:left="1134" w:right="984"/>
        <w:jc w:val="both"/>
      </w:pPr>
      <w:r>
        <w:rPr>
          <w:position w:val="6"/>
          <w:sz w:val="12"/>
        </w:rPr>
        <w:t>16 </w:t>
      </w:r>
      <w:r>
        <w:rPr/>
        <w:t>La première adaptation au renchérissement, selon l’article 67, alinéa 2, des montants prévus à l’article</w:t>
      </w:r>
      <w:r>
        <w:rPr>
          <w:spacing w:val="-13"/>
        </w:rPr>
        <w:t> </w:t>
      </w:r>
      <w:r>
        <w:rPr/>
        <w:t>36A</w:t>
      </w:r>
      <w:r>
        <w:rPr>
          <w:spacing w:val="-12"/>
        </w:rPr>
        <w:t> </w:t>
      </w:r>
      <w:r>
        <w:rPr/>
        <w:t>a</w:t>
      </w:r>
      <w:r>
        <w:rPr>
          <w:spacing w:val="-13"/>
        </w:rPr>
        <w:t> </w:t>
      </w:r>
      <w:r>
        <w:rPr/>
        <w:t>lieu</w:t>
      </w:r>
      <w:r>
        <w:rPr>
          <w:spacing w:val="-12"/>
        </w:rPr>
        <w:t> </w:t>
      </w:r>
      <w:r>
        <w:rPr/>
        <w:t>pour</w:t>
      </w:r>
      <w:r>
        <w:rPr>
          <w:spacing w:val="-13"/>
        </w:rPr>
        <w:t> </w:t>
      </w:r>
      <w:r>
        <w:rPr/>
        <w:t>la</w:t>
      </w:r>
      <w:r>
        <w:rPr>
          <w:spacing w:val="-13"/>
        </w:rPr>
        <w:t> </w:t>
      </w:r>
      <w:r>
        <w:rPr/>
        <w:t>période</w:t>
      </w:r>
      <w:r>
        <w:rPr>
          <w:spacing w:val="-12"/>
        </w:rPr>
        <w:t> </w:t>
      </w:r>
      <w:r>
        <w:rPr/>
        <w:t>fiscale</w:t>
      </w:r>
      <w:r>
        <w:rPr>
          <w:spacing w:val="-13"/>
        </w:rPr>
        <w:t> </w:t>
      </w:r>
      <w:r>
        <w:rPr/>
        <w:t>2025.</w:t>
      </w:r>
      <w:r>
        <w:rPr>
          <w:spacing w:val="-12"/>
        </w:rPr>
        <w:t> </w:t>
      </w:r>
      <w:r>
        <w:rPr/>
        <w:t>L’indice</w:t>
      </w:r>
      <w:r>
        <w:rPr>
          <w:spacing w:val="-13"/>
        </w:rPr>
        <w:t> </w:t>
      </w:r>
      <w:r>
        <w:rPr/>
        <w:t>de</w:t>
      </w:r>
      <w:r>
        <w:rPr>
          <w:spacing w:val="-12"/>
        </w:rPr>
        <w:t> </w:t>
      </w:r>
      <w:r>
        <w:rPr/>
        <w:t>renchérissement</w:t>
      </w:r>
      <w:r>
        <w:rPr>
          <w:spacing w:val="-13"/>
        </w:rPr>
        <w:t> </w:t>
      </w:r>
      <w:r>
        <w:rPr/>
        <w:t>pour</w:t>
      </w:r>
      <w:r>
        <w:rPr>
          <w:spacing w:val="-12"/>
        </w:rPr>
        <w:t> </w:t>
      </w:r>
      <w:r>
        <w:rPr/>
        <w:t>l’année</w:t>
      </w:r>
      <w:r>
        <w:rPr>
          <w:spacing w:val="-13"/>
        </w:rPr>
        <w:t> </w:t>
      </w:r>
      <w:r>
        <w:rPr/>
        <w:t>de</w:t>
      </w:r>
      <w:r>
        <w:rPr>
          <w:spacing w:val="-12"/>
        </w:rPr>
        <w:t> </w:t>
      </w:r>
      <w:r>
        <w:rPr/>
        <w:t>référence est celui pour l’année de l’entrée en vigueur du nouveau droit.</w:t>
      </w:r>
    </w:p>
    <w:p>
      <w:pPr>
        <w:pStyle w:val="Heading7"/>
        <w:spacing w:before="92"/>
      </w:pPr>
      <w:r>
        <w:rPr/>
        <w:t>Art.</w:t>
      </w:r>
      <w:r>
        <w:rPr>
          <w:spacing w:val="-2"/>
        </w:rPr>
        <w:t> </w:t>
      </w:r>
      <w:r>
        <w:rPr/>
        <w:t>72,</w:t>
      </w:r>
      <w:r>
        <w:rPr>
          <w:spacing w:val="-1"/>
        </w:rPr>
        <w:t> </w:t>
      </w:r>
      <w:r>
        <w:rPr/>
        <w:t>al.</w:t>
      </w:r>
      <w:r>
        <w:rPr>
          <w:spacing w:val="-2"/>
        </w:rPr>
        <w:t> </w:t>
      </w:r>
      <w:r>
        <w:rPr/>
        <w:t>17</w:t>
      </w:r>
      <w:r>
        <w:rPr>
          <w:spacing w:val="-3"/>
        </w:rPr>
        <w:t> </w:t>
      </w:r>
      <w:r>
        <w:rPr/>
        <w:t>LIPP</w:t>
      </w:r>
      <w:r>
        <w:rPr>
          <w:spacing w:val="-1"/>
        </w:rPr>
        <w:t> </w:t>
      </w:r>
      <w:r>
        <w:rPr/>
        <w:t>(dès</w:t>
      </w:r>
      <w:r>
        <w:rPr>
          <w:spacing w:val="-1"/>
        </w:rPr>
        <w:t> </w:t>
      </w:r>
      <w:r>
        <w:rPr/>
        <w:t>la</w:t>
      </w:r>
      <w:r>
        <w:rPr>
          <w:spacing w:val="-2"/>
        </w:rPr>
        <w:t> </w:t>
      </w:r>
      <w:r>
        <w:rPr/>
        <w:t>période</w:t>
      </w:r>
      <w:r>
        <w:rPr>
          <w:spacing w:val="-1"/>
        </w:rPr>
        <w:t> </w:t>
      </w:r>
      <w:r>
        <w:rPr/>
        <w:t>fiscale</w:t>
      </w:r>
      <w:r>
        <w:rPr>
          <w:spacing w:val="-2"/>
        </w:rPr>
        <w:t> </w:t>
      </w:r>
      <w:r>
        <w:rPr>
          <w:spacing w:val="-4"/>
        </w:rPr>
        <w:t>2025)</w:t>
      </w:r>
    </w:p>
    <w:p>
      <w:pPr>
        <w:pStyle w:val="BodyText"/>
        <w:spacing w:before="55"/>
        <w:ind w:left="1134" w:right="984"/>
        <w:jc w:val="both"/>
      </w:pPr>
      <w:r>
        <w:rPr>
          <w:position w:val="6"/>
          <w:sz w:val="12"/>
        </w:rPr>
        <w:t>17 </w:t>
      </w:r>
      <w:r>
        <w:rPr/>
        <w:t>La première adaptation au renchérissement, selon l’article 67, alinéa 2, des montants prévus à l’article 29A, al. 1, a lieu pour la période fiscale 2025. L’indice de renchérissement pour l’année de référence est celui pour l’année de l’entrée en vigueur du nouveau droit.</w:t>
      </w:r>
    </w:p>
    <w:p>
      <w:pPr>
        <w:pStyle w:val="Heading7"/>
        <w:spacing w:before="95"/>
      </w:pPr>
      <w:r>
        <w:rPr/>
        <w:t>Art.</w:t>
      </w:r>
      <w:r>
        <w:rPr>
          <w:spacing w:val="-2"/>
        </w:rPr>
        <w:t> </w:t>
      </w:r>
      <w:r>
        <w:rPr/>
        <w:t>72,</w:t>
      </w:r>
      <w:r>
        <w:rPr>
          <w:spacing w:val="-1"/>
        </w:rPr>
        <w:t> </w:t>
      </w:r>
      <w:r>
        <w:rPr/>
        <w:t>al.</w:t>
      </w:r>
      <w:r>
        <w:rPr>
          <w:spacing w:val="-2"/>
        </w:rPr>
        <w:t> </w:t>
      </w:r>
      <w:r>
        <w:rPr/>
        <w:t>18</w:t>
      </w:r>
      <w:r>
        <w:rPr>
          <w:spacing w:val="-3"/>
        </w:rPr>
        <w:t> </w:t>
      </w:r>
      <w:r>
        <w:rPr/>
        <w:t>LIPP</w:t>
      </w:r>
      <w:r>
        <w:rPr>
          <w:spacing w:val="-1"/>
        </w:rPr>
        <w:t> </w:t>
      </w:r>
      <w:r>
        <w:rPr/>
        <w:t>(dès</w:t>
      </w:r>
      <w:r>
        <w:rPr>
          <w:spacing w:val="-1"/>
        </w:rPr>
        <w:t> </w:t>
      </w:r>
      <w:r>
        <w:rPr/>
        <w:t>la</w:t>
      </w:r>
      <w:r>
        <w:rPr>
          <w:spacing w:val="-2"/>
        </w:rPr>
        <w:t> </w:t>
      </w:r>
      <w:r>
        <w:rPr/>
        <w:t>période</w:t>
      </w:r>
      <w:r>
        <w:rPr>
          <w:spacing w:val="-1"/>
        </w:rPr>
        <w:t> </w:t>
      </w:r>
      <w:r>
        <w:rPr/>
        <w:t>fiscale</w:t>
      </w:r>
      <w:r>
        <w:rPr>
          <w:spacing w:val="-2"/>
        </w:rPr>
        <w:t> </w:t>
      </w:r>
      <w:r>
        <w:rPr>
          <w:spacing w:val="-4"/>
        </w:rPr>
        <w:t>2025)</w:t>
      </w:r>
    </w:p>
    <w:p>
      <w:pPr>
        <w:pStyle w:val="BodyText"/>
        <w:spacing w:before="55"/>
        <w:ind w:left="1134" w:right="981"/>
        <w:jc w:val="both"/>
      </w:pPr>
      <w:r>
        <w:rPr>
          <w:position w:val="6"/>
          <w:sz w:val="12"/>
        </w:rPr>
        <w:t>18 </w:t>
      </w:r>
      <w:r>
        <w:rPr/>
        <w:t>L’alinéa 4 s’applique à l’indexation des barèmes de l’impôt sur la fortune prévus à l’article 59, alinéas 1 et 2.</w:t>
      </w:r>
    </w:p>
    <w:p>
      <w:pPr>
        <w:pStyle w:val="Heading7"/>
      </w:pPr>
      <w:r>
        <w:rPr/>
        <w:t>Art.</w:t>
      </w:r>
      <w:r>
        <w:rPr>
          <w:spacing w:val="-2"/>
        </w:rPr>
        <w:t> </w:t>
      </w:r>
      <w:r>
        <w:rPr/>
        <w:t>3</w:t>
      </w:r>
      <w:r>
        <w:rPr>
          <w:spacing w:val="-1"/>
        </w:rPr>
        <w:t> </w:t>
      </w:r>
      <w:r>
        <w:rPr/>
        <w:t>RCEPF</w:t>
      </w:r>
      <w:r>
        <w:rPr>
          <w:spacing w:val="-1"/>
        </w:rPr>
        <w:t> </w:t>
      </w:r>
      <w:r>
        <w:rPr/>
        <w:t>(dès</w:t>
      </w:r>
      <w:r>
        <w:rPr>
          <w:spacing w:val="-1"/>
        </w:rPr>
        <w:t> </w:t>
      </w:r>
      <w:r>
        <w:rPr/>
        <w:t>la période</w:t>
      </w:r>
      <w:r>
        <w:rPr>
          <w:spacing w:val="-4"/>
        </w:rPr>
        <w:t> </w:t>
      </w:r>
      <w:r>
        <w:rPr/>
        <w:t>fiscale </w:t>
      </w:r>
      <w:r>
        <w:rPr>
          <w:spacing w:val="-2"/>
        </w:rPr>
        <w:t>2026)</w:t>
      </w:r>
    </w:p>
    <w:p>
      <w:pPr>
        <w:pStyle w:val="BodyText"/>
        <w:spacing w:before="62"/>
        <w:ind w:left="1134" w:right="984"/>
        <w:jc w:val="both"/>
      </w:pPr>
      <w:r>
        <w:rPr/>
        <w:t>Les montants prévus aux articles 14, alinéa 3, lettre a, 27, lettre o, 29, alinéa</w:t>
      </w:r>
      <w:r>
        <w:rPr>
          <w:spacing w:val="-1"/>
        </w:rPr>
        <w:t> </w:t>
      </w:r>
      <w:r>
        <w:rPr/>
        <w:t>1, lettre a, et</w:t>
      </w:r>
      <w:r>
        <w:rPr>
          <w:spacing w:val="-2"/>
        </w:rPr>
        <w:t> </w:t>
      </w:r>
      <w:r>
        <w:rPr/>
        <w:t>alinéa 2, 29A, alinéa 1, 31, lettre d, 35, 36, 36A, 36B, 39, 40, 47, lettre h, et 58 de la loi sont adaptés au renchérissement pour l'année fiscale 2026; sont applicables, dès cette même année, les montants mentionnés aux articles 4 à 16 du présent règlement.</w:t>
      </w:r>
    </w:p>
    <w:p>
      <w:pPr>
        <w:pStyle w:val="BodyText"/>
      </w:pPr>
    </w:p>
    <w:p>
      <w:pPr>
        <w:pStyle w:val="BodyText"/>
        <w:spacing w:before="66"/>
      </w:pPr>
    </w:p>
    <w:p>
      <w:pPr>
        <w:pStyle w:val="Heading2"/>
      </w:pPr>
      <w:bookmarkStart w:name="Multiple annuel" w:id="35"/>
      <w:bookmarkEnd w:id="35"/>
      <w:r>
        <w:rPr>
          <w:b w:val="0"/>
        </w:rPr>
      </w:r>
      <w:bookmarkStart w:name="_bookmark15" w:id="36"/>
      <w:bookmarkEnd w:id="36"/>
      <w:r>
        <w:rPr>
          <w:b w:val="0"/>
        </w:rPr>
      </w:r>
      <w:r>
        <w:rPr>
          <w:color w:val="2D73B4"/>
        </w:rPr>
        <w:t>Multiple</w:t>
      </w:r>
      <w:r>
        <w:rPr>
          <w:color w:val="2D73B4"/>
          <w:spacing w:val="-16"/>
        </w:rPr>
        <w:t> </w:t>
      </w:r>
      <w:r>
        <w:rPr>
          <w:color w:val="2D73B4"/>
          <w:spacing w:val="-2"/>
        </w:rPr>
        <w:t>annuel</w:t>
      </w:r>
    </w:p>
    <w:p>
      <w:pPr>
        <w:pStyle w:val="BodyText"/>
        <w:spacing w:before="59"/>
        <w:ind w:left="851"/>
      </w:pPr>
      <w:r>
        <w:rPr/>
        <w:t>(Art.</w:t>
      </w:r>
      <w:r>
        <w:rPr>
          <w:spacing w:val="-1"/>
        </w:rPr>
        <w:t> </w:t>
      </w:r>
      <w:r>
        <w:rPr/>
        <w:t>289</w:t>
      </w:r>
      <w:r>
        <w:rPr>
          <w:spacing w:val="-3"/>
        </w:rPr>
        <w:t> </w:t>
      </w:r>
      <w:r>
        <w:rPr/>
        <w:t>LCP ;</w:t>
      </w:r>
      <w:r>
        <w:rPr>
          <w:spacing w:val="-1"/>
        </w:rPr>
        <w:t> </w:t>
      </w:r>
      <w:r>
        <w:rPr/>
        <w:t>Art.</w:t>
      </w:r>
      <w:r>
        <w:rPr>
          <w:spacing w:val="-2"/>
        </w:rPr>
        <w:t> </w:t>
      </w:r>
      <w:r>
        <w:rPr/>
        <w:t>2 LCACant</w:t>
      </w:r>
      <w:r>
        <w:rPr>
          <w:spacing w:val="-3"/>
        </w:rPr>
        <w:t> </w:t>
      </w:r>
      <w:r>
        <w:rPr/>
        <w:t>; Art.</w:t>
      </w:r>
      <w:r>
        <w:rPr>
          <w:spacing w:val="-1"/>
        </w:rPr>
        <w:t> </w:t>
      </w:r>
      <w:r>
        <w:rPr/>
        <w:t>1</w:t>
      </w:r>
      <w:r>
        <w:rPr>
          <w:spacing w:val="-2"/>
        </w:rPr>
        <w:t> LDIRPP)</w:t>
      </w:r>
    </w:p>
    <w:p>
      <w:pPr>
        <w:pStyle w:val="BodyText"/>
        <w:spacing w:before="153"/>
        <w:ind w:left="851"/>
      </w:pPr>
      <w:r>
        <w:rPr/>
        <w:t>Recueil</w:t>
      </w:r>
      <w:r>
        <w:rPr>
          <w:spacing w:val="-3"/>
        </w:rPr>
        <w:t> </w:t>
      </w:r>
      <w:r>
        <w:rPr/>
        <w:t>Informations</w:t>
      </w:r>
      <w:r>
        <w:rPr>
          <w:spacing w:val="-4"/>
        </w:rPr>
        <w:t> </w:t>
      </w:r>
      <w:r>
        <w:rPr/>
        <w:t>fiscales,</w:t>
      </w:r>
      <w:r>
        <w:rPr>
          <w:spacing w:val="-4"/>
        </w:rPr>
        <w:t> </w:t>
      </w:r>
      <w:r>
        <w:rPr/>
        <w:t>E.</w:t>
      </w:r>
      <w:r>
        <w:rPr>
          <w:spacing w:val="-3"/>
        </w:rPr>
        <w:t> </w:t>
      </w:r>
      <w:r>
        <w:rPr/>
        <w:t>Notions</w:t>
      </w:r>
      <w:r>
        <w:rPr>
          <w:spacing w:val="-3"/>
        </w:rPr>
        <w:t> </w:t>
      </w:r>
      <w:r>
        <w:rPr/>
        <w:t>fiscales,</w:t>
      </w:r>
      <w:r>
        <w:rPr>
          <w:spacing w:val="-4"/>
        </w:rPr>
        <w:t> </w:t>
      </w:r>
      <w:hyperlink r:id="rId87">
        <w:r>
          <w:rPr>
            <w:color w:val="0462C0"/>
            <w:u w:val="single" w:color="0462C0"/>
          </w:rPr>
          <w:t>Taux</w:t>
        </w:r>
        <w:r>
          <w:rPr>
            <w:color w:val="0462C0"/>
            <w:spacing w:val="-3"/>
            <w:u w:val="single" w:color="0462C0"/>
          </w:rPr>
          <w:t> </w:t>
        </w:r>
        <w:r>
          <w:rPr>
            <w:color w:val="0462C0"/>
            <w:u w:val="single" w:color="0462C0"/>
          </w:rPr>
          <w:t>et</w:t>
        </w:r>
        <w:r>
          <w:rPr>
            <w:color w:val="0462C0"/>
            <w:spacing w:val="-4"/>
            <w:u w:val="single" w:color="0462C0"/>
          </w:rPr>
          <w:t> </w:t>
        </w:r>
        <w:r>
          <w:rPr>
            <w:color w:val="0462C0"/>
            <w:u w:val="single" w:color="0462C0"/>
          </w:rPr>
          <w:t>coefficients</w:t>
        </w:r>
        <w:r>
          <w:rPr>
            <w:color w:val="0462C0"/>
            <w:spacing w:val="-2"/>
            <w:u w:val="single" w:color="0462C0"/>
          </w:rPr>
          <w:t> d’impôts</w:t>
        </w:r>
      </w:hyperlink>
    </w:p>
    <w:p>
      <w:pPr>
        <w:pStyle w:val="BodyText"/>
        <w:spacing w:before="27"/>
      </w:pPr>
    </w:p>
    <w:p>
      <w:pPr>
        <w:pStyle w:val="Heading7"/>
        <w:spacing w:before="1"/>
      </w:pPr>
      <w:r>
        <w:rPr/>
        <w:t>Art.</w:t>
      </w:r>
      <w:r>
        <w:rPr>
          <w:spacing w:val="-4"/>
        </w:rPr>
        <w:t> </w:t>
      </w:r>
      <w:r>
        <w:rPr/>
        <w:t>289,</w:t>
      </w:r>
      <w:r>
        <w:rPr>
          <w:spacing w:val="-1"/>
        </w:rPr>
        <w:t> </w:t>
      </w:r>
      <w:r>
        <w:rPr/>
        <w:t>al.</w:t>
      </w:r>
      <w:r>
        <w:rPr>
          <w:spacing w:val="-1"/>
        </w:rPr>
        <w:t> </w:t>
      </w:r>
      <w:r>
        <w:rPr/>
        <w:t>1</w:t>
      </w:r>
      <w:r>
        <w:rPr>
          <w:spacing w:val="-2"/>
        </w:rPr>
        <w:t> </w:t>
      </w:r>
      <w:r>
        <w:rPr>
          <w:spacing w:val="-5"/>
        </w:rPr>
        <w:t>LCP</w:t>
      </w:r>
    </w:p>
    <w:p>
      <w:pPr>
        <w:pStyle w:val="BodyText"/>
        <w:spacing w:before="55"/>
        <w:ind w:left="1134" w:right="985"/>
        <w:jc w:val="both"/>
      </w:pPr>
      <w:r>
        <w:rPr>
          <w:position w:val="6"/>
          <w:sz w:val="12"/>
        </w:rPr>
        <w:t>1</w:t>
      </w:r>
      <w:r>
        <w:rPr>
          <w:spacing w:val="17"/>
          <w:position w:val="6"/>
          <w:sz w:val="12"/>
        </w:rPr>
        <w:t> </w:t>
      </w:r>
      <w:r>
        <w:rPr/>
        <w:t>La loi sur les</w:t>
      </w:r>
      <w:r>
        <w:rPr>
          <w:spacing w:val="-1"/>
        </w:rPr>
        <w:t> </w:t>
      </w:r>
      <w:r>
        <w:rPr/>
        <w:t>centimes additionnels</w:t>
      </w:r>
      <w:r>
        <w:rPr>
          <w:spacing w:val="-1"/>
        </w:rPr>
        <w:t> </w:t>
      </w:r>
      <w:r>
        <w:rPr/>
        <w:t>cantonaux, du 13</w:t>
      </w:r>
      <w:r>
        <w:rPr>
          <w:spacing w:val="-1"/>
        </w:rPr>
        <w:t> </w:t>
      </w:r>
      <w:r>
        <w:rPr/>
        <w:t>septembre</w:t>
      </w:r>
      <w:r>
        <w:rPr>
          <w:spacing w:val="-1"/>
        </w:rPr>
        <w:t> </w:t>
      </w:r>
      <w:r>
        <w:rPr/>
        <w:t>2019, décrète s’il</w:t>
      </w:r>
      <w:r>
        <w:rPr>
          <w:spacing w:val="-1"/>
        </w:rPr>
        <w:t> </w:t>
      </w:r>
      <w:r>
        <w:rPr/>
        <w:t>y a</w:t>
      </w:r>
      <w:r>
        <w:rPr>
          <w:spacing w:val="-1"/>
        </w:rPr>
        <w:t> </w:t>
      </w:r>
      <w:r>
        <w:rPr/>
        <w:t>lieu de</w:t>
      </w:r>
      <w:r>
        <w:rPr>
          <w:spacing w:val="-1"/>
        </w:rPr>
        <w:t> </w:t>
      </w:r>
      <w:r>
        <w:rPr/>
        <w:t>per-cevoir des centimes additionnels au profit de l’Etat; elle détermine sur quels impôts et sur quelles taxes ils doivent être perçus et en fixe la quotité.</w:t>
      </w:r>
    </w:p>
    <w:p>
      <w:pPr>
        <w:pStyle w:val="Heading7"/>
        <w:spacing w:before="92"/>
      </w:pPr>
      <w:r>
        <w:rPr/>
        <w:t>Art.</w:t>
      </w:r>
      <w:r>
        <w:rPr>
          <w:spacing w:val="-1"/>
        </w:rPr>
        <w:t> </w:t>
      </w:r>
      <w:r>
        <w:rPr/>
        <w:t>2 </w:t>
      </w:r>
      <w:r>
        <w:rPr>
          <w:spacing w:val="-2"/>
        </w:rPr>
        <w:t>LCACant</w:t>
      </w:r>
    </w:p>
    <w:p>
      <w:pPr>
        <w:pStyle w:val="BodyText"/>
        <w:spacing w:before="56"/>
        <w:ind w:left="1134" w:right="986"/>
        <w:jc w:val="both"/>
      </w:pPr>
      <w:r>
        <w:rPr>
          <w:position w:val="6"/>
          <w:sz w:val="12"/>
        </w:rPr>
        <w:t>1</w:t>
      </w:r>
      <w:r>
        <w:rPr>
          <w:spacing w:val="15"/>
          <w:position w:val="6"/>
          <w:sz w:val="12"/>
        </w:rPr>
        <w:t> </w:t>
      </w:r>
      <w:r>
        <w:rPr/>
        <w:t>Il est perçu 47,5 centimes, par franc et fraction de franc, sur le montant des impôts cantonaux sur le revenu et la fortune des personnes physiques.</w:t>
      </w:r>
    </w:p>
    <w:p>
      <w:pPr>
        <w:pStyle w:val="BodyText"/>
        <w:spacing w:before="36"/>
        <w:ind w:left="1134" w:right="984"/>
        <w:jc w:val="both"/>
      </w:pPr>
      <w:r>
        <w:rPr>
          <w:position w:val="6"/>
          <w:sz w:val="12"/>
        </w:rPr>
        <w:t>2 </w:t>
      </w:r>
      <w:r>
        <w:rPr/>
        <w:t>En couverture partielle des charges relatives au maintien, à l’aide et aux soins à domicile, il est perçu</w:t>
      </w:r>
      <w:r>
        <w:rPr>
          <w:spacing w:val="-5"/>
        </w:rPr>
        <w:t> </w:t>
      </w:r>
      <w:r>
        <w:rPr/>
        <w:t>1</w:t>
      </w:r>
      <w:r>
        <w:rPr>
          <w:spacing w:val="-8"/>
        </w:rPr>
        <w:t> </w:t>
      </w:r>
      <w:r>
        <w:rPr/>
        <w:t>centime</w:t>
      </w:r>
      <w:r>
        <w:rPr>
          <w:spacing w:val="-5"/>
        </w:rPr>
        <w:t> </w:t>
      </w:r>
      <w:r>
        <w:rPr/>
        <w:t>additionnel</w:t>
      </w:r>
      <w:r>
        <w:rPr>
          <w:spacing w:val="-7"/>
        </w:rPr>
        <w:t> </w:t>
      </w:r>
      <w:r>
        <w:rPr/>
        <w:t>supplémentaire,</w:t>
      </w:r>
      <w:r>
        <w:rPr>
          <w:spacing w:val="-6"/>
        </w:rPr>
        <w:t> </w:t>
      </w:r>
      <w:r>
        <w:rPr/>
        <w:t>par</w:t>
      </w:r>
      <w:r>
        <w:rPr>
          <w:spacing w:val="-6"/>
        </w:rPr>
        <w:t> </w:t>
      </w:r>
      <w:r>
        <w:rPr/>
        <w:t>franc</w:t>
      </w:r>
      <w:r>
        <w:rPr>
          <w:spacing w:val="-5"/>
        </w:rPr>
        <w:t> </w:t>
      </w:r>
      <w:r>
        <w:rPr/>
        <w:t>et</w:t>
      </w:r>
      <w:r>
        <w:rPr>
          <w:spacing w:val="-6"/>
        </w:rPr>
        <w:t> </w:t>
      </w:r>
      <w:r>
        <w:rPr/>
        <w:t>fraction</w:t>
      </w:r>
      <w:r>
        <w:rPr>
          <w:spacing w:val="-5"/>
        </w:rPr>
        <w:t> </w:t>
      </w:r>
      <w:r>
        <w:rPr/>
        <w:t>de</w:t>
      </w:r>
      <w:r>
        <w:rPr>
          <w:spacing w:val="-5"/>
        </w:rPr>
        <w:t> </w:t>
      </w:r>
      <w:r>
        <w:rPr/>
        <w:t>franc,</w:t>
      </w:r>
      <w:r>
        <w:rPr>
          <w:spacing w:val="-8"/>
        </w:rPr>
        <w:t> </w:t>
      </w:r>
      <w:r>
        <w:rPr/>
        <w:t>sur</w:t>
      </w:r>
      <w:r>
        <w:rPr>
          <w:spacing w:val="-6"/>
        </w:rPr>
        <w:t> </w:t>
      </w:r>
      <w:r>
        <w:rPr/>
        <w:t>le</w:t>
      </w:r>
      <w:r>
        <w:rPr>
          <w:spacing w:val="-5"/>
        </w:rPr>
        <w:t> </w:t>
      </w:r>
      <w:r>
        <w:rPr/>
        <w:t>montant</w:t>
      </w:r>
      <w:r>
        <w:rPr>
          <w:spacing w:val="-6"/>
        </w:rPr>
        <w:t> </w:t>
      </w:r>
      <w:r>
        <w:rPr/>
        <w:t>des</w:t>
      </w:r>
      <w:r>
        <w:rPr>
          <w:spacing w:val="-5"/>
        </w:rPr>
        <w:t> </w:t>
      </w:r>
      <w:r>
        <w:rPr/>
        <w:t>impôts cantonaux sur le revenu et la fortune des personnes physiques.</w:t>
      </w:r>
    </w:p>
    <w:p>
      <w:pPr>
        <w:pStyle w:val="Heading7"/>
        <w:spacing w:before="94"/>
      </w:pPr>
      <w:r>
        <w:rPr/>
        <w:t>Art.</w:t>
      </w:r>
      <w:r>
        <w:rPr>
          <w:spacing w:val="-3"/>
        </w:rPr>
        <w:t> </w:t>
      </w:r>
      <w:r>
        <w:rPr/>
        <w:t>1 </w:t>
      </w:r>
      <w:r>
        <w:rPr>
          <w:spacing w:val="-2"/>
        </w:rPr>
        <w:t>LDIRPP</w:t>
      </w:r>
    </w:p>
    <w:p>
      <w:pPr>
        <w:pStyle w:val="BodyText"/>
        <w:spacing w:before="59"/>
        <w:ind w:left="1134" w:right="986"/>
        <w:jc w:val="both"/>
      </w:pPr>
      <w:r>
        <w:rPr/>
        <w:t>L'impôt direct</w:t>
      </w:r>
      <w:r>
        <w:rPr>
          <w:spacing w:val="-3"/>
        </w:rPr>
        <w:t> </w:t>
      </w:r>
      <w:r>
        <w:rPr/>
        <w:t>sur</w:t>
      </w:r>
      <w:r>
        <w:rPr>
          <w:spacing w:val="-1"/>
        </w:rPr>
        <w:t> </w:t>
      </w:r>
      <w:r>
        <w:rPr/>
        <w:t>le revenu des personnes physiques,</w:t>
      </w:r>
      <w:r>
        <w:rPr>
          <w:spacing w:val="-3"/>
        </w:rPr>
        <w:t> </w:t>
      </w:r>
      <w:r>
        <w:rPr/>
        <w:t>à</w:t>
      </w:r>
      <w:r>
        <w:rPr>
          <w:spacing w:val="-2"/>
        </w:rPr>
        <w:t> </w:t>
      </w:r>
      <w:r>
        <w:rPr/>
        <w:t>l'exception des</w:t>
      </w:r>
      <w:r>
        <w:rPr>
          <w:spacing w:val="-2"/>
        </w:rPr>
        <w:t> </w:t>
      </w:r>
      <w:r>
        <w:rPr/>
        <w:t>centimes</w:t>
      </w:r>
      <w:r>
        <w:rPr>
          <w:spacing w:val="-2"/>
        </w:rPr>
        <w:t> </w:t>
      </w:r>
      <w:r>
        <w:rPr/>
        <w:t>additionnels</w:t>
      </w:r>
      <w:r>
        <w:rPr>
          <w:spacing w:val="-2"/>
        </w:rPr>
        <w:t> </w:t>
      </w:r>
      <w:r>
        <w:rPr/>
        <w:t>com-munaux, est diminué de 12%.</w:t>
      </w:r>
    </w:p>
    <w:p>
      <w:pPr>
        <w:pStyle w:val="BodyText"/>
        <w:spacing w:after="0"/>
        <w:jc w:val="both"/>
        <w:sectPr>
          <w:pgSz w:w="11910" w:h="16840"/>
          <w:pgMar w:header="724" w:footer="668" w:top="960" w:bottom="860" w:left="850" w:right="992"/>
        </w:sectPr>
      </w:pPr>
    </w:p>
    <w:p>
      <w:pPr>
        <w:pStyle w:val="BodyText"/>
        <w:spacing w:before="73"/>
        <w:rPr>
          <w:sz w:val="32"/>
        </w:rPr>
      </w:pPr>
    </w:p>
    <w:p>
      <w:pPr>
        <w:pStyle w:val="Heading2"/>
      </w:pPr>
      <w:bookmarkStart w:name="Allégements fiscaux" w:id="37"/>
      <w:bookmarkEnd w:id="37"/>
      <w:r>
        <w:rPr>
          <w:b w:val="0"/>
        </w:rPr>
      </w:r>
      <w:bookmarkStart w:name="_bookmark16" w:id="38"/>
      <w:bookmarkEnd w:id="38"/>
      <w:r>
        <w:rPr>
          <w:b w:val="0"/>
        </w:rPr>
      </w:r>
      <w:r>
        <w:rPr>
          <w:color w:val="2D73B4"/>
        </w:rPr>
        <w:t>Allégements</w:t>
      </w:r>
      <w:r>
        <w:rPr>
          <w:color w:val="2D73B4"/>
          <w:spacing w:val="-21"/>
        </w:rPr>
        <w:t> </w:t>
      </w:r>
      <w:r>
        <w:rPr>
          <w:color w:val="2D73B4"/>
          <w:spacing w:val="-2"/>
        </w:rPr>
        <w:t>fiscaux</w:t>
      </w:r>
    </w:p>
    <w:p>
      <w:pPr>
        <w:pStyle w:val="BodyText"/>
        <w:spacing w:before="59"/>
        <w:ind w:left="851"/>
      </w:pPr>
      <w:r>
        <w:rPr/>
        <w:t>(Art. 15</w:t>
      </w:r>
      <w:r>
        <w:rPr>
          <w:spacing w:val="-2"/>
        </w:rPr>
        <w:t> LIPP)</w:t>
      </w:r>
    </w:p>
    <w:p>
      <w:pPr>
        <w:pStyle w:val="BodyText"/>
        <w:spacing w:before="152"/>
      </w:pPr>
    </w:p>
    <w:p>
      <w:pPr>
        <w:pStyle w:val="Heading6"/>
        <w:spacing w:before="1"/>
        <w:jc w:val="both"/>
      </w:pPr>
      <w:r>
        <w:rPr>
          <w:color w:val="950000"/>
        </w:rPr>
        <w:t>Allégements</w:t>
      </w:r>
      <w:r>
        <w:rPr>
          <w:color w:val="950000"/>
          <w:spacing w:val="-14"/>
        </w:rPr>
        <w:t> </w:t>
      </w:r>
      <w:r>
        <w:rPr>
          <w:color w:val="950000"/>
          <w:spacing w:val="-2"/>
        </w:rPr>
        <w:t>fiscaux</w:t>
      </w:r>
    </w:p>
    <w:p>
      <w:pPr>
        <w:pStyle w:val="Heading7"/>
        <w:jc w:val="both"/>
      </w:pPr>
      <w:r>
        <w:rPr/>
        <w:t>Art.</w:t>
      </w:r>
      <w:r>
        <w:rPr>
          <w:spacing w:val="-1"/>
        </w:rPr>
        <w:t> </w:t>
      </w:r>
      <w:r>
        <w:rPr/>
        <w:t>15, al.</w:t>
      </w:r>
      <w:r>
        <w:rPr>
          <w:spacing w:val="-2"/>
        </w:rPr>
        <w:t> </w:t>
      </w:r>
      <w:r>
        <w:rPr/>
        <w:t>1 et</w:t>
      </w:r>
      <w:r>
        <w:rPr>
          <w:spacing w:val="-2"/>
        </w:rPr>
        <w:t> </w:t>
      </w:r>
      <w:r>
        <w:rPr/>
        <w:t>3</w:t>
      </w:r>
      <w:r>
        <w:rPr>
          <w:spacing w:val="1"/>
        </w:rPr>
        <w:t> </w:t>
      </w:r>
      <w:r>
        <w:rPr>
          <w:spacing w:val="-4"/>
        </w:rPr>
        <w:t>LIPP</w:t>
      </w:r>
    </w:p>
    <w:p>
      <w:pPr>
        <w:pStyle w:val="BodyText"/>
        <w:spacing w:before="56"/>
        <w:ind w:left="1134" w:right="984"/>
        <w:jc w:val="both"/>
      </w:pPr>
      <w:r>
        <w:rPr>
          <w:position w:val="6"/>
          <w:sz w:val="12"/>
        </w:rPr>
        <w:t>1 </w:t>
      </w:r>
      <w:r>
        <w:rPr/>
        <w:t>Le Conseil d’Etat peut, après consultation des communes concernées, accorder des allégements fiscaux en faveur des</w:t>
      </w:r>
      <w:r>
        <w:rPr>
          <w:spacing w:val="-1"/>
        </w:rPr>
        <w:t> </w:t>
      </w:r>
      <w:r>
        <w:rPr/>
        <w:t>entreprises</w:t>
      </w:r>
      <w:r>
        <w:rPr>
          <w:spacing w:val="-1"/>
        </w:rPr>
        <w:t> </w:t>
      </w:r>
      <w:r>
        <w:rPr/>
        <w:t>nouvellement</w:t>
      </w:r>
      <w:r>
        <w:rPr>
          <w:spacing w:val="-2"/>
        </w:rPr>
        <w:t> </w:t>
      </w:r>
      <w:r>
        <w:rPr/>
        <w:t>créées,</w:t>
      </w:r>
      <w:r>
        <w:rPr>
          <w:spacing w:val="-2"/>
        </w:rPr>
        <w:t> </w:t>
      </w:r>
      <w:r>
        <w:rPr/>
        <w:t>afin</w:t>
      </w:r>
      <w:r>
        <w:rPr>
          <w:spacing w:val="-1"/>
        </w:rPr>
        <w:t> </w:t>
      </w:r>
      <w:r>
        <w:rPr/>
        <w:t>de faciliter</w:t>
      </w:r>
      <w:r>
        <w:rPr>
          <w:spacing w:val="-2"/>
        </w:rPr>
        <w:t> </w:t>
      </w:r>
      <w:r>
        <w:rPr/>
        <w:t>leur</w:t>
      </w:r>
      <w:r>
        <w:rPr>
          <w:spacing w:val="-2"/>
        </w:rPr>
        <w:t> </w:t>
      </w:r>
      <w:r>
        <w:rPr/>
        <w:t>installation</w:t>
      </w:r>
      <w:r>
        <w:rPr>
          <w:spacing w:val="-1"/>
        </w:rPr>
        <w:t> </w:t>
      </w:r>
      <w:r>
        <w:rPr/>
        <w:t>et</w:t>
      </w:r>
      <w:r>
        <w:rPr>
          <w:spacing w:val="-2"/>
        </w:rPr>
        <w:t> </w:t>
      </w:r>
      <w:r>
        <w:rPr/>
        <w:t>leur déve-loppement</w:t>
      </w:r>
      <w:r>
        <w:rPr>
          <w:spacing w:val="-9"/>
        </w:rPr>
        <w:t> </w:t>
      </w:r>
      <w:r>
        <w:rPr/>
        <w:t>s'ils</w:t>
      </w:r>
      <w:r>
        <w:rPr>
          <w:spacing w:val="-8"/>
        </w:rPr>
        <w:t> </w:t>
      </w:r>
      <w:r>
        <w:rPr/>
        <w:t>sont</w:t>
      </w:r>
      <w:r>
        <w:rPr>
          <w:spacing w:val="-9"/>
        </w:rPr>
        <w:t> </w:t>
      </w:r>
      <w:r>
        <w:rPr/>
        <w:t>dans</w:t>
      </w:r>
      <w:r>
        <w:rPr>
          <w:spacing w:val="-8"/>
        </w:rPr>
        <w:t> </w:t>
      </w:r>
      <w:r>
        <w:rPr/>
        <w:t>l'intérêt</w:t>
      </w:r>
      <w:r>
        <w:rPr>
          <w:spacing w:val="-7"/>
        </w:rPr>
        <w:t> </w:t>
      </w:r>
      <w:r>
        <w:rPr/>
        <w:t>de</w:t>
      </w:r>
      <w:r>
        <w:rPr>
          <w:spacing w:val="-6"/>
        </w:rPr>
        <w:t> </w:t>
      </w:r>
      <w:r>
        <w:rPr/>
        <w:t>l'économie</w:t>
      </w:r>
      <w:r>
        <w:rPr>
          <w:spacing w:val="-9"/>
        </w:rPr>
        <w:t> </w:t>
      </w:r>
      <w:r>
        <w:rPr/>
        <w:t>du</w:t>
      </w:r>
      <w:r>
        <w:rPr>
          <w:spacing w:val="-9"/>
        </w:rPr>
        <w:t> </w:t>
      </w:r>
      <w:r>
        <w:rPr/>
        <w:t>canton;</w:t>
      </w:r>
      <w:r>
        <w:rPr>
          <w:spacing w:val="-9"/>
        </w:rPr>
        <w:t> </w:t>
      </w:r>
      <w:r>
        <w:rPr/>
        <w:t>ces</w:t>
      </w:r>
      <w:r>
        <w:rPr>
          <w:spacing w:val="-8"/>
        </w:rPr>
        <w:t> </w:t>
      </w:r>
      <w:r>
        <w:rPr/>
        <w:t>allégements</w:t>
      </w:r>
      <w:r>
        <w:rPr>
          <w:spacing w:val="-8"/>
        </w:rPr>
        <w:t> </w:t>
      </w:r>
      <w:r>
        <w:rPr/>
        <w:t>ne</w:t>
      </w:r>
      <w:r>
        <w:rPr>
          <w:spacing w:val="-9"/>
        </w:rPr>
        <w:t> </w:t>
      </w:r>
      <w:r>
        <w:rPr/>
        <w:t>peuvent</w:t>
      </w:r>
      <w:r>
        <w:rPr>
          <w:spacing w:val="-7"/>
        </w:rPr>
        <w:t> </w:t>
      </w:r>
      <w:r>
        <w:rPr/>
        <w:t>aller</w:t>
      </w:r>
      <w:r>
        <w:rPr>
          <w:spacing w:val="-7"/>
        </w:rPr>
        <w:t> </w:t>
      </w:r>
      <w:r>
        <w:rPr/>
        <w:t>au-delà d'une</w:t>
      </w:r>
      <w:r>
        <w:rPr>
          <w:spacing w:val="-4"/>
        </w:rPr>
        <w:t> </w:t>
      </w:r>
      <w:r>
        <w:rPr/>
        <w:t>période</w:t>
      </w:r>
      <w:r>
        <w:rPr>
          <w:spacing w:val="-4"/>
        </w:rPr>
        <w:t> </w:t>
      </w:r>
      <w:r>
        <w:rPr/>
        <w:t>de</w:t>
      </w:r>
      <w:r>
        <w:rPr>
          <w:spacing w:val="-4"/>
        </w:rPr>
        <w:t> </w:t>
      </w:r>
      <w:r>
        <w:rPr/>
        <w:t>10</w:t>
      </w:r>
      <w:r>
        <w:rPr>
          <w:spacing w:val="-4"/>
        </w:rPr>
        <w:t> </w:t>
      </w:r>
      <w:r>
        <w:rPr/>
        <w:t>ans.</w:t>
      </w:r>
      <w:r>
        <w:rPr>
          <w:spacing w:val="-4"/>
        </w:rPr>
        <w:t> </w:t>
      </w:r>
      <w:r>
        <w:rPr/>
        <w:t>La</w:t>
      </w:r>
      <w:r>
        <w:rPr>
          <w:spacing w:val="-4"/>
        </w:rPr>
        <w:t> </w:t>
      </w:r>
      <w:r>
        <w:rPr/>
        <w:t>modification</w:t>
      </w:r>
      <w:r>
        <w:rPr>
          <w:spacing w:val="-4"/>
        </w:rPr>
        <w:t> </w:t>
      </w:r>
      <w:r>
        <w:rPr/>
        <w:t>importante</w:t>
      </w:r>
      <w:r>
        <w:rPr>
          <w:spacing w:val="-4"/>
        </w:rPr>
        <w:t> </w:t>
      </w:r>
      <w:r>
        <w:rPr/>
        <w:t>de</w:t>
      </w:r>
      <w:r>
        <w:rPr>
          <w:spacing w:val="-4"/>
        </w:rPr>
        <w:t> </w:t>
      </w:r>
      <w:r>
        <w:rPr/>
        <w:t>l'activité</w:t>
      </w:r>
      <w:r>
        <w:rPr>
          <w:spacing w:val="-4"/>
        </w:rPr>
        <w:t> </w:t>
      </w:r>
      <w:r>
        <w:rPr/>
        <w:t>de</w:t>
      </w:r>
      <w:r>
        <w:rPr>
          <w:spacing w:val="-4"/>
        </w:rPr>
        <w:t> </w:t>
      </w:r>
      <w:r>
        <w:rPr/>
        <w:t>l'entreprise</w:t>
      </w:r>
      <w:r>
        <w:rPr>
          <w:spacing w:val="-4"/>
        </w:rPr>
        <w:t> </w:t>
      </w:r>
      <w:r>
        <w:rPr/>
        <w:t>peut</w:t>
      </w:r>
      <w:r>
        <w:rPr>
          <w:spacing w:val="-4"/>
        </w:rPr>
        <w:t> </w:t>
      </w:r>
      <w:r>
        <w:rPr/>
        <w:t>être</w:t>
      </w:r>
      <w:r>
        <w:rPr>
          <w:spacing w:val="-4"/>
        </w:rPr>
        <w:t> </w:t>
      </w:r>
      <w:r>
        <w:rPr/>
        <w:t>assimilée</w:t>
      </w:r>
      <w:r>
        <w:rPr>
          <w:spacing w:val="-6"/>
        </w:rPr>
        <w:t> </w:t>
      </w:r>
      <w:r>
        <w:rPr/>
        <w:t>à une fondation nouvelle.</w:t>
      </w:r>
    </w:p>
    <w:p>
      <w:pPr>
        <w:pStyle w:val="BodyText"/>
        <w:spacing w:before="40"/>
        <w:ind w:left="1134" w:right="983"/>
        <w:jc w:val="both"/>
      </w:pPr>
      <w:r>
        <w:rPr/>
        <w:t>Le</w:t>
      </w:r>
      <w:r>
        <w:rPr>
          <w:spacing w:val="-13"/>
        </w:rPr>
        <w:t> </w:t>
      </w:r>
      <w:r>
        <w:rPr/>
        <w:t>Conseil</w:t>
      </w:r>
      <w:r>
        <w:rPr>
          <w:spacing w:val="-12"/>
        </w:rPr>
        <w:t> </w:t>
      </w:r>
      <w:r>
        <w:rPr/>
        <w:t>d'Etat</w:t>
      </w:r>
      <w:r>
        <w:rPr>
          <w:spacing w:val="-13"/>
        </w:rPr>
        <w:t> </w:t>
      </w:r>
      <w:r>
        <w:rPr/>
        <w:t>statue</w:t>
      </w:r>
      <w:r>
        <w:rPr>
          <w:spacing w:val="-12"/>
        </w:rPr>
        <w:t> </w:t>
      </w:r>
      <w:r>
        <w:rPr/>
        <w:t>sur</w:t>
      </w:r>
      <w:r>
        <w:rPr>
          <w:spacing w:val="-13"/>
        </w:rPr>
        <w:t> </w:t>
      </w:r>
      <w:r>
        <w:rPr/>
        <w:t>toute</w:t>
      </w:r>
      <w:r>
        <w:rPr>
          <w:spacing w:val="-13"/>
        </w:rPr>
        <w:t> </w:t>
      </w:r>
      <w:r>
        <w:rPr/>
        <w:t>demande</w:t>
      </w:r>
      <w:r>
        <w:rPr>
          <w:spacing w:val="-12"/>
        </w:rPr>
        <w:t> </w:t>
      </w:r>
      <w:r>
        <w:rPr/>
        <w:t>d'allégements</w:t>
      </w:r>
      <w:r>
        <w:rPr>
          <w:spacing w:val="-13"/>
        </w:rPr>
        <w:t> </w:t>
      </w:r>
      <w:r>
        <w:rPr/>
        <w:t>fiscaux</w:t>
      </w:r>
      <w:r>
        <w:rPr>
          <w:spacing w:val="-12"/>
        </w:rPr>
        <w:t> </w:t>
      </w:r>
      <w:r>
        <w:rPr/>
        <w:t>dans</w:t>
      </w:r>
      <w:r>
        <w:rPr>
          <w:spacing w:val="-13"/>
        </w:rPr>
        <w:t> </w:t>
      </w:r>
      <w:r>
        <w:rPr/>
        <w:t>un</w:t>
      </w:r>
      <w:r>
        <w:rPr>
          <w:spacing w:val="-12"/>
        </w:rPr>
        <w:t> </w:t>
      </w:r>
      <w:r>
        <w:rPr/>
        <w:t>délai</w:t>
      </w:r>
      <w:r>
        <w:rPr>
          <w:spacing w:val="-13"/>
        </w:rPr>
        <w:t> </w:t>
      </w:r>
      <w:r>
        <w:rPr/>
        <w:t>de</w:t>
      </w:r>
      <w:r>
        <w:rPr>
          <w:spacing w:val="-12"/>
        </w:rPr>
        <w:t> </w:t>
      </w:r>
      <w:r>
        <w:rPr/>
        <w:t>60</w:t>
      </w:r>
      <w:r>
        <w:rPr>
          <w:spacing w:val="-13"/>
        </w:rPr>
        <w:t> </w:t>
      </w:r>
      <w:r>
        <w:rPr/>
        <w:t>jours</w:t>
      </w:r>
      <w:r>
        <w:rPr>
          <w:spacing w:val="-12"/>
        </w:rPr>
        <w:t> </w:t>
      </w:r>
      <w:r>
        <w:rPr/>
        <w:t>à</w:t>
      </w:r>
      <w:r>
        <w:rPr>
          <w:spacing w:val="-13"/>
        </w:rPr>
        <w:t> </w:t>
      </w:r>
      <w:r>
        <w:rPr/>
        <w:t>compter de la date d'enregistrement de la demande.</w:t>
      </w:r>
    </w:p>
    <w:p>
      <w:pPr>
        <w:pStyle w:val="BodyText"/>
        <w:spacing w:before="40"/>
        <w:ind w:left="1134" w:right="984"/>
        <w:jc w:val="both"/>
      </w:pPr>
      <w:r>
        <w:rPr/>
        <w:t>Lorsque des pièces ou renseignements complémentaires nécessaires à l'instruction de la requête sont sollicités, ce délai est suspendu jusqu'à réception des documents.</w:t>
      </w:r>
    </w:p>
    <w:p>
      <w:pPr>
        <w:pStyle w:val="BodyText"/>
        <w:spacing w:before="36"/>
        <w:ind w:left="1134" w:right="984"/>
        <w:jc w:val="both"/>
      </w:pPr>
      <w:r>
        <w:rPr>
          <w:position w:val="6"/>
          <w:sz w:val="12"/>
        </w:rPr>
        <w:t>3</w:t>
      </w:r>
      <w:r>
        <w:rPr>
          <w:spacing w:val="14"/>
          <w:position w:val="6"/>
          <w:sz w:val="12"/>
        </w:rPr>
        <w:t> </w:t>
      </w:r>
      <w:r>
        <w:rPr/>
        <w:t>Le</w:t>
      </w:r>
      <w:r>
        <w:rPr>
          <w:spacing w:val="-9"/>
        </w:rPr>
        <w:t> </w:t>
      </w:r>
      <w:r>
        <w:rPr/>
        <w:t>Conseil</w:t>
      </w:r>
      <w:r>
        <w:rPr>
          <w:spacing w:val="-8"/>
        </w:rPr>
        <w:t> </w:t>
      </w:r>
      <w:r>
        <w:rPr/>
        <w:t>d’Etat</w:t>
      </w:r>
      <w:r>
        <w:rPr>
          <w:spacing w:val="-9"/>
        </w:rPr>
        <w:t> </w:t>
      </w:r>
      <w:r>
        <w:rPr/>
        <w:t>informe</w:t>
      </w:r>
      <w:r>
        <w:rPr>
          <w:spacing w:val="-9"/>
        </w:rPr>
        <w:t> </w:t>
      </w:r>
      <w:r>
        <w:rPr/>
        <w:t>les</w:t>
      </w:r>
      <w:r>
        <w:rPr>
          <w:spacing w:val="-10"/>
        </w:rPr>
        <w:t> </w:t>
      </w:r>
      <w:r>
        <w:rPr/>
        <w:t>communes</w:t>
      </w:r>
      <w:r>
        <w:rPr>
          <w:spacing w:val="-10"/>
        </w:rPr>
        <w:t> </w:t>
      </w:r>
      <w:r>
        <w:rPr/>
        <w:t>concernées</w:t>
      </w:r>
      <w:r>
        <w:rPr>
          <w:spacing w:val="-10"/>
        </w:rPr>
        <w:t> </w:t>
      </w:r>
      <w:r>
        <w:rPr/>
        <w:t>des</w:t>
      </w:r>
      <w:r>
        <w:rPr>
          <w:spacing w:val="-8"/>
        </w:rPr>
        <w:t> </w:t>
      </w:r>
      <w:r>
        <w:rPr/>
        <w:t>allégements</w:t>
      </w:r>
      <w:r>
        <w:rPr>
          <w:spacing w:val="-8"/>
        </w:rPr>
        <w:t> </w:t>
      </w:r>
      <w:r>
        <w:rPr/>
        <w:t>fiscaux</w:t>
      </w:r>
      <w:r>
        <w:rPr>
          <w:spacing w:val="-10"/>
        </w:rPr>
        <w:t> </w:t>
      </w:r>
      <w:r>
        <w:rPr/>
        <w:t>accordés</w:t>
      </w:r>
      <w:r>
        <w:rPr>
          <w:spacing w:val="-8"/>
        </w:rPr>
        <w:t> </w:t>
      </w:r>
      <w:r>
        <w:rPr/>
        <w:t>et</w:t>
      </w:r>
      <w:r>
        <w:rPr>
          <w:spacing w:val="-11"/>
        </w:rPr>
        <w:t> </w:t>
      </w:r>
      <w:r>
        <w:rPr/>
        <w:t>présente un rapport annuel au Grand Conseil, dans le cadre du compte rendu, sur sa politique en matière d’allégements fiscaux.</w:t>
      </w:r>
    </w:p>
    <w:p>
      <w:pPr>
        <w:pStyle w:val="BodyText"/>
        <w:spacing w:after="0"/>
        <w:jc w:val="both"/>
        <w:sectPr>
          <w:pgSz w:w="11910" w:h="16840"/>
          <w:pgMar w:header="724" w:footer="668" w:top="960" w:bottom="860" w:left="850" w:right="992"/>
        </w:sectPr>
      </w:pPr>
    </w:p>
    <w:p>
      <w:pPr>
        <w:pStyle w:val="BodyText"/>
        <w:rPr>
          <w:sz w:val="40"/>
        </w:rPr>
      </w:pPr>
    </w:p>
    <w:p>
      <w:pPr>
        <w:pStyle w:val="BodyText"/>
        <w:spacing w:before="3"/>
        <w:rPr>
          <w:sz w:val="40"/>
        </w:rPr>
      </w:pPr>
    </w:p>
    <w:p>
      <w:pPr>
        <w:pStyle w:val="Heading1"/>
      </w:pPr>
      <w:bookmarkStart w:name="Imposition des personnes morales" w:id="39"/>
      <w:bookmarkEnd w:id="39"/>
      <w:r>
        <w:rPr>
          <w:b w:val="0"/>
        </w:rPr>
      </w:r>
      <w:bookmarkStart w:name="_bookmark17" w:id="40"/>
      <w:bookmarkEnd w:id="40"/>
      <w:r>
        <w:rPr>
          <w:b w:val="0"/>
        </w:rPr>
      </w:r>
      <w:r>
        <w:rPr>
          <w:color w:val="2D73B4"/>
        </w:rPr>
        <w:t>Imposition</w:t>
      </w:r>
      <w:r>
        <w:rPr>
          <w:color w:val="2D73B4"/>
          <w:spacing w:val="-9"/>
        </w:rPr>
        <w:t> </w:t>
      </w:r>
      <w:r>
        <w:rPr>
          <w:color w:val="2D73B4"/>
        </w:rPr>
        <w:t>des</w:t>
      </w:r>
      <w:r>
        <w:rPr>
          <w:color w:val="2D73B4"/>
          <w:spacing w:val="-7"/>
        </w:rPr>
        <w:t> </w:t>
      </w:r>
      <w:r>
        <w:rPr>
          <w:color w:val="2D73B4"/>
        </w:rPr>
        <w:t>personnes</w:t>
      </w:r>
      <w:r>
        <w:rPr>
          <w:color w:val="2D73B4"/>
          <w:spacing w:val="-7"/>
        </w:rPr>
        <w:t> </w:t>
      </w:r>
      <w:r>
        <w:rPr>
          <w:color w:val="2D73B4"/>
          <w:spacing w:val="-2"/>
        </w:rPr>
        <w:t>morales</w:t>
      </w:r>
    </w:p>
    <w:p>
      <w:pPr>
        <w:pStyle w:val="BodyText"/>
        <w:spacing w:before="270"/>
        <w:ind w:left="851"/>
      </w:pPr>
      <w:r>
        <w:rPr/>
        <w:t>Recueil</w:t>
      </w:r>
      <w:r>
        <w:rPr>
          <w:spacing w:val="-3"/>
        </w:rPr>
        <w:t> </w:t>
      </w:r>
      <w:r>
        <w:rPr/>
        <w:t>Informations</w:t>
      </w:r>
      <w:r>
        <w:rPr>
          <w:spacing w:val="-4"/>
        </w:rPr>
        <w:t> </w:t>
      </w:r>
      <w:r>
        <w:rPr/>
        <w:t>fiscales,</w:t>
      </w:r>
      <w:r>
        <w:rPr>
          <w:spacing w:val="-5"/>
        </w:rPr>
        <w:t> </w:t>
      </w:r>
      <w:r>
        <w:rPr/>
        <w:t>D.</w:t>
      </w:r>
      <w:r>
        <w:rPr>
          <w:spacing w:val="-3"/>
        </w:rPr>
        <w:t> </w:t>
      </w:r>
      <w:r>
        <w:rPr/>
        <w:t>Impôts</w:t>
      </w:r>
      <w:r>
        <w:rPr>
          <w:spacing w:val="-4"/>
        </w:rPr>
        <w:t> </w:t>
      </w:r>
      <w:r>
        <w:rPr/>
        <w:t>divers,</w:t>
      </w:r>
      <w:r>
        <w:rPr>
          <w:spacing w:val="-5"/>
        </w:rPr>
        <w:t> </w:t>
      </w:r>
      <w:hyperlink r:id="rId90">
        <w:r>
          <w:rPr>
            <w:color w:val="0462C0"/>
            <w:u w:val="single" w:color="0462C0"/>
          </w:rPr>
          <w:t>Imposition</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personnes</w:t>
        </w:r>
        <w:r>
          <w:rPr>
            <w:color w:val="0462C0"/>
            <w:spacing w:val="-2"/>
            <w:u w:val="single" w:color="0462C0"/>
          </w:rPr>
          <w:t> morales</w:t>
        </w:r>
      </w:hyperlink>
    </w:p>
    <w:p>
      <w:pPr>
        <w:pStyle w:val="BodyText"/>
        <w:spacing w:before="27"/>
      </w:pPr>
    </w:p>
    <w:p>
      <w:pPr>
        <w:pStyle w:val="Heading7"/>
        <w:spacing w:before="0"/>
      </w:pPr>
      <w:r>
        <w:rPr/>
        <w:t>Art.</w:t>
      </w:r>
      <w:r>
        <w:rPr>
          <w:spacing w:val="-1"/>
        </w:rPr>
        <w:t> </w:t>
      </w:r>
      <w:r>
        <w:rPr/>
        <w:t>1, al.</w:t>
      </w:r>
      <w:r>
        <w:rPr>
          <w:spacing w:val="-3"/>
        </w:rPr>
        <w:t> </w:t>
      </w:r>
      <w:r>
        <w:rPr/>
        <w:t>1</w:t>
      </w:r>
      <w:r>
        <w:rPr>
          <w:spacing w:val="1"/>
        </w:rPr>
        <w:t> </w:t>
      </w:r>
      <w:r>
        <w:rPr>
          <w:spacing w:val="-4"/>
        </w:rPr>
        <w:t>LIPM</w:t>
      </w:r>
    </w:p>
    <w:p>
      <w:pPr>
        <w:pStyle w:val="BodyText"/>
        <w:spacing w:before="56"/>
        <w:ind w:left="1134" w:right="703"/>
        <w:jc w:val="both"/>
      </w:pPr>
      <w:r>
        <w:rPr>
          <w:position w:val="6"/>
          <w:sz w:val="12"/>
        </w:rPr>
        <w:t>1</w:t>
      </w:r>
      <w:r>
        <w:rPr>
          <w:spacing w:val="23"/>
          <w:position w:val="6"/>
          <w:sz w:val="12"/>
        </w:rPr>
        <w:t> </w:t>
      </w:r>
      <w:r>
        <w:rPr/>
        <w:t>Le canton perçoit, conformément à la présente loi, un impôt sur le bénéfice et un impôt sur le capital des personnes morales.</w:t>
      </w:r>
    </w:p>
    <w:p>
      <w:pPr>
        <w:pStyle w:val="BodyText"/>
      </w:pPr>
    </w:p>
    <w:p>
      <w:pPr>
        <w:pStyle w:val="BodyText"/>
        <w:spacing w:before="68"/>
      </w:pPr>
    </w:p>
    <w:p>
      <w:pPr>
        <w:pStyle w:val="Heading2"/>
      </w:pPr>
      <w:bookmarkStart w:name="Impôt sur le bénéfice" w:id="41"/>
      <w:bookmarkEnd w:id="41"/>
      <w:r>
        <w:rPr>
          <w:b w:val="0"/>
        </w:rPr>
      </w:r>
      <w:bookmarkStart w:name="_bookmark18" w:id="42"/>
      <w:bookmarkEnd w:id="42"/>
      <w:r>
        <w:rPr>
          <w:b w:val="0"/>
        </w:rPr>
      </w:r>
      <w:r>
        <w:rPr>
          <w:color w:val="2D73B4"/>
        </w:rPr>
        <w:t>Impôt</w:t>
      </w:r>
      <w:r>
        <w:rPr>
          <w:color w:val="2D73B4"/>
          <w:spacing w:val="-8"/>
        </w:rPr>
        <w:t> </w:t>
      </w:r>
      <w:r>
        <w:rPr>
          <w:color w:val="2D73B4"/>
        </w:rPr>
        <w:t>sur</w:t>
      </w:r>
      <w:r>
        <w:rPr>
          <w:color w:val="2D73B4"/>
          <w:spacing w:val="-6"/>
        </w:rPr>
        <w:t> </w:t>
      </w:r>
      <w:r>
        <w:rPr>
          <w:color w:val="2D73B4"/>
        </w:rPr>
        <w:t>le</w:t>
      </w:r>
      <w:r>
        <w:rPr>
          <w:color w:val="2D73B4"/>
          <w:spacing w:val="-7"/>
        </w:rPr>
        <w:t> </w:t>
      </w:r>
      <w:r>
        <w:rPr>
          <w:color w:val="2D73B4"/>
          <w:spacing w:val="-2"/>
        </w:rPr>
        <w:t>bénéfice</w:t>
      </w:r>
    </w:p>
    <w:p>
      <w:pPr>
        <w:pStyle w:val="BodyText"/>
        <w:spacing w:before="58"/>
        <w:ind w:left="851"/>
      </w:pPr>
      <w:r>
        <w:rPr/>
        <w:t>(Art. 11</w:t>
      </w:r>
      <w:r>
        <w:rPr>
          <w:spacing w:val="-2"/>
        </w:rPr>
        <w:t> </w:t>
      </w:r>
      <w:r>
        <w:rPr/>
        <w:t>à</w:t>
      </w:r>
      <w:r>
        <w:rPr>
          <w:spacing w:val="1"/>
        </w:rPr>
        <w:t> </w:t>
      </w:r>
      <w:r>
        <w:rPr/>
        <w:t>26</w:t>
      </w:r>
      <w:r>
        <w:rPr>
          <w:spacing w:val="-2"/>
        </w:rPr>
        <w:t> </w:t>
      </w:r>
      <w:r>
        <w:rPr>
          <w:spacing w:val="-4"/>
        </w:rPr>
        <w:t>LIPM)</w:t>
      </w:r>
    </w:p>
    <w:p>
      <w:pPr>
        <w:pStyle w:val="BodyText"/>
        <w:spacing w:before="154"/>
      </w:pPr>
    </w:p>
    <w:p>
      <w:pPr>
        <w:pStyle w:val="Heading3"/>
        <w:spacing w:before="1"/>
      </w:pPr>
      <w:bookmarkStart w:name="Détermination du bénéfice net imposable" w:id="43"/>
      <w:bookmarkEnd w:id="43"/>
      <w:r>
        <w:rPr>
          <w:b w:val="0"/>
        </w:rPr>
      </w:r>
      <w:bookmarkStart w:name="_bookmark19" w:id="44"/>
      <w:bookmarkEnd w:id="44"/>
      <w:r>
        <w:rPr>
          <w:b w:val="0"/>
        </w:rPr>
      </w:r>
      <w:r>
        <w:rPr>
          <w:color w:val="2D73B4"/>
        </w:rPr>
        <w:t>Détermination</w:t>
      </w:r>
      <w:r>
        <w:rPr>
          <w:color w:val="2D73B4"/>
          <w:spacing w:val="-8"/>
        </w:rPr>
        <w:t> </w:t>
      </w:r>
      <w:r>
        <w:rPr>
          <w:color w:val="2D73B4"/>
        </w:rPr>
        <w:t>du</w:t>
      </w:r>
      <w:r>
        <w:rPr>
          <w:color w:val="2D73B4"/>
          <w:spacing w:val="-10"/>
        </w:rPr>
        <w:t> </w:t>
      </w:r>
      <w:r>
        <w:rPr>
          <w:color w:val="2D73B4"/>
        </w:rPr>
        <w:t>bénéfice</w:t>
      </w:r>
      <w:r>
        <w:rPr>
          <w:color w:val="2D73B4"/>
          <w:spacing w:val="-8"/>
        </w:rPr>
        <w:t> </w:t>
      </w:r>
      <w:r>
        <w:rPr>
          <w:color w:val="2D73B4"/>
        </w:rPr>
        <w:t>net</w:t>
      </w:r>
      <w:r>
        <w:rPr>
          <w:color w:val="2D73B4"/>
          <w:spacing w:val="-10"/>
        </w:rPr>
        <w:t> </w:t>
      </w:r>
      <w:r>
        <w:rPr>
          <w:color w:val="2D73B4"/>
          <w:spacing w:val="-2"/>
        </w:rPr>
        <w:t>imposable</w:t>
      </w:r>
    </w:p>
    <w:p>
      <w:pPr>
        <w:pStyle w:val="BodyText"/>
        <w:spacing w:before="56"/>
        <w:ind w:left="851"/>
      </w:pPr>
      <w:r>
        <w:rPr/>
        <w:t>(Art. 12</w:t>
      </w:r>
      <w:r>
        <w:rPr>
          <w:spacing w:val="-2"/>
        </w:rPr>
        <w:t> </w:t>
      </w:r>
      <w:r>
        <w:rPr/>
        <w:t>à</w:t>
      </w:r>
      <w:r>
        <w:rPr>
          <w:spacing w:val="1"/>
        </w:rPr>
        <w:t> </w:t>
      </w:r>
      <w:r>
        <w:rPr/>
        <w:t>19</w:t>
      </w:r>
      <w:r>
        <w:rPr>
          <w:spacing w:val="-2"/>
        </w:rPr>
        <w:t> </w:t>
      </w:r>
      <w:r>
        <w:rPr>
          <w:spacing w:val="-4"/>
        </w:rPr>
        <w:t>LIPM)</w:t>
      </w:r>
    </w:p>
    <w:p>
      <w:pPr>
        <w:spacing w:line="249" w:lineRule="auto" w:before="132"/>
        <w:ind w:left="851" w:right="138" w:firstLine="0"/>
        <w:jc w:val="both"/>
        <w:rPr>
          <w:sz w:val="20"/>
        </w:rPr>
      </w:pPr>
      <w:r>
        <w:rPr>
          <w:sz w:val="20"/>
        </w:rPr>
        <w:t>Pour la détermination du bénéfice net imposable, sont rajoutés au solde du compte de résultat les charges non</w:t>
      </w:r>
      <w:r>
        <w:rPr>
          <w:spacing w:val="-2"/>
          <w:sz w:val="20"/>
        </w:rPr>
        <w:t> </w:t>
      </w:r>
      <w:r>
        <w:rPr>
          <w:sz w:val="20"/>
        </w:rPr>
        <w:t>justifiées par</w:t>
      </w:r>
      <w:r>
        <w:rPr>
          <w:spacing w:val="-1"/>
          <w:sz w:val="20"/>
        </w:rPr>
        <w:t> </w:t>
      </w:r>
      <w:r>
        <w:rPr>
          <w:sz w:val="20"/>
        </w:rPr>
        <w:t>l’usage</w:t>
      </w:r>
      <w:r>
        <w:rPr>
          <w:spacing w:val="-2"/>
          <w:sz w:val="20"/>
        </w:rPr>
        <w:t> </w:t>
      </w:r>
      <w:r>
        <w:rPr>
          <w:sz w:val="20"/>
        </w:rPr>
        <w:t>commercial,</w:t>
      </w:r>
      <w:r>
        <w:rPr>
          <w:spacing w:val="-1"/>
          <w:sz w:val="20"/>
        </w:rPr>
        <w:t> </w:t>
      </w:r>
      <w:r>
        <w:rPr>
          <w:sz w:val="20"/>
        </w:rPr>
        <w:t>les produits et</w:t>
      </w:r>
      <w:r>
        <w:rPr>
          <w:spacing w:val="-1"/>
          <w:sz w:val="20"/>
        </w:rPr>
        <w:t> </w:t>
      </w:r>
      <w:r>
        <w:rPr>
          <w:sz w:val="20"/>
        </w:rPr>
        <w:t>les bénéfices en</w:t>
      </w:r>
      <w:r>
        <w:rPr>
          <w:spacing w:val="-2"/>
          <w:sz w:val="20"/>
        </w:rPr>
        <w:t> </w:t>
      </w:r>
      <w:r>
        <w:rPr>
          <w:sz w:val="20"/>
        </w:rPr>
        <w:t>capital,</w:t>
      </w:r>
      <w:r>
        <w:rPr>
          <w:spacing w:val="-1"/>
          <w:sz w:val="20"/>
        </w:rPr>
        <w:t> </w:t>
      </w:r>
      <w:r>
        <w:rPr>
          <w:sz w:val="20"/>
        </w:rPr>
        <w:t>de</w:t>
      </w:r>
      <w:r>
        <w:rPr>
          <w:spacing w:val="-2"/>
          <w:sz w:val="20"/>
        </w:rPr>
        <w:t> </w:t>
      </w:r>
      <w:r>
        <w:rPr>
          <w:sz w:val="20"/>
        </w:rPr>
        <w:t>liquidation</w:t>
      </w:r>
      <w:r>
        <w:rPr>
          <w:spacing w:val="-2"/>
          <w:sz w:val="20"/>
        </w:rPr>
        <w:t> </w:t>
      </w:r>
      <w:r>
        <w:rPr>
          <w:sz w:val="20"/>
        </w:rPr>
        <w:t>et de</w:t>
      </w:r>
      <w:r>
        <w:rPr>
          <w:spacing w:val="-14"/>
          <w:sz w:val="20"/>
        </w:rPr>
        <w:t> </w:t>
      </w:r>
      <w:r>
        <w:rPr>
          <w:sz w:val="20"/>
        </w:rPr>
        <w:t>réévaluation</w:t>
      </w:r>
      <w:r>
        <w:rPr>
          <w:spacing w:val="-11"/>
          <w:sz w:val="20"/>
        </w:rPr>
        <w:t> </w:t>
      </w:r>
      <w:r>
        <w:rPr>
          <w:sz w:val="20"/>
        </w:rPr>
        <w:t>qui</w:t>
      </w:r>
      <w:r>
        <w:rPr>
          <w:spacing w:val="-12"/>
          <w:sz w:val="20"/>
        </w:rPr>
        <w:t> </w:t>
      </w:r>
      <w:r>
        <w:rPr>
          <w:sz w:val="20"/>
        </w:rPr>
        <w:t>n’ont</w:t>
      </w:r>
      <w:r>
        <w:rPr>
          <w:spacing w:val="-13"/>
          <w:sz w:val="20"/>
        </w:rPr>
        <w:t> </w:t>
      </w:r>
      <w:r>
        <w:rPr>
          <w:sz w:val="20"/>
        </w:rPr>
        <w:t>pas</w:t>
      </w:r>
      <w:r>
        <w:rPr>
          <w:spacing w:val="-12"/>
          <w:sz w:val="20"/>
        </w:rPr>
        <w:t> </w:t>
      </w:r>
      <w:r>
        <w:rPr>
          <w:sz w:val="20"/>
        </w:rPr>
        <w:t>été</w:t>
      </w:r>
      <w:r>
        <w:rPr>
          <w:spacing w:val="-14"/>
          <w:sz w:val="20"/>
        </w:rPr>
        <w:t> </w:t>
      </w:r>
      <w:r>
        <w:rPr>
          <w:sz w:val="20"/>
        </w:rPr>
        <w:t>portés</w:t>
      </w:r>
      <w:r>
        <w:rPr>
          <w:spacing w:val="-12"/>
          <w:sz w:val="20"/>
        </w:rPr>
        <w:t> </w:t>
      </w:r>
      <w:r>
        <w:rPr>
          <w:sz w:val="20"/>
        </w:rPr>
        <w:t>au</w:t>
      </w:r>
      <w:r>
        <w:rPr>
          <w:spacing w:val="-14"/>
          <w:sz w:val="20"/>
        </w:rPr>
        <w:t> </w:t>
      </w:r>
      <w:r>
        <w:rPr>
          <w:sz w:val="20"/>
        </w:rPr>
        <w:t>crédit</w:t>
      </w:r>
      <w:r>
        <w:rPr>
          <w:spacing w:val="-14"/>
          <w:sz w:val="20"/>
        </w:rPr>
        <w:t> </w:t>
      </w:r>
      <w:r>
        <w:rPr>
          <w:sz w:val="20"/>
        </w:rPr>
        <w:t>de</w:t>
      </w:r>
      <w:r>
        <w:rPr>
          <w:spacing w:val="-14"/>
          <w:sz w:val="20"/>
        </w:rPr>
        <w:t> </w:t>
      </w:r>
      <w:r>
        <w:rPr>
          <w:sz w:val="20"/>
        </w:rPr>
        <w:t>ce</w:t>
      </w:r>
      <w:r>
        <w:rPr>
          <w:spacing w:val="-11"/>
          <w:sz w:val="20"/>
        </w:rPr>
        <w:t> </w:t>
      </w:r>
      <w:r>
        <w:rPr>
          <w:sz w:val="20"/>
        </w:rPr>
        <w:t>compte</w:t>
      </w:r>
      <w:r>
        <w:rPr>
          <w:spacing w:val="-14"/>
          <w:sz w:val="20"/>
        </w:rPr>
        <w:t> </w:t>
      </w:r>
      <w:r>
        <w:rPr>
          <w:sz w:val="20"/>
        </w:rPr>
        <w:t>ainsi</w:t>
      </w:r>
      <w:r>
        <w:rPr>
          <w:spacing w:val="-12"/>
          <w:sz w:val="20"/>
        </w:rPr>
        <w:t> </w:t>
      </w:r>
      <w:r>
        <w:rPr>
          <w:sz w:val="20"/>
        </w:rPr>
        <w:t>que</w:t>
      </w:r>
      <w:r>
        <w:rPr>
          <w:spacing w:val="-14"/>
          <w:sz w:val="20"/>
        </w:rPr>
        <w:t> </w:t>
      </w:r>
      <w:r>
        <w:rPr>
          <w:sz w:val="20"/>
        </w:rPr>
        <w:t>les</w:t>
      </w:r>
      <w:r>
        <w:rPr>
          <w:spacing w:val="-12"/>
          <w:sz w:val="20"/>
        </w:rPr>
        <w:t> </w:t>
      </w:r>
      <w:r>
        <w:rPr>
          <w:sz w:val="20"/>
        </w:rPr>
        <w:t>intérêts</w:t>
      </w:r>
      <w:r>
        <w:rPr>
          <w:spacing w:val="-12"/>
          <w:sz w:val="20"/>
        </w:rPr>
        <w:t> </w:t>
      </w:r>
      <w:r>
        <w:rPr>
          <w:sz w:val="20"/>
        </w:rPr>
        <w:t>sur</w:t>
      </w:r>
      <w:r>
        <w:rPr>
          <w:spacing w:val="-13"/>
          <w:sz w:val="20"/>
        </w:rPr>
        <w:t> </w:t>
      </w:r>
      <w:r>
        <w:rPr>
          <w:sz w:val="20"/>
        </w:rPr>
        <w:t>le</w:t>
      </w:r>
      <w:r>
        <w:rPr>
          <w:spacing w:val="-14"/>
          <w:sz w:val="20"/>
        </w:rPr>
        <w:t> </w:t>
      </w:r>
      <w:r>
        <w:rPr>
          <w:sz w:val="20"/>
        </w:rPr>
        <w:t>capital</w:t>
      </w:r>
      <w:r>
        <w:rPr>
          <w:spacing w:val="-12"/>
          <w:sz w:val="20"/>
        </w:rPr>
        <w:t> </w:t>
      </w:r>
      <w:r>
        <w:rPr>
          <w:sz w:val="20"/>
        </w:rPr>
        <w:t>propre dissimulé.</w:t>
      </w:r>
      <w:r>
        <w:rPr>
          <w:spacing w:val="-14"/>
          <w:sz w:val="20"/>
        </w:rPr>
        <w:t> </w:t>
      </w:r>
      <w:r>
        <w:rPr>
          <w:sz w:val="20"/>
        </w:rPr>
        <w:t>Sont</w:t>
      </w:r>
      <w:r>
        <w:rPr>
          <w:spacing w:val="-14"/>
          <w:sz w:val="20"/>
        </w:rPr>
        <w:t> </w:t>
      </w:r>
      <w:r>
        <w:rPr>
          <w:sz w:val="20"/>
        </w:rPr>
        <w:t>déduites</w:t>
      </w:r>
      <w:r>
        <w:rPr>
          <w:spacing w:val="-13"/>
          <w:sz w:val="20"/>
        </w:rPr>
        <w:t> </w:t>
      </w:r>
      <w:r>
        <w:rPr>
          <w:sz w:val="20"/>
        </w:rPr>
        <w:t>les</w:t>
      </w:r>
      <w:r>
        <w:rPr>
          <w:spacing w:val="-11"/>
          <w:sz w:val="20"/>
        </w:rPr>
        <w:t> </w:t>
      </w:r>
      <w:r>
        <w:rPr>
          <w:sz w:val="20"/>
        </w:rPr>
        <w:t>charges</w:t>
      </w:r>
      <w:r>
        <w:rPr>
          <w:spacing w:val="-13"/>
          <w:sz w:val="20"/>
        </w:rPr>
        <w:t> </w:t>
      </w:r>
      <w:r>
        <w:rPr>
          <w:sz w:val="20"/>
        </w:rPr>
        <w:t>justifiées</w:t>
      </w:r>
      <w:r>
        <w:rPr>
          <w:spacing w:val="-13"/>
          <w:sz w:val="20"/>
        </w:rPr>
        <w:t> </w:t>
      </w:r>
      <w:r>
        <w:rPr>
          <w:sz w:val="20"/>
        </w:rPr>
        <w:t>par</w:t>
      </w:r>
      <w:r>
        <w:rPr>
          <w:spacing w:val="-14"/>
          <w:sz w:val="20"/>
        </w:rPr>
        <w:t> </w:t>
      </w:r>
      <w:r>
        <w:rPr>
          <w:sz w:val="20"/>
        </w:rPr>
        <w:t>l’usage</w:t>
      </w:r>
      <w:r>
        <w:rPr>
          <w:spacing w:val="-14"/>
          <w:sz w:val="20"/>
        </w:rPr>
        <w:t> </w:t>
      </w:r>
      <w:r>
        <w:rPr>
          <w:sz w:val="20"/>
        </w:rPr>
        <w:t>commercial</w:t>
      </w:r>
      <w:r>
        <w:rPr>
          <w:spacing w:val="-14"/>
          <w:sz w:val="20"/>
        </w:rPr>
        <w:t> </w:t>
      </w:r>
      <w:r>
        <w:rPr>
          <w:sz w:val="20"/>
        </w:rPr>
        <w:t>et</w:t>
      </w:r>
      <w:r>
        <w:rPr>
          <w:spacing w:val="-13"/>
          <w:sz w:val="20"/>
        </w:rPr>
        <w:t> </w:t>
      </w:r>
      <w:r>
        <w:rPr>
          <w:sz w:val="20"/>
        </w:rPr>
        <w:t>les</w:t>
      </w:r>
      <w:r>
        <w:rPr>
          <w:spacing w:val="-13"/>
          <w:sz w:val="20"/>
        </w:rPr>
        <w:t> </w:t>
      </w:r>
      <w:r>
        <w:rPr>
          <w:sz w:val="20"/>
        </w:rPr>
        <w:t>pertes</w:t>
      </w:r>
      <w:r>
        <w:rPr>
          <w:spacing w:val="-11"/>
          <w:sz w:val="20"/>
        </w:rPr>
        <w:t> </w:t>
      </w:r>
      <w:r>
        <w:rPr>
          <w:sz w:val="20"/>
        </w:rPr>
        <w:t>éventuelles</w:t>
      </w:r>
      <w:r>
        <w:rPr>
          <w:spacing w:val="-13"/>
          <w:sz w:val="20"/>
        </w:rPr>
        <w:t> </w:t>
      </w:r>
      <w:r>
        <w:rPr>
          <w:sz w:val="20"/>
        </w:rPr>
        <w:t>des</w:t>
      </w:r>
      <w:r>
        <w:rPr>
          <w:spacing w:val="-13"/>
          <w:sz w:val="20"/>
        </w:rPr>
        <w:t> </w:t>
      </w:r>
      <w:r>
        <w:rPr>
          <w:sz w:val="20"/>
        </w:rPr>
        <w:t>sept exercices précédant la période fiscale.</w:t>
      </w:r>
    </w:p>
    <w:p>
      <w:pPr>
        <w:spacing w:line="249" w:lineRule="auto" w:before="204"/>
        <w:ind w:left="851" w:right="137" w:firstLine="0"/>
        <w:jc w:val="both"/>
        <w:rPr>
          <w:sz w:val="20"/>
        </w:rPr>
      </w:pPr>
      <w:r>
        <w:rPr>
          <w:sz w:val="20"/>
        </w:rPr>
        <w:t>Les</w:t>
      </w:r>
      <w:r>
        <w:rPr>
          <w:spacing w:val="-1"/>
          <w:sz w:val="20"/>
        </w:rPr>
        <w:t> </w:t>
      </w:r>
      <w:r>
        <w:rPr>
          <w:sz w:val="20"/>
        </w:rPr>
        <w:t>cotisations</w:t>
      </w:r>
      <w:r>
        <w:rPr>
          <w:spacing w:val="-1"/>
          <w:sz w:val="20"/>
        </w:rPr>
        <w:t> </w:t>
      </w:r>
      <w:r>
        <w:rPr>
          <w:sz w:val="20"/>
        </w:rPr>
        <w:t>versées</w:t>
      </w:r>
      <w:r>
        <w:rPr>
          <w:spacing w:val="-1"/>
          <w:sz w:val="20"/>
        </w:rPr>
        <w:t> </w:t>
      </w:r>
      <w:r>
        <w:rPr>
          <w:sz w:val="20"/>
        </w:rPr>
        <w:t>aux</w:t>
      </w:r>
      <w:r>
        <w:rPr>
          <w:spacing w:val="-1"/>
          <w:sz w:val="20"/>
        </w:rPr>
        <w:t> </w:t>
      </w:r>
      <w:r>
        <w:rPr>
          <w:sz w:val="20"/>
        </w:rPr>
        <w:t>associations</w:t>
      </w:r>
      <w:r>
        <w:rPr>
          <w:spacing w:val="-1"/>
          <w:sz w:val="20"/>
        </w:rPr>
        <w:t> </w:t>
      </w:r>
      <w:r>
        <w:rPr>
          <w:sz w:val="20"/>
        </w:rPr>
        <w:t>par</w:t>
      </w:r>
      <w:r>
        <w:rPr>
          <w:spacing w:val="-2"/>
          <w:sz w:val="20"/>
        </w:rPr>
        <w:t> </w:t>
      </w:r>
      <w:r>
        <w:rPr>
          <w:sz w:val="20"/>
        </w:rPr>
        <w:t>leurs</w:t>
      </w:r>
      <w:r>
        <w:rPr>
          <w:spacing w:val="-1"/>
          <w:sz w:val="20"/>
        </w:rPr>
        <w:t> </w:t>
      </w:r>
      <w:r>
        <w:rPr>
          <w:sz w:val="20"/>
        </w:rPr>
        <w:t>membres</w:t>
      </w:r>
      <w:r>
        <w:rPr>
          <w:spacing w:val="-1"/>
          <w:sz w:val="20"/>
        </w:rPr>
        <w:t> </w:t>
      </w:r>
      <w:r>
        <w:rPr>
          <w:sz w:val="20"/>
        </w:rPr>
        <w:t>ne</w:t>
      </w:r>
      <w:r>
        <w:rPr>
          <w:spacing w:val="-3"/>
          <w:sz w:val="20"/>
        </w:rPr>
        <w:t> </w:t>
      </w:r>
      <w:r>
        <w:rPr>
          <w:sz w:val="20"/>
        </w:rPr>
        <w:t>font</w:t>
      </w:r>
      <w:r>
        <w:rPr>
          <w:spacing w:val="-2"/>
          <w:sz w:val="20"/>
        </w:rPr>
        <w:t> </w:t>
      </w:r>
      <w:r>
        <w:rPr>
          <w:sz w:val="20"/>
        </w:rPr>
        <w:t>pas</w:t>
      </w:r>
      <w:r>
        <w:rPr>
          <w:spacing w:val="-1"/>
          <w:sz w:val="20"/>
        </w:rPr>
        <w:t> </w:t>
      </w:r>
      <w:r>
        <w:rPr>
          <w:sz w:val="20"/>
        </w:rPr>
        <w:t>partie</w:t>
      </w:r>
      <w:r>
        <w:rPr>
          <w:spacing w:val="-3"/>
          <w:sz w:val="20"/>
        </w:rPr>
        <w:t> </w:t>
      </w:r>
      <w:r>
        <w:rPr>
          <w:sz w:val="20"/>
        </w:rPr>
        <w:t>du bénéfice</w:t>
      </w:r>
      <w:r>
        <w:rPr>
          <w:spacing w:val="-3"/>
          <w:sz w:val="20"/>
        </w:rPr>
        <w:t> </w:t>
      </w:r>
      <w:r>
        <w:rPr>
          <w:sz w:val="20"/>
        </w:rPr>
        <w:t>imposable. Les dépenses liées à l’acquisition des recettes imposables des associations peuvent être entièrement déduites</w:t>
      </w:r>
      <w:r>
        <w:rPr>
          <w:spacing w:val="-3"/>
          <w:sz w:val="20"/>
        </w:rPr>
        <w:t> </w:t>
      </w:r>
      <w:r>
        <w:rPr>
          <w:sz w:val="20"/>
        </w:rPr>
        <w:t>de</w:t>
      </w:r>
      <w:r>
        <w:rPr>
          <w:spacing w:val="-4"/>
          <w:sz w:val="20"/>
        </w:rPr>
        <w:t> </w:t>
      </w:r>
      <w:r>
        <w:rPr>
          <w:sz w:val="20"/>
        </w:rPr>
        <w:t>ces</w:t>
      </w:r>
      <w:r>
        <w:rPr>
          <w:spacing w:val="-5"/>
          <w:sz w:val="20"/>
        </w:rPr>
        <w:t> </w:t>
      </w:r>
      <w:r>
        <w:rPr>
          <w:sz w:val="20"/>
        </w:rPr>
        <w:t>recettes.</w:t>
      </w:r>
      <w:r>
        <w:rPr>
          <w:spacing w:val="-4"/>
          <w:sz w:val="20"/>
        </w:rPr>
        <w:t> </w:t>
      </w:r>
      <w:r>
        <w:rPr>
          <w:sz w:val="20"/>
        </w:rPr>
        <w:t>Les</w:t>
      </w:r>
      <w:r>
        <w:rPr>
          <w:spacing w:val="-5"/>
          <w:sz w:val="20"/>
        </w:rPr>
        <w:t> </w:t>
      </w:r>
      <w:r>
        <w:rPr>
          <w:sz w:val="20"/>
        </w:rPr>
        <w:t>autres</w:t>
      </w:r>
      <w:r>
        <w:rPr>
          <w:spacing w:val="-5"/>
          <w:sz w:val="20"/>
        </w:rPr>
        <w:t> </w:t>
      </w:r>
      <w:r>
        <w:rPr>
          <w:sz w:val="20"/>
        </w:rPr>
        <w:t>dépenses</w:t>
      </w:r>
      <w:r>
        <w:rPr>
          <w:spacing w:val="-3"/>
          <w:sz w:val="20"/>
        </w:rPr>
        <w:t> </w:t>
      </w:r>
      <w:r>
        <w:rPr>
          <w:sz w:val="20"/>
        </w:rPr>
        <w:t>ne</w:t>
      </w:r>
      <w:r>
        <w:rPr>
          <w:spacing w:val="-4"/>
          <w:sz w:val="20"/>
        </w:rPr>
        <w:t> </w:t>
      </w:r>
      <w:r>
        <w:rPr>
          <w:sz w:val="20"/>
        </w:rPr>
        <w:t>peuvent</w:t>
      </w:r>
      <w:r>
        <w:rPr>
          <w:spacing w:val="-4"/>
          <w:sz w:val="20"/>
        </w:rPr>
        <w:t> </w:t>
      </w:r>
      <w:r>
        <w:rPr>
          <w:sz w:val="20"/>
        </w:rPr>
        <w:t>l’être</w:t>
      </w:r>
      <w:r>
        <w:rPr>
          <w:spacing w:val="-4"/>
          <w:sz w:val="20"/>
        </w:rPr>
        <w:t> </w:t>
      </w:r>
      <w:r>
        <w:rPr>
          <w:sz w:val="20"/>
        </w:rPr>
        <w:t>que</w:t>
      </w:r>
      <w:r>
        <w:rPr>
          <w:spacing w:val="-4"/>
          <w:sz w:val="20"/>
        </w:rPr>
        <w:t> </w:t>
      </w:r>
      <w:r>
        <w:rPr>
          <w:sz w:val="20"/>
        </w:rPr>
        <w:t>dans</w:t>
      </w:r>
      <w:r>
        <w:rPr>
          <w:spacing w:val="-2"/>
          <w:sz w:val="20"/>
        </w:rPr>
        <w:t> </w:t>
      </w:r>
      <w:r>
        <w:rPr>
          <w:sz w:val="20"/>
        </w:rPr>
        <w:t>la</w:t>
      </w:r>
      <w:r>
        <w:rPr>
          <w:spacing w:val="-4"/>
          <w:sz w:val="20"/>
        </w:rPr>
        <w:t> </w:t>
      </w:r>
      <w:r>
        <w:rPr>
          <w:sz w:val="20"/>
        </w:rPr>
        <w:t>mesure</w:t>
      </w:r>
      <w:r>
        <w:rPr>
          <w:spacing w:val="-7"/>
          <w:sz w:val="20"/>
        </w:rPr>
        <w:t> </w:t>
      </w:r>
      <w:r>
        <w:rPr>
          <w:sz w:val="20"/>
        </w:rPr>
        <w:t>où</w:t>
      </w:r>
      <w:r>
        <w:rPr>
          <w:spacing w:val="-4"/>
          <w:sz w:val="20"/>
        </w:rPr>
        <w:t> </w:t>
      </w:r>
      <w:r>
        <w:rPr>
          <w:sz w:val="20"/>
        </w:rPr>
        <w:t>elles</w:t>
      </w:r>
      <w:r>
        <w:rPr>
          <w:spacing w:val="-2"/>
          <w:sz w:val="20"/>
        </w:rPr>
        <w:t> </w:t>
      </w:r>
      <w:r>
        <w:rPr>
          <w:sz w:val="20"/>
        </w:rPr>
        <w:t>excédent les cotisations des membres.</w:t>
      </w:r>
    </w:p>
    <w:p>
      <w:pPr>
        <w:spacing w:before="202"/>
        <w:ind w:left="851" w:right="0" w:firstLine="0"/>
        <w:jc w:val="both"/>
        <w:rPr>
          <w:sz w:val="20"/>
        </w:rPr>
      </w:pPr>
      <w:r>
        <w:rPr>
          <w:sz w:val="20"/>
        </w:rPr>
        <w:t>Les</w:t>
      </w:r>
      <w:r>
        <w:rPr>
          <w:spacing w:val="-5"/>
          <w:sz w:val="20"/>
        </w:rPr>
        <w:t> </w:t>
      </w:r>
      <w:r>
        <w:rPr>
          <w:sz w:val="20"/>
        </w:rPr>
        <w:t>apports</w:t>
      </w:r>
      <w:r>
        <w:rPr>
          <w:spacing w:val="-4"/>
          <w:sz w:val="20"/>
        </w:rPr>
        <w:t> </w:t>
      </w:r>
      <w:r>
        <w:rPr>
          <w:sz w:val="20"/>
        </w:rPr>
        <w:t>à</w:t>
      </w:r>
      <w:r>
        <w:rPr>
          <w:spacing w:val="-4"/>
          <w:sz w:val="20"/>
        </w:rPr>
        <w:t> </w:t>
      </w:r>
      <w:r>
        <w:rPr>
          <w:sz w:val="20"/>
        </w:rPr>
        <w:t>la</w:t>
      </w:r>
      <w:r>
        <w:rPr>
          <w:spacing w:val="-5"/>
          <w:sz w:val="20"/>
        </w:rPr>
        <w:t> </w:t>
      </w:r>
      <w:r>
        <w:rPr>
          <w:sz w:val="20"/>
        </w:rPr>
        <w:t>fortune</w:t>
      </w:r>
      <w:r>
        <w:rPr>
          <w:spacing w:val="-6"/>
          <w:sz w:val="20"/>
        </w:rPr>
        <w:t> </w:t>
      </w:r>
      <w:r>
        <w:rPr>
          <w:sz w:val="20"/>
        </w:rPr>
        <w:t>des</w:t>
      </w:r>
      <w:r>
        <w:rPr>
          <w:spacing w:val="-4"/>
          <w:sz w:val="20"/>
        </w:rPr>
        <w:t> </w:t>
      </w:r>
      <w:r>
        <w:rPr>
          <w:sz w:val="20"/>
        </w:rPr>
        <w:t>fondations</w:t>
      </w:r>
      <w:r>
        <w:rPr>
          <w:spacing w:val="-4"/>
          <w:sz w:val="20"/>
        </w:rPr>
        <w:t> </w:t>
      </w:r>
      <w:r>
        <w:rPr>
          <w:sz w:val="20"/>
        </w:rPr>
        <w:t>ne</w:t>
      </w:r>
      <w:r>
        <w:rPr>
          <w:spacing w:val="-4"/>
          <w:sz w:val="20"/>
        </w:rPr>
        <w:t> </w:t>
      </w:r>
      <w:r>
        <w:rPr>
          <w:sz w:val="20"/>
        </w:rPr>
        <w:t>font</w:t>
      </w:r>
      <w:r>
        <w:rPr>
          <w:spacing w:val="-4"/>
          <w:sz w:val="20"/>
        </w:rPr>
        <w:t> </w:t>
      </w:r>
      <w:r>
        <w:rPr>
          <w:sz w:val="20"/>
        </w:rPr>
        <w:t>pas</w:t>
      </w:r>
      <w:r>
        <w:rPr>
          <w:spacing w:val="-4"/>
          <w:sz w:val="20"/>
        </w:rPr>
        <w:t> </w:t>
      </w:r>
      <w:r>
        <w:rPr>
          <w:sz w:val="20"/>
        </w:rPr>
        <w:t>partie</w:t>
      </w:r>
      <w:r>
        <w:rPr>
          <w:spacing w:val="-5"/>
          <w:sz w:val="20"/>
        </w:rPr>
        <w:t> </w:t>
      </w:r>
      <w:r>
        <w:rPr>
          <w:sz w:val="20"/>
        </w:rPr>
        <w:t>du</w:t>
      </w:r>
      <w:r>
        <w:rPr>
          <w:spacing w:val="-6"/>
          <w:sz w:val="20"/>
        </w:rPr>
        <w:t> </w:t>
      </w:r>
      <w:r>
        <w:rPr>
          <w:sz w:val="20"/>
        </w:rPr>
        <w:t>bénéfice</w:t>
      </w:r>
      <w:r>
        <w:rPr>
          <w:spacing w:val="-4"/>
          <w:sz w:val="20"/>
        </w:rPr>
        <w:t> </w:t>
      </w:r>
      <w:r>
        <w:rPr>
          <w:spacing w:val="-2"/>
          <w:sz w:val="20"/>
        </w:rPr>
        <w:t>imposable.</w:t>
      </w:r>
    </w:p>
    <w:p>
      <w:pPr>
        <w:spacing w:before="202"/>
        <w:ind w:left="851" w:right="138" w:firstLine="0"/>
        <w:jc w:val="both"/>
        <w:rPr>
          <w:sz w:val="20"/>
        </w:rPr>
      </w:pPr>
      <w:r>
        <w:rPr>
          <w:sz w:val="20"/>
        </w:rPr>
        <w:t>Les placements collectifs qui possèdent des immeubles en propriété directe sont soumis à l’impôt sur le bénéfice pour le rendement de ces immeubles.</w:t>
      </w:r>
    </w:p>
    <w:p>
      <w:pPr>
        <w:pStyle w:val="BodyText"/>
        <w:spacing w:before="138"/>
        <w:rPr>
          <w:sz w:val="20"/>
        </w:rPr>
      </w:pPr>
    </w:p>
    <w:p>
      <w:pPr>
        <w:pStyle w:val="Heading5"/>
        <w:jc w:val="both"/>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8"/>
        </w:rPr>
        <w:t> </w:t>
      </w:r>
      <w:r>
        <w:rPr>
          <w:color w:val="950000"/>
        </w:rPr>
        <w:t>à</w:t>
      </w:r>
      <w:r>
        <w:rPr>
          <w:color w:val="950000"/>
          <w:spacing w:val="-8"/>
        </w:rPr>
        <w:t> </w:t>
      </w:r>
      <w:r>
        <w:rPr>
          <w:color w:val="950000"/>
        </w:rPr>
        <w:t>relever</w:t>
      </w:r>
      <w:r>
        <w:rPr>
          <w:color w:val="950000"/>
          <w:spacing w:val="-9"/>
        </w:rPr>
        <w:t> </w:t>
      </w:r>
      <w:r>
        <w:rPr>
          <w:color w:val="950000"/>
          <w:spacing w:val="-10"/>
        </w:rPr>
        <w:t>:</w:t>
      </w:r>
    </w:p>
    <w:p>
      <w:pPr>
        <w:pStyle w:val="BodyText"/>
        <w:spacing w:before="132"/>
        <w:rPr>
          <w:rFonts w:ascii="Arial"/>
          <w:b/>
          <w:sz w:val="20"/>
        </w:rPr>
      </w:pPr>
    </w:p>
    <w:p>
      <w:pPr>
        <w:pStyle w:val="Heading6"/>
        <w:jc w:val="both"/>
      </w:pPr>
      <w:r>
        <w:rPr>
          <w:color w:val="950000"/>
        </w:rPr>
        <w:t>Brevets et droits comparables</w:t>
      </w:r>
      <w:r>
        <w:rPr>
          <w:color w:val="950000"/>
          <w:spacing w:val="80"/>
        </w:rPr>
        <w:t> </w:t>
      </w:r>
      <w:r>
        <w:rPr>
          <w:color w:val="950000"/>
          <w:spacing w:val="1"/>
        </w:rPr>
        <w:drawing>
          <wp:inline distT="0" distB="0" distL="0" distR="0">
            <wp:extent cx="201239" cy="114900"/>
            <wp:effectExtent l="0" t="0" r="0" b="0"/>
            <wp:docPr id="80" name="Image 80" descr="">
              <a:hlinkClick r:id="rId91"/>
            </wp:docPr>
            <wp:cNvGraphicFramePr>
              <a:graphicFrameLocks/>
            </wp:cNvGraphicFramePr>
            <a:graphic>
              <a:graphicData uri="http://schemas.openxmlformats.org/drawingml/2006/picture">
                <pic:pic>
                  <pic:nvPicPr>
                    <pic:cNvPr id="80" name="Image 80" descr="">
                      <a:hlinkClick r:id="rId91"/>
                    </pic:cNvPr>
                    <pic:cNvPicPr/>
                  </pic:nvPicPr>
                  <pic:blipFill>
                    <a:blip r:embed="rId11" cstate="print"/>
                    <a:stretch>
                      <a:fillRect/>
                    </a:stretch>
                  </pic:blipFill>
                  <pic:spPr>
                    <a:xfrm>
                      <a:off x="0" y="0"/>
                      <a:ext cx="201239" cy="114900"/>
                    </a:xfrm>
                    <a:prstGeom prst="rect">
                      <a:avLst/>
                    </a:prstGeom>
                  </pic:spPr>
                </pic:pic>
              </a:graphicData>
            </a:graphic>
          </wp:inline>
        </w:drawing>
      </w:r>
      <w:r>
        <w:rPr>
          <w:color w:val="950000"/>
          <w:spacing w:val="1"/>
        </w:rPr>
      </w:r>
    </w:p>
    <w:p>
      <w:pPr>
        <w:pStyle w:val="Heading7"/>
        <w:spacing w:before="92"/>
      </w:pPr>
      <w:r>
        <w:rPr/>
        <w:t>Art.</w:t>
      </w:r>
      <w:r>
        <w:rPr>
          <w:spacing w:val="-1"/>
        </w:rPr>
        <w:t> </w:t>
      </w:r>
      <w:r>
        <w:rPr/>
        <w:t>12B, al.</w:t>
      </w:r>
      <w:r>
        <w:rPr>
          <w:spacing w:val="-3"/>
        </w:rPr>
        <w:t> </w:t>
      </w:r>
      <w:r>
        <w:rPr/>
        <w:t>1</w:t>
      </w:r>
      <w:r>
        <w:rPr>
          <w:spacing w:val="1"/>
        </w:rPr>
        <w:t> </w:t>
      </w:r>
      <w:r>
        <w:rPr/>
        <w:t>et</w:t>
      </w:r>
      <w:r>
        <w:rPr>
          <w:spacing w:val="-3"/>
        </w:rPr>
        <w:t> </w:t>
      </w:r>
      <w:r>
        <w:rPr/>
        <w:t>3</w:t>
      </w:r>
      <w:r>
        <w:rPr>
          <w:spacing w:val="1"/>
        </w:rPr>
        <w:t> </w:t>
      </w:r>
      <w:r>
        <w:rPr>
          <w:spacing w:val="-4"/>
        </w:rPr>
        <w:t>LIPM</w:t>
      </w:r>
    </w:p>
    <w:p>
      <w:pPr>
        <w:pStyle w:val="BodyText"/>
        <w:spacing w:before="56"/>
        <w:ind w:left="1134" w:right="703"/>
        <w:jc w:val="both"/>
      </w:pPr>
      <w:r>
        <w:rPr>
          <w:position w:val="6"/>
          <w:sz w:val="12"/>
        </w:rPr>
        <w:t>1</w:t>
      </w:r>
      <w:r>
        <w:rPr>
          <w:spacing w:val="16"/>
          <w:position w:val="6"/>
          <w:sz w:val="12"/>
        </w:rPr>
        <w:t> </w:t>
      </w:r>
      <w:r>
        <w:rPr/>
        <w:t>Si le contribuable en fait la demande, le bénéfice net provenant de brevets et de droits comparables est pris en compte dans le calcul du bénéfice net imposable en proportion des dépenses de recherche et</w:t>
      </w:r>
      <w:r>
        <w:rPr>
          <w:spacing w:val="-2"/>
        </w:rPr>
        <w:t> </w:t>
      </w:r>
      <w:r>
        <w:rPr/>
        <w:t>de</w:t>
      </w:r>
      <w:r>
        <w:rPr>
          <w:spacing w:val="-1"/>
        </w:rPr>
        <w:t> </w:t>
      </w:r>
      <w:r>
        <w:rPr/>
        <w:t>développement</w:t>
      </w:r>
      <w:r>
        <w:rPr>
          <w:spacing w:val="-2"/>
        </w:rPr>
        <w:t> </w:t>
      </w:r>
      <w:r>
        <w:rPr/>
        <w:t>éligibles</w:t>
      </w:r>
      <w:r>
        <w:rPr>
          <w:spacing w:val="-3"/>
        </w:rPr>
        <w:t> </w:t>
      </w:r>
      <w:r>
        <w:rPr/>
        <w:t>par</w:t>
      </w:r>
      <w:r>
        <w:rPr>
          <w:spacing w:val="-2"/>
        </w:rPr>
        <w:t> </w:t>
      </w:r>
      <w:r>
        <w:rPr/>
        <w:t>rapport</w:t>
      </w:r>
      <w:r>
        <w:rPr>
          <w:spacing w:val="-2"/>
        </w:rPr>
        <w:t> </w:t>
      </w:r>
      <w:r>
        <w:rPr/>
        <w:t>aux</w:t>
      </w:r>
      <w:r>
        <w:rPr>
          <w:spacing w:val="-1"/>
        </w:rPr>
        <w:t> </w:t>
      </w:r>
      <w:r>
        <w:rPr/>
        <w:t>dépenses</w:t>
      </w:r>
      <w:r>
        <w:rPr>
          <w:spacing w:val="-1"/>
        </w:rPr>
        <w:t> </w:t>
      </w:r>
      <w:r>
        <w:rPr/>
        <w:t>totales</w:t>
      </w:r>
      <w:r>
        <w:rPr>
          <w:spacing w:val="-1"/>
        </w:rPr>
        <w:t> </w:t>
      </w:r>
      <w:r>
        <w:rPr/>
        <w:t>de</w:t>
      </w:r>
      <w:r>
        <w:rPr>
          <w:spacing w:val="-1"/>
        </w:rPr>
        <w:t> </w:t>
      </w:r>
      <w:r>
        <w:rPr/>
        <w:t>recherche</w:t>
      </w:r>
      <w:r>
        <w:rPr>
          <w:spacing w:val="-1"/>
        </w:rPr>
        <w:t> </w:t>
      </w:r>
      <w:r>
        <w:rPr/>
        <w:t>et</w:t>
      </w:r>
      <w:r>
        <w:rPr>
          <w:spacing w:val="-2"/>
        </w:rPr>
        <w:t> </w:t>
      </w:r>
      <w:r>
        <w:rPr/>
        <w:t>de</w:t>
      </w:r>
      <w:r>
        <w:rPr>
          <w:spacing w:val="-1"/>
        </w:rPr>
        <w:t> </w:t>
      </w:r>
      <w:r>
        <w:rPr/>
        <w:t>développement</w:t>
      </w:r>
      <w:r>
        <w:rPr>
          <w:spacing w:val="-2"/>
        </w:rPr>
        <w:t> </w:t>
      </w:r>
      <w:r>
        <w:rPr/>
        <w:t>par brevet ou droit comparable (quotient Nexus) avec une réduction de 10%.</w:t>
      </w:r>
    </w:p>
    <w:p>
      <w:pPr>
        <w:pStyle w:val="BodyText"/>
        <w:spacing w:before="37"/>
        <w:ind w:left="1134" w:right="703"/>
        <w:jc w:val="both"/>
      </w:pPr>
      <w:r>
        <w:rPr>
          <w:position w:val="6"/>
          <w:sz w:val="12"/>
        </w:rPr>
        <w:t>3 </w:t>
      </w:r>
      <w:r>
        <w:rPr/>
        <w:t>Lorsque le bénéfice net provenant de brevets et de droits comparables est imposé pour la première fois</w:t>
      </w:r>
      <w:r>
        <w:rPr>
          <w:spacing w:val="-8"/>
        </w:rPr>
        <w:t> </w:t>
      </w:r>
      <w:r>
        <w:rPr/>
        <w:t>de</w:t>
      </w:r>
      <w:r>
        <w:rPr>
          <w:spacing w:val="-9"/>
        </w:rPr>
        <w:t> </w:t>
      </w:r>
      <w:r>
        <w:rPr/>
        <w:t>façon</w:t>
      </w:r>
      <w:r>
        <w:rPr>
          <w:spacing w:val="-9"/>
        </w:rPr>
        <w:t> </w:t>
      </w:r>
      <w:r>
        <w:rPr/>
        <w:t>réduite,</w:t>
      </w:r>
      <w:r>
        <w:rPr>
          <w:spacing w:val="-9"/>
        </w:rPr>
        <w:t> </w:t>
      </w:r>
      <w:r>
        <w:rPr/>
        <w:t>les</w:t>
      </w:r>
      <w:r>
        <w:rPr>
          <w:spacing w:val="-8"/>
        </w:rPr>
        <w:t> </w:t>
      </w:r>
      <w:r>
        <w:rPr/>
        <w:t>dépenses</w:t>
      </w:r>
      <w:r>
        <w:rPr>
          <w:spacing w:val="-6"/>
        </w:rPr>
        <w:t> </w:t>
      </w:r>
      <w:r>
        <w:rPr/>
        <w:t>de</w:t>
      </w:r>
      <w:r>
        <w:rPr>
          <w:spacing w:val="-6"/>
        </w:rPr>
        <w:t> </w:t>
      </w:r>
      <w:r>
        <w:rPr/>
        <w:t>recherche</w:t>
      </w:r>
      <w:r>
        <w:rPr>
          <w:spacing w:val="-6"/>
        </w:rPr>
        <w:t> </w:t>
      </w:r>
      <w:r>
        <w:rPr/>
        <w:t>et</w:t>
      </w:r>
      <w:r>
        <w:rPr>
          <w:spacing w:val="-7"/>
        </w:rPr>
        <w:t> </w:t>
      </w:r>
      <w:r>
        <w:rPr/>
        <w:t>de</w:t>
      </w:r>
      <w:r>
        <w:rPr>
          <w:spacing w:val="-6"/>
        </w:rPr>
        <w:t> </w:t>
      </w:r>
      <w:r>
        <w:rPr/>
        <w:t>développement</w:t>
      </w:r>
      <w:r>
        <w:rPr>
          <w:spacing w:val="-9"/>
        </w:rPr>
        <w:t> </w:t>
      </w:r>
      <w:r>
        <w:rPr/>
        <w:t>qui</w:t>
      </w:r>
      <w:r>
        <w:rPr>
          <w:spacing w:val="-8"/>
        </w:rPr>
        <w:t> </w:t>
      </w:r>
      <w:r>
        <w:rPr/>
        <w:t>ont</w:t>
      </w:r>
      <w:r>
        <w:rPr>
          <w:spacing w:val="-9"/>
        </w:rPr>
        <w:t> </w:t>
      </w:r>
      <w:r>
        <w:rPr/>
        <w:t>déjà</w:t>
      </w:r>
      <w:r>
        <w:rPr>
          <w:spacing w:val="-9"/>
        </w:rPr>
        <w:t> </w:t>
      </w:r>
      <w:r>
        <w:rPr/>
        <w:t>été</w:t>
      </w:r>
      <w:r>
        <w:rPr>
          <w:spacing w:val="-9"/>
        </w:rPr>
        <w:t> </w:t>
      </w:r>
      <w:r>
        <w:rPr/>
        <w:t>prises</w:t>
      </w:r>
      <w:r>
        <w:rPr>
          <w:spacing w:val="-8"/>
        </w:rPr>
        <w:t> </w:t>
      </w:r>
      <w:r>
        <w:rPr/>
        <w:t>en</w:t>
      </w:r>
      <w:r>
        <w:rPr>
          <w:spacing w:val="-9"/>
        </w:rPr>
        <w:t> </w:t>
      </w:r>
      <w:r>
        <w:rPr/>
        <w:t>compte lors de périodes fiscales antérieures, ainsi qu’une éventuelle déduction au sens de l’article 13A, sont ajoutées au bénéfice net imposable. Une réserve latente imposée doit être constituée dans la mesure du montant ajouté.</w:t>
      </w:r>
    </w:p>
    <w:p>
      <w:pPr>
        <w:pStyle w:val="BodyText"/>
        <w:spacing w:before="153"/>
      </w:pPr>
    </w:p>
    <w:p>
      <w:pPr>
        <w:pStyle w:val="Heading6"/>
      </w:pPr>
      <w:r>
        <w:rPr>
          <w:color w:val="950000"/>
          <w:spacing w:val="-4"/>
        </w:rPr>
        <w:t>Dons</w:t>
      </w:r>
    </w:p>
    <w:p>
      <w:pPr>
        <w:pStyle w:val="Heading7"/>
        <w:spacing w:before="94"/>
      </w:pPr>
      <w:r>
        <w:rPr/>
        <w:t>Art.</w:t>
      </w:r>
      <w:r>
        <w:rPr>
          <w:spacing w:val="-3"/>
        </w:rPr>
        <w:t> </w:t>
      </w:r>
      <w:r>
        <w:rPr/>
        <w:t>13 al.</w:t>
      </w:r>
      <w:r>
        <w:rPr>
          <w:spacing w:val="-2"/>
        </w:rPr>
        <w:t> </w:t>
      </w:r>
      <w:r>
        <w:rPr/>
        <w:t>1,</w:t>
      </w:r>
      <w:r>
        <w:rPr>
          <w:spacing w:val="-1"/>
        </w:rPr>
        <w:t> </w:t>
      </w:r>
      <w:r>
        <w:rPr/>
        <w:t>let.</w:t>
      </w:r>
      <w:r>
        <w:rPr>
          <w:spacing w:val="-1"/>
        </w:rPr>
        <w:t> </w:t>
      </w:r>
      <w:r>
        <w:rPr/>
        <w:t>c</w:t>
      </w:r>
      <w:r>
        <w:rPr>
          <w:spacing w:val="-2"/>
        </w:rPr>
        <w:t> </w:t>
      </w:r>
      <w:r>
        <w:rPr>
          <w:spacing w:val="-4"/>
        </w:rPr>
        <w:t>LIPM</w:t>
      </w:r>
    </w:p>
    <w:p>
      <w:pPr>
        <w:pStyle w:val="BodyText"/>
        <w:spacing w:before="55"/>
        <w:ind w:left="1134"/>
        <w:jc w:val="both"/>
      </w:pPr>
      <w:r>
        <w:rPr>
          <w:position w:val="6"/>
          <w:sz w:val="12"/>
        </w:rPr>
        <w:t>1</w:t>
      </w:r>
      <w:r>
        <w:rPr>
          <w:spacing w:val="14"/>
          <w:position w:val="6"/>
          <w:sz w:val="12"/>
        </w:rPr>
        <w:t> </w:t>
      </w:r>
      <w:r>
        <w:rPr/>
        <w:t>Les</w:t>
      </w:r>
      <w:r>
        <w:rPr>
          <w:spacing w:val="-4"/>
        </w:rPr>
        <w:t> </w:t>
      </w:r>
      <w:r>
        <w:rPr/>
        <w:t>charges</w:t>
      </w:r>
      <w:r>
        <w:rPr>
          <w:spacing w:val="-1"/>
        </w:rPr>
        <w:t> </w:t>
      </w:r>
      <w:r>
        <w:rPr/>
        <w:t>justifiées</w:t>
      </w:r>
      <w:r>
        <w:rPr>
          <w:spacing w:val="-4"/>
        </w:rPr>
        <w:t> </w:t>
      </w:r>
      <w:r>
        <w:rPr/>
        <w:t>par</w:t>
      </w:r>
      <w:r>
        <w:rPr>
          <w:spacing w:val="-2"/>
        </w:rPr>
        <w:t> </w:t>
      </w:r>
      <w:r>
        <w:rPr/>
        <w:t>l’usage</w:t>
      </w:r>
      <w:r>
        <w:rPr>
          <w:spacing w:val="-5"/>
        </w:rPr>
        <w:t> </w:t>
      </w:r>
      <w:r>
        <w:rPr/>
        <w:t>commercial</w:t>
      </w:r>
      <w:r>
        <w:rPr>
          <w:spacing w:val="-4"/>
        </w:rPr>
        <w:t> </w:t>
      </w:r>
      <w:r>
        <w:rPr/>
        <w:t>comprennent</w:t>
      </w:r>
      <w:r>
        <w:rPr>
          <w:spacing w:val="-3"/>
        </w:rPr>
        <w:t> </w:t>
      </w:r>
      <w:r>
        <w:rPr/>
        <w:t>notamment</w:t>
      </w:r>
      <w:r>
        <w:rPr>
          <w:spacing w:val="-2"/>
        </w:rPr>
        <w:t> </w:t>
      </w:r>
      <w:r>
        <w:rPr>
          <w:spacing w:val="-10"/>
        </w:rPr>
        <w:t>:</w:t>
      </w:r>
    </w:p>
    <w:p>
      <w:pPr>
        <w:pStyle w:val="BodyText"/>
        <w:spacing w:before="41"/>
        <w:ind w:left="1559" w:right="703" w:hanging="284"/>
        <w:jc w:val="both"/>
      </w:pPr>
      <w:r>
        <w:rPr/>
        <w:t>c)</w:t>
      </w:r>
      <w:r>
        <w:rPr>
          <w:spacing w:val="78"/>
        </w:rPr>
        <w:t> </w:t>
      </w:r>
      <w:r>
        <w:rPr/>
        <w:t>les</w:t>
      </w:r>
      <w:r>
        <w:rPr>
          <w:spacing w:val="-6"/>
        </w:rPr>
        <w:t> </w:t>
      </w:r>
      <w:r>
        <w:rPr/>
        <w:t>dons</w:t>
      </w:r>
      <w:r>
        <w:rPr>
          <w:spacing w:val="-8"/>
        </w:rPr>
        <w:t> </w:t>
      </w:r>
      <w:r>
        <w:rPr/>
        <w:t>en</w:t>
      </w:r>
      <w:r>
        <w:rPr>
          <w:spacing w:val="-6"/>
        </w:rPr>
        <w:t> </w:t>
      </w:r>
      <w:r>
        <w:rPr/>
        <w:t>espèces</w:t>
      </w:r>
      <w:r>
        <w:rPr>
          <w:spacing w:val="-8"/>
        </w:rPr>
        <w:t> </w:t>
      </w:r>
      <w:r>
        <w:rPr/>
        <w:t>et</w:t>
      </w:r>
      <w:r>
        <w:rPr>
          <w:spacing w:val="-7"/>
        </w:rPr>
        <w:t> </w:t>
      </w:r>
      <w:r>
        <w:rPr/>
        <w:t>sous</w:t>
      </w:r>
      <w:r>
        <w:rPr>
          <w:spacing w:val="-6"/>
        </w:rPr>
        <w:t> </w:t>
      </w:r>
      <w:r>
        <w:rPr/>
        <w:t>forme</w:t>
      </w:r>
      <w:r>
        <w:rPr>
          <w:spacing w:val="-6"/>
        </w:rPr>
        <w:t> </w:t>
      </w:r>
      <w:r>
        <w:rPr/>
        <w:t>d’autres</w:t>
      </w:r>
      <w:r>
        <w:rPr>
          <w:spacing w:val="-6"/>
        </w:rPr>
        <w:t> </w:t>
      </w:r>
      <w:r>
        <w:rPr/>
        <w:t>valeurs</w:t>
      </w:r>
      <w:r>
        <w:rPr>
          <w:spacing w:val="-6"/>
        </w:rPr>
        <w:t> </w:t>
      </w:r>
      <w:r>
        <w:rPr/>
        <w:t>patrimoniales</w:t>
      </w:r>
      <w:r>
        <w:rPr>
          <w:spacing w:val="-8"/>
        </w:rPr>
        <w:t> </w:t>
      </w:r>
      <w:r>
        <w:rPr/>
        <w:t>en</w:t>
      </w:r>
      <w:r>
        <w:rPr>
          <w:spacing w:val="-6"/>
        </w:rPr>
        <w:t> </w:t>
      </w:r>
      <w:r>
        <w:rPr/>
        <w:t>faveur</w:t>
      </w:r>
      <w:r>
        <w:rPr>
          <w:spacing w:val="-9"/>
        </w:rPr>
        <w:t> </w:t>
      </w:r>
      <w:r>
        <w:rPr/>
        <w:t>de</w:t>
      </w:r>
      <w:r>
        <w:rPr>
          <w:spacing w:val="-6"/>
        </w:rPr>
        <w:t> </w:t>
      </w:r>
      <w:r>
        <w:rPr/>
        <w:t>personnes</w:t>
      </w:r>
      <w:r>
        <w:rPr>
          <w:spacing w:val="-6"/>
        </w:rPr>
        <w:t> </w:t>
      </w:r>
      <w:r>
        <w:rPr/>
        <w:t>morales qui ont</w:t>
      </w:r>
      <w:r>
        <w:rPr>
          <w:spacing w:val="-1"/>
        </w:rPr>
        <w:t> </w:t>
      </w:r>
      <w:r>
        <w:rPr/>
        <w:t>leur</w:t>
      </w:r>
      <w:r>
        <w:rPr>
          <w:spacing w:val="-1"/>
        </w:rPr>
        <w:t> </w:t>
      </w:r>
      <w:r>
        <w:rPr/>
        <w:t>siège en Suisse et</w:t>
      </w:r>
      <w:r>
        <w:rPr>
          <w:spacing w:val="-3"/>
        </w:rPr>
        <w:t> </w:t>
      </w:r>
      <w:r>
        <w:rPr/>
        <w:t>sont</w:t>
      </w:r>
      <w:r>
        <w:rPr>
          <w:spacing w:val="-1"/>
        </w:rPr>
        <w:t> </w:t>
      </w:r>
      <w:r>
        <w:rPr/>
        <w:t>exonérées de l’impôt</w:t>
      </w:r>
      <w:r>
        <w:rPr>
          <w:spacing w:val="-1"/>
        </w:rPr>
        <w:t> </w:t>
      </w:r>
      <w:r>
        <w:rPr/>
        <w:t>en raison de leurs buts de service</w:t>
      </w:r>
      <w:r>
        <w:rPr>
          <w:spacing w:val="-3"/>
        </w:rPr>
        <w:t> </w:t>
      </w:r>
      <w:r>
        <w:rPr/>
        <w:t>public ou d’utilité publique, jusqu’à concurrence de 20% du bénéfice net. Les dons en faveur de la Con-fédération,</w:t>
      </w:r>
      <w:r>
        <w:rPr>
          <w:spacing w:val="-7"/>
        </w:rPr>
        <w:t> </w:t>
      </w:r>
      <w:r>
        <w:rPr/>
        <w:t>des</w:t>
      </w:r>
      <w:r>
        <w:rPr>
          <w:spacing w:val="-8"/>
        </w:rPr>
        <w:t> </w:t>
      </w:r>
      <w:r>
        <w:rPr/>
        <w:t>cantons,</w:t>
      </w:r>
      <w:r>
        <w:rPr>
          <w:spacing w:val="-9"/>
        </w:rPr>
        <w:t> </w:t>
      </w:r>
      <w:r>
        <w:rPr/>
        <w:t>des</w:t>
      </w:r>
      <w:r>
        <w:rPr>
          <w:spacing w:val="-8"/>
        </w:rPr>
        <w:t> </w:t>
      </w:r>
      <w:r>
        <w:rPr/>
        <w:t>communes</w:t>
      </w:r>
      <w:r>
        <w:rPr>
          <w:spacing w:val="-6"/>
        </w:rPr>
        <w:t> </w:t>
      </w:r>
      <w:r>
        <w:rPr/>
        <w:t>et</w:t>
      </w:r>
      <w:r>
        <w:rPr>
          <w:spacing w:val="-7"/>
        </w:rPr>
        <w:t> </w:t>
      </w:r>
      <w:r>
        <w:rPr/>
        <w:t>de</w:t>
      </w:r>
      <w:r>
        <w:rPr>
          <w:spacing w:val="-9"/>
        </w:rPr>
        <w:t> </w:t>
      </w:r>
      <w:r>
        <w:rPr/>
        <w:t>leurs</w:t>
      </w:r>
      <w:r>
        <w:rPr>
          <w:spacing w:val="-8"/>
        </w:rPr>
        <w:t> </w:t>
      </w:r>
      <w:r>
        <w:rPr/>
        <w:t>établissements</w:t>
      </w:r>
      <w:r>
        <w:rPr>
          <w:spacing w:val="-8"/>
        </w:rPr>
        <w:t> </w:t>
      </w:r>
      <w:r>
        <w:rPr/>
        <w:t>sont</w:t>
      </w:r>
      <w:r>
        <w:rPr>
          <w:spacing w:val="-9"/>
        </w:rPr>
        <w:t> </w:t>
      </w:r>
      <w:r>
        <w:rPr/>
        <w:t>déductibles</w:t>
      </w:r>
      <w:r>
        <w:rPr>
          <w:spacing w:val="-8"/>
        </w:rPr>
        <w:t> </w:t>
      </w:r>
      <w:r>
        <w:rPr/>
        <w:t>dans</w:t>
      </w:r>
      <w:r>
        <w:rPr>
          <w:spacing w:val="-8"/>
        </w:rPr>
        <w:t> </w:t>
      </w:r>
      <w:r>
        <w:rPr/>
        <w:t>la</w:t>
      </w:r>
      <w:r>
        <w:rPr>
          <w:spacing w:val="-9"/>
        </w:rPr>
        <w:t> </w:t>
      </w:r>
      <w:r>
        <w:rPr/>
        <w:t>même </w:t>
      </w:r>
      <w:r>
        <w:rPr>
          <w:spacing w:val="-2"/>
        </w:rPr>
        <w:t>mesure;</w:t>
      </w:r>
    </w:p>
    <w:p>
      <w:pPr>
        <w:pStyle w:val="BodyText"/>
        <w:spacing w:after="0"/>
        <w:jc w:val="both"/>
        <w:sectPr>
          <w:headerReference w:type="default" r:id="rId88"/>
          <w:footerReference w:type="default" r:id="rId89"/>
          <w:pgSz w:w="11910" w:h="16840"/>
          <w:pgMar w:header="724" w:footer="668" w:top="960" w:bottom="860" w:left="850" w:right="992"/>
        </w:sectPr>
      </w:pPr>
    </w:p>
    <w:p>
      <w:pPr>
        <w:pStyle w:val="BodyText"/>
        <w:spacing w:before="211"/>
        <w:rPr>
          <w:sz w:val="20"/>
        </w:rPr>
      </w:pPr>
    </w:p>
    <w:p>
      <w:pPr>
        <w:pStyle w:val="Heading6"/>
        <w:jc w:val="both"/>
      </w:pPr>
      <w:r>
        <w:rPr>
          <w:color w:val="950000"/>
        </w:rPr>
        <w:t>Déduction supplémentaire des dépenses de recherche et de développement</w:t>
      </w:r>
      <w:r>
        <w:rPr>
          <w:color w:val="950000"/>
          <w:spacing w:val="80"/>
          <w:w w:val="150"/>
        </w:rPr>
        <w:t> </w:t>
      </w:r>
      <w:r>
        <w:rPr>
          <w:color w:val="950000"/>
          <w:spacing w:val="2"/>
        </w:rPr>
        <w:drawing>
          <wp:inline distT="0" distB="0" distL="0" distR="0">
            <wp:extent cx="201235" cy="114902"/>
            <wp:effectExtent l="0" t="0" r="0" b="0"/>
            <wp:docPr id="81" name="Image 81" descr="">
              <a:hlinkClick r:id="rId92"/>
            </wp:docPr>
            <wp:cNvGraphicFramePr>
              <a:graphicFrameLocks/>
            </wp:cNvGraphicFramePr>
            <a:graphic>
              <a:graphicData uri="http://schemas.openxmlformats.org/drawingml/2006/picture">
                <pic:pic>
                  <pic:nvPicPr>
                    <pic:cNvPr id="81" name="Image 81" descr="">
                      <a:hlinkClick r:id="rId92"/>
                    </pic:cNvPr>
                    <pic:cNvPicPr/>
                  </pic:nvPicPr>
                  <pic:blipFill>
                    <a:blip r:embed="rId11" cstate="print"/>
                    <a:stretch>
                      <a:fillRect/>
                    </a:stretch>
                  </pic:blipFill>
                  <pic:spPr>
                    <a:xfrm>
                      <a:off x="0" y="0"/>
                      <a:ext cx="201235" cy="114902"/>
                    </a:xfrm>
                    <a:prstGeom prst="rect">
                      <a:avLst/>
                    </a:prstGeom>
                  </pic:spPr>
                </pic:pic>
              </a:graphicData>
            </a:graphic>
          </wp:inline>
        </w:drawing>
      </w:r>
      <w:r>
        <w:rPr>
          <w:color w:val="950000"/>
          <w:spacing w:val="2"/>
        </w:rPr>
      </w:r>
    </w:p>
    <w:p>
      <w:pPr>
        <w:pStyle w:val="Heading7"/>
        <w:spacing w:before="94"/>
      </w:pPr>
      <w:r>
        <w:rPr/>
        <w:t>Art.</w:t>
      </w:r>
      <w:r>
        <w:rPr>
          <w:spacing w:val="-3"/>
        </w:rPr>
        <w:t> </w:t>
      </w:r>
      <w:r>
        <w:rPr/>
        <w:t>13A,</w:t>
      </w:r>
      <w:r>
        <w:rPr>
          <w:spacing w:val="-1"/>
        </w:rPr>
        <w:t> </w:t>
      </w:r>
      <w:r>
        <w:rPr/>
        <w:t>al.</w:t>
      </w:r>
      <w:r>
        <w:rPr>
          <w:spacing w:val="-3"/>
        </w:rPr>
        <w:t> </w:t>
      </w:r>
      <w:r>
        <w:rPr/>
        <w:t>1</w:t>
      </w:r>
      <w:r>
        <w:rPr>
          <w:spacing w:val="1"/>
        </w:rPr>
        <w:t> </w:t>
      </w:r>
      <w:r>
        <w:rPr>
          <w:spacing w:val="-4"/>
        </w:rPr>
        <w:t>LIPM</w:t>
      </w:r>
    </w:p>
    <w:p>
      <w:pPr>
        <w:pStyle w:val="BodyText"/>
        <w:spacing w:before="55"/>
        <w:ind w:left="1134" w:right="703"/>
        <w:jc w:val="both"/>
      </w:pPr>
      <w:r>
        <w:rPr>
          <w:position w:val="6"/>
          <w:sz w:val="12"/>
        </w:rPr>
        <w:t>1</w:t>
      </w:r>
      <w:r>
        <w:rPr>
          <w:spacing w:val="15"/>
          <w:position w:val="6"/>
          <w:sz w:val="12"/>
        </w:rPr>
        <w:t> </w:t>
      </w:r>
      <w:r>
        <w:rPr/>
        <w:t>Sur demande, le département chargé des finances autorise la déduction des dépenses de recherche et de développement que le contribuable a engagées en Suisse, directement ou par l’intermédiaire de tiers, à raison d’un montant dépassant de 50% les dépenses de recherche et de développement justi-fiées par l’usage commercial.</w:t>
      </w:r>
    </w:p>
    <w:p>
      <w:pPr>
        <w:pStyle w:val="BodyText"/>
        <w:spacing w:before="153"/>
      </w:pPr>
    </w:p>
    <w:p>
      <w:pPr>
        <w:pStyle w:val="Heading6"/>
        <w:jc w:val="both"/>
      </w:pPr>
      <w:r>
        <w:rPr>
          <w:color w:val="950000"/>
        </w:rPr>
        <w:t>Limites de la réduction fiscale</w:t>
      </w:r>
      <w:r>
        <w:rPr>
          <w:color w:val="950000"/>
          <w:spacing w:val="80"/>
        </w:rPr>
        <w:t> </w:t>
      </w:r>
      <w:r>
        <w:rPr>
          <w:color w:val="950000"/>
          <w:spacing w:val="2"/>
        </w:rPr>
        <w:drawing>
          <wp:inline distT="0" distB="0" distL="0" distR="0">
            <wp:extent cx="201268" cy="114911"/>
            <wp:effectExtent l="0" t="0" r="0" b="0"/>
            <wp:docPr id="82" name="Image 82" descr="">
              <a:hlinkClick r:id="rId93"/>
            </wp:docPr>
            <wp:cNvGraphicFramePr>
              <a:graphicFrameLocks/>
            </wp:cNvGraphicFramePr>
            <a:graphic>
              <a:graphicData uri="http://schemas.openxmlformats.org/drawingml/2006/picture">
                <pic:pic>
                  <pic:nvPicPr>
                    <pic:cNvPr id="82" name="Image 82" descr="">
                      <a:hlinkClick r:id="rId93"/>
                    </pic:cNvPr>
                    <pic:cNvPicPr/>
                  </pic:nvPicPr>
                  <pic:blipFill>
                    <a:blip r:embed="rId11" cstate="print"/>
                    <a:stretch>
                      <a:fillRect/>
                    </a:stretch>
                  </pic:blipFill>
                  <pic:spPr>
                    <a:xfrm>
                      <a:off x="0" y="0"/>
                      <a:ext cx="201268" cy="114911"/>
                    </a:xfrm>
                    <a:prstGeom prst="rect">
                      <a:avLst/>
                    </a:prstGeom>
                  </pic:spPr>
                </pic:pic>
              </a:graphicData>
            </a:graphic>
          </wp:inline>
        </w:drawing>
      </w:r>
      <w:r>
        <w:rPr>
          <w:color w:val="950000"/>
          <w:spacing w:val="2"/>
        </w:rPr>
      </w:r>
    </w:p>
    <w:p>
      <w:pPr>
        <w:pStyle w:val="Heading7"/>
        <w:spacing w:before="92"/>
      </w:pPr>
      <w:r>
        <w:rPr/>
        <w:t>Art.</w:t>
      </w:r>
      <w:r>
        <w:rPr>
          <w:spacing w:val="-3"/>
        </w:rPr>
        <w:t> </w:t>
      </w:r>
      <w:r>
        <w:rPr/>
        <w:t>13B</w:t>
      </w:r>
      <w:r>
        <w:rPr>
          <w:spacing w:val="-1"/>
        </w:rPr>
        <w:t> </w:t>
      </w:r>
      <w:r>
        <w:rPr>
          <w:spacing w:val="-4"/>
        </w:rPr>
        <w:t>LIPM</w:t>
      </w:r>
    </w:p>
    <w:p>
      <w:pPr>
        <w:pStyle w:val="BodyText"/>
        <w:spacing w:before="56"/>
        <w:ind w:left="1134" w:right="703"/>
        <w:jc w:val="both"/>
      </w:pPr>
      <w:r>
        <w:rPr>
          <w:position w:val="6"/>
          <w:sz w:val="12"/>
        </w:rPr>
        <w:t>1</w:t>
      </w:r>
      <w:r>
        <w:rPr>
          <w:spacing w:val="16"/>
          <w:position w:val="6"/>
          <w:sz w:val="12"/>
        </w:rPr>
        <w:t> </w:t>
      </w:r>
      <w:r>
        <w:rPr/>
        <w:t>La réduction fiscale totale fondée sur les articles 12B, alinéas 1 et 2, et 13A ne doit pas dépasser 9% du</w:t>
      </w:r>
      <w:r>
        <w:rPr>
          <w:spacing w:val="-13"/>
        </w:rPr>
        <w:t> </w:t>
      </w:r>
      <w:r>
        <w:rPr/>
        <w:t>bénéfice</w:t>
      </w:r>
      <w:r>
        <w:rPr>
          <w:spacing w:val="-12"/>
        </w:rPr>
        <w:t> </w:t>
      </w:r>
      <w:r>
        <w:rPr/>
        <w:t>imposable</w:t>
      </w:r>
      <w:r>
        <w:rPr>
          <w:spacing w:val="-13"/>
        </w:rPr>
        <w:t> </w:t>
      </w:r>
      <w:r>
        <w:rPr/>
        <w:t>avant</w:t>
      </w:r>
      <w:r>
        <w:rPr>
          <w:spacing w:val="-12"/>
        </w:rPr>
        <w:t> </w:t>
      </w:r>
      <w:r>
        <w:rPr/>
        <w:t>compensation</w:t>
      </w:r>
      <w:r>
        <w:rPr>
          <w:spacing w:val="-13"/>
        </w:rPr>
        <w:t> </w:t>
      </w:r>
      <w:r>
        <w:rPr/>
        <w:t>des</w:t>
      </w:r>
      <w:r>
        <w:rPr>
          <w:spacing w:val="-11"/>
        </w:rPr>
        <w:t> </w:t>
      </w:r>
      <w:r>
        <w:rPr/>
        <w:t>pertes,</w:t>
      </w:r>
      <w:r>
        <w:rPr>
          <w:spacing w:val="-11"/>
        </w:rPr>
        <w:t> </w:t>
      </w:r>
      <w:r>
        <w:rPr/>
        <w:t>à</w:t>
      </w:r>
      <w:r>
        <w:rPr>
          <w:spacing w:val="-13"/>
        </w:rPr>
        <w:t> </w:t>
      </w:r>
      <w:r>
        <w:rPr/>
        <w:t>l’exclusion</w:t>
      </w:r>
      <w:r>
        <w:rPr>
          <w:spacing w:val="-11"/>
        </w:rPr>
        <w:t> </w:t>
      </w:r>
      <w:r>
        <w:rPr/>
        <w:t>du</w:t>
      </w:r>
      <w:r>
        <w:rPr>
          <w:spacing w:val="-12"/>
        </w:rPr>
        <w:t> </w:t>
      </w:r>
      <w:r>
        <w:rPr/>
        <w:t>rendement</w:t>
      </w:r>
      <w:r>
        <w:rPr>
          <w:spacing w:val="-11"/>
        </w:rPr>
        <w:t> </w:t>
      </w:r>
      <w:r>
        <w:rPr/>
        <w:t>net</w:t>
      </w:r>
      <w:r>
        <w:rPr>
          <w:spacing w:val="-12"/>
        </w:rPr>
        <w:t> </w:t>
      </w:r>
      <w:r>
        <w:rPr/>
        <w:t>des</w:t>
      </w:r>
      <w:r>
        <w:rPr>
          <w:spacing w:val="-13"/>
        </w:rPr>
        <w:t> </w:t>
      </w:r>
      <w:r>
        <w:rPr/>
        <w:t>participations au sens de l’article 21, alinéas 1, 2 et 5, et avant déduction des réductions effectuées.</w:t>
      </w:r>
    </w:p>
    <w:p>
      <w:pPr>
        <w:pStyle w:val="BodyText"/>
        <w:spacing w:before="37"/>
        <w:ind w:left="1134"/>
        <w:jc w:val="both"/>
      </w:pPr>
      <w:r>
        <w:rPr>
          <w:position w:val="6"/>
          <w:sz w:val="12"/>
        </w:rPr>
        <w:t>2</w:t>
      </w:r>
      <w:r>
        <w:rPr>
          <w:spacing w:val="14"/>
          <w:position w:val="6"/>
          <w:sz w:val="12"/>
        </w:rPr>
        <w:t> </w:t>
      </w:r>
      <w:r>
        <w:rPr/>
        <w:t>Ni</w:t>
      </w:r>
      <w:r>
        <w:rPr>
          <w:spacing w:val="-2"/>
        </w:rPr>
        <w:t> </w:t>
      </w:r>
      <w:r>
        <w:rPr/>
        <w:t>les</w:t>
      </w:r>
      <w:r>
        <w:rPr>
          <w:spacing w:val="-2"/>
        </w:rPr>
        <w:t> </w:t>
      </w:r>
      <w:r>
        <w:rPr/>
        <w:t>diverses</w:t>
      </w:r>
      <w:r>
        <w:rPr>
          <w:spacing w:val="-2"/>
        </w:rPr>
        <w:t> </w:t>
      </w:r>
      <w:r>
        <w:rPr/>
        <w:t>réductions</w:t>
      </w:r>
      <w:r>
        <w:rPr>
          <w:spacing w:val="-1"/>
        </w:rPr>
        <w:t> </w:t>
      </w:r>
      <w:r>
        <w:rPr/>
        <w:t>ni</w:t>
      </w:r>
      <w:r>
        <w:rPr>
          <w:spacing w:val="-2"/>
        </w:rPr>
        <w:t> </w:t>
      </w:r>
      <w:r>
        <w:rPr/>
        <w:t>la</w:t>
      </w:r>
      <w:r>
        <w:rPr>
          <w:spacing w:val="-2"/>
        </w:rPr>
        <w:t> </w:t>
      </w:r>
      <w:r>
        <w:rPr/>
        <w:t>réduction</w:t>
      </w:r>
      <w:r>
        <w:rPr>
          <w:spacing w:val="-2"/>
        </w:rPr>
        <w:t> </w:t>
      </w:r>
      <w:r>
        <w:rPr/>
        <w:t>fiscale</w:t>
      </w:r>
      <w:r>
        <w:rPr>
          <w:spacing w:val="-4"/>
        </w:rPr>
        <w:t> </w:t>
      </w:r>
      <w:r>
        <w:rPr/>
        <w:t>totale</w:t>
      </w:r>
      <w:r>
        <w:rPr>
          <w:spacing w:val="-5"/>
        </w:rPr>
        <w:t> </w:t>
      </w:r>
      <w:r>
        <w:rPr/>
        <w:t>ne</w:t>
      </w:r>
      <w:r>
        <w:rPr>
          <w:spacing w:val="-2"/>
        </w:rPr>
        <w:t> </w:t>
      </w:r>
      <w:r>
        <w:rPr/>
        <w:t>doivent</w:t>
      </w:r>
      <w:r>
        <w:rPr>
          <w:spacing w:val="-2"/>
        </w:rPr>
        <w:t> </w:t>
      </w:r>
      <w:r>
        <w:rPr/>
        <w:t>entraîner</w:t>
      </w:r>
      <w:r>
        <w:rPr>
          <w:spacing w:val="-3"/>
        </w:rPr>
        <w:t> </w:t>
      </w:r>
      <w:r>
        <w:rPr/>
        <w:t>de</w:t>
      </w:r>
      <w:r>
        <w:rPr>
          <w:spacing w:val="-2"/>
        </w:rPr>
        <w:t> </w:t>
      </w:r>
      <w:r>
        <w:rPr/>
        <w:t>reports</w:t>
      </w:r>
      <w:r>
        <w:rPr>
          <w:spacing w:val="-2"/>
        </w:rPr>
        <w:t> </w:t>
      </w:r>
      <w:r>
        <w:rPr/>
        <w:t>de</w:t>
      </w:r>
      <w:r>
        <w:rPr>
          <w:spacing w:val="-1"/>
        </w:rPr>
        <w:t> </w:t>
      </w:r>
      <w:r>
        <w:rPr>
          <w:spacing w:val="-2"/>
        </w:rPr>
        <w:t>pertes.</w:t>
      </w:r>
    </w:p>
    <w:p>
      <w:pPr>
        <w:pStyle w:val="BodyText"/>
        <w:spacing w:before="153"/>
      </w:pPr>
    </w:p>
    <w:p>
      <w:pPr>
        <w:pStyle w:val="Heading6"/>
      </w:pPr>
      <w:r>
        <w:rPr>
          <w:color w:val="950000"/>
          <w:spacing w:val="-2"/>
        </w:rPr>
        <w:t>Remploi</w:t>
      </w:r>
    </w:p>
    <w:p>
      <w:pPr>
        <w:pStyle w:val="Heading7"/>
        <w:spacing w:before="94"/>
      </w:pPr>
      <w:r>
        <w:rPr/>
        <w:t>Art.</w:t>
      </w:r>
      <w:r>
        <w:rPr>
          <w:spacing w:val="-3"/>
        </w:rPr>
        <w:t> </w:t>
      </w:r>
      <w:r>
        <w:rPr/>
        <w:t>17, al.</w:t>
      </w:r>
      <w:r>
        <w:rPr>
          <w:spacing w:val="-2"/>
        </w:rPr>
        <w:t> </w:t>
      </w:r>
      <w:r>
        <w:rPr/>
        <w:t>2 et</w:t>
      </w:r>
      <w:r>
        <w:rPr>
          <w:spacing w:val="-2"/>
        </w:rPr>
        <w:t> </w:t>
      </w:r>
      <w:r>
        <w:rPr/>
        <w:t>3</w:t>
      </w:r>
      <w:r>
        <w:rPr>
          <w:spacing w:val="1"/>
        </w:rPr>
        <w:t> </w:t>
      </w:r>
      <w:r>
        <w:rPr>
          <w:spacing w:val="-4"/>
        </w:rPr>
        <w:t>LIPM</w:t>
      </w:r>
    </w:p>
    <w:p>
      <w:pPr>
        <w:pStyle w:val="BodyText"/>
        <w:spacing w:before="55"/>
        <w:ind w:left="1134" w:right="703"/>
        <w:jc w:val="both"/>
      </w:pPr>
      <w:r>
        <w:rPr>
          <w:position w:val="6"/>
          <w:sz w:val="12"/>
        </w:rPr>
        <w:t>2</w:t>
      </w:r>
      <w:r>
        <w:rPr>
          <w:spacing w:val="16"/>
          <w:position w:val="6"/>
          <w:sz w:val="12"/>
        </w:rPr>
        <w:t> </w:t>
      </w:r>
      <w:r>
        <w:rPr/>
        <w:t>En cas de remplacement de participations, les réserves latentes peuvent être reportées sur une nou-velle participation si la participation aliénée était égale à 10% au moins du capital-actions ou du capital social ou à 10% au moins du bénéfice et des réserves de l’autre société et si la société de capitaux ou la société coopérative a détenu cette participation pendant un an au moins.</w:t>
      </w:r>
    </w:p>
    <w:p>
      <w:pPr>
        <w:pStyle w:val="BodyText"/>
        <w:spacing w:before="38"/>
        <w:ind w:left="1134" w:right="700"/>
        <w:jc w:val="both"/>
      </w:pPr>
      <w:r>
        <w:rPr>
          <w:position w:val="6"/>
          <w:sz w:val="12"/>
        </w:rPr>
        <w:t>3 </w:t>
      </w:r>
      <w:r>
        <w:rPr/>
        <w:t>Lorsque le remploi n’intervient pas pendant le même exercice, une provision correspondant aux ré-serves latentes peut être constituée. Cette provision doit être dissoute et utilisée pour l’amortissement de l’élément acquis en remploi ou portée au crédit du compte de résultats, dans un délai raisonnable.</w:t>
      </w:r>
    </w:p>
    <w:p>
      <w:pPr>
        <w:pStyle w:val="BodyText"/>
        <w:spacing w:before="152"/>
      </w:pPr>
    </w:p>
    <w:p>
      <w:pPr>
        <w:pStyle w:val="Heading6"/>
      </w:pPr>
      <w:r>
        <w:rPr>
          <w:color w:val="950000"/>
        </w:rPr>
        <w:t>Personnes morales poursuivant des buts idéaux</w:t>
      </w:r>
      <w:r>
        <w:rPr>
          <w:color w:val="950000"/>
          <w:spacing w:val="80"/>
        </w:rPr>
        <w:t> </w:t>
      </w:r>
      <w:r>
        <w:rPr>
          <w:color w:val="950000"/>
          <w:spacing w:val="2"/>
        </w:rPr>
        <w:drawing>
          <wp:inline distT="0" distB="0" distL="0" distR="0">
            <wp:extent cx="201263" cy="114893"/>
            <wp:effectExtent l="0" t="0" r="0" b="0"/>
            <wp:docPr id="83" name="Image 83" descr="">
              <a:hlinkClick r:id="rId94"/>
            </wp:docPr>
            <wp:cNvGraphicFramePr>
              <a:graphicFrameLocks/>
            </wp:cNvGraphicFramePr>
            <a:graphic>
              <a:graphicData uri="http://schemas.openxmlformats.org/drawingml/2006/picture">
                <pic:pic>
                  <pic:nvPicPr>
                    <pic:cNvPr id="83" name="Image 83" descr="">
                      <a:hlinkClick r:id="rId94"/>
                    </pic:cNvPr>
                    <pic:cNvPicPr/>
                  </pic:nvPicPr>
                  <pic:blipFill>
                    <a:blip r:embed="rId11" cstate="print"/>
                    <a:stretch>
                      <a:fillRect/>
                    </a:stretch>
                  </pic:blipFill>
                  <pic:spPr>
                    <a:xfrm>
                      <a:off x="0" y="0"/>
                      <a:ext cx="201263" cy="114893"/>
                    </a:xfrm>
                    <a:prstGeom prst="rect">
                      <a:avLst/>
                    </a:prstGeom>
                  </pic:spPr>
                </pic:pic>
              </a:graphicData>
            </a:graphic>
          </wp:inline>
        </w:drawing>
      </w:r>
      <w:r>
        <w:rPr>
          <w:color w:val="950000"/>
          <w:spacing w:val="2"/>
        </w:rPr>
      </w:r>
    </w:p>
    <w:p>
      <w:pPr>
        <w:pStyle w:val="Heading7"/>
      </w:pPr>
      <w:r>
        <w:rPr/>
        <w:t>Art.</w:t>
      </w:r>
      <w:r>
        <w:rPr>
          <w:spacing w:val="-3"/>
        </w:rPr>
        <w:t> </w:t>
      </w:r>
      <w:r>
        <w:rPr/>
        <w:t>18A,</w:t>
      </w:r>
      <w:r>
        <w:rPr>
          <w:spacing w:val="-1"/>
        </w:rPr>
        <w:t> </w:t>
      </w:r>
      <w:r>
        <w:rPr/>
        <w:t>al.</w:t>
      </w:r>
      <w:r>
        <w:rPr>
          <w:spacing w:val="-3"/>
        </w:rPr>
        <w:t> </w:t>
      </w:r>
      <w:r>
        <w:rPr/>
        <w:t>5</w:t>
      </w:r>
      <w:r>
        <w:rPr>
          <w:spacing w:val="1"/>
        </w:rPr>
        <w:t> </w:t>
      </w:r>
      <w:r>
        <w:rPr>
          <w:spacing w:val="-4"/>
        </w:rPr>
        <w:t>LIPM</w:t>
      </w:r>
    </w:p>
    <w:p>
      <w:pPr>
        <w:pStyle w:val="BodyText"/>
        <w:spacing w:before="56"/>
        <w:ind w:left="1134" w:right="702"/>
        <w:jc w:val="both"/>
      </w:pPr>
      <w:r>
        <w:rPr>
          <w:rFonts w:ascii="Arial" w:hAnsi="Arial"/>
          <w:b/>
          <w:position w:val="6"/>
          <w:sz w:val="12"/>
        </w:rPr>
        <w:t>5 </w:t>
      </w:r>
      <w:r>
        <w:rPr/>
        <w:t>Sont exonérés de l’impôt les bénéfices des personnes morales qui poursuivent des buts idéaux pour autant qu’ils n’excèdent pas 20 000 francs et qu’ils soient affectés exclusivement et irrévocablement à ces buts.</w:t>
      </w:r>
    </w:p>
    <w:p>
      <w:pPr>
        <w:pStyle w:val="BodyText"/>
        <w:spacing w:before="155"/>
      </w:pPr>
    </w:p>
    <w:p>
      <w:pPr>
        <w:pStyle w:val="Heading3"/>
      </w:pPr>
      <w:bookmarkStart w:name="Calcul de l’impôt" w:id="45"/>
      <w:bookmarkEnd w:id="45"/>
      <w:r>
        <w:rPr>
          <w:b w:val="0"/>
        </w:rPr>
      </w:r>
      <w:bookmarkStart w:name="_bookmark20" w:id="46"/>
      <w:bookmarkEnd w:id="46"/>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7"/>
        <w:ind w:left="851"/>
      </w:pPr>
      <w:r>
        <w:rPr/>
        <w:t>(Art. 20</w:t>
      </w:r>
      <w:r>
        <w:rPr>
          <w:spacing w:val="-2"/>
        </w:rPr>
        <w:t> </w:t>
      </w:r>
      <w:r>
        <w:rPr/>
        <w:t>à</w:t>
      </w:r>
      <w:r>
        <w:rPr>
          <w:spacing w:val="1"/>
        </w:rPr>
        <w:t> </w:t>
      </w:r>
      <w:r>
        <w:rPr/>
        <w:t>26</w:t>
      </w:r>
      <w:r>
        <w:rPr>
          <w:spacing w:val="-2"/>
        </w:rPr>
        <w:t> </w:t>
      </w:r>
      <w:r>
        <w:rPr>
          <w:spacing w:val="-4"/>
        </w:rPr>
        <w:t>LIPM)</w:t>
      </w:r>
    </w:p>
    <w:p>
      <w:pPr>
        <w:pStyle w:val="BodyText"/>
        <w:spacing w:before="155"/>
      </w:pPr>
    </w:p>
    <w:p>
      <w:pPr>
        <w:pStyle w:val="Heading6"/>
      </w:pPr>
      <w:r>
        <w:rPr>
          <w:color w:val="950000"/>
        </w:rPr>
        <w:t>Sociétés de capitaux et coopératives</w:t>
      </w:r>
      <w:r>
        <w:rPr>
          <w:color w:val="950000"/>
          <w:spacing w:val="80"/>
        </w:rPr>
        <w:t> </w:t>
      </w:r>
      <w:r>
        <w:rPr>
          <w:color w:val="950000"/>
          <w:spacing w:val="3"/>
        </w:rPr>
        <w:drawing>
          <wp:inline distT="0" distB="0" distL="0" distR="0">
            <wp:extent cx="201277" cy="114920"/>
            <wp:effectExtent l="0" t="0" r="0" b="0"/>
            <wp:docPr id="84" name="Image 84" descr="">
              <a:hlinkClick r:id="rId95"/>
            </wp:docPr>
            <wp:cNvGraphicFramePr>
              <a:graphicFrameLocks/>
            </wp:cNvGraphicFramePr>
            <a:graphic>
              <a:graphicData uri="http://schemas.openxmlformats.org/drawingml/2006/picture">
                <pic:pic>
                  <pic:nvPicPr>
                    <pic:cNvPr id="84" name="Image 84" descr="">
                      <a:hlinkClick r:id="rId95"/>
                    </pic:cNvPr>
                    <pic:cNvPicPr/>
                  </pic:nvPicPr>
                  <pic:blipFill>
                    <a:blip r:embed="rId11" cstate="print"/>
                    <a:stretch>
                      <a:fillRect/>
                    </a:stretch>
                  </pic:blipFill>
                  <pic:spPr>
                    <a:xfrm>
                      <a:off x="0" y="0"/>
                      <a:ext cx="201277" cy="114920"/>
                    </a:xfrm>
                    <a:prstGeom prst="rect">
                      <a:avLst/>
                    </a:prstGeom>
                  </pic:spPr>
                </pic:pic>
              </a:graphicData>
            </a:graphic>
          </wp:inline>
        </w:drawing>
      </w:r>
      <w:r>
        <w:rPr>
          <w:color w:val="950000"/>
          <w:spacing w:val="3"/>
        </w:rPr>
      </w:r>
    </w:p>
    <w:p>
      <w:pPr>
        <w:pStyle w:val="Heading7"/>
        <w:spacing w:before="91"/>
      </w:pPr>
      <w:r>
        <w:rPr/>
        <w:t>Art.</w:t>
      </w:r>
      <w:r>
        <w:rPr>
          <w:spacing w:val="-3"/>
        </w:rPr>
        <w:t> </w:t>
      </w:r>
      <w:r>
        <w:rPr/>
        <w:t>20 </w:t>
      </w:r>
      <w:r>
        <w:rPr>
          <w:spacing w:val="-4"/>
        </w:rPr>
        <w:t>LIPM</w:t>
      </w:r>
    </w:p>
    <w:p>
      <w:pPr>
        <w:pStyle w:val="BodyText"/>
        <w:spacing w:before="56"/>
        <w:ind w:left="1134"/>
      </w:pPr>
      <w:r>
        <w:rPr>
          <w:position w:val="6"/>
          <w:sz w:val="12"/>
        </w:rPr>
        <w:t>1</w:t>
      </w:r>
      <w:r>
        <w:rPr>
          <w:spacing w:val="16"/>
          <w:position w:val="6"/>
          <w:sz w:val="12"/>
        </w:rPr>
        <w:t> </w:t>
      </w:r>
      <w:r>
        <w:rPr/>
        <w:t>Le taux</w:t>
      </w:r>
      <w:r>
        <w:rPr>
          <w:spacing w:val="-2"/>
        </w:rPr>
        <w:t> </w:t>
      </w:r>
      <w:r>
        <w:rPr/>
        <w:t>de</w:t>
      </w:r>
      <w:r>
        <w:rPr>
          <w:spacing w:val="-3"/>
        </w:rPr>
        <w:t> </w:t>
      </w:r>
      <w:r>
        <w:rPr/>
        <w:t>l’impôt</w:t>
      </w:r>
      <w:r>
        <w:rPr>
          <w:spacing w:val="-2"/>
        </w:rPr>
        <w:t> </w:t>
      </w:r>
      <w:r>
        <w:rPr/>
        <w:t>sur</w:t>
      </w:r>
      <w:r>
        <w:rPr>
          <w:spacing w:val="-3"/>
        </w:rPr>
        <w:t> </w:t>
      </w:r>
      <w:r>
        <w:rPr/>
        <w:t>le</w:t>
      </w:r>
      <w:r>
        <w:rPr>
          <w:spacing w:val="-3"/>
        </w:rPr>
        <w:t> </w:t>
      </w:r>
      <w:r>
        <w:rPr/>
        <w:t>bénéfice</w:t>
      </w:r>
      <w:r>
        <w:rPr>
          <w:spacing w:val="1"/>
        </w:rPr>
        <w:t> </w:t>
      </w:r>
      <w:r>
        <w:rPr/>
        <w:t>net</w:t>
      </w:r>
      <w:r>
        <w:rPr>
          <w:spacing w:val="-3"/>
        </w:rPr>
        <w:t> </w:t>
      </w:r>
      <w:r>
        <w:rPr/>
        <w:t>est</w:t>
      </w:r>
      <w:r>
        <w:rPr>
          <w:spacing w:val="-1"/>
        </w:rPr>
        <w:t> </w:t>
      </w:r>
      <w:r>
        <w:rPr/>
        <w:t>fixé à</w:t>
      </w:r>
      <w:r>
        <w:rPr>
          <w:spacing w:val="-2"/>
        </w:rPr>
        <w:t> 3,33%.</w:t>
      </w:r>
    </w:p>
    <w:p>
      <w:pPr>
        <w:pStyle w:val="BodyText"/>
        <w:spacing w:before="37"/>
        <w:ind w:left="1134"/>
      </w:pPr>
      <w:r>
        <w:rPr>
          <w:position w:val="6"/>
          <w:sz w:val="12"/>
        </w:rPr>
        <w:t>2</w:t>
      </w:r>
      <w:r>
        <w:rPr>
          <w:spacing w:val="12"/>
          <w:position w:val="6"/>
          <w:sz w:val="12"/>
        </w:rPr>
        <w:t> </w:t>
      </w:r>
      <w:r>
        <w:rPr/>
        <w:t>Ce</w:t>
      </w:r>
      <w:r>
        <w:rPr>
          <w:spacing w:val="-1"/>
        </w:rPr>
        <w:t> </w:t>
      </w:r>
      <w:r>
        <w:rPr/>
        <w:t>taux</w:t>
      </w:r>
      <w:r>
        <w:rPr>
          <w:spacing w:val="-1"/>
        </w:rPr>
        <w:t> </w:t>
      </w:r>
      <w:r>
        <w:rPr/>
        <w:t>peut</w:t>
      </w:r>
      <w:r>
        <w:rPr>
          <w:spacing w:val="-3"/>
        </w:rPr>
        <w:t> </w:t>
      </w:r>
      <w:r>
        <w:rPr/>
        <w:t>être</w:t>
      </w:r>
      <w:r>
        <w:rPr>
          <w:spacing w:val="-4"/>
        </w:rPr>
        <w:t> </w:t>
      </w:r>
      <w:r>
        <w:rPr/>
        <w:t>majoré</w:t>
      </w:r>
      <w:r>
        <w:rPr>
          <w:spacing w:val="-1"/>
        </w:rPr>
        <w:t> </w:t>
      </w:r>
      <w:r>
        <w:rPr/>
        <w:t>dans</w:t>
      </w:r>
      <w:r>
        <w:rPr>
          <w:spacing w:val="-1"/>
        </w:rPr>
        <w:t> </w:t>
      </w:r>
      <w:r>
        <w:rPr/>
        <w:t>des</w:t>
      </w:r>
      <w:r>
        <w:rPr>
          <w:spacing w:val="-2"/>
        </w:rPr>
        <w:t> </w:t>
      </w:r>
      <w:r>
        <w:rPr/>
        <w:t>cas</w:t>
      </w:r>
      <w:r>
        <w:rPr>
          <w:spacing w:val="-3"/>
        </w:rPr>
        <w:t> </w:t>
      </w:r>
      <w:r>
        <w:rPr/>
        <w:t>particuliers</w:t>
      </w:r>
      <w:r>
        <w:rPr>
          <w:spacing w:val="-1"/>
        </w:rPr>
        <w:t> </w:t>
      </w:r>
      <w:r>
        <w:rPr/>
        <w:t>en</w:t>
      </w:r>
      <w:r>
        <w:rPr>
          <w:spacing w:val="-4"/>
        </w:rPr>
        <w:t> </w:t>
      </w:r>
      <w:r>
        <w:rPr/>
        <w:t>lien</w:t>
      </w:r>
      <w:r>
        <w:rPr>
          <w:spacing w:val="-2"/>
        </w:rPr>
        <w:t> </w:t>
      </w:r>
      <w:r>
        <w:rPr/>
        <w:t>avec</w:t>
      </w:r>
      <w:r>
        <w:rPr>
          <w:spacing w:val="-3"/>
        </w:rPr>
        <w:t> </w:t>
      </w:r>
      <w:r>
        <w:rPr/>
        <w:t>les</w:t>
      </w:r>
      <w:r>
        <w:rPr>
          <w:spacing w:val="-1"/>
        </w:rPr>
        <w:t> </w:t>
      </w:r>
      <w:r>
        <w:rPr/>
        <w:t>relations</w:t>
      </w:r>
      <w:r>
        <w:rPr>
          <w:spacing w:val="-3"/>
        </w:rPr>
        <w:t> </w:t>
      </w:r>
      <w:r>
        <w:rPr>
          <w:spacing w:val="-2"/>
        </w:rPr>
        <w:t>internationales.</w:t>
      </w:r>
    </w:p>
    <w:p>
      <w:pPr>
        <w:pStyle w:val="BodyText"/>
        <w:spacing w:before="154"/>
      </w:pPr>
    </w:p>
    <w:p>
      <w:pPr>
        <w:pStyle w:val="Heading6"/>
      </w:pPr>
      <w:r>
        <w:rPr>
          <w:color w:val="950000"/>
        </w:rPr>
        <w:t>Associations, fondations, placements collectifs de capitaux et autres personnes morales</w:t>
      </w:r>
      <w:r>
        <w:rPr>
          <w:color w:val="950000"/>
          <w:spacing w:val="80"/>
        </w:rPr>
        <w:t> </w:t>
      </w:r>
      <w:r>
        <w:rPr>
          <w:color w:val="950000"/>
        </w:rPr>
        <w:drawing>
          <wp:inline distT="0" distB="0" distL="0" distR="0">
            <wp:extent cx="201263" cy="114915"/>
            <wp:effectExtent l="0" t="0" r="0" b="0"/>
            <wp:docPr id="85" name="Image 85" descr="">
              <a:hlinkClick r:id="rId96"/>
            </wp:docPr>
            <wp:cNvGraphicFramePr>
              <a:graphicFrameLocks/>
            </wp:cNvGraphicFramePr>
            <a:graphic>
              <a:graphicData uri="http://schemas.openxmlformats.org/drawingml/2006/picture">
                <pic:pic>
                  <pic:nvPicPr>
                    <pic:cNvPr id="85" name="Image 85" descr="">
                      <a:hlinkClick r:id="rId96"/>
                    </pic:cNvPr>
                    <pic:cNvPicPr/>
                  </pic:nvPicPr>
                  <pic:blipFill>
                    <a:blip r:embed="rId11" cstate="print"/>
                    <a:stretch>
                      <a:fillRect/>
                    </a:stretch>
                  </pic:blipFill>
                  <pic:spPr>
                    <a:xfrm>
                      <a:off x="0" y="0"/>
                      <a:ext cx="201263" cy="114915"/>
                    </a:xfrm>
                    <a:prstGeom prst="rect">
                      <a:avLst/>
                    </a:prstGeom>
                  </pic:spPr>
                </pic:pic>
              </a:graphicData>
            </a:graphic>
          </wp:inline>
        </w:drawing>
      </w:r>
      <w:r>
        <w:rPr>
          <w:color w:val="950000"/>
        </w:rPr>
      </w:r>
    </w:p>
    <w:p>
      <w:pPr>
        <w:pStyle w:val="Heading7"/>
        <w:spacing w:before="92"/>
      </w:pPr>
      <w:r>
        <w:rPr/>
        <w:t>Art.</w:t>
      </w:r>
      <w:r>
        <w:rPr>
          <w:spacing w:val="-3"/>
        </w:rPr>
        <w:t> </w:t>
      </w:r>
      <w:r>
        <w:rPr/>
        <w:t>25 </w:t>
      </w:r>
      <w:r>
        <w:rPr>
          <w:spacing w:val="-4"/>
        </w:rPr>
        <w:t>LIPM</w:t>
      </w:r>
    </w:p>
    <w:p>
      <w:pPr>
        <w:pStyle w:val="BodyText"/>
        <w:spacing w:before="59"/>
        <w:ind w:left="1134" w:right="703"/>
      </w:pPr>
      <w:r>
        <w:rPr/>
        <w:t>L’impôt dû par les associations, fondations, placements collectifs de capitaux et autres personnes mo-rales est fixé à 4,951%.</w:t>
      </w:r>
    </w:p>
    <w:p>
      <w:pPr>
        <w:pStyle w:val="BodyText"/>
        <w:spacing w:before="155"/>
      </w:pPr>
    </w:p>
    <w:p>
      <w:pPr>
        <w:pStyle w:val="Heading6"/>
      </w:pPr>
      <w:r>
        <w:rPr>
          <w:color w:val="950000"/>
        </w:rPr>
        <w:t>Imputation de l’impôt sur les bénéfices et gains immobiliers</w:t>
      </w:r>
      <w:r>
        <w:rPr>
          <w:color w:val="950000"/>
          <w:spacing w:val="80"/>
          <w:w w:val="150"/>
        </w:rPr>
        <w:t> </w:t>
      </w:r>
      <w:r>
        <w:rPr>
          <w:color w:val="950000"/>
          <w:spacing w:val="-1"/>
        </w:rPr>
        <w:drawing>
          <wp:inline distT="0" distB="0" distL="0" distR="0">
            <wp:extent cx="201245" cy="114881"/>
            <wp:effectExtent l="0" t="0" r="0" b="0"/>
            <wp:docPr id="86" name="Image 86" descr="">
              <a:hlinkClick r:id="rId70"/>
            </wp:docPr>
            <wp:cNvGraphicFramePr>
              <a:graphicFrameLocks/>
            </wp:cNvGraphicFramePr>
            <a:graphic>
              <a:graphicData uri="http://schemas.openxmlformats.org/drawingml/2006/picture">
                <pic:pic>
                  <pic:nvPicPr>
                    <pic:cNvPr id="86" name="Image 86" descr="">
                      <a:hlinkClick r:id="rId70"/>
                    </pic:cNvPr>
                    <pic:cNvPicPr/>
                  </pic:nvPicPr>
                  <pic:blipFill>
                    <a:blip r:embed="rId11" cstate="print"/>
                    <a:stretch>
                      <a:fillRect/>
                    </a:stretch>
                  </pic:blipFill>
                  <pic:spPr>
                    <a:xfrm>
                      <a:off x="0" y="0"/>
                      <a:ext cx="201245" cy="114881"/>
                    </a:xfrm>
                    <a:prstGeom prst="rect">
                      <a:avLst/>
                    </a:prstGeom>
                  </pic:spPr>
                </pic:pic>
              </a:graphicData>
            </a:graphic>
          </wp:inline>
        </w:drawing>
      </w:r>
      <w:r>
        <w:rPr>
          <w:color w:val="950000"/>
          <w:spacing w:val="-1"/>
        </w:rPr>
      </w:r>
    </w:p>
    <w:p>
      <w:pPr>
        <w:pStyle w:val="Heading7"/>
        <w:spacing w:before="94"/>
      </w:pPr>
      <w:r>
        <w:rPr/>
        <w:t>Art.</w:t>
      </w:r>
      <w:r>
        <w:rPr>
          <w:spacing w:val="-3"/>
        </w:rPr>
        <w:t> </w:t>
      </w:r>
      <w:r>
        <w:rPr/>
        <w:t>26 </w:t>
      </w:r>
      <w:r>
        <w:rPr>
          <w:spacing w:val="-4"/>
        </w:rPr>
        <w:t>LIPM</w:t>
      </w:r>
    </w:p>
    <w:p>
      <w:pPr>
        <w:pStyle w:val="BodyText"/>
        <w:spacing w:before="59"/>
        <w:ind w:left="1134" w:right="703"/>
        <w:jc w:val="both"/>
      </w:pPr>
      <w:r>
        <w:rPr/>
        <w:t>Lorsque le bénéfice réalisé lors de l’aliénation d’immeubles est soumis à un impôt annuel entier sur le bénéfice net ou le revenu net, l’impôt sur les bénéfices et gains immobiliers perçus en application des articles 80 à 87 de la loi générale sur les contributions publiques, du 9 novembre 1887, est imputé sur l’impôt annuel ou remboursé pour la part qui en excède le montant.</w:t>
      </w:r>
    </w:p>
    <w:p>
      <w:pPr>
        <w:pStyle w:val="BodyText"/>
        <w:spacing w:after="0"/>
        <w:jc w:val="both"/>
        <w:sectPr>
          <w:pgSz w:w="11910" w:h="16840"/>
          <w:pgMar w:header="724" w:footer="668" w:top="960" w:bottom="860" w:left="850" w:right="992"/>
        </w:sectPr>
      </w:pPr>
    </w:p>
    <w:p>
      <w:pPr>
        <w:pStyle w:val="BodyText"/>
        <w:spacing w:before="73"/>
        <w:rPr>
          <w:sz w:val="32"/>
        </w:rPr>
      </w:pPr>
    </w:p>
    <w:p>
      <w:pPr>
        <w:pStyle w:val="Heading2"/>
        <w:jc w:val="both"/>
      </w:pPr>
      <w:bookmarkStart w:name="Impôt sur le capital" w:id="47"/>
      <w:bookmarkEnd w:id="47"/>
      <w:r>
        <w:rPr>
          <w:b w:val="0"/>
        </w:rPr>
      </w:r>
      <w:bookmarkStart w:name="_bookmark21" w:id="48"/>
      <w:bookmarkEnd w:id="48"/>
      <w:r>
        <w:rPr>
          <w:b w:val="0"/>
        </w:rPr>
      </w:r>
      <w:r>
        <w:rPr>
          <w:color w:val="2D73B4"/>
        </w:rPr>
        <w:t>Impôt</w:t>
      </w:r>
      <w:r>
        <w:rPr>
          <w:color w:val="2D73B4"/>
          <w:spacing w:val="-8"/>
        </w:rPr>
        <w:t> </w:t>
      </w:r>
      <w:r>
        <w:rPr>
          <w:color w:val="2D73B4"/>
        </w:rPr>
        <w:t>sur</w:t>
      </w:r>
      <w:r>
        <w:rPr>
          <w:color w:val="2D73B4"/>
          <w:spacing w:val="-6"/>
        </w:rPr>
        <w:t> </w:t>
      </w:r>
      <w:r>
        <w:rPr>
          <w:color w:val="2D73B4"/>
        </w:rPr>
        <w:t>le</w:t>
      </w:r>
      <w:r>
        <w:rPr>
          <w:color w:val="2D73B4"/>
          <w:spacing w:val="-7"/>
        </w:rPr>
        <w:t> </w:t>
      </w:r>
      <w:r>
        <w:rPr>
          <w:color w:val="2D73B4"/>
          <w:spacing w:val="-2"/>
        </w:rPr>
        <w:t>capital</w:t>
      </w:r>
    </w:p>
    <w:p>
      <w:pPr>
        <w:pStyle w:val="BodyText"/>
        <w:spacing w:before="59"/>
        <w:ind w:left="851"/>
        <w:jc w:val="both"/>
      </w:pPr>
      <w:r>
        <w:rPr/>
        <w:t>(Art. 27</w:t>
      </w:r>
      <w:r>
        <w:rPr>
          <w:spacing w:val="-2"/>
        </w:rPr>
        <w:t> </w:t>
      </w:r>
      <w:r>
        <w:rPr/>
        <w:t>à</w:t>
      </w:r>
      <w:r>
        <w:rPr>
          <w:spacing w:val="1"/>
        </w:rPr>
        <w:t> </w:t>
      </w:r>
      <w:r>
        <w:rPr/>
        <w:t>36A</w:t>
      </w:r>
      <w:r>
        <w:rPr>
          <w:spacing w:val="-2"/>
        </w:rPr>
        <w:t> </w:t>
      </w:r>
      <w:r>
        <w:rPr>
          <w:spacing w:val="-4"/>
        </w:rPr>
        <w:t>LIPM)</w:t>
      </w:r>
    </w:p>
    <w:p>
      <w:pPr>
        <w:spacing w:line="249" w:lineRule="auto" w:before="129"/>
        <w:ind w:left="851" w:right="134" w:firstLine="0"/>
        <w:jc w:val="both"/>
        <w:rPr>
          <w:sz w:val="20"/>
        </w:rPr>
      </w:pPr>
      <w:r>
        <w:rPr>
          <w:sz w:val="20"/>
        </w:rPr>
        <w:t>L’impôt sur le</w:t>
      </w:r>
      <w:r>
        <w:rPr>
          <w:spacing w:val="-1"/>
          <w:sz w:val="20"/>
        </w:rPr>
        <w:t> </w:t>
      </w:r>
      <w:r>
        <w:rPr>
          <w:sz w:val="20"/>
        </w:rPr>
        <w:t>capital</w:t>
      </w:r>
      <w:r>
        <w:rPr>
          <w:spacing w:val="-1"/>
          <w:sz w:val="20"/>
        </w:rPr>
        <w:t> </w:t>
      </w:r>
      <w:r>
        <w:rPr>
          <w:sz w:val="20"/>
        </w:rPr>
        <w:t>a pour objet le</w:t>
      </w:r>
      <w:r>
        <w:rPr>
          <w:spacing w:val="-1"/>
          <w:sz w:val="20"/>
        </w:rPr>
        <w:t> </w:t>
      </w:r>
      <w:r>
        <w:rPr>
          <w:sz w:val="20"/>
        </w:rPr>
        <w:t>capital</w:t>
      </w:r>
      <w:r>
        <w:rPr>
          <w:spacing w:val="-1"/>
          <w:sz w:val="20"/>
        </w:rPr>
        <w:t> </w:t>
      </w:r>
      <w:r>
        <w:rPr>
          <w:sz w:val="20"/>
        </w:rPr>
        <w:t>propre. S’agissant tout d’abord</w:t>
      </w:r>
      <w:r>
        <w:rPr>
          <w:spacing w:val="-1"/>
          <w:sz w:val="20"/>
        </w:rPr>
        <w:t> </w:t>
      </w:r>
      <w:r>
        <w:rPr>
          <w:sz w:val="20"/>
        </w:rPr>
        <w:t>des sociétés de</w:t>
      </w:r>
      <w:r>
        <w:rPr>
          <w:spacing w:val="-1"/>
          <w:sz w:val="20"/>
        </w:rPr>
        <w:t> </w:t>
      </w:r>
      <w:r>
        <w:rPr>
          <w:sz w:val="20"/>
        </w:rPr>
        <w:t>capitaux et des sociétés coopératives, le capital propre imposable comprend le capital-actions ou le capital social libéré,</w:t>
      </w:r>
      <w:r>
        <w:rPr>
          <w:spacing w:val="-1"/>
          <w:sz w:val="20"/>
        </w:rPr>
        <w:t> </w:t>
      </w:r>
      <w:r>
        <w:rPr>
          <w:sz w:val="20"/>
        </w:rPr>
        <w:t>les</w:t>
      </w:r>
      <w:r>
        <w:rPr>
          <w:spacing w:val="-2"/>
          <w:sz w:val="20"/>
        </w:rPr>
        <w:t> </w:t>
      </w:r>
      <w:r>
        <w:rPr>
          <w:sz w:val="20"/>
        </w:rPr>
        <w:t>réserves</w:t>
      </w:r>
      <w:r>
        <w:rPr>
          <w:spacing w:val="-2"/>
          <w:sz w:val="20"/>
        </w:rPr>
        <w:t> </w:t>
      </w:r>
      <w:r>
        <w:rPr>
          <w:sz w:val="20"/>
        </w:rPr>
        <w:t>ouvertes</w:t>
      </w:r>
      <w:r>
        <w:rPr>
          <w:spacing w:val="-2"/>
          <w:sz w:val="20"/>
        </w:rPr>
        <w:t> </w:t>
      </w:r>
      <w:r>
        <w:rPr>
          <w:sz w:val="20"/>
        </w:rPr>
        <w:t>et</w:t>
      </w:r>
      <w:r>
        <w:rPr>
          <w:spacing w:val="-4"/>
          <w:sz w:val="20"/>
        </w:rPr>
        <w:t> </w:t>
      </w:r>
      <w:r>
        <w:rPr>
          <w:sz w:val="20"/>
        </w:rPr>
        <w:t>les</w:t>
      </w:r>
      <w:r>
        <w:rPr>
          <w:spacing w:val="-2"/>
          <w:sz w:val="20"/>
        </w:rPr>
        <w:t> </w:t>
      </w:r>
      <w:r>
        <w:rPr>
          <w:sz w:val="20"/>
        </w:rPr>
        <w:t>réserves</w:t>
      </w:r>
      <w:r>
        <w:rPr>
          <w:spacing w:val="-4"/>
          <w:sz w:val="20"/>
        </w:rPr>
        <w:t> </w:t>
      </w:r>
      <w:r>
        <w:rPr>
          <w:sz w:val="20"/>
        </w:rPr>
        <w:t>latentes</w:t>
      </w:r>
      <w:r>
        <w:rPr>
          <w:spacing w:val="-2"/>
          <w:sz w:val="20"/>
        </w:rPr>
        <w:t> </w:t>
      </w:r>
      <w:r>
        <w:rPr>
          <w:sz w:val="20"/>
        </w:rPr>
        <w:t>constituées</w:t>
      </w:r>
      <w:r>
        <w:rPr>
          <w:spacing w:val="-2"/>
          <w:sz w:val="20"/>
        </w:rPr>
        <w:t> </w:t>
      </w:r>
      <w:r>
        <w:rPr>
          <w:sz w:val="20"/>
        </w:rPr>
        <w:t>au</w:t>
      </w:r>
      <w:r>
        <w:rPr>
          <w:spacing w:val="-4"/>
          <w:sz w:val="20"/>
        </w:rPr>
        <w:t> </w:t>
      </w:r>
      <w:r>
        <w:rPr>
          <w:sz w:val="20"/>
        </w:rPr>
        <w:t>moyen</w:t>
      </w:r>
      <w:r>
        <w:rPr>
          <w:spacing w:val="-2"/>
          <w:sz w:val="20"/>
        </w:rPr>
        <w:t> </w:t>
      </w:r>
      <w:r>
        <w:rPr>
          <w:sz w:val="20"/>
        </w:rPr>
        <w:t>de</w:t>
      </w:r>
      <w:r>
        <w:rPr>
          <w:spacing w:val="-4"/>
          <w:sz w:val="20"/>
        </w:rPr>
        <w:t> </w:t>
      </w:r>
      <w:r>
        <w:rPr>
          <w:sz w:val="20"/>
        </w:rPr>
        <w:t>bénéfices imposés</w:t>
      </w:r>
      <w:r>
        <w:rPr>
          <w:spacing w:val="-2"/>
          <w:sz w:val="20"/>
        </w:rPr>
        <w:t> </w:t>
      </w:r>
      <w:r>
        <w:rPr>
          <w:sz w:val="20"/>
        </w:rPr>
        <w:t>ainsi que le capital propre dissimulé.</w:t>
      </w:r>
    </w:p>
    <w:p>
      <w:pPr>
        <w:spacing w:line="249" w:lineRule="auto" w:before="205"/>
        <w:ind w:left="851" w:right="136" w:firstLine="0"/>
        <w:jc w:val="both"/>
        <w:rPr>
          <w:sz w:val="20"/>
        </w:rPr>
      </w:pPr>
      <w:r>
        <w:rPr>
          <w:sz w:val="20"/>
        </w:rPr>
        <w:t>Le</w:t>
      </w:r>
      <w:r>
        <w:rPr>
          <w:spacing w:val="-11"/>
          <w:sz w:val="20"/>
        </w:rPr>
        <w:t> </w:t>
      </w:r>
      <w:r>
        <w:rPr>
          <w:sz w:val="20"/>
        </w:rPr>
        <w:t>capital</w:t>
      </w:r>
      <w:r>
        <w:rPr>
          <w:spacing w:val="-10"/>
          <w:sz w:val="20"/>
        </w:rPr>
        <w:t> </w:t>
      </w:r>
      <w:r>
        <w:rPr>
          <w:sz w:val="20"/>
        </w:rPr>
        <w:t>propre</w:t>
      </w:r>
      <w:r>
        <w:rPr>
          <w:spacing w:val="-10"/>
          <w:sz w:val="20"/>
        </w:rPr>
        <w:t> </w:t>
      </w:r>
      <w:r>
        <w:rPr>
          <w:sz w:val="20"/>
        </w:rPr>
        <w:t>imposable</w:t>
      </w:r>
      <w:r>
        <w:rPr>
          <w:spacing w:val="-10"/>
          <w:sz w:val="20"/>
        </w:rPr>
        <w:t> </w:t>
      </w:r>
      <w:r>
        <w:rPr>
          <w:sz w:val="20"/>
        </w:rPr>
        <w:t>pour</w:t>
      </w:r>
      <w:r>
        <w:rPr>
          <w:spacing w:val="-10"/>
          <w:sz w:val="20"/>
        </w:rPr>
        <w:t> </w:t>
      </w:r>
      <w:r>
        <w:rPr>
          <w:sz w:val="20"/>
        </w:rPr>
        <w:t>les</w:t>
      </w:r>
      <w:r>
        <w:rPr>
          <w:spacing w:val="-10"/>
          <w:sz w:val="20"/>
        </w:rPr>
        <w:t> </w:t>
      </w:r>
      <w:r>
        <w:rPr>
          <w:sz w:val="20"/>
        </w:rPr>
        <w:t>associations,</w:t>
      </w:r>
      <w:r>
        <w:rPr>
          <w:spacing w:val="-11"/>
          <w:sz w:val="20"/>
        </w:rPr>
        <w:t> </w:t>
      </w:r>
      <w:r>
        <w:rPr>
          <w:sz w:val="20"/>
        </w:rPr>
        <w:t>les</w:t>
      </w:r>
      <w:r>
        <w:rPr>
          <w:spacing w:val="-10"/>
          <w:sz w:val="20"/>
        </w:rPr>
        <w:t> </w:t>
      </w:r>
      <w:r>
        <w:rPr>
          <w:sz w:val="20"/>
        </w:rPr>
        <w:t>fondations</w:t>
      </w:r>
      <w:r>
        <w:rPr>
          <w:spacing w:val="-10"/>
          <w:sz w:val="20"/>
        </w:rPr>
        <w:t> </w:t>
      </w:r>
      <w:r>
        <w:rPr>
          <w:sz w:val="20"/>
        </w:rPr>
        <w:t>et</w:t>
      </w:r>
      <w:r>
        <w:rPr>
          <w:spacing w:val="-11"/>
          <w:sz w:val="20"/>
        </w:rPr>
        <w:t> </w:t>
      </w:r>
      <w:r>
        <w:rPr>
          <w:sz w:val="20"/>
        </w:rPr>
        <w:t>les</w:t>
      </w:r>
      <w:r>
        <w:rPr>
          <w:spacing w:val="-10"/>
          <w:sz w:val="20"/>
        </w:rPr>
        <w:t> </w:t>
      </w:r>
      <w:r>
        <w:rPr>
          <w:sz w:val="20"/>
        </w:rPr>
        <w:t>autres</w:t>
      </w:r>
      <w:r>
        <w:rPr>
          <w:spacing w:val="-10"/>
          <w:sz w:val="20"/>
        </w:rPr>
        <w:t> </w:t>
      </w:r>
      <w:r>
        <w:rPr>
          <w:sz w:val="20"/>
        </w:rPr>
        <w:t>personnes</w:t>
      </w:r>
      <w:r>
        <w:rPr>
          <w:spacing w:val="-10"/>
          <w:sz w:val="20"/>
        </w:rPr>
        <w:t> </w:t>
      </w:r>
      <w:r>
        <w:rPr>
          <w:sz w:val="20"/>
        </w:rPr>
        <w:t>morales,</w:t>
      </w:r>
      <w:r>
        <w:rPr>
          <w:spacing w:val="-11"/>
          <w:sz w:val="20"/>
        </w:rPr>
        <w:t> </w:t>
      </w:r>
      <w:r>
        <w:rPr>
          <w:sz w:val="20"/>
        </w:rPr>
        <w:t>com-prend</w:t>
      </w:r>
      <w:r>
        <w:rPr>
          <w:spacing w:val="-14"/>
          <w:sz w:val="20"/>
        </w:rPr>
        <w:t> </w:t>
      </w:r>
      <w:r>
        <w:rPr>
          <w:sz w:val="20"/>
        </w:rPr>
        <w:t>la</w:t>
      </w:r>
      <w:r>
        <w:rPr>
          <w:spacing w:val="-14"/>
          <w:sz w:val="20"/>
        </w:rPr>
        <w:t> </w:t>
      </w:r>
      <w:r>
        <w:rPr>
          <w:sz w:val="20"/>
        </w:rPr>
        <w:t>fortune</w:t>
      </w:r>
      <w:r>
        <w:rPr>
          <w:spacing w:val="-14"/>
          <w:sz w:val="20"/>
        </w:rPr>
        <w:t> </w:t>
      </w:r>
      <w:r>
        <w:rPr>
          <w:sz w:val="20"/>
        </w:rPr>
        <w:t>nette</w:t>
      </w:r>
      <w:r>
        <w:rPr>
          <w:spacing w:val="-14"/>
          <w:sz w:val="20"/>
        </w:rPr>
        <w:t> </w:t>
      </w:r>
      <w:r>
        <w:rPr>
          <w:sz w:val="20"/>
        </w:rPr>
        <w:t>déterminée</w:t>
      </w:r>
      <w:r>
        <w:rPr>
          <w:spacing w:val="-14"/>
          <w:sz w:val="20"/>
        </w:rPr>
        <w:t> </w:t>
      </w:r>
      <w:r>
        <w:rPr>
          <w:sz w:val="20"/>
        </w:rPr>
        <w:t>conformément</w:t>
      </w:r>
      <w:r>
        <w:rPr>
          <w:spacing w:val="-14"/>
          <w:sz w:val="20"/>
        </w:rPr>
        <w:t> </w:t>
      </w:r>
      <w:r>
        <w:rPr>
          <w:sz w:val="20"/>
        </w:rPr>
        <w:t>aux</w:t>
      </w:r>
      <w:r>
        <w:rPr>
          <w:spacing w:val="-14"/>
          <w:sz w:val="20"/>
        </w:rPr>
        <w:t> </w:t>
      </w:r>
      <w:r>
        <w:rPr>
          <w:sz w:val="20"/>
        </w:rPr>
        <w:t>dispositions</w:t>
      </w:r>
      <w:r>
        <w:rPr>
          <w:spacing w:val="-14"/>
          <w:sz w:val="20"/>
        </w:rPr>
        <w:t> </w:t>
      </w:r>
      <w:r>
        <w:rPr>
          <w:sz w:val="20"/>
        </w:rPr>
        <w:t>applicables</w:t>
      </w:r>
      <w:r>
        <w:rPr>
          <w:spacing w:val="-14"/>
          <w:sz w:val="20"/>
        </w:rPr>
        <w:t> </w:t>
      </w:r>
      <w:r>
        <w:rPr>
          <w:sz w:val="20"/>
        </w:rPr>
        <w:t>aux</w:t>
      </w:r>
      <w:r>
        <w:rPr>
          <w:spacing w:val="-13"/>
          <w:sz w:val="20"/>
        </w:rPr>
        <w:t> </w:t>
      </w:r>
      <w:r>
        <w:rPr>
          <w:sz w:val="20"/>
        </w:rPr>
        <w:t>personnes</w:t>
      </w:r>
      <w:r>
        <w:rPr>
          <w:spacing w:val="-14"/>
          <w:sz w:val="20"/>
        </w:rPr>
        <w:t> </w:t>
      </w:r>
      <w:r>
        <w:rPr>
          <w:sz w:val="20"/>
        </w:rPr>
        <w:t>physiques.</w:t>
      </w:r>
    </w:p>
    <w:p>
      <w:pPr>
        <w:pStyle w:val="BodyText"/>
        <w:spacing w:before="132"/>
        <w:rPr>
          <w:sz w:val="20"/>
        </w:rPr>
      </w:pPr>
    </w:p>
    <w:p>
      <w:pPr>
        <w:spacing w:before="0"/>
        <w:ind w:left="851" w:right="0" w:firstLine="0"/>
        <w:jc w:val="both"/>
        <w:rPr>
          <w:rFonts w:ascii="Arial" w:hAnsi="Arial"/>
          <w:b/>
          <w:sz w:val="20"/>
        </w:rPr>
      </w:pPr>
      <w:r>
        <w:rPr>
          <w:rFonts w:ascii="Arial" w:hAnsi="Arial"/>
          <w:b/>
          <w:color w:val="950000"/>
          <w:sz w:val="20"/>
        </w:rPr>
        <w:t>Les</w:t>
      </w:r>
      <w:r>
        <w:rPr>
          <w:rFonts w:ascii="Arial" w:hAnsi="Arial"/>
          <w:b/>
          <w:color w:val="950000"/>
          <w:spacing w:val="-10"/>
          <w:sz w:val="20"/>
        </w:rPr>
        <w:t> </w:t>
      </w:r>
      <w:r>
        <w:rPr>
          <w:rFonts w:ascii="Arial" w:hAnsi="Arial"/>
          <w:b/>
          <w:color w:val="950000"/>
          <w:sz w:val="20"/>
        </w:rPr>
        <w:t>particularités</w:t>
      </w:r>
      <w:r>
        <w:rPr>
          <w:rFonts w:ascii="Arial" w:hAnsi="Arial"/>
          <w:b/>
          <w:color w:val="950000"/>
          <w:spacing w:val="-7"/>
          <w:sz w:val="20"/>
        </w:rPr>
        <w:t> </w:t>
      </w:r>
      <w:r>
        <w:rPr>
          <w:rFonts w:ascii="Arial" w:hAnsi="Arial"/>
          <w:b/>
          <w:color w:val="950000"/>
          <w:sz w:val="20"/>
        </w:rPr>
        <w:t>cantonales</w:t>
      </w:r>
      <w:r>
        <w:rPr>
          <w:rFonts w:ascii="Arial" w:hAnsi="Arial"/>
          <w:b/>
          <w:color w:val="950000"/>
          <w:spacing w:val="-8"/>
          <w:sz w:val="20"/>
        </w:rPr>
        <w:t> </w:t>
      </w:r>
      <w:r>
        <w:rPr>
          <w:rFonts w:ascii="Arial" w:hAnsi="Arial"/>
          <w:b/>
          <w:color w:val="950000"/>
          <w:sz w:val="20"/>
        </w:rPr>
        <w:t>suivantes</w:t>
      </w:r>
      <w:r>
        <w:rPr>
          <w:rFonts w:ascii="Arial" w:hAnsi="Arial"/>
          <w:b/>
          <w:color w:val="950000"/>
          <w:spacing w:val="-9"/>
          <w:sz w:val="20"/>
        </w:rPr>
        <w:t> </w:t>
      </w:r>
      <w:r>
        <w:rPr>
          <w:rFonts w:ascii="Arial" w:hAnsi="Arial"/>
          <w:b/>
          <w:color w:val="950000"/>
          <w:sz w:val="20"/>
        </w:rPr>
        <w:t>sont</w:t>
      </w:r>
      <w:r>
        <w:rPr>
          <w:rFonts w:ascii="Arial" w:hAnsi="Arial"/>
          <w:b/>
          <w:color w:val="950000"/>
          <w:spacing w:val="-8"/>
          <w:sz w:val="20"/>
        </w:rPr>
        <w:t> </w:t>
      </w:r>
      <w:r>
        <w:rPr>
          <w:rFonts w:ascii="Arial" w:hAnsi="Arial"/>
          <w:b/>
          <w:color w:val="950000"/>
          <w:sz w:val="20"/>
        </w:rPr>
        <w:t>à</w:t>
      </w:r>
      <w:r>
        <w:rPr>
          <w:rFonts w:ascii="Arial" w:hAnsi="Arial"/>
          <w:b/>
          <w:color w:val="950000"/>
          <w:spacing w:val="-8"/>
          <w:sz w:val="20"/>
        </w:rPr>
        <w:t> </w:t>
      </w:r>
      <w:r>
        <w:rPr>
          <w:rFonts w:ascii="Arial" w:hAnsi="Arial"/>
          <w:b/>
          <w:color w:val="950000"/>
          <w:sz w:val="20"/>
        </w:rPr>
        <w:t>relever</w:t>
      </w:r>
      <w:r>
        <w:rPr>
          <w:rFonts w:ascii="Arial" w:hAnsi="Arial"/>
          <w:b/>
          <w:color w:val="950000"/>
          <w:spacing w:val="-9"/>
          <w:sz w:val="20"/>
        </w:rPr>
        <w:t> </w:t>
      </w:r>
      <w:r>
        <w:rPr>
          <w:rFonts w:ascii="Arial" w:hAnsi="Arial"/>
          <w:b/>
          <w:color w:val="950000"/>
          <w:spacing w:val="-10"/>
          <w:sz w:val="20"/>
        </w:rPr>
        <w:t>:</w:t>
      </w:r>
    </w:p>
    <w:p>
      <w:pPr>
        <w:pStyle w:val="BodyText"/>
        <w:spacing w:before="131"/>
        <w:rPr>
          <w:rFonts w:ascii="Arial"/>
          <w:b/>
          <w:sz w:val="20"/>
        </w:rPr>
      </w:pPr>
    </w:p>
    <w:p>
      <w:pPr>
        <w:pStyle w:val="Heading3"/>
        <w:jc w:val="both"/>
      </w:pPr>
      <w:r>
        <w:rPr/>
        <w:drawing>
          <wp:anchor distT="0" distB="0" distL="0" distR="0" allowOverlap="1" layoutInCell="1" locked="0" behindDoc="0" simplePos="0" relativeHeight="15738368">
            <wp:simplePos x="0" y="0"/>
            <wp:positionH relativeFrom="page">
              <wp:posOffset>661672</wp:posOffset>
            </wp:positionH>
            <wp:positionV relativeFrom="paragraph">
              <wp:posOffset>24901</wp:posOffset>
            </wp:positionV>
            <wp:extent cx="259077" cy="313684"/>
            <wp:effectExtent l="0" t="0" r="0" b="0"/>
            <wp:wrapNone/>
            <wp:docPr id="87" name="Image 87" descr="Simulateur fiscal cantonal">
              <a:hlinkClick r:id="rId97"/>
            </wp:docPr>
            <wp:cNvGraphicFramePr>
              <a:graphicFrameLocks/>
            </wp:cNvGraphicFramePr>
            <a:graphic>
              <a:graphicData uri="http://schemas.openxmlformats.org/drawingml/2006/picture">
                <pic:pic>
                  <pic:nvPicPr>
                    <pic:cNvPr id="87" name="Image 87" descr="Simulateur fiscal cantonal">
                      <a:hlinkClick r:id="rId97"/>
                    </pic:cNvPr>
                    <pic:cNvPicPr/>
                  </pic:nvPicPr>
                  <pic:blipFill>
                    <a:blip r:embed="rId12" cstate="print"/>
                    <a:stretch>
                      <a:fillRect/>
                    </a:stretch>
                  </pic:blipFill>
                  <pic:spPr>
                    <a:xfrm>
                      <a:off x="0" y="0"/>
                      <a:ext cx="259077" cy="313684"/>
                    </a:xfrm>
                    <a:prstGeom prst="rect">
                      <a:avLst/>
                    </a:prstGeom>
                  </pic:spPr>
                </pic:pic>
              </a:graphicData>
            </a:graphic>
          </wp:anchor>
        </w:drawing>
      </w:r>
      <w:bookmarkStart w:name="Calcul de l’impôt" w:id="49"/>
      <w:bookmarkEnd w:id="49"/>
      <w:r>
        <w:rPr>
          <w:b w:val="0"/>
        </w:rPr>
      </w:r>
      <w:bookmarkStart w:name="_bookmark22" w:id="50"/>
      <w:bookmarkEnd w:id="50"/>
      <w:r>
        <w:rPr>
          <w:b w:val="0"/>
        </w:rPr>
      </w:r>
      <w:r>
        <w:rPr>
          <w:color w:val="2D73B4"/>
        </w:rPr>
        <w:t>Calcul</w:t>
      </w:r>
      <w:r>
        <w:rPr>
          <w:color w:val="2D73B4"/>
          <w:spacing w:val="-6"/>
        </w:rPr>
        <w:t> </w:t>
      </w:r>
      <w:r>
        <w:rPr>
          <w:color w:val="2D73B4"/>
        </w:rPr>
        <w:t>de</w:t>
      </w:r>
      <w:r>
        <w:rPr>
          <w:color w:val="2D73B4"/>
          <w:spacing w:val="-5"/>
        </w:rPr>
        <w:t> </w:t>
      </w:r>
      <w:r>
        <w:rPr>
          <w:color w:val="2D73B4"/>
          <w:spacing w:val="-2"/>
        </w:rPr>
        <w:t>l’impôt</w:t>
      </w:r>
    </w:p>
    <w:p>
      <w:pPr>
        <w:pStyle w:val="BodyText"/>
        <w:spacing w:before="57"/>
        <w:ind w:left="851"/>
        <w:jc w:val="both"/>
      </w:pPr>
      <w:r>
        <w:rPr/>
        <w:t>(Art. 33</w:t>
      </w:r>
      <w:r>
        <w:rPr>
          <w:spacing w:val="-2"/>
        </w:rPr>
        <w:t> </w:t>
      </w:r>
      <w:r>
        <w:rPr/>
        <w:t>à</w:t>
      </w:r>
      <w:r>
        <w:rPr>
          <w:spacing w:val="1"/>
        </w:rPr>
        <w:t> </w:t>
      </w:r>
      <w:r>
        <w:rPr/>
        <w:t>36A</w:t>
      </w:r>
      <w:r>
        <w:rPr>
          <w:spacing w:val="-2"/>
        </w:rPr>
        <w:t> </w:t>
      </w:r>
      <w:r>
        <w:rPr>
          <w:spacing w:val="-4"/>
        </w:rPr>
        <w:t>LIPM)</w:t>
      </w:r>
    </w:p>
    <w:p>
      <w:pPr>
        <w:pStyle w:val="BodyText"/>
        <w:spacing w:before="155"/>
      </w:pPr>
    </w:p>
    <w:p>
      <w:pPr>
        <w:pStyle w:val="Heading6"/>
      </w:pPr>
      <w:r>
        <w:rPr>
          <w:color w:val="950000"/>
        </w:rPr>
        <w:t>Sociétés de capitaux et coopératives</w:t>
      </w:r>
      <w:r>
        <w:rPr>
          <w:color w:val="950000"/>
          <w:spacing w:val="80"/>
        </w:rPr>
        <w:t> </w:t>
      </w:r>
      <w:r>
        <w:rPr>
          <w:color w:val="950000"/>
          <w:spacing w:val="3"/>
        </w:rPr>
        <w:drawing>
          <wp:inline distT="0" distB="0" distL="0" distR="0">
            <wp:extent cx="201277" cy="114911"/>
            <wp:effectExtent l="0" t="0" r="0" b="0"/>
            <wp:docPr id="88" name="Image 88" descr="">
              <a:hlinkClick r:id="rId98"/>
            </wp:docPr>
            <wp:cNvGraphicFramePr>
              <a:graphicFrameLocks/>
            </wp:cNvGraphicFramePr>
            <a:graphic>
              <a:graphicData uri="http://schemas.openxmlformats.org/drawingml/2006/picture">
                <pic:pic>
                  <pic:nvPicPr>
                    <pic:cNvPr id="88" name="Image 88" descr="">
                      <a:hlinkClick r:id="rId98"/>
                    </pic:cNvPr>
                    <pic:cNvPicPr/>
                  </pic:nvPicPr>
                  <pic:blipFill>
                    <a:blip r:embed="rId11" cstate="print"/>
                    <a:stretch>
                      <a:fillRect/>
                    </a:stretch>
                  </pic:blipFill>
                  <pic:spPr>
                    <a:xfrm>
                      <a:off x="0" y="0"/>
                      <a:ext cx="201277" cy="114911"/>
                    </a:xfrm>
                    <a:prstGeom prst="rect">
                      <a:avLst/>
                    </a:prstGeom>
                  </pic:spPr>
                </pic:pic>
              </a:graphicData>
            </a:graphic>
          </wp:inline>
        </w:drawing>
      </w:r>
      <w:r>
        <w:rPr>
          <w:color w:val="950000"/>
          <w:spacing w:val="3"/>
        </w:rPr>
      </w:r>
    </w:p>
    <w:p>
      <w:pPr>
        <w:pStyle w:val="Heading7"/>
        <w:spacing w:before="92"/>
      </w:pPr>
      <w:r>
        <w:rPr/>
        <w:t>Art.</w:t>
      </w:r>
      <w:r>
        <w:rPr>
          <w:spacing w:val="-3"/>
        </w:rPr>
        <w:t> </w:t>
      </w:r>
      <w:r>
        <w:rPr/>
        <w:t>33 </w:t>
      </w:r>
      <w:r>
        <w:rPr>
          <w:spacing w:val="-4"/>
        </w:rPr>
        <w:t>LIPM</w:t>
      </w:r>
    </w:p>
    <w:p>
      <w:pPr>
        <w:pStyle w:val="BodyText"/>
        <w:spacing w:before="59"/>
        <w:ind w:left="1134"/>
      </w:pPr>
      <w:r>
        <w:rPr/>
        <w:t>L’impôt</w:t>
      </w:r>
      <w:r>
        <w:rPr>
          <w:spacing w:val="-4"/>
        </w:rPr>
        <w:t> </w:t>
      </w:r>
      <w:r>
        <w:rPr/>
        <w:t>sur</w:t>
      </w:r>
      <w:r>
        <w:rPr>
          <w:spacing w:val="-3"/>
        </w:rPr>
        <w:t> </w:t>
      </w:r>
      <w:r>
        <w:rPr/>
        <w:t>le</w:t>
      </w:r>
      <w:r>
        <w:rPr>
          <w:spacing w:val="-4"/>
        </w:rPr>
        <w:t> </w:t>
      </w:r>
      <w:r>
        <w:rPr/>
        <w:t>capital</w:t>
      </w:r>
      <w:r>
        <w:rPr>
          <w:spacing w:val="-3"/>
        </w:rPr>
        <w:t> </w:t>
      </w:r>
      <w:r>
        <w:rPr/>
        <w:t>propre</w:t>
      </w:r>
      <w:r>
        <w:rPr>
          <w:spacing w:val="-1"/>
        </w:rPr>
        <w:t> </w:t>
      </w:r>
      <w:r>
        <w:rPr/>
        <w:t>est</w:t>
      </w:r>
      <w:r>
        <w:rPr>
          <w:spacing w:val="-1"/>
        </w:rPr>
        <w:t> </w:t>
      </w:r>
      <w:r>
        <w:rPr/>
        <w:t>de </w:t>
      </w:r>
      <w:r>
        <w:rPr>
          <w:spacing w:val="-4"/>
        </w:rPr>
        <w:t>1,8‰.</w:t>
      </w:r>
    </w:p>
    <w:p>
      <w:pPr>
        <w:pStyle w:val="BodyText"/>
        <w:spacing w:before="155"/>
      </w:pPr>
    </w:p>
    <w:p>
      <w:pPr>
        <w:pStyle w:val="Heading6"/>
      </w:pPr>
      <w:r>
        <w:rPr>
          <w:color w:val="950000"/>
        </w:rPr>
        <w:t>Imposition réduite</w:t>
      </w:r>
      <w:r>
        <w:rPr>
          <w:color w:val="950000"/>
          <w:spacing w:val="80"/>
        </w:rPr>
        <w:t> </w:t>
      </w:r>
      <w:r>
        <w:rPr>
          <w:color w:val="950000"/>
          <w:spacing w:val="1"/>
        </w:rPr>
        <w:drawing>
          <wp:inline distT="0" distB="0" distL="0" distR="0">
            <wp:extent cx="201243" cy="114889"/>
            <wp:effectExtent l="0" t="0" r="0" b="0"/>
            <wp:docPr id="89" name="Image 89" descr="">
              <a:hlinkClick r:id="rId99"/>
            </wp:docPr>
            <wp:cNvGraphicFramePr>
              <a:graphicFrameLocks/>
            </wp:cNvGraphicFramePr>
            <a:graphic>
              <a:graphicData uri="http://schemas.openxmlformats.org/drawingml/2006/picture">
                <pic:pic>
                  <pic:nvPicPr>
                    <pic:cNvPr id="89" name="Image 89" descr="">
                      <a:hlinkClick r:id="rId99"/>
                    </pic:cNvPr>
                    <pic:cNvPicPr/>
                  </pic:nvPicPr>
                  <pic:blipFill>
                    <a:blip r:embed="rId11" cstate="print"/>
                    <a:stretch>
                      <a:fillRect/>
                    </a:stretch>
                  </pic:blipFill>
                  <pic:spPr>
                    <a:xfrm>
                      <a:off x="0" y="0"/>
                      <a:ext cx="201243" cy="114889"/>
                    </a:xfrm>
                    <a:prstGeom prst="rect">
                      <a:avLst/>
                    </a:prstGeom>
                  </pic:spPr>
                </pic:pic>
              </a:graphicData>
            </a:graphic>
          </wp:inline>
        </w:drawing>
      </w:r>
      <w:r>
        <w:rPr>
          <w:color w:val="950000"/>
          <w:spacing w:val="1"/>
        </w:rPr>
      </w:r>
    </w:p>
    <w:p>
      <w:pPr>
        <w:pStyle w:val="Heading7"/>
        <w:spacing w:before="92"/>
      </w:pPr>
      <w:r>
        <w:rPr/>
        <w:t>Art.</w:t>
      </w:r>
      <w:r>
        <w:rPr>
          <w:spacing w:val="-3"/>
        </w:rPr>
        <w:t> </w:t>
      </w:r>
      <w:r>
        <w:rPr/>
        <w:t>34 </w:t>
      </w:r>
      <w:r>
        <w:rPr>
          <w:spacing w:val="-4"/>
        </w:rPr>
        <w:t>LIPM</w:t>
      </w:r>
    </w:p>
    <w:p>
      <w:pPr>
        <w:pStyle w:val="BodyText"/>
        <w:spacing w:before="59"/>
        <w:ind w:left="1134" w:right="702"/>
        <w:jc w:val="both"/>
      </w:pPr>
      <w:r>
        <w:rPr/>
        <w:t>Le taux de l’impôt sur le capital propre est réduit à 0,005‰ pour la partie du capital propre afférent aux droits de participations visés à l’article</w:t>
      </w:r>
      <w:r>
        <w:rPr>
          <w:spacing w:val="-1"/>
        </w:rPr>
        <w:t> </w:t>
      </w:r>
      <w:r>
        <w:rPr/>
        <w:t>21, aux droits visés à l’article</w:t>
      </w:r>
      <w:r>
        <w:rPr>
          <w:spacing w:val="-1"/>
        </w:rPr>
        <w:t> </w:t>
      </w:r>
      <w:r>
        <w:rPr/>
        <w:t>12A ainsi qu’aux prêts</w:t>
      </w:r>
      <w:r>
        <w:rPr>
          <w:spacing w:val="-1"/>
        </w:rPr>
        <w:t> </w:t>
      </w:r>
      <w:r>
        <w:rPr/>
        <w:t>consentis à des sociétés du groupe.</w:t>
      </w:r>
    </w:p>
    <w:p>
      <w:pPr>
        <w:pStyle w:val="BodyText"/>
        <w:spacing w:before="155"/>
      </w:pPr>
    </w:p>
    <w:p>
      <w:pPr>
        <w:pStyle w:val="Heading6"/>
        <w:jc w:val="both"/>
      </w:pPr>
      <w:r>
        <w:rPr>
          <w:color w:val="950000"/>
        </w:rPr>
        <w:t>Associations, fondations, placements collectifs de capitaux et autres personnes morales</w:t>
      </w:r>
      <w:r>
        <w:rPr>
          <w:color w:val="950000"/>
          <w:spacing w:val="80"/>
        </w:rPr>
        <w:t> </w:t>
      </w:r>
      <w:r>
        <w:rPr>
          <w:color w:val="950000"/>
        </w:rPr>
        <w:drawing>
          <wp:inline distT="0" distB="0" distL="0" distR="0">
            <wp:extent cx="201263" cy="114899"/>
            <wp:effectExtent l="0" t="0" r="0" b="0"/>
            <wp:docPr id="90" name="Image 90" descr="">
              <a:hlinkClick r:id="rId100"/>
            </wp:docPr>
            <wp:cNvGraphicFramePr>
              <a:graphicFrameLocks/>
            </wp:cNvGraphicFramePr>
            <a:graphic>
              <a:graphicData uri="http://schemas.openxmlformats.org/drawingml/2006/picture">
                <pic:pic>
                  <pic:nvPicPr>
                    <pic:cNvPr id="90" name="Image 90" descr="">
                      <a:hlinkClick r:id="rId100"/>
                    </pic:cNvPr>
                    <pic:cNvPicPr/>
                  </pic:nvPicPr>
                  <pic:blipFill>
                    <a:blip r:embed="rId11" cstate="print"/>
                    <a:stretch>
                      <a:fillRect/>
                    </a:stretch>
                  </pic:blipFill>
                  <pic:spPr>
                    <a:xfrm>
                      <a:off x="0" y="0"/>
                      <a:ext cx="201263" cy="114899"/>
                    </a:xfrm>
                    <a:prstGeom prst="rect">
                      <a:avLst/>
                    </a:prstGeom>
                  </pic:spPr>
                </pic:pic>
              </a:graphicData>
            </a:graphic>
          </wp:inline>
        </w:drawing>
      </w:r>
      <w:r>
        <w:rPr>
          <w:color w:val="950000"/>
        </w:rPr>
      </w:r>
    </w:p>
    <w:p>
      <w:pPr>
        <w:pStyle w:val="Heading7"/>
      </w:pPr>
      <w:r>
        <w:rPr/>
        <w:t>Art.</w:t>
      </w:r>
      <w:r>
        <w:rPr>
          <w:spacing w:val="-3"/>
        </w:rPr>
        <w:t> </w:t>
      </w:r>
      <w:r>
        <w:rPr/>
        <w:t>36 </w:t>
      </w:r>
      <w:r>
        <w:rPr>
          <w:spacing w:val="-4"/>
        </w:rPr>
        <w:t>LIPM</w:t>
      </w:r>
    </w:p>
    <w:p>
      <w:pPr>
        <w:pStyle w:val="BodyText"/>
        <w:spacing w:before="59"/>
        <w:ind w:left="1134" w:right="704"/>
        <w:jc w:val="both"/>
      </w:pPr>
      <w:r>
        <w:rPr/>
        <w:t>Le capital propre des associations, fondations, placements collectifs de capitaux et autres personnes morales est divisé en tranches taxées selon le tableau suivant :</w:t>
      </w:r>
    </w:p>
    <w:p>
      <w:pPr>
        <w:pStyle w:val="BodyText"/>
        <w:rPr>
          <w:sz w:val="8"/>
        </w:rPr>
      </w:pPr>
      <w:r>
        <w:rPr>
          <w:sz w:val="8"/>
        </w:rPr>
        <w:drawing>
          <wp:anchor distT="0" distB="0" distL="0" distR="0" allowOverlap="1" layoutInCell="1" locked="0" behindDoc="1" simplePos="0" relativeHeight="487597056">
            <wp:simplePos x="0" y="0"/>
            <wp:positionH relativeFrom="page">
              <wp:posOffset>1336677</wp:posOffset>
            </wp:positionH>
            <wp:positionV relativeFrom="paragraph">
              <wp:posOffset>73862</wp:posOffset>
            </wp:positionV>
            <wp:extent cx="5073550" cy="3649313"/>
            <wp:effectExtent l="0" t="0" r="0" b="0"/>
            <wp:wrapTopAndBottom/>
            <wp:docPr id="91" name="Image 91" descr="Tableau pour taxer le capital propre des associations, fondations, placements collectifs de capitaux et autres personnes morales "/>
            <wp:cNvGraphicFramePr>
              <a:graphicFrameLocks/>
            </wp:cNvGraphicFramePr>
            <a:graphic>
              <a:graphicData uri="http://schemas.openxmlformats.org/drawingml/2006/picture">
                <pic:pic>
                  <pic:nvPicPr>
                    <pic:cNvPr id="91" name="Image 91" descr="Tableau pour taxer le capital propre des associations, fondations, placements collectifs de capitaux et autres personnes morales "/>
                    <pic:cNvPicPr/>
                  </pic:nvPicPr>
                  <pic:blipFill>
                    <a:blip r:embed="rId101" cstate="print"/>
                    <a:stretch>
                      <a:fillRect/>
                    </a:stretch>
                  </pic:blipFill>
                  <pic:spPr>
                    <a:xfrm>
                      <a:off x="0" y="0"/>
                      <a:ext cx="5073550" cy="3649313"/>
                    </a:xfrm>
                    <a:prstGeom prst="rect">
                      <a:avLst/>
                    </a:prstGeom>
                  </pic:spPr>
                </pic:pic>
              </a:graphicData>
            </a:graphic>
          </wp:anchor>
        </w:drawing>
      </w:r>
    </w:p>
    <w:p>
      <w:pPr>
        <w:pStyle w:val="BodyText"/>
        <w:spacing w:after="0"/>
        <w:rPr>
          <w:sz w:val="8"/>
        </w:rPr>
        <w:sectPr>
          <w:pgSz w:w="11910" w:h="16840"/>
          <w:pgMar w:header="724" w:footer="668" w:top="960" w:bottom="860" w:left="850" w:right="992"/>
        </w:sectPr>
      </w:pPr>
    </w:p>
    <w:p>
      <w:pPr>
        <w:pStyle w:val="BodyText"/>
        <w:spacing w:before="211"/>
        <w:rPr>
          <w:sz w:val="20"/>
        </w:rPr>
      </w:pPr>
    </w:p>
    <w:p>
      <w:pPr>
        <w:pStyle w:val="Heading6"/>
      </w:pPr>
      <w:r>
        <w:rPr>
          <w:color w:val="950000"/>
        </w:rPr>
        <w:t>Réduction de l’impôt sur le capital</w:t>
      </w:r>
      <w:r>
        <w:rPr>
          <w:color w:val="950000"/>
          <w:spacing w:val="80"/>
        </w:rPr>
        <w:t> </w:t>
      </w:r>
      <w:r>
        <w:rPr>
          <w:color w:val="950000"/>
          <w:spacing w:val="1"/>
        </w:rPr>
        <w:drawing>
          <wp:inline distT="0" distB="0" distL="0" distR="0">
            <wp:extent cx="201255" cy="114902"/>
            <wp:effectExtent l="0" t="0" r="0" b="0"/>
            <wp:docPr id="92" name="Image 92" descr="">
              <a:hlinkClick r:id="rId98"/>
            </wp:docPr>
            <wp:cNvGraphicFramePr>
              <a:graphicFrameLocks/>
            </wp:cNvGraphicFramePr>
            <a:graphic>
              <a:graphicData uri="http://schemas.openxmlformats.org/drawingml/2006/picture">
                <pic:pic>
                  <pic:nvPicPr>
                    <pic:cNvPr id="92" name="Image 92" descr="">
                      <a:hlinkClick r:id="rId98"/>
                    </pic:cNvPr>
                    <pic:cNvPicPr/>
                  </pic:nvPicPr>
                  <pic:blipFill>
                    <a:blip r:embed="rId11" cstate="print"/>
                    <a:stretch>
                      <a:fillRect/>
                    </a:stretch>
                  </pic:blipFill>
                  <pic:spPr>
                    <a:xfrm>
                      <a:off x="0" y="0"/>
                      <a:ext cx="201255" cy="114902"/>
                    </a:xfrm>
                    <a:prstGeom prst="rect">
                      <a:avLst/>
                    </a:prstGeom>
                  </pic:spPr>
                </pic:pic>
              </a:graphicData>
            </a:graphic>
          </wp:inline>
        </w:drawing>
      </w:r>
      <w:r>
        <w:rPr>
          <w:color w:val="950000"/>
          <w:spacing w:val="1"/>
        </w:rPr>
      </w:r>
    </w:p>
    <w:p>
      <w:pPr>
        <w:pStyle w:val="Heading7"/>
        <w:spacing w:before="94"/>
      </w:pPr>
      <w:r>
        <w:rPr/>
        <w:t>Art.</w:t>
      </w:r>
      <w:r>
        <w:rPr>
          <w:spacing w:val="-3"/>
        </w:rPr>
        <w:t> </w:t>
      </w:r>
      <w:r>
        <w:rPr/>
        <w:t>36A</w:t>
      </w:r>
      <w:r>
        <w:rPr>
          <w:spacing w:val="-1"/>
        </w:rPr>
        <w:t> </w:t>
      </w:r>
      <w:r>
        <w:rPr>
          <w:spacing w:val="-4"/>
        </w:rPr>
        <w:t>LIPM</w:t>
      </w:r>
    </w:p>
    <w:p>
      <w:pPr>
        <w:pStyle w:val="BodyText"/>
        <w:spacing w:before="59"/>
        <w:ind w:left="1134" w:right="703"/>
      </w:pPr>
      <w:r>
        <w:rPr/>
        <w:t>L’impôt</w:t>
      </w:r>
      <w:r>
        <w:rPr>
          <w:spacing w:val="-6"/>
        </w:rPr>
        <w:t> </w:t>
      </w:r>
      <w:r>
        <w:rPr/>
        <w:t>sur</w:t>
      </w:r>
      <w:r>
        <w:rPr>
          <w:spacing w:val="-4"/>
        </w:rPr>
        <w:t> </w:t>
      </w:r>
      <w:r>
        <w:rPr/>
        <w:t>le</w:t>
      </w:r>
      <w:r>
        <w:rPr>
          <w:spacing w:val="-6"/>
        </w:rPr>
        <w:t> </w:t>
      </w:r>
      <w:r>
        <w:rPr/>
        <w:t>capital,</w:t>
      </w:r>
      <w:r>
        <w:rPr>
          <w:spacing w:val="-6"/>
        </w:rPr>
        <w:t> </w:t>
      </w:r>
      <w:r>
        <w:rPr/>
        <w:t>calculé</w:t>
      </w:r>
      <w:r>
        <w:rPr>
          <w:spacing w:val="-6"/>
        </w:rPr>
        <w:t> </w:t>
      </w:r>
      <w:r>
        <w:rPr/>
        <w:t>selon</w:t>
      </w:r>
      <w:r>
        <w:rPr>
          <w:spacing w:val="-6"/>
        </w:rPr>
        <w:t> </w:t>
      </w:r>
      <w:r>
        <w:rPr/>
        <w:t>les</w:t>
      </w:r>
      <w:r>
        <w:rPr>
          <w:spacing w:val="-6"/>
        </w:rPr>
        <w:t> </w:t>
      </w:r>
      <w:r>
        <w:rPr/>
        <w:t>dispositions</w:t>
      </w:r>
      <w:r>
        <w:rPr>
          <w:spacing w:val="-6"/>
        </w:rPr>
        <w:t> </w:t>
      </w:r>
      <w:r>
        <w:rPr/>
        <w:t>des</w:t>
      </w:r>
      <w:r>
        <w:rPr>
          <w:spacing w:val="-6"/>
        </w:rPr>
        <w:t> </w:t>
      </w:r>
      <w:r>
        <w:rPr/>
        <w:t>articles</w:t>
      </w:r>
      <w:r>
        <w:rPr>
          <w:spacing w:val="-1"/>
        </w:rPr>
        <w:t> </w:t>
      </w:r>
      <w:r>
        <w:rPr/>
        <w:t>33</w:t>
      </w:r>
      <w:r>
        <w:rPr>
          <w:spacing w:val="-4"/>
        </w:rPr>
        <w:t> </w:t>
      </w:r>
      <w:r>
        <w:rPr/>
        <w:t>à</w:t>
      </w:r>
      <w:r>
        <w:rPr>
          <w:spacing w:val="-6"/>
        </w:rPr>
        <w:t> </w:t>
      </w:r>
      <w:r>
        <w:rPr/>
        <w:t>36,</w:t>
      </w:r>
      <w:r>
        <w:rPr>
          <w:spacing w:val="-4"/>
        </w:rPr>
        <w:t> </w:t>
      </w:r>
      <w:r>
        <w:rPr/>
        <w:t>est</w:t>
      </w:r>
      <w:r>
        <w:rPr>
          <w:spacing w:val="-4"/>
        </w:rPr>
        <w:t> </w:t>
      </w:r>
      <w:r>
        <w:rPr/>
        <w:t>réduit</w:t>
      </w:r>
      <w:r>
        <w:rPr>
          <w:spacing w:val="-7"/>
        </w:rPr>
        <w:t> </w:t>
      </w:r>
      <w:r>
        <w:rPr/>
        <w:t>du</w:t>
      </w:r>
      <w:r>
        <w:rPr>
          <w:spacing w:val="-6"/>
        </w:rPr>
        <w:t> </w:t>
      </w:r>
      <w:r>
        <w:rPr/>
        <w:t>montant</w:t>
      </w:r>
      <w:r>
        <w:rPr>
          <w:spacing w:val="-7"/>
        </w:rPr>
        <w:t> </w:t>
      </w:r>
      <w:r>
        <w:rPr/>
        <w:t>de</w:t>
      </w:r>
      <w:r>
        <w:rPr>
          <w:spacing w:val="-6"/>
        </w:rPr>
        <w:t> </w:t>
      </w:r>
      <w:r>
        <w:rPr/>
        <w:t>l’impôt sur le bénéfice calculé selon les articles 20, 21 et 25 à hauteur de :</w:t>
      </w:r>
    </w:p>
    <w:p>
      <w:pPr>
        <w:pStyle w:val="ListParagraph"/>
        <w:numPr>
          <w:ilvl w:val="0"/>
          <w:numId w:val="19"/>
        </w:numPr>
        <w:tabs>
          <w:tab w:pos="1710" w:val="left" w:leader="none"/>
        </w:tabs>
        <w:spacing w:line="240" w:lineRule="auto" w:before="40" w:after="0"/>
        <w:ind w:left="1710" w:right="0" w:hanging="151"/>
        <w:jc w:val="left"/>
        <w:rPr>
          <w:sz w:val="18"/>
        </w:rPr>
      </w:pPr>
      <w:r>
        <w:rPr>
          <w:sz w:val="18"/>
        </w:rPr>
        <w:t>8</w:t>
      </w:r>
      <w:r>
        <w:rPr>
          <w:spacing w:val="-2"/>
          <w:sz w:val="18"/>
        </w:rPr>
        <w:t> </w:t>
      </w:r>
      <w:r>
        <w:rPr>
          <w:sz w:val="18"/>
        </w:rPr>
        <w:t>500</w:t>
      </w:r>
      <w:r>
        <w:rPr>
          <w:spacing w:val="-1"/>
          <w:sz w:val="18"/>
        </w:rPr>
        <w:t> </w:t>
      </w:r>
      <w:r>
        <w:rPr>
          <w:sz w:val="18"/>
        </w:rPr>
        <w:t>francs</w:t>
      </w:r>
      <w:r>
        <w:rPr>
          <w:spacing w:val="-2"/>
          <w:sz w:val="18"/>
        </w:rPr>
        <w:t> </w:t>
      </w:r>
      <w:r>
        <w:rPr>
          <w:sz w:val="18"/>
        </w:rPr>
        <w:t>la</w:t>
      </w:r>
      <w:r>
        <w:rPr>
          <w:spacing w:val="-4"/>
          <w:sz w:val="18"/>
        </w:rPr>
        <w:t> </w:t>
      </w:r>
      <w:r>
        <w:rPr>
          <w:sz w:val="18"/>
        </w:rPr>
        <w:t>première</w:t>
      </w:r>
      <w:r>
        <w:rPr>
          <w:spacing w:val="-1"/>
          <w:sz w:val="18"/>
        </w:rPr>
        <w:t> </w:t>
      </w:r>
      <w:r>
        <w:rPr>
          <w:spacing w:val="-2"/>
          <w:sz w:val="18"/>
        </w:rPr>
        <w:t>année;</w:t>
      </w:r>
    </w:p>
    <w:p>
      <w:pPr>
        <w:pStyle w:val="ListParagraph"/>
        <w:numPr>
          <w:ilvl w:val="0"/>
          <w:numId w:val="19"/>
        </w:numPr>
        <w:tabs>
          <w:tab w:pos="1710" w:val="left" w:leader="none"/>
        </w:tabs>
        <w:spacing w:line="240" w:lineRule="auto" w:before="40" w:after="0"/>
        <w:ind w:left="1710" w:right="0" w:hanging="151"/>
        <w:jc w:val="left"/>
        <w:rPr>
          <w:sz w:val="18"/>
        </w:rPr>
      </w:pPr>
      <w:r>
        <w:rPr>
          <w:sz w:val="18"/>
        </w:rPr>
        <w:t>25%</w:t>
      </w:r>
      <w:r>
        <w:rPr>
          <w:spacing w:val="-3"/>
          <w:sz w:val="18"/>
        </w:rPr>
        <w:t> </w:t>
      </w:r>
      <w:r>
        <w:rPr>
          <w:sz w:val="18"/>
        </w:rPr>
        <w:t>pour</w:t>
      </w:r>
      <w:r>
        <w:rPr>
          <w:spacing w:val="-2"/>
          <w:sz w:val="18"/>
        </w:rPr>
        <w:t> </w:t>
      </w:r>
      <w:r>
        <w:rPr>
          <w:sz w:val="18"/>
        </w:rPr>
        <w:t>la</w:t>
      </w:r>
      <w:r>
        <w:rPr>
          <w:spacing w:val="-3"/>
          <w:sz w:val="18"/>
        </w:rPr>
        <w:t> </w:t>
      </w:r>
      <w:r>
        <w:rPr>
          <w:sz w:val="18"/>
        </w:rPr>
        <w:t>deuxième</w:t>
      </w:r>
      <w:r>
        <w:rPr>
          <w:spacing w:val="-2"/>
          <w:sz w:val="18"/>
        </w:rPr>
        <w:t> année;</w:t>
      </w:r>
    </w:p>
    <w:p>
      <w:pPr>
        <w:pStyle w:val="ListParagraph"/>
        <w:numPr>
          <w:ilvl w:val="0"/>
          <w:numId w:val="19"/>
        </w:numPr>
        <w:tabs>
          <w:tab w:pos="1710" w:val="left" w:leader="none"/>
        </w:tabs>
        <w:spacing w:line="240" w:lineRule="auto" w:before="40" w:after="0"/>
        <w:ind w:left="1710" w:right="0" w:hanging="151"/>
        <w:jc w:val="left"/>
        <w:rPr>
          <w:sz w:val="18"/>
        </w:rPr>
      </w:pPr>
      <w:r>
        <w:rPr>
          <w:sz w:val="18"/>
        </w:rPr>
        <w:t>50%</w:t>
      </w:r>
      <w:r>
        <w:rPr>
          <w:spacing w:val="-6"/>
          <w:sz w:val="18"/>
        </w:rPr>
        <w:t> </w:t>
      </w:r>
      <w:r>
        <w:rPr>
          <w:sz w:val="18"/>
        </w:rPr>
        <w:t>pour</w:t>
      </w:r>
      <w:r>
        <w:rPr>
          <w:spacing w:val="-3"/>
          <w:sz w:val="18"/>
        </w:rPr>
        <w:t> </w:t>
      </w:r>
      <w:r>
        <w:rPr>
          <w:sz w:val="18"/>
        </w:rPr>
        <w:t>la troisième </w:t>
      </w:r>
      <w:r>
        <w:rPr>
          <w:spacing w:val="-2"/>
          <w:sz w:val="18"/>
        </w:rPr>
        <w:t>année;</w:t>
      </w:r>
    </w:p>
    <w:p>
      <w:pPr>
        <w:pStyle w:val="ListParagraph"/>
        <w:numPr>
          <w:ilvl w:val="0"/>
          <w:numId w:val="19"/>
        </w:numPr>
        <w:tabs>
          <w:tab w:pos="1710" w:val="left" w:leader="none"/>
        </w:tabs>
        <w:spacing w:line="240" w:lineRule="auto" w:before="40" w:after="0"/>
        <w:ind w:left="1710" w:right="0" w:hanging="151"/>
        <w:jc w:val="left"/>
        <w:rPr>
          <w:sz w:val="18"/>
        </w:rPr>
      </w:pPr>
      <w:r>
        <w:rPr>
          <w:sz w:val="18"/>
        </w:rPr>
        <w:t>75%</w:t>
      </w:r>
      <w:r>
        <w:rPr>
          <w:spacing w:val="-6"/>
          <w:sz w:val="18"/>
        </w:rPr>
        <w:t> </w:t>
      </w:r>
      <w:r>
        <w:rPr>
          <w:sz w:val="18"/>
        </w:rPr>
        <w:t>pour</w:t>
      </w:r>
      <w:r>
        <w:rPr>
          <w:spacing w:val="-3"/>
          <w:sz w:val="18"/>
        </w:rPr>
        <w:t> </w:t>
      </w:r>
      <w:r>
        <w:rPr>
          <w:sz w:val="18"/>
        </w:rPr>
        <w:t>la</w:t>
      </w:r>
      <w:r>
        <w:rPr>
          <w:spacing w:val="-3"/>
          <w:sz w:val="18"/>
        </w:rPr>
        <w:t> </w:t>
      </w:r>
      <w:r>
        <w:rPr>
          <w:sz w:val="18"/>
        </w:rPr>
        <w:t>quatrième </w:t>
      </w:r>
      <w:r>
        <w:rPr>
          <w:spacing w:val="-2"/>
          <w:sz w:val="18"/>
        </w:rPr>
        <w:t>année;</w:t>
      </w:r>
    </w:p>
    <w:p>
      <w:pPr>
        <w:pStyle w:val="ListParagraph"/>
        <w:numPr>
          <w:ilvl w:val="0"/>
          <w:numId w:val="19"/>
        </w:numPr>
        <w:tabs>
          <w:tab w:pos="1710" w:val="left" w:leader="none"/>
        </w:tabs>
        <w:spacing w:line="240" w:lineRule="auto" w:before="38" w:after="0"/>
        <w:ind w:left="1710" w:right="0" w:hanging="151"/>
        <w:jc w:val="left"/>
        <w:rPr>
          <w:sz w:val="18"/>
        </w:rPr>
      </w:pPr>
      <w:r>
        <w:rPr>
          <w:sz w:val="18"/>
        </w:rPr>
        <w:t>Puis</w:t>
      </w:r>
      <w:r>
        <w:rPr>
          <w:spacing w:val="-1"/>
          <w:sz w:val="18"/>
        </w:rPr>
        <w:t> </w:t>
      </w:r>
      <w:r>
        <w:rPr>
          <w:sz w:val="18"/>
        </w:rPr>
        <w:t>à </w:t>
      </w:r>
      <w:r>
        <w:rPr>
          <w:spacing w:val="-2"/>
          <w:sz w:val="18"/>
        </w:rPr>
        <w:t>100%.</w:t>
      </w:r>
    </w:p>
    <w:p>
      <w:pPr>
        <w:pStyle w:val="BodyText"/>
        <w:spacing w:before="40"/>
        <w:ind w:left="1134"/>
      </w:pPr>
      <w:r>
        <w:rPr/>
        <w:t>L’année</w:t>
      </w:r>
      <w:r>
        <w:rPr>
          <w:spacing w:val="-3"/>
        </w:rPr>
        <w:t> </w:t>
      </w:r>
      <w:r>
        <w:rPr/>
        <w:t>de</w:t>
      </w:r>
      <w:r>
        <w:rPr>
          <w:spacing w:val="-1"/>
        </w:rPr>
        <w:t> </w:t>
      </w:r>
      <w:r>
        <w:rPr/>
        <w:t>référence</w:t>
      </w:r>
      <w:r>
        <w:rPr>
          <w:spacing w:val="-3"/>
        </w:rPr>
        <w:t> </w:t>
      </w:r>
      <w:r>
        <w:rPr/>
        <w:t>correspond</w:t>
      </w:r>
      <w:r>
        <w:rPr>
          <w:spacing w:val="-1"/>
        </w:rPr>
        <w:t> </w:t>
      </w:r>
      <w:r>
        <w:rPr/>
        <w:t>à</w:t>
      </w:r>
      <w:r>
        <w:rPr>
          <w:spacing w:val="-4"/>
        </w:rPr>
        <w:t> </w:t>
      </w:r>
      <w:r>
        <w:rPr/>
        <w:t>l’année</w:t>
      </w:r>
      <w:r>
        <w:rPr>
          <w:spacing w:val="-3"/>
        </w:rPr>
        <w:t> </w:t>
      </w:r>
      <w:r>
        <w:rPr/>
        <w:t>d’entrée</w:t>
      </w:r>
      <w:r>
        <w:rPr>
          <w:spacing w:val="-4"/>
        </w:rPr>
        <w:t> </w:t>
      </w:r>
      <w:r>
        <w:rPr/>
        <w:t>en</w:t>
      </w:r>
      <w:r>
        <w:rPr>
          <w:spacing w:val="-3"/>
        </w:rPr>
        <w:t> </w:t>
      </w:r>
      <w:r>
        <w:rPr/>
        <w:t>vigueur</w:t>
      </w:r>
      <w:r>
        <w:rPr>
          <w:spacing w:val="-2"/>
        </w:rPr>
        <w:t> </w:t>
      </w:r>
      <w:r>
        <w:rPr/>
        <w:t>de</w:t>
      </w:r>
      <w:r>
        <w:rPr>
          <w:spacing w:val="-4"/>
        </w:rPr>
        <w:t> </w:t>
      </w:r>
      <w:r>
        <w:rPr/>
        <w:t>la loi</w:t>
      </w:r>
      <w:r>
        <w:rPr>
          <w:spacing w:val="-1"/>
        </w:rPr>
        <w:t> </w:t>
      </w:r>
      <w:r>
        <w:rPr/>
        <w:t>12006</w:t>
      </w:r>
      <w:r>
        <w:rPr>
          <w:spacing w:val="-1"/>
        </w:rPr>
        <w:t> </w:t>
      </w:r>
      <w:r>
        <w:rPr/>
        <w:t>du</w:t>
      </w:r>
      <w:r>
        <w:rPr>
          <w:spacing w:val="-3"/>
        </w:rPr>
        <w:t> </w:t>
      </w:r>
      <w:r>
        <w:rPr/>
        <w:t>19</w:t>
      </w:r>
      <w:r>
        <w:rPr>
          <w:spacing w:val="-4"/>
        </w:rPr>
        <w:t> </w:t>
      </w:r>
      <w:r>
        <w:rPr/>
        <w:t>mai</w:t>
      </w:r>
      <w:r>
        <w:rPr>
          <w:spacing w:val="-3"/>
        </w:rPr>
        <w:t> </w:t>
      </w:r>
      <w:r>
        <w:rPr>
          <w:spacing w:val="-2"/>
        </w:rPr>
        <w:t>2019.</w:t>
      </w:r>
    </w:p>
    <w:p>
      <w:pPr>
        <w:pStyle w:val="BodyText"/>
      </w:pPr>
    </w:p>
    <w:p>
      <w:pPr>
        <w:pStyle w:val="BodyText"/>
        <w:spacing w:before="69"/>
      </w:pPr>
    </w:p>
    <w:p>
      <w:pPr>
        <w:pStyle w:val="Heading2"/>
      </w:pPr>
      <w:bookmarkStart w:name="Disposition transitoire relative aux imp" w:id="51"/>
      <w:bookmarkEnd w:id="51"/>
      <w:r>
        <w:rPr>
          <w:b w:val="0"/>
        </w:rPr>
      </w:r>
      <w:bookmarkStart w:name="_bookmark23" w:id="52"/>
      <w:bookmarkEnd w:id="52"/>
      <w:r>
        <w:rPr>
          <w:b w:val="0"/>
        </w:rPr>
      </w:r>
      <w:r>
        <w:rPr>
          <w:color w:val="2D73B4"/>
        </w:rPr>
        <w:t>Disposition transitoire relative aux impôts des holdings et des sociétés de domicile (2020 – 2024)</w:t>
      </w:r>
    </w:p>
    <w:p>
      <w:pPr>
        <w:pStyle w:val="BodyText"/>
        <w:spacing w:before="58"/>
        <w:ind w:left="851"/>
      </w:pPr>
      <w:r>
        <w:rPr/>
        <w:t>(Art. 45b</w:t>
      </w:r>
      <w:r>
        <w:rPr>
          <w:spacing w:val="-2"/>
        </w:rPr>
        <w:t> LIPM)</w:t>
      </w:r>
    </w:p>
    <w:p>
      <w:pPr>
        <w:pStyle w:val="BodyText"/>
        <w:spacing w:before="154"/>
      </w:pPr>
    </w:p>
    <w:p>
      <w:pPr>
        <w:pStyle w:val="Heading6"/>
      </w:pPr>
      <w:r>
        <w:rPr>
          <w:color w:val="950000"/>
        </w:rPr>
        <w:t>Imposition des réserves latentes</w:t>
      </w:r>
      <w:r>
        <w:rPr>
          <w:color w:val="950000"/>
          <w:spacing w:val="80"/>
        </w:rPr>
        <w:t> </w:t>
      </w:r>
      <w:r>
        <w:rPr>
          <w:color w:val="950000"/>
          <w:spacing w:val="3"/>
        </w:rPr>
        <w:drawing>
          <wp:inline distT="0" distB="0" distL="0" distR="0">
            <wp:extent cx="201278" cy="114925"/>
            <wp:effectExtent l="0" t="0" r="0" b="0"/>
            <wp:docPr id="93" name="Image 93" descr="">
              <a:hlinkClick r:id="rId102"/>
            </wp:docPr>
            <wp:cNvGraphicFramePr>
              <a:graphicFrameLocks/>
            </wp:cNvGraphicFramePr>
            <a:graphic>
              <a:graphicData uri="http://schemas.openxmlformats.org/drawingml/2006/picture">
                <pic:pic>
                  <pic:nvPicPr>
                    <pic:cNvPr id="93" name="Image 93" descr="">
                      <a:hlinkClick r:id="rId102"/>
                    </pic:cNvPr>
                    <pic:cNvPicPr/>
                  </pic:nvPicPr>
                  <pic:blipFill>
                    <a:blip r:embed="rId11" cstate="print"/>
                    <a:stretch>
                      <a:fillRect/>
                    </a:stretch>
                  </pic:blipFill>
                  <pic:spPr>
                    <a:xfrm>
                      <a:off x="0" y="0"/>
                      <a:ext cx="201278" cy="114925"/>
                    </a:xfrm>
                    <a:prstGeom prst="rect">
                      <a:avLst/>
                    </a:prstGeom>
                  </pic:spPr>
                </pic:pic>
              </a:graphicData>
            </a:graphic>
          </wp:inline>
        </w:drawing>
      </w:r>
      <w:r>
        <w:rPr>
          <w:color w:val="950000"/>
          <w:spacing w:val="3"/>
        </w:rPr>
      </w:r>
    </w:p>
    <w:p>
      <w:pPr>
        <w:pStyle w:val="Heading7"/>
        <w:spacing w:before="92"/>
      </w:pPr>
      <w:r>
        <w:rPr/>
        <w:t>Art.</w:t>
      </w:r>
      <w:r>
        <w:rPr>
          <w:spacing w:val="-3"/>
        </w:rPr>
        <w:t> </w:t>
      </w:r>
      <w:r>
        <w:rPr/>
        <w:t>45b</w:t>
      </w:r>
      <w:r>
        <w:rPr>
          <w:spacing w:val="-1"/>
        </w:rPr>
        <w:t> </w:t>
      </w:r>
      <w:r>
        <w:rPr>
          <w:spacing w:val="-4"/>
        </w:rPr>
        <w:t>LIPM</w:t>
      </w:r>
    </w:p>
    <w:p>
      <w:pPr>
        <w:pStyle w:val="BodyText"/>
        <w:spacing w:before="56"/>
        <w:ind w:left="1134" w:right="703"/>
        <w:jc w:val="both"/>
      </w:pPr>
      <w:r>
        <w:rPr>
          <w:position w:val="6"/>
          <w:sz w:val="12"/>
        </w:rPr>
        <w:t>1 </w:t>
      </w:r>
      <w:r>
        <w:rPr/>
        <w:t>Si des personnes morales ont été imposées sur la base des articles 22 et 23 de l’ancien droit, les réserves latentes existant à la fin de cette imposition, y compris la plus-value créée par le contribuable lui-même, doivent, lors de leur réalisation, être imposées séparément dans les 5 ans qui suivent, dans la mesure où elles n’ont pas été imposables jusqu’alors, au taux de 2,76%.</w:t>
      </w:r>
    </w:p>
    <w:p>
      <w:pPr>
        <w:pStyle w:val="BodyText"/>
        <w:spacing w:before="37"/>
        <w:ind w:left="1134" w:right="703"/>
        <w:jc w:val="both"/>
      </w:pPr>
      <w:r>
        <w:rPr>
          <w:position w:val="6"/>
          <w:sz w:val="12"/>
        </w:rPr>
        <w:t>2</w:t>
      </w:r>
      <w:r>
        <w:rPr>
          <w:spacing w:val="16"/>
          <w:position w:val="6"/>
          <w:sz w:val="12"/>
        </w:rPr>
        <w:t> </w:t>
      </w:r>
      <w:r>
        <w:rPr/>
        <w:t>Le montant des réserves latentes que le contribuable fait valoir, y compris la plus-value qu’il a créée lui-même, est fixé par une décision du département chargé des finances.</w:t>
      </w:r>
    </w:p>
    <w:p>
      <w:pPr>
        <w:pStyle w:val="BodyText"/>
        <w:spacing w:before="36"/>
        <w:ind w:left="1134" w:right="703"/>
        <w:jc w:val="both"/>
      </w:pPr>
      <w:r>
        <w:rPr>
          <w:position w:val="6"/>
          <w:sz w:val="12"/>
        </w:rPr>
        <w:t>3</w:t>
      </w:r>
      <w:r>
        <w:rPr>
          <w:spacing w:val="14"/>
          <w:position w:val="6"/>
          <w:sz w:val="12"/>
        </w:rPr>
        <w:t> </w:t>
      </w:r>
      <w:r>
        <w:rPr/>
        <w:t>Les</w:t>
      </w:r>
      <w:r>
        <w:rPr>
          <w:spacing w:val="-2"/>
        </w:rPr>
        <w:t> </w:t>
      </w:r>
      <w:r>
        <w:rPr/>
        <w:t>amortissements de réserves</w:t>
      </w:r>
      <w:r>
        <w:rPr>
          <w:spacing w:val="-2"/>
        </w:rPr>
        <w:t> </w:t>
      </w:r>
      <w:r>
        <w:rPr/>
        <w:t>latentes,</w:t>
      </w:r>
      <w:r>
        <w:rPr>
          <w:spacing w:val="-3"/>
        </w:rPr>
        <w:t> </w:t>
      </w:r>
      <w:r>
        <w:rPr/>
        <w:t>y</w:t>
      </w:r>
      <w:r>
        <w:rPr>
          <w:spacing w:val="-2"/>
        </w:rPr>
        <w:t> </w:t>
      </w:r>
      <w:r>
        <w:rPr/>
        <w:t>compris</w:t>
      </w:r>
      <w:r>
        <w:rPr>
          <w:spacing w:val="-2"/>
        </w:rPr>
        <w:t> </w:t>
      </w:r>
      <w:r>
        <w:rPr/>
        <w:t>la</w:t>
      </w:r>
      <w:r>
        <w:rPr>
          <w:spacing w:val="-2"/>
        </w:rPr>
        <w:t> </w:t>
      </w:r>
      <w:r>
        <w:rPr/>
        <w:t>plus-value</w:t>
      </w:r>
      <w:r>
        <w:rPr>
          <w:spacing w:val="-2"/>
        </w:rPr>
        <w:t> </w:t>
      </w:r>
      <w:r>
        <w:rPr/>
        <w:t>créée par</w:t>
      </w:r>
      <w:r>
        <w:rPr>
          <w:spacing w:val="-3"/>
        </w:rPr>
        <w:t> </w:t>
      </w:r>
      <w:r>
        <w:rPr/>
        <w:t>le</w:t>
      </w:r>
      <w:r>
        <w:rPr>
          <w:spacing w:val="-2"/>
        </w:rPr>
        <w:t> </w:t>
      </w:r>
      <w:r>
        <w:rPr/>
        <w:t>contribuable lui-même, qui ont été déclarés à la fin de l’imposition fondée sur les articles 22 et 23 de l’ancien droit</w:t>
      </w:r>
      <w:r>
        <w:rPr>
          <w:spacing w:val="-1"/>
        </w:rPr>
        <w:t> </w:t>
      </w:r>
      <w:r>
        <w:rPr/>
        <w:t>sont pris en compte dans le calcul de la limitation de la réduction fiscale visée à l’article 13B.</w:t>
      </w:r>
    </w:p>
    <w:p>
      <w:pPr>
        <w:pStyle w:val="BodyText"/>
      </w:pPr>
    </w:p>
    <w:p>
      <w:pPr>
        <w:pStyle w:val="BodyText"/>
        <w:spacing w:before="67"/>
      </w:pPr>
    </w:p>
    <w:p>
      <w:pPr>
        <w:pStyle w:val="Heading2"/>
      </w:pPr>
      <w:bookmarkStart w:name="Multiple annuel" w:id="53"/>
      <w:bookmarkEnd w:id="53"/>
      <w:r>
        <w:rPr>
          <w:b w:val="0"/>
        </w:rPr>
      </w:r>
      <w:bookmarkStart w:name="_bookmark24" w:id="54"/>
      <w:bookmarkEnd w:id="54"/>
      <w:r>
        <w:rPr>
          <w:b w:val="0"/>
        </w:rPr>
      </w:r>
      <w:r>
        <w:rPr>
          <w:color w:val="2D73B4"/>
        </w:rPr>
        <w:t>Multiple</w:t>
      </w:r>
      <w:r>
        <w:rPr>
          <w:color w:val="2D73B4"/>
          <w:spacing w:val="-16"/>
        </w:rPr>
        <w:t> </w:t>
      </w:r>
      <w:r>
        <w:rPr>
          <w:color w:val="2D73B4"/>
          <w:spacing w:val="-2"/>
        </w:rPr>
        <w:t>annuel</w:t>
      </w:r>
    </w:p>
    <w:p>
      <w:pPr>
        <w:pStyle w:val="BodyText"/>
        <w:spacing w:before="59"/>
        <w:ind w:left="851"/>
      </w:pPr>
      <w:r>
        <w:rPr/>
        <w:t>(Art.</w:t>
      </w:r>
      <w:r>
        <w:rPr>
          <w:spacing w:val="-1"/>
        </w:rPr>
        <w:t> </w:t>
      </w:r>
      <w:r>
        <w:rPr/>
        <w:t>289</w:t>
      </w:r>
      <w:r>
        <w:rPr>
          <w:spacing w:val="-2"/>
        </w:rPr>
        <w:t> </w:t>
      </w:r>
      <w:r>
        <w:rPr/>
        <w:t>LCP ; Art.</w:t>
      </w:r>
      <w:r>
        <w:rPr>
          <w:spacing w:val="-2"/>
        </w:rPr>
        <w:t> </w:t>
      </w:r>
      <w:r>
        <w:rPr/>
        <w:t>3</w:t>
      </w:r>
      <w:r>
        <w:rPr>
          <w:spacing w:val="1"/>
        </w:rPr>
        <w:t> </w:t>
      </w:r>
      <w:r>
        <w:rPr>
          <w:spacing w:val="-2"/>
        </w:rPr>
        <w:t>LCACant)</w:t>
      </w:r>
    </w:p>
    <w:p>
      <w:pPr>
        <w:pStyle w:val="BodyText"/>
        <w:spacing w:before="153"/>
        <w:ind w:left="851"/>
      </w:pPr>
      <w:r>
        <w:rPr/>
        <w:t>Recueil</w:t>
      </w:r>
      <w:r>
        <w:rPr>
          <w:spacing w:val="-3"/>
        </w:rPr>
        <w:t> </w:t>
      </w:r>
      <w:r>
        <w:rPr/>
        <w:t>Informations</w:t>
      </w:r>
      <w:r>
        <w:rPr>
          <w:spacing w:val="-4"/>
        </w:rPr>
        <w:t> </w:t>
      </w:r>
      <w:r>
        <w:rPr/>
        <w:t>fiscales,</w:t>
      </w:r>
      <w:r>
        <w:rPr>
          <w:spacing w:val="-4"/>
        </w:rPr>
        <w:t> </w:t>
      </w:r>
      <w:r>
        <w:rPr/>
        <w:t>E.</w:t>
      </w:r>
      <w:r>
        <w:rPr>
          <w:spacing w:val="-3"/>
        </w:rPr>
        <w:t> </w:t>
      </w:r>
      <w:r>
        <w:rPr/>
        <w:t>Notions</w:t>
      </w:r>
      <w:r>
        <w:rPr>
          <w:spacing w:val="-3"/>
        </w:rPr>
        <w:t> </w:t>
      </w:r>
      <w:r>
        <w:rPr/>
        <w:t>fiscales,</w:t>
      </w:r>
      <w:r>
        <w:rPr>
          <w:spacing w:val="-4"/>
        </w:rPr>
        <w:t> </w:t>
      </w:r>
      <w:hyperlink r:id="rId87">
        <w:r>
          <w:rPr>
            <w:color w:val="0462C0"/>
            <w:u w:val="single" w:color="0462C0"/>
          </w:rPr>
          <w:t>Taux</w:t>
        </w:r>
        <w:r>
          <w:rPr>
            <w:color w:val="0462C0"/>
            <w:spacing w:val="-3"/>
            <w:u w:val="single" w:color="0462C0"/>
          </w:rPr>
          <w:t> </w:t>
        </w:r>
        <w:r>
          <w:rPr>
            <w:color w:val="0462C0"/>
            <w:u w:val="single" w:color="0462C0"/>
          </w:rPr>
          <w:t>et</w:t>
        </w:r>
        <w:r>
          <w:rPr>
            <w:color w:val="0462C0"/>
            <w:spacing w:val="-4"/>
            <w:u w:val="single" w:color="0462C0"/>
          </w:rPr>
          <w:t> </w:t>
        </w:r>
        <w:r>
          <w:rPr>
            <w:color w:val="0462C0"/>
            <w:u w:val="single" w:color="0462C0"/>
          </w:rPr>
          <w:t>coefficients</w:t>
        </w:r>
        <w:r>
          <w:rPr>
            <w:color w:val="0462C0"/>
            <w:spacing w:val="-2"/>
            <w:u w:val="single" w:color="0462C0"/>
          </w:rPr>
          <w:t> d’impôts</w:t>
        </w:r>
      </w:hyperlink>
    </w:p>
    <w:p>
      <w:pPr>
        <w:pStyle w:val="BodyText"/>
        <w:spacing w:before="27"/>
      </w:pPr>
    </w:p>
    <w:p>
      <w:pPr>
        <w:pStyle w:val="Heading7"/>
        <w:spacing w:before="0"/>
        <w:jc w:val="both"/>
      </w:pPr>
      <w:r>
        <w:rPr/>
        <w:t>Art.</w:t>
      </w:r>
      <w:r>
        <w:rPr>
          <w:spacing w:val="-3"/>
        </w:rPr>
        <w:t> </w:t>
      </w:r>
      <w:r>
        <w:rPr/>
        <w:t>289 </w:t>
      </w:r>
      <w:r>
        <w:rPr>
          <w:spacing w:val="-5"/>
        </w:rPr>
        <w:t>LCP</w:t>
      </w:r>
    </w:p>
    <w:p>
      <w:pPr>
        <w:pStyle w:val="BodyText"/>
        <w:spacing w:before="56"/>
        <w:ind w:left="1134" w:right="703"/>
        <w:jc w:val="both"/>
      </w:pPr>
      <w:r>
        <w:rPr>
          <w:position w:val="6"/>
          <w:sz w:val="12"/>
        </w:rPr>
        <w:t>1</w:t>
      </w:r>
      <w:r>
        <w:rPr>
          <w:spacing w:val="16"/>
          <w:position w:val="6"/>
          <w:sz w:val="12"/>
        </w:rPr>
        <w:t> </w:t>
      </w:r>
      <w:r>
        <w:rPr/>
        <w:t>La</w:t>
      </w:r>
      <w:r>
        <w:rPr>
          <w:spacing w:val="-8"/>
        </w:rPr>
        <w:t> </w:t>
      </w:r>
      <w:r>
        <w:rPr/>
        <w:t>loi</w:t>
      </w:r>
      <w:r>
        <w:rPr>
          <w:spacing w:val="-8"/>
        </w:rPr>
        <w:t> </w:t>
      </w:r>
      <w:r>
        <w:rPr/>
        <w:t>sur</w:t>
      </w:r>
      <w:r>
        <w:rPr>
          <w:spacing w:val="-8"/>
        </w:rPr>
        <w:t> </w:t>
      </w:r>
      <w:r>
        <w:rPr/>
        <w:t>les</w:t>
      </w:r>
      <w:r>
        <w:rPr>
          <w:spacing w:val="-7"/>
        </w:rPr>
        <w:t> </w:t>
      </w:r>
      <w:r>
        <w:rPr/>
        <w:t>centimes</w:t>
      </w:r>
      <w:r>
        <w:rPr>
          <w:spacing w:val="-7"/>
        </w:rPr>
        <w:t> </w:t>
      </w:r>
      <w:r>
        <w:rPr/>
        <w:t>additionnels</w:t>
      </w:r>
      <w:r>
        <w:rPr>
          <w:spacing w:val="-7"/>
        </w:rPr>
        <w:t> </w:t>
      </w:r>
      <w:r>
        <w:rPr/>
        <w:t>cantonaux,</w:t>
      </w:r>
      <w:r>
        <w:rPr>
          <w:spacing w:val="-8"/>
        </w:rPr>
        <w:t> </w:t>
      </w:r>
      <w:r>
        <w:rPr/>
        <w:t>du</w:t>
      </w:r>
      <w:r>
        <w:rPr>
          <w:spacing w:val="-8"/>
        </w:rPr>
        <w:t> </w:t>
      </w:r>
      <w:r>
        <w:rPr/>
        <w:t>13</w:t>
      </w:r>
      <w:r>
        <w:rPr>
          <w:spacing w:val="-8"/>
        </w:rPr>
        <w:t> </w:t>
      </w:r>
      <w:r>
        <w:rPr/>
        <w:t>septembre</w:t>
      </w:r>
      <w:r>
        <w:rPr>
          <w:spacing w:val="-8"/>
        </w:rPr>
        <w:t> </w:t>
      </w:r>
      <w:r>
        <w:rPr/>
        <w:t>2019,</w:t>
      </w:r>
      <w:r>
        <w:rPr>
          <w:spacing w:val="-8"/>
        </w:rPr>
        <w:t> </w:t>
      </w:r>
      <w:r>
        <w:rPr/>
        <w:t>décrète</w:t>
      </w:r>
      <w:r>
        <w:rPr>
          <w:spacing w:val="-8"/>
        </w:rPr>
        <w:t> </w:t>
      </w:r>
      <w:r>
        <w:rPr/>
        <w:t>s’il</w:t>
      </w:r>
      <w:r>
        <w:rPr>
          <w:spacing w:val="-7"/>
        </w:rPr>
        <w:t> </w:t>
      </w:r>
      <w:r>
        <w:rPr/>
        <w:t>y</w:t>
      </w:r>
      <w:r>
        <w:rPr>
          <w:spacing w:val="-7"/>
        </w:rPr>
        <w:t> </w:t>
      </w:r>
      <w:r>
        <w:rPr/>
        <w:t>a</w:t>
      </w:r>
      <w:r>
        <w:rPr>
          <w:spacing w:val="-5"/>
        </w:rPr>
        <w:t> </w:t>
      </w:r>
      <w:r>
        <w:rPr/>
        <w:t>lieu</w:t>
      </w:r>
      <w:r>
        <w:rPr>
          <w:spacing w:val="-10"/>
        </w:rPr>
        <w:t> </w:t>
      </w:r>
      <w:r>
        <w:rPr/>
        <w:t>de</w:t>
      </w:r>
      <w:r>
        <w:rPr>
          <w:spacing w:val="-5"/>
        </w:rPr>
        <w:t> </w:t>
      </w:r>
      <w:r>
        <w:rPr/>
        <w:t>percevoir des centimes additionnels au profit de l’Etat; elle détermine sur quels impôts et sur quelles taxes ils doivent être perçus et en fixe la quotité.</w:t>
      </w:r>
    </w:p>
    <w:p>
      <w:pPr>
        <w:pStyle w:val="BodyText"/>
        <w:spacing w:before="35"/>
        <w:ind w:left="1134" w:right="703"/>
        <w:jc w:val="both"/>
      </w:pPr>
      <w:r>
        <w:rPr>
          <w:position w:val="6"/>
          <w:sz w:val="12"/>
        </w:rPr>
        <w:t>2</w:t>
      </w:r>
      <w:r>
        <w:rPr>
          <w:spacing w:val="-6"/>
          <w:position w:val="6"/>
          <w:sz w:val="12"/>
        </w:rPr>
        <w:t> </w:t>
      </w:r>
      <w:r>
        <w:rPr/>
        <w:t>Il</w:t>
      </w:r>
      <w:r>
        <w:rPr>
          <w:spacing w:val="-13"/>
        </w:rPr>
        <w:t> </w:t>
      </w:r>
      <w:r>
        <w:rPr/>
        <w:t>n'est</w:t>
      </w:r>
      <w:r>
        <w:rPr>
          <w:spacing w:val="-12"/>
        </w:rPr>
        <w:t> </w:t>
      </w:r>
      <w:r>
        <w:rPr/>
        <w:t>pas</w:t>
      </w:r>
      <w:r>
        <w:rPr>
          <w:spacing w:val="-13"/>
        </w:rPr>
        <w:t> </w:t>
      </w:r>
      <w:r>
        <w:rPr/>
        <w:t>perçu</w:t>
      </w:r>
      <w:r>
        <w:rPr>
          <w:spacing w:val="-12"/>
        </w:rPr>
        <w:t> </w:t>
      </w:r>
      <w:r>
        <w:rPr/>
        <w:t>de</w:t>
      </w:r>
      <w:r>
        <w:rPr>
          <w:spacing w:val="-13"/>
        </w:rPr>
        <w:t> </w:t>
      </w:r>
      <w:r>
        <w:rPr/>
        <w:t>centimes</w:t>
      </w:r>
      <w:r>
        <w:rPr>
          <w:spacing w:val="-12"/>
        </w:rPr>
        <w:t> </w:t>
      </w:r>
      <w:r>
        <w:rPr/>
        <w:t>additionnels</w:t>
      </w:r>
      <w:r>
        <w:rPr>
          <w:spacing w:val="-13"/>
        </w:rPr>
        <w:t> </w:t>
      </w:r>
      <w:r>
        <w:rPr/>
        <w:t>cantonaux</w:t>
      </w:r>
      <w:r>
        <w:rPr>
          <w:spacing w:val="-12"/>
        </w:rPr>
        <w:t> </w:t>
      </w:r>
      <w:r>
        <w:rPr/>
        <w:t>sur</w:t>
      </w:r>
      <w:r>
        <w:rPr>
          <w:spacing w:val="-13"/>
        </w:rPr>
        <w:t> </w:t>
      </w:r>
      <w:r>
        <w:rPr/>
        <w:t>l'impôt</w:t>
      </w:r>
      <w:r>
        <w:rPr>
          <w:spacing w:val="-12"/>
        </w:rPr>
        <w:t> </w:t>
      </w:r>
      <w:r>
        <w:rPr/>
        <w:t>sur</w:t>
      </w:r>
      <w:r>
        <w:rPr>
          <w:spacing w:val="-13"/>
        </w:rPr>
        <w:t> </w:t>
      </w:r>
      <w:r>
        <w:rPr/>
        <w:t>le</w:t>
      </w:r>
      <w:r>
        <w:rPr>
          <w:spacing w:val="-12"/>
        </w:rPr>
        <w:t> </w:t>
      </w:r>
      <w:r>
        <w:rPr/>
        <w:t>capital</w:t>
      </w:r>
      <w:r>
        <w:rPr>
          <w:spacing w:val="-13"/>
        </w:rPr>
        <w:t> </w:t>
      </w:r>
      <w:r>
        <w:rPr/>
        <w:t>des</w:t>
      </w:r>
      <w:r>
        <w:rPr>
          <w:spacing w:val="-12"/>
        </w:rPr>
        <w:t> </w:t>
      </w:r>
      <w:r>
        <w:rPr/>
        <w:t>nouvelles</w:t>
      </w:r>
      <w:r>
        <w:rPr>
          <w:spacing w:val="-13"/>
        </w:rPr>
        <w:t> </w:t>
      </w:r>
      <w:r>
        <w:rPr/>
        <w:t>entreprises organisées sous forme de sociétés de capitaux, au sens de l'article 1, alinéa 2, lettre a, de la loi sur l’imposition des personnes morales, du 23 septembre 1994; la durée de l'allégement est de 3 ans.</w:t>
      </w:r>
    </w:p>
    <w:p>
      <w:pPr>
        <w:pStyle w:val="BodyText"/>
        <w:spacing w:before="38"/>
        <w:ind w:left="1134"/>
        <w:jc w:val="both"/>
      </w:pPr>
      <w:r>
        <w:rPr>
          <w:position w:val="6"/>
          <w:sz w:val="12"/>
        </w:rPr>
        <w:t>3</w:t>
      </w:r>
      <w:r>
        <w:rPr>
          <w:spacing w:val="12"/>
          <w:position w:val="6"/>
          <w:sz w:val="12"/>
        </w:rPr>
        <w:t> </w:t>
      </w:r>
      <w:r>
        <w:rPr/>
        <w:t>Le</w:t>
      </w:r>
      <w:r>
        <w:rPr>
          <w:spacing w:val="-1"/>
        </w:rPr>
        <w:t> </w:t>
      </w:r>
      <w:r>
        <w:rPr/>
        <w:t>Conseil</w:t>
      </w:r>
      <w:r>
        <w:rPr>
          <w:spacing w:val="-2"/>
        </w:rPr>
        <w:t> </w:t>
      </w:r>
      <w:r>
        <w:rPr/>
        <w:t>d'Etat</w:t>
      </w:r>
      <w:r>
        <w:rPr>
          <w:spacing w:val="-2"/>
        </w:rPr>
        <w:t> </w:t>
      </w:r>
      <w:r>
        <w:rPr/>
        <w:t>fixe</w:t>
      </w:r>
      <w:r>
        <w:rPr>
          <w:spacing w:val="-5"/>
        </w:rPr>
        <w:t> </w:t>
      </w:r>
      <w:r>
        <w:rPr/>
        <w:t>les</w:t>
      </w:r>
      <w:r>
        <w:rPr>
          <w:spacing w:val="-3"/>
        </w:rPr>
        <w:t> </w:t>
      </w:r>
      <w:r>
        <w:rPr/>
        <w:t>modalités</w:t>
      </w:r>
      <w:r>
        <w:rPr>
          <w:spacing w:val="-3"/>
        </w:rPr>
        <w:t> </w:t>
      </w:r>
      <w:r>
        <w:rPr/>
        <w:t>d'application</w:t>
      </w:r>
      <w:r>
        <w:rPr>
          <w:spacing w:val="-2"/>
        </w:rPr>
        <w:t> </w:t>
      </w:r>
      <w:r>
        <w:rPr/>
        <w:t>des</w:t>
      </w:r>
      <w:r>
        <w:rPr>
          <w:spacing w:val="-1"/>
        </w:rPr>
        <w:t> </w:t>
      </w:r>
      <w:r>
        <w:rPr/>
        <w:t>dispositions</w:t>
      </w:r>
      <w:r>
        <w:rPr>
          <w:spacing w:val="-4"/>
        </w:rPr>
        <w:t> </w:t>
      </w:r>
      <w:r>
        <w:rPr/>
        <w:t>de</w:t>
      </w:r>
      <w:r>
        <w:rPr>
          <w:spacing w:val="-4"/>
        </w:rPr>
        <w:t> </w:t>
      </w:r>
      <w:r>
        <w:rPr/>
        <w:t>l'alinéa</w:t>
      </w:r>
      <w:r>
        <w:rPr>
          <w:spacing w:val="-4"/>
        </w:rPr>
        <w:t> </w:t>
      </w:r>
      <w:r>
        <w:rPr>
          <w:spacing w:val="-5"/>
        </w:rPr>
        <w:t>2.</w:t>
      </w:r>
    </w:p>
    <w:p>
      <w:pPr>
        <w:pStyle w:val="Heading7"/>
        <w:spacing w:before="91"/>
        <w:jc w:val="both"/>
      </w:pPr>
      <w:r>
        <w:rPr/>
        <w:t>Art.</w:t>
      </w:r>
      <w:r>
        <w:rPr>
          <w:spacing w:val="-1"/>
        </w:rPr>
        <w:t> </w:t>
      </w:r>
      <w:r>
        <w:rPr/>
        <w:t>3 </w:t>
      </w:r>
      <w:r>
        <w:rPr>
          <w:spacing w:val="-2"/>
        </w:rPr>
        <w:t>LCACant</w:t>
      </w:r>
    </w:p>
    <w:p>
      <w:pPr>
        <w:pStyle w:val="BodyText"/>
        <w:spacing w:before="62"/>
        <w:ind w:left="1134"/>
      </w:pPr>
      <w:r>
        <w:rPr/>
        <w:t>Il</w:t>
      </w:r>
      <w:r>
        <w:rPr>
          <w:spacing w:val="-1"/>
        </w:rPr>
        <w:t> </w:t>
      </w:r>
      <w:r>
        <w:rPr/>
        <w:t>est</w:t>
      </w:r>
      <w:r>
        <w:rPr>
          <w:spacing w:val="-1"/>
        </w:rPr>
        <w:t> </w:t>
      </w:r>
      <w:r>
        <w:rPr/>
        <w:t>perçu </w:t>
      </w:r>
      <w:r>
        <w:rPr>
          <w:spacing w:val="-10"/>
        </w:rPr>
        <w:t>:</w:t>
      </w:r>
    </w:p>
    <w:p>
      <w:pPr>
        <w:pStyle w:val="ListParagraph"/>
        <w:numPr>
          <w:ilvl w:val="0"/>
          <w:numId w:val="20"/>
        </w:numPr>
        <w:tabs>
          <w:tab w:pos="1557" w:val="left" w:leader="none"/>
          <w:tab w:pos="1559" w:val="left" w:leader="none"/>
        </w:tabs>
        <w:spacing w:line="240" w:lineRule="auto" w:before="40" w:after="0"/>
        <w:ind w:left="1559" w:right="704" w:hanging="284"/>
        <w:jc w:val="left"/>
        <w:rPr>
          <w:sz w:val="18"/>
        </w:rPr>
      </w:pPr>
      <w:r>
        <w:rPr>
          <w:sz w:val="18"/>
        </w:rPr>
        <w:t>88,5</w:t>
      </w:r>
      <w:r>
        <w:rPr>
          <w:spacing w:val="-3"/>
          <w:sz w:val="18"/>
        </w:rPr>
        <w:t> </w:t>
      </w:r>
      <w:r>
        <w:rPr>
          <w:sz w:val="18"/>
        </w:rPr>
        <w:t>centimes,</w:t>
      </w:r>
      <w:r>
        <w:rPr>
          <w:spacing w:val="-3"/>
          <w:sz w:val="18"/>
        </w:rPr>
        <w:t> </w:t>
      </w:r>
      <w:r>
        <w:rPr>
          <w:sz w:val="18"/>
        </w:rPr>
        <w:t>par</w:t>
      </w:r>
      <w:r>
        <w:rPr>
          <w:spacing w:val="-3"/>
          <w:sz w:val="18"/>
        </w:rPr>
        <w:t> </w:t>
      </w:r>
      <w:r>
        <w:rPr>
          <w:sz w:val="18"/>
        </w:rPr>
        <w:t>franc</w:t>
      </w:r>
      <w:r>
        <w:rPr>
          <w:spacing w:val="-2"/>
          <w:sz w:val="18"/>
        </w:rPr>
        <w:t> </w:t>
      </w:r>
      <w:r>
        <w:rPr>
          <w:sz w:val="18"/>
        </w:rPr>
        <w:t>et</w:t>
      </w:r>
      <w:r>
        <w:rPr>
          <w:spacing w:val="-3"/>
          <w:sz w:val="18"/>
        </w:rPr>
        <w:t> </w:t>
      </w:r>
      <w:r>
        <w:rPr>
          <w:sz w:val="18"/>
        </w:rPr>
        <w:t>fraction</w:t>
      </w:r>
      <w:r>
        <w:rPr>
          <w:spacing w:val="-3"/>
          <w:sz w:val="18"/>
        </w:rPr>
        <w:t> </w:t>
      </w:r>
      <w:r>
        <w:rPr>
          <w:sz w:val="18"/>
        </w:rPr>
        <w:t>de</w:t>
      </w:r>
      <w:r>
        <w:rPr>
          <w:spacing w:val="-3"/>
          <w:sz w:val="18"/>
        </w:rPr>
        <w:t> </w:t>
      </w:r>
      <w:r>
        <w:rPr>
          <w:sz w:val="18"/>
        </w:rPr>
        <w:t>franc,</w:t>
      </w:r>
      <w:r>
        <w:rPr>
          <w:spacing w:val="-6"/>
          <w:sz w:val="18"/>
        </w:rPr>
        <w:t> </w:t>
      </w:r>
      <w:r>
        <w:rPr>
          <w:sz w:val="18"/>
        </w:rPr>
        <w:t>sur</w:t>
      </w:r>
      <w:r>
        <w:rPr>
          <w:spacing w:val="-3"/>
          <w:sz w:val="18"/>
        </w:rPr>
        <w:t> </w:t>
      </w:r>
      <w:r>
        <w:rPr>
          <w:sz w:val="18"/>
        </w:rPr>
        <w:t>le</w:t>
      </w:r>
      <w:r>
        <w:rPr>
          <w:spacing w:val="-5"/>
          <w:sz w:val="18"/>
        </w:rPr>
        <w:t> </w:t>
      </w:r>
      <w:r>
        <w:rPr>
          <w:sz w:val="18"/>
        </w:rPr>
        <w:t>montant</w:t>
      </w:r>
      <w:r>
        <w:rPr>
          <w:spacing w:val="-6"/>
          <w:sz w:val="18"/>
        </w:rPr>
        <w:t> </w:t>
      </w:r>
      <w:r>
        <w:rPr>
          <w:sz w:val="18"/>
        </w:rPr>
        <w:t>de</w:t>
      </w:r>
      <w:r>
        <w:rPr>
          <w:spacing w:val="-3"/>
          <w:sz w:val="18"/>
        </w:rPr>
        <w:t> </w:t>
      </w:r>
      <w:r>
        <w:rPr>
          <w:sz w:val="18"/>
        </w:rPr>
        <w:t>l’impôt</w:t>
      </w:r>
      <w:r>
        <w:rPr>
          <w:spacing w:val="-3"/>
          <w:sz w:val="18"/>
        </w:rPr>
        <w:t> </w:t>
      </w:r>
      <w:r>
        <w:rPr>
          <w:sz w:val="18"/>
        </w:rPr>
        <w:t>cantonal</w:t>
      </w:r>
      <w:r>
        <w:rPr>
          <w:spacing w:val="-3"/>
          <w:sz w:val="18"/>
        </w:rPr>
        <w:t> </w:t>
      </w:r>
      <w:r>
        <w:rPr>
          <w:sz w:val="18"/>
        </w:rPr>
        <w:t>sur</w:t>
      </w:r>
      <w:r>
        <w:rPr>
          <w:spacing w:val="-3"/>
          <w:sz w:val="18"/>
        </w:rPr>
        <w:t> </w:t>
      </w:r>
      <w:r>
        <w:rPr>
          <w:sz w:val="18"/>
        </w:rPr>
        <w:t>le</w:t>
      </w:r>
      <w:r>
        <w:rPr>
          <w:spacing w:val="-3"/>
          <w:sz w:val="18"/>
        </w:rPr>
        <w:t> </w:t>
      </w:r>
      <w:r>
        <w:rPr>
          <w:sz w:val="18"/>
        </w:rPr>
        <w:t>bénéfice</w:t>
      </w:r>
      <w:r>
        <w:rPr>
          <w:spacing w:val="-3"/>
          <w:sz w:val="18"/>
        </w:rPr>
        <w:t> </w:t>
      </w:r>
      <w:r>
        <w:rPr>
          <w:sz w:val="18"/>
        </w:rPr>
        <w:t>des personnes morales;</w:t>
      </w:r>
    </w:p>
    <w:p>
      <w:pPr>
        <w:pStyle w:val="ListParagraph"/>
        <w:numPr>
          <w:ilvl w:val="0"/>
          <w:numId w:val="20"/>
        </w:numPr>
        <w:tabs>
          <w:tab w:pos="1557" w:val="left" w:leader="none"/>
          <w:tab w:pos="1559" w:val="left" w:leader="none"/>
        </w:tabs>
        <w:spacing w:line="240" w:lineRule="auto" w:before="39" w:after="0"/>
        <w:ind w:left="1559" w:right="706" w:hanging="284"/>
        <w:jc w:val="left"/>
        <w:rPr>
          <w:sz w:val="18"/>
        </w:rPr>
      </w:pPr>
      <w:r>
        <w:rPr>
          <w:sz w:val="18"/>
        </w:rPr>
        <w:t>77,5 centimes, par franc et fraction de franc, sur le montant de l’impôt cantonal sur le capital des personnes morales.</w:t>
      </w:r>
    </w:p>
    <w:p>
      <w:pPr>
        <w:pStyle w:val="ListParagraph"/>
        <w:spacing w:after="0" w:line="240" w:lineRule="auto"/>
        <w:jc w:val="left"/>
        <w:rPr>
          <w:sz w:val="18"/>
        </w:rPr>
        <w:sectPr>
          <w:pgSz w:w="11910" w:h="16840"/>
          <w:pgMar w:header="724" w:footer="668" w:top="960" w:bottom="860" w:left="850" w:right="992"/>
        </w:sectPr>
      </w:pPr>
    </w:p>
    <w:p>
      <w:pPr>
        <w:pStyle w:val="BodyText"/>
        <w:spacing w:before="73"/>
        <w:rPr>
          <w:sz w:val="32"/>
        </w:rPr>
      </w:pPr>
    </w:p>
    <w:p>
      <w:pPr>
        <w:pStyle w:val="Heading2"/>
      </w:pPr>
      <w:bookmarkStart w:name="Allégements fiscaux" w:id="55"/>
      <w:bookmarkEnd w:id="55"/>
      <w:r>
        <w:rPr>
          <w:b w:val="0"/>
        </w:rPr>
      </w:r>
      <w:bookmarkStart w:name="_bookmark25" w:id="56"/>
      <w:bookmarkEnd w:id="56"/>
      <w:r>
        <w:rPr>
          <w:b w:val="0"/>
        </w:rPr>
      </w:r>
      <w:r>
        <w:rPr>
          <w:color w:val="2D73B4"/>
        </w:rPr>
        <w:t>Allégements</w:t>
      </w:r>
      <w:r>
        <w:rPr>
          <w:color w:val="2D73B4"/>
          <w:spacing w:val="-21"/>
        </w:rPr>
        <w:t> </w:t>
      </w:r>
      <w:r>
        <w:rPr>
          <w:color w:val="2D73B4"/>
          <w:spacing w:val="-2"/>
        </w:rPr>
        <w:t>fiscaux</w:t>
      </w:r>
    </w:p>
    <w:p>
      <w:pPr>
        <w:pStyle w:val="BodyText"/>
        <w:spacing w:before="59"/>
        <w:ind w:left="851"/>
      </w:pPr>
      <w:r>
        <w:rPr/>
        <w:t>(Art. 10</w:t>
      </w:r>
      <w:r>
        <w:rPr>
          <w:spacing w:val="-2"/>
        </w:rPr>
        <w:t> LIPM)</w:t>
      </w:r>
    </w:p>
    <w:p>
      <w:pPr>
        <w:pStyle w:val="BodyText"/>
        <w:spacing w:before="154"/>
      </w:pPr>
    </w:p>
    <w:p>
      <w:pPr>
        <w:pStyle w:val="Heading6"/>
        <w:jc w:val="both"/>
      </w:pPr>
      <w:r>
        <w:rPr>
          <w:color w:val="950000"/>
        </w:rPr>
        <w:t>Allégements fiscaux</w:t>
      </w:r>
      <w:r>
        <w:rPr>
          <w:color w:val="950000"/>
          <w:spacing w:val="80"/>
        </w:rPr>
        <w:t> </w:t>
      </w:r>
      <w:r>
        <w:rPr>
          <w:color w:val="950000"/>
          <w:spacing w:val="3"/>
        </w:rPr>
        <w:drawing>
          <wp:inline distT="0" distB="0" distL="0" distR="0">
            <wp:extent cx="201243" cy="114933"/>
            <wp:effectExtent l="0" t="0" r="0" b="0"/>
            <wp:docPr id="94" name="Image 94" descr="">
              <a:hlinkClick r:id="rId103"/>
            </wp:docPr>
            <wp:cNvGraphicFramePr>
              <a:graphicFrameLocks/>
            </wp:cNvGraphicFramePr>
            <a:graphic>
              <a:graphicData uri="http://schemas.openxmlformats.org/drawingml/2006/picture">
                <pic:pic>
                  <pic:nvPicPr>
                    <pic:cNvPr id="94" name="Image 94" descr="">
                      <a:hlinkClick r:id="rId103"/>
                    </pic:cNvPr>
                    <pic:cNvPicPr/>
                  </pic:nvPicPr>
                  <pic:blipFill>
                    <a:blip r:embed="rId11" cstate="print"/>
                    <a:stretch>
                      <a:fillRect/>
                    </a:stretch>
                  </pic:blipFill>
                  <pic:spPr>
                    <a:xfrm>
                      <a:off x="0" y="0"/>
                      <a:ext cx="201243" cy="114933"/>
                    </a:xfrm>
                    <a:prstGeom prst="rect">
                      <a:avLst/>
                    </a:prstGeom>
                  </pic:spPr>
                </pic:pic>
              </a:graphicData>
            </a:graphic>
          </wp:inline>
        </w:drawing>
      </w:r>
      <w:r>
        <w:rPr>
          <w:color w:val="950000"/>
          <w:spacing w:val="3"/>
        </w:rPr>
      </w:r>
    </w:p>
    <w:p>
      <w:pPr>
        <w:pStyle w:val="Heading7"/>
        <w:spacing w:before="92"/>
        <w:jc w:val="both"/>
      </w:pPr>
      <w:r>
        <w:rPr/>
        <w:t>Art.</w:t>
      </w:r>
      <w:r>
        <w:rPr>
          <w:spacing w:val="-3"/>
        </w:rPr>
        <w:t> </w:t>
      </w:r>
      <w:r>
        <w:rPr/>
        <w:t>10, al.</w:t>
      </w:r>
      <w:r>
        <w:rPr>
          <w:spacing w:val="-2"/>
        </w:rPr>
        <w:t> </w:t>
      </w:r>
      <w:r>
        <w:rPr/>
        <w:t>1 et</w:t>
      </w:r>
      <w:r>
        <w:rPr>
          <w:spacing w:val="-2"/>
        </w:rPr>
        <w:t> </w:t>
      </w:r>
      <w:r>
        <w:rPr/>
        <w:t>3</w:t>
      </w:r>
      <w:r>
        <w:rPr>
          <w:spacing w:val="1"/>
        </w:rPr>
        <w:t> </w:t>
      </w:r>
      <w:r>
        <w:rPr>
          <w:spacing w:val="-4"/>
        </w:rPr>
        <w:t>LIPM</w:t>
      </w:r>
    </w:p>
    <w:p>
      <w:pPr>
        <w:pStyle w:val="BodyText"/>
        <w:spacing w:before="56"/>
        <w:ind w:left="1134" w:right="703"/>
        <w:jc w:val="both"/>
      </w:pPr>
      <w:r>
        <w:rPr>
          <w:position w:val="6"/>
          <w:sz w:val="12"/>
        </w:rPr>
        <w:t>1</w:t>
      </w:r>
      <w:r>
        <w:rPr>
          <w:spacing w:val="22"/>
          <w:position w:val="6"/>
          <w:sz w:val="12"/>
        </w:rPr>
        <w:t> </w:t>
      </w:r>
      <w:r>
        <w:rPr/>
        <w:t>Le Conseil d’Etat peut, après consultation des communes concernées, accorder des allégements fis-caux</w:t>
      </w:r>
      <w:r>
        <w:rPr>
          <w:spacing w:val="-1"/>
        </w:rPr>
        <w:t> </w:t>
      </w:r>
      <w:r>
        <w:rPr/>
        <w:t>à</w:t>
      </w:r>
      <w:r>
        <w:rPr>
          <w:spacing w:val="-1"/>
        </w:rPr>
        <w:t> </w:t>
      </w:r>
      <w:r>
        <w:rPr/>
        <w:t>des</w:t>
      </w:r>
      <w:r>
        <w:rPr>
          <w:spacing w:val="-1"/>
        </w:rPr>
        <w:t> </w:t>
      </w:r>
      <w:r>
        <w:rPr/>
        <w:t>personnes</w:t>
      </w:r>
      <w:r>
        <w:rPr>
          <w:spacing w:val="-1"/>
        </w:rPr>
        <w:t> </w:t>
      </w:r>
      <w:r>
        <w:rPr/>
        <w:t>morales</w:t>
      </w:r>
      <w:r>
        <w:rPr>
          <w:spacing w:val="-3"/>
        </w:rPr>
        <w:t> </w:t>
      </w:r>
      <w:r>
        <w:rPr/>
        <w:t>nouvellement</w:t>
      </w:r>
      <w:r>
        <w:rPr>
          <w:spacing w:val="-2"/>
        </w:rPr>
        <w:t> </w:t>
      </w:r>
      <w:r>
        <w:rPr/>
        <w:t>créées</w:t>
      </w:r>
      <w:r>
        <w:rPr>
          <w:spacing w:val="-1"/>
        </w:rPr>
        <w:t> </w:t>
      </w:r>
      <w:r>
        <w:rPr/>
        <w:t>ou</w:t>
      </w:r>
      <w:r>
        <w:rPr>
          <w:spacing w:val="-4"/>
        </w:rPr>
        <w:t> </w:t>
      </w:r>
      <w:r>
        <w:rPr/>
        <w:t>en</w:t>
      </w:r>
      <w:r>
        <w:rPr>
          <w:spacing w:val="-1"/>
        </w:rPr>
        <w:t> </w:t>
      </w:r>
      <w:r>
        <w:rPr/>
        <w:t>cours</w:t>
      </w:r>
      <w:r>
        <w:rPr>
          <w:spacing w:val="-1"/>
        </w:rPr>
        <w:t> </w:t>
      </w:r>
      <w:r>
        <w:rPr/>
        <w:t>de</w:t>
      </w:r>
      <w:r>
        <w:rPr>
          <w:spacing w:val="-1"/>
        </w:rPr>
        <w:t> </w:t>
      </w:r>
      <w:r>
        <w:rPr/>
        <w:t>restructuration,</w:t>
      </w:r>
      <w:r>
        <w:rPr>
          <w:spacing w:val="-2"/>
        </w:rPr>
        <w:t> </w:t>
      </w:r>
      <w:r>
        <w:rPr/>
        <w:t>afin</w:t>
      </w:r>
      <w:r>
        <w:rPr>
          <w:spacing w:val="-4"/>
        </w:rPr>
        <w:t> </w:t>
      </w:r>
      <w:r>
        <w:rPr/>
        <w:t>de</w:t>
      </w:r>
      <w:r>
        <w:rPr>
          <w:spacing w:val="-1"/>
        </w:rPr>
        <w:t> </w:t>
      </w:r>
      <w:r>
        <w:rPr/>
        <w:t>faciliter</w:t>
      </w:r>
      <w:r>
        <w:rPr>
          <w:spacing w:val="-4"/>
        </w:rPr>
        <w:t> </w:t>
      </w:r>
      <w:r>
        <w:rPr/>
        <w:t>leur installation et</w:t>
      </w:r>
      <w:r>
        <w:rPr>
          <w:spacing w:val="-2"/>
        </w:rPr>
        <w:t> </w:t>
      </w:r>
      <w:r>
        <w:rPr/>
        <w:t>leur développement,</w:t>
      </w:r>
      <w:r>
        <w:rPr>
          <w:spacing w:val="-2"/>
        </w:rPr>
        <w:t> </w:t>
      </w:r>
      <w:r>
        <w:rPr/>
        <w:t>si</w:t>
      </w:r>
      <w:r>
        <w:rPr>
          <w:spacing w:val="-1"/>
        </w:rPr>
        <w:t> </w:t>
      </w:r>
      <w:r>
        <w:rPr/>
        <w:t>elles</w:t>
      </w:r>
      <w:r>
        <w:rPr>
          <w:spacing w:val="-1"/>
        </w:rPr>
        <w:t> </w:t>
      </w:r>
      <w:r>
        <w:rPr/>
        <w:t>sont</w:t>
      </w:r>
      <w:r>
        <w:rPr>
          <w:spacing w:val="-2"/>
        </w:rPr>
        <w:t> </w:t>
      </w:r>
      <w:r>
        <w:rPr/>
        <w:t>dans l’intérêt</w:t>
      </w:r>
      <w:r>
        <w:rPr>
          <w:spacing w:val="-4"/>
        </w:rPr>
        <w:t> </w:t>
      </w:r>
      <w:r>
        <w:rPr/>
        <w:t>de l’économie</w:t>
      </w:r>
      <w:r>
        <w:rPr>
          <w:spacing w:val="-1"/>
        </w:rPr>
        <w:t> </w:t>
      </w:r>
      <w:r>
        <w:rPr/>
        <w:t>du</w:t>
      </w:r>
      <w:r>
        <w:rPr>
          <w:spacing w:val="-1"/>
        </w:rPr>
        <w:t> </w:t>
      </w:r>
      <w:r>
        <w:rPr/>
        <w:t>canton;</w:t>
      </w:r>
      <w:r>
        <w:rPr>
          <w:spacing w:val="-2"/>
        </w:rPr>
        <w:t> </w:t>
      </w:r>
      <w:r>
        <w:rPr/>
        <w:t>ces</w:t>
      </w:r>
      <w:r>
        <w:rPr>
          <w:spacing w:val="-3"/>
        </w:rPr>
        <w:t> </w:t>
      </w:r>
      <w:r>
        <w:rPr/>
        <w:t>allégements ne peuvent aller au-delà de 10 ans.</w:t>
      </w:r>
    </w:p>
    <w:p>
      <w:pPr>
        <w:pStyle w:val="BodyText"/>
        <w:spacing w:before="37"/>
        <w:ind w:left="1134" w:right="701"/>
        <w:jc w:val="both"/>
      </w:pPr>
      <w:r>
        <w:rPr>
          <w:position w:val="6"/>
          <w:sz w:val="12"/>
        </w:rPr>
        <w:t>3</w:t>
      </w:r>
      <w:r>
        <w:rPr>
          <w:spacing w:val="10"/>
          <w:position w:val="6"/>
          <w:sz w:val="12"/>
        </w:rPr>
        <w:t> </w:t>
      </w:r>
      <w:r>
        <w:rPr/>
        <w:t>Le</w:t>
      </w:r>
      <w:r>
        <w:rPr>
          <w:spacing w:val="-6"/>
        </w:rPr>
        <w:t> </w:t>
      </w:r>
      <w:r>
        <w:rPr/>
        <w:t>Conseil</w:t>
      </w:r>
      <w:r>
        <w:rPr>
          <w:spacing w:val="-6"/>
        </w:rPr>
        <w:t> </w:t>
      </w:r>
      <w:r>
        <w:rPr/>
        <w:t>d’Etat</w:t>
      </w:r>
      <w:r>
        <w:rPr>
          <w:spacing w:val="-7"/>
        </w:rPr>
        <w:t> </w:t>
      </w:r>
      <w:r>
        <w:rPr/>
        <w:t>informe</w:t>
      </w:r>
      <w:r>
        <w:rPr>
          <w:spacing w:val="-6"/>
        </w:rPr>
        <w:t> </w:t>
      </w:r>
      <w:r>
        <w:rPr/>
        <w:t>les</w:t>
      </w:r>
      <w:r>
        <w:rPr>
          <w:spacing w:val="-8"/>
        </w:rPr>
        <w:t> </w:t>
      </w:r>
      <w:r>
        <w:rPr/>
        <w:t>communes</w:t>
      </w:r>
      <w:r>
        <w:rPr>
          <w:spacing w:val="-6"/>
        </w:rPr>
        <w:t> </w:t>
      </w:r>
      <w:r>
        <w:rPr/>
        <w:t>concernées</w:t>
      </w:r>
      <w:r>
        <w:rPr>
          <w:spacing w:val="-6"/>
        </w:rPr>
        <w:t> </w:t>
      </w:r>
      <w:r>
        <w:rPr/>
        <w:t>des</w:t>
      </w:r>
      <w:r>
        <w:rPr>
          <w:spacing w:val="-6"/>
        </w:rPr>
        <w:t> </w:t>
      </w:r>
      <w:r>
        <w:rPr/>
        <w:t>allégements</w:t>
      </w:r>
      <w:r>
        <w:rPr>
          <w:spacing w:val="-6"/>
        </w:rPr>
        <w:t> </w:t>
      </w:r>
      <w:r>
        <w:rPr/>
        <w:t>fiscaux</w:t>
      </w:r>
      <w:r>
        <w:rPr>
          <w:spacing w:val="-6"/>
        </w:rPr>
        <w:t> </w:t>
      </w:r>
      <w:r>
        <w:rPr/>
        <w:t>accordés</w:t>
      </w:r>
      <w:r>
        <w:rPr>
          <w:spacing w:val="-6"/>
        </w:rPr>
        <w:t> </w:t>
      </w:r>
      <w:r>
        <w:rPr/>
        <w:t>et</w:t>
      </w:r>
      <w:r>
        <w:rPr>
          <w:spacing w:val="-9"/>
        </w:rPr>
        <w:t> </w:t>
      </w:r>
      <w:r>
        <w:rPr/>
        <w:t>présente</w:t>
      </w:r>
      <w:r>
        <w:rPr>
          <w:spacing w:val="-6"/>
        </w:rPr>
        <w:t> </w:t>
      </w:r>
      <w:r>
        <w:rPr/>
        <w:t>un rapport annuel au Grand Conseil, dans le cadre du compte rendu, sur sa politique en matière d’allége-ments fiscaux.</w:t>
      </w:r>
    </w:p>
    <w:p>
      <w:pPr>
        <w:pStyle w:val="BodyText"/>
        <w:spacing w:after="0"/>
        <w:jc w:val="both"/>
        <w:sectPr>
          <w:pgSz w:w="11910" w:h="16840"/>
          <w:pgMar w:header="724" w:footer="668" w:top="960" w:bottom="860" w:left="850" w:right="992"/>
        </w:sectPr>
      </w:pPr>
    </w:p>
    <w:p>
      <w:pPr>
        <w:pStyle w:val="BodyText"/>
        <w:spacing w:before="261"/>
        <w:rPr>
          <w:sz w:val="40"/>
        </w:rPr>
      </w:pPr>
    </w:p>
    <w:p>
      <w:pPr>
        <w:pStyle w:val="Heading1"/>
      </w:pPr>
      <w:bookmarkStart w:name="Impôt sur les bénéfices et gains immobil" w:id="57"/>
      <w:bookmarkEnd w:id="57"/>
      <w:r>
        <w:rPr>
          <w:b w:val="0"/>
        </w:rPr>
      </w:r>
      <w:bookmarkStart w:name="_bookmark26" w:id="58"/>
      <w:bookmarkEnd w:id="58"/>
      <w:r>
        <w:rPr>
          <w:b w:val="0"/>
        </w:rPr>
      </w:r>
      <w:r>
        <w:rPr>
          <w:color w:val="2D73B4"/>
        </w:rPr>
        <w:t>Impôt</w:t>
      </w:r>
      <w:r>
        <w:rPr>
          <w:color w:val="2D73B4"/>
          <w:spacing w:val="-5"/>
        </w:rPr>
        <w:t> </w:t>
      </w:r>
      <w:r>
        <w:rPr>
          <w:color w:val="2D73B4"/>
        </w:rPr>
        <w:t>sur</w:t>
      </w:r>
      <w:r>
        <w:rPr>
          <w:color w:val="2D73B4"/>
          <w:spacing w:val="-3"/>
        </w:rPr>
        <w:t> </w:t>
      </w:r>
      <w:r>
        <w:rPr>
          <w:color w:val="2D73B4"/>
        </w:rPr>
        <w:t>les</w:t>
      </w:r>
      <w:r>
        <w:rPr>
          <w:color w:val="2D73B4"/>
          <w:spacing w:val="-4"/>
        </w:rPr>
        <w:t> </w:t>
      </w:r>
      <w:r>
        <w:rPr>
          <w:color w:val="2D73B4"/>
        </w:rPr>
        <w:t>bénéfices</w:t>
      </w:r>
      <w:r>
        <w:rPr>
          <w:color w:val="2D73B4"/>
          <w:spacing w:val="-5"/>
        </w:rPr>
        <w:t> </w:t>
      </w:r>
      <w:r>
        <w:rPr>
          <w:color w:val="2D73B4"/>
        </w:rPr>
        <w:t>et</w:t>
      </w:r>
      <w:r>
        <w:rPr>
          <w:color w:val="2D73B4"/>
          <w:spacing w:val="-2"/>
        </w:rPr>
        <w:t> </w:t>
      </w:r>
      <w:r>
        <w:rPr>
          <w:color w:val="2D73B4"/>
        </w:rPr>
        <w:t>gains</w:t>
      </w:r>
      <w:r>
        <w:rPr>
          <w:color w:val="2D73B4"/>
          <w:spacing w:val="-3"/>
        </w:rPr>
        <w:t> </w:t>
      </w:r>
      <w:r>
        <w:rPr>
          <w:color w:val="2D73B4"/>
          <w:spacing w:val="-2"/>
        </w:rPr>
        <w:t>immobiliers</w:t>
      </w:r>
    </w:p>
    <w:p>
      <w:pPr>
        <w:pStyle w:val="BodyText"/>
        <w:spacing w:before="239"/>
        <w:ind w:left="851"/>
      </w:pPr>
      <w:r>
        <w:rPr/>
        <w:t>(Art.</w:t>
      </w:r>
      <w:r>
        <w:rPr>
          <w:spacing w:val="-2"/>
        </w:rPr>
        <w:t> </w:t>
      </w:r>
      <w:r>
        <w:rPr/>
        <w:t>80</w:t>
      </w:r>
      <w:r>
        <w:rPr>
          <w:spacing w:val="-2"/>
        </w:rPr>
        <w:t> </w:t>
      </w:r>
      <w:r>
        <w:rPr/>
        <w:t>–</w:t>
      </w:r>
      <w:r>
        <w:rPr>
          <w:spacing w:val="1"/>
        </w:rPr>
        <w:t> </w:t>
      </w:r>
      <w:r>
        <w:rPr/>
        <w:t>91</w:t>
      </w:r>
      <w:r>
        <w:rPr>
          <w:spacing w:val="-2"/>
        </w:rPr>
        <w:t> </w:t>
      </w:r>
      <w:r>
        <w:rPr>
          <w:spacing w:val="-4"/>
        </w:rPr>
        <w:t>LCP)</w:t>
      </w:r>
    </w:p>
    <w:p>
      <w:pPr>
        <w:pStyle w:val="BodyText"/>
        <w:spacing w:before="153"/>
        <w:ind w:left="851"/>
      </w:pPr>
      <w:r>
        <w:rPr/>
        <w:t>Recueil</w:t>
      </w:r>
      <w:r>
        <w:rPr>
          <w:spacing w:val="-3"/>
        </w:rPr>
        <w:t> </w:t>
      </w:r>
      <w:r>
        <w:rPr/>
        <w:t>Informations</w:t>
      </w:r>
      <w:r>
        <w:rPr>
          <w:spacing w:val="-4"/>
        </w:rPr>
        <w:t> </w:t>
      </w:r>
      <w:r>
        <w:rPr/>
        <w:t>fiscales,</w:t>
      </w:r>
      <w:r>
        <w:rPr>
          <w:spacing w:val="-4"/>
        </w:rPr>
        <w:t> </w:t>
      </w:r>
      <w:r>
        <w:rPr/>
        <w:t>D.</w:t>
      </w:r>
      <w:r>
        <w:rPr>
          <w:spacing w:val="-3"/>
        </w:rPr>
        <w:t> </w:t>
      </w:r>
      <w:r>
        <w:rPr/>
        <w:t>Impôts</w:t>
      </w:r>
      <w:r>
        <w:rPr>
          <w:spacing w:val="-4"/>
        </w:rPr>
        <w:t> </w:t>
      </w:r>
      <w:r>
        <w:rPr/>
        <w:t>divers,</w:t>
      </w:r>
      <w:r>
        <w:rPr>
          <w:spacing w:val="-5"/>
        </w:rPr>
        <w:t> </w:t>
      </w:r>
      <w:hyperlink r:id="rId106">
        <w:r>
          <w:rPr>
            <w:color w:val="0462C0"/>
            <w:u w:val="single" w:color="0462C0"/>
          </w:rPr>
          <w:t>Imposition</w:t>
        </w:r>
        <w:r>
          <w:rPr>
            <w:color w:val="0462C0"/>
            <w:spacing w:val="-2"/>
            <w:u w:val="single" w:color="0462C0"/>
          </w:rPr>
          <w:t> </w:t>
        </w:r>
        <w:r>
          <w:rPr>
            <w:color w:val="0462C0"/>
            <w:u w:val="single" w:color="0462C0"/>
          </w:rPr>
          <w:t>des</w:t>
        </w:r>
        <w:r>
          <w:rPr>
            <w:color w:val="0462C0"/>
            <w:spacing w:val="-2"/>
            <w:u w:val="single" w:color="0462C0"/>
          </w:rPr>
          <w:t> </w:t>
        </w:r>
        <w:r>
          <w:rPr>
            <w:color w:val="0462C0"/>
            <w:u w:val="single" w:color="0462C0"/>
          </w:rPr>
          <w:t>gains</w:t>
        </w:r>
        <w:r>
          <w:rPr>
            <w:color w:val="0462C0"/>
            <w:spacing w:val="-2"/>
            <w:u w:val="single" w:color="0462C0"/>
          </w:rPr>
          <w:t> immobiliers</w:t>
        </w:r>
      </w:hyperlink>
    </w:p>
    <w:p>
      <w:pPr>
        <w:pStyle w:val="BodyText"/>
        <w:spacing w:before="141"/>
        <w:rPr>
          <w:sz w:val="20"/>
        </w:rPr>
      </w:pPr>
    </w:p>
    <w:p>
      <w:pPr>
        <w:pStyle w:val="Heading5"/>
        <w:spacing w:before="1"/>
      </w:pPr>
      <w:r>
        <w:rPr>
          <w:color w:val="950000"/>
        </w:rPr>
        <w:t>Les</w:t>
      </w:r>
      <w:r>
        <w:rPr>
          <w:color w:val="950000"/>
          <w:spacing w:val="-10"/>
        </w:rPr>
        <w:t> </w:t>
      </w:r>
      <w:r>
        <w:rPr>
          <w:color w:val="950000"/>
        </w:rPr>
        <w:t>particularités</w:t>
      </w:r>
      <w:r>
        <w:rPr>
          <w:color w:val="950000"/>
          <w:spacing w:val="-7"/>
        </w:rPr>
        <w:t> </w:t>
      </w:r>
      <w:r>
        <w:rPr>
          <w:color w:val="950000"/>
        </w:rPr>
        <w:t>cantonales</w:t>
      </w:r>
      <w:r>
        <w:rPr>
          <w:color w:val="950000"/>
          <w:spacing w:val="-8"/>
        </w:rPr>
        <w:t> </w:t>
      </w:r>
      <w:r>
        <w:rPr>
          <w:color w:val="950000"/>
        </w:rPr>
        <w:t>suivantes</w:t>
      </w:r>
      <w:r>
        <w:rPr>
          <w:color w:val="950000"/>
          <w:spacing w:val="-9"/>
        </w:rPr>
        <w:t> </w:t>
      </w:r>
      <w:r>
        <w:rPr>
          <w:color w:val="950000"/>
        </w:rPr>
        <w:t>sont</w:t>
      </w:r>
      <w:r>
        <w:rPr>
          <w:color w:val="950000"/>
          <w:spacing w:val="-9"/>
        </w:rPr>
        <w:t> </w:t>
      </w:r>
      <w:r>
        <w:rPr>
          <w:color w:val="950000"/>
        </w:rPr>
        <w:t>à</w:t>
      </w:r>
      <w:r>
        <w:rPr>
          <w:color w:val="950000"/>
          <w:spacing w:val="-7"/>
        </w:rPr>
        <w:t> </w:t>
      </w:r>
      <w:r>
        <w:rPr>
          <w:color w:val="950000"/>
        </w:rPr>
        <w:t>relever</w:t>
      </w:r>
      <w:r>
        <w:rPr>
          <w:color w:val="950000"/>
          <w:spacing w:val="-11"/>
        </w:rPr>
        <w:t> </w:t>
      </w:r>
      <w:r>
        <w:rPr>
          <w:color w:val="950000"/>
          <w:spacing w:val="-10"/>
        </w:rPr>
        <w:t>:</w:t>
      </w:r>
    </w:p>
    <w:p>
      <w:pPr>
        <w:pStyle w:val="BodyText"/>
        <w:spacing w:before="127"/>
        <w:rPr>
          <w:rFonts w:ascii="Arial"/>
          <w:b/>
          <w:sz w:val="20"/>
        </w:rPr>
      </w:pPr>
    </w:p>
    <w:p>
      <w:pPr>
        <w:pStyle w:val="Heading6"/>
        <w:spacing w:before="1"/>
      </w:pPr>
      <w:r>
        <w:rPr>
          <w:color w:val="950000"/>
          <w:spacing w:val="-2"/>
        </w:rPr>
        <w:t>Objet</w:t>
      </w:r>
    </w:p>
    <w:p>
      <w:pPr>
        <w:pStyle w:val="Heading7"/>
      </w:pPr>
      <w:r>
        <w:rPr/>
        <w:t>Art.</w:t>
      </w:r>
      <w:r>
        <w:rPr>
          <w:spacing w:val="-1"/>
        </w:rPr>
        <w:t> </w:t>
      </w:r>
      <w:r>
        <w:rPr/>
        <w:t>80 </w:t>
      </w:r>
      <w:r>
        <w:rPr>
          <w:spacing w:val="-5"/>
        </w:rPr>
        <w:t>LCP</w:t>
      </w:r>
    </w:p>
    <w:p>
      <w:pPr>
        <w:pStyle w:val="BodyText"/>
        <w:spacing w:before="56"/>
        <w:ind w:left="1134" w:right="703"/>
        <w:jc w:val="both"/>
      </w:pPr>
      <w:r>
        <w:rPr>
          <w:position w:val="6"/>
          <w:sz w:val="12"/>
        </w:rPr>
        <w:t>1 </w:t>
      </w:r>
      <w:r>
        <w:rPr/>
        <w:t>L’impôt sur les bénéfices et gains immobiliers a pour objet le bénéfice net provenant de l’aliénation d’immeubles ou de parts d’immeubles sis dans le canton, ainsi que certains gains que ces immeubles procurent sans aliénation.</w:t>
      </w:r>
    </w:p>
    <w:p>
      <w:pPr>
        <w:pStyle w:val="BodyText"/>
        <w:spacing w:before="154"/>
      </w:pPr>
    </w:p>
    <w:p>
      <w:pPr>
        <w:pStyle w:val="Heading6"/>
        <w:jc w:val="both"/>
      </w:pPr>
      <w:r>
        <w:rPr>
          <w:color w:val="950000"/>
        </w:rPr>
        <w:t>Bénéfice</w:t>
      </w:r>
      <w:r>
        <w:rPr>
          <w:color w:val="950000"/>
          <w:spacing w:val="-6"/>
        </w:rPr>
        <w:t> </w:t>
      </w:r>
      <w:r>
        <w:rPr>
          <w:color w:val="950000"/>
        </w:rPr>
        <w:t>ou</w:t>
      </w:r>
      <w:r>
        <w:rPr>
          <w:color w:val="950000"/>
          <w:spacing w:val="-5"/>
        </w:rPr>
        <w:t> </w:t>
      </w:r>
      <w:r>
        <w:rPr>
          <w:color w:val="950000"/>
        </w:rPr>
        <w:t>gain</w:t>
      </w:r>
      <w:r>
        <w:rPr>
          <w:color w:val="950000"/>
          <w:spacing w:val="-5"/>
        </w:rPr>
        <w:t> </w:t>
      </w:r>
      <w:r>
        <w:rPr>
          <w:color w:val="950000"/>
          <w:spacing w:val="-2"/>
        </w:rPr>
        <w:t>imposable</w:t>
      </w:r>
    </w:p>
    <w:p>
      <w:pPr>
        <w:pStyle w:val="Heading7"/>
        <w:spacing w:before="94"/>
      </w:pPr>
      <w:r>
        <w:rPr/>
        <w:t>Art.</w:t>
      </w:r>
      <w:r>
        <w:rPr>
          <w:spacing w:val="-1"/>
        </w:rPr>
        <w:t> </w:t>
      </w:r>
      <w:r>
        <w:rPr/>
        <w:t>82 </w:t>
      </w:r>
      <w:r>
        <w:rPr>
          <w:spacing w:val="-5"/>
        </w:rPr>
        <w:t>LCP</w:t>
      </w:r>
    </w:p>
    <w:p>
      <w:pPr>
        <w:pStyle w:val="BodyText"/>
        <w:spacing w:before="55"/>
        <w:ind w:left="1134" w:right="703"/>
        <w:jc w:val="both"/>
      </w:pPr>
      <w:r>
        <w:rPr>
          <w:position w:val="6"/>
          <w:sz w:val="12"/>
        </w:rPr>
        <w:t>1 </w:t>
      </w:r>
      <w:r>
        <w:rPr/>
        <w:t>Le bénéfice ou gain imposable est constitué par la différence entre la valeur d’aliénation et la valeur </w:t>
      </w:r>
      <w:r>
        <w:rPr>
          <w:spacing w:val="-2"/>
        </w:rPr>
        <w:t>d’acquisition.</w:t>
      </w:r>
    </w:p>
    <w:p>
      <w:pPr>
        <w:pStyle w:val="BodyText"/>
      </w:pPr>
    </w:p>
    <w:p>
      <w:pPr>
        <w:pStyle w:val="BodyText"/>
        <w:spacing w:before="68"/>
      </w:pPr>
    </w:p>
    <w:p>
      <w:pPr>
        <w:pStyle w:val="Heading2"/>
      </w:pPr>
      <w:r>
        <w:rPr/>
        <w:drawing>
          <wp:anchor distT="0" distB="0" distL="0" distR="0" allowOverlap="1" layoutInCell="1" locked="0" behindDoc="0" simplePos="0" relativeHeight="15738880">
            <wp:simplePos x="0" y="0"/>
            <wp:positionH relativeFrom="page">
              <wp:posOffset>616587</wp:posOffset>
            </wp:positionH>
            <wp:positionV relativeFrom="paragraph">
              <wp:posOffset>12043</wp:posOffset>
            </wp:positionV>
            <wp:extent cx="259077" cy="313641"/>
            <wp:effectExtent l="0" t="0" r="0" b="0"/>
            <wp:wrapNone/>
            <wp:docPr id="99" name="Image 99" descr="Kantonaler Steuerrechner">
              <a:hlinkClick r:id="rId107"/>
            </wp:docPr>
            <wp:cNvGraphicFramePr>
              <a:graphicFrameLocks/>
            </wp:cNvGraphicFramePr>
            <a:graphic>
              <a:graphicData uri="http://schemas.openxmlformats.org/drawingml/2006/picture">
                <pic:pic>
                  <pic:nvPicPr>
                    <pic:cNvPr id="99" name="Image 99" descr="Kantonaler Steuerrechner">
                      <a:hlinkClick r:id="rId107"/>
                    </pic:cNvPr>
                    <pic:cNvPicPr/>
                  </pic:nvPicPr>
                  <pic:blipFill>
                    <a:blip r:embed="rId12" cstate="print"/>
                    <a:stretch>
                      <a:fillRect/>
                    </a:stretch>
                  </pic:blipFill>
                  <pic:spPr>
                    <a:xfrm>
                      <a:off x="0" y="0"/>
                      <a:ext cx="259077" cy="313641"/>
                    </a:xfrm>
                    <a:prstGeom prst="rect">
                      <a:avLst/>
                    </a:prstGeom>
                  </pic:spPr>
                </pic:pic>
              </a:graphicData>
            </a:graphic>
          </wp:anchor>
        </w:drawing>
      </w:r>
      <w:bookmarkStart w:name="Calcul de l’impôt" w:id="59"/>
      <w:bookmarkEnd w:id="59"/>
      <w:r>
        <w:rPr>
          <w:b w:val="0"/>
        </w:rPr>
      </w:r>
      <w:bookmarkStart w:name="_bookmark27" w:id="60"/>
      <w:bookmarkEnd w:id="60"/>
      <w:r>
        <w:rPr>
          <w:b w:val="0"/>
        </w:rPr>
      </w:r>
      <w:r>
        <w:rPr>
          <w:color w:val="2D73B4"/>
        </w:rPr>
        <w:t>Calcul</w:t>
      </w:r>
      <w:r>
        <w:rPr>
          <w:color w:val="2D73B4"/>
          <w:spacing w:val="-6"/>
        </w:rPr>
        <w:t> </w:t>
      </w:r>
      <w:r>
        <w:rPr>
          <w:color w:val="2D73B4"/>
        </w:rPr>
        <w:t>de</w:t>
      </w:r>
      <w:r>
        <w:rPr>
          <w:color w:val="2D73B4"/>
          <w:spacing w:val="-9"/>
        </w:rPr>
        <w:t> </w:t>
      </w:r>
      <w:r>
        <w:rPr>
          <w:color w:val="2D73B4"/>
          <w:spacing w:val="-2"/>
        </w:rPr>
        <w:t>l’impôt</w:t>
      </w:r>
    </w:p>
    <w:p>
      <w:pPr>
        <w:pStyle w:val="BodyText"/>
        <w:spacing w:before="59"/>
        <w:ind w:left="851"/>
      </w:pPr>
      <w:r>
        <w:rPr/>
        <w:t>(Art.</w:t>
      </w:r>
      <w:r>
        <w:rPr>
          <w:spacing w:val="-2"/>
        </w:rPr>
        <w:t> </w:t>
      </w:r>
      <w:r>
        <w:rPr/>
        <w:t>84</w:t>
      </w:r>
      <w:r>
        <w:rPr>
          <w:spacing w:val="-2"/>
        </w:rPr>
        <w:t> </w:t>
      </w:r>
      <w:r>
        <w:rPr/>
        <w:t>à</w:t>
      </w:r>
      <w:r>
        <w:rPr>
          <w:spacing w:val="1"/>
        </w:rPr>
        <w:t> </w:t>
      </w:r>
      <w:r>
        <w:rPr/>
        <w:t>87</w:t>
      </w:r>
      <w:r>
        <w:rPr>
          <w:spacing w:val="-2"/>
        </w:rPr>
        <w:t> </w:t>
      </w:r>
      <w:r>
        <w:rPr>
          <w:spacing w:val="-4"/>
        </w:rPr>
        <w:t>LCP)</w:t>
      </w:r>
    </w:p>
    <w:p>
      <w:pPr>
        <w:pStyle w:val="BodyText"/>
        <w:spacing w:before="153"/>
      </w:pPr>
    </w:p>
    <w:p>
      <w:pPr>
        <w:pStyle w:val="Heading6"/>
        <w:jc w:val="both"/>
      </w:pPr>
      <w:r>
        <w:rPr>
          <w:color w:val="950000"/>
        </w:rPr>
        <w:t>Taux</w:t>
      </w:r>
      <w:r>
        <w:rPr>
          <w:color w:val="950000"/>
          <w:spacing w:val="-4"/>
        </w:rPr>
        <w:t> </w:t>
      </w:r>
      <w:r>
        <w:rPr>
          <w:color w:val="950000"/>
        </w:rPr>
        <w:t>de</w:t>
      </w:r>
      <w:r>
        <w:rPr>
          <w:color w:val="950000"/>
          <w:spacing w:val="-4"/>
        </w:rPr>
        <w:t> </w:t>
      </w:r>
      <w:r>
        <w:rPr>
          <w:color w:val="950000"/>
          <w:spacing w:val="-2"/>
        </w:rPr>
        <w:t>l’impôt</w:t>
      </w:r>
    </w:p>
    <w:p>
      <w:pPr>
        <w:pStyle w:val="Heading7"/>
      </w:pPr>
      <w:r>
        <w:rPr/>
        <w:t>Art.</w:t>
      </w:r>
      <w:r>
        <w:rPr>
          <w:spacing w:val="-1"/>
        </w:rPr>
        <w:t> </w:t>
      </w:r>
      <w:r>
        <w:rPr/>
        <w:t>84 </w:t>
      </w:r>
      <w:r>
        <w:rPr>
          <w:spacing w:val="-5"/>
        </w:rPr>
        <w:t>LCP</w:t>
      </w:r>
    </w:p>
    <w:p>
      <w:pPr>
        <w:pStyle w:val="BodyText"/>
        <w:spacing w:before="56"/>
        <w:ind w:left="1134" w:right="703"/>
      </w:pPr>
      <w:r>
        <w:rPr>
          <w:position w:val="6"/>
          <w:sz w:val="12"/>
        </w:rPr>
        <w:t>1</w:t>
      </w:r>
      <w:r>
        <w:rPr>
          <w:spacing w:val="15"/>
          <w:position w:val="6"/>
          <w:sz w:val="12"/>
        </w:rPr>
        <w:t> </w:t>
      </w:r>
      <w:r>
        <w:rPr/>
        <w:t>L’impôt est perçu de l’aliénateur ou du bénéficiaire du gain sur le montant global du bénéfice ou du gain nets aux taux suivants :</w:t>
      </w:r>
    </w:p>
    <w:p>
      <w:pPr>
        <w:pStyle w:val="ListParagraph"/>
        <w:numPr>
          <w:ilvl w:val="0"/>
          <w:numId w:val="21"/>
        </w:numPr>
        <w:tabs>
          <w:tab w:pos="1557" w:val="left" w:leader="none"/>
          <w:tab w:pos="1559" w:val="left" w:leader="none"/>
        </w:tabs>
        <w:spacing w:line="240" w:lineRule="auto" w:before="40" w:after="0"/>
        <w:ind w:left="1559" w:right="701" w:hanging="284"/>
        <w:jc w:val="left"/>
        <w:rPr>
          <w:sz w:val="18"/>
        </w:rPr>
      </w:pPr>
      <w:r>
        <w:rPr>
          <w:sz w:val="18"/>
        </w:rPr>
        <w:t>50% lorsqu’il a été propriétaire des biens ou actifs immobiliers, ou titulaire des droits immobiliers (réels ou personnels) pendant moins de 2 ans ;</w:t>
      </w:r>
    </w:p>
    <w:p>
      <w:pPr>
        <w:pStyle w:val="ListParagraph"/>
        <w:numPr>
          <w:ilvl w:val="0"/>
          <w:numId w:val="21"/>
        </w:numPr>
        <w:tabs>
          <w:tab w:pos="1558" w:val="left" w:leader="none"/>
        </w:tabs>
        <w:spacing w:line="240" w:lineRule="auto" w:before="39" w:after="0"/>
        <w:ind w:left="1558" w:right="0" w:hanging="282"/>
        <w:jc w:val="left"/>
        <w:rPr>
          <w:sz w:val="18"/>
        </w:rPr>
      </w:pPr>
      <w:r>
        <w:rPr>
          <w:sz w:val="18"/>
        </w:rPr>
        <w:t>40%</w:t>
      </w:r>
      <w:r>
        <w:rPr>
          <w:spacing w:val="-1"/>
          <w:sz w:val="18"/>
        </w:rPr>
        <w:t> </w:t>
      </w:r>
      <w:r>
        <w:rPr>
          <w:sz w:val="18"/>
        </w:rPr>
        <w:t>lorsqu’il</w:t>
      </w:r>
      <w:r>
        <w:rPr>
          <w:spacing w:val="-1"/>
          <w:sz w:val="18"/>
        </w:rPr>
        <w:t> </w:t>
      </w:r>
      <w:r>
        <w:rPr>
          <w:sz w:val="18"/>
        </w:rPr>
        <w:t>l’a été</w:t>
      </w:r>
      <w:r>
        <w:rPr>
          <w:spacing w:val="-1"/>
          <w:sz w:val="18"/>
        </w:rPr>
        <w:t> </w:t>
      </w:r>
      <w:r>
        <w:rPr>
          <w:sz w:val="18"/>
        </w:rPr>
        <w:t>pendant</w:t>
      </w:r>
      <w:r>
        <w:rPr>
          <w:spacing w:val="-1"/>
          <w:sz w:val="18"/>
        </w:rPr>
        <w:t> </w:t>
      </w:r>
      <w:r>
        <w:rPr>
          <w:sz w:val="18"/>
        </w:rPr>
        <w:t>2</w:t>
      </w:r>
      <w:r>
        <w:rPr>
          <w:spacing w:val="-4"/>
          <w:sz w:val="18"/>
        </w:rPr>
        <w:t> </w:t>
      </w:r>
      <w:r>
        <w:rPr>
          <w:sz w:val="18"/>
        </w:rPr>
        <w:t>ans</w:t>
      </w:r>
      <w:r>
        <w:rPr>
          <w:spacing w:val="-3"/>
          <w:sz w:val="18"/>
        </w:rPr>
        <w:t> </w:t>
      </w:r>
      <w:r>
        <w:rPr>
          <w:sz w:val="18"/>
        </w:rPr>
        <w:t>au moins,</w:t>
      </w:r>
      <w:r>
        <w:rPr>
          <w:spacing w:val="-4"/>
          <w:sz w:val="18"/>
        </w:rPr>
        <w:t> </w:t>
      </w:r>
      <w:r>
        <w:rPr>
          <w:sz w:val="18"/>
        </w:rPr>
        <w:t>mais</w:t>
      </w:r>
      <w:r>
        <w:rPr>
          <w:spacing w:val="-2"/>
          <w:sz w:val="18"/>
        </w:rPr>
        <w:t> </w:t>
      </w:r>
      <w:r>
        <w:rPr>
          <w:sz w:val="18"/>
        </w:rPr>
        <w:t>moins</w:t>
      </w:r>
      <w:r>
        <w:rPr>
          <w:spacing w:val="-1"/>
          <w:sz w:val="18"/>
        </w:rPr>
        <w:t> </w:t>
      </w:r>
      <w:r>
        <w:rPr>
          <w:sz w:val="18"/>
        </w:rPr>
        <w:t>de</w:t>
      </w:r>
      <w:r>
        <w:rPr>
          <w:spacing w:val="-3"/>
          <w:sz w:val="18"/>
        </w:rPr>
        <w:t> </w:t>
      </w:r>
      <w:r>
        <w:rPr>
          <w:sz w:val="18"/>
        </w:rPr>
        <w:t>4</w:t>
      </w:r>
      <w:r>
        <w:rPr>
          <w:spacing w:val="-1"/>
          <w:sz w:val="18"/>
        </w:rPr>
        <w:t> </w:t>
      </w:r>
      <w:r>
        <w:rPr>
          <w:sz w:val="18"/>
        </w:rPr>
        <w:t>ans </w:t>
      </w:r>
      <w:r>
        <w:rPr>
          <w:spacing w:val="-10"/>
          <w:sz w:val="18"/>
        </w:rPr>
        <w:t>;</w:t>
      </w:r>
    </w:p>
    <w:p>
      <w:pPr>
        <w:pStyle w:val="ListParagraph"/>
        <w:numPr>
          <w:ilvl w:val="0"/>
          <w:numId w:val="21"/>
        </w:numPr>
        <w:tabs>
          <w:tab w:pos="1558" w:val="left" w:leader="none"/>
        </w:tabs>
        <w:spacing w:line="240" w:lineRule="auto" w:before="40" w:after="0"/>
        <w:ind w:left="1558" w:right="0" w:hanging="282"/>
        <w:jc w:val="left"/>
        <w:rPr>
          <w:sz w:val="18"/>
        </w:rPr>
      </w:pPr>
      <w:r>
        <w:rPr>
          <w:sz w:val="18"/>
        </w:rPr>
        <w:t>30%</w:t>
      </w:r>
      <w:r>
        <w:rPr>
          <w:spacing w:val="-1"/>
          <w:sz w:val="18"/>
        </w:rPr>
        <w:t> </w:t>
      </w:r>
      <w:r>
        <w:rPr>
          <w:sz w:val="18"/>
        </w:rPr>
        <w:t>lorsqu’il</w:t>
      </w:r>
      <w:r>
        <w:rPr>
          <w:spacing w:val="-1"/>
          <w:sz w:val="18"/>
        </w:rPr>
        <w:t> </w:t>
      </w:r>
      <w:r>
        <w:rPr>
          <w:sz w:val="18"/>
        </w:rPr>
        <w:t>l’a été</w:t>
      </w:r>
      <w:r>
        <w:rPr>
          <w:spacing w:val="-1"/>
          <w:sz w:val="18"/>
        </w:rPr>
        <w:t> </w:t>
      </w:r>
      <w:r>
        <w:rPr>
          <w:sz w:val="18"/>
        </w:rPr>
        <w:t>pendant</w:t>
      </w:r>
      <w:r>
        <w:rPr>
          <w:spacing w:val="-1"/>
          <w:sz w:val="18"/>
        </w:rPr>
        <w:t> </w:t>
      </w:r>
      <w:r>
        <w:rPr>
          <w:sz w:val="18"/>
        </w:rPr>
        <w:t>4</w:t>
      </w:r>
      <w:r>
        <w:rPr>
          <w:spacing w:val="-4"/>
          <w:sz w:val="18"/>
        </w:rPr>
        <w:t> </w:t>
      </w:r>
      <w:r>
        <w:rPr>
          <w:sz w:val="18"/>
        </w:rPr>
        <w:t>ans</w:t>
      </w:r>
      <w:r>
        <w:rPr>
          <w:spacing w:val="-3"/>
          <w:sz w:val="18"/>
        </w:rPr>
        <w:t> </w:t>
      </w:r>
      <w:r>
        <w:rPr>
          <w:sz w:val="18"/>
        </w:rPr>
        <w:t>au moins,</w:t>
      </w:r>
      <w:r>
        <w:rPr>
          <w:spacing w:val="-4"/>
          <w:sz w:val="18"/>
        </w:rPr>
        <w:t> </w:t>
      </w:r>
      <w:r>
        <w:rPr>
          <w:sz w:val="18"/>
        </w:rPr>
        <w:t>mais</w:t>
      </w:r>
      <w:r>
        <w:rPr>
          <w:spacing w:val="-2"/>
          <w:sz w:val="18"/>
        </w:rPr>
        <w:t> </w:t>
      </w:r>
      <w:r>
        <w:rPr>
          <w:sz w:val="18"/>
        </w:rPr>
        <w:t>moins</w:t>
      </w:r>
      <w:r>
        <w:rPr>
          <w:spacing w:val="-1"/>
          <w:sz w:val="18"/>
        </w:rPr>
        <w:t> </w:t>
      </w:r>
      <w:r>
        <w:rPr>
          <w:sz w:val="18"/>
        </w:rPr>
        <w:t>de</w:t>
      </w:r>
      <w:r>
        <w:rPr>
          <w:spacing w:val="-3"/>
          <w:sz w:val="18"/>
        </w:rPr>
        <w:t> </w:t>
      </w:r>
      <w:r>
        <w:rPr>
          <w:sz w:val="18"/>
        </w:rPr>
        <w:t>6</w:t>
      </w:r>
      <w:r>
        <w:rPr>
          <w:spacing w:val="-1"/>
          <w:sz w:val="18"/>
        </w:rPr>
        <w:t> </w:t>
      </w:r>
      <w:r>
        <w:rPr>
          <w:sz w:val="18"/>
        </w:rPr>
        <w:t>ans </w:t>
      </w:r>
      <w:r>
        <w:rPr>
          <w:spacing w:val="-10"/>
          <w:sz w:val="18"/>
        </w:rPr>
        <w:t>;</w:t>
      </w:r>
    </w:p>
    <w:p>
      <w:pPr>
        <w:pStyle w:val="ListParagraph"/>
        <w:numPr>
          <w:ilvl w:val="0"/>
          <w:numId w:val="21"/>
        </w:numPr>
        <w:tabs>
          <w:tab w:pos="1558" w:val="left" w:leader="none"/>
        </w:tabs>
        <w:spacing w:line="240" w:lineRule="auto" w:before="41" w:after="0"/>
        <w:ind w:left="1558" w:right="0" w:hanging="282"/>
        <w:jc w:val="left"/>
        <w:rPr>
          <w:sz w:val="18"/>
        </w:rPr>
      </w:pPr>
      <w:r>
        <w:rPr>
          <w:sz w:val="18"/>
        </w:rPr>
        <w:t>20%</w:t>
      </w:r>
      <w:r>
        <w:rPr>
          <w:spacing w:val="-1"/>
          <w:sz w:val="18"/>
        </w:rPr>
        <w:t> </w:t>
      </w:r>
      <w:r>
        <w:rPr>
          <w:sz w:val="18"/>
        </w:rPr>
        <w:t>lorsqu’il</w:t>
      </w:r>
      <w:r>
        <w:rPr>
          <w:spacing w:val="-1"/>
          <w:sz w:val="18"/>
        </w:rPr>
        <w:t> </w:t>
      </w:r>
      <w:r>
        <w:rPr>
          <w:sz w:val="18"/>
        </w:rPr>
        <w:t>l’a été</w:t>
      </w:r>
      <w:r>
        <w:rPr>
          <w:spacing w:val="-1"/>
          <w:sz w:val="18"/>
        </w:rPr>
        <w:t> </w:t>
      </w:r>
      <w:r>
        <w:rPr>
          <w:sz w:val="18"/>
        </w:rPr>
        <w:t>pendant</w:t>
      </w:r>
      <w:r>
        <w:rPr>
          <w:spacing w:val="-1"/>
          <w:sz w:val="18"/>
        </w:rPr>
        <w:t> </w:t>
      </w:r>
      <w:r>
        <w:rPr>
          <w:sz w:val="18"/>
        </w:rPr>
        <w:t>6</w:t>
      </w:r>
      <w:r>
        <w:rPr>
          <w:spacing w:val="-4"/>
          <w:sz w:val="18"/>
        </w:rPr>
        <w:t> </w:t>
      </w:r>
      <w:r>
        <w:rPr>
          <w:sz w:val="18"/>
        </w:rPr>
        <w:t>ans</w:t>
      </w:r>
      <w:r>
        <w:rPr>
          <w:spacing w:val="-3"/>
          <w:sz w:val="18"/>
        </w:rPr>
        <w:t> </w:t>
      </w:r>
      <w:r>
        <w:rPr>
          <w:sz w:val="18"/>
        </w:rPr>
        <w:t>au moins,</w:t>
      </w:r>
      <w:r>
        <w:rPr>
          <w:spacing w:val="-4"/>
          <w:sz w:val="18"/>
        </w:rPr>
        <w:t> </w:t>
      </w:r>
      <w:r>
        <w:rPr>
          <w:sz w:val="18"/>
        </w:rPr>
        <w:t>mais</w:t>
      </w:r>
      <w:r>
        <w:rPr>
          <w:spacing w:val="-2"/>
          <w:sz w:val="18"/>
        </w:rPr>
        <w:t> </w:t>
      </w:r>
      <w:r>
        <w:rPr>
          <w:sz w:val="18"/>
        </w:rPr>
        <w:t>moins</w:t>
      </w:r>
      <w:r>
        <w:rPr>
          <w:spacing w:val="-1"/>
          <w:sz w:val="18"/>
        </w:rPr>
        <w:t> </w:t>
      </w:r>
      <w:r>
        <w:rPr>
          <w:sz w:val="18"/>
        </w:rPr>
        <w:t>de</w:t>
      </w:r>
      <w:r>
        <w:rPr>
          <w:spacing w:val="-3"/>
          <w:sz w:val="18"/>
        </w:rPr>
        <w:t> </w:t>
      </w:r>
      <w:r>
        <w:rPr>
          <w:sz w:val="18"/>
        </w:rPr>
        <w:t>8</w:t>
      </w:r>
      <w:r>
        <w:rPr>
          <w:spacing w:val="-1"/>
          <w:sz w:val="18"/>
        </w:rPr>
        <w:t> </w:t>
      </w:r>
      <w:r>
        <w:rPr>
          <w:sz w:val="18"/>
        </w:rPr>
        <w:t>ans </w:t>
      </w:r>
      <w:r>
        <w:rPr>
          <w:spacing w:val="-10"/>
          <w:sz w:val="18"/>
        </w:rPr>
        <w:t>;</w:t>
      </w:r>
    </w:p>
    <w:p>
      <w:pPr>
        <w:pStyle w:val="ListParagraph"/>
        <w:numPr>
          <w:ilvl w:val="0"/>
          <w:numId w:val="21"/>
        </w:numPr>
        <w:tabs>
          <w:tab w:pos="1558" w:val="left" w:leader="none"/>
        </w:tabs>
        <w:spacing w:line="240" w:lineRule="auto" w:before="40" w:after="0"/>
        <w:ind w:left="1558" w:right="0" w:hanging="282"/>
        <w:jc w:val="left"/>
        <w:rPr>
          <w:sz w:val="18"/>
        </w:rPr>
      </w:pPr>
      <w:r>
        <w:rPr>
          <w:sz w:val="18"/>
        </w:rPr>
        <w:t>15%</w:t>
      </w:r>
      <w:r>
        <w:rPr>
          <w:spacing w:val="-1"/>
          <w:sz w:val="18"/>
        </w:rPr>
        <w:t> </w:t>
      </w:r>
      <w:r>
        <w:rPr>
          <w:sz w:val="18"/>
        </w:rPr>
        <w:t>lorsqu’il</w:t>
      </w:r>
      <w:r>
        <w:rPr>
          <w:spacing w:val="-1"/>
          <w:sz w:val="18"/>
        </w:rPr>
        <w:t> </w:t>
      </w:r>
      <w:r>
        <w:rPr>
          <w:sz w:val="18"/>
        </w:rPr>
        <w:t>l’a été</w:t>
      </w:r>
      <w:r>
        <w:rPr>
          <w:spacing w:val="-1"/>
          <w:sz w:val="18"/>
        </w:rPr>
        <w:t> </w:t>
      </w:r>
      <w:r>
        <w:rPr>
          <w:sz w:val="18"/>
        </w:rPr>
        <w:t>pendant</w:t>
      </w:r>
      <w:r>
        <w:rPr>
          <w:spacing w:val="-1"/>
          <w:sz w:val="18"/>
        </w:rPr>
        <w:t> </w:t>
      </w:r>
      <w:r>
        <w:rPr>
          <w:sz w:val="18"/>
        </w:rPr>
        <w:t>8</w:t>
      </w:r>
      <w:r>
        <w:rPr>
          <w:spacing w:val="-4"/>
          <w:sz w:val="18"/>
        </w:rPr>
        <w:t> </w:t>
      </w:r>
      <w:r>
        <w:rPr>
          <w:sz w:val="18"/>
        </w:rPr>
        <w:t>ans</w:t>
      </w:r>
      <w:r>
        <w:rPr>
          <w:spacing w:val="-3"/>
          <w:sz w:val="18"/>
        </w:rPr>
        <w:t> </w:t>
      </w:r>
      <w:r>
        <w:rPr>
          <w:sz w:val="18"/>
        </w:rPr>
        <w:t>au moins,</w:t>
      </w:r>
      <w:r>
        <w:rPr>
          <w:spacing w:val="-4"/>
          <w:sz w:val="18"/>
        </w:rPr>
        <w:t> </w:t>
      </w:r>
      <w:r>
        <w:rPr>
          <w:sz w:val="18"/>
        </w:rPr>
        <w:t>mais</w:t>
      </w:r>
      <w:r>
        <w:rPr>
          <w:spacing w:val="-2"/>
          <w:sz w:val="18"/>
        </w:rPr>
        <w:t> </w:t>
      </w:r>
      <w:r>
        <w:rPr>
          <w:sz w:val="18"/>
        </w:rPr>
        <w:t>moins</w:t>
      </w:r>
      <w:r>
        <w:rPr>
          <w:spacing w:val="-1"/>
          <w:sz w:val="18"/>
        </w:rPr>
        <w:t> </w:t>
      </w:r>
      <w:r>
        <w:rPr>
          <w:sz w:val="18"/>
        </w:rPr>
        <w:t>de</w:t>
      </w:r>
      <w:r>
        <w:rPr>
          <w:spacing w:val="-3"/>
          <w:sz w:val="18"/>
        </w:rPr>
        <w:t> </w:t>
      </w:r>
      <w:r>
        <w:rPr>
          <w:sz w:val="18"/>
        </w:rPr>
        <w:t>10</w:t>
      </w:r>
      <w:r>
        <w:rPr>
          <w:spacing w:val="-1"/>
          <w:sz w:val="18"/>
        </w:rPr>
        <w:t> </w:t>
      </w:r>
      <w:r>
        <w:rPr>
          <w:sz w:val="18"/>
        </w:rPr>
        <w:t>ans </w:t>
      </w:r>
      <w:r>
        <w:rPr>
          <w:spacing w:val="-10"/>
          <w:sz w:val="18"/>
        </w:rPr>
        <w:t>;</w:t>
      </w:r>
    </w:p>
    <w:p>
      <w:pPr>
        <w:pStyle w:val="ListParagraph"/>
        <w:numPr>
          <w:ilvl w:val="0"/>
          <w:numId w:val="21"/>
        </w:numPr>
        <w:tabs>
          <w:tab w:pos="1557" w:val="left" w:leader="none"/>
        </w:tabs>
        <w:spacing w:line="240" w:lineRule="auto" w:before="40" w:after="0"/>
        <w:ind w:left="1557" w:right="0" w:hanging="281"/>
        <w:jc w:val="left"/>
        <w:rPr>
          <w:sz w:val="18"/>
        </w:rPr>
      </w:pPr>
      <w:r>
        <w:rPr>
          <w:sz w:val="18"/>
        </w:rPr>
        <w:t>10%</w:t>
      </w:r>
      <w:r>
        <w:rPr>
          <w:spacing w:val="-1"/>
          <w:sz w:val="18"/>
        </w:rPr>
        <w:t> </w:t>
      </w:r>
      <w:r>
        <w:rPr>
          <w:sz w:val="18"/>
        </w:rPr>
        <w:t>lorsqu’il</w:t>
      </w:r>
      <w:r>
        <w:rPr>
          <w:spacing w:val="-1"/>
          <w:sz w:val="18"/>
        </w:rPr>
        <w:t> </w:t>
      </w:r>
      <w:r>
        <w:rPr>
          <w:sz w:val="18"/>
        </w:rPr>
        <w:t>l’a</w:t>
      </w:r>
      <w:r>
        <w:rPr>
          <w:spacing w:val="-1"/>
          <w:sz w:val="18"/>
        </w:rPr>
        <w:t> </w:t>
      </w:r>
      <w:r>
        <w:rPr>
          <w:sz w:val="18"/>
        </w:rPr>
        <w:t>été pendant</w:t>
      </w:r>
      <w:r>
        <w:rPr>
          <w:spacing w:val="-2"/>
          <w:sz w:val="18"/>
        </w:rPr>
        <w:t> </w:t>
      </w:r>
      <w:r>
        <w:rPr>
          <w:sz w:val="18"/>
        </w:rPr>
        <w:t>10 ans</w:t>
      </w:r>
      <w:r>
        <w:rPr>
          <w:spacing w:val="-1"/>
          <w:sz w:val="18"/>
        </w:rPr>
        <w:t> </w:t>
      </w:r>
      <w:r>
        <w:rPr>
          <w:sz w:val="18"/>
        </w:rPr>
        <w:t>au</w:t>
      </w:r>
      <w:r>
        <w:rPr>
          <w:spacing w:val="-4"/>
          <w:sz w:val="18"/>
        </w:rPr>
        <w:t> </w:t>
      </w:r>
      <w:r>
        <w:rPr>
          <w:sz w:val="18"/>
        </w:rPr>
        <w:t>moins,</w:t>
      </w:r>
      <w:r>
        <w:rPr>
          <w:spacing w:val="-3"/>
          <w:sz w:val="18"/>
        </w:rPr>
        <w:t> </w:t>
      </w:r>
      <w:r>
        <w:rPr>
          <w:sz w:val="18"/>
        </w:rPr>
        <w:t>mais</w:t>
      </w:r>
      <w:r>
        <w:rPr>
          <w:spacing w:val="-3"/>
          <w:sz w:val="18"/>
        </w:rPr>
        <w:t> </w:t>
      </w:r>
      <w:r>
        <w:rPr>
          <w:sz w:val="18"/>
        </w:rPr>
        <w:t>moins</w:t>
      </w:r>
      <w:r>
        <w:rPr>
          <w:spacing w:val="-3"/>
          <w:sz w:val="18"/>
        </w:rPr>
        <w:t> </w:t>
      </w:r>
      <w:r>
        <w:rPr>
          <w:sz w:val="18"/>
        </w:rPr>
        <w:t>de 25</w:t>
      </w:r>
      <w:r>
        <w:rPr>
          <w:spacing w:val="-1"/>
          <w:sz w:val="18"/>
        </w:rPr>
        <w:t> </w:t>
      </w:r>
      <w:r>
        <w:rPr>
          <w:sz w:val="18"/>
        </w:rPr>
        <w:t>ans</w:t>
      </w:r>
      <w:r>
        <w:rPr>
          <w:spacing w:val="-2"/>
          <w:sz w:val="18"/>
        </w:rPr>
        <w:t> </w:t>
      </w:r>
      <w:r>
        <w:rPr>
          <w:spacing w:val="-10"/>
          <w:sz w:val="18"/>
        </w:rPr>
        <w:t>;</w:t>
      </w:r>
    </w:p>
    <w:p>
      <w:pPr>
        <w:pStyle w:val="ListParagraph"/>
        <w:numPr>
          <w:ilvl w:val="0"/>
          <w:numId w:val="21"/>
        </w:numPr>
        <w:tabs>
          <w:tab w:pos="1660" w:val="left" w:leader="none"/>
        </w:tabs>
        <w:spacing w:line="240" w:lineRule="auto" w:before="38" w:after="0"/>
        <w:ind w:left="1660" w:right="0" w:hanging="384"/>
        <w:jc w:val="left"/>
        <w:rPr>
          <w:sz w:val="18"/>
        </w:rPr>
      </w:pPr>
      <w:r>
        <w:rPr>
          <w:sz w:val="18"/>
        </w:rPr>
        <w:t>2%</w:t>
      </w:r>
      <w:r>
        <w:rPr>
          <w:spacing w:val="-2"/>
          <w:sz w:val="18"/>
        </w:rPr>
        <w:t> </w:t>
      </w:r>
      <w:r>
        <w:rPr>
          <w:sz w:val="18"/>
        </w:rPr>
        <w:t>lorsqu’il</w:t>
      </w:r>
      <w:r>
        <w:rPr>
          <w:spacing w:val="-1"/>
          <w:sz w:val="18"/>
        </w:rPr>
        <w:t> </w:t>
      </w:r>
      <w:r>
        <w:rPr>
          <w:sz w:val="18"/>
        </w:rPr>
        <w:t>l’a</w:t>
      </w:r>
      <w:r>
        <w:rPr>
          <w:spacing w:val="-1"/>
          <w:sz w:val="18"/>
        </w:rPr>
        <w:t> </w:t>
      </w:r>
      <w:r>
        <w:rPr>
          <w:sz w:val="18"/>
        </w:rPr>
        <w:t>été</w:t>
      </w:r>
      <w:r>
        <w:rPr>
          <w:spacing w:val="-2"/>
          <w:sz w:val="18"/>
        </w:rPr>
        <w:t> </w:t>
      </w:r>
      <w:r>
        <w:rPr>
          <w:sz w:val="18"/>
        </w:rPr>
        <w:t>pendant</w:t>
      </w:r>
      <w:r>
        <w:rPr>
          <w:spacing w:val="-2"/>
          <w:sz w:val="18"/>
        </w:rPr>
        <w:t> </w:t>
      </w:r>
      <w:r>
        <w:rPr>
          <w:sz w:val="18"/>
        </w:rPr>
        <w:t>25</w:t>
      </w:r>
      <w:r>
        <w:rPr>
          <w:spacing w:val="-1"/>
          <w:sz w:val="18"/>
        </w:rPr>
        <w:t> </w:t>
      </w:r>
      <w:r>
        <w:rPr>
          <w:sz w:val="18"/>
        </w:rPr>
        <w:t>ans</w:t>
      </w:r>
      <w:r>
        <w:rPr>
          <w:spacing w:val="-1"/>
          <w:sz w:val="18"/>
        </w:rPr>
        <w:t> </w:t>
      </w:r>
      <w:r>
        <w:rPr>
          <w:sz w:val="18"/>
        </w:rPr>
        <w:t>et</w:t>
      </w:r>
      <w:r>
        <w:rPr>
          <w:spacing w:val="-4"/>
          <w:sz w:val="18"/>
        </w:rPr>
        <w:t> plus.</w:t>
      </w:r>
    </w:p>
    <w:p>
      <w:pPr>
        <w:pStyle w:val="BodyText"/>
        <w:spacing w:before="36"/>
        <w:ind w:left="1134" w:right="703"/>
        <w:jc w:val="both"/>
      </w:pPr>
      <w:r>
        <w:rPr>
          <w:position w:val="6"/>
          <w:sz w:val="12"/>
        </w:rPr>
        <w:t>2 </w:t>
      </w:r>
      <w:r>
        <w:rPr/>
        <w:t>Lorsque, postérieurement à l’acquisition d’un immeuble, des travaux lui ont apporté une plus-value d’une certaine importance, le gain est déterminé et imposé séparément pour les divers éléments selon la durée de propriété de chacun d’eux ; si la répartition du bénéfice entre les divers éléments ne peut être déterminée, elle est fixée par estimation.</w:t>
      </w:r>
    </w:p>
    <w:p>
      <w:pPr>
        <w:pStyle w:val="BodyText"/>
        <w:spacing w:before="154"/>
      </w:pPr>
    </w:p>
    <w:p>
      <w:pPr>
        <w:pStyle w:val="Heading6"/>
        <w:jc w:val="both"/>
      </w:pPr>
      <w:r>
        <w:rPr>
          <w:color w:val="950000"/>
        </w:rPr>
        <w:t>Centimes</w:t>
      </w:r>
      <w:r>
        <w:rPr>
          <w:color w:val="950000"/>
          <w:spacing w:val="-11"/>
        </w:rPr>
        <w:t> </w:t>
      </w:r>
      <w:r>
        <w:rPr>
          <w:color w:val="950000"/>
          <w:spacing w:val="-2"/>
        </w:rPr>
        <w:t>additionnels</w:t>
      </w:r>
    </w:p>
    <w:p>
      <w:pPr>
        <w:pStyle w:val="Heading7"/>
        <w:spacing w:before="94"/>
      </w:pPr>
      <w:r>
        <w:rPr/>
        <w:t>Art.</w:t>
      </w:r>
      <w:r>
        <w:rPr>
          <w:spacing w:val="-1"/>
        </w:rPr>
        <w:t> </w:t>
      </w:r>
      <w:r>
        <w:rPr/>
        <w:t>87 </w:t>
      </w:r>
      <w:r>
        <w:rPr>
          <w:spacing w:val="-5"/>
        </w:rPr>
        <w:t>LCP</w:t>
      </w:r>
    </w:p>
    <w:p>
      <w:pPr>
        <w:pStyle w:val="BodyText"/>
        <w:spacing w:before="59"/>
        <w:ind w:left="1134"/>
        <w:jc w:val="both"/>
      </w:pPr>
      <w:r>
        <w:rPr/>
        <w:t>Il</w:t>
      </w:r>
      <w:r>
        <w:rPr>
          <w:spacing w:val="-1"/>
        </w:rPr>
        <w:t> </w:t>
      </w:r>
      <w:r>
        <w:rPr/>
        <w:t>n'est</w:t>
      </w:r>
      <w:r>
        <w:rPr>
          <w:spacing w:val="-2"/>
        </w:rPr>
        <w:t> </w:t>
      </w:r>
      <w:r>
        <w:rPr/>
        <w:t>pas perçu</w:t>
      </w:r>
      <w:r>
        <w:rPr>
          <w:spacing w:val="-4"/>
        </w:rPr>
        <w:t> </w:t>
      </w:r>
      <w:r>
        <w:rPr/>
        <w:t>de</w:t>
      </w:r>
      <w:r>
        <w:rPr>
          <w:spacing w:val="-3"/>
        </w:rPr>
        <w:t> </w:t>
      </w:r>
      <w:r>
        <w:rPr/>
        <w:t>centimes</w:t>
      </w:r>
      <w:r>
        <w:rPr>
          <w:spacing w:val="-2"/>
        </w:rPr>
        <w:t> additionnels.</w:t>
      </w:r>
    </w:p>
    <w:p>
      <w:pPr>
        <w:pStyle w:val="BodyText"/>
        <w:spacing w:before="153"/>
      </w:pPr>
    </w:p>
    <w:p>
      <w:pPr>
        <w:pStyle w:val="Heading6"/>
        <w:jc w:val="both"/>
      </w:pPr>
      <w:r>
        <w:rPr>
          <w:color w:val="950000"/>
        </w:rPr>
        <w:t>Imputation</w:t>
      </w:r>
      <w:r>
        <w:rPr>
          <w:color w:val="950000"/>
          <w:spacing w:val="-6"/>
        </w:rPr>
        <w:t> </w:t>
      </w:r>
      <w:r>
        <w:rPr>
          <w:color w:val="950000"/>
        </w:rPr>
        <w:t>de</w:t>
      </w:r>
      <w:r>
        <w:rPr>
          <w:color w:val="950000"/>
          <w:spacing w:val="-5"/>
        </w:rPr>
        <w:t> </w:t>
      </w:r>
      <w:r>
        <w:rPr>
          <w:color w:val="950000"/>
        </w:rPr>
        <w:t>l’impôt</w:t>
      </w:r>
      <w:r>
        <w:rPr>
          <w:color w:val="950000"/>
          <w:spacing w:val="-7"/>
        </w:rPr>
        <w:t> </w:t>
      </w:r>
      <w:r>
        <w:rPr>
          <w:color w:val="950000"/>
        </w:rPr>
        <w:t>sur</w:t>
      </w:r>
      <w:r>
        <w:rPr>
          <w:color w:val="950000"/>
          <w:spacing w:val="-4"/>
        </w:rPr>
        <w:t> </w:t>
      </w:r>
      <w:r>
        <w:rPr>
          <w:color w:val="950000"/>
        </w:rPr>
        <w:t>les</w:t>
      </w:r>
      <w:r>
        <w:rPr>
          <w:color w:val="950000"/>
          <w:spacing w:val="-5"/>
        </w:rPr>
        <w:t> </w:t>
      </w:r>
      <w:r>
        <w:rPr>
          <w:color w:val="950000"/>
        </w:rPr>
        <w:t>bénéfices</w:t>
      </w:r>
      <w:r>
        <w:rPr>
          <w:color w:val="950000"/>
          <w:spacing w:val="-6"/>
        </w:rPr>
        <w:t> </w:t>
      </w:r>
      <w:r>
        <w:rPr>
          <w:color w:val="950000"/>
        </w:rPr>
        <w:t>et</w:t>
      </w:r>
      <w:r>
        <w:rPr>
          <w:color w:val="950000"/>
          <w:spacing w:val="-4"/>
        </w:rPr>
        <w:t> </w:t>
      </w:r>
      <w:r>
        <w:rPr>
          <w:color w:val="950000"/>
        </w:rPr>
        <w:t>gain</w:t>
      </w:r>
      <w:r>
        <w:rPr>
          <w:color w:val="950000"/>
          <w:spacing w:val="-5"/>
        </w:rPr>
        <w:t> </w:t>
      </w:r>
      <w:r>
        <w:rPr>
          <w:color w:val="950000"/>
          <w:spacing w:val="-2"/>
        </w:rPr>
        <w:t>immobiliers</w:t>
      </w:r>
    </w:p>
    <w:p>
      <w:pPr>
        <w:pStyle w:val="Heading7"/>
      </w:pPr>
      <w:r>
        <w:rPr/>
        <w:t>Art.</w:t>
      </w:r>
      <w:r>
        <w:rPr>
          <w:spacing w:val="-1"/>
        </w:rPr>
        <w:t> </w:t>
      </w:r>
      <w:r>
        <w:rPr/>
        <w:t>42 </w:t>
      </w:r>
      <w:r>
        <w:rPr>
          <w:spacing w:val="-4"/>
        </w:rPr>
        <w:t>LIPP</w:t>
      </w:r>
    </w:p>
    <w:p>
      <w:pPr>
        <w:pStyle w:val="BodyText"/>
        <w:spacing w:before="60"/>
        <w:ind w:left="1134" w:right="704"/>
        <w:jc w:val="both"/>
      </w:pPr>
      <w:r>
        <w:rPr/>
        <w:t>Lorsque</w:t>
      </w:r>
      <w:r>
        <w:rPr>
          <w:spacing w:val="-9"/>
        </w:rPr>
        <w:t> </w:t>
      </w:r>
      <w:r>
        <w:rPr/>
        <w:t>le</w:t>
      </w:r>
      <w:r>
        <w:rPr>
          <w:spacing w:val="-9"/>
        </w:rPr>
        <w:t> </w:t>
      </w:r>
      <w:r>
        <w:rPr/>
        <w:t>bénéfice</w:t>
      </w:r>
      <w:r>
        <w:rPr>
          <w:spacing w:val="-9"/>
        </w:rPr>
        <w:t> </w:t>
      </w:r>
      <w:r>
        <w:rPr/>
        <w:t>réalisé</w:t>
      </w:r>
      <w:r>
        <w:rPr>
          <w:spacing w:val="-11"/>
        </w:rPr>
        <w:t> </w:t>
      </w:r>
      <w:r>
        <w:rPr/>
        <w:t>lors</w:t>
      </w:r>
      <w:r>
        <w:rPr>
          <w:spacing w:val="-8"/>
        </w:rPr>
        <w:t> </w:t>
      </w:r>
      <w:r>
        <w:rPr/>
        <w:t>de</w:t>
      </w:r>
      <w:r>
        <w:rPr>
          <w:spacing w:val="-9"/>
        </w:rPr>
        <w:t> </w:t>
      </w:r>
      <w:r>
        <w:rPr/>
        <w:t>l'aliénation</w:t>
      </w:r>
      <w:r>
        <w:rPr>
          <w:spacing w:val="-9"/>
        </w:rPr>
        <w:t> </w:t>
      </w:r>
      <w:r>
        <w:rPr/>
        <w:t>d'immeubles</w:t>
      </w:r>
      <w:r>
        <w:rPr>
          <w:spacing w:val="-8"/>
        </w:rPr>
        <w:t> </w:t>
      </w:r>
      <w:r>
        <w:rPr/>
        <w:t>est</w:t>
      </w:r>
      <w:r>
        <w:rPr>
          <w:spacing w:val="-9"/>
        </w:rPr>
        <w:t> </w:t>
      </w:r>
      <w:r>
        <w:rPr/>
        <w:t>soumis</w:t>
      </w:r>
      <w:r>
        <w:rPr>
          <w:spacing w:val="-8"/>
        </w:rPr>
        <w:t> </w:t>
      </w:r>
      <w:r>
        <w:rPr/>
        <w:t>à</w:t>
      </w:r>
      <w:r>
        <w:rPr>
          <w:spacing w:val="-9"/>
        </w:rPr>
        <w:t> </w:t>
      </w:r>
      <w:r>
        <w:rPr/>
        <w:t>l'impôt</w:t>
      </w:r>
      <w:r>
        <w:rPr>
          <w:spacing w:val="-11"/>
        </w:rPr>
        <w:t> </w:t>
      </w:r>
      <w:r>
        <w:rPr/>
        <w:t>sur</w:t>
      </w:r>
      <w:r>
        <w:rPr>
          <w:spacing w:val="-9"/>
        </w:rPr>
        <w:t> </w:t>
      </w:r>
      <w:r>
        <w:rPr/>
        <w:t>le</w:t>
      </w:r>
      <w:r>
        <w:rPr>
          <w:spacing w:val="-9"/>
        </w:rPr>
        <w:t> </w:t>
      </w:r>
      <w:r>
        <w:rPr/>
        <w:t>revenu,</w:t>
      </w:r>
      <w:r>
        <w:rPr>
          <w:spacing w:val="-9"/>
        </w:rPr>
        <w:t> </w:t>
      </w:r>
      <w:r>
        <w:rPr/>
        <w:t>l'impôt</w:t>
      </w:r>
      <w:r>
        <w:rPr>
          <w:spacing w:val="-9"/>
        </w:rPr>
        <w:t> </w:t>
      </w:r>
      <w:r>
        <w:rPr/>
        <w:t>sur les bénéfices et gains immobiliers, perçu en application des articles 80 à 87 de la loi générale sur les contributions</w:t>
      </w:r>
      <w:r>
        <w:rPr>
          <w:spacing w:val="-3"/>
        </w:rPr>
        <w:t> </w:t>
      </w:r>
      <w:r>
        <w:rPr/>
        <w:t>publiques,</w:t>
      </w:r>
      <w:r>
        <w:rPr>
          <w:spacing w:val="-4"/>
        </w:rPr>
        <w:t> </w:t>
      </w:r>
      <w:r>
        <w:rPr/>
        <w:t>du</w:t>
      </w:r>
      <w:r>
        <w:rPr>
          <w:spacing w:val="-4"/>
        </w:rPr>
        <w:t> </w:t>
      </w:r>
      <w:r>
        <w:rPr/>
        <w:t>9</w:t>
      </w:r>
      <w:r>
        <w:rPr>
          <w:spacing w:val="-4"/>
        </w:rPr>
        <w:t> </w:t>
      </w:r>
      <w:r>
        <w:rPr/>
        <w:t>novembre</w:t>
      </w:r>
      <w:r>
        <w:rPr>
          <w:spacing w:val="-4"/>
        </w:rPr>
        <w:t> </w:t>
      </w:r>
      <w:r>
        <w:rPr/>
        <w:t>1887,</w:t>
      </w:r>
      <w:r>
        <w:rPr>
          <w:spacing w:val="-4"/>
        </w:rPr>
        <w:t> </w:t>
      </w:r>
      <w:r>
        <w:rPr/>
        <w:t>est</w:t>
      </w:r>
      <w:r>
        <w:rPr>
          <w:spacing w:val="-4"/>
        </w:rPr>
        <w:t> </w:t>
      </w:r>
      <w:r>
        <w:rPr/>
        <w:t>imputé</w:t>
      </w:r>
      <w:r>
        <w:rPr>
          <w:spacing w:val="-4"/>
        </w:rPr>
        <w:t> </w:t>
      </w:r>
      <w:r>
        <w:rPr/>
        <w:t>sur</w:t>
      </w:r>
      <w:r>
        <w:rPr>
          <w:spacing w:val="-4"/>
        </w:rPr>
        <w:t> </w:t>
      </w:r>
      <w:r>
        <w:rPr/>
        <w:t>l'impôt</w:t>
      </w:r>
      <w:r>
        <w:rPr>
          <w:spacing w:val="-4"/>
        </w:rPr>
        <w:t> </w:t>
      </w:r>
      <w:r>
        <w:rPr/>
        <w:t>sur</w:t>
      </w:r>
      <w:r>
        <w:rPr>
          <w:spacing w:val="-4"/>
        </w:rPr>
        <w:t> </w:t>
      </w:r>
      <w:r>
        <w:rPr/>
        <w:t>le</w:t>
      </w:r>
      <w:r>
        <w:rPr>
          <w:spacing w:val="-4"/>
        </w:rPr>
        <w:t> </w:t>
      </w:r>
      <w:r>
        <w:rPr/>
        <w:t>revenu</w:t>
      </w:r>
      <w:r>
        <w:rPr>
          <w:spacing w:val="-4"/>
        </w:rPr>
        <w:t> </w:t>
      </w:r>
      <w:r>
        <w:rPr/>
        <w:t>ou</w:t>
      </w:r>
      <w:r>
        <w:rPr>
          <w:spacing w:val="-4"/>
        </w:rPr>
        <w:t> </w:t>
      </w:r>
      <w:r>
        <w:rPr/>
        <w:t>remboursé</w:t>
      </w:r>
      <w:r>
        <w:rPr>
          <w:spacing w:val="-4"/>
        </w:rPr>
        <w:t> </w:t>
      </w:r>
      <w:r>
        <w:rPr/>
        <w:t>pour</w:t>
      </w:r>
      <w:r>
        <w:rPr>
          <w:spacing w:val="-4"/>
        </w:rPr>
        <w:t> </w:t>
      </w:r>
      <w:r>
        <w:rPr/>
        <w:t>la part qui en excède le montant.</w:t>
      </w:r>
    </w:p>
    <w:p>
      <w:pPr>
        <w:pStyle w:val="BodyText"/>
        <w:spacing w:after="0"/>
        <w:jc w:val="both"/>
        <w:sectPr>
          <w:headerReference w:type="default" r:id="rId104"/>
          <w:footerReference w:type="default" r:id="rId105"/>
          <w:pgSz w:w="11910" w:h="16840"/>
          <w:pgMar w:header="724" w:footer="668" w:top="960" w:bottom="860" w:left="850" w:right="992"/>
        </w:sectPr>
      </w:pPr>
    </w:p>
    <w:p>
      <w:pPr>
        <w:pStyle w:val="BodyText"/>
      </w:pPr>
    </w:p>
    <w:p>
      <w:pPr>
        <w:pStyle w:val="BodyText"/>
        <w:spacing w:before="60"/>
      </w:pPr>
    </w:p>
    <w:p>
      <w:pPr>
        <w:pStyle w:val="Heading7"/>
        <w:spacing w:before="0"/>
        <w:jc w:val="both"/>
      </w:pPr>
      <w:r>
        <w:rPr/>
        <w:t>Art.</w:t>
      </w:r>
      <w:r>
        <w:rPr>
          <w:spacing w:val="-3"/>
        </w:rPr>
        <w:t> </w:t>
      </w:r>
      <w:r>
        <w:rPr/>
        <w:t>26 </w:t>
      </w:r>
      <w:r>
        <w:rPr>
          <w:spacing w:val="-4"/>
        </w:rPr>
        <w:t>LIPM</w:t>
      </w:r>
    </w:p>
    <w:p>
      <w:pPr>
        <w:pStyle w:val="BodyText"/>
        <w:spacing w:before="60"/>
        <w:ind w:left="1134" w:right="703"/>
        <w:jc w:val="both"/>
      </w:pPr>
      <w:r>
        <w:rPr/>
        <w:t>Lorsque le bénéfice réalisé lors de l’aliénation d’immeubles est soumis à un impôt annuel entier sur le bénéfice net ou le revenu net, l’impôt sur les bénéfices et gains immobiliers perçus en application des articles 80 à 87 de la loi générale sur les contributions publiques, du 9 novembre 1887, est imputé sur l’impôt annuel ou remboursé pour la part qui en excède le montant.</w:t>
      </w:r>
    </w:p>
    <w:p>
      <w:pPr>
        <w:pStyle w:val="BodyText"/>
        <w:spacing w:before="112"/>
      </w:pPr>
    </w:p>
    <w:p>
      <w:pPr>
        <w:pStyle w:val="BodyText"/>
        <w:ind w:left="851"/>
      </w:pPr>
      <w:r>
        <w:rPr/>
        <w:t>Administration</w:t>
      </w:r>
      <w:r>
        <w:rPr>
          <w:spacing w:val="-4"/>
        </w:rPr>
        <w:t> </w:t>
      </w:r>
      <w:r>
        <w:rPr/>
        <w:t>cantonale</w:t>
      </w:r>
      <w:r>
        <w:rPr>
          <w:spacing w:val="-1"/>
        </w:rPr>
        <w:t> </w:t>
      </w:r>
      <w:r>
        <w:rPr/>
        <w:t>du</w:t>
      </w:r>
      <w:r>
        <w:rPr>
          <w:spacing w:val="-4"/>
        </w:rPr>
        <w:t> </w:t>
      </w:r>
      <w:r>
        <w:rPr/>
        <w:t>canton</w:t>
      </w:r>
      <w:r>
        <w:rPr>
          <w:spacing w:val="-4"/>
        </w:rPr>
        <w:t> </w:t>
      </w:r>
      <w:r>
        <w:rPr/>
        <w:t>de</w:t>
      </w:r>
      <w:r>
        <w:rPr>
          <w:spacing w:val="-1"/>
        </w:rPr>
        <w:t> </w:t>
      </w:r>
      <w:r>
        <w:rPr/>
        <w:t>Genève</w:t>
      </w:r>
      <w:r>
        <w:rPr>
          <w:spacing w:val="-4"/>
        </w:rPr>
        <w:t> </w:t>
      </w:r>
      <w:r>
        <w:rPr/>
        <w:t>&gt;</w:t>
      </w:r>
      <w:r>
        <w:rPr>
          <w:spacing w:val="-3"/>
        </w:rPr>
        <w:t> </w:t>
      </w:r>
      <w:hyperlink r:id="rId108">
        <w:r>
          <w:rPr>
            <w:color w:val="0462C0"/>
            <w:u w:val="single" w:color="0462C0"/>
          </w:rPr>
          <w:t>L’impôt</w:t>
        </w:r>
        <w:r>
          <w:rPr>
            <w:color w:val="0462C0"/>
            <w:spacing w:val="-4"/>
            <w:u w:val="single" w:color="0462C0"/>
          </w:rPr>
          <w:t> </w:t>
        </w:r>
        <w:r>
          <w:rPr>
            <w:color w:val="0462C0"/>
            <w:u w:val="single" w:color="0462C0"/>
          </w:rPr>
          <w:t>sur</w:t>
        </w:r>
        <w:r>
          <w:rPr>
            <w:color w:val="0462C0"/>
            <w:spacing w:val="-2"/>
            <w:u w:val="single" w:color="0462C0"/>
          </w:rPr>
          <w:t> </w:t>
        </w:r>
        <w:r>
          <w:rPr>
            <w:color w:val="0462C0"/>
            <w:u w:val="single" w:color="0462C0"/>
          </w:rPr>
          <w:t>les</w:t>
        </w:r>
        <w:r>
          <w:rPr>
            <w:color w:val="0462C0"/>
            <w:spacing w:val="-3"/>
            <w:u w:val="single" w:color="0462C0"/>
          </w:rPr>
          <w:t> </w:t>
        </w:r>
        <w:r>
          <w:rPr>
            <w:color w:val="0462C0"/>
            <w:u w:val="single" w:color="0462C0"/>
          </w:rPr>
          <w:t>bénéfices</w:t>
        </w:r>
        <w:r>
          <w:rPr>
            <w:color w:val="0462C0"/>
            <w:spacing w:val="-3"/>
            <w:u w:val="single" w:color="0462C0"/>
          </w:rPr>
          <w:t> </w:t>
        </w:r>
        <w:r>
          <w:rPr>
            <w:color w:val="0462C0"/>
            <w:u w:val="single" w:color="0462C0"/>
          </w:rPr>
          <w:t>et</w:t>
        </w:r>
        <w:r>
          <w:rPr>
            <w:color w:val="0462C0"/>
            <w:spacing w:val="-2"/>
            <w:u w:val="single" w:color="0462C0"/>
          </w:rPr>
          <w:t> </w:t>
        </w:r>
        <w:r>
          <w:rPr>
            <w:color w:val="0462C0"/>
            <w:u w:val="single" w:color="0462C0"/>
          </w:rPr>
          <w:t>gains</w:t>
        </w:r>
        <w:r>
          <w:rPr>
            <w:color w:val="0462C0"/>
            <w:spacing w:val="-1"/>
            <w:u w:val="single" w:color="0462C0"/>
          </w:rPr>
          <w:t> </w:t>
        </w:r>
        <w:r>
          <w:rPr>
            <w:color w:val="0462C0"/>
            <w:spacing w:val="-2"/>
            <w:u w:val="single" w:color="0462C0"/>
          </w:rPr>
          <w:t>immobiliers</w:t>
        </w:r>
      </w:hyperlink>
    </w:p>
    <w:p>
      <w:pPr>
        <w:pStyle w:val="BodyText"/>
        <w:spacing w:after="0"/>
        <w:sectPr>
          <w:pgSz w:w="11910" w:h="16840"/>
          <w:pgMar w:header="724" w:footer="668" w:top="960" w:bottom="860" w:left="850" w:right="992"/>
        </w:sectPr>
      </w:pPr>
    </w:p>
    <w:p>
      <w:pPr>
        <w:pStyle w:val="BodyText"/>
        <w:spacing w:before="223"/>
        <w:rPr>
          <w:sz w:val="40"/>
        </w:rPr>
      </w:pPr>
    </w:p>
    <w:p>
      <w:pPr>
        <w:pStyle w:val="Heading1"/>
      </w:pPr>
      <w:bookmarkStart w:name="Impôts dans les communes et les paroisse" w:id="61"/>
      <w:bookmarkEnd w:id="61"/>
      <w:r>
        <w:rPr>
          <w:b w:val="0"/>
        </w:rPr>
      </w:r>
      <w:bookmarkStart w:name="_bookmark28" w:id="62"/>
      <w:bookmarkEnd w:id="62"/>
      <w:r>
        <w:rPr>
          <w:b w:val="0"/>
        </w:rPr>
      </w:r>
      <w:r>
        <w:rPr>
          <w:color w:val="2D73B4"/>
        </w:rPr>
        <w:t>Impôts</w:t>
      </w:r>
      <w:r>
        <w:rPr>
          <w:color w:val="2D73B4"/>
          <w:spacing w:val="-6"/>
        </w:rPr>
        <w:t> </w:t>
      </w:r>
      <w:r>
        <w:rPr>
          <w:color w:val="2D73B4"/>
        </w:rPr>
        <w:t>dans</w:t>
      </w:r>
      <w:r>
        <w:rPr>
          <w:color w:val="2D73B4"/>
          <w:spacing w:val="-5"/>
        </w:rPr>
        <w:t> </w:t>
      </w:r>
      <w:r>
        <w:rPr>
          <w:color w:val="2D73B4"/>
        </w:rPr>
        <w:t>les</w:t>
      </w:r>
      <w:r>
        <w:rPr>
          <w:color w:val="2D73B4"/>
          <w:spacing w:val="-3"/>
        </w:rPr>
        <w:t> </w:t>
      </w:r>
      <w:r>
        <w:rPr>
          <w:color w:val="2D73B4"/>
        </w:rPr>
        <w:t>communes</w:t>
      </w:r>
      <w:r>
        <w:rPr>
          <w:color w:val="2D73B4"/>
          <w:spacing w:val="-4"/>
        </w:rPr>
        <w:t> </w:t>
      </w:r>
      <w:r>
        <w:rPr>
          <w:color w:val="2D73B4"/>
        </w:rPr>
        <w:t>et</w:t>
      </w:r>
      <w:r>
        <w:rPr>
          <w:color w:val="2D73B4"/>
          <w:spacing w:val="-2"/>
        </w:rPr>
        <w:t> </w:t>
      </w:r>
      <w:r>
        <w:rPr>
          <w:color w:val="2D73B4"/>
        </w:rPr>
        <w:t>les</w:t>
      </w:r>
      <w:r>
        <w:rPr>
          <w:color w:val="2D73B4"/>
          <w:spacing w:val="-3"/>
        </w:rPr>
        <w:t> </w:t>
      </w:r>
      <w:r>
        <w:rPr>
          <w:color w:val="2D73B4"/>
          <w:spacing w:val="-2"/>
        </w:rPr>
        <w:t>paroisses</w:t>
      </w:r>
    </w:p>
    <w:p>
      <w:pPr>
        <w:pStyle w:val="BodyText"/>
        <w:spacing w:line="278" w:lineRule="auto" w:before="270"/>
        <w:ind w:left="851" w:right="2428"/>
      </w:pPr>
      <w:r>
        <w:rPr/>
        <w:t>Recueil</w:t>
      </w:r>
      <w:r>
        <w:rPr>
          <w:spacing w:val="-3"/>
        </w:rPr>
        <w:t> </w:t>
      </w:r>
      <w:r>
        <w:rPr/>
        <w:t>Informations</w:t>
      </w:r>
      <w:r>
        <w:rPr>
          <w:spacing w:val="-4"/>
        </w:rPr>
        <w:t> </w:t>
      </w:r>
      <w:r>
        <w:rPr/>
        <w:t>fiscales,</w:t>
      </w:r>
      <w:r>
        <w:rPr>
          <w:spacing w:val="-5"/>
        </w:rPr>
        <w:t> </w:t>
      </w:r>
      <w:r>
        <w:rPr/>
        <w:t>E.</w:t>
      </w:r>
      <w:r>
        <w:rPr>
          <w:spacing w:val="-3"/>
        </w:rPr>
        <w:t> </w:t>
      </w:r>
      <w:r>
        <w:rPr/>
        <w:t>Notions</w:t>
      </w:r>
      <w:r>
        <w:rPr>
          <w:spacing w:val="-3"/>
        </w:rPr>
        <w:t> </w:t>
      </w:r>
      <w:r>
        <w:rPr/>
        <w:t>fiscales,</w:t>
      </w:r>
      <w:r>
        <w:rPr>
          <w:spacing w:val="-5"/>
        </w:rPr>
        <w:t> </w:t>
      </w:r>
      <w:hyperlink r:id="rId87">
        <w:r>
          <w:rPr>
            <w:color w:val="0462C0"/>
            <w:u w:val="single" w:color="0462C0"/>
          </w:rPr>
          <w:t>Taux</w:t>
        </w:r>
        <w:r>
          <w:rPr>
            <w:color w:val="0462C0"/>
            <w:spacing w:val="-3"/>
            <w:u w:val="single" w:color="0462C0"/>
          </w:rPr>
          <w:t> </w:t>
        </w:r>
        <w:r>
          <w:rPr>
            <w:color w:val="0462C0"/>
            <w:u w:val="single" w:color="0462C0"/>
          </w:rPr>
          <w:t>et</w:t>
        </w:r>
        <w:r>
          <w:rPr>
            <w:color w:val="0462C0"/>
            <w:spacing w:val="-5"/>
            <w:u w:val="single" w:color="0462C0"/>
          </w:rPr>
          <w:t> </w:t>
        </w:r>
        <w:r>
          <w:rPr>
            <w:color w:val="0462C0"/>
            <w:u w:val="single" w:color="0462C0"/>
          </w:rPr>
          <w:t>coefficients</w:t>
        </w:r>
        <w:r>
          <w:rPr>
            <w:color w:val="0462C0"/>
            <w:spacing w:val="-3"/>
            <w:u w:val="single" w:color="0462C0"/>
          </w:rPr>
          <w:t> </w:t>
        </w:r>
        <w:r>
          <w:rPr>
            <w:color w:val="0462C0"/>
            <w:u w:val="single" w:color="0462C0"/>
          </w:rPr>
          <w:t>d’impôts</w:t>
        </w:r>
      </w:hyperlink>
      <w:r>
        <w:rPr>
          <w:color w:val="0462C0"/>
        </w:rPr>
        <w:t> </w:t>
      </w:r>
      <w:bookmarkStart w:name="_bookmark29" w:id="63"/>
      <w:bookmarkEnd w:id="63"/>
      <w:r>
        <w:rPr>
          <w:color w:val="0462C0"/>
        </w:rPr>
      </w:r>
      <w:r>
        <w:rPr/>
        <w:t>Recueil Informations fiscales, D. Impôts divers, </w:t>
      </w:r>
      <w:hyperlink r:id="rId111">
        <w:r>
          <w:rPr>
            <w:color w:val="0462C0"/>
            <w:u w:val="single" w:color="0462C0"/>
          </w:rPr>
          <w:t>Impôt ecclésiastique</w:t>
        </w:r>
      </w:hyperlink>
    </w:p>
    <w:p>
      <w:pPr>
        <w:pStyle w:val="BodyText"/>
        <w:spacing w:before="78"/>
        <w:rPr>
          <w:sz w:val="32"/>
        </w:rPr>
      </w:pPr>
    </w:p>
    <w:p>
      <w:pPr>
        <w:pStyle w:val="Heading2"/>
      </w:pPr>
      <w:bookmarkStart w:name="Impôt sur le revenu et sur la fortune ai" w:id="64"/>
      <w:bookmarkEnd w:id="64"/>
      <w:r>
        <w:rPr>
          <w:b w:val="0"/>
        </w:rPr>
      </w:r>
      <w:r>
        <w:rPr>
          <w:color w:val="2D73B4"/>
        </w:rPr>
        <w:t>Impôt</w:t>
      </w:r>
      <w:r>
        <w:rPr>
          <w:color w:val="2D73B4"/>
          <w:spacing w:val="33"/>
        </w:rPr>
        <w:t> </w:t>
      </w:r>
      <w:r>
        <w:rPr>
          <w:color w:val="2D73B4"/>
        </w:rPr>
        <w:t>sur</w:t>
      </w:r>
      <w:r>
        <w:rPr>
          <w:color w:val="2D73B4"/>
          <w:spacing w:val="34"/>
        </w:rPr>
        <w:t> </w:t>
      </w:r>
      <w:r>
        <w:rPr>
          <w:color w:val="2D73B4"/>
        </w:rPr>
        <w:t>le</w:t>
      </w:r>
      <w:r>
        <w:rPr>
          <w:color w:val="2D73B4"/>
          <w:spacing w:val="34"/>
        </w:rPr>
        <w:t> </w:t>
      </w:r>
      <w:r>
        <w:rPr>
          <w:color w:val="2D73B4"/>
        </w:rPr>
        <w:t>revenu</w:t>
      </w:r>
      <w:r>
        <w:rPr>
          <w:color w:val="2D73B4"/>
          <w:spacing w:val="33"/>
        </w:rPr>
        <w:t> </w:t>
      </w:r>
      <w:r>
        <w:rPr>
          <w:color w:val="2D73B4"/>
        </w:rPr>
        <w:t>et</w:t>
      </w:r>
      <w:r>
        <w:rPr>
          <w:color w:val="2D73B4"/>
          <w:spacing w:val="33"/>
        </w:rPr>
        <w:t> </w:t>
      </w:r>
      <w:r>
        <w:rPr>
          <w:color w:val="2D73B4"/>
        </w:rPr>
        <w:t>sur</w:t>
      </w:r>
      <w:r>
        <w:rPr>
          <w:color w:val="2D73B4"/>
          <w:spacing w:val="34"/>
        </w:rPr>
        <w:t> </w:t>
      </w:r>
      <w:r>
        <w:rPr>
          <w:color w:val="2D73B4"/>
        </w:rPr>
        <w:t>la</w:t>
      </w:r>
      <w:r>
        <w:rPr>
          <w:color w:val="2D73B4"/>
          <w:spacing w:val="34"/>
        </w:rPr>
        <w:t> </w:t>
      </w:r>
      <w:r>
        <w:rPr>
          <w:color w:val="2D73B4"/>
        </w:rPr>
        <w:t>fortune</w:t>
      </w:r>
      <w:r>
        <w:rPr>
          <w:color w:val="2D73B4"/>
          <w:spacing w:val="35"/>
        </w:rPr>
        <w:t> </w:t>
      </w:r>
      <w:r>
        <w:rPr>
          <w:color w:val="2D73B4"/>
        </w:rPr>
        <w:t>ainsi</w:t>
      </w:r>
      <w:r>
        <w:rPr>
          <w:color w:val="2D73B4"/>
          <w:spacing w:val="34"/>
        </w:rPr>
        <w:t> </w:t>
      </w:r>
      <w:r>
        <w:rPr>
          <w:color w:val="2D73B4"/>
        </w:rPr>
        <w:t>qu’impôt</w:t>
      </w:r>
      <w:r>
        <w:rPr>
          <w:color w:val="2D73B4"/>
          <w:spacing w:val="34"/>
        </w:rPr>
        <w:t> </w:t>
      </w:r>
      <w:r>
        <w:rPr>
          <w:color w:val="2D73B4"/>
        </w:rPr>
        <w:t>sur</w:t>
      </w:r>
      <w:r>
        <w:rPr>
          <w:color w:val="2D73B4"/>
          <w:spacing w:val="34"/>
        </w:rPr>
        <w:t> </w:t>
      </w:r>
      <w:r>
        <w:rPr>
          <w:color w:val="2D73B4"/>
        </w:rPr>
        <w:t>le bénéfice et sur le capital dans les communes</w:t>
      </w:r>
    </w:p>
    <w:p>
      <w:pPr>
        <w:pStyle w:val="BodyText"/>
        <w:spacing w:before="61"/>
        <w:ind w:left="851"/>
      </w:pPr>
      <w:r>
        <w:rPr/>
        <w:t>(Art.</w:t>
      </w:r>
      <w:r>
        <w:rPr>
          <w:spacing w:val="-1"/>
        </w:rPr>
        <w:t> </w:t>
      </w:r>
      <w:r>
        <w:rPr/>
        <w:t>291</w:t>
      </w:r>
      <w:r>
        <w:rPr>
          <w:spacing w:val="-3"/>
        </w:rPr>
        <w:t> </w:t>
      </w:r>
      <w:r>
        <w:rPr/>
        <w:t>à 295</w:t>
      </w:r>
      <w:r>
        <w:rPr>
          <w:spacing w:val="-1"/>
        </w:rPr>
        <w:t> </w:t>
      </w:r>
      <w:r>
        <w:rPr/>
        <w:t>et</w:t>
      </w:r>
      <w:r>
        <w:rPr>
          <w:spacing w:val="-2"/>
        </w:rPr>
        <w:t> </w:t>
      </w:r>
      <w:r>
        <w:rPr/>
        <w:t>298</w:t>
      </w:r>
      <w:r>
        <w:rPr>
          <w:spacing w:val="-3"/>
        </w:rPr>
        <w:t> </w:t>
      </w:r>
      <w:r>
        <w:rPr/>
        <w:t>LCP</w:t>
      </w:r>
      <w:r>
        <w:rPr>
          <w:spacing w:val="-1"/>
        </w:rPr>
        <w:t> </w:t>
      </w:r>
      <w:r>
        <w:rPr/>
        <w:t>;</w:t>
      </w:r>
      <w:r>
        <w:rPr>
          <w:spacing w:val="-1"/>
        </w:rPr>
        <w:t> </w:t>
      </w:r>
      <w:r>
        <w:rPr/>
        <w:t>Art.</w:t>
      </w:r>
      <w:r>
        <w:rPr>
          <w:spacing w:val="-1"/>
        </w:rPr>
        <w:t> </w:t>
      </w:r>
      <w:r>
        <w:rPr/>
        <w:t>12</w:t>
      </w:r>
      <w:r>
        <w:rPr>
          <w:spacing w:val="-1"/>
        </w:rPr>
        <w:t> </w:t>
      </w:r>
      <w:r>
        <w:rPr/>
        <w:t>RDLCP</w:t>
      </w:r>
      <w:r>
        <w:rPr>
          <w:spacing w:val="-1"/>
        </w:rPr>
        <w:t> </w:t>
      </w:r>
      <w:r>
        <w:rPr/>
        <w:t>Art.</w:t>
      </w:r>
      <w:r>
        <w:rPr>
          <w:spacing w:val="-3"/>
        </w:rPr>
        <w:t> </w:t>
      </w:r>
      <w:r>
        <w:rPr/>
        <w:t>60</w:t>
      </w:r>
      <w:r>
        <w:rPr>
          <w:spacing w:val="-2"/>
        </w:rPr>
        <w:t> </w:t>
      </w:r>
      <w:r>
        <w:rPr/>
        <w:t>LIPP</w:t>
      </w:r>
      <w:r>
        <w:rPr>
          <w:spacing w:val="-1"/>
        </w:rPr>
        <w:t> </w:t>
      </w:r>
      <w:r>
        <w:rPr/>
        <w:t>;</w:t>
      </w:r>
      <w:r>
        <w:rPr>
          <w:spacing w:val="-1"/>
        </w:rPr>
        <w:t> </w:t>
      </w:r>
      <w:r>
        <w:rPr/>
        <w:t>ArCA-</w:t>
      </w:r>
      <w:r>
        <w:rPr>
          <w:spacing w:val="-2"/>
        </w:rPr>
        <w:t>2026)</w:t>
      </w:r>
    </w:p>
    <w:p>
      <w:pPr>
        <w:pStyle w:val="Heading7"/>
        <w:spacing w:before="153"/>
      </w:pPr>
      <w:r>
        <w:rPr/>
        <w:t>Art.</w:t>
      </w:r>
      <w:r>
        <w:rPr>
          <w:spacing w:val="-1"/>
        </w:rPr>
        <w:t> </w:t>
      </w:r>
      <w:r>
        <w:rPr/>
        <w:t>291,</w:t>
      </w:r>
      <w:r>
        <w:rPr>
          <w:spacing w:val="-1"/>
        </w:rPr>
        <w:t> </w:t>
      </w:r>
      <w:r>
        <w:rPr/>
        <w:t>let.</w:t>
      </w:r>
      <w:r>
        <w:rPr>
          <w:spacing w:val="-1"/>
        </w:rPr>
        <w:t> </w:t>
      </w:r>
      <w:r>
        <w:rPr/>
        <w:t>a,</w:t>
      </w:r>
      <w:r>
        <w:rPr>
          <w:spacing w:val="-2"/>
        </w:rPr>
        <w:t> </w:t>
      </w:r>
      <w:r>
        <w:rPr/>
        <w:t>ch.</w:t>
      </w:r>
      <w:r>
        <w:rPr>
          <w:spacing w:val="-3"/>
        </w:rPr>
        <w:t> </w:t>
      </w:r>
      <w:r>
        <w:rPr/>
        <w:t>1</w:t>
      </w:r>
      <w:r>
        <w:rPr>
          <w:spacing w:val="1"/>
        </w:rPr>
        <w:t> </w:t>
      </w:r>
      <w:r>
        <w:rPr>
          <w:spacing w:val="-5"/>
        </w:rPr>
        <w:t>LCP</w:t>
      </w:r>
    </w:p>
    <w:p>
      <w:pPr>
        <w:pStyle w:val="BodyText"/>
        <w:spacing w:before="59"/>
        <w:ind w:left="1134" w:right="701"/>
        <w:jc w:val="both"/>
      </w:pPr>
      <w:r>
        <w:rPr/>
        <w:t>Lorsque les recettes d’une commune, provenant de ses propres biens, des allocations ou des réparti-tions</w:t>
      </w:r>
      <w:r>
        <w:rPr>
          <w:spacing w:val="-3"/>
        </w:rPr>
        <w:t> </w:t>
      </w:r>
      <w:r>
        <w:rPr/>
        <w:t>qui</w:t>
      </w:r>
      <w:r>
        <w:rPr>
          <w:spacing w:val="-6"/>
        </w:rPr>
        <w:t> </w:t>
      </w:r>
      <w:r>
        <w:rPr/>
        <w:t>lui</w:t>
      </w:r>
      <w:r>
        <w:rPr>
          <w:spacing w:val="-6"/>
        </w:rPr>
        <w:t> </w:t>
      </w:r>
      <w:r>
        <w:rPr/>
        <w:t>sont</w:t>
      </w:r>
      <w:r>
        <w:rPr>
          <w:spacing w:val="-6"/>
        </w:rPr>
        <w:t> </w:t>
      </w:r>
      <w:r>
        <w:rPr/>
        <w:t>faites</w:t>
      </w:r>
      <w:r>
        <w:rPr>
          <w:spacing w:val="-6"/>
        </w:rPr>
        <w:t> </w:t>
      </w:r>
      <w:r>
        <w:rPr/>
        <w:t>par</w:t>
      </w:r>
      <w:r>
        <w:rPr>
          <w:spacing w:val="-7"/>
        </w:rPr>
        <w:t> </w:t>
      </w:r>
      <w:r>
        <w:rPr/>
        <w:t>l’Etat</w:t>
      </w:r>
      <w:r>
        <w:rPr>
          <w:spacing w:val="-7"/>
        </w:rPr>
        <w:t> </w:t>
      </w:r>
      <w:r>
        <w:rPr/>
        <w:t>sur</w:t>
      </w:r>
      <w:r>
        <w:rPr>
          <w:spacing w:val="-7"/>
        </w:rPr>
        <w:t> </w:t>
      </w:r>
      <w:r>
        <w:rPr/>
        <w:t>des</w:t>
      </w:r>
      <w:r>
        <w:rPr>
          <w:spacing w:val="-6"/>
        </w:rPr>
        <w:t> </w:t>
      </w:r>
      <w:r>
        <w:rPr/>
        <w:t>taxes</w:t>
      </w:r>
      <w:r>
        <w:rPr>
          <w:spacing w:val="-6"/>
        </w:rPr>
        <w:t> </w:t>
      </w:r>
      <w:r>
        <w:rPr/>
        <w:t>ou</w:t>
      </w:r>
      <w:r>
        <w:rPr>
          <w:spacing w:val="-6"/>
        </w:rPr>
        <w:t> </w:t>
      </w:r>
      <w:r>
        <w:rPr/>
        <w:t>impôts,</w:t>
      </w:r>
      <w:r>
        <w:rPr>
          <w:spacing w:val="-7"/>
        </w:rPr>
        <w:t> </w:t>
      </w:r>
      <w:r>
        <w:rPr/>
        <w:t>ou</w:t>
      </w:r>
      <w:r>
        <w:rPr>
          <w:spacing w:val="-6"/>
        </w:rPr>
        <w:t> </w:t>
      </w:r>
      <w:r>
        <w:rPr/>
        <w:t>de</w:t>
      </w:r>
      <w:r>
        <w:rPr>
          <w:spacing w:val="-6"/>
        </w:rPr>
        <w:t> </w:t>
      </w:r>
      <w:r>
        <w:rPr/>
        <w:t>ses</w:t>
      </w:r>
      <w:r>
        <w:rPr>
          <w:spacing w:val="-6"/>
        </w:rPr>
        <w:t> </w:t>
      </w:r>
      <w:r>
        <w:rPr/>
        <w:t>autres</w:t>
      </w:r>
      <w:r>
        <w:rPr>
          <w:spacing w:val="-3"/>
        </w:rPr>
        <w:t> </w:t>
      </w:r>
      <w:r>
        <w:rPr/>
        <w:t>ressources,</w:t>
      </w:r>
      <w:r>
        <w:rPr>
          <w:spacing w:val="-6"/>
        </w:rPr>
        <w:t> </w:t>
      </w:r>
      <w:r>
        <w:rPr/>
        <w:t>ne</w:t>
      </w:r>
      <w:r>
        <w:rPr>
          <w:spacing w:val="-4"/>
        </w:rPr>
        <w:t> </w:t>
      </w:r>
      <w:r>
        <w:rPr/>
        <w:t>lui</w:t>
      </w:r>
      <w:r>
        <w:rPr>
          <w:spacing w:val="-4"/>
        </w:rPr>
        <w:t> </w:t>
      </w:r>
      <w:r>
        <w:rPr/>
        <w:t>permettent pas de subvenir à ses dépenses, elle est autorisée à percevoir un impôt communal, sous forme de centimes additionnels applicables en supplément :</w:t>
      </w:r>
    </w:p>
    <w:p>
      <w:pPr>
        <w:pStyle w:val="ListParagraph"/>
        <w:numPr>
          <w:ilvl w:val="0"/>
          <w:numId w:val="22"/>
        </w:numPr>
        <w:tabs>
          <w:tab w:pos="1557" w:val="left" w:leader="none"/>
          <w:tab w:pos="1559" w:val="left" w:leader="none"/>
        </w:tabs>
        <w:spacing w:line="240" w:lineRule="auto" w:before="41" w:after="0"/>
        <w:ind w:left="1559" w:right="701" w:hanging="284"/>
        <w:jc w:val="both"/>
        <w:rPr>
          <w:sz w:val="18"/>
        </w:rPr>
      </w:pPr>
      <w:r>
        <w:rPr>
          <w:sz w:val="18"/>
        </w:rPr>
        <w:t>aux</w:t>
      </w:r>
      <w:r>
        <w:rPr>
          <w:spacing w:val="-5"/>
          <w:sz w:val="18"/>
        </w:rPr>
        <w:t> </w:t>
      </w:r>
      <w:r>
        <w:rPr>
          <w:sz w:val="18"/>
        </w:rPr>
        <w:t>impôts</w:t>
      </w:r>
      <w:r>
        <w:rPr>
          <w:spacing w:val="-5"/>
          <w:sz w:val="18"/>
        </w:rPr>
        <w:t> </w:t>
      </w:r>
      <w:r>
        <w:rPr>
          <w:sz w:val="18"/>
        </w:rPr>
        <w:t>cantonaux</w:t>
      </w:r>
      <w:r>
        <w:rPr>
          <w:spacing w:val="-5"/>
          <w:sz w:val="18"/>
        </w:rPr>
        <w:t> </w:t>
      </w:r>
      <w:r>
        <w:rPr>
          <w:sz w:val="18"/>
        </w:rPr>
        <w:t>sur</w:t>
      </w:r>
      <w:r>
        <w:rPr>
          <w:spacing w:val="-6"/>
          <w:sz w:val="18"/>
        </w:rPr>
        <w:t> </w:t>
      </w:r>
      <w:r>
        <w:rPr>
          <w:sz w:val="18"/>
        </w:rPr>
        <w:t>le</w:t>
      </w:r>
      <w:r>
        <w:rPr>
          <w:spacing w:val="-5"/>
          <w:sz w:val="18"/>
        </w:rPr>
        <w:t> </w:t>
      </w:r>
      <w:r>
        <w:rPr>
          <w:sz w:val="18"/>
        </w:rPr>
        <w:t>revenu</w:t>
      </w:r>
      <w:r>
        <w:rPr>
          <w:spacing w:val="-5"/>
          <w:sz w:val="18"/>
        </w:rPr>
        <w:t> </w:t>
      </w:r>
      <w:r>
        <w:rPr>
          <w:sz w:val="18"/>
        </w:rPr>
        <w:t>et</w:t>
      </w:r>
      <w:r>
        <w:rPr>
          <w:spacing w:val="-5"/>
          <w:sz w:val="18"/>
        </w:rPr>
        <w:t> </w:t>
      </w:r>
      <w:r>
        <w:rPr>
          <w:sz w:val="18"/>
        </w:rPr>
        <w:t>la</w:t>
      </w:r>
      <w:r>
        <w:rPr>
          <w:spacing w:val="-3"/>
          <w:sz w:val="18"/>
        </w:rPr>
        <w:t> </w:t>
      </w:r>
      <w:r>
        <w:rPr>
          <w:sz w:val="18"/>
        </w:rPr>
        <w:t>fortune</w:t>
      </w:r>
      <w:r>
        <w:rPr>
          <w:spacing w:val="-5"/>
          <w:sz w:val="18"/>
        </w:rPr>
        <w:t> </w:t>
      </w:r>
      <w:r>
        <w:rPr>
          <w:sz w:val="18"/>
        </w:rPr>
        <w:t>des</w:t>
      </w:r>
      <w:r>
        <w:rPr>
          <w:spacing w:val="-5"/>
          <w:sz w:val="18"/>
        </w:rPr>
        <w:t> </w:t>
      </w:r>
      <w:r>
        <w:rPr>
          <w:sz w:val="18"/>
        </w:rPr>
        <w:t>personnes</w:t>
      </w:r>
      <w:r>
        <w:rPr>
          <w:spacing w:val="-5"/>
          <w:sz w:val="18"/>
        </w:rPr>
        <w:t> </w:t>
      </w:r>
      <w:r>
        <w:rPr>
          <w:sz w:val="18"/>
        </w:rPr>
        <w:t>physiques</w:t>
      </w:r>
      <w:r>
        <w:rPr>
          <w:spacing w:val="-5"/>
          <w:sz w:val="18"/>
        </w:rPr>
        <w:t> </w:t>
      </w:r>
      <w:r>
        <w:rPr>
          <w:sz w:val="18"/>
        </w:rPr>
        <w:t>et</w:t>
      </w:r>
      <w:r>
        <w:rPr>
          <w:spacing w:val="-6"/>
          <w:sz w:val="18"/>
        </w:rPr>
        <w:t> </w:t>
      </w:r>
      <w:r>
        <w:rPr>
          <w:sz w:val="18"/>
        </w:rPr>
        <w:t>sur</w:t>
      </w:r>
      <w:r>
        <w:rPr>
          <w:spacing w:val="-6"/>
          <w:sz w:val="18"/>
        </w:rPr>
        <w:t> </w:t>
      </w:r>
      <w:r>
        <w:rPr>
          <w:sz w:val="18"/>
        </w:rPr>
        <w:t>le</w:t>
      </w:r>
      <w:r>
        <w:rPr>
          <w:spacing w:val="-5"/>
          <w:sz w:val="18"/>
        </w:rPr>
        <w:t> </w:t>
      </w:r>
      <w:r>
        <w:rPr>
          <w:sz w:val="18"/>
        </w:rPr>
        <w:t>bénéfice</w:t>
      </w:r>
      <w:r>
        <w:rPr>
          <w:spacing w:val="-5"/>
          <w:sz w:val="18"/>
        </w:rPr>
        <w:t> </w:t>
      </w:r>
      <w:r>
        <w:rPr>
          <w:sz w:val="18"/>
        </w:rPr>
        <w:t>net</w:t>
      </w:r>
      <w:r>
        <w:rPr>
          <w:spacing w:val="-5"/>
          <w:sz w:val="18"/>
        </w:rPr>
        <w:t> </w:t>
      </w:r>
      <w:r>
        <w:rPr>
          <w:sz w:val="18"/>
        </w:rPr>
        <w:t>et le capital des personnes morales;</w:t>
      </w:r>
    </w:p>
    <w:p>
      <w:pPr>
        <w:pStyle w:val="Heading7"/>
        <w:spacing w:before="92"/>
      </w:pPr>
      <w:r>
        <w:rPr/>
        <w:t>Art.</w:t>
      </w:r>
      <w:r>
        <w:rPr>
          <w:spacing w:val="-3"/>
        </w:rPr>
        <w:t> </w:t>
      </w:r>
      <w:r>
        <w:rPr/>
        <w:t>292,</w:t>
      </w:r>
      <w:r>
        <w:rPr>
          <w:spacing w:val="-1"/>
        </w:rPr>
        <w:t> </w:t>
      </w:r>
      <w:r>
        <w:rPr/>
        <w:t>al. 1</w:t>
      </w:r>
      <w:r>
        <w:rPr>
          <w:spacing w:val="-3"/>
        </w:rPr>
        <w:t> </w:t>
      </w:r>
      <w:r>
        <w:rPr/>
        <w:t>et</w:t>
      </w:r>
      <w:r>
        <w:rPr>
          <w:spacing w:val="-1"/>
        </w:rPr>
        <w:t> </w:t>
      </w:r>
      <w:r>
        <w:rPr/>
        <w:t>4</w:t>
      </w:r>
      <w:r>
        <w:rPr>
          <w:spacing w:val="1"/>
        </w:rPr>
        <w:t> </w:t>
      </w:r>
      <w:r>
        <w:rPr>
          <w:spacing w:val="-5"/>
        </w:rPr>
        <w:t>LCP</w:t>
      </w:r>
    </w:p>
    <w:p>
      <w:pPr>
        <w:pStyle w:val="BodyText"/>
        <w:spacing w:before="56"/>
        <w:ind w:left="1134" w:right="703"/>
        <w:jc w:val="both"/>
      </w:pPr>
      <w:r>
        <w:rPr>
          <w:position w:val="6"/>
          <w:sz w:val="12"/>
        </w:rPr>
        <w:t>1</w:t>
      </w:r>
      <w:r>
        <w:rPr>
          <w:spacing w:val="14"/>
          <w:position w:val="6"/>
          <w:sz w:val="12"/>
        </w:rPr>
        <w:t> </w:t>
      </w:r>
      <w:r>
        <w:rPr/>
        <w:t>Ces</w:t>
      </w:r>
      <w:r>
        <w:rPr>
          <w:spacing w:val="-3"/>
        </w:rPr>
        <w:t> </w:t>
      </w:r>
      <w:r>
        <w:rPr/>
        <w:t>impôts</w:t>
      </w:r>
      <w:r>
        <w:rPr>
          <w:spacing w:val="-4"/>
        </w:rPr>
        <w:t> </w:t>
      </w:r>
      <w:r>
        <w:rPr/>
        <w:t>sont</w:t>
      </w:r>
      <w:r>
        <w:rPr>
          <w:spacing w:val="-4"/>
        </w:rPr>
        <w:t> </w:t>
      </w:r>
      <w:r>
        <w:rPr/>
        <w:t>perçus</w:t>
      </w:r>
      <w:r>
        <w:rPr>
          <w:spacing w:val="-2"/>
        </w:rPr>
        <w:t> </w:t>
      </w:r>
      <w:r>
        <w:rPr/>
        <w:t>en</w:t>
      </w:r>
      <w:r>
        <w:rPr>
          <w:spacing w:val="-4"/>
        </w:rPr>
        <w:t> </w:t>
      </w:r>
      <w:r>
        <w:rPr/>
        <w:t>vertu</w:t>
      </w:r>
      <w:r>
        <w:rPr>
          <w:spacing w:val="-2"/>
        </w:rPr>
        <w:t> </w:t>
      </w:r>
      <w:r>
        <w:rPr/>
        <w:t>de</w:t>
      </w:r>
      <w:r>
        <w:rPr>
          <w:spacing w:val="-2"/>
        </w:rPr>
        <w:t> </w:t>
      </w:r>
      <w:r>
        <w:rPr/>
        <w:t>délibérations</w:t>
      </w:r>
      <w:r>
        <w:rPr>
          <w:spacing w:val="-3"/>
        </w:rPr>
        <w:t> </w:t>
      </w:r>
      <w:r>
        <w:rPr/>
        <w:t>des</w:t>
      </w:r>
      <w:r>
        <w:rPr>
          <w:spacing w:val="-4"/>
        </w:rPr>
        <w:t> </w:t>
      </w:r>
      <w:r>
        <w:rPr/>
        <w:t>conseils</w:t>
      </w:r>
      <w:r>
        <w:rPr>
          <w:spacing w:val="-3"/>
        </w:rPr>
        <w:t> </w:t>
      </w:r>
      <w:r>
        <w:rPr/>
        <w:t>municipaux,</w:t>
      </w:r>
      <w:r>
        <w:rPr>
          <w:spacing w:val="-3"/>
        </w:rPr>
        <w:t> </w:t>
      </w:r>
      <w:r>
        <w:rPr/>
        <w:t>qui</w:t>
      </w:r>
      <w:r>
        <w:rPr>
          <w:spacing w:val="-4"/>
        </w:rPr>
        <w:t> </w:t>
      </w:r>
      <w:r>
        <w:rPr/>
        <w:t>sont</w:t>
      </w:r>
      <w:r>
        <w:rPr>
          <w:spacing w:val="-4"/>
        </w:rPr>
        <w:t> </w:t>
      </w:r>
      <w:r>
        <w:rPr/>
        <w:t>soumises</w:t>
      </w:r>
      <w:r>
        <w:rPr>
          <w:spacing w:val="-2"/>
        </w:rPr>
        <w:t> </w:t>
      </w:r>
      <w:r>
        <w:rPr/>
        <w:t>au</w:t>
      </w:r>
      <w:r>
        <w:rPr>
          <w:spacing w:val="-2"/>
        </w:rPr>
        <w:t> </w:t>
      </w:r>
      <w:r>
        <w:rPr/>
        <w:t>réfé-rendum municipal à l’approbation du Conseil d’Etat.</w:t>
      </w:r>
    </w:p>
    <w:p>
      <w:pPr>
        <w:pStyle w:val="BodyText"/>
        <w:spacing w:line="237" w:lineRule="auto" w:before="40"/>
        <w:ind w:left="1134" w:right="704"/>
        <w:jc w:val="both"/>
      </w:pPr>
      <w:r>
        <w:rPr>
          <w:position w:val="6"/>
          <w:sz w:val="12"/>
        </w:rPr>
        <w:t>4</w:t>
      </w:r>
      <w:r>
        <w:rPr>
          <w:spacing w:val="10"/>
          <w:position w:val="6"/>
          <w:sz w:val="12"/>
        </w:rPr>
        <w:t> </w:t>
      </w:r>
      <w:r>
        <w:rPr/>
        <w:t>Les</w:t>
      </w:r>
      <w:r>
        <w:rPr>
          <w:spacing w:val="-8"/>
        </w:rPr>
        <w:t> </w:t>
      </w:r>
      <w:r>
        <w:rPr/>
        <w:t>centimes</w:t>
      </w:r>
      <w:r>
        <w:rPr>
          <w:spacing w:val="-8"/>
        </w:rPr>
        <w:t> </w:t>
      </w:r>
      <w:r>
        <w:rPr/>
        <w:t>additionnels</w:t>
      </w:r>
      <w:r>
        <w:rPr>
          <w:spacing w:val="-11"/>
        </w:rPr>
        <w:t> </w:t>
      </w:r>
      <w:r>
        <w:rPr/>
        <w:t>complémentaires</w:t>
      </w:r>
      <w:r>
        <w:rPr>
          <w:spacing w:val="-8"/>
        </w:rPr>
        <w:t> </w:t>
      </w:r>
      <w:r>
        <w:rPr/>
        <w:t>sur</w:t>
      </w:r>
      <w:r>
        <w:rPr>
          <w:spacing w:val="-9"/>
        </w:rPr>
        <w:t> </w:t>
      </w:r>
      <w:r>
        <w:rPr/>
        <w:t>l’impôt</w:t>
      </w:r>
      <w:r>
        <w:rPr>
          <w:spacing w:val="-9"/>
        </w:rPr>
        <w:t> </w:t>
      </w:r>
      <w:r>
        <w:rPr/>
        <w:t>sur</w:t>
      </w:r>
      <w:r>
        <w:rPr>
          <w:spacing w:val="-9"/>
        </w:rPr>
        <w:t> </w:t>
      </w:r>
      <w:r>
        <w:rPr/>
        <w:t>le</w:t>
      </w:r>
      <w:r>
        <w:rPr>
          <w:spacing w:val="-6"/>
        </w:rPr>
        <w:t> </w:t>
      </w:r>
      <w:r>
        <w:rPr/>
        <w:t>bénéfice</w:t>
      </w:r>
      <w:r>
        <w:rPr>
          <w:spacing w:val="-9"/>
        </w:rPr>
        <w:t> </w:t>
      </w:r>
      <w:r>
        <w:rPr/>
        <w:t>des</w:t>
      </w:r>
      <w:r>
        <w:rPr>
          <w:spacing w:val="-8"/>
        </w:rPr>
        <w:t> </w:t>
      </w:r>
      <w:r>
        <w:rPr/>
        <w:t>personnes</w:t>
      </w:r>
      <w:r>
        <w:rPr>
          <w:spacing w:val="-8"/>
        </w:rPr>
        <w:t> </w:t>
      </w:r>
      <w:r>
        <w:rPr/>
        <w:t>morales</w:t>
      </w:r>
      <w:r>
        <w:rPr>
          <w:spacing w:val="-8"/>
        </w:rPr>
        <w:t> </w:t>
      </w:r>
      <w:r>
        <w:rPr/>
        <w:t>au</w:t>
      </w:r>
      <w:r>
        <w:rPr>
          <w:spacing w:val="-9"/>
        </w:rPr>
        <w:t> </w:t>
      </w:r>
      <w:r>
        <w:rPr/>
        <w:t>sens du</w:t>
      </w:r>
      <w:r>
        <w:rPr>
          <w:spacing w:val="-6"/>
        </w:rPr>
        <w:t> </w:t>
      </w:r>
      <w:r>
        <w:rPr/>
        <w:t>titre</w:t>
      </w:r>
      <w:r>
        <w:rPr>
          <w:spacing w:val="-6"/>
        </w:rPr>
        <w:t> </w:t>
      </w:r>
      <w:r>
        <w:rPr/>
        <w:t>III</w:t>
      </w:r>
      <w:r>
        <w:rPr>
          <w:spacing w:val="-9"/>
        </w:rPr>
        <w:t> </w:t>
      </w:r>
      <w:r>
        <w:rPr/>
        <w:t>de</w:t>
      </w:r>
      <w:r>
        <w:rPr>
          <w:spacing w:val="-6"/>
        </w:rPr>
        <w:t> </w:t>
      </w:r>
      <w:r>
        <w:rPr/>
        <w:t>la</w:t>
      </w:r>
      <w:r>
        <w:rPr>
          <w:spacing w:val="-9"/>
        </w:rPr>
        <w:t> </w:t>
      </w:r>
      <w:r>
        <w:rPr/>
        <w:t>2</w:t>
      </w:r>
      <w:r>
        <w:rPr>
          <w:position w:val="6"/>
          <w:sz w:val="12"/>
        </w:rPr>
        <w:t>e</w:t>
      </w:r>
      <w:r>
        <w:rPr>
          <w:spacing w:val="15"/>
          <w:position w:val="6"/>
          <w:sz w:val="12"/>
        </w:rPr>
        <w:t> </w:t>
      </w:r>
      <w:r>
        <w:rPr/>
        <w:t>partie</w:t>
      </w:r>
      <w:r>
        <w:rPr>
          <w:spacing w:val="-6"/>
        </w:rPr>
        <w:t> </w:t>
      </w:r>
      <w:r>
        <w:rPr/>
        <w:t>de</w:t>
      </w:r>
      <w:r>
        <w:rPr>
          <w:spacing w:val="-9"/>
        </w:rPr>
        <w:t> </w:t>
      </w:r>
      <w:r>
        <w:rPr/>
        <w:t>la</w:t>
      </w:r>
      <w:r>
        <w:rPr>
          <w:spacing w:val="-9"/>
        </w:rPr>
        <w:t> </w:t>
      </w:r>
      <w:r>
        <w:rPr/>
        <w:t>présente</w:t>
      </w:r>
      <w:r>
        <w:rPr>
          <w:spacing w:val="-9"/>
        </w:rPr>
        <w:t> </w:t>
      </w:r>
      <w:r>
        <w:rPr/>
        <w:t>loi</w:t>
      </w:r>
      <w:r>
        <w:rPr>
          <w:spacing w:val="-6"/>
        </w:rPr>
        <w:t> </w:t>
      </w:r>
      <w:r>
        <w:rPr/>
        <w:t>ne</w:t>
      </w:r>
      <w:r>
        <w:rPr>
          <w:spacing w:val="-6"/>
        </w:rPr>
        <w:t> </w:t>
      </w:r>
      <w:r>
        <w:rPr/>
        <w:t>sont</w:t>
      </w:r>
      <w:r>
        <w:rPr>
          <w:spacing w:val="-7"/>
        </w:rPr>
        <w:t> </w:t>
      </w:r>
      <w:r>
        <w:rPr/>
        <w:t>pas</w:t>
      </w:r>
      <w:r>
        <w:rPr>
          <w:spacing w:val="-8"/>
        </w:rPr>
        <w:t> </w:t>
      </w:r>
      <w:r>
        <w:rPr/>
        <w:t>soumis</w:t>
      </w:r>
      <w:r>
        <w:rPr>
          <w:spacing w:val="-6"/>
        </w:rPr>
        <w:t> </w:t>
      </w:r>
      <w:r>
        <w:rPr/>
        <w:t>à</w:t>
      </w:r>
      <w:r>
        <w:rPr>
          <w:spacing w:val="-6"/>
        </w:rPr>
        <w:t> </w:t>
      </w:r>
      <w:r>
        <w:rPr/>
        <w:t>la</w:t>
      </w:r>
      <w:r>
        <w:rPr>
          <w:spacing w:val="-6"/>
        </w:rPr>
        <w:t> </w:t>
      </w:r>
      <w:r>
        <w:rPr/>
        <w:t>délibération</w:t>
      </w:r>
      <w:r>
        <w:rPr>
          <w:spacing w:val="-6"/>
        </w:rPr>
        <w:t> </w:t>
      </w:r>
      <w:r>
        <w:rPr/>
        <w:t>des</w:t>
      </w:r>
      <w:r>
        <w:rPr>
          <w:spacing w:val="-6"/>
        </w:rPr>
        <w:t> </w:t>
      </w:r>
      <w:r>
        <w:rPr/>
        <w:t>communes</w:t>
      </w:r>
      <w:r>
        <w:rPr>
          <w:spacing w:val="-6"/>
        </w:rPr>
        <w:t> </w:t>
      </w:r>
      <w:r>
        <w:rPr/>
        <w:t>et</w:t>
      </w:r>
      <w:r>
        <w:rPr>
          <w:spacing w:val="-7"/>
        </w:rPr>
        <w:t> </w:t>
      </w:r>
      <w:r>
        <w:rPr/>
        <w:t>perçus sans limitation de durée.</w:t>
      </w:r>
    </w:p>
    <w:p>
      <w:pPr>
        <w:pStyle w:val="BodyText"/>
        <w:spacing w:before="40"/>
        <w:ind w:left="1134"/>
        <w:jc w:val="both"/>
      </w:pPr>
      <w:hyperlink r:id="rId112">
        <w:r>
          <w:rPr>
            <w:color w:val="0462C0"/>
            <w:u w:val="single" w:color="0462C0"/>
          </w:rPr>
          <w:t>Centimes</w:t>
        </w:r>
        <w:r>
          <w:rPr>
            <w:color w:val="0462C0"/>
            <w:spacing w:val="-5"/>
            <w:u w:val="single" w:color="0462C0"/>
          </w:rPr>
          <w:t> </w:t>
        </w:r>
        <w:r>
          <w:rPr>
            <w:color w:val="0462C0"/>
            <w:u w:val="single" w:color="0462C0"/>
          </w:rPr>
          <w:t>additionnels</w:t>
        </w:r>
        <w:r>
          <w:rPr>
            <w:color w:val="0462C0"/>
            <w:spacing w:val="-2"/>
            <w:u w:val="single" w:color="0462C0"/>
          </w:rPr>
          <w:t> </w:t>
        </w:r>
        <w:r>
          <w:rPr>
            <w:color w:val="0462C0"/>
            <w:u w:val="single" w:color="0462C0"/>
          </w:rPr>
          <w:t>pour</w:t>
        </w:r>
        <w:r>
          <w:rPr>
            <w:color w:val="0462C0"/>
            <w:spacing w:val="-5"/>
            <w:u w:val="single" w:color="0462C0"/>
          </w:rPr>
          <w:t> </w:t>
        </w:r>
        <w:r>
          <w:rPr>
            <w:color w:val="0462C0"/>
            <w:u w:val="single" w:color="0462C0"/>
          </w:rPr>
          <w:t>l’année</w:t>
        </w:r>
        <w:r>
          <w:rPr>
            <w:color w:val="0462C0"/>
            <w:spacing w:val="-5"/>
            <w:u w:val="single" w:color="0462C0"/>
          </w:rPr>
          <w:t> </w:t>
        </w:r>
        <w:r>
          <w:rPr>
            <w:color w:val="0462C0"/>
            <w:spacing w:val="-4"/>
            <w:u w:val="single" w:color="0462C0"/>
          </w:rPr>
          <w:t>2026</w:t>
        </w:r>
      </w:hyperlink>
    </w:p>
    <w:p>
      <w:pPr>
        <w:pStyle w:val="Heading7"/>
      </w:pPr>
      <w:r>
        <w:rPr/>
        <w:t>Art.</w:t>
      </w:r>
      <w:r>
        <w:rPr>
          <w:spacing w:val="-3"/>
        </w:rPr>
        <w:t> </w:t>
      </w:r>
      <w:r>
        <w:rPr/>
        <w:t>293,</w:t>
      </w:r>
      <w:r>
        <w:rPr>
          <w:spacing w:val="-1"/>
        </w:rPr>
        <w:t> </w:t>
      </w:r>
      <w:r>
        <w:rPr/>
        <w:t>let.</w:t>
      </w:r>
      <w:r>
        <w:rPr>
          <w:spacing w:val="-1"/>
        </w:rPr>
        <w:t> </w:t>
      </w:r>
      <w:r>
        <w:rPr/>
        <w:t>A et</w:t>
      </w:r>
      <w:r>
        <w:rPr>
          <w:spacing w:val="-1"/>
        </w:rPr>
        <w:t> </w:t>
      </w:r>
      <w:r>
        <w:rPr/>
        <w:t>B</w:t>
      </w:r>
      <w:r>
        <w:rPr>
          <w:spacing w:val="-3"/>
        </w:rPr>
        <w:t> </w:t>
      </w:r>
      <w:r>
        <w:rPr>
          <w:spacing w:val="-5"/>
        </w:rPr>
        <w:t>LCP</w:t>
      </w:r>
    </w:p>
    <w:p>
      <w:pPr>
        <w:pStyle w:val="BodyText"/>
        <w:spacing w:before="59"/>
        <w:ind w:left="1134"/>
        <w:jc w:val="both"/>
      </w:pPr>
      <w:r>
        <w:rPr/>
        <w:t>Les</w:t>
      </w:r>
      <w:r>
        <w:rPr>
          <w:spacing w:val="-4"/>
        </w:rPr>
        <w:t> </w:t>
      </w:r>
      <w:r>
        <w:rPr/>
        <w:t>communes</w:t>
      </w:r>
      <w:r>
        <w:rPr>
          <w:spacing w:val="-3"/>
        </w:rPr>
        <w:t> </w:t>
      </w:r>
      <w:r>
        <w:rPr/>
        <w:t>peuvent</w:t>
      </w:r>
      <w:r>
        <w:rPr>
          <w:spacing w:val="-2"/>
        </w:rPr>
        <w:t> </w:t>
      </w:r>
      <w:r>
        <w:rPr/>
        <w:t>percevoir</w:t>
      </w:r>
      <w:r>
        <w:rPr>
          <w:spacing w:val="-4"/>
        </w:rPr>
        <w:t> </w:t>
      </w:r>
      <w:r>
        <w:rPr/>
        <w:t>des</w:t>
      </w:r>
      <w:r>
        <w:rPr>
          <w:spacing w:val="-3"/>
        </w:rPr>
        <w:t> </w:t>
      </w:r>
      <w:r>
        <w:rPr/>
        <w:t>centimes</w:t>
      </w:r>
      <w:r>
        <w:rPr>
          <w:spacing w:val="-3"/>
        </w:rPr>
        <w:t> </w:t>
      </w:r>
      <w:r>
        <w:rPr/>
        <w:t>additionnels</w:t>
      </w:r>
      <w:r>
        <w:rPr>
          <w:spacing w:val="-3"/>
        </w:rPr>
        <w:t> </w:t>
      </w:r>
      <w:r>
        <w:rPr>
          <w:spacing w:val="-10"/>
        </w:rPr>
        <w:t>:</w:t>
      </w:r>
    </w:p>
    <w:p>
      <w:pPr>
        <w:pStyle w:val="ListParagraph"/>
        <w:numPr>
          <w:ilvl w:val="0"/>
          <w:numId w:val="23"/>
        </w:numPr>
        <w:tabs>
          <w:tab w:pos="1364" w:val="left" w:leader="none"/>
        </w:tabs>
        <w:spacing w:line="240" w:lineRule="auto" w:before="41" w:after="0"/>
        <w:ind w:left="1364" w:right="0" w:hanging="230"/>
        <w:jc w:val="both"/>
        <w:rPr>
          <w:sz w:val="18"/>
        </w:rPr>
      </w:pPr>
      <w:r>
        <w:rPr>
          <w:sz w:val="18"/>
        </w:rPr>
        <w:t>sur</w:t>
      </w:r>
      <w:r>
        <w:rPr>
          <w:spacing w:val="-2"/>
          <w:sz w:val="18"/>
        </w:rPr>
        <w:t> </w:t>
      </w:r>
      <w:r>
        <w:rPr>
          <w:sz w:val="18"/>
        </w:rPr>
        <w:t>l’impôt</w:t>
      </w:r>
      <w:r>
        <w:rPr>
          <w:spacing w:val="-4"/>
          <w:sz w:val="18"/>
        </w:rPr>
        <w:t> </w:t>
      </w:r>
      <w:r>
        <w:rPr>
          <w:sz w:val="18"/>
        </w:rPr>
        <w:t>cantonal</w:t>
      </w:r>
      <w:r>
        <w:rPr>
          <w:spacing w:val="-3"/>
          <w:sz w:val="18"/>
        </w:rPr>
        <w:t> </w:t>
      </w:r>
      <w:r>
        <w:rPr>
          <w:sz w:val="18"/>
        </w:rPr>
        <w:t>sur</w:t>
      </w:r>
      <w:r>
        <w:rPr>
          <w:spacing w:val="-2"/>
          <w:sz w:val="18"/>
        </w:rPr>
        <w:t> </w:t>
      </w:r>
      <w:r>
        <w:rPr>
          <w:sz w:val="18"/>
        </w:rPr>
        <w:t>le revenu</w:t>
      </w:r>
      <w:r>
        <w:rPr>
          <w:spacing w:val="-1"/>
          <w:sz w:val="18"/>
        </w:rPr>
        <w:t> </w:t>
      </w:r>
      <w:r>
        <w:rPr>
          <w:sz w:val="18"/>
        </w:rPr>
        <w:t>et</w:t>
      </w:r>
      <w:r>
        <w:rPr>
          <w:spacing w:val="-3"/>
          <w:sz w:val="18"/>
        </w:rPr>
        <w:t> </w:t>
      </w:r>
      <w:r>
        <w:rPr>
          <w:sz w:val="18"/>
        </w:rPr>
        <w:t>la</w:t>
      </w:r>
      <w:r>
        <w:rPr>
          <w:spacing w:val="-1"/>
          <w:sz w:val="18"/>
        </w:rPr>
        <w:t> </w:t>
      </w:r>
      <w:r>
        <w:rPr>
          <w:sz w:val="18"/>
        </w:rPr>
        <w:t>fortune </w:t>
      </w:r>
      <w:r>
        <w:rPr>
          <w:spacing w:val="-10"/>
          <w:sz w:val="18"/>
        </w:rPr>
        <w:t>:</w:t>
      </w:r>
    </w:p>
    <w:p>
      <w:pPr>
        <w:pStyle w:val="Heading7"/>
        <w:spacing w:line="207" w:lineRule="exact" w:before="73"/>
        <w:ind w:left="1610"/>
      </w:pPr>
      <w:r>
        <w:rPr/>
        <w:t>Personnes</w:t>
      </w:r>
      <w:r>
        <w:rPr>
          <w:spacing w:val="-1"/>
        </w:rPr>
        <w:t> </w:t>
      </w:r>
      <w:r>
        <w:rPr/>
        <w:t>physiques</w:t>
      </w:r>
      <w:r>
        <w:rPr>
          <w:spacing w:val="-1"/>
        </w:rPr>
        <w:t> </w:t>
      </w:r>
      <w:r>
        <w:rPr/>
        <w:t>sur</w:t>
      </w:r>
      <w:r>
        <w:rPr>
          <w:spacing w:val="-5"/>
        </w:rPr>
        <w:t> </w:t>
      </w:r>
      <w:r>
        <w:rPr/>
        <w:t>le</w:t>
      </w:r>
      <w:r>
        <w:rPr>
          <w:spacing w:val="-3"/>
        </w:rPr>
        <w:t> </w:t>
      </w:r>
      <w:r>
        <w:rPr/>
        <w:t>territoire</w:t>
      </w:r>
      <w:r>
        <w:rPr>
          <w:spacing w:val="-1"/>
        </w:rPr>
        <w:t> </w:t>
      </w:r>
      <w:r>
        <w:rPr/>
        <w:t>de</w:t>
      </w:r>
      <w:r>
        <w:rPr>
          <w:spacing w:val="-4"/>
        </w:rPr>
        <w:t> </w:t>
      </w:r>
      <w:r>
        <w:rPr/>
        <w:t>la </w:t>
      </w:r>
      <w:r>
        <w:rPr>
          <w:spacing w:val="-2"/>
        </w:rPr>
        <w:t>commune</w:t>
      </w:r>
    </w:p>
    <w:p>
      <w:pPr>
        <w:pStyle w:val="BodyText"/>
        <w:tabs>
          <w:tab w:pos="2269" w:val="left" w:leader="none"/>
        </w:tabs>
        <w:ind w:left="1845" w:right="704"/>
      </w:pPr>
      <w:r>
        <w:rPr>
          <w:spacing w:val="-6"/>
        </w:rPr>
        <w:t>1°</w:t>
      </w:r>
      <w:r>
        <w:rPr/>
        <w:tab/>
        <w:t>des personnes physiques domiciliées sur leur territoire, sur l’ensemble de leurs revenus et sur la totalité de leur fortune, sous déduction :</w:t>
      </w:r>
    </w:p>
    <w:p>
      <w:pPr>
        <w:pStyle w:val="ListParagraph"/>
        <w:numPr>
          <w:ilvl w:val="1"/>
          <w:numId w:val="23"/>
        </w:numPr>
        <w:tabs>
          <w:tab w:pos="1557" w:val="left" w:leader="none"/>
          <w:tab w:pos="1559" w:val="left" w:leader="none"/>
        </w:tabs>
        <w:spacing w:line="240" w:lineRule="auto" w:before="40" w:after="0"/>
        <w:ind w:left="1559" w:right="701" w:hanging="284"/>
        <w:jc w:val="left"/>
        <w:rPr>
          <w:sz w:val="18"/>
        </w:rPr>
      </w:pPr>
      <w:r>
        <w:rPr>
          <w:sz w:val="18"/>
        </w:rPr>
        <w:t>des immeubles que ces personnes possèdent dans une autre commune et du revenu qu’elles en </w:t>
      </w:r>
      <w:r>
        <w:rPr>
          <w:spacing w:val="-2"/>
          <w:sz w:val="18"/>
        </w:rPr>
        <w:t>retirent;</w:t>
      </w:r>
    </w:p>
    <w:p>
      <w:pPr>
        <w:pStyle w:val="ListParagraph"/>
        <w:numPr>
          <w:ilvl w:val="1"/>
          <w:numId w:val="23"/>
        </w:numPr>
        <w:tabs>
          <w:tab w:pos="1557" w:val="left" w:leader="none"/>
          <w:tab w:pos="1559" w:val="left" w:leader="none"/>
        </w:tabs>
        <w:spacing w:line="240" w:lineRule="auto" w:before="39" w:after="0"/>
        <w:ind w:left="1559" w:right="703" w:hanging="284"/>
        <w:jc w:val="left"/>
        <w:rPr>
          <w:sz w:val="18"/>
        </w:rPr>
      </w:pPr>
      <w:r>
        <w:rPr>
          <w:sz w:val="18"/>
        </w:rPr>
        <w:t>du capital des commerces, industries et entreprises qu’elles exploitent dans une autre commune et du revenu qu’elles en retirent;</w:t>
      </w:r>
    </w:p>
    <w:p>
      <w:pPr>
        <w:pStyle w:val="ListParagraph"/>
        <w:numPr>
          <w:ilvl w:val="1"/>
          <w:numId w:val="23"/>
        </w:numPr>
        <w:tabs>
          <w:tab w:pos="1557" w:val="left" w:leader="none"/>
          <w:tab w:pos="1559" w:val="left" w:leader="none"/>
        </w:tabs>
        <w:spacing w:line="240" w:lineRule="auto" w:before="42" w:after="0"/>
        <w:ind w:left="1559" w:right="703" w:hanging="284"/>
        <w:jc w:val="left"/>
        <w:rPr>
          <w:sz w:val="18"/>
        </w:rPr>
      </w:pPr>
      <w:r>
        <w:rPr>
          <w:sz w:val="18"/>
        </w:rPr>
        <w:t>du revenu provenant d’une profession que le contribuable exerce exclusivement dans une autre </w:t>
      </w:r>
      <w:r>
        <w:rPr>
          <w:spacing w:val="-2"/>
          <w:sz w:val="18"/>
        </w:rPr>
        <w:t>commune;</w:t>
      </w:r>
    </w:p>
    <w:p>
      <w:pPr>
        <w:pStyle w:val="Heading7"/>
        <w:spacing w:line="207" w:lineRule="exact" w:before="74"/>
        <w:ind w:left="1610"/>
      </w:pPr>
      <w:r>
        <w:rPr/>
        <w:t>Personnes</w:t>
      </w:r>
      <w:r>
        <w:rPr>
          <w:spacing w:val="-2"/>
        </w:rPr>
        <w:t> </w:t>
      </w:r>
      <w:r>
        <w:rPr/>
        <w:t>physiques</w:t>
      </w:r>
      <w:r>
        <w:rPr>
          <w:spacing w:val="-2"/>
        </w:rPr>
        <w:t> </w:t>
      </w:r>
      <w:r>
        <w:rPr/>
        <w:t>domiciliées</w:t>
      </w:r>
      <w:r>
        <w:rPr>
          <w:spacing w:val="-1"/>
        </w:rPr>
        <w:t> </w:t>
      </w:r>
      <w:r>
        <w:rPr/>
        <w:t>hors</w:t>
      </w:r>
      <w:r>
        <w:rPr>
          <w:spacing w:val="-5"/>
        </w:rPr>
        <w:t> </w:t>
      </w:r>
      <w:r>
        <w:rPr/>
        <w:t>de</w:t>
      </w:r>
      <w:r>
        <w:rPr>
          <w:spacing w:val="-1"/>
        </w:rPr>
        <w:t> </w:t>
      </w:r>
      <w:r>
        <w:rPr/>
        <w:t>la</w:t>
      </w:r>
      <w:r>
        <w:rPr>
          <w:spacing w:val="-4"/>
        </w:rPr>
        <w:t> </w:t>
      </w:r>
      <w:r>
        <w:rPr>
          <w:spacing w:val="-2"/>
        </w:rPr>
        <w:t>commune</w:t>
      </w:r>
    </w:p>
    <w:p>
      <w:pPr>
        <w:pStyle w:val="BodyText"/>
        <w:spacing w:line="207" w:lineRule="exact"/>
        <w:ind w:left="1845"/>
        <w:jc w:val="both"/>
      </w:pPr>
      <w:r>
        <w:rPr/>
        <w:t>2°</w:t>
      </w:r>
      <w:r>
        <w:rPr>
          <w:spacing w:val="68"/>
        </w:rPr>
        <w:t>  </w:t>
      </w:r>
      <w:r>
        <w:rPr/>
        <w:t>des</w:t>
      </w:r>
      <w:r>
        <w:rPr>
          <w:spacing w:val="-3"/>
        </w:rPr>
        <w:t> </w:t>
      </w:r>
      <w:r>
        <w:rPr/>
        <w:t>personnes</w:t>
      </w:r>
      <w:r>
        <w:rPr>
          <w:spacing w:val="-1"/>
        </w:rPr>
        <w:t> </w:t>
      </w:r>
      <w:r>
        <w:rPr/>
        <w:t>physiques</w:t>
      </w:r>
      <w:r>
        <w:rPr>
          <w:spacing w:val="-3"/>
        </w:rPr>
        <w:t> </w:t>
      </w:r>
      <w:r>
        <w:rPr/>
        <w:t>domiciliées</w:t>
      </w:r>
      <w:r>
        <w:rPr>
          <w:spacing w:val="-1"/>
        </w:rPr>
        <w:t> </w:t>
      </w:r>
      <w:r>
        <w:rPr/>
        <w:t>hors</w:t>
      </w:r>
      <w:r>
        <w:rPr>
          <w:spacing w:val="-3"/>
        </w:rPr>
        <w:t> </w:t>
      </w:r>
      <w:r>
        <w:rPr/>
        <w:t>de</w:t>
      </w:r>
      <w:r>
        <w:rPr>
          <w:spacing w:val="-1"/>
        </w:rPr>
        <w:t> </w:t>
      </w:r>
      <w:r>
        <w:rPr/>
        <w:t>leur</w:t>
      </w:r>
      <w:r>
        <w:rPr>
          <w:spacing w:val="-2"/>
        </w:rPr>
        <w:t> </w:t>
      </w:r>
      <w:r>
        <w:rPr/>
        <w:t>territoire</w:t>
      </w:r>
      <w:r>
        <w:rPr>
          <w:spacing w:val="-1"/>
        </w:rPr>
        <w:t> </w:t>
      </w:r>
      <w:r>
        <w:rPr>
          <w:spacing w:val="-10"/>
        </w:rPr>
        <w:t>:</w:t>
      </w:r>
    </w:p>
    <w:p>
      <w:pPr>
        <w:pStyle w:val="ListParagraph"/>
        <w:numPr>
          <w:ilvl w:val="0"/>
          <w:numId w:val="24"/>
        </w:numPr>
        <w:tabs>
          <w:tab w:pos="1558" w:val="left" w:leader="none"/>
        </w:tabs>
        <w:spacing w:line="240" w:lineRule="auto" w:before="40" w:after="0"/>
        <w:ind w:left="1558" w:right="0" w:hanging="282"/>
        <w:jc w:val="both"/>
        <w:rPr>
          <w:sz w:val="18"/>
        </w:rPr>
      </w:pPr>
      <w:r>
        <w:rPr>
          <w:sz w:val="18"/>
        </w:rPr>
        <w:t>sur</w:t>
      </w:r>
      <w:r>
        <w:rPr>
          <w:spacing w:val="-5"/>
          <w:sz w:val="18"/>
        </w:rPr>
        <w:t> </w:t>
      </w:r>
      <w:r>
        <w:rPr>
          <w:sz w:val="18"/>
        </w:rPr>
        <w:t>les</w:t>
      </w:r>
      <w:r>
        <w:rPr>
          <w:spacing w:val="-3"/>
          <w:sz w:val="18"/>
        </w:rPr>
        <w:t> </w:t>
      </w:r>
      <w:r>
        <w:rPr>
          <w:sz w:val="18"/>
        </w:rPr>
        <w:t>immeubles</w:t>
      </w:r>
      <w:r>
        <w:rPr>
          <w:spacing w:val="-1"/>
          <w:sz w:val="18"/>
        </w:rPr>
        <w:t> </w:t>
      </w:r>
      <w:r>
        <w:rPr>
          <w:sz w:val="18"/>
        </w:rPr>
        <w:t>qu’elles</w:t>
      </w:r>
      <w:r>
        <w:rPr>
          <w:spacing w:val="-3"/>
          <w:sz w:val="18"/>
        </w:rPr>
        <w:t> </w:t>
      </w:r>
      <w:r>
        <w:rPr>
          <w:sz w:val="18"/>
        </w:rPr>
        <w:t>possèdent</w:t>
      </w:r>
      <w:r>
        <w:rPr>
          <w:spacing w:val="-2"/>
          <w:sz w:val="18"/>
        </w:rPr>
        <w:t> </w:t>
      </w:r>
      <w:r>
        <w:rPr>
          <w:sz w:val="18"/>
        </w:rPr>
        <w:t>dans</w:t>
      </w:r>
      <w:r>
        <w:rPr>
          <w:spacing w:val="-3"/>
          <w:sz w:val="18"/>
        </w:rPr>
        <w:t> </w:t>
      </w:r>
      <w:r>
        <w:rPr>
          <w:sz w:val="18"/>
        </w:rPr>
        <w:t>la</w:t>
      </w:r>
      <w:r>
        <w:rPr>
          <w:spacing w:val="-4"/>
          <w:sz w:val="18"/>
        </w:rPr>
        <w:t> </w:t>
      </w:r>
      <w:r>
        <w:rPr>
          <w:sz w:val="18"/>
        </w:rPr>
        <w:t>commune</w:t>
      </w:r>
      <w:r>
        <w:rPr>
          <w:spacing w:val="-1"/>
          <w:sz w:val="18"/>
        </w:rPr>
        <w:t> </w:t>
      </w:r>
      <w:r>
        <w:rPr>
          <w:sz w:val="18"/>
        </w:rPr>
        <w:t>et</w:t>
      </w:r>
      <w:r>
        <w:rPr>
          <w:spacing w:val="-2"/>
          <w:sz w:val="18"/>
        </w:rPr>
        <w:t> </w:t>
      </w:r>
      <w:r>
        <w:rPr>
          <w:sz w:val="18"/>
        </w:rPr>
        <w:t>sur</w:t>
      </w:r>
      <w:r>
        <w:rPr>
          <w:spacing w:val="-2"/>
          <w:sz w:val="18"/>
        </w:rPr>
        <w:t> </w:t>
      </w:r>
      <w:r>
        <w:rPr>
          <w:sz w:val="18"/>
        </w:rPr>
        <w:t>le</w:t>
      </w:r>
      <w:r>
        <w:rPr>
          <w:spacing w:val="-1"/>
          <w:sz w:val="18"/>
        </w:rPr>
        <w:t> </w:t>
      </w:r>
      <w:r>
        <w:rPr>
          <w:sz w:val="18"/>
        </w:rPr>
        <w:t>revenu</w:t>
      </w:r>
      <w:r>
        <w:rPr>
          <w:spacing w:val="-1"/>
          <w:sz w:val="18"/>
        </w:rPr>
        <w:t> </w:t>
      </w:r>
      <w:r>
        <w:rPr>
          <w:sz w:val="18"/>
        </w:rPr>
        <w:t>qu’elles</w:t>
      </w:r>
      <w:r>
        <w:rPr>
          <w:spacing w:val="-3"/>
          <w:sz w:val="18"/>
        </w:rPr>
        <w:t> </w:t>
      </w:r>
      <w:r>
        <w:rPr>
          <w:sz w:val="18"/>
        </w:rPr>
        <w:t>en</w:t>
      </w:r>
      <w:r>
        <w:rPr>
          <w:spacing w:val="-1"/>
          <w:sz w:val="18"/>
        </w:rPr>
        <w:t> </w:t>
      </w:r>
      <w:r>
        <w:rPr>
          <w:spacing w:val="-2"/>
          <w:sz w:val="18"/>
        </w:rPr>
        <w:t>retirent;</w:t>
      </w:r>
    </w:p>
    <w:p>
      <w:pPr>
        <w:pStyle w:val="ListParagraph"/>
        <w:numPr>
          <w:ilvl w:val="0"/>
          <w:numId w:val="24"/>
        </w:numPr>
        <w:tabs>
          <w:tab w:pos="1557" w:val="left" w:leader="none"/>
          <w:tab w:pos="1559" w:val="left" w:leader="none"/>
        </w:tabs>
        <w:spacing w:line="240" w:lineRule="auto" w:before="40" w:after="0"/>
        <w:ind w:left="1559" w:right="703" w:hanging="284"/>
        <w:jc w:val="both"/>
        <w:rPr>
          <w:sz w:val="18"/>
        </w:rPr>
      </w:pPr>
      <w:r>
        <w:rPr>
          <w:sz w:val="18"/>
        </w:rPr>
        <w:t>sur</w:t>
      </w:r>
      <w:r>
        <w:rPr>
          <w:spacing w:val="-9"/>
          <w:sz w:val="18"/>
        </w:rPr>
        <w:t> </w:t>
      </w:r>
      <w:r>
        <w:rPr>
          <w:sz w:val="18"/>
        </w:rPr>
        <w:t>le</w:t>
      </w:r>
      <w:r>
        <w:rPr>
          <w:spacing w:val="-11"/>
          <w:sz w:val="18"/>
        </w:rPr>
        <w:t> </w:t>
      </w:r>
      <w:r>
        <w:rPr>
          <w:sz w:val="18"/>
        </w:rPr>
        <w:t>capital</w:t>
      </w:r>
      <w:r>
        <w:rPr>
          <w:spacing w:val="-11"/>
          <w:sz w:val="18"/>
        </w:rPr>
        <w:t> </w:t>
      </w:r>
      <w:r>
        <w:rPr>
          <w:sz w:val="18"/>
        </w:rPr>
        <w:t>et</w:t>
      </w:r>
      <w:r>
        <w:rPr>
          <w:spacing w:val="-9"/>
          <w:sz w:val="18"/>
        </w:rPr>
        <w:t> </w:t>
      </w:r>
      <w:r>
        <w:rPr>
          <w:sz w:val="18"/>
        </w:rPr>
        <w:t>le</w:t>
      </w:r>
      <w:r>
        <w:rPr>
          <w:spacing w:val="-9"/>
          <w:sz w:val="18"/>
        </w:rPr>
        <w:t> </w:t>
      </w:r>
      <w:r>
        <w:rPr>
          <w:sz w:val="18"/>
        </w:rPr>
        <w:t>revenu</w:t>
      </w:r>
      <w:r>
        <w:rPr>
          <w:spacing w:val="-9"/>
          <w:sz w:val="18"/>
        </w:rPr>
        <w:t> </w:t>
      </w:r>
      <w:r>
        <w:rPr>
          <w:sz w:val="18"/>
        </w:rPr>
        <w:t>des</w:t>
      </w:r>
      <w:r>
        <w:rPr>
          <w:spacing w:val="-8"/>
          <w:sz w:val="18"/>
        </w:rPr>
        <w:t> </w:t>
      </w:r>
      <w:r>
        <w:rPr>
          <w:sz w:val="18"/>
        </w:rPr>
        <w:t>commerces,</w:t>
      </w:r>
      <w:r>
        <w:rPr>
          <w:spacing w:val="-9"/>
          <w:sz w:val="18"/>
        </w:rPr>
        <w:t> </w:t>
      </w:r>
      <w:r>
        <w:rPr>
          <w:sz w:val="18"/>
        </w:rPr>
        <w:t>industries</w:t>
      </w:r>
      <w:r>
        <w:rPr>
          <w:spacing w:val="-8"/>
          <w:sz w:val="18"/>
        </w:rPr>
        <w:t> </w:t>
      </w:r>
      <w:r>
        <w:rPr>
          <w:sz w:val="18"/>
        </w:rPr>
        <w:t>et</w:t>
      </w:r>
      <w:r>
        <w:rPr>
          <w:spacing w:val="-11"/>
          <w:sz w:val="18"/>
        </w:rPr>
        <w:t> </w:t>
      </w:r>
      <w:r>
        <w:rPr>
          <w:sz w:val="18"/>
        </w:rPr>
        <w:t>entreprises</w:t>
      </w:r>
      <w:r>
        <w:rPr>
          <w:spacing w:val="-8"/>
          <w:sz w:val="18"/>
        </w:rPr>
        <w:t> </w:t>
      </w:r>
      <w:r>
        <w:rPr>
          <w:sz w:val="18"/>
        </w:rPr>
        <w:t>qu’elles</w:t>
      </w:r>
      <w:r>
        <w:rPr>
          <w:spacing w:val="-8"/>
          <w:sz w:val="18"/>
        </w:rPr>
        <w:t> </w:t>
      </w:r>
      <w:r>
        <w:rPr>
          <w:sz w:val="18"/>
        </w:rPr>
        <w:t>exploitent</w:t>
      </w:r>
      <w:r>
        <w:rPr>
          <w:spacing w:val="-9"/>
          <w:sz w:val="18"/>
        </w:rPr>
        <w:t> </w:t>
      </w:r>
      <w:r>
        <w:rPr>
          <w:sz w:val="18"/>
        </w:rPr>
        <w:t>dans</w:t>
      </w:r>
      <w:r>
        <w:rPr>
          <w:spacing w:val="-10"/>
          <w:sz w:val="18"/>
        </w:rPr>
        <w:t> </w:t>
      </w:r>
      <w:r>
        <w:rPr>
          <w:sz w:val="18"/>
        </w:rPr>
        <w:t>la</w:t>
      </w:r>
      <w:r>
        <w:rPr>
          <w:spacing w:val="-9"/>
          <w:sz w:val="18"/>
        </w:rPr>
        <w:t> </w:t>
      </w:r>
      <w:r>
        <w:rPr>
          <w:sz w:val="18"/>
        </w:rPr>
        <w:t>com-mune et sur la partie du capital et du revenu pour laquelle elles y sont intéressées, comme asso-ciées, participantes ou commanditaires;</w:t>
      </w:r>
    </w:p>
    <w:p>
      <w:pPr>
        <w:pStyle w:val="ListParagraph"/>
        <w:numPr>
          <w:ilvl w:val="0"/>
          <w:numId w:val="24"/>
        </w:numPr>
        <w:tabs>
          <w:tab w:pos="1558" w:val="left" w:leader="none"/>
        </w:tabs>
        <w:spacing w:line="240" w:lineRule="auto" w:before="39" w:after="0"/>
        <w:ind w:left="1558" w:right="0" w:hanging="282"/>
        <w:jc w:val="both"/>
        <w:rPr>
          <w:sz w:val="18"/>
        </w:rPr>
      </w:pPr>
      <w:r>
        <w:rPr>
          <w:sz w:val="18"/>
        </w:rPr>
        <w:t>sur</w:t>
      </w:r>
      <w:r>
        <w:rPr>
          <w:spacing w:val="-5"/>
          <w:sz w:val="18"/>
        </w:rPr>
        <w:t> </w:t>
      </w:r>
      <w:r>
        <w:rPr>
          <w:sz w:val="18"/>
        </w:rPr>
        <w:t>le</w:t>
      </w:r>
      <w:r>
        <w:rPr>
          <w:spacing w:val="-2"/>
          <w:sz w:val="18"/>
        </w:rPr>
        <w:t> </w:t>
      </w:r>
      <w:r>
        <w:rPr>
          <w:sz w:val="18"/>
        </w:rPr>
        <w:t>revenu</w:t>
      </w:r>
      <w:r>
        <w:rPr>
          <w:spacing w:val="-4"/>
          <w:sz w:val="18"/>
        </w:rPr>
        <w:t> </w:t>
      </w:r>
      <w:r>
        <w:rPr>
          <w:sz w:val="18"/>
        </w:rPr>
        <w:t>des</w:t>
      </w:r>
      <w:r>
        <w:rPr>
          <w:spacing w:val="-2"/>
          <w:sz w:val="18"/>
        </w:rPr>
        <w:t> </w:t>
      </w:r>
      <w:r>
        <w:rPr>
          <w:sz w:val="18"/>
        </w:rPr>
        <w:t>professions,</w:t>
      </w:r>
      <w:r>
        <w:rPr>
          <w:spacing w:val="-6"/>
          <w:sz w:val="18"/>
        </w:rPr>
        <w:t> </w:t>
      </w:r>
      <w:r>
        <w:rPr>
          <w:sz w:val="18"/>
        </w:rPr>
        <w:t>fonctions</w:t>
      </w:r>
      <w:r>
        <w:rPr>
          <w:spacing w:val="-1"/>
          <w:sz w:val="18"/>
        </w:rPr>
        <w:t> </w:t>
      </w:r>
      <w:r>
        <w:rPr>
          <w:sz w:val="18"/>
        </w:rPr>
        <w:t>ou</w:t>
      </w:r>
      <w:r>
        <w:rPr>
          <w:spacing w:val="-2"/>
          <w:sz w:val="18"/>
        </w:rPr>
        <w:t> </w:t>
      </w:r>
      <w:r>
        <w:rPr>
          <w:sz w:val="18"/>
        </w:rPr>
        <w:t>emplois</w:t>
      </w:r>
      <w:r>
        <w:rPr>
          <w:spacing w:val="-3"/>
          <w:sz w:val="18"/>
        </w:rPr>
        <w:t> </w:t>
      </w:r>
      <w:r>
        <w:rPr>
          <w:sz w:val="18"/>
        </w:rPr>
        <w:t>qu’elles</w:t>
      </w:r>
      <w:r>
        <w:rPr>
          <w:spacing w:val="-2"/>
          <w:sz w:val="18"/>
        </w:rPr>
        <w:t> </w:t>
      </w:r>
      <w:r>
        <w:rPr>
          <w:sz w:val="18"/>
        </w:rPr>
        <w:t>exercent</w:t>
      </w:r>
      <w:r>
        <w:rPr>
          <w:spacing w:val="-3"/>
          <w:sz w:val="18"/>
        </w:rPr>
        <w:t> </w:t>
      </w:r>
      <w:r>
        <w:rPr>
          <w:sz w:val="18"/>
        </w:rPr>
        <w:t>dans</w:t>
      </w:r>
      <w:r>
        <w:rPr>
          <w:spacing w:val="-1"/>
          <w:sz w:val="18"/>
        </w:rPr>
        <w:t> </w:t>
      </w:r>
      <w:r>
        <w:rPr>
          <w:sz w:val="18"/>
        </w:rPr>
        <w:t>la</w:t>
      </w:r>
      <w:r>
        <w:rPr>
          <w:spacing w:val="-4"/>
          <w:sz w:val="18"/>
        </w:rPr>
        <w:t> </w:t>
      </w:r>
      <w:r>
        <w:rPr>
          <w:spacing w:val="-2"/>
          <w:sz w:val="18"/>
        </w:rPr>
        <w:t>commune;</w:t>
      </w:r>
    </w:p>
    <w:p>
      <w:pPr>
        <w:pStyle w:val="Heading7"/>
        <w:spacing w:line="207" w:lineRule="exact" w:before="74"/>
        <w:ind w:left="1610"/>
      </w:pPr>
      <w:r>
        <w:rPr/>
        <w:t>Personnes</w:t>
      </w:r>
      <w:r>
        <w:rPr>
          <w:spacing w:val="-3"/>
        </w:rPr>
        <w:t> </w:t>
      </w:r>
      <w:r>
        <w:rPr>
          <w:spacing w:val="-2"/>
        </w:rPr>
        <w:t>morales</w:t>
      </w:r>
    </w:p>
    <w:p>
      <w:pPr>
        <w:pStyle w:val="ListParagraph"/>
        <w:numPr>
          <w:ilvl w:val="0"/>
          <w:numId w:val="23"/>
        </w:numPr>
        <w:tabs>
          <w:tab w:pos="1364" w:val="left" w:leader="none"/>
        </w:tabs>
        <w:spacing w:line="207" w:lineRule="exact" w:before="0" w:after="0"/>
        <w:ind w:left="1364" w:right="0" w:hanging="230"/>
        <w:jc w:val="both"/>
        <w:rPr>
          <w:sz w:val="18"/>
        </w:rPr>
      </w:pPr>
      <w:r>
        <w:rPr>
          <w:sz w:val="18"/>
        </w:rPr>
        <w:t>sur</w:t>
      </w:r>
      <w:r>
        <w:rPr>
          <w:spacing w:val="-2"/>
          <w:sz w:val="18"/>
        </w:rPr>
        <w:t> </w:t>
      </w:r>
      <w:r>
        <w:rPr>
          <w:sz w:val="18"/>
        </w:rPr>
        <w:t>80%</w:t>
      </w:r>
      <w:r>
        <w:rPr>
          <w:spacing w:val="-1"/>
          <w:sz w:val="18"/>
        </w:rPr>
        <w:t> </w:t>
      </w:r>
      <w:r>
        <w:rPr>
          <w:sz w:val="18"/>
        </w:rPr>
        <w:t>de</w:t>
      </w:r>
      <w:r>
        <w:rPr>
          <w:spacing w:val="-1"/>
          <w:sz w:val="18"/>
        </w:rPr>
        <w:t> </w:t>
      </w:r>
      <w:r>
        <w:rPr>
          <w:sz w:val="18"/>
        </w:rPr>
        <w:t>l’impôt</w:t>
      </w:r>
      <w:r>
        <w:rPr>
          <w:spacing w:val="-4"/>
          <w:sz w:val="18"/>
        </w:rPr>
        <w:t> </w:t>
      </w:r>
      <w:r>
        <w:rPr>
          <w:sz w:val="18"/>
        </w:rPr>
        <w:t>cantonal</w:t>
      </w:r>
      <w:r>
        <w:rPr>
          <w:spacing w:val="-4"/>
          <w:sz w:val="18"/>
        </w:rPr>
        <w:t> </w:t>
      </w:r>
      <w:r>
        <w:rPr>
          <w:sz w:val="18"/>
        </w:rPr>
        <w:t>sur</w:t>
      </w:r>
      <w:r>
        <w:rPr>
          <w:spacing w:val="-1"/>
          <w:sz w:val="18"/>
        </w:rPr>
        <w:t> </w:t>
      </w:r>
      <w:r>
        <w:rPr>
          <w:sz w:val="18"/>
        </w:rPr>
        <w:t>le</w:t>
      </w:r>
      <w:r>
        <w:rPr>
          <w:spacing w:val="-1"/>
          <w:sz w:val="18"/>
        </w:rPr>
        <w:t> </w:t>
      </w:r>
      <w:r>
        <w:rPr>
          <w:sz w:val="18"/>
        </w:rPr>
        <w:t>bénéfice</w:t>
      </w:r>
      <w:r>
        <w:rPr>
          <w:spacing w:val="-4"/>
          <w:sz w:val="18"/>
        </w:rPr>
        <w:t> </w:t>
      </w:r>
      <w:r>
        <w:rPr>
          <w:sz w:val="18"/>
        </w:rPr>
        <w:t>net</w:t>
      </w:r>
      <w:r>
        <w:rPr>
          <w:spacing w:val="-4"/>
          <w:sz w:val="18"/>
        </w:rPr>
        <w:t> </w:t>
      </w:r>
      <w:r>
        <w:rPr>
          <w:sz w:val="18"/>
        </w:rPr>
        <w:t>et</w:t>
      </w:r>
      <w:r>
        <w:rPr>
          <w:spacing w:val="-2"/>
          <w:sz w:val="18"/>
        </w:rPr>
        <w:t> </w:t>
      </w:r>
      <w:r>
        <w:rPr>
          <w:sz w:val="18"/>
        </w:rPr>
        <w:t>le</w:t>
      </w:r>
      <w:r>
        <w:rPr>
          <w:spacing w:val="-1"/>
          <w:sz w:val="18"/>
        </w:rPr>
        <w:t> </w:t>
      </w:r>
      <w:r>
        <w:rPr>
          <w:sz w:val="18"/>
        </w:rPr>
        <w:t>capital </w:t>
      </w:r>
      <w:r>
        <w:rPr>
          <w:spacing w:val="-10"/>
          <w:sz w:val="18"/>
        </w:rPr>
        <w:t>:</w:t>
      </w:r>
    </w:p>
    <w:p>
      <w:pPr>
        <w:pStyle w:val="BodyText"/>
        <w:spacing w:before="40"/>
        <w:ind w:left="1845" w:right="700"/>
        <w:jc w:val="both"/>
      </w:pPr>
      <w:r>
        <w:rPr/>
        <w:t>1°</w:t>
      </w:r>
      <w:r>
        <w:rPr>
          <w:spacing w:val="40"/>
        </w:rPr>
        <w:t>  </w:t>
      </w:r>
      <w:r>
        <w:rPr/>
        <w:t>des</w:t>
      </w:r>
      <w:r>
        <w:rPr>
          <w:spacing w:val="-9"/>
        </w:rPr>
        <w:t> </w:t>
      </w:r>
      <w:r>
        <w:rPr/>
        <w:t>personnes</w:t>
      </w:r>
      <w:r>
        <w:rPr>
          <w:spacing w:val="-9"/>
        </w:rPr>
        <w:t> </w:t>
      </w:r>
      <w:r>
        <w:rPr/>
        <w:t>morales</w:t>
      </w:r>
      <w:r>
        <w:rPr>
          <w:spacing w:val="-9"/>
        </w:rPr>
        <w:t> </w:t>
      </w:r>
      <w:r>
        <w:rPr/>
        <w:t>qui</w:t>
      </w:r>
      <w:r>
        <w:rPr>
          <w:spacing w:val="-10"/>
        </w:rPr>
        <w:t> </w:t>
      </w:r>
      <w:r>
        <w:rPr/>
        <w:t>ont</w:t>
      </w:r>
      <w:r>
        <w:rPr>
          <w:spacing w:val="-13"/>
        </w:rPr>
        <w:t> </w:t>
      </w:r>
      <w:r>
        <w:rPr/>
        <w:t>leur</w:t>
      </w:r>
      <w:r>
        <w:rPr>
          <w:spacing w:val="-11"/>
        </w:rPr>
        <w:t> </w:t>
      </w:r>
      <w:r>
        <w:rPr/>
        <w:t>siège</w:t>
      </w:r>
      <w:r>
        <w:rPr>
          <w:spacing w:val="-10"/>
        </w:rPr>
        <w:t> </w:t>
      </w:r>
      <w:r>
        <w:rPr/>
        <w:t>dans</w:t>
      </w:r>
      <w:r>
        <w:rPr>
          <w:spacing w:val="-9"/>
        </w:rPr>
        <w:t> </w:t>
      </w:r>
      <w:r>
        <w:rPr/>
        <w:t>la</w:t>
      </w:r>
      <w:r>
        <w:rPr>
          <w:spacing w:val="-12"/>
        </w:rPr>
        <w:t> </w:t>
      </w:r>
      <w:r>
        <w:rPr/>
        <w:t>commune,</w:t>
      </w:r>
      <w:r>
        <w:rPr>
          <w:spacing w:val="-10"/>
        </w:rPr>
        <w:t> </w:t>
      </w:r>
      <w:r>
        <w:rPr/>
        <w:t>sur</w:t>
      </w:r>
      <w:r>
        <w:rPr>
          <w:spacing w:val="-11"/>
        </w:rPr>
        <w:t> </w:t>
      </w:r>
      <w:r>
        <w:rPr/>
        <w:t>la</w:t>
      </w:r>
      <w:r>
        <w:rPr>
          <w:spacing w:val="-10"/>
        </w:rPr>
        <w:t> </w:t>
      </w:r>
      <w:r>
        <w:rPr/>
        <w:t>totalité</w:t>
      </w:r>
      <w:r>
        <w:rPr>
          <w:spacing w:val="-10"/>
        </w:rPr>
        <w:t> </w:t>
      </w:r>
      <w:r>
        <w:rPr/>
        <w:t>de</w:t>
      </w:r>
      <w:r>
        <w:rPr>
          <w:spacing w:val="-10"/>
        </w:rPr>
        <w:t> </w:t>
      </w:r>
      <w:r>
        <w:rPr/>
        <w:t>leur</w:t>
      </w:r>
      <w:r>
        <w:rPr>
          <w:spacing w:val="-11"/>
        </w:rPr>
        <w:t> </w:t>
      </w:r>
      <w:r>
        <w:rPr/>
        <w:t>bénéfice net et de leur capital, sous déduction des immeubles qu’elles possèdent dans une autre com-mune et sous réserve de la répartition prévue à l’article 295A,</w:t>
      </w:r>
    </w:p>
    <w:p>
      <w:pPr>
        <w:pStyle w:val="BodyText"/>
        <w:spacing w:before="39"/>
        <w:ind w:left="1845" w:right="701"/>
        <w:jc w:val="both"/>
      </w:pPr>
      <w:r>
        <w:rPr/>
        <w:t>2°</w:t>
      </w:r>
      <w:r>
        <w:rPr>
          <w:spacing w:val="80"/>
        </w:rPr>
        <w:t> </w:t>
      </w:r>
      <w:r>
        <w:rPr/>
        <w:t>des personnes morales qui ont leur siège hors de la commune, sur les succursales, agences ou entreprises qu’elles exploitent dans la commune,</w:t>
      </w:r>
    </w:p>
    <w:p>
      <w:pPr>
        <w:pStyle w:val="BodyText"/>
        <w:spacing w:before="40"/>
        <w:ind w:left="1845" w:right="703"/>
        <w:jc w:val="both"/>
      </w:pPr>
      <w:r>
        <w:rPr/>
        <w:t>3°</w:t>
      </w:r>
      <w:r>
        <w:rPr>
          <w:spacing w:val="40"/>
        </w:rPr>
        <w:t>  </w:t>
      </w:r>
      <w:r>
        <w:rPr/>
        <w:t>des personnes morales</w:t>
      </w:r>
      <w:r>
        <w:rPr>
          <w:spacing w:val="-1"/>
        </w:rPr>
        <w:t> </w:t>
      </w:r>
      <w:r>
        <w:rPr/>
        <w:t>qui ont leur</w:t>
      </w:r>
      <w:r>
        <w:rPr>
          <w:spacing w:val="-2"/>
        </w:rPr>
        <w:t> </w:t>
      </w:r>
      <w:r>
        <w:rPr/>
        <w:t>siège hors de la</w:t>
      </w:r>
      <w:r>
        <w:rPr>
          <w:spacing w:val="-1"/>
        </w:rPr>
        <w:t> </w:t>
      </w:r>
      <w:r>
        <w:rPr/>
        <w:t>commune, sur la</w:t>
      </w:r>
      <w:r>
        <w:rPr>
          <w:spacing w:val="-1"/>
        </w:rPr>
        <w:t> </w:t>
      </w:r>
      <w:r>
        <w:rPr/>
        <w:t>valeur et le revenu des immeubles qu’elles possèdent dans la commune;</w:t>
      </w:r>
    </w:p>
    <w:p>
      <w:pPr>
        <w:pStyle w:val="Heading7"/>
        <w:spacing w:before="92"/>
      </w:pPr>
      <w:r>
        <w:rPr/>
        <w:t>Art.</w:t>
      </w:r>
      <w:r>
        <w:rPr>
          <w:spacing w:val="-3"/>
        </w:rPr>
        <w:t> </w:t>
      </w:r>
      <w:r>
        <w:rPr/>
        <w:t>294 </w:t>
      </w:r>
      <w:r>
        <w:rPr>
          <w:spacing w:val="-5"/>
        </w:rPr>
        <w:t>LCP</w:t>
      </w:r>
    </w:p>
    <w:p>
      <w:pPr>
        <w:pStyle w:val="BodyText"/>
        <w:spacing w:before="58"/>
        <w:ind w:left="1134" w:right="703"/>
        <w:jc w:val="both"/>
      </w:pPr>
      <w:r>
        <w:rPr>
          <w:position w:val="6"/>
          <w:sz w:val="12"/>
        </w:rPr>
        <w:t>1</w:t>
      </w:r>
      <w:r>
        <w:rPr>
          <w:spacing w:val="19"/>
          <w:position w:val="6"/>
          <w:sz w:val="12"/>
        </w:rPr>
        <w:t> </w:t>
      </w:r>
      <w:r>
        <w:rPr/>
        <w:t>Les communes qui appliquent des centimes additionnels sur les impôts cantonaux sur le revenu et la fortune des personnes physiques doivent les appliquer à tous les contribuables soumis à ces impôts d’une manière et à un taux uniforme.</w:t>
      </w:r>
    </w:p>
    <w:p>
      <w:pPr>
        <w:pStyle w:val="BodyText"/>
        <w:spacing w:after="0"/>
        <w:jc w:val="both"/>
        <w:sectPr>
          <w:headerReference w:type="default" r:id="rId109"/>
          <w:footerReference w:type="default" r:id="rId110"/>
          <w:pgSz w:w="11910" w:h="16840"/>
          <w:pgMar w:header="724" w:footer="668" w:top="960" w:bottom="860" w:left="850" w:right="992"/>
        </w:sectPr>
      </w:pPr>
    </w:p>
    <w:p>
      <w:pPr>
        <w:pStyle w:val="BodyText"/>
      </w:pPr>
    </w:p>
    <w:p>
      <w:pPr>
        <w:pStyle w:val="BodyText"/>
        <w:spacing w:before="23"/>
      </w:pPr>
    </w:p>
    <w:p>
      <w:pPr>
        <w:pStyle w:val="BodyText"/>
        <w:ind w:left="1134" w:right="703"/>
        <w:jc w:val="both"/>
      </w:pPr>
      <w:r>
        <w:rPr>
          <w:position w:val="6"/>
          <w:sz w:val="12"/>
        </w:rPr>
        <w:t>2</w:t>
      </w:r>
      <w:r>
        <w:rPr>
          <w:spacing w:val="15"/>
          <w:position w:val="6"/>
          <w:sz w:val="12"/>
        </w:rPr>
        <w:t> </w:t>
      </w:r>
      <w:r>
        <w:rPr/>
        <w:t>Elles ne</w:t>
      </w:r>
      <w:r>
        <w:rPr>
          <w:spacing w:val="-1"/>
        </w:rPr>
        <w:t> </w:t>
      </w:r>
      <w:r>
        <w:rPr/>
        <w:t>peuvent pas appliquer des</w:t>
      </w:r>
      <w:r>
        <w:rPr>
          <w:spacing w:val="-1"/>
        </w:rPr>
        <w:t> </w:t>
      </w:r>
      <w:r>
        <w:rPr/>
        <w:t>centimes</w:t>
      </w:r>
      <w:r>
        <w:rPr>
          <w:spacing w:val="-1"/>
        </w:rPr>
        <w:t> </w:t>
      </w:r>
      <w:r>
        <w:rPr/>
        <w:t>additionnels</w:t>
      </w:r>
      <w:r>
        <w:rPr>
          <w:spacing w:val="-1"/>
        </w:rPr>
        <w:t> </w:t>
      </w:r>
      <w:r>
        <w:rPr/>
        <w:t>seulement</w:t>
      </w:r>
      <w:r>
        <w:rPr>
          <w:spacing w:val="-2"/>
        </w:rPr>
        <w:t> </w:t>
      </w:r>
      <w:r>
        <w:rPr/>
        <w:t>à l’impôt</w:t>
      </w:r>
      <w:r>
        <w:rPr>
          <w:spacing w:val="-2"/>
        </w:rPr>
        <w:t> </w:t>
      </w:r>
      <w:r>
        <w:rPr/>
        <w:t>sur le revenu ou</w:t>
      </w:r>
      <w:r>
        <w:rPr>
          <w:spacing w:val="-1"/>
        </w:rPr>
        <w:t> </w:t>
      </w:r>
      <w:r>
        <w:rPr/>
        <w:t>seule-ment à l’impôt sur la fortune, et le taux qu’elles fixent doit être le même pour les deux genres d’impôts.</w:t>
      </w:r>
    </w:p>
    <w:p>
      <w:pPr>
        <w:pStyle w:val="Heading7"/>
        <w:spacing w:before="92"/>
      </w:pPr>
      <w:r>
        <w:rPr/>
        <w:t>Art.</w:t>
      </w:r>
      <w:r>
        <w:rPr>
          <w:spacing w:val="-1"/>
        </w:rPr>
        <w:t> </w:t>
      </w:r>
      <w:r>
        <w:rPr/>
        <w:t>295,</w:t>
      </w:r>
      <w:r>
        <w:rPr>
          <w:spacing w:val="-1"/>
        </w:rPr>
        <w:t> </w:t>
      </w:r>
      <w:r>
        <w:rPr/>
        <w:t>al. 1</w:t>
      </w:r>
      <w:r>
        <w:rPr>
          <w:spacing w:val="-3"/>
        </w:rPr>
        <w:t> </w:t>
      </w:r>
      <w:r>
        <w:rPr/>
        <w:t>à 3</w:t>
      </w:r>
      <w:r>
        <w:rPr>
          <w:spacing w:val="1"/>
        </w:rPr>
        <w:t> </w:t>
      </w:r>
      <w:r>
        <w:rPr>
          <w:spacing w:val="-5"/>
        </w:rPr>
        <w:t>LCP</w:t>
      </w:r>
    </w:p>
    <w:p>
      <w:pPr>
        <w:pStyle w:val="BodyText"/>
        <w:spacing w:before="56"/>
        <w:ind w:left="1134"/>
        <w:jc w:val="both"/>
      </w:pPr>
      <w:r>
        <w:rPr>
          <w:position w:val="6"/>
          <w:sz w:val="12"/>
        </w:rPr>
        <w:t>1</w:t>
      </w:r>
      <w:r>
        <w:rPr>
          <w:spacing w:val="14"/>
          <w:position w:val="6"/>
          <w:sz w:val="12"/>
        </w:rPr>
        <w:t> </w:t>
      </w:r>
      <w:r>
        <w:rPr/>
        <w:t>Il</w:t>
      </w:r>
      <w:r>
        <w:rPr>
          <w:spacing w:val="-1"/>
        </w:rPr>
        <w:t> </w:t>
      </w:r>
      <w:r>
        <w:rPr/>
        <w:t>est</w:t>
      </w:r>
      <w:r>
        <w:rPr>
          <w:spacing w:val="-5"/>
        </w:rPr>
        <w:t> </w:t>
      </w:r>
      <w:r>
        <w:rPr/>
        <w:t>constitué</w:t>
      </w:r>
      <w:r>
        <w:rPr>
          <w:spacing w:val="-1"/>
        </w:rPr>
        <w:t> </w:t>
      </w:r>
      <w:r>
        <w:rPr/>
        <w:t>un</w:t>
      </w:r>
      <w:r>
        <w:rPr>
          <w:spacing w:val="-1"/>
        </w:rPr>
        <w:t> </w:t>
      </w:r>
      <w:r>
        <w:rPr/>
        <w:t>fonds</w:t>
      </w:r>
      <w:r>
        <w:rPr>
          <w:spacing w:val="-4"/>
        </w:rPr>
        <w:t> </w:t>
      </w:r>
      <w:r>
        <w:rPr/>
        <w:t>de</w:t>
      </w:r>
      <w:r>
        <w:rPr>
          <w:spacing w:val="-1"/>
        </w:rPr>
        <w:t> </w:t>
      </w:r>
      <w:r>
        <w:rPr/>
        <w:t>péréquation</w:t>
      </w:r>
      <w:r>
        <w:rPr>
          <w:spacing w:val="-2"/>
        </w:rPr>
        <w:t> </w:t>
      </w:r>
      <w:r>
        <w:rPr/>
        <w:t>financière</w:t>
      </w:r>
      <w:r>
        <w:rPr>
          <w:spacing w:val="-4"/>
        </w:rPr>
        <w:t> </w:t>
      </w:r>
      <w:r>
        <w:rPr/>
        <w:t>intercommunale</w:t>
      </w:r>
      <w:r>
        <w:rPr>
          <w:spacing w:val="-1"/>
        </w:rPr>
        <w:t> </w:t>
      </w:r>
      <w:r>
        <w:rPr/>
        <w:t>géré</w:t>
      </w:r>
      <w:r>
        <w:rPr>
          <w:spacing w:val="-2"/>
        </w:rPr>
        <w:t> </w:t>
      </w:r>
      <w:r>
        <w:rPr/>
        <w:t>par</w:t>
      </w:r>
      <w:r>
        <w:rPr>
          <w:spacing w:val="-2"/>
        </w:rPr>
        <w:t> </w:t>
      </w:r>
      <w:r>
        <w:rPr/>
        <w:t>le</w:t>
      </w:r>
      <w:r>
        <w:rPr>
          <w:spacing w:val="-1"/>
        </w:rPr>
        <w:t> </w:t>
      </w:r>
      <w:r>
        <w:rPr>
          <w:spacing w:val="-2"/>
        </w:rPr>
        <w:t>département.</w:t>
      </w:r>
    </w:p>
    <w:p>
      <w:pPr>
        <w:pStyle w:val="BodyText"/>
        <w:spacing w:before="36"/>
        <w:ind w:left="1134" w:right="703"/>
        <w:jc w:val="both"/>
      </w:pPr>
      <w:r>
        <w:rPr>
          <w:position w:val="6"/>
          <w:sz w:val="12"/>
        </w:rPr>
        <w:t>2</w:t>
      </w:r>
      <w:r>
        <w:rPr>
          <w:spacing w:val="27"/>
          <w:position w:val="6"/>
          <w:sz w:val="12"/>
        </w:rPr>
        <w:t> </w:t>
      </w:r>
      <w:r>
        <w:rPr/>
        <w:t>Ce fonds est alimenté par la perception de centimes additionnels sur 20% de l’impôt cantonal sur le bénéfice et le capital des personnes morales.</w:t>
      </w:r>
    </w:p>
    <w:p>
      <w:pPr>
        <w:pStyle w:val="BodyText"/>
        <w:spacing w:before="36"/>
        <w:ind w:left="1134" w:right="703"/>
        <w:jc w:val="both"/>
      </w:pPr>
      <w:r>
        <w:rPr>
          <w:position w:val="6"/>
          <w:sz w:val="12"/>
        </w:rPr>
        <w:t>3</w:t>
      </w:r>
      <w:r>
        <w:rPr>
          <w:spacing w:val="25"/>
          <w:position w:val="6"/>
          <w:sz w:val="12"/>
        </w:rPr>
        <w:t> </w:t>
      </w:r>
      <w:r>
        <w:rPr/>
        <w:t>Le Conseil d’Etat fixe chaque année le nombre de centimes à percevoir. Ce dernier correspond à la moyenne pondérée, arrondie au demi-centime inférieur, de l’ensemble des centimes additionnels per-sonnes morales perçus par les communes l’année précédente.</w:t>
      </w:r>
    </w:p>
    <w:p>
      <w:pPr>
        <w:pStyle w:val="Heading7"/>
        <w:spacing w:before="95"/>
      </w:pPr>
      <w:r>
        <w:rPr/>
        <w:t>Art.</w:t>
      </w:r>
      <w:r>
        <w:rPr>
          <w:spacing w:val="-3"/>
        </w:rPr>
        <w:t> </w:t>
      </w:r>
      <w:r>
        <w:rPr/>
        <w:t>12 </w:t>
      </w:r>
      <w:r>
        <w:rPr>
          <w:spacing w:val="-2"/>
        </w:rPr>
        <w:t>RDLCP</w:t>
      </w:r>
    </w:p>
    <w:p>
      <w:pPr>
        <w:pStyle w:val="BodyText"/>
        <w:spacing w:before="59"/>
        <w:ind w:left="1134" w:right="703"/>
        <w:jc w:val="both"/>
      </w:pPr>
      <w:r>
        <w:rPr/>
        <w:t>Le nombre de centimes additionnels à percevoir en 2026 au profit du fonds de péréquation financière intercommunale</w:t>
      </w:r>
      <w:r>
        <w:rPr>
          <w:spacing w:val="-5"/>
        </w:rPr>
        <w:t> </w:t>
      </w:r>
      <w:r>
        <w:rPr/>
        <w:t>est</w:t>
      </w:r>
      <w:r>
        <w:rPr>
          <w:spacing w:val="-6"/>
        </w:rPr>
        <w:t> </w:t>
      </w:r>
      <w:r>
        <w:rPr/>
        <w:t>de</w:t>
      </w:r>
      <w:r>
        <w:rPr>
          <w:spacing w:val="-5"/>
        </w:rPr>
        <w:t> </w:t>
      </w:r>
      <w:r>
        <w:rPr/>
        <w:t>44,50.</w:t>
      </w:r>
      <w:r>
        <w:rPr>
          <w:spacing w:val="-8"/>
        </w:rPr>
        <w:t> </w:t>
      </w:r>
      <w:r>
        <w:rPr/>
        <w:t>Une</w:t>
      </w:r>
      <w:r>
        <w:rPr>
          <w:spacing w:val="-3"/>
        </w:rPr>
        <w:t> </w:t>
      </w:r>
      <w:r>
        <w:rPr/>
        <w:t>part,</w:t>
      </w:r>
      <w:r>
        <w:rPr>
          <w:spacing w:val="-6"/>
        </w:rPr>
        <w:t> </w:t>
      </w:r>
      <w:r>
        <w:rPr/>
        <w:t>égale</w:t>
      </w:r>
      <w:r>
        <w:rPr>
          <w:spacing w:val="-5"/>
        </w:rPr>
        <w:t> </w:t>
      </w:r>
      <w:r>
        <w:rPr/>
        <w:t>à</w:t>
      </w:r>
      <w:r>
        <w:rPr>
          <w:spacing w:val="-5"/>
        </w:rPr>
        <w:t> </w:t>
      </w:r>
      <w:r>
        <w:rPr/>
        <w:t>20%</w:t>
      </w:r>
      <w:r>
        <w:rPr>
          <w:spacing w:val="-5"/>
        </w:rPr>
        <w:t> </w:t>
      </w:r>
      <w:r>
        <w:rPr/>
        <w:t>de</w:t>
      </w:r>
      <w:r>
        <w:rPr>
          <w:spacing w:val="-5"/>
        </w:rPr>
        <w:t> </w:t>
      </w:r>
      <w:r>
        <w:rPr/>
        <w:t>l'impôt</w:t>
      </w:r>
      <w:r>
        <w:rPr>
          <w:spacing w:val="-3"/>
        </w:rPr>
        <w:t> </w:t>
      </w:r>
      <w:r>
        <w:rPr/>
        <w:t>cantonal</w:t>
      </w:r>
      <w:r>
        <w:rPr>
          <w:spacing w:val="-5"/>
        </w:rPr>
        <w:t> </w:t>
      </w:r>
      <w:r>
        <w:rPr/>
        <w:t>sur</w:t>
      </w:r>
      <w:r>
        <w:rPr>
          <w:spacing w:val="-6"/>
        </w:rPr>
        <w:t> </w:t>
      </w:r>
      <w:r>
        <w:rPr/>
        <w:t>le</w:t>
      </w:r>
      <w:r>
        <w:rPr>
          <w:spacing w:val="-5"/>
        </w:rPr>
        <w:t> </w:t>
      </w:r>
      <w:r>
        <w:rPr/>
        <w:t>bénéfice</w:t>
      </w:r>
      <w:r>
        <w:rPr>
          <w:spacing w:val="-5"/>
        </w:rPr>
        <w:t> </w:t>
      </w:r>
      <w:r>
        <w:rPr/>
        <w:t>et</w:t>
      </w:r>
      <w:r>
        <w:rPr>
          <w:spacing w:val="-6"/>
        </w:rPr>
        <w:t> </w:t>
      </w:r>
      <w:r>
        <w:rPr/>
        <w:t>le</w:t>
      </w:r>
      <w:r>
        <w:rPr>
          <w:spacing w:val="-3"/>
        </w:rPr>
        <w:t> </w:t>
      </w:r>
      <w:r>
        <w:rPr/>
        <w:t>capital</w:t>
      </w:r>
      <w:r>
        <w:rPr>
          <w:spacing w:val="-5"/>
        </w:rPr>
        <w:t> </w:t>
      </w:r>
      <w:r>
        <w:rPr/>
        <w:t>des personnes morales, leur sert de base d'application.</w:t>
      </w:r>
    </w:p>
    <w:p>
      <w:pPr>
        <w:pStyle w:val="Heading7"/>
        <w:spacing w:before="94"/>
      </w:pPr>
      <w:r>
        <w:rPr/>
        <w:t>Art.</w:t>
      </w:r>
      <w:r>
        <w:rPr>
          <w:spacing w:val="-3"/>
        </w:rPr>
        <w:t> </w:t>
      </w:r>
      <w:r>
        <w:rPr/>
        <w:t>298 </w:t>
      </w:r>
      <w:r>
        <w:rPr>
          <w:spacing w:val="-5"/>
        </w:rPr>
        <w:t>LCP</w:t>
      </w:r>
    </w:p>
    <w:p>
      <w:pPr>
        <w:pStyle w:val="BodyText"/>
        <w:spacing w:before="60"/>
        <w:ind w:left="1134" w:right="703"/>
      </w:pPr>
      <w:r>
        <w:rPr/>
        <w:t>Le taux des centimes additionnels imposés par les communes est fixé par elles, sous réserve de l’ap-probation du Conseil d’Etat.</w:t>
      </w:r>
    </w:p>
    <w:p>
      <w:pPr>
        <w:pStyle w:val="BodyText"/>
        <w:spacing w:before="39"/>
        <w:ind w:left="1134"/>
      </w:pPr>
      <w:hyperlink r:id="rId112">
        <w:r>
          <w:rPr>
            <w:color w:val="0462C0"/>
            <w:u w:val="single" w:color="0462C0"/>
          </w:rPr>
          <w:t>Centimes</w:t>
        </w:r>
        <w:r>
          <w:rPr>
            <w:color w:val="0462C0"/>
            <w:spacing w:val="-5"/>
            <w:u w:val="single" w:color="0462C0"/>
          </w:rPr>
          <w:t> </w:t>
        </w:r>
        <w:r>
          <w:rPr>
            <w:color w:val="0462C0"/>
            <w:u w:val="single" w:color="0462C0"/>
          </w:rPr>
          <w:t>additionnels</w:t>
        </w:r>
        <w:r>
          <w:rPr>
            <w:color w:val="0462C0"/>
            <w:spacing w:val="-2"/>
            <w:u w:val="single" w:color="0462C0"/>
          </w:rPr>
          <w:t> </w:t>
        </w:r>
        <w:r>
          <w:rPr>
            <w:color w:val="0462C0"/>
            <w:u w:val="single" w:color="0462C0"/>
          </w:rPr>
          <w:t>pour</w:t>
        </w:r>
        <w:r>
          <w:rPr>
            <w:color w:val="0462C0"/>
            <w:spacing w:val="-5"/>
            <w:u w:val="single" w:color="0462C0"/>
          </w:rPr>
          <w:t> </w:t>
        </w:r>
        <w:r>
          <w:rPr>
            <w:color w:val="0462C0"/>
            <w:u w:val="single" w:color="0462C0"/>
          </w:rPr>
          <w:t>l’année</w:t>
        </w:r>
        <w:r>
          <w:rPr>
            <w:color w:val="0462C0"/>
            <w:spacing w:val="-5"/>
            <w:u w:val="single" w:color="0462C0"/>
          </w:rPr>
          <w:t> </w:t>
        </w:r>
        <w:r>
          <w:rPr>
            <w:color w:val="0462C0"/>
            <w:spacing w:val="-4"/>
            <w:u w:val="single" w:color="0462C0"/>
          </w:rPr>
          <w:t>2026</w:t>
        </w:r>
      </w:hyperlink>
    </w:p>
    <w:p>
      <w:pPr>
        <w:pStyle w:val="Heading6"/>
        <w:spacing w:before="71"/>
        <w:ind w:left="1703"/>
      </w:pPr>
      <w:r>
        <w:rPr>
          <w:color w:val="BF0000"/>
        </w:rPr>
        <w:t>Charge maximale</w:t>
      </w:r>
      <w:r>
        <w:rPr>
          <w:color w:val="BF0000"/>
          <w:spacing w:val="80"/>
        </w:rPr>
        <w:t> </w:t>
      </w:r>
      <w:r>
        <w:rPr>
          <w:color w:val="BF0000"/>
        </w:rPr>
        <w:drawing>
          <wp:inline distT="0" distB="0" distL="0" distR="0">
            <wp:extent cx="201290" cy="114917"/>
            <wp:effectExtent l="0" t="0" r="0" b="0"/>
            <wp:docPr id="104" name="Image 104" descr="">
              <a:hlinkClick r:id="rId113"/>
            </wp:docPr>
            <wp:cNvGraphicFramePr>
              <a:graphicFrameLocks/>
            </wp:cNvGraphicFramePr>
            <a:graphic>
              <a:graphicData uri="http://schemas.openxmlformats.org/drawingml/2006/picture">
                <pic:pic>
                  <pic:nvPicPr>
                    <pic:cNvPr id="104" name="Image 104" descr="">
                      <a:hlinkClick r:id="rId113"/>
                    </pic:cNvPr>
                    <pic:cNvPicPr/>
                  </pic:nvPicPr>
                  <pic:blipFill>
                    <a:blip r:embed="rId11" cstate="print"/>
                    <a:stretch>
                      <a:fillRect/>
                    </a:stretch>
                  </pic:blipFill>
                  <pic:spPr>
                    <a:xfrm>
                      <a:off x="0" y="0"/>
                      <a:ext cx="201290" cy="114917"/>
                    </a:xfrm>
                    <a:prstGeom prst="rect">
                      <a:avLst/>
                    </a:prstGeom>
                  </pic:spPr>
                </pic:pic>
              </a:graphicData>
            </a:graphic>
          </wp:inline>
        </w:drawing>
      </w:r>
      <w:r>
        <w:rPr>
          <w:color w:val="BF0000"/>
        </w:rPr>
      </w:r>
    </w:p>
    <w:p>
      <w:pPr>
        <w:pStyle w:val="Heading7"/>
        <w:spacing w:before="92"/>
        <w:ind w:left="1703"/>
      </w:pPr>
      <w:r>
        <w:rPr/>
        <w:t>Art.</w:t>
      </w:r>
      <w:r>
        <w:rPr>
          <w:spacing w:val="-1"/>
        </w:rPr>
        <w:t> </w:t>
      </w:r>
      <w:r>
        <w:rPr/>
        <w:t>60, al.</w:t>
      </w:r>
      <w:r>
        <w:rPr>
          <w:spacing w:val="-2"/>
        </w:rPr>
        <w:t> </w:t>
      </w:r>
      <w:r>
        <w:rPr/>
        <w:t>1,</w:t>
      </w:r>
      <w:r>
        <w:rPr>
          <w:spacing w:val="-3"/>
        </w:rPr>
        <w:t> </w:t>
      </w:r>
      <w:r>
        <w:rPr/>
        <w:t>3</w:t>
      </w:r>
      <w:r>
        <w:rPr>
          <w:spacing w:val="1"/>
        </w:rPr>
        <w:t> </w:t>
      </w:r>
      <w:r>
        <w:rPr/>
        <w:t>et 4</w:t>
      </w:r>
      <w:r>
        <w:rPr>
          <w:spacing w:val="-2"/>
        </w:rPr>
        <w:t> </w:t>
      </w:r>
      <w:r>
        <w:rPr>
          <w:spacing w:val="-4"/>
        </w:rPr>
        <w:t>LIPP</w:t>
      </w:r>
    </w:p>
    <w:p>
      <w:pPr>
        <w:pStyle w:val="BodyText"/>
        <w:spacing w:before="56"/>
        <w:ind w:left="1703" w:right="703"/>
        <w:jc w:val="both"/>
      </w:pPr>
      <w:r>
        <w:rPr>
          <w:position w:val="6"/>
          <w:sz w:val="12"/>
        </w:rPr>
        <w:t>1</w:t>
      </w:r>
      <w:r>
        <w:rPr>
          <w:spacing w:val="15"/>
          <w:position w:val="6"/>
          <w:sz w:val="12"/>
        </w:rPr>
        <w:t> </w:t>
      </w:r>
      <w:r>
        <w:rPr/>
        <w:t>Pour</w:t>
      </w:r>
      <w:r>
        <w:rPr>
          <w:spacing w:val="-12"/>
        </w:rPr>
        <w:t> </w:t>
      </w:r>
      <w:r>
        <w:rPr/>
        <w:t>les</w:t>
      </w:r>
      <w:r>
        <w:rPr>
          <w:spacing w:val="-13"/>
        </w:rPr>
        <w:t> </w:t>
      </w:r>
      <w:r>
        <w:rPr/>
        <w:t>contribuables</w:t>
      </w:r>
      <w:r>
        <w:rPr>
          <w:spacing w:val="-9"/>
        </w:rPr>
        <w:t> </w:t>
      </w:r>
      <w:r>
        <w:rPr/>
        <w:t>domiciliés</w:t>
      </w:r>
      <w:r>
        <w:rPr>
          <w:spacing w:val="-13"/>
        </w:rPr>
        <w:t> </w:t>
      </w:r>
      <w:r>
        <w:rPr/>
        <w:t>en</w:t>
      </w:r>
      <w:r>
        <w:rPr>
          <w:spacing w:val="-10"/>
        </w:rPr>
        <w:t> </w:t>
      </w:r>
      <w:r>
        <w:rPr/>
        <w:t>Suisse,</w:t>
      </w:r>
      <w:r>
        <w:rPr>
          <w:spacing w:val="-11"/>
        </w:rPr>
        <w:t> </w:t>
      </w:r>
      <w:r>
        <w:rPr/>
        <w:t>les</w:t>
      </w:r>
      <w:r>
        <w:rPr>
          <w:spacing w:val="-13"/>
        </w:rPr>
        <w:t> </w:t>
      </w:r>
      <w:r>
        <w:rPr/>
        <w:t>impôts</w:t>
      </w:r>
      <w:r>
        <w:rPr>
          <w:spacing w:val="-12"/>
        </w:rPr>
        <w:t> </w:t>
      </w:r>
      <w:r>
        <w:rPr/>
        <w:t>sur</w:t>
      </w:r>
      <w:r>
        <w:rPr>
          <w:spacing w:val="-12"/>
        </w:rPr>
        <w:t> </w:t>
      </w:r>
      <w:r>
        <w:rPr/>
        <w:t>la</w:t>
      </w:r>
      <w:r>
        <w:rPr>
          <w:spacing w:val="-13"/>
        </w:rPr>
        <w:t> </w:t>
      </w:r>
      <w:r>
        <w:rPr/>
        <w:t>fortune</w:t>
      </w:r>
      <w:r>
        <w:rPr>
          <w:spacing w:val="-12"/>
        </w:rPr>
        <w:t> </w:t>
      </w:r>
      <w:r>
        <w:rPr/>
        <w:t>et</w:t>
      </w:r>
      <w:r>
        <w:rPr>
          <w:spacing w:val="-11"/>
        </w:rPr>
        <w:t> </w:t>
      </w:r>
      <w:r>
        <w:rPr/>
        <w:t>sur</w:t>
      </w:r>
      <w:r>
        <w:rPr>
          <w:spacing w:val="-12"/>
        </w:rPr>
        <w:t> </w:t>
      </w:r>
      <w:r>
        <w:rPr/>
        <w:t>le</w:t>
      </w:r>
      <w:r>
        <w:rPr>
          <w:spacing w:val="-11"/>
        </w:rPr>
        <w:t> </w:t>
      </w:r>
      <w:r>
        <w:rPr/>
        <w:t>revenu</w:t>
      </w:r>
      <w:r>
        <w:rPr>
          <w:spacing w:val="-11"/>
        </w:rPr>
        <w:t> </w:t>
      </w:r>
      <w:r>
        <w:rPr/>
        <w:t>–</w:t>
      </w:r>
      <w:r>
        <w:rPr>
          <w:spacing w:val="-13"/>
        </w:rPr>
        <w:t> </w:t>
      </w:r>
      <w:r>
        <w:rPr/>
        <w:t>centimes additionnels</w:t>
      </w:r>
      <w:r>
        <w:rPr>
          <w:spacing w:val="-8"/>
        </w:rPr>
        <w:t> </w:t>
      </w:r>
      <w:r>
        <w:rPr/>
        <w:t>cantonaux</w:t>
      </w:r>
      <w:r>
        <w:rPr>
          <w:spacing w:val="-8"/>
        </w:rPr>
        <w:t> </w:t>
      </w:r>
      <w:r>
        <w:rPr/>
        <w:t>et</w:t>
      </w:r>
      <w:r>
        <w:rPr>
          <w:spacing w:val="-9"/>
        </w:rPr>
        <w:t> </w:t>
      </w:r>
      <w:r>
        <w:rPr/>
        <w:t>communaux</w:t>
      </w:r>
      <w:r>
        <w:rPr>
          <w:spacing w:val="-8"/>
        </w:rPr>
        <w:t> </w:t>
      </w:r>
      <w:r>
        <w:rPr/>
        <w:t>compris</w:t>
      </w:r>
      <w:r>
        <w:rPr>
          <w:spacing w:val="-8"/>
        </w:rPr>
        <w:t> </w:t>
      </w:r>
      <w:r>
        <w:rPr/>
        <w:t>–</w:t>
      </w:r>
      <w:r>
        <w:rPr>
          <w:spacing w:val="-9"/>
        </w:rPr>
        <w:t> </w:t>
      </w:r>
      <w:r>
        <w:rPr/>
        <w:t>ne</w:t>
      </w:r>
      <w:r>
        <w:rPr>
          <w:spacing w:val="-9"/>
        </w:rPr>
        <w:t> </w:t>
      </w:r>
      <w:r>
        <w:rPr/>
        <w:t>peuvent</w:t>
      </w:r>
      <w:r>
        <w:rPr>
          <w:spacing w:val="-11"/>
        </w:rPr>
        <w:t> </w:t>
      </w:r>
      <w:r>
        <w:rPr/>
        <w:t>excéder</w:t>
      </w:r>
      <w:r>
        <w:rPr>
          <w:spacing w:val="-9"/>
        </w:rPr>
        <w:t> </w:t>
      </w:r>
      <w:r>
        <w:rPr/>
        <w:t>au</w:t>
      </w:r>
      <w:r>
        <w:rPr>
          <w:spacing w:val="-9"/>
        </w:rPr>
        <w:t> </w:t>
      </w:r>
      <w:r>
        <w:rPr/>
        <w:t>total</w:t>
      </w:r>
      <w:r>
        <w:rPr>
          <w:spacing w:val="-9"/>
        </w:rPr>
        <w:t> </w:t>
      </w:r>
      <w:r>
        <w:rPr/>
        <w:t>60%</w:t>
      </w:r>
      <w:r>
        <w:rPr>
          <w:spacing w:val="-9"/>
        </w:rPr>
        <w:t> </w:t>
      </w:r>
      <w:r>
        <w:rPr/>
        <w:t>du</w:t>
      </w:r>
      <w:r>
        <w:rPr>
          <w:spacing w:val="-6"/>
        </w:rPr>
        <w:t> </w:t>
      </w:r>
      <w:r>
        <w:rPr/>
        <w:t>revenu</w:t>
      </w:r>
      <w:r>
        <w:rPr>
          <w:spacing w:val="-6"/>
        </w:rPr>
        <w:t> </w:t>
      </w:r>
      <w:r>
        <w:rPr/>
        <w:t>net imposable.</w:t>
      </w:r>
      <w:r>
        <w:rPr>
          <w:spacing w:val="-4"/>
        </w:rPr>
        <w:t> </w:t>
      </w:r>
      <w:r>
        <w:rPr/>
        <w:t>Toutefois,</w:t>
      </w:r>
      <w:r>
        <w:rPr>
          <w:spacing w:val="-4"/>
        </w:rPr>
        <w:t> </w:t>
      </w:r>
      <w:r>
        <w:rPr/>
        <w:t>pour</w:t>
      </w:r>
      <w:r>
        <w:rPr>
          <w:spacing w:val="-4"/>
        </w:rPr>
        <w:t> </w:t>
      </w:r>
      <w:r>
        <w:rPr/>
        <w:t>ce</w:t>
      </w:r>
      <w:r>
        <w:rPr>
          <w:spacing w:val="-4"/>
        </w:rPr>
        <w:t> </w:t>
      </w:r>
      <w:r>
        <w:rPr/>
        <w:t>calcul,</w:t>
      </w:r>
      <w:r>
        <w:rPr>
          <w:spacing w:val="-4"/>
        </w:rPr>
        <w:t> </w:t>
      </w:r>
      <w:r>
        <w:rPr/>
        <w:t>le</w:t>
      </w:r>
      <w:r>
        <w:rPr>
          <w:spacing w:val="-1"/>
        </w:rPr>
        <w:t> </w:t>
      </w:r>
      <w:r>
        <w:rPr/>
        <w:t>rendement</w:t>
      </w:r>
      <w:r>
        <w:rPr>
          <w:spacing w:val="-4"/>
        </w:rPr>
        <w:t> </w:t>
      </w:r>
      <w:r>
        <w:rPr/>
        <w:t>net</w:t>
      </w:r>
      <w:r>
        <w:rPr>
          <w:spacing w:val="-4"/>
        </w:rPr>
        <w:t> </w:t>
      </w:r>
      <w:r>
        <w:rPr/>
        <w:t>de</w:t>
      </w:r>
      <w:r>
        <w:rPr>
          <w:spacing w:val="-4"/>
        </w:rPr>
        <w:t> </w:t>
      </w:r>
      <w:r>
        <w:rPr/>
        <w:t>la</w:t>
      </w:r>
      <w:r>
        <w:rPr>
          <w:spacing w:val="-1"/>
        </w:rPr>
        <w:t> </w:t>
      </w:r>
      <w:r>
        <w:rPr/>
        <w:t>fortune</w:t>
      </w:r>
      <w:r>
        <w:rPr>
          <w:spacing w:val="-4"/>
        </w:rPr>
        <w:t> </w:t>
      </w:r>
      <w:r>
        <w:rPr/>
        <w:t>est</w:t>
      </w:r>
      <w:r>
        <w:rPr>
          <w:spacing w:val="-4"/>
        </w:rPr>
        <w:t> </w:t>
      </w:r>
      <w:r>
        <w:rPr/>
        <w:t>fixé</w:t>
      </w:r>
      <w:r>
        <w:rPr>
          <w:spacing w:val="-4"/>
        </w:rPr>
        <w:t> </w:t>
      </w:r>
      <w:r>
        <w:rPr/>
        <w:t>au</w:t>
      </w:r>
      <w:r>
        <w:rPr>
          <w:spacing w:val="-4"/>
        </w:rPr>
        <w:t> </w:t>
      </w:r>
      <w:r>
        <w:rPr/>
        <w:t>moins</w:t>
      </w:r>
      <w:r>
        <w:rPr>
          <w:spacing w:val="-3"/>
        </w:rPr>
        <w:t> </w:t>
      </w:r>
      <w:r>
        <w:rPr/>
        <w:t>à</w:t>
      </w:r>
      <w:r>
        <w:rPr>
          <w:spacing w:val="-4"/>
        </w:rPr>
        <w:t> </w:t>
      </w:r>
      <w:r>
        <w:rPr/>
        <w:t>1%</w:t>
      </w:r>
      <w:r>
        <w:rPr>
          <w:spacing w:val="-6"/>
        </w:rPr>
        <w:t> </w:t>
      </w:r>
      <w:r>
        <w:rPr/>
        <w:t>de</w:t>
      </w:r>
      <w:r>
        <w:rPr>
          <w:spacing w:val="-4"/>
        </w:rPr>
        <w:t> </w:t>
      </w:r>
      <w:r>
        <w:rPr/>
        <w:t>la fortune nette.</w:t>
      </w:r>
    </w:p>
    <w:p>
      <w:pPr>
        <w:pStyle w:val="BodyText"/>
        <w:spacing w:before="37"/>
        <w:ind w:left="1703" w:right="700"/>
        <w:jc w:val="both"/>
      </w:pPr>
      <w:r>
        <w:rPr>
          <w:position w:val="6"/>
          <w:sz w:val="12"/>
        </w:rPr>
        <w:t>3 </w:t>
      </w:r>
      <w:r>
        <w:rPr/>
        <w:t>La charge maximale des époux vivant en ménage commun est calculée sur la base de l'en-semble de leurs éléments de fortune et de revenu.</w:t>
      </w:r>
    </w:p>
    <w:p>
      <w:pPr>
        <w:pStyle w:val="BodyText"/>
        <w:spacing w:before="36"/>
        <w:ind w:left="1703" w:right="700"/>
        <w:jc w:val="both"/>
      </w:pPr>
      <w:r>
        <w:rPr>
          <w:position w:val="6"/>
          <w:sz w:val="12"/>
        </w:rPr>
        <w:t>4</w:t>
      </w:r>
      <w:r>
        <w:rPr>
          <w:spacing w:val="15"/>
          <w:position w:val="6"/>
          <w:sz w:val="12"/>
        </w:rPr>
        <w:t> </w:t>
      </w:r>
      <w:r>
        <w:rPr/>
        <w:t>S’il</w:t>
      </w:r>
      <w:r>
        <w:rPr>
          <w:spacing w:val="-4"/>
        </w:rPr>
        <w:t> </w:t>
      </w:r>
      <w:r>
        <w:rPr/>
        <w:t>y</w:t>
      </w:r>
      <w:r>
        <w:rPr>
          <w:spacing w:val="-1"/>
        </w:rPr>
        <w:t> </w:t>
      </w:r>
      <w:r>
        <w:rPr/>
        <w:t>a</w:t>
      </w:r>
      <w:r>
        <w:rPr>
          <w:spacing w:val="-4"/>
        </w:rPr>
        <w:t> </w:t>
      </w:r>
      <w:r>
        <w:rPr/>
        <w:t>lieu</w:t>
      </w:r>
      <w:r>
        <w:rPr>
          <w:spacing w:val="-1"/>
        </w:rPr>
        <w:t> </w:t>
      </w:r>
      <w:r>
        <w:rPr/>
        <w:t>à</w:t>
      </w:r>
      <w:r>
        <w:rPr>
          <w:spacing w:val="-1"/>
        </w:rPr>
        <w:t> </w:t>
      </w:r>
      <w:r>
        <w:rPr/>
        <w:t>réduction,</w:t>
      </w:r>
      <w:r>
        <w:rPr>
          <w:spacing w:val="-2"/>
        </w:rPr>
        <w:t> </w:t>
      </w:r>
      <w:r>
        <w:rPr/>
        <w:t>celle-ci</w:t>
      </w:r>
      <w:r>
        <w:rPr>
          <w:spacing w:val="-1"/>
        </w:rPr>
        <w:t> </w:t>
      </w:r>
      <w:r>
        <w:rPr/>
        <w:t>est</w:t>
      </w:r>
      <w:r>
        <w:rPr>
          <w:spacing w:val="-2"/>
        </w:rPr>
        <w:t> </w:t>
      </w:r>
      <w:r>
        <w:rPr/>
        <w:t>imputée</w:t>
      </w:r>
      <w:r>
        <w:rPr>
          <w:spacing w:val="-4"/>
        </w:rPr>
        <w:t> </w:t>
      </w:r>
      <w:r>
        <w:rPr/>
        <w:t>sur</w:t>
      </w:r>
      <w:r>
        <w:rPr>
          <w:spacing w:val="-2"/>
        </w:rPr>
        <w:t> </w:t>
      </w:r>
      <w:r>
        <w:rPr/>
        <w:t>les</w:t>
      </w:r>
      <w:r>
        <w:rPr>
          <w:spacing w:val="-3"/>
        </w:rPr>
        <w:t> </w:t>
      </w:r>
      <w:r>
        <w:rPr/>
        <w:t>impôts</w:t>
      </w:r>
      <w:r>
        <w:rPr>
          <w:spacing w:val="-3"/>
        </w:rPr>
        <w:t> </w:t>
      </w:r>
      <w:r>
        <w:rPr/>
        <w:t>sur</w:t>
      </w:r>
      <w:r>
        <w:rPr>
          <w:spacing w:val="-2"/>
        </w:rPr>
        <w:t> </w:t>
      </w:r>
      <w:r>
        <w:rPr/>
        <w:t>la</w:t>
      </w:r>
      <w:r>
        <w:rPr>
          <w:spacing w:val="-1"/>
        </w:rPr>
        <w:t> </w:t>
      </w:r>
      <w:r>
        <w:rPr/>
        <w:t>fortune,</w:t>
      </w:r>
      <w:r>
        <w:rPr>
          <w:spacing w:val="-2"/>
        </w:rPr>
        <w:t> </w:t>
      </w:r>
      <w:r>
        <w:rPr/>
        <w:t>centimes</w:t>
      </w:r>
      <w:r>
        <w:rPr>
          <w:spacing w:val="-1"/>
        </w:rPr>
        <w:t> </w:t>
      </w:r>
      <w:r>
        <w:rPr/>
        <w:t>additionnels cantonaux</w:t>
      </w:r>
      <w:r>
        <w:rPr>
          <w:spacing w:val="-6"/>
        </w:rPr>
        <w:t> </w:t>
      </w:r>
      <w:r>
        <w:rPr/>
        <w:t>et</w:t>
      </w:r>
      <w:r>
        <w:rPr>
          <w:spacing w:val="-7"/>
        </w:rPr>
        <w:t> </w:t>
      </w:r>
      <w:r>
        <w:rPr/>
        <w:t>communaux</w:t>
      </w:r>
      <w:r>
        <w:rPr>
          <w:spacing w:val="-6"/>
        </w:rPr>
        <w:t> </w:t>
      </w:r>
      <w:r>
        <w:rPr/>
        <w:t>compris.</w:t>
      </w:r>
      <w:r>
        <w:rPr>
          <w:spacing w:val="-7"/>
        </w:rPr>
        <w:t> </w:t>
      </w:r>
      <w:r>
        <w:rPr/>
        <w:t>L’Etat</w:t>
      </w:r>
      <w:r>
        <w:rPr>
          <w:spacing w:val="-7"/>
        </w:rPr>
        <w:t> </w:t>
      </w:r>
      <w:r>
        <w:rPr/>
        <w:t>et</w:t>
      </w:r>
      <w:r>
        <w:rPr>
          <w:spacing w:val="-7"/>
        </w:rPr>
        <w:t> </w:t>
      </w:r>
      <w:r>
        <w:rPr/>
        <w:t>les</w:t>
      </w:r>
      <w:r>
        <w:rPr>
          <w:spacing w:val="-6"/>
        </w:rPr>
        <w:t> </w:t>
      </w:r>
      <w:r>
        <w:rPr/>
        <w:t>communes</w:t>
      </w:r>
      <w:r>
        <w:rPr>
          <w:spacing w:val="-6"/>
        </w:rPr>
        <w:t> </w:t>
      </w:r>
      <w:r>
        <w:rPr/>
        <w:t>intéressées</w:t>
      </w:r>
      <w:r>
        <w:rPr>
          <w:spacing w:val="-6"/>
        </w:rPr>
        <w:t> </w:t>
      </w:r>
      <w:r>
        <w:rPr/>
        <w:t>la</w:t>
      </w:r>
      <w:r>
        <w:rPr>
          <w:spacing w:val="-6"/>
        </w:rPr>
        <w:t> </w:t>
      </w:r>
      <w:r>
        <w:rPr/>
        <w:t>supportent</w:t>
      </w:r>
      <w:r>
        <w:rPr>
          <w:spacing w:val="-7"/>
        </w:rPr>
        <w:t> </w:t>
      </w:r>
      <w:r>
        <w:rPr/>
        <w:t>proportion-nellement à leurs droits.</w:t>
      </w:r>
    </w:p>
    <w:p>
      <w:pPr>
        <w:pStyle w:val="Heading7"/>
        <w:spacing w:line="350" w:lineRule="auto" w:before="92"/>
        <w:ind w:right="983"/>
      </w:pPr>
      <w:r>
        <w:rPr/>
        <w:t>Centimes</w:t>
      </w:r>
      <w:r>
        <w:rPr>
          <w:spacing w:val="-5"/>
        </w:rPr>
        <w:t> </w:t>
      </w:r>
      <w:r>
        <w:rPr/>
        <w:t>additionnels</w:t>
      </w:r>
      <w:r>
        <w:rPr>
          <w:spacing w:val="-2"/>
        </w:rPr>
        <w:t> </w:t>
      </w:r>
      <w:r>
        <w:rPr/>
        <w:t>complémentaires</w:t>
      </w:r>
      <w:r>
        <w:rPr>
          <w:spacing w:val="-5"/>
        </w:rPr>
        <w:t> </w:t>
      </w:r>
      <w:r>
        <w:rPr/>
        <w:t>sur</w:t>
      </w:r>
      <w:r>
        <w:rPr>
          <w:spacing w:val="-4"/>
        </w:rPr>
        <w:t> </w:t>
      </w:r>
      <w:r>
        <w:rPr/>
        <w:t>l'impôt</w:t>
      </w:r>
      <w:r>
        <w:rPr>
          <w:spacing w:val="-3"/>
        </w:rPr>
        <w:t> </w:t>
      </w:r>
      <w:r>
        <w:rPr/>
        <w:t>sur</w:t>
      </w:r>
      <w:r>
        <w:rPr>
          <w:spacing w:val="-6"/>
        </w:rPr>
        <w:t> </w:t>
      </w:r>
      <w:r>
        <w:rPr/>
        <w:t>le</w:t>
      </w:r>
      <w:r>
        <w:rPr>
          <w:spacing w:val="-2"/>
        </w:rPr>
        <w:t> </w:t>
      </w:r>
      <w:r>
        <w:rPr/>
        <w:t>bénéfice</w:t>
      </w:r>
      <w:r>
        <w:rPr>
          <w:spacing w:val="-2"/>
        </w:rPr>
        <w:t> </w:t>
      </w:r>
      <w:r>
        <w:rPr/>
        <w:t>des</w:t>
      </w:r>
      <w:r>
        <w:rPr>
          <w:spacing w:val="-2"/>
        </w:rPr>
        <w:t> </w:t>
      </w:r>
      <w:r>
        <w:rPr/>
        <w:t>personnes</w:t>
      </w:r>
      <w:r>
        <w:rPr>
          <w:spacing w:val="-2"/>
        </w:rPr>
        <w:t> </w:t>
      </w:r>
      <w:r>
        <w:rPr/>
        <w:t>morales Art. 301, al. 1 et 2, LCP</w:t>
      </w:r>
    </w:p>
    <w:p>
      <w:pPr>
        <w:pStyle w:val="BodyText"/>
        <w:spacing w:line="171" w:lineRule="exact"/>
        <w:ind w:left="1134"/>
      </w:pPr>
      <w:r>
        <w:rPr>
          <w:position w:val="6"/>
          <w:sz w:val="12"/>
        </w:rPr>
        <w:t>1</w:t>
      </w:r>
      <w:r>
        <w:rPr>
          <w:spacing w:val="22"/>
          <w:position w:val="6"/>
          <w:sz w:val="12"/>
        </w:rPr>
        <w:t> </w:t>
      </w:r>
      <w:r>
        <w:rPr/>
        <w:t>Il</w:t>
      </w:r>
      <w:r>
        <w:rPr>
          <w:spacing w:val="8"/>
        </w:rPr>
        <w:t> </w:t>
      </w:r>
      <w:r>
        <w:rPr/>
        <w:t>est</w:t>
      </w:r>
      <w:r>
        <w:rPr>
          <w:spacing w:val="8"/>
        </w:rPr>
        <w:t> </w:t>
      </w:r>
      <w:r>
        <w:rPr/>
        <w:t>constitué</w:t>
      </w:r>
      <w:r>
        <w:rPr>
          <w:spacing w:val="8"/>
        </w:rPr>
        <w:t> </w:t>
      </w:r>
      <w:r>
        <w:rPr/>
        <w:t>un</w:t>
      </w:r>
      <w:r>
        <w:rPr>
          <w:spacing w:val="9"/>
        </w:rPr>
        <w:t> </w:t>
      </w:r>
      <w:r>
        <w:rPr/>
        <w:t>fonds</w:t>
      </w:r>
      <w:r>
        <w:rPr>
          <w:spacing w:val="9"/>
        </w:rPr>
        <w:t> </w:t>
      </w:r>
      <w:r>
        <w:rPr/>
        <w:t>de</w:t>
      </w:r>
      <w:r>
        <w:rPr>
          <w:spacing w:val="6"/>
        </w:rPr>
        <w:t> </w:t>
      </w:r>
      <w:r>
        <w:rPr/>
        <w:t>compensation</w:t>
      </w:r>
      <w:r>
        <w:rPr>
          <w:spacing w:val="8"/>
        </w:rPr>
        <w:t> </w:t>
      </w:r>
      <w:r>
        <w:rPr/>
        <w:t>géré</w:t>
      </w:r>
      <w:r>
        <w:rPr>
          <w:spacing w:val="9"/>
        </w:rPr>
        <w:t> </w:t>
      </w:r>
      <w:r>
        <w:rPr/>
        <w:t>par</w:t>
      </w:r>
      <w:r>
        <w:rPr>
          <w:spacing w:val="7"/>
        </w:rPr>
        <w:t> </w:t>
      </w:r>
      <w:r>
        <w:rPr/>
        <w:t>le</w:t>
      </w:r>
      <w:r>
        <w:rPr>
          <w:spacing w:val="6"/>
        </w:rPr>
        <w:t> </w:t>
      </w:r>
      <w:r>
        <w:rPr/>
        <w:t>département,</w:t>
      </w:r>
      <w:r>
        <w:rPr>
          <w:spacing w:val="9"/>
        </w:rPr>
        <w:t> </w:t>
      </w:r>
      <w:r>
        <w:rPr/>
        <w:t>distinct</w:t>
      </w:r>
      <w:r>
        <w:rPr>
          <w:spacing w:val="8"/>
        </w:rPr>
        <w:t> </w:t>
      </w:r>
      <w:r>
        <w:rPr/>
        <w:t>du</w:t>
      </w:r>
      <w:r>
        <w:rPr>
          <w:spacing w:val="8"/>
        </w:rPr>
        <w:t> </w:t>
      </w:r>
      <w:r>
        <w:rPr/>
        <w:t>fonds</w:t>
      </w:r>
      <w:r>
        <w:rPr>
          <w:spacing w:val="9"/>
        </w:rPr>
        <w:t> </w:t>
      </w:r>
      <w:r>
        <w:rPr/>
        <w:t>de</w:t>
      </w:r>
      <w:r>
        <w:rPr>
          <w:spacing w:val="7"/>
        </w:rPr>
        <w:t> </w:t>
      </w:r>
      <w:r>
        <w:rPr>
          <w:spacing w:val="-2"/>
        </w:rPr>
        <w:t>péréquation</w:t>
      </w:r>
    </w:p>
    <w:p>
      <w:pPr>
        <w:pStyle w:val="BodyText"/>
        <w:spacing w:line="207" w:lineRule="exact"/>
        <w:ind w:left="1134"/>
      </w:pPr>
      <w:r>
        <w:rPr/>
        <w:t>intercommunale</w:t>
      </w:r>
      <w:r>
        <w:rPr>
          <w:spacing w:val="-6"/>
        </w:rPr>
        <w:t> </w:t>
      </w:r>
      <w:r>
        <w:rPr/>
        <w:t>institué</w:t>
      </w:r>
      <w:r>
        <w:rPr>
          <w:spacing w:val="-3"/>
        </w:rPr>
        <w:t> </w:t>
      </w:r>
      <w:r>
        <w:rPr/>
        <w:t>par</w:t>
      </w:r>
      <w:r>
        <w:rPr>
          <w:spacing w:val="-4"/>
        </w:rPr>
        <w:t> </w:t>
      </w:r>
      <w:r>
        <w:rPr/>
        <w:t>l’article</w:t>
      </w:r>
      <w:r>
        <w:rPr>
          <w:spacing w:val="-2"/>
        </w:rPr>
        <w:t> </w:t>
      </w:r>
      <w:r>
        <w:rPr>
          <w:spacing w:val="-4"/>
        </w:rPr>
        <w:t>295.</w:t>
      </w:r>
    </w:p>
    <w:p>
      <w:pPr>
        <w:pStyle w:val="BodyText"/>
        <w:spacing w:before="36"/>
        <w:ind w:left="1134"/>
      </w:pPr>
      <w:r>
        <w:rPr>
          <w:position w:val="6"/>
          <w:sz w:val="12"/>
        </w:rPr>
        <w:t>2</w:t>
      </w:r>
      <w:r>
        <w:rPr>
          <w:spacing w:val="14"/>
          <w:position w:val="6"/>
          <w:sz w:val="12"/>
        </w:rPr>
        <w:t> </w:t>
      </w:r>
      <w:r>
        <w:rPr/>
        <w:t>Ce</w:t>
      </w:r>
      <w:r>
        <w:rPr>
          <w:spacing w:val="-2"/>
        </w:rPr>
        <w:t> </w:t>
      </w:r>
      <w:r>
        <w:rPr/>
        <w:t>fonds</w:t>
      </w:r>
      <w:r>
        <w:rPr>
          <w:spacing w:val="-3"/>
        </w:rPr>
        <w:t> </w:t>
      </w:r>
      <w:r>
        <w:rPr/>
        <w:t>est</w:t>
      </w:r>
      <w:r>
        <w:rPr>
          <w:spacing w:val="-5"/>
        </w:rPr>
        <w:t> </w:t>
      </w:r>
      <w:r>
        <w:rPr/>
        <w:t>alimenté</w:t>
      </w:r>
      <w:r>
        <w:rPr>
          <w:spacing w:val="-1"/>
        </w:rPr>
        <w:t> </w:t>
      </w:r>
      <w:r>
        <w:rPr/>
        <w:t>par</w:t>
      </w:r>
      <w:r>
        <w:rPr>
          <w:spacing w:val="-3"/>
        </w:rPr>
        <w:t> </w:t>
      </w:r>
      <w:r>
        <w:rPr/>
        <w:t>les</w:t>
      </w:r>
      <w:r>
        <w:rPr>
          <w:spacing w:val="-3"/>
        </w:rPr>
        <w:t> </w:t>
      </w:r>
      <w:r>
        <w:rPr/>
        <w:t>centimes</w:t>
      </w:r>
      <w:r>
        <w:rPr>
          <w:spacing w:val="-2"/>
        </w:rPr>
        <w:t> </w:t>
      </w:r>
      <w:r>
        <w:rPr/>
        <w:t>additionnels</w:t>
      </w:r>
      <w:r>
        <w:rPr>
          <w:spacing w:val="-3"/>
        </w:rPr>
        <w:t> </w:t>
      </w:r>
      <w:r>
        <w:rPr/>
        <w:t>complémentaires</w:t>
      </w:r>
      <w:r>
        <w:rPr>
          <w:spacing w:val="-2"/>
        </w:rPr>
        <w:t> </w:t>
      </w:r>
      <w:r>
        <w:rPr/>
        <w:t>perçus</w:t>
      </w:r>
      <w:r>
        <w:rPr>
          <w:spacing w:val="-1"/>
        </w:rPr>
        <w:t> </w:t>
      </w:r>
      <w:r>
        <w:rPr/>
        <w:t>en</w:t>
      </w:r>
      <w:r>
        <w:rPr>
          <w:spacing w:val="-5"/>
        </w:rPr>
        <w:t> </w:t>
      </w:r>
      <w:r>
        <w:rPr/>
        <w:t>vertu</w:t>
      </w:r>
      <w:r>
        <w:rPr>
          <w:spacing w:val="-1"/>
        </w:rPr>
        <w:t> </w:t>
      </w:r>
      <w:r>
        <w:rPr/>
        <w:t>de</w:t>
      </w:r>
      <w:r>
        <w:rPr>
          <w:spacing w:val="-2"/>
        </w:rPr>
        <w:t> </w:t>
      </w:r>
      <w:r>
        <w:rPr/>
        <w:t>l’article</w:t>
      </w:r>
      <w:r>
        <w:rPr>
          <w:spacing w:val="-4"/>
        </w:rPr>
        <w:t> 302.</w:t>
      </w:r>
    </w:p>
    <w:p>
      <w:pPr>
        <w:pStyle w:val="Heading7"/>
      </w:pPr>
      <w:r>
        <w:rPr/>
        <w:t>Art.</w:t>
      </w:r>
      <w:r>
        <w:rPr>
          <w:spacing w:val="-3"/>
        </w:rPr>
        <w:t> </w:t>
      </w:r>
      <w:r>
        <w:rPr/>
        <w:t>302 </w:t>
      </w:r>
      <w:r>
        <w:rPr>
          <w:spacing w:val="-5"/>
        </w:rPr>
        <w:t>LCP</w:t>
      </w:r>
    </w:p>
    <w:p>
      <w:pPr>
        <w:pStyle w:val="BodyText"/>
        <w:spacing w:before="60"/>
        <w:ind w:left="1134" w:right="703"/>
        <w:jc w:val="both"/>
      </w:pPr>
      <w:r>
        <w:rPr/>
        <w:t>En</w:t>
      </w:r>
      <w:r>
        <w:rPr>
          <w:spacing w:val="-4"/>
        </w:rPr>
        <w:t> </w:t>
      </w:r>
      <w:r>
        <w:rPr/>
        <w:t>sus</w:t>
      </w:r>
      <w:r>
        <w:rPr>
          <w:spacing w:val="-6"/>
        </w:rPr>
        <w:t> </w:t>
      </w:r>
      <w:r>
        <w:rPr/>
        <w:t>des</w:t>
      </w:r>
      <w:r>
        <w:rPr>
          <w:spacing w:val="-6"/>
        </w:rPr>
        <w:t> </w:t>
      </w:r>
      <w:r>
        <w:rPr/>
        <w:t>centimes</w:t>
      </w:r>
      <w:r>
        <w:rPr>
          <w:spacing w:val="-6"/>
        </w:rPr>
        <w:t> </w:t>
      </w:r>
      <w:r>
        <w:rPr/>
        <w:t>additionnels</w:t>
      </w:r>
      <w:r>
        <w:rPr>
          <w:spacing w:val="-6"/>
        </w:rPr>
        <w:t> </w:t>
      </w:r>
      <w:r>
        <w:rPr/>
        <w:t>communaux</w:t>
      </w:r>
      <w:r>
        <w:rPr>
          <w:spacing w:val="-6"/>
        </w:rPr>
        <w:t> </w:t>
      </w:r>
      <w:r>
        <w:rPr/>
        <w:t>afférents</w:t>
      </w:r>
      <w:r>
        <w:rPr>
          <w:spacing w:val="-3"/>
        </w:rPr>
        <w:t> </w:t>
      </w:r>
      <w:r>
        <w:rPr/>
        <w:t>aux</w:t>
      </w:r>
      <w:r>
        <w:rPr>
          <w:spacing w:val="-6"/>
        </w:rPr>
        <w:t> </w:t>
      </w:r>
      <w:r>
        <w:rPr/>
        <w:t>impôts</w:t>
      </w:r>
      <w:r>
        <w:rPr>
          <w:spacing w:val="-6"/>
        </w:rPr>
        <w:t> </w:t>
      </w:r>
      <w:r>
        <w:rPr/>
        <w:t>sur</w:t>
      </w:r>
      <w:r>
        <w:rPr>
          <w:spacing w:val="-7"/>
        </w:rPr>
        <w:t> </w:t>
      </w:r>
      <w:r>
        <w:rPr/>
        <w:t>les</w:t>
      </w:r>
      <w:r>
        <w:rPr>
          <w:spacing w:val="-3"/>
        </w:rPr>
        <w:t> </w:t>
      </w:r>
      <w:r>
        <w:rPr/>
        <w:t>personnes</w:t>
      </w:r>
      <w:r>
        <w:rPr>
          <w:spacing w:val="-6"/>
        </w:rPr>
        <w:t> </w:t>
      </w:r>
      <w:r>
        <w:rPr/>
        <w:t>morales,</w:t>
      </w:r>
      <w:r>
        <w:rPr>
          <w:spacing w:val="-7"/>
        </w:rPr>
        <w:t> </w:t>
      </w:r>
      <w:r>
        <w:rPr/>
        <w:t>au</w:t>
      </w:r>
      <w:r>
        <w:rPr>
          <w:spacing w:val="-6"/>
        </w:rPr>
        <w:t> </w:t>
      </w:r>
      <w:r>
        <w:rPr/>
        <w:t>sens du</w:t>
      </w:r>
      <w:r>
        <w:rPr>
          <w:spacing w:val="-5"/>
        </w:rPr>
        <w:t> </w:t>
      </w:r>
      <w:r>
        <w:rPr/>
        <w:t>titre</w:t>
      </w:r>
      <w:r>
        <w:rPr>
          <w:spacing w:val="-5"/>
        </w:rPr>
        <w:t> </w:t>
      </w:r>
      <w:r>
        <w:rPr/>
        <w:t>II</w:t>
      </w:r>
      <w:r>
        <w:rPr>
          <w:spacing w:val="-8"/>
        </w:rPr>
        <w:t> </w:t>
      </w:r>
      <w:r>
        <w:rPr/>
        <w:t>de</w:t>
      </w:r>
      <w:r>
        <w:rPr>
          <w:spacing w:val="-8"/>
        </w:rPr>
        <w:t> </w:t>
      </w:r>
      <w:r>
        <w:rPr/>
        <w:t>la</w:t>
      </w:r>
      <w:r>
        <w:rPr>
          <w:spacing w:val="-8"/>
        </w:rPr>
        <w:t> </w:t>
      </w:r>
      <w:r>
        <w:rPr/>
        <w:t>2e</w:t>
      </w:r>
      <w:r>
        <w:rPr>
          <w:spacing w:val="-5"/>
        </w:rPr>
        <w:t> </w:t>
      </w:r>
      <w:r>
        <w:rPr/>
        <w:t>partie</w:t>
      </w:r>
      <w:r>
        <w:rPr>
          <w:spacing w:val="-8"/>
        </w:rPr>
        <w:t> </w:t>
      </w:r>
      <w:r>
        <w:rPr/>
        <w:t>de</w:t>
      </w:r>
      <w:r>
        <w:rPr>
          <w:spacing w:val="-8"/>
        </w:rPr>
        <w:t> </w:t>
      </w:r>
      <w:r>
        <w:rPr/>
        <w:t>la</w:t>
      </w:r>
      <w:r>
        <w:rPr>
          <w:spacing w:val="-8"/>
        </w:rPr>
        <w:t> </w:t>
      </w:r>
      <w:r>
        <w:rPr/>
        <w:t>présente</w:t>
      </w:r>
      <w:r>
        <w:rPr>
          <w:spacing w:val="-5"/>
        </w:rPr>
        <w:t> </w:t>
      </w:r>
      <w:r>
        <w:rPr/>
        <w:t>loi,</w:t>
      </w:r>
      <w:r>
        <w:rPr>
          <w:spacing w:val="-8"/>
        </w:rPr>
        <w:t> </w:t>
      </w:r>
      <w:r>
        <w:rPr/>
        <w:t>sont</w:t>
      </w:r>
      <w:r>
        <w:rPr>
          <w:spacing w:val="-6"/>
        </w:rPr>
        <w:t> </w:t>
      </w:r>
      <w:r>
        <w:rPr/>
        <w:t>perçus</w:t>
      </w:r>
      <w:r>
        <w:rPr>
          <w:spacing w:val="-5"/>
        </w:rPr>
        <w:t> </w:t>
      </w:r>
      <w:r>
        <w:rPr/>
        <w:t>28,5</w:t>
      </w:r>
      <w:r>
        <w:rPr>
          <w:spacing w:val="-8"/>
        </w:rPr>
        <w:t> </w:t>
      </w:r>
      <w:r>
        <w:rPr/>
        <w:t>centimes</w:t>
      </w:r>
      <w:r>
        <w:rPr>
          <w:spacing w:val="-7"/>
        </w:rPr>
        <w:t> </w:t>
      </w:r>
      <w:r>
        <w:rPr/>
        <w:t>additionnels</w:t>
      </w:r>
      <w:r>
        <w:rPr>
          <w:spacing w:val="-7"/>
        </w:rPr>
        <w:t> </w:t>
      </w:r>
      <w:r>
        <w:rPr/>
        <w:t>complémentaires,</w:t>
      </w:r>
      <w:r>
        <w:rPr>
          <w:spacing w:val="-8"/>
        </w:rPr>
        <w:t> </w:t>
      </w:r>
      <w:r>
        <w:rPr/>
        <w:t>par franc et fraction de franc, sur le montant de l’impôt cantonal sur le bénéfice des personnes morales.</w:t>
      </w:r>
    </w:p>
    <w:p>
      <w:pPr>
        <w:pStyle w:val="BodyText"/>
      </w:pPr>
    </w:p>
    <w:p>
      <w:pPr>
        <w:pStyle w:val="BodyText"/>
        <w:spacing w:before="69"/>
      </w:pPr>
    </w:p>
    <w:p>
      <w:pPr>
        <w:pStyle w:val="Heading2"/>
        <w:spacing w:before="1"/>
      </w:pPr>
      <w:bookmarkStart w:name="Impôt sur le revenu et sur la fortune da" w:id="65"/>
      <w:bookmarkEnd w:id="65"/>
      <w:r>
        <w:rPr>
          <w:b w:val="0"/>
        </w:rPr>
      </w:r>
      <w:bookmarkStart w:name="_bookmark30" w:id="66"/>
      <w:bookmarkEnd w:id="66"/>
      <w:r>
        <w:rPr>
          <w:b w:val="0"/>
        </w:rPr>
      </w:r>
      <w:r>
        <w:rPr>
          <w:color w:val="2D73B4"/>
        </w:rPr>
        <w:t>Impôt</w:t>
      </w:r>
      <w:r>
        <w:rPr>
          <w:color w:val="2D73B4"/>
          <w:spacing w:val="-8"/>
        </w:rPr>
        <w:t> </w:t>
      </w:r>
      <w:r>
        <w:rPr>
          <w:color w:val="2D73B4"/>
        </w:rPr>
        <w:t>sur</w:t>
      </w:r>
      <w:r>
        <w:rPr>
          <w:color w:val="2D73B4"/>
          <w:spacing w:val="-7"/>
        </w:rPr>
        <w:t> </w:t>
      </w:r>
      <w:r>
        <w:rPr>
          <w:color w:val="2D73B4"/>
        </w:rPr>
        <w:t>le</w:t>
      </w:r>
      <w:r>
        <w:rPr>
          <w:color w:val="2D73B4"/>
          <w:spacing w:val="-7"/>
        </w:rPr>
        <w:t> </w:t>
      </w:r>
      <w:r>
        <w:rPr>
          <w:color w:val="2D73B4"/>
        </w:rPr>
        <w:t>revenu</w:t>
      </w:r>
      <w:r>
        <w:rPr>
          <w:color w:val="2D73B4"/>
          <w:spacing w:val="-8"/>
        </w:rPr>
        <w:t> </w:t>
      </w:r>
      <w:r>
        <w:rPr>
          <w:color w:val="2D73B4"/>
        </w:rPr>
        <w:t>et</w:t>
      </w:r>
      <w:r>
        <w:rPr>
          <w:color w:val="2D73B4"/>
          <w:spacing w:val="-7"/>
        </w:rPr>
        <w:t> </w:t>
      </w:r>
      <w:r>
        <w:rPr>
          <w:color w:val="2D73B4"/>
        </w:rPr>
        <w:t>sur</w:t>
      </w:r>
      <w:r>
        <w:rPr>
          <w:color w:val="2D73B4"/>
          <w:spacing w:val="-7"/>
        </w:rPr>
        <w:t> </w:t>
      </w:r>
      <w:r>
        <w:rPr>
          <w:color w:val="2D73B4"/>
        </w:rPr>
        <w:t>la</w:t>
      </w:r>
      <w:r>
        <w:rPr>
          <w:color w:val="2D73B4"/>
          <w:spacing w:val="-5"/>
        </w:rPr>
        <w:t> </w:t>
      </w:r>
      <w:r>
        <w:rPr>
          <w:color w:val="2D73B4"/>
        </w:rPr>
        <w:t>fortune</w:t>
      </w:r>
      <w:r>
        <w:rPr>
          <w:color w:val="2D73B4"/>
          <w:spacing w:val="-4"/>
        </w:rPr>
        <w:t> </w:t>
      </w:r>
      <w:r>
        <w:rPr>
          <w:color w:val="2D73B4"/>
        </w:rPr>
        <w:t>dans</w:t>
      </w:r>
      <w:r>
        <w:rPr>
          <w:color w:val="2D73B4"/>
          <w:spacing w:val="-8"/>
        </w:rPr>
        <w:t> </w:t>
      </w:r>
      <w:r>
        <w:rPr>
          <w:color w:val="2D73B4"/>
        </w:rPr>
        <w:t>les</w:t>
      </w:r>
      <w:r>
        <w:rPr>
          <w:color w:val="2D73B4"/>
          <w:spacing w:val="-5"/>
        </w:rPr>
        <w:t> </w:t>
      </w:r>
      <w:r>
        <w:rPr>
          <w:color w:val="2D73B4"/>
          <w:spacing w:val="-2"/>
        </w:rPr>
        <w:t>paroisses</w:t>
      </w:r>
    </w:p>
    <w:p>
      <w:pPr>
        <w:pStyle w:val="BodyText"/>
        <w:spacing w:before="56"/>
        <w:ind w:left="851"/>
      </w:pPr>
      <w:r>
        <w:rPr/>
        <w:t>(Art. 5</w:t>
      </w:r>
      <w:r>
        <w:rPr>
          <w:spacing w:val="1"/>
        </w:rPr>
        <w:t> </w:t>
      </w:r>
      <w:r>
        <w:rPr>
          <w:spacing w:val="-4"/>
        </w:rPr>
        <w:t>LLE)</w:t>
      </w:r>
    </w:p>
    <w:p>
      <w:pPr>
        <w:pStyle w:val="Heading7"/>
        <w:spacing w:line="348" w:lineRule="auto" w:before="153"/>
        <w:ind w:right="5790"/>
      </w:pPr>
      <w:r>
        <w:rPr/>
        <w:t>Contribution</w:t>
      </w:r>
      <w:r>
        <w:rPr>
          <w:spacing w:val="-15"/>
        </w:rPr>
        <w:t> </w:t>
      </w:r>
      <w:r>
        <w:rPr/>
        <w:t>religieuse</w:t>
      </w:r>
      <w:r>
        <w:rPr>
          <w:spacing w:val="-12"/>
        </w:rPr>
        <w:t> </w:t>
      </w:r>
      <w:r>
        <w:rPr/>
        <w:t>volontaire Art. 5 LLE</w:t>
      </w:r>
    </w:p>
    <w:p>
      <w:pPr>
        <w:pStyle w:val="BodyText"/>
        <w:spacing w:line="173" w:lineRule="exact"/>
        <w:ind w:left="1134"/>
        <w:jc w:val="both"/>
      </w:pPr>
      <w:r>
        <w:rPr>
          <w:position w:val="6"/>
          <w:sz w:val="12"/>
        </w:rPr>
        <w:t>1</w:t>
      </w:r>
      <w:r>
        <w:rPr>
          <w:spacing w:val="18"/>
          <w:position w:val="6"/>
          <w:sz w:val="12"/>
        </w:rPr>
        <w:t> </w:t>
      </w:r>
      <w:r>
        <w:rPr/>
        <w:t>Le</w:t>
      </w:r>
      <w:r>
        <w:rPr>
          <w:spacing w:val="3"/>
        </w:rPr>
        <w:t> </w:t>
      </w:r>
      <w:r>
        <w:rPr/>
        <w:t>département</w:t>
      </w:r>
      <w:r>
        <w:rPr>
          <w:spacing w:val="1"/>
        </w:rPr>
        <w:t> </w:t>
      </w:r>
      <w:r>
        <w:rPr/>
        <w:t>chargé</w:t>
      </w:r>
      <w:r>
        <w:rPr>
          <w:spacing w:val="3"/>
        </w:rPr>
        <w:t> </w:t>
      </w:r>
      <w:r>
        <w:rPr/>
        <w:t>des</w:t>
      </w:r>
      <w:r>
        <w:rPr>
          <w:spacing w:val="4"/>
        </w:rPr>
        <w:t> </w:t>
      </w:r>
      <w:r>
        <w:rPr/>
        <w:t>finances</w:t>
      </w:r>
      <w:r>
        <w:rPr>
          <w:spacing w:val="3"/>
        </w:rPr>
        <w:t> </w:t>
      </w:r>
      <w:r>
        <w:rPr/>
        <w:t>(ci-après</w:t>
      </w:r>
      <w:r>
        <w:rPr>
          <w:spacing w:val="-1"/>
        </w:rPr>
        <w:t> </w:t>
      </w:r>
      <w:r>
        <w:rPr/>
        <w:t>:</w:t>
      </w:r>
      <w:r>
        <w:rPr>
          <w:spacing w:val="3"/>
        </w:rPr>
        <w:t> </w:t>
      </w:r>
      <w:r>
        <w:rPr/>
        <w:t>département)</w:t>
      </w:r>
      <w:r>
        <w:rPr>
          <w:spacing w:val="3"/>
        </w:rPr>
        <w:t> </w:t>
      </w:r>
      <w:r>
        <w:rPr/>
        <w:t>est</w:t>
      </w:r>
      <w:r>
        <w:rPr>
          <w:spacing w:val="3"/>
        </w:rPr>
        <w:t> </w:t>
      </w:r>
      <w:r>
        <w:rPr/>
        <w:t>autorisé</w:t>
      </w:r>
      <w:r>
        <w:rPr>
          <w:spacing w:val="2"/>
        </w:rPr>
        <w:t> </w:t>
      </w:r>
      <w:r>
        <w:rPr/>
        <w:t>à</w:t>
      </w:r>
      <w:r>
        <w:rPr>
          <w:spacing w:val="3"/>
        </w:rPr>
        <w:t> </w:t>
      </w:r>
      <w:r>
        <w:rPr/>
        <w:t>percevoir,</w:t>
      </w:r>
      <w:r>
        <w:rPr>
          <w:spacing w:val="3"/>
        </w:rPr>
        <w:t> </w:t>
      </w:r>
      <w:r>
        <w:rPr/>
        <w:t>pour</w:t>
      </w:r>
      <w:r>
        <w:rPr>
          <w:spacing w:val="3"/>
        </w:rPr>
        <w:t> </w:t>
      </w:r>
      <w:r>
        <w:rPr/>
        <w:t>les</w:t>
      </w:r>
      <w:r>
        <w:rPr>
          <w:spacing w:val="4"/>
        </w:rPr>
        <w:t> </w:t>
      </w:r>
      <w:r>
        <w:rPr>
          <w:spacing w:val="-2"/>
        </w:rPr>
        <w:t>orga-</w:t>
      </w:r>
    </w:p>
    <w:p>
      <w:pPr>
        <w:pStyle w:val="BodyText"/>
        <w:spacing w:before="2"/>
        <w:ind w:left="1134" w:right="705"/>
        <w:jc w:val="both"/>
      </w:pPr>
      <w:r>
        <w:rPr/>
        <w:t>nisations</w:t>
      </w:r>
      <w:r>
        <w:rPr>
          <w:spacing w:val="-3"/>
        </w:rPr>
        <w:t> </w:t>
      </w:r>
      <w:r>
        <w:rPr/>
        <w:t>religieuses</w:t>
      </w:r>
      <w:r>
        <w:rPr>
          <w:spacing w:val="-6"/>
        </w:rPr>
        <w:t> </w:t>
      </w:r>
      <w:r>
        <w:rPr/>
        <w:t>qui</w:t>
      </w:r>
      <w:r>
        <w:rPr>
          <w:spacing w:val="-6"/>
        </w:rPr>
        <w:t> </w:t>
      </w:r>
      <w:r>
        <w:rPr/>
        <w:t>en</w:t>
      </w:r>
      <w:r>
        <w:rPr>
          <w:spacing w:val="-6"/>
        </w:rPr>
        <w:t> </w:t>
      </w:r>
      <w:r>
        <w:rPr/>
        <w:t>font</w:t>
      </w:r>
      <w:r>
        <w:rPr>
          <w:spacing w:val="-4"/>
        </w:rPr>
        <w:t> </w:t>
      </w:r>
      <w:r>
        <w:rPr/>
        <w:t>la</w:t>
      </w:r>
      <w:r>
        <w:rPr>
          <w:spacing w:val="-6"/>
        </w:rPr>
        <w:t> </w:t>
      </w:r>
      <w:r>
        <w:rPr/>
        <w:t>demande,</w:t>
      </w:r>
      <w:r>
        <w:rPr>
          <w:spacing w:val="-6"/>
        </w:rPr>
        <w:t> </w:t>
      </w:r>
      <w:r>
        <w:rPr/>
        <w:t>une</w:t>
      </w:r>
      <w:r>
        <w:rPr>
          <w:spacing w:val="-6"/>
        </w:rPr>
        <w:t> </w:t>
      </w:r>
      <w:hyperlink r:id="rId114">
        <w:r>
          <w:rPr>
            <w:color w:val="0462C0"/>
            <w:u w:val="single" w:color="0462C0"/>
          </w:rPr>
          <w:t>contribution</w:t>
        </w:r>
        <w:r>
          <w:rPr>
            <w:color w:val="0462C0"/>
            <w:spacing w:val="-9"/>
            <w:u w:val="single" w:color="0462C0"/>
          </w:rPr>
          <w:t> </w:t>
        </w:r>
        <w:r>
          <w:rPr>
            <w:color w:val="0462C0"/>
            <w:u w:val="single" w:color="0462C0"/>
          </w:rPr>
          <w:t>religieuse</w:t>
        </w:r>
        <w:r>
          <w:rPr>
            <w:color w:val="0462C0"/>
            <w:spacing w:val="-6"/>
            <w:u w:val="single" w:color="0462C0"/>
          </w:rPr>
          <w:t> </w:t>
        </w:r>
        <w:r>
          <w:rPr>
            <w:color w:val="0462C0"/>
            <w:u w:val="single" w:color="0462C0"/>
          </w:rPr>
          <w:t>volontaire</w:t>
        </w:r>
      </w:hyperlink>
      <w:r>
        <w:rPr>
          <w:color w:val="0462C0"/>
          <w:spacing w:val="-6"/>
        </w:rPr>
        <w:t> </w:t>
      </w:r>
      <w:r>
        <w:rPr/>
        <w:t>sous</w:t>
      </w:r>
      <w:r>
        <w:rPr>
          <w:spacing w:val="-6"/>
        </w:rPr>
        <w:t> </w:t>
      </w:r>
      <w:r>
        <w:rPr/>
        <w:t>forme</w:t>
      </w:r>
      <w:r>
        <w:rPr>
          <w:spacing w:val="-4"/>
        </w:rPr>
        <w:t> </w:t>
      </w:r>
      <w:r>
        <w:rPr/>
        <w:t>d’un</w:t>
      </w:r>
      <w:r>
        <w:rPr>
          <w:spacing w:val="-6"/>
        </w:rPr>
        <w:t> </w:t>
      </w:r>
      <w:r>
        <w:rPr/>
        <w:t>droit personnel fixe et de centimes additionnels sur les impôts cantonaux sur la fortune et sur le revenu des personnes physiques domiciliées dans le canton.</w:t>
      </w:r>
    </w:p>
    <w:p>
      <w:pPr>
        <w:pStyle w:val="BodyText"/>
        <w:spacing w:before="35"/>
        <w:ind w:left="1134" w:right="703"/>
        <w:jc w:val="both"/>
      </w:pPr>
      <w:r>
        <w:rPr>
          <w:position w:val="6"/>
          <w:sz w:val="12"/>
        </w:rPr>
        <w:t>2</w:t>
      </w:r>
      <w:r>
        <w:rPr>
          <w:spacing w:val="15"/>
          <w:position w:val="6"/>
          <w:sz w:val="12"/>
        </w:rPr>
        <w:t> </w:t>
      </w:r>
      <w:r>
        <w:rPr/>
        <w:t>La</w:t>
      </w:r>
      <w:r>
        <w:rPr>
          <w:spacing w:val="-11"/>
        </w:rPr>
        <w:t> </w:t>
      </w:r>
      <w:r>
        <w:rPr/>
        <w:t>perception</w:t>
      </w:r>
      <w:r>
        <w:rPr>
          <w:spacing w:val="-11"/>
        </w:rPr>
        <w:t> </w:t>
      </w:r>
      <w:r>
        <w:rPr/>
        <w:t>de</w:t>
      </w:r>
      <w:r>
        <w:rPr>
          <w:spacing w:val="-11"/>
        </w:rPr>
        <w:t> </w:t>
      </w:r>
      <w:r>
        <w:rPr/>
        <w:t>cette</w:t>
      </w:r>
      <w:r>
        <w:rPr>
          <w:spacing w:val="-11"/>
        </w:rPr>
        <w:t> </w:t>
      </w:r>
      <w:r>
        <w:rPr/>
        <w:t>contribution</w:t>
      </w:r>
      <w:r>
        <w:rPr>
          <w:spacing w:val="-11"/>
        </w:rPr>
        <w:t> </w:t>
      </w:r>
      <w:r>
        <w:rPr/>
        <w:t>est</w:t>
      </w:r>
      <w:r>
        <w:rPr>
          <w:spacing w:val="-11"/>
        </w:rPr>
        <w:t> </w:t>
      </w:r>
      <w:r>
        <w:rPr/>
        <w:t>signalée</w:t>
      </w:r>
      <w:r>
        <w:rPr>
          <w:spacing w:val="-11"/>
        </w:rPr>
        <w:t> </w:t>
      </w:r>
      <w:r>
        <w:rPr/>
        <w:t>en</w:t>
      </w:r>
      <w:r>
        <w:rPr>
          <w:spacing w:val="-11"/>
        </w:rPr>
        <w:t> </w:t>
      </w:r>
      <w:r>
        <w:rPr/>
        <w:t>tant</w:t>
      </w:r>
      <w:r>
        <w:rPr>
          <w:spacing w:val="-9"/>
        </w:rPr>
        <w:t> </w:t>
      </w:r>
      <w:r>
        <w:rPr/>
        <w:t>que</w:t>
      </w:r>
      <w:r>
        <w:rPr>
          <w:spacing w:val="-11"/>
        </w:rPr>
        <w:t> </w:t>
      </w:r>
      <w:r>
        <w:rPr/>
        <w:t>telle.</w:t>
      </w:r>
      <w:r>
        <w:rPr>
          <w:spacing w:val="-11"/>
        </w:rPr>
        <w:t> </w:t>
      </w:r>
      <w:r>
        <w:rPr/>
        <w:t>Le</w:t>
      </w:r>
      <w:r>
        <w:rPr>
          <w:spacing w:val="-9"/>
        </w:rPr>
        <w:t> </w:t>
      </w:r>
      <w:r>
        <w:rPr/>
        <w:t>recouvrement</w:t>
      </w:r>
      <w:r>
        <w:rPr>
          <w:spacing w:val="-9"/>
        </w:rPr>
        <w:t> </w:t>
      </w:r>
      <w:r>
        <w:rPr/>
        <w:t>de</w:t>
      </w:r>
      <w:r>
        <w:rPr>
          <w:spacing w:val="-11"/>
        </w:rPr>
        <w:t> </w:t>
      </w:r>
      <w:r>
        <w:rPr/>
        <w:t>cette</w:t>
      </w:r>
      <w:r>
        <w:rPr>
          <w:spacing w:val="-11"/>
        </w:rPr>
        <w:t> </w:t>
      </w:r>
      <w:r>
        <w:rPr/>
        <w:t>contribution ne</w:t>
      </w:r>
      <w:r>
        <w:rPr>
          <w:spacing w:val="-13"/>
        </w:rPr>
        <w:t> </w:t>
      </w:r>
      <w:r>
        <w:rPr/>
        <w:t>peut</w:t>
      </w:r>
      <w:r>
        <w:rPr>
          <w:spacing w:val="-12"/>
        </w:rPr>
        <w:t> </w:t>
      </w:r>
      <w:r>
        <w:rPr/>
        <w:t>faire</w:t>
      </w:r>
      <w:r>
        <w:rPr>
          <w:spacing w:val="-13"/>
        </w:rPr>
        <w:t> </w:t>
      </w:r>
      <w:r>
        <w:rPr/>
        <w:t>l’objet</w:t>
      </w:r>
      <w:r>
        <w:rPr>
          <w:spacing w:val="-12"/>
        </w:rPr>
        <w:t> </w:t>
      </w:r>
      <w:r>
        <w:rPr/>
        <w:t>d’aucune</w:t>
      </w:r>
      <w:r>
        <w:rPr>
          <w:spacing w:val="-13"/>
        </w:rPr>
        <w:t> </w:t>
      </w:r>
      <w:r>
        <w:rPr/>
        <w:t>contrainte</w:t>
      </w:r>
      <w:r>
        <w:rPr>
          <w:spacing w:val="-13"/>
        </w:rPr>
        <w:t> </w:t>
      </w:r>
      <w:r>
        <w:rPr/>
        <w:t>et</w:t>
      </w:r>
      <w:r>
        <w:rPr>
          <w:spacing w:val="-12"/>
        </w:rPr>
        <w:t> </w:t>
      </w:r>
      <w:r>
        <w:rPr/>
        <w:t>il</w:t>
      </w:r>
      <w:r>
        <w:rPr>
          <w:spacing w:val="-13"/>
        </w:rPr>
        <w:t> </w:t>
      </w:r>
      <w:r>
        <w:rPr/>
        <w:t>doit</w:t>
      </w:r>
      <w:r>
        <w:rPr>
          <w:spacing w:val="-12"/>
        </w:rPr>
        <w:t> </w:t>
      </w:r>
      <w:r>
        <w:rPr/>
        <w:t>être</w:t>
      </w:r>
      <w:r>
        <w:rPr>
          <w:spacing w:val="-13"/>
        </w:rPr>
        <w:t> </w:t>
      </w:r>
      <w:r>
        <w:rPr/>
        <w:t>effectué</w:t>
      </w:r>
      <w:r>
        <w:rPr>
          <w:spacing w:val="-12"/>
        </w:rPr>
        <w:t> </w:t>
      </w:r>
      <w:r>
        <w:rPr/>
        <w:t>séparément</w:t>
      </w:r>
      <w:r>
        <w:rPr>
          <w:spacing w:val="-13"/>
        </w:rPr>
        <w:t> </w:t>
      </w:r>
      <w:r>
        <w:rPr/>
        <w:t>des</w:t>
      </w:r>
      <w:r>
        <w:rPr>
          <w:spacing w:val="-12"/>
        </w:rPr>
        <w:t> </w:t>
      </w:r>
      <w:r>
        <w:rPr/>
        <w:t>impôts</w:t>
      </w:r>
      <w:r>
        <w:rPr>
          <w:spacing w:val="-13"/>
        </w:rPr>
        <w:t> </w:t>
      </w:r>
      <w:r>
        <w:rPr/>
        <w:t>sans</w:t>
      </w:r>
      <w:r>
        <w:rPr>
          <w:spacing w:val="-12"/>
        </w:rPr>
        <w:t> </w:t>
      </w:r>
      <w:r>
        <w:rPr/>
        <w:t>compensation possible</w:t>
      </w:r>
      <w:r>
        <w:rPr>
          <w:spacing w:val="-10"/>
        </w:rPr>
        <w:t> </w:t>
      </w:r>
      <w:r>
        <w:rPr/>
        <w:t>avec</w:t>
      </w:r>
      <w:r>
        <w:rPr>
          <w:spacing w:val="-9"/>
        </w:rPr>
        <w:t> </w:t>
      </w:r>
      <w:r>
        <w:rPr/>
        <w:t>ceux-ci.</w:t>
      </w:r>
      <w:r>
        <w:rPr>
          <w:spacing w:val="-11"/>
        </w:rPr>
        <w:t> </w:t>
      </w:r>
      <w:r>
        <w:rPr/>
        <w:t>Aucunes</w:t>
      </w:r>
      <w:r>
        <w:rPr>
          <w:spacing w:val="-9"/>
        </w:rPr>
        <w:t> </w:t>
      </w:r>
      <w:r>
        <w:rPr/>
        <w:t>des</w:t>
      </w:r>
      <w:r>
        <w:rPr>
          <w:spacing w:val="-9"/>
        </w:rPr>
        <w:t> </w:t>
      </w:r>
      <w:r>
        <w:rPr/>
        <w:t>opérations</w:t>
      </w:r>
      <w:r>
        <w:rPr>
          <w:spacing w:val="-9"/>
        </w:rPr>
        <w:t> </w:t>
      </w:r>
      <w:r>
        <w:rPr/>
        <w:t>pécuniaires</w:t>
      </w:r>
      <w:r>
        <w:rPr>
          <w:spacing w:val="-11"/>
        </w:rPr>
        <w:t> </w:t>
      </w:r>
      <w:r>
        <w:rPr/>
        <w:t>en</w:t>
      </w:r>
      <w:r>
        <w:rPr>
          <w:spacing w:val="-10"/>
        </w:rPr>
        <w:t> </w:t>
      </w:r>
      <w:r>
        <w:rPr/>
        <w:t>relation</w:t>
      </w:r>
      <w:r>
        <w:rPr>
          <w:spacing w:val="-11"/>
        </w:rPr>
        <w:t> </w:t>
      </w:r>
      <w:r>
        <w:rPr/>
        <w:t>avec</w:t>
      </w:r>
      <w:r>
        <w:rPr>
          <w:spacing w:val="-10"/>
        </w:rPr>
        <w:t> </w:t>
      </w:r>
      <w:r>
        <w:rPr/>
        <w:t>cette</w:t>
      </w:r>
      <w:r>
        <w:rPr>
          <w:spacing w:val="-11"/>
        </w:rPr>
        <w:t> </w:t>
      </w:r>
      <w:r>
        <w:rPr/>
        <w:t>contribution</w:t>
      </w:r>
      <w:r>
        <w:rPr>
          <w:spacing w:val="-10"/>
        </w:rPr>
        <w:t> </w:t>
      </w:r>
      <w:r>
        <w:rPr/>
        <w:t>ne</w:t>
      </w:r>
      <w:r>
        <w:rPr>
          <w:spacing w:val="-11"/>
        </w:rPr>
        <w:t> </w:t>
      </w:r>
      <w:r>
        <w:rPr/>
        <w:t>portent </w:t>
      </w:r>
      <w:r>
        <w:rPr>
          <w:spacing w:val="-2"/>
        </w:rPr>
        <w:t>intérêt.</w:t>
      </w:r>
    </w:p>
    <w:p>
      <w:pPr>
        <w:pStyle w:val="BodyText"/>
        <w:ind w:left="1134" w:right="700"/>
        <w:jc w:val="both"/>
      </w:pPr>
      <w:r>
        <w:rPr>
          <w:position w:val="6"/>
          <w:sz w:val="12"/>
        </w:rPr>
        <w:t>3</w:t>
      </w:r>
      <w:r>
        <w:rPr>
          <w:spacing w:val="15"/>
          <w:position w:val="6"/>
          <w:sz w:val="12"/>
        </w:rPr>
        <w:t> </w:t>
      </w:r>
      <w:r>
        <w:rPr/>
        <w:t>Le</w:t>
      </w:r>
      <w:r>
        <w:rPr>
          <w:spacing w:val="-6"/>
        </w:rPr>
        <w:t> </w:t>
      </w:r>
      <w:r>
        <w:rPr/>
        <w:t>taux</w:t>
      </w:r>
      <w:r>
        <w:rPr>
          <w:spacing w:val="-8"/>
        </w:rPr>
        <w:t> </w:t>
      </w:r>
      <w:r>
        <w:rPr/>
        <w:t>de</w:t>
      </w:r>
      <w:r>
        <w:rPr>
          <w:spacing w:val="-9"/>
        </w:rPr>
        <w:t> </w:t>
      </w:r>
      <w:r>
        <w:rPr/>
        <w:t>la</w:t>
      </w:r>
      <w:r>
        <w:rPr>
          <w:spacing w:val="-6"/>
        </w:rPr>
        <w:t> </w:t>
      </w:r>
      <w:r>
        <w:rPr/>
        <w:t>contribution</w:t>
      </w:r>
      <w:r>
        <w:rPr>
          <w:spacing w:val="-6"/>
        </w:rPr>
        <w:t> </w:t>
      </w:r>
      <w:r>
        <w:rPr/>
        <w:t>(droit</w:t>
      </w:r>
      <w:r>
        <w:rPr>
          <w:spacing w:val="-7"/>
        </w:rPr>
        <w:t> </w:t>
      </w:r>
      <w:r>
        <w:rPr/>
        <w:t>personnel</w:t>
      </w:r>
      <w:r>
        <w:rPr>
          <w:spacing w:val="-6"/>
        </w:rPr>
        <w:t> </w:t>
      </w:r>
      <w:r>
        <w:rPr/>
        <w:t>fixe</w:t>
      </w:r>
      <w:r>
        <w:rPr>
          <w:spacing w:val="-6"/>
        </w:rPr>
        <w:t> </w:t>
      </w:r>
      <w:r>
        <w:rPr/>
        <w:t>et</w:t>
      </w:r>
      <w:r>
        <w:rPr>
          <w:spacing w:val="-7"/>
        </w:rPr>
        <w:t> </w:t>
      </w:r>
      <w:r>
        <w:rPr/>
        <w:t>de</w:t>
      </w:r>
      <w:r>
        <w:rPr>
          <w:spacing w:val="-9"/>
        </w:rPr>
        <w:t> </w:t>
      </w:r>
      <w:r>
        <w:rPr/>
        <w:t>centimes</w:t>
      </w:r>
      <w:r>
        <w:rPr>
          <w:spacing w:val="-6"/>
        </w:rPr>
        <w:t> </w:t>
      </w:r>
      <w:r>
        <w:rPr/>
        <w:t>additionnels)</w:t>
      </w:r>
      <w:r>
        <w:rPr>
          <w:spacing w:val="-7"/>
        </w:rPr>
        <w:t> </w:t>
      </w:r>
      <w:r>
        <w:rPr/>
        <w:t>est</w:t>
      </w:r>
      <w:r>
        <w:rPr>
          <w:spacing w:val="-7"/>
        </w:rPr>
        <w:t> </w:t>
      </w:r>
      <w:r>
        <w:rPr/>
        <w:t>fixé</w:t>
      </w:r>
      <w:r>
        <w:rPr>
          <w:spacing w:val="-9"/>
        </w:rPr>
        <w:t> </w:t>
      </w:r>
      <w:r>
        <w:rPr/>
        <w:t>par</w:t>
      </w:r>
      <w:r>
        <w:rPr>
          <w:spacing w:val="-7"/>
        </w:rPr>
        <w:t> </w:t>
      </w:r>
      <w:r>
        <w:rPr/>
        <w:t>les</w:t>
      </w:r>
      <w:r>
        <w:rPr>
          <w:spacing w:val="-8"/>
        </w:rPr>
        <w:t> </w:t>
      </w:r>
      <w:r>
        <w:rPr/>
        <w:t>organes</w:t>
      </w:r>
      <w:r>
        <w:rPr>
          <w:spacing w:val="-8"/>
        </w:rPr>
        <w:t> </w:t>
      </w:r>
      <w:r>
        <w:rPr/>
        <w:t>des organisations</w:t>
      </w:r>
      <w:r>
        <w:rPr>
          <w:spacing w:val="-3"/>
        </w:rPr>
        <w:t> </w:t>
      </w:r>
      <w:r>
        <w:rPr/>
        <w:t>religieuses</w:t>
      </w:r>
      <w:r>
        <w:rPr>
          <w:spacing w:val="-6"/>
        </w:rPr>
        <w:t> </w:t>
      </w:r>
      <w:r>
        <w:rPr/>
        <w:t>autorisées.</w:t>
      </w:r>
      <w:r>
        <w:rPr>
          <w:spacing w:val="-6"/>
        </w:rPr>
        <w:t> </w:t>
      </w:r>
      <w:r>
        <w:rPr/>
        <w:t>Il</w:t>
      </w:r>
      <w:r>
        <w:rPr>
          <w:spacing w:val="-6"/>
        </w:rPr>
        <w:t> </w:t>
      </w:r>
      <w:r>
        <w:rPr/>
        <w:t>ne</w:t>
      </w:r>
      <w:r>
        <w:rPr>
          <w:spacing w:val="-6"/>
        </w:rPr>
        <w:t> </w:t>
      </w:r>
      <w:r>
        <w:rPr/>
        <w:t>peut</w:t>
      </w:r>
      <w:r>
        <w:rPr>
          <w:spacing w:val="-4"/>
        </w:rPr>
        <w:t> </w:t>
      </w:r>
      <w:r>
        <w:rPr/>
        <w:t>dépasser</w:t>
      </w:r>
      <w:r>
        <w:rPr>
          <w:spacing w:val="-4"/>
        </w:rPr>
        <w:t> </w:t>
      </w:r>
      <w:r>
        <w:rPr/>
        <w:t>1,5%</w:t>
      </w:r>
      <w:r>
        <w:rPr>
          <w:spacing w:val="-4"/>
        </w:rPr>
        <w:t> </w:t>
      </w:r>
      <w:r>
        <w:rPr/>
        <w:t>du</w:t>
      </w:r>
      <w:r>
        <w:rPr>
          <w:spacing w:val="-6"/>
        </w:rPr>
        <w:t> </w:t>
      </w:r>
      <w:r>
        <w:rPr/>
        <w:t>revenu</w:t>
      </w:r>
      <w:r>
        <w:rPr>
          <w:spacing w:val="-4"/>
        </w:rPr>
        <w:t> </w:t>
      </w:r>
      <w:r>
        <w:rPr/>
        <w:t>net</w:t>
      </w:r>
      <w:r>
        <w:rPr>
          <w:spacing w:val="-7"/>
        </w:rPr>
        <w:t> </w:t>
      </w:r>
      <w:r>
        <w:rPr/>
        <w:t>imposable</w:t>
      </w:r>
      <w:r>
        <w:rPr>
          <w:spacing w:val="-6"/>
        </w:rPr>
        <w:t> </w:t>
      </w:r>
      <w:r>
        <w:rPr/>
        <w:t>de</w:t>
      </w:r>
      <w:r>
        <w:rPr>
          <w:spacing w:val="-6"/>
        </w:rPr>
        <w:t> </w:t>
      </w:r>
      <w:r>
        <w:rPr/>
        <w:t>chaque</w:t>
      </w:r>
      <w:r>
        <w:rPr>
          <w:spacing w:val="-6"/>
        </w:rPr>
        <w:t> </w:t>
      </w:r>
      <w:r>
        <w:rPr/>
        <w:t>con-tribuable, au sens de l’article</w:t>
      </w:r>
      <w:r>
        <w:rPr>
          <w:spacing w:val="-5"/>
        </w:rPr>
        <w:t> </w:t>
      </w:r>
      <w:r>
        <w:rPr/>
        <w:t>41 de la loi sur l’imposition des personnes physiques, du 27 septembre </w:t>
      </w:r>
      <w:r>
        <w:rPr>
          <w:spacing w:val="-2"/>
        </w:rPr>
        <w:t>2009.</w:t>
      </w:r>
    </w:p>
    <w:p>
      <w:pPr>
        <w:pStyle w:val="BodyText"/>
        <w:spacing w:after="0"/>
        <w:jc w:val="both"/>
        <w:sectPr>
          <w:pgSz w:w="11910" w:h="16840"/>
          <w:pgMar w:header="724" w:footer="668" w:top="960" w:bottom="860" w:left="850" w:right="992"/>
        </w:sectPr>
      </w:pPr>
    </w:p>
    <w:p>
      <w:pPr>
        <w:pStyle w:val="BodyText"/>
      </w:pPr>
    </w:p>
    <w:p>
      <w:pPr>
        <w:pStyle w:val="BodyText"/>
        <w:spacing w:before="26"/>
      </w:pPr>
    </w:p>
    <w:p>
      <w:pPr>
        <w:pStyle w:val="Heading7"/>
        <w:spacing w:before="0"/>
        <w:jc w:val="both"/>
      </w:pPr>
      <w:r>
        <w:rPr/>
        <w:t>Extrait</w:t>
      </w:r>
      <w:r>
        <w:rPr>
          <w:spacing w:val="-2"/>
        </w:rPr>
        <w:t> </w:t>
      </w:r>
      <w:r>
        <w:rPr/>
        <w:t>du</w:t>
      </w:r>
      <w:r>
        <w:rPr>
          <w:spacing w:val="-2"/>
        </w:rPr>
        <w:t> </w:t>
      </w:r>
      <w:hyperlink r:id="rId115">
        <w:r>
          <w:rPr>
            <w:color w:val="0462C0"/>
            <w:u w:val="single" w:color="0462C0"/>
          </w:rPr>
          <w:t>Guide</w:t>
        </w:r>
        <w:r>
          <w:rPr>
            <w:color w:val="0462C0"/>
            <w:spacing w:val="-1"/>
            <w:u w:val="single" w:color="0462C0"/>
          </w:rPr>
          <w:t> </w:t>
        </w:r>
        <w:r>
          <w:rPr>
            <w:color w:val="0462C0"/>
            <w:u w:val="single" w:color="0462C0"/>
          </w:rPr>
          <w:t>fiscal</w:t>
        </w:r>
        <w:r>
          <w:rPr>
            <w:color w:val="0462C0"/>
            <w:spacing w:val="-3"/>
            <w:u w:val="single" w:color="0462C0"/>
          </w:rPr>
          <w:t> </w:t>
        </w:r>
        <w:r>
          <w:rPr>
            <w:color w:val="0462C0"/>
            <w:u w:val="single" w:color="0462C0"/>
          </w:rPr>
          <w:t>2025</w:t>
        </w:r>
        <w:r>
          <w:rPr/>
          <w:t>,</w:t>
        </w:r>
      </w:hyperlink>
      <w:r>
        <w:rPr>
          <w:spacing w:val="-4"/>
        </w:rPr>
        <w:t> </w:t>
      </w:r>
      <w:r>
        <w:rPr/>
        <w:t>p.</w:t>
      </w:r>
      <w:r>
        <w:rPr>
          <w:spacing w:val="-1"/>
        </w:rPr>
        <w:t> </w:t>
      </w:r>
      <w:r>
        <w:rPr>
          <w:spacing w:val="-5"/>
        </w:rPr>
        <w:t>57</w:t>
      </w:r>
    </w:p>
    <w:p>
      <w:pPr>
        <w:pStyle w:val="BodyText"/>
        <w:spacing w:before="41"/>
        <w:ind w:left="1134"/>
        <w:jc w:val="both"/>
      </w:pPr>
      <w:r>
        <w:rPr/>
        <w:t>Montant</w:t>
      </w:r>
      <w:r>
        <w:rPr>
          <w:spacing w:val="-4"/>
        </w:rPr>
        <w:t> </w:t>
      </w:r>
      <w:r>
        <w:rPr/>
        <w:t>de</w:t>
      </w:r>
      <w:r>
        <w:rPr>
          <w:spacing w:val="-2"/>
        </w:rPr>
        <w:t> </w:t>
      </w:r>
      <w:r>
        <w:rPr/>
        <w:t>la</w:t>
      </w:r>
      <w:r>
        <w:rPr>
          <w:spacing w:val="-5"/>
        </w:rPr>
        <w:t> </w:t>
      </w:r>
      <w:r>
        <w:rPr/>
        <w:t>contribution</w:t>
      </w:r>
      <w:r>
        <w:rPr>
          <w:spacing w:val="-2"/>
        </w:rPr>
        <w:t> </w:t>
      </w:r>
      <w:r>
        <w:rPr/>
        <w:t>religieuse</w:t>
      </w:r>
      <w:r>
        <w:rPr>
          <w:spacing w:val="-4"/>
        </w:rPr>
        <w:t> </w:t>
      </w:r>
      <w:r>
        <w:rPr>
          <w:spacing w:val="-2"/>
        </w:rPr>
        <w:t>volontaire</w:t>
      </w:r>
    </w:p>
    <w:p>
      <w:pPr>
        <w:pStyle w:val="BodyText"/>
        <w:spacing w:before="40"/>
        <w:ind w:left="1134" w:right="706"/>
        <w:jc w:val="both"/>
      </w:pPr>
      <w:r>
        <w:rPr/>
        <w:t>Au moyen de la contribution religieuse volontaire, les organisations religieuses suggèrent à leurs membres et sympathisants le don qu'ils peuvent verser, au prorata de leur revenu et de leur fortune.</w:t>
      </w:r>
    </w:p>
    <w:p>
      <w:pPr>
        <w:pStyle w:val="BodyText"/>
        <w:spacing w:line="264" w:lineRule="auto" w:before="40"/>
        <w:ind w:left="1134" w:right="703"/>
        <w:jc w:val="both"/>
      </w:pPr>
      <w:r>
        <w:rPr/>
        <w:t>Chaque</w:t>
      </w:r>
      <w:r>
        <w:rPr>
          <w:spacing w:val="-9"/>
        </w:rPr>
        <w:t> </w:t>
      </w:r>
      <w:r>
        <w:rPr/>
        <w:t>organisation</w:t>
      </w:r>
      <w:r>
        <w:rPr>
          <w:spacing w:val="-6"/>
        </w:rPr>
        <w:t> </w:t>
      </w:r>
      <w:r>
        <w:rPr/>
        <w:t>religieuse</w:t>
      </w:r>
      <w:r>
        <w:rPr>
          <w:spacing w:val="-6"/>
        </w:rPr>
        <w:t> </w:t>
      </w:r>
      <w:r>
        <w:rPr/>
        <w:t>enrôlée</w:t>
      </w:r>
      <w:r>
        <w:rPr>
          <w:spacing w:val="-9"/>
        </w:rPr>
        <w:t> </w:t>
      </w:r>
      <w:r>
        <w:rPr/>
        <w:t>fixe</w:t>
      </w:r>
      <w:r>
        <w:rPr>
          <w:spacing w:val="-6"/>
        </w:rPr>
        <w:t> </w:t>
      </w:r>
      <w:r>
        <w:rPr/>
        <w:t>librement</w:t>
      </w:r>
      <w:r>
        <w:rPr>
          <w:spacing w:val="-7"/>
        </w:rPr>
        <w:t> </w:t>
      </w:r>
      <w:r>
        <w:rPr/>
        <w:t>le</w:t>
      </w:r>
      <w:r>
        <w:rPr>
          <w:spacing w:val="-9"/>
        </w:rPr>
        <w:t> </w:t>
      </w:r>
      <w:r>
        <w:rPr/>
        <w:t>taux</w:t>
      </w:r>
      <w:r>
        <w:rPr>
          <w:spacing w:val="-8"/>
        </w:rPr>
        <w:t> </w:t>
      </w:r>
      <w:r>
        <w:rPr/>
        <w:t>qu'elle</w:t>
      </w:r>
      <w:r>
        <w:rPr>
          <w:spacing w:val="-6"/>
        </w:rPr>
        <w:t> </w:t>
      </w:r>
      <w:r>
        <w:rPr/>
        <w:t>applique</w:t>
      </w:r>
      <w:r>
        <w:rPr>
          <w:spacing w:val="-9"/>
        </w:rPr>
        <w:t> </w:t>
      </w:r>
      <w:r>
        <w:rPr/>
        <w:t>à</w:t>
      </w:r>
      <w:r>
        <w:rPr>
          <w:spacing w:val="-9"/>
        </w:rPr>
        <w:t> </w:t>
      </w:r>
      <w:r>
        <w:rPr/>
        <w:t>ses</w:t>
      </w:r>
      <w:r>
        <w:rPr>
          <w:spacing w:val="-8"/>
        </w:rPr>
        <w:t> </w:t>
      </w:r>
      <w:r>
        <w:rPr/>
        <w:t>membres.</w:t>
      </w:r>
      <w:r>
        <w:rPr>
          <w:spacing w:val="-7"/>
        </w:rPr>
        <w:t> </w:t>
      </w:r>
      <w:r>
        <w:rPr/>
        <w:t>La</w:t>
      </w:r>
      <w:r>
        <w:rPr>
          <w:spacing w:val="-6"/>
        </w:rPr>
        <w:t> </w:t>
      </w:r>
      <w:r>
        <w:rPr/>
        <w:t>totalité de</w:t>
      </w:r>
      <w:r>
        <w:rPr>
          <w:spacing w:val="-9"/>
        </w:rPr>
        <w:t> </w:t>
      </w:r>
      <w:r>
        <w:rPr/>
        <w:t>la</w:t>
      </w:r>
      <w:r>
        <w:rPr>
          <w:spacing w:val="-11"/>
        </w:rPr>
        <w:t> </w:t>
      </w:r>
      <w:r>
        <w:rPr/>
        <w:t>contribution</w:t>
      </w:r>
      <w:r>
        <w:rPr>
          <w:spacing w:val="-9"/>
        </w:rPr>
        <w:t> </w:t>
      </w:r>
      <w:r>
        <w:rPr/>
        <w:t>ne</w:t>
      </w:r>
      <w:r>
        <w:rPr>
          <w:spacing w:val="-9"/>
        </w:rPr>
        <w:t> </w:t>
      </w:r>
      <w:r>
        <w:rPr/>
        <w:t>peut</w:t>
      </w:r>
      <w:r>
        <w:rPr>
          <w:spacing w:val="-9"/>
        </w:rPr>
        <w:t> </w:t>
      </w:r>
      <w:r>
        <w:rPr/>
        <w:t>toutefois</w:t>
      </w:r>
      <w:r>
        <w:rPr>
          <w:spacing w:val="-10"/>
        </w:rPr>
        <w:t> </w:t>
      </w:r>
      <w:r>
        <w:rPr/>
        <w:t>excéder</w:t>
      </w:r>
      <w:r>
        <w:rPr>
          <w:spacing w:val="-9"/>
        </w:rPr>
        <w:t> </w:t>
      </w:r>
      <w:r>
        <w:rPr/>
        <w:t>le</w:t>
      </w:r>
      <w:r>
        <w:rPr>
          <w:spacing w:val="-11"/>
        </w:rPr>
        <w:t> </w:t>
      </w:r>
      <w:r>
        <w:rPr/>
        <w:t>plafond</w:t>
      </w:r>
      <w:r>
        <w:rPr>
          <w:spacing w:val="-9"/>
        </w:rPr>
        <w:t> </w:t>
      </w:r>
      <w:r>
        <w:rPr/>
        <w:t>de</w:t>
      </w:r>
      <w:r>
        <w:rPr>
          <w:spacing w:val="-11"/>
        </w:rPr>
        <w:t> </w:t>
      </w:r>
      <w:r>
        <w:rPr/>
        <w:t>1.5%</w:t>
      </w:r>
      <w:r>
        <w:rPr>
          <w:spacing w:val="-9"/>
        </w:rPr>
        <w:t> </w:t>
      </w:r>
      <w:r>
        <w:rPr/>
        <w:t>du</w:t>
      </w:r>
      <w:r>
        <w:rPr>
          <w:spacing w:val="-9"/>
        </w:rPr>
        <w:t> </w:t>
      </w:r>
      <w:r>
        <w:rPr/>
        <w:t>revenu</w:t>
      </w:r>
      <w:r>
        <w:rPr>
          <w:spacing w:val="-9"/>
        </w:rPr>
        <w:t> </w:t>
      </w:r>
      <w:r>
        <w:rPr/>
        <w:t>net</w:t>
      </w:r>
      <w:r>
        <w:rPr>
          <w:spacing w:val="-9"/>
        </w:rPr>
        <w:t> </w:t>
      </w:r>
      <w:r>
        <w:rPr/>
        <w:t>imposable</w:t>
      </w:r>
      <w:r>
        <w:rPr>
          <w:spacing w:val="-11"/>
        </w:rPr>
        <w:t> </w:t>
      </w:r>
      <w:r>
        <w:rPr/>
        <w:t>du</w:t>
      </w:r>
      <w:r>
        <w:rPr>
          <w:spacing w:val="-11"/>
        </w:rPr>
        <w:t> </w:t>
      </w:r>
      <w:r>
        <w:rPr/>
        <w:t>contribuable. S'agissant</w:t>
      </w:r>
      <w:r>
        <w:rPr>
          <w:spacing w:val="7"/>
        </w:rPr>
        <w:t> </w:t>
      </w:r>
      <w:r>
        <w:rPr/>
        <w:t>des</w:t>
      </w:r>
      <w:r>
        <w:rPr>
          <w:spacing w:val="11"/>
        </w:rPr>
        <w:t> </w:t>
      </w:r>
      <w:r>
        <w:rPr/>
        <w:t>trois</w:t>
      </w:r>
      <w:r>
        <w:rPr>
          <w:spacing w:val="14"/>
        </w:rPr>
        <w:t> </w:t>
      </w:r>
      <w:r>
        <w:rPr/>
        <w:t>églises</w:t>
      </w:r>
      <w:r>
        <w:rPr>
          <w:spacing w:val="14"/>
        </w:rPr>
        <w:t> </w:t>
      </w:r>
      <w:r>
        <w:rPr/>
        <w:t>enrôlées</w:t>
      </w:r>
      <w:r>
        <w:rPr>
          <w:spacing w:val="14"/>
        </w:rPr>
        <w:t> </w:t>
      </w:r>
      <w:r>
        <w:rPr/>
        <w:t>au</w:t>
      </w:r>
      <w:r>
        <w:rPr>
          <w:spacing w:val="12"/>
        </w:rPr>
        <w:t> </w:t>
      </w:r>
      <w:r>
        <w:rPr/>
        <w:t>titre</w:t>
      </w:r>
      <w:r>
        <w:rPr>
          <w:spacing w:val="13"/>
        </w:rPr>
        <w:t> </w:t>
      </w:r>
      <w:r>
        <w:rPr/>
        <w:t>de</w:t>
      </w:r>
      <w:r>
        <w:rPr>
          <w:spacing w:val="11"/>
        </w:rPr>
        <w:t> </w:t>
      </w:r>
      <w:r>
        <w:rPr/>
        <w:t>la</w:t>
      </w:r>
      <w:r>
        <w:rPr>
          <w:spacing w:val="13"/>
        </w:rPr>
        <w:t> </w:t>
      </w:r>
      <w:r>
        <w:rPr/>
        <w:t>CRV</w:t>
      </w:r>
      <w:r>
        <w:rPr>
          <w:spacing w:val="12"/>
        </w:rPr>
        <w:t> </w:t>
      </w:r>
      <w:r>
        <w:rPr/>
        <w:t>2024,</w:t>
      </w:r>
      <w:r>
        <w:rPr>
          <w:spacing w:val="13"/>
        </w:rPr>
        <w:t> </w:t>
      </w:r>
      <w:r>
        <w:rPr/>
        <w:t>elles</w:t>
      </w:r>
      <w:r>
        <w:rPr>
          <w:spacing w:val="13"/>
        </w:rPr>
        <w:t> </w:t>
      </w:r>
      <w:r>
        <w:rPr/>
        <w:t>ont</w:t>
      </w:r>
      <w:r>
        <w:rPr>
          <w:spacing w:val="10"/>
        </w:rPr>
        <w:t> </w:t>
      </w:r>
      <w:r>
        <w:rPr/>
        <w:t>toutes</w:t>
      </w:r>
      <w:r>
        <w:rPr>
          <w:spacing w:val="11"/>
        </w:rPr>
        <w:t> </w:t>
      </w:r>
      <w:r>
        <w:rPr/>
        <w:t>les</w:t>
      </w:r>
      <w:r>
        <w:rPr>
          <w:spacing w:val="11"/>
        </w:rPr>
        <w:t> </w:t>
      </w:r>
      <w:r>
        <w:rPr/>
        <w:t>trois</w:t>
      </w:r>
      <w:r>
        <w:rPr>
          <w:spacing w:val="14"/>
        </w:rPr>
        <w:t> </w:t>
      </w:r>
      <w:r>
        <w:rPr/>
        <w:t>opté</w:t>
      </w:r>
      <w:r>
        <w:rPr>
          <w:spacing w:val="13"/>
        </w:rPr>
        <w:t> </w:t>
      </w:r>
      <w:r>
        <w:rPr/>
        <w:t>pour</w:t>
      </w:r>
      <w:r>
        <w:rPr>
          <w:spacing w:val="12"/>
        </w:rPr>
        <w:t> </w:t>
      </w:r>
      <w:r>
        <w:rPr>
          <w:spacing w:val="-5"/>
        </w:rPr>
        <w:t>des</w:t>
      </w:r>
    </w:p>
    <w:p>
      <w:pPr>
        <w:pStyle w:val="BodyText"/>
        <w:spacing w:line="184" w:lineRule="exact"/>
        <w:ind w:left="1134"/>
        <w:jc w:val="both"/>
      </w:pPr>
      <w:r>
        <w:rPr/>
        <w:t>modalités</w:t>
      </w:r>
      <w:r>
        <w:rPr>
          <w:spacing w:val="4"/>
        </w:rPr>
        <w:t> </w:t>
      </w:r>
      <w:r>
        <w:rPr/>
        <w:t>de</w:t>
      </w:r>
      <w:r>
        <w:rPr>
          <w:spacing w:val="6"/>
        </w:rPr>
        <w:t> </w:t>
      </w:r>
      <w:r>
        <w:rPr/>
        <w:t>calcul</w:t>
      </w:r>
      <w:r>
        <w:rPr>
          <w:spacing w:val="6"/>
        </w:rPr>
        <w:t> </w:t>
      </w:r>
      <w:r>
        <w:rPr/>
        <w:t>identiques:</w:t>
      </w:r>
      <w:r>
        <w:rPr>
          <w:spacing w:val="8"/>
        </w:rPr>
        <w:t> </w:t>
      </w:r>
      <w:r>
        <w:rPr/>
        <w:t>il</w:t>
      </w:r>
      <w:r>
        <w:rPr>
          <w:spacing w:val="7"/>
        </w:rPr>
        <w:t> </w:t>
      </w:r>
      <w:r>
        <w:rPr/>
        <w:t>s'agit</w:t>
      </w:r>
      <w:r>
        <w:rPr>
          <w:spacing w:val="8"/>
        </w:rPr>
        <w:t> </w:t>
      </w:r>
      <w:r>
        <w:rPr/>
        <w:t>de</w:t>
      </w:r>
      <w:r>
        <w:rPr>
          <w:spacing w:val="8"/>
        </w:rPr>
        <w:t> </w:t>
      </w:r>
      <w:r>
        <w:rPr/>
        <w:t>16%</w:t>
      </w:r>
      <w:r>
        <w:rPr>
          <w:spacing w:val="8"/>
        </w:rPr>
        <w:t> </w:t>
      </w:r>
      <w:r>
        <w:rPr/>
        <w:t>de</w:t>
      </w:r>
      <w:r>
        <w:rPr>
          <w:spacing w:val="8"/>
        </w:rPr>
        <w:t> </w:t>
      </w:r>
      <w:r>
        <w:rPr/>
        <w:t>l'impôt</w:t>
      </w:r>
      <w:r>
        <w:rPr>
          <w:spacing w:val="6"/>
        </w:rPr>
        <w:t> </w:t>
      </w:r>
      <w:r>
        <w:rPr/>
        <w:t>cantonal</w:t>
      </w:r>
      <w:r>
        <w:rPr>
          <w:spacing w:val="8"/>
        </w:rPr>
        <w:t> </w:t>
      </w:r>
      <w:r>
        <w:rPr/>
        <w:t>de</w:t>
      </w:r>
      <w:r>
        <w:rPr>
          <w:spacing w:val="8"/>
        </w:rPr>
        <w:t> </w:t>
      </w:r>
      <w:r>
        <w:rPr/>
        <w:t>base</w:t>
      </w:r>
      <w:r>
        <w:rPr>
          <w:spacing w:val="6"/>
        </w:rPr>
        <w:t> </w:t>
      </w:r>
      <w:r>
        <w:rPr/>
        <w:t>sur</w:t>
      </w:r>
      <w:r>
        <w:rPr>
          <w:spacing w:val="5"/>
        </w:rPr>
        <w:t> </w:t>
      </w:r>
      <w:r>
        <w:rPr/>
        <w:t>le</w:t>
      </w:r>
      <w:r>
        <w:rPr>
          <w:spacing w:val="9"/>
        </w:rPr>
        <w:t> </w:t>
      </w:r>
      <w:r>
        <w:rPr/>
        <w:t>revenu</w:t>
      </w:r>
      <w:r>
        <w:rPr>
          <w:spacing w:val="6"/>
        </w:rPr>
        <w:t> </w:t>
      </w:r>
      <w:r>
        <w:rPr/>
        <w:t>et</w:t>
      </w:r>
      <w:r>
        <w:rPr>
          <w:spacing w:val="8"/>
        </w:rPr>
        <w:t> </w:t>
      </w:r>
      <w:r>
        <w:rPr/>
        <w:t>de</w:t>
      </w:r>
      <w:r>
        <w:rPr>
          <w:spacing w:val="6"/>
        </w:rPr>
        <w:t> </w:t>
      </w:r>
      <w:r>
        <w:rPr/>
        <w:t>6%</w:t>
      </w:r>
      <w:r>
        <w:rPr>
          <w:spacing w:val="7"/>
        </w:rPr>
        <w:t> </w:t>
      </w:r>
      <w:r>
        <w:rPr>
          <w:spacing w:val="-5"/>
        </w:rPr>
        <w:t>de</w:t>
      </w:r>
    </w:p>
    <w:p>
      <w:pPr>
        <w:pStyle w:val="BodyText"/>
        <w:spacing w:line="207" w:lineRule="exact"/>
        <w:ind w:left="1134"/>
        <w:jc w:val="both"/>
      </w:pPr>
      <w:r>
        <w:rPr/>
        <w:t>l'impôt</w:t>
      </w:r>
      <w:r>
        <w:rPr>
          <w:spacing w:val="-3"/>
        </w:rPr>
        <w:t> </w:t>
      </w:r>
      <w:r>
        <w:rPr/>
        <w:t>sur</w:t>
      </w:r>
      <w:r>
        <w:rPr>
          <w:spacing w:val="-2"/>
        </w:rPr>
        <w:t> </w:t>
      </w:r>
      <w:r>
        <w:rPr/>
        <w:t>la</w:t>
      </w:r>
      <w:r>
        <w:rPr>
          <w:spacing w:val="-4"/>
        </w:rPr>
        <w:t> </w:t>
      </w:r>
      <w:r>
        <w:rPr/>
        <w:t>fortune,</w:t>
      </w:r>
      <w:r>
        <w:rPr>
          <w:spacing w:val="-4"/>
        </w:rPr>
        <w:t> </w:t>
      </w:r>
      <w:r>
        <w:rPr/>
        <w:t>auxquels</w:t>
      </w:r>
      <w:r>
        <w:rPr>
          <w:spacing w:val="-3"/>
        </w:rPr>
        <w:t> </w:t>
      </w:r>
      <w:r>
        <w:rPr/>
        <w:t>vient</w:t>
      </w:r>
      <w:r>
        <w:rPr>
          <w:spacing w:val="-3"/>
        </w:rPr>
        <w:t> </w:t>
      </w:r>
      <w:r>
        <w:rPr/>
        <w:t>se</w:t>
      </w:r>
      <w:r>
        <w:rPr>
          <w:spacing w:val="-1"/>
        </w:rPr>
        <w:t> </w:t>
      </w:r>
      <w:r>
        <w:rPr/>
        <w:t>rajouter</w:t>
      </w:r>
      <w:r>
        <w:rPr>
          <w:spacing w:val="-2"/>
        </w:rPr>
        <w:t> </w:t>
      </w:r>
      <w:r>
        <w:rPr/>
        <w:t>une</w:t>
      </w:r>
      <w:r>
        <w:rPr>
          <w:spacing w:val="-2"/>
        </w:rPr>
        <w:t> </w:t>
      </w:r>
      <w:r>
        <w:rPr/>
        <w:t>somme</w:t>
      </w:r>
      <w:r>
        <w:rPr>
          <w:spacing w:val="-1"/>
        </w:rPr>
        <w:t> </w:t>
      </w:r>
      <w:r>
        <w:rPr/>
        <w:t>forfaitaire</w:t>
      </w:r>
      <w:r>
        <w:rPr>
          <w:spacing w:val="-4"/>
        </w:rPr>
        <w:t> </w:t>
      </w:r>
      <w:r>
        <w:rPr/>
        <w:t>de</w:t>
      </w:r>
      <w:r>
        <w:rPr>
          <w:spacing w:val="-1"/>
        </w:rPr>
        <w:t> </w:t>
      </w:r>
      <w:r>
        <w:rPr/>
        <w:t>10.-.</w:t>
      </w:r>
      <w:r>
        <w:rPr>
          <w:spacing w:val="-2"/>
        </w:rPr>
        <w:t> </w:t>
      </w:r>
      <w:r>
        <w:rPr>
          <w:spacing w:val="-4"/>
        </w:rPr>
        <w:t>[…].</w:t>
      </w:r>
    </w:p>
    <w:p>
      <w:pPr>
        <w:pStyle w:val="BodyText"/>
      </w:pPr>
    </w:p>
    <w:p>
      <w:pPr>
        <w:pStyle w:val="BodyText"/>
        <w:spacing w:before="68"/>
      </w:pPr>
    </w:p>
    <w:p>
      <w:pPr>
        <w:pStyle w:val="Heading2"/>
      </w:pPr>
      <w:bookmarkStart w:name="Impôt sur le bénéfice et sur le capital " w:id="67"/>
      <w:bookmarkEnd w:id="67"/>
      <w:r>
        <w:rPr>
          <w:b w:val="0"/>
        </w:rPr>
      </w:r>
      <w:bookmarkStart w:name="_bookmark31" w:id="68"/>
      <w:bookmarkEnd w:id="68"/>
      <w:r>
        <w:rPr>
          <w:b w:val="0"/>
        </w:rPr>
      </w:r>
      <w:r>
        <w:rPr>
          <w:color w:val="2D73B4"/>
        </w:rPr>
        <w:t>Impôt</w:t>
      </w:r>
      <w:r>
        <w:rPr>
          <w:color w:val="2D73B4"/>
          <w:spacing w:val="-8"/>
        </w:rPr>
        <w:t> </w:t>
      </w:r>
      <w:r>
        <w:rPr>
          <w:color w:val="2D73B4"/>
        </w:rPr>
        <w:t>sur</w:t>
      </w:r>
      <w:r>
        <w:rPr>
          <w:color w:val="2D73B4"/>
          <w:spacing w:val="-7"/>
        </w:rPr>
        <w:t> </w:t>
      </w:r>
      <w:r>
        <w:rPr>
          <w:color w:val="2D73B4"/>
        </w:rPr>
        <w:t>le</w:t>
      </w:r>
      <w:r>
        <w:rPr>
          <w:color w:val="2D73B4"/>
          <w:spacing w:val="-8"/>
        </w:rPr>
        <w:t> </w:t>
      </w:r>
      <w:r>
        <w:rPr>
          <w:color w:val="2D73B4"/>
        </w:rPr>
        <w:t>bénéfice</w:t>
      </w:r>
      <w:r>
        <w:rPr>
          <w:color w:val="2D73B4"/>
          <w:spacing w:val="-5"/>
        </w:rPr>
        <w:t> </w:t>
      </w:r>
      <w:r>
        <w:rPr>
          <w:color w:val="2D73B4"/>
        </w:rPr>
        <w:t>et</w:t>
      </w:r>
      <w:r>
        <w:rPr>
          <w:color w:val="2D73B4"/>
          <w:spacing w:val="-8"/>
        </w:rPr>
        <w:t> </w:t>
      </w:r>
      <w:r>
        <w:rPr>
          <w:color w:val="2D73B4"/>
        </w:rPr>
        <w:t>sur</w:t>
      </w:r>
      <w:r>
        <w:rPr>
          <w:color w:val="2D73B4"/>
          <w:spacing w:val="-7"/>
        </w:rPr>
        <w:t> </w:t>
      </w:r>
      <w:r>
        <w:rPr>
          <w:color w:val="2D73B4"/>
        </w:rPr>
        <w:t>le</w:t>
      </w:r>
      <w:r>
        <w:rPr>
          <w:color w:val="2D73B4"/>
          <w:spacing w:val="-5"/>
        </w:rPr>
        <w:t> </w:t>
      </w:r>
      <w:r>
        <w:rPr>
          <w:color w:val="2D73B4"/>
        </w:rPr>
        <w:t>capital</w:t>
      </w:r>
      <w:r>
        <w:rPr>
          <w:color w:val="2D73B4"/>
          <w:spacing w:val="-4"/>
        </w:rPr>
        <w:t> </w:t>
      </w:r>
      <w:r>
        <w:rPr>
          <w:color w:val="2D73B4"/>
        </w:rPr>
        <w:t>dans</w:t>
      </w:r>
      <w:r>
        <w:rPr>
          <w:color w:val="2D73B4"/>
          <w:spacing w:val="-8"/>
        </w:rPr>
        <w:t> </w:t>
      </w:r>
      <w:r>
        <w:rPr>
          <w:color w:val="2D73B4"/>
        </w:rPr>
        <w:t>les</w:t>
      </w:r>
      <w:r>
        <w:rPr>
          <w:color w:val="2D73B4"/>
          <w:spacing w:val="-5"/>
        </w:rPr>
        <w:t> </w:t>
      </w:r>
      <w:r>
        <w:rPr>
          <w:color w:val="2D73B4"/>
          <w:spacing w:val="-2"/>
        </w:rPr>
        <w:t>paroisses</w:t>
      </w:r>
    </w:p>
    <w:p>
      <w:pPr>
        <w:spacing w:before="69"/>
        <w:ind w:left="851" w:right="0" w:firstLine="0"/>
        <w:jc w:val="left"/>
        <w:rPr>
          <w:sz w:val="20"/>
        </w:rPr>
      </w:pPr>
      <w:r>
        <w:rPr>
          <w:sz w:val="20"/>
        </w:rPr>
        <w:t>Il</w:t>
      </w:r>
      <w:r>
        <w:rPr>
          <w:spacing w:val="-7"/>
          <w:sz w:val="20"/>
        </w:rPr>
        <w:t> </w:t>
      </w:r>
      <w:r>
        <w:rPr>
          <w:sz w:val="20"/>
        </w:rPr>
        <w:t>n’est</w:t>
      </w:r>
      <w:r>
        <w:rPr>
          <w:spacing w:val="-5"/>
          <w:sz w:val="20"/>
        </w:rPr>
        <w:t> </w:t>
      </w:r>
      <w:r>
        <w:rPr>
          <w:sz w:val="20"/>
        </w:rPr>
        <w:t>pas</w:t>
      </w:r>
      <w:r>
        <w:rPr>
          <w:spacing w:val="-3"/>
          <w:sz w:val="20"/>
        </w:rPr>
        <w:t> </w:t>
      </w:r>
      <w:r>
        <w:rPr>
          <w:sz w:val="20"/>
        </w:rPr>
        <w:t>prélevé</w:t>
      </w:r>
      <w:r>
        <w:rPr>
          <w:spacing w:val="-6"/>
          <w:sz w:val="20"/>
        </w:rPr>
        <w:t> </w:t>
      </w:r>
      <w:r>
        <w:rPr>
          <w:sz w:val="20"/>
        </w:rPr>
        <w:t>d’impôt</w:t>
      </w:r>
      <w:r>
        <w:rPr>
          <w:spacing w:val="-2"/>
          <w:sz w:val="20"/>
        </w:rPr>
        <w:t> </w:t>
      </w:r>
      <w:r>
        <w:rPr>
          <w:sz w:val="20"/>
        </w:rPr>
        <w:t>sur</w:t>
      </w:r>
      <w:r>
        <w:rPr>
          <w:spacing w:val="-5"/>
          <w:sz w:val="20"/>
        </w:rPr>
        <w:t> </w:t>
      </w:r>
      <w:r>
        <w:rPr>
          <w:sz w:val="20"/>
        </w:rPr>
        <w:t>le</w:t>
      </w:r>
      <w:r>
        <w:rPr>
          <w:spacing w:val="-5"/>
          <w:sz w:val="20"/>
        </w:rPr>
        <w:t> </w:t>
      </w:r>
      <w:r>
        <w:rPr>
          <w:sz w:val="20"/>
        </w:rPr>
        <w:t>bénéfice</w:t>
      </w:r>
      <w:r>
        <w:rPr>
          <w:spacing w:val="-3"/>
          <w:sz w:val="20"/>
        </w:rPr>
        <w:t> </w:t>
      </w:r>
      <w:r>
        <w:rPr>
          <w:sz w:val="20"/>
        </w:rPr>
        <w:t>et</w:t>
      </w:r>
      <w:r>
        <w:rPr>
          <w:spacing w:val="-6"/>
          <w:sz w:val="20"/>
        </w:rPr>
        <w:t> </w:t>
      </w:r>
      <w:r>
        <w:rPr>
          <w:sz w:val="20"/>
        </w:rPr>
        <w:t>sur</w:t>
      </w:r>
      <w:r>
        <w:rPr>
          <w:spacing w:val="-4"/>
          <w:sz w:val="20"/>
        </w:rPr>
        <w:t> </w:t>
      </w:r>
      <w:r>
        <w:rPr>
          <w:sz w:val="20"/>
        </w:rPr>
        <w:t>le</w:t>
      </w:r>
      <w:r>
        <w:rPr>
          <w:spacing w:val="-5"/>
          <w:sz w:val="20"/>
        </w:rPr>
        <w:t> </w:t>
      </w:r>
      <w:r>
        <w:rPr>
          <w:sz w:val="20"/>
        </w:rPr>
        <w:t>capital</w:t>
      </w:r>
      <w:r>
        <w:rPr>
          <w:spacing w:val="-7"/>
          <w:sz w:val="20"/>
        </w:rPr>
        <w:t> </w:t>
      </w:r>
      <w:r>
        <w:rPr>
          <w:sz w:val="20"/>
        </w:rPr>
        <w:t>dans</w:t>
      </w:r>
      <w:r>
        <w:rPr>
          <w:spacing w:val="-3"/>
          <w:sz w:val="20"/>
        </w:rPr>
        <w:t> </w:t>
      </w:r>
      <w:r>
        <w:rPr>
          <w:sz w:val="20"/>
        </w:rPr>
        <w:t>les</w:t>
      </w:r>
      <w:r>
        <w:rPr>
          <w:spacing w:val="-2"/>
          <w:sz w:val="20"/>
        </w:rPr>
        <w:t> </w:t>
      </w:r>
      <w:r>
        <w:rPr>
          <w:sz w:val="20"/>
        </w:rPr>
        <w:t>paroisses</w:t>
      </w:r>
      <w:r>
        <w:rPr>
          <w:spacing w:val="-3"/>
          <w:sz w:val="20"/>
        </w:rPr>
        <w:t> </w:t>
      </w:r>
      <w:r>
        <w:rPr>
          <w:spacing w:val="-2"/>
          <w:sz w:val="20"/>
        </w:rPr>
        <w:t>genevoises.</w:t>
      </w:r>
    </w:p>
    <w:p>
      <w:pPr>
        <w:spacing w:after="0"/>
        <w:jc w:val="left"/>
        <w:rPr>
          <w:sz w:val="20"/>
        </w:rPr>
        <w:sectPr>
          <w:pgSz w:w="11910" w:h="16840"/>
          <w:pgMar w:header="724" w:footer="668" w:top="960" w:bottom="860" w:left="850" w:right="992"/>
        </w:sectPr>
      </w:pPr>
    </w:p>
    <w:p>
      <w:pPr>
        <w:pStyle w:val="BodyText"/>
        <w:spacing w:before="261"/>
        <w:rPr>
          <w:sz w:val="40"/>
        </w:rPr>
      </w:pPr>
    </w:p>
    <w:p>
      <w:pPr>
        <w:pStyle w:val="Heading1"/>
      </w:pPr>
      <w:bookmarkStart w:name="Contact Administration fiscale cantonale" w:id="69"/>
      <w:bookmarkEnd w:id="69"/>
      <w:r>
        <w:rPr>
          <w:b w:val="0"/>
        </w:rPr>
      </w:r>
      <w:bookmarkStart w:name="_bookmark32" w:id="70"/>
      <w:bookmarkEnd w:id="70"/>
      <w:r>
        <w:rPr>
          <w:b w:val="0"/>
        </w:rPr>
      </w:r>
      <w:r>
        <w:rPr>
          <w:color w:val="2D73B4"/>
        </w:rPr>
        <w:t>Contact</w:t>
      </w:r>
      <w:r>
        <w:rPr>
          <w:color w:val="2D73B4"/>
          <w:spacing w:val="-22"/>
        </w:rPr>
        <w:t> </w:t>
      </w:r>
      <w:r>
        <w:rPr>
          <w:color w:val="2D73B4"/>
        </w:rPr>
        <w:t>Administration</w:t>
      </w:r>
      <w:r>
        <w:rPr>
          <w:color w:val="2D73B4"/>
          <w:spacing w:val="-9"/>
        </w:rPr>
        <w:t> </w:t>
      </w:r>
      <w:r>
        <w:rPr>
          <w:color w:val="2D73B4"/>
        </w:rPr>
        <w:t>fiscale</w:t>
      </w:r>
      <w:r>
        <w:rPr>
          <w:color w:val="2D73B4"/>
          <w:spacing w:val="-6"/>
        </w:rPr>
        <w:t> </w:t>
      </w:r>
      <w:r>
        <w:rPr>
          <w:color w:val="2D73B4"/>
          <w:spacing w:val="-2"/>
        </w:rPr>
        <w:t>cantonale</w:t>
      </w:r>
    </w:p>
    <w:p>
      <w:pPr>
        <w:pStyle w:val="BodyText"/>
        <w:spacing w:before="239"/>
        <w:ind w:left="851" w:right="6482"/>
      </w:pPr>
      <w:r>
        <w:rPr/>
        <w:t>Administration</w:t>
      </w:r>
      <w:r>
        <w:rPr>
          <w:spacing w:val="-15"/>
        </w:rPr>
        <w:t> </w:t>
      </w:r>
      <w:r>
        <w:rPr/>
        <w:t>fiscale</w:t>
      </w:r>
      <w:r>
        <w:rPr>
          <w:spacing w:val="-12"/>
        </w:rPr>
        <w:t> </w:t>
      </w:r>
      <w:r>
        <w:rPr/>
        <w:t>cantonale 26, rue du Stand</w:t>
      </w:r>
    </w:p>
    <w:p>
      <w:pPr>
        <w:pStyle w:val="BodyText"/>
        <w:spacing w:line="207" w:lineRule="exact" w:before="1"/>
        <w:ind w:left="851"/>
      </w:pPr>
      <w:r>
        <w:rPr/>
        <w:t>Case</w:t>
      </w:r>
      <w:r>
        <w:rPr>
          <w:spacing w:val="-1"/>
        </w:rPr>
        <w:t> </w:t>
      </w:r>
      <w:r>
        <w:rPr/>
        <w:t>postale</w:t>
      </w:r>
      <w:r>
        <w:rPr>
          <w:spacing w:val="-3"/>
        </w:rPr>
        <w:t> </w:t>
      </w:r>
      <w:r>
        <w:rPr>
          <w:spacing w:val="-4"/>
        </w:rPr>
        <w:t>3937</w:t>
      </w:r>
    </w:p>
    <w:p>
      <w:pPr>
        <w:pStyle w:val="BodyText"/>
        <w:spacing w:line="207" w:lineRule="exact"/>
        <w:ind w:left="851"/>
      </w:pPr>
      <w:r>
        <w:rPr/>
        <w:t>CH-1211</w:t>
      </w:r>
      <w:r>
        <w:rPr>
          <w:spacing w:val="-2"/>
        </w:rPr>
        <w:t> </w:t>
      </w:r>
      <w:r>
        <w:rPr/>
        <w:t>Genève</w:t>
      </w:r>
      <w:r>
        <w:rPr>
          <w:spacing w:val="-3"/>
        </w:rPr>
        <w:t> </w:t>
      </w:r>
      <w:r>
        <w:rPr>
          <w:spacing w:val="-10"/>
        </w:rPr>
        <w:t>3</w:t>
      </w:r>
    </w:p>
    <w:p>
      <w:pPr>
        <w:pStyle w:val="BodyText"/>
        <w:spacing w:before="66"/>
      </w:pPr>
    </w:p>
    <w:p>
      <w:pPr>
        <w:pStyle w:val="BodyText"/>
        <w:ind w:left="851"/>
      </w:pPr>
      <w:r>
        <w:rPr/>
        <w:t>Tel.</w:t>
      </w:r>
      <w:r>
        <w:rPr>
          <w:spacing w:val="-2"/>
        </w:rPr>
        <w:t> </w:t>
      </w:r>
      <w:r>
        <w:rPr/>
        <w:t>+41 22 327 70</w:t>
      </w:r>
      <w:r>
        <w:rPr>
          <w:spacing w:val="-3"/>
        </w:rPr>
        <w:t> </w:t>
      </w:r>
      <w:r>
        <w:rPr>
          <w:spacing w:val="-5"/>
        </w:rPr>
        <w:t>00</w:t>
      </w:r>
    </w:p>
    <w:p>
      <w:pPr>
        <w:pStyle w:val="BodyText"/>
        <w:spacing w:before="33"/>
        <w:ind w:left="851"/>
      </w:pPr>
      <w:hyperlink r:id="rId118">
        <w:r>
          <w:rPr>
            <w:color w:val="0462C0"/>
            <w:u w:val="single" w:color="0462C0"/>
          </w:rPr>
          <w:t>Contacter</w:t>
        </w:r>
        <w:r>
          <w:rPr>
            <w:color w:val="0462C0"/>
            <w:spacing w:val="-2"/>
            <w:u w:val="single" w:color="0462C0"/>
          </w:rPr>
          <w:t> </w:t>
        </w:r>
        <w:r>
          <w:rPr>
            <w:color w:val="0462C0"/>
            <w:u w:val="single" w:color="0462C0"/>
          </w:rPr>
          <w:t>l'AFC</w:t>
        </w:r>
        <w:r>
          <w:rPr>
            <w:color w:val="0462C0"/>
            <w:spacing w:val="-1"/>
            <w:u w:val="single" w:color="0462C0"/>
          </w:rPr>
          <w:t> </w:t>
        </w:r>
        <w:r>
          <w:rPr>
            <w:color w:val="0462C0"/>
            <w:u w:val="single" w:color="0462C0"/>
          </w:rPr>
          <w:t>|</w:t>
        </w:r>
        <w:r>
          <w:rPr>
            <w:color w:val="0462C0"/>
            <w:spacing w:val="-2"/>
            <w:u w:val="single" w:color="0462C0"/>
          </w:rPr>
          <w:t> </w:t>
        </w:r>
        <w:r>
          <w:rPr>
            <w:color w:val="0462C0"/>
            <w:spacing w:val="-4"/>
            <w:u w:val="single" w:color="0462C0"/>
          </w:rPr>
          <w:t>ge.ch</w:t>
        </w:r>
      </w:hyperlink>
    </w:p>
    <w:p>
      <w:pPr>
        <w:pStyle w:val="BodyText"/>
        <w:spacing w:before="33"/>
        <w:ind w:left="851"/>
      </w:pPr>
      <w:hyperlink r:id="rId119">
        <w:r>
          <w:rPr>
            <w:color w:val="0462C0"/>
            <w:u w:val="single" w:color="0462C0"/>
          </w:rPr>
          <w:t>Administration</w:t>
        </w:r>
        <w:r>
          <w:rPr>
            <w:color w:val="0462C0"/>
            <w:spacing w:val="-2"/>
            <w:u w:val="single" w:color="0462C0"/>
          </w:rPr>
          <w:t> </w:t>
        </w:r>
        <w:r>
          <w:rPr>
            <w:color w:val="0462C0"/>
            <w:u w:val="single" w:color="0462C0"/>
          </w:rPr>
          <w:t>fiscale</w:t>
        </w:r>
        <w:r>
          <w:rPr>
            <w:color w:val="0462C0"/>
            <w:spacing w:val="-4"/>
            <w:u w:val="single" w:color="0462C0"/>
          </w:rPr>
          <w:t> </w:t>
        </w:r>
        <w:r>
          <w:rPr>
            <w:color w:val="0462C0"/>
            <w:u w:val="single" w:color="0462C0"/>
          </w:rPr>
          <w:t>cantonale</w:t>
        </w:r>
        <w:r>
          <w:rPr>
            <w:color w:val="0462C0"/>
            <w:spacing w:val="-2"/>
            <w:u w:val="single" w:color="0462C0"/>
          </w:rPr>
          <w:t> </w:t>
        </w:r>
        <w:r>
          <w:rPr>
            <w:color w:val="0462C0"/>
            <w:u w:val="single" w:color="0462C0"/>
          </w:rPr>
          <w:t>|</w:t>
        </w:r>
        <w:r>
          <w:rPr>
            <w:color w:val="0462C0"/>
            <w:spacing w:val="-3"/>
            <w:u w:val="single" w:color="0462C0"/>
          </w:rPr>
          <w:t> </w:t>
        </w:r>
        <w:r>
          <w:rPr>
            <w:color w:val="0462C0"/>
            <w:u w:val="single" w:color="0462C0"/>
          </w:rPr>
          <w:t>GE.CH</w:t>
        </w:r>
        <w:r>
          <w:rPr>
            <w:color w:val="0462C0"/>
            <w:spacing w:val="-3"/>
            <w:u w:val="single" w:color="0462C0"/>
          </w:rPr>
          <w:t> </w:t>
        </w:r>
        <w:r>
          <w:rPr>
            <w:color w:val="0462C0"/>
            <w:u w:val="single" w:color="0462C0"/>
          </w:rPr>
          <w:t>–</w:t>
        </w:r>
        <w:r>
          <w:rPr>
            <w:color w:val="0462C0"/>
            <w:spacing w:val="-2"/>
            <w:u w:val="single" w:color="0462C0"/>
          </w:rPr>
          <w:t> </w:t>
        </w:r>
        <w:r>
          <w:rPr>
            <w:color w:val="0462C0"/>
            <w:u w:val="single" w:color="0462C0"/>
          </w:rPr>
          <w:t>République</w:t>
        </w:r>
        <w:r>
          <w:rPr>
            <w:color w:val="0462C0"/>
            <w:spacing w:val="-1"/>
            <w:u w:val="single" w:color="0462C0"/>
          </w:rPr>
          <w:t> </w:t>
        </w:r>
        <w:r>
          <w:rPr>
            <w:color w:val="0462C0"/>
            <w:u w:val="single" w:color="0462C0"/>
          </w:rPr>
          <w:t>et</w:t>
        </w:r>
        <w:r>
          <w:rPr>
            <w:color w:val="0462C0"/>
            <w:spacing w:val="-5"/>
            <w:u w:val="single" w:color="0462C0"/>
          </w:rPr>
          <w:t> </w:t>
        </w:r>
        <w:r>
          <w:rPr>
            <w:color w:val="0462C0"/>
            <w:u w:val="single" w:color="0462C0"/>
          </w:rPr>
          <w:t>canton</w:t>
        </w:r>
        <w:r>
          <w:rPr>
            <w:color w:val="0462C0"/>
            <w:spacing w:val="-1"/>
            <w:u w:val="single" w:color="0462C0"/>
          </w:rPr>
          <w:t> </w:t>
        </w:r>
        <w:r>
          <w:rPr>
            <w:color w:val="0462C0"/>
            <w:u w:val="single" w:color="0462C0"/>
          </w:rPr>
          <w:t>de</w:t>
        </w:r>
        <w:r>
          <w:rPr>
            <w:color w:val="0462C0"/>
            <w:spacing w:val="-1"/>
            <w:u w:val="single" w:color="0462C0"/>
          </w:rPr>
          <w:t> </w:t>
        </w:r>
        <w:r>
          <w:rPr>
            <w:color w:val="0462C0"/>
            <w:spacing w:val="-2"/>
            <w:u w:val="single" w:color="0462C0"/>
          </w:rPr>
          <w:t>Genève</w:t>
        </w:r>
      </w:hyperlink>
    </w:p>
    <w:sectPr>
      <w:headerReference w:type="default" r:id="rId116"/>
      <w:footerReference w:type="default" r:id="rId117"/>
      <w:pgSz w:w="11910" w:h="16840"/>
      <w:pgMar w:header="724" w:footer="668" w:top="960" w:bottom="860" w:left="850"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5984">
              <wp:simplePos x="0" y="0"/>
              <wp:positionH relativeFrom="page">
                <wp:posOffset>6383538</wp:posOffset>
              </wp:positionH>
              <wp:positionV relativeFrom="page">
                <wp:posOffset>10127236</wp:posOffset>
              </wp:positionV>
              <wp:extent cx="469265" cy="12446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469265" cy="124460"/>
                      </a:xfrm>
                      <a:prstGeom prst="rect">
                        <a:avLst/>
                      </a:prstGeom>
                    </wps:spPr>
                    <wps:txbx>
                      <w:txbxContent>
                        <w:p>
                          <w:pPr>
                            <w:spacing w:before="14"/>
                            <w:ind w:left="20" w:right="0" w:firstLine="0"/>
                            <w:jc w:val="left"/>
                            <w:rPr>
                              <w:sz w:val="14"/>
                            </w:rPr>
                          </w:pPr>
                          <w:r>
                            <w:rPr>
                              <w:spacing w:val="-2"/>
                              <w:sz w:val="14"/>
                            </w:rPr>
                            <w:t>03.05.2021</w:t>
                          </w:r>
                        </w:p>
                      </w:txbxContent>
                    </wps:txbx>
                    <wps:bodyPr wrap="square" lIns="0" tIns="0" rIns="0" bIns="0" rtlCol="0">
                      <a:noAutofit/>
                    </wps:bodyPr>
                  </wps:wsp>
                </a:graphicData>
              </a:graphic>
            </wp:anchor>
          </w:drawing>
        </mc:Choice>
        <mc:Fallback>
          <w:pict>
            <v:shape style="position:absolute;margin-left:502.640839pt;margin-top:797.420227pt;width:36.950pt;height:9.8pt;mso-position-horizontal-relative:page;mso-position-vertical-relative:page;z-index:-16490496" type="#_x0000_t202" id="docshape5" filled="false" stroked="false">
              <v:textbox inset="0,0,0,0">
                <w:txbxContent>
                  <w:p>
                    <w:pPr>
                      <w:spacing w:before="14"/>
                      <w:ind w:left="20" w:right="0" w:firstLine="0"/>
                      <w:jc w:val="left"/>
                      <w:rPr>
                        <w:sz w:val="14"/>
                      </w:rPr>
                    </w:pPr>
                    <w:r>
                      <w:rPr>
                        <w:spacing w:val="-2"/>
                        <w:sz w:val="14"/>
                      </w:rPr>
                      <w:t>03.05.2021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8032">
              <wp:simplePos x="0" y="0"/>
              <wp:positionH relativeFrom="page">
                <wp:posOffset>6383538</wp:posOffset>
              </wp:positionH>
              <wp:positionV relativeFrom="page">
                <wp:posOffset>10127236</wp:posOffset>
              </wp:positionV>
              <wp:extent cx="469265" cy="12446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469265" cy="124460"/>
                      </a:xfrm>
                      <a:prstGeom prst="rect">
                        <a:avLst/>
                      </a:prstGeom>
                    </wps:spPr>
                    <wps:txbx>
                      <w:txbxContent>
                        <w:p>
                          <w:pPr>
                            <w:spacing w:before="14"/>
                            <w:ind w:left="20" w:right="0" w:firstLine="0"/>
                            <w:jc w:val="left"/>
                            <w:rPr>
                              <w:sz w:val="14"/>
                            </w:rPr>
                          </w:pPr>
                          <w:r>
                            <w:rPr>
                              <w:spacing w:val="-2"/>
                              <w:sz w:val="14"/>
                            </w:rPr>
                            <w:t>03.05.2021</w:t>
                          </w:r>
                        </w:p>
                      </w:txbxContent>
                    </wps:txbx>
                    <wps:bodyPr wrap="square" lIns="0" tIns="0" rIns="0" bIns="0" rtlCol="0">
                      <a:noAutofit/>
                    </wps:bodyPr>
                  </wps:wsp>
                </a:graphicData>
              </a:graphic>
            </wp:anchor>
          </w:drawing>
        </mc:Choice>
        <mc:Fallback>
          <w:pict>
            <v:shape style="position:absolute;margin-left:502.640839pt;margin-top:797.420227pt;width:36.950pt;height:9.8pt;mso-position-horizontal-relative:page;mso-position-vertical-relative:page;z-index:-16488448" type="#_x0000_t202" id="docshape9" filled="false" stroked="false">
              <v:textbox inset="0,0,0,0">
                <w:txbxContent>
                  <w:p>
                    <w:pPr>
                      <w:spacing w:before="14"/>
                      <w:ind w:left="20" w:right="0" w:firstLine="0"/>
                      <w:jc w:val="left"/>
                      <w:rPr>
                        <w:sz w:val="14"/>
                      </w:rPr>
                    </w:pPr>
                    <w:r>
                      <w:rPr>
                        <w:spacing w:val="-2"/>
                        <w:sz w:val="14"/>
                      </w:rPr>
                      <w:t>03.05.2021</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0080">
              <wp:simplePos x="0" y="0"/>
              <wp:positionH relativeFrom="page">
                <wp:posOffset>6779779</wp:posOffset>
              </wp:positionH>
              <wp:positionV relativeFrom="page">
                <wp:posOffset>10127236</wp:posOffset>
              </wp:positionV>
              <wp:extent cx="74930" cy="12446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74930" cy="124460"/>
                      </a:xfrm>
                      <a:prstGeom prst="rect">
                        <a:avLst/>
                      </a:prstGeom>
                    </wps:spPr>
                    <wps:txbx>
                      <w:txbxContent>
                        <w:p>
                          <w:pPr>
                            <w:spacing w:before="14"/>
                            <w:ind w:left="20" w:right="0" w:firstLine="0"/>
                            <w:jc w:val="left"/>
                            <w:rPr>
                              <w:sz w:val="14"/>
                            </w:rPr>
                          </w:pPr>
                          <w:r>
                            <w:rPr>
                              <w:spacing w:val="-10"/>
                              <w:sz w:val="14"/>
                            </w:rPr>
                            <w:t>4</w:t>
                          </w:r>
                        </w:p>
                      </w:txbxContent>
                    </wps:txbx>
                    <wps:bodyPr wrap="square" lIns="0" tIns="0" rIns="0" bIns="0" rtlCol="0">
                      <a:noAutofit/>
                    </wps:bodyPr>
                  </wps:wsp>
                </a:graphicData>
              </a:graphic>
            </wp:anchor>
          </w:drawing>
        </mc:Choice>
        <mc:Fallback>
          <w:pict>
            <v:shape style="position:absolute;margin-left:533.840881pt;margin-top:797.420227pt;width:5.9pt;height:9.8pt;mso-position-horizontal-relative:page;mso-position-vertical-relative:page;z-index:-16486400" type="#_x0000_t202" id="docshape13" filled="false" stroked="false">
              <v:textbox inset="0,0,0,0">
                <w:txbxContent>
                  <w:p>
                    <w:pPr>
                      <w:spacing w:before="14"/>
                      <w:ind w:left="20" w:right="0" w:firstLine="0"/>
                      <w:jc w:val="left"/>
                      <w:rPr>
                        <w:sz w:val="14"/>
                      </w:rPr>
                    </w:pPr>
                    <w:r>
                      <w:rPr>
                        <w:spacing w:val="-10"/>
                        <w:sz w:val="14"/>
                      </w:rPr>
                      <w:t>4</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2128">
              <wp:simplePos x="0" y="0"/>
              <wp:positionH relativeFrom="page">
                <wp:posOffset>6549654</wp:posOffset>
              </wp:positionH>
              <wp:positionV relativeFrom="page">
                <wp:posOffset>10127236</wp:posOffset>
              </wp:positionV>
              <wp:extent cx="161925" cy="12446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61925" cy="124460"/>
                      </a:xfrm>
                      <a:prstGeom prst="rect">
                        <a:avLst/>
                      </a:prstGeom>
                    </wps:spPr>
                    <wps:txbx>
                      <w:txbxContent>
                        <w:p>
                          <w:pPr>
                            <w:spacing w:before="14"/>
                            <w:ind w:left="2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515.720825pt;margin-top:797.420227pt;width:12.75pt;height:9.8pt;mso-position-horizontal-relative:page;mso-position-vertical-relative:page;z-index:-16484352" type="#_x0000_t202" id="docshape17" filled="false" stroked="false">
              <v:textbox inset="0,0,0,0">
                <w:txbxContent>
                  <w:p>
                    <w:pPr>
                      <w:spacing w:before="14"/>
                      <w:ind w:left="2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10</w:t>
                    </w:r>
                    <w:r>
                      <w:rPr>
                        <w:spacing w:val="-5"/>
                        <w:sz w:val="14"/>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4176">
              <wp:simplePos x="0" y="0"/>
              <wp:positionH relativeFrom="page">
                <wp:posOffset>6704086</wp:posOffset>
              </wp:positionH>
              <wp:positionV relativeFrom="page">
                <wp:posOffset>10127236</wp:posOffset>
              </wp:positionV>
              <wp:extent cx="187325" cy="124460"/>
              <wp:effectExtent l="0" t="0" r="0" b="0"/>
              <wp:wrapNone/>
              <wp:docPr id="79" name="Textbox 79"/>
              <wp:cNvGraphicFramePr>
                <a:graphicFrameLocks/>
              </wp:cNvGraphicFramePr>
              <a:graphic>
                <a:graphicData uri="http://schemas.microsoft.com/office/word/2010/wordprocessingShape">
                  <wps:wsp>
                    <wps:cNvPr id="79" name="Textbox 79"/>
                    <wps:cNvSpPr txBox="1"/>
                    <wps:spPr>
                      <a:xfrm>
                        <a:off x="0" y="0"/>
                        <a:ext cx="187325" cy="124460"/>
                      </a:xfrm>
                      <a:prstGeom prst="rect">
                        <a:avLst/>
                      </a:prstGeom>
                    </wps:spPr>
                    <wps:txbx>
                      <w:txbxContent>
                        <w:p>
                          <w:pPr>
                            <w:spacing w:before="14"/>
                            <w:ind w:left="6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24</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527.880859pt;margin-top:797.420227pt;width:14.75pt;height:9.8pt;mso-position-horizontal-relative:page;mso-position-vertical-relative:page;z-index:-16482304" type="#_x0000_t202" id="docshape21" filled="false" stroked="false">
              <v:textbox inset="0,0,0,0">
                <w:txbxContent>
                  <w:p>
                    <w:pPr>
                      <w:spacing w:before="14"/>
                      <w:ind w:left="6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24</w:t>
                    </w:r>
                    <w:r>
                      <w:rPr>
                        <w:spacing w:val="-5"/>
                        <w:sz w:val="14"/>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6224">
              <wp:simplePos x="0" y="0"/>
              <wp:positionH relativeFrom="page">
                <wp:posOffset>6704086</wp:posOffset>
              </wp:positionH>
              <wp:positionV relativeFrom="page">
                <wp:posOffset>10127236</wp:posOffset>
              </wp:positionV>
              <wp:extent cx="187325" cy="124460"/>
              <wp:effectExtent l="0" t="0" r="0" b="0"/>
              <wp:wrapNone/>
              <wp:docPr id="98" name="Textbox 98"/>
              <wp:cNvGraphicFramePr>
                <a:graphicFrameLocks/>
              </wp:cNvGraphicFramePr>
              <a:graphic>
                <a:graphicData uri="http://schemas.microsoft.com/office/word/2010/wordprocessingShape">
                  <wps:wsp>
                    <wps:cNvPr id="98" name="Textbox 98"/>
                    <wps:cNvSpPr txBox="1"/>
                    <wps:spPr>
                      <a:xfrm>
                        <a:off x="0" y="0"/>
                        <a:ext cx="187325" cy="124460"/>
                      </a:xfrm>
                      <a:prstGeom prst="rect">
                        <a:avLst/>
                      </a:prstGeom>
                    </wps:spPr>
                    <wps:txbx>
                      <w:txbxContent>
                        <w:p>
                          <w:pPr>
                            <w:spacing w:before="14"/>
                            <w:ind w:left="6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29</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527.880859pt;margin-top:797.420227pt;width:14.75pt;height:9.8pt;mso-position-horizontal-relative:page;mso-position-vertical-relative:page;z-index:-16480256" type="#_x0000_t202" id="docshape25" filled="false" stroked="false">
              <v:textbox inset="0,0,0,0">
                <w:txbxContent>
                  <w:p>
                    <w:pPr>
                      <w:spacing w:before="14"/>
                      <w:ind w:left="6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29</w:t>
                    </w:r>
                    <w:r>
                      <w:rPr>
                        <w:spacing w:val="-5"/>
                        <w:sz w:val="14"/>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8272">
              <wp:simplePos x="0" y="0"/>
              <wp:positionH relativeFrom="page">
                <wp:posOffset>6704086</wp:posOffset>
              </wp:positionH>
              <wp:positionV relativeFrom="page">
                <wp:posOffset>10127236</wp:posOffset>
              </wp:positionV>
              <wp:extent cx="187325" cy="12446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187325" cy="124460"/>
                      </a:xfrm>
                      <a:prstGeom prst="rect">
                        <a:avLst/>
                      </a:prstGeom>
                    </wps:spPr>
                    <wps:txbx>
                      <w:txbxContent>
                        <w:p>
                          <w:pPr>
                            <w:spacing w:before="14"/>
                            <w:ind w:left="6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31</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527.880859pt;margin-top:797.420227pt;width:14.75pt;height:9.8pt;mso-position-horizontal-relative:page;mso-position-vertical-relative:page;z-index:-16478208" type="#_x0000_t202" id="docshape29" filled="false" stroked="false">
              <v:textbox inset="0,0,0,0">
                <w:txbxContent>
                  <w:p>
                    <w:pPr>
                      <w:spacing w:before="14"/>
                      <w:ind w:left="6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31</w:t>
                    </w:r>
                    <w:r>
                      <w:rPr>
                        <w:spacing w:val="-5"/>
                        <w:sz w:val="14"/>
                      </w:rPr>
                      <w:fldChar w:fldCharType="end"/>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40320">
              <wp:simplePos x="0" y="0"/>
              <wp:positionH relativeFrom="page">
                <wp:posOffset>6704086</wp:posOffset>
              </wp:positionH>
              <wp:positionV relativeFrom="page">
                <wp:posOffset>10127236</wp:posOffset>
              </wp:positionV>
              <wp:extent cx="187325" cy="12446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87325" cy="124460"/>
                      </a:xfrm>
                      <a:prstGeom prst="rect">
                        <a:avLst/>
                      </a:prstGeom>
                    </wps:spPr>
                    <wps:txbx>
                      <w:txbxContent>
                        <w:p>
                          <w:pPr>
                            <w:spacing w:before="14"/>
                            <w:ind w:left="6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34</w:t>
                          </w:r>
                          <w:r>
                            <w:rPr>
                              <w:spacing w:val="-5"/>
                              <w:sz w:val="14"/>
                            </w:rPr>
                            <w:fldChar w:fldCharType="end"/>
                          </w:r>
                        </w:p>
                      </w:txbxContent>
                    </wps:txbx>
                    <wps:bodyPr wrap="square" lIns="0" tIns="0" rIns="0" bIns="0" rtlCol="0">
                      <a:noAutofit/>
                    </wps:bodyPr>
                  </wps:wsp>
                </a:graphicData>
              </a:graphic>
            </wp:anchor>
          </w:drawing>
        </mc:Choice>
        <mc:Fallback>
          <w:pict>
            <v:shape style="position:absolute;margin-left:527.880859pt;margin-top:797.420227pt;width:14.75pt;height:9.8pt;mso-position-horizontal-relative:page;mso-position-vertical-relative:page;z-index:-16476160" type="#_x0000_t202" id="docshape33" filled="false" stroked="false">
              <v:textbox inset="0,0,0,0">
                <w:txbxContent>
                  <w:p>
                    <w:pPr>
                      <w:spacing w:before="14"/>
                      <w:ind w:left="60" w:right="0" w:firstLine="0"/>
                      <w:jc w:val="left"/>
                      <w:rPr>
                        <w:sz w:val="14"/>
                      </w:rPr>
                    </w:pPr>
                    <w:r>
                      <w:rPr>
                        <w:spacing w:val="-5"/>
                        <w:sz w:val="14"/>
                      </w:rPr>
                      <w:fldChar w:fldCharType="begin"/>
                    </w:r>
                    <w:r>
                      <w:rPr>
                        <w:spacing w:val="-5"/>
                        <w:sz w:val="14"/>
                      </w:rPr>
                      <w:instrText> PAGE </w:instrText>
                    </w:r>
                    <w:r>
                      <w:rPr>
                        <w:spacing w:val="-5"/>
                        <w:sz w:val="14"/>
                      </w:rPr>
                      <w:fldChar w:fldCharType="separate"/>
                    </w:r>
                    <w:r>
                      <w:rPr>
                        <w:spacing w:val="-5"/>
                        <w:sz w:val="14"/>
                      </w:rPr>
                      <w:t>34</w:t>
                    </w:r>
                    <w:r>
                      <w:rPr>
                        <w:spacing w:val="-5"/>
                        <w:sz w:val="14"/>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4448">
              <wp:simplePos x="0" y="0"/>
              <wp:positionH relativeFrom="page">
                <wp:posOffset>1062229</wp:posOffset>
              </wp:positionH>
              <wp:positionV relativeFrom="page">
                <wp:posOffset>614172</wp:posOffset>
              </wp:positionV>
              <wp:extent cx="5797550" cy="63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92032" id="docshape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24960">
              <wp:simplePos x="0" y="0"/>
              <wp:positionH relativeFrom="page">
                <wp:posOffset>1067817</wp:posOffset>
              </wp:positionH>
              <wp:positionV relativeFrom="page">
                <wp:posOffset>447338</wp:posOffset>
              </wp:positionV>
              <wp:extent cx="1464310" cy="16700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146431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84.080139pt;margin-top:35.223503pt;width:115.3pt;height:13.15pt;mso-position-horizontal-relative:page;mso-position-vertical-relative:page;z-index:-16491520" type="#_x0000_t202" id="docshape3"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5472">
              <wp:simplePos x="0" y="0"/>
              <wp:positionH relativeFrom="page">
                <wp:posOffset>5479805</wp:posOffset>
              </wp:positionH>
              <wp:positionV relativeFrom="page">
                <wp:posOffset>447338</wp:posOffset>
              </wp:positionV>
              <wp:extent cx="1372235" cy="16700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1372235" cy="167005"/>
                      </a:xfrm>
                      <a:prstGeom prst="rect">
                        <a:avLst/>
                      </a:prstGeom>
                    </wps:spPr>
                    <wps:txbx>
                      <w:txbxContent>
                        <w:p>
                          <w:pPr>
                            <w:spacing w:before="12"/>
                            <w:ind w:left="20" w:right="0" w:firstLine="0"/>
                            <w:jc w:val="left"/>
                            <w:rPr>
                              <w:sz w:val="20"/>
                            </w:rPr>
                          </w:pPr>
                          <w:r>
                            <w:rPr>
                              <w:color w:val="435369"/>
                              <w:sz w:val="20"/>
                            </w:rPr>
                            <w:t>Légende</w:t>
                          </w:r>
                          <w:r>
                            <w:rPr>
                              <w:color w:val="435369"/>
                              <w:spacing w:val="-5"/>
                              <w:sz w:val="20"/>
                            </w:rPr>
                            <w:t> </w:t>
                          </w:r>
                          <w:r>
                            <w:rPr>
                              <w:color w:val="435369"/>
                              <w:sz w:val="20"/>
                            </w:rPr>
                            <w:t>/</w:t>
                          </w:r>
                          <w:r>
                            <w:rPr>
                              <w:color w:val="435369"/>
                              <w:spacing w:val="-7"/>
                              <w:sz w:val="20"/>
                            </w:rPr>
                            <w:t> </w:t>
                          </w:r>
                          <w:r>
                            <w:rPr>
                              <w:color w:val="435369"/>
                              <w:spacing w:val="-2"/>
                              <w:sz w:val="20"/>
                            </w:rPr>
                            <w:t>Observations</w:t>
                          </w:r>
                        </w:p>
                      </w:txbxContent>
                    </wps:txbx>
                    <wps:bodyPr wrap="square" lIns="0" tIns="0" rIns="0" bIns="0" rtlCol="0">
                      <a:noAutofit/>
                    </wps:bodyPr>
                  </wps:wsp>
                </a:graphicData>
              </a:graphic>
            </wp:anchor>
          </w:drawing>
        </mc:Choice>
        <mc:Fallback>
          <w:pict>
            <v:shape style="position:absolute;margin-left:431.480713pt;margin-top:35.223503pt;width:108.05pt;height:13.15pt;mso-position-horizontal-relative:page;mso-position-vertical-relative:page;z-index:-16491008" type="#_x0000_t202" id="docshape4" filled="false" stroked="false">
              <v:textbox inset="0,0,0,0">
                <w:txbxContent>
                  <w:p>
                    <w:pPr>
                      <w:spacing w:before="12"/>
                      <w:ind w:left="20" w:right="0" w:firstLine="0"/>
                      <w:jc w:val="left"/>
                      <w:rPr>
                        <w:sz w:val="20"/>
                      </w:rPr>
                    </w:pPr>
                    <w:r>
                      <w:rPr>
                        <w:color w:val="435369"/>
                        <w:sz w:val="20"/>
                      </w:rPr>
                      <w:t>Légende</w:t>
                    </w:r>
                    <w:r>
                      <w:rPr>
                        <w:color w:val="435369"/>
                        <w:spacing w:val="-5"/>
                        <w:sz w:val="20"/>
                      </w:rPr>
                      <w:t> </w:t>
                    </w:r>
                    <w:r>
                      <w:rPr>
                        <w:color w:val="435369"/>
                        <w:sz w:val="20"/>
                      </w:rPr>
                      <w:t>/</w:t>
                    </w:r>
                    <w:r>
                      <w:rPr>
                        <w:color w:val="435369"/>
                        <w:spacing w:val="-7"/>
                        <w:sz w:val="20"/>
                      </w:rPr>
                      <w:t> </w:t>
                    </w:r>
                    <w:r>
                      <w:rPr>
                        <w:color w:val="435369"/>
                        <w:spacing w:val="-2"/>
                        <w:sz w:val="20"/>
                      </w:rPr>
                      <w:t>Observations</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6496">
              <wp:simplePos x="0" y="0"/>
              <wp:positionH relativeFrom="page">
                <wp:posOffset>1062229</wp:posOffset>
              </wp:positionH>
              <wp:positionV relativeFrom="page">
                <wp:posOffset>614172</wp:posOffset>
              </wp:positionV>
              <wp:extent cx="5797550" cy="635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89984" id="docshape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27008">
              <wp:simplePos x="0" y="0"/>
              <wp:positionH relativeFrom="page">
                <wp:posOffset>1067817</wp:posOffset>
              </wp:positionH>
              <wp:positionV relativeFrom="page">
                <wp:posOffset>447338</wp:posOffset>
              </wp:positionV>
              <wp:extent cx="1464310" cy="167005"/>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146431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wps:txbx>
                    <wps:bodyPr wrap="square" lIns="0" tIns="0" rIns="0" bIns="0" rtlCol="0">
                      <a:noAutofit/>
                    </wps:bodyPr>
                  </wps:wsp>
                </a:graphicData>
              </a:graphic>
            </wp:anchor>
          </w:drawing>
        </mc:Choice>
        <mc:Fallback>
          <w:pict>
            <v:shape style="position:absolute;margin-left:84.080139pt;margin-top:35.223503pt;width:115.3pt;height:13.15pt;mso-position-horizontal-relative:page;mso-position-vertical-relative:page;z-index:-16489472" type="#_x0000_t202" id="docshape7"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7520">
              <wp:simplePos x="0" y="0"/>
              <wp:positionH relativeFrom="page">
                <wp:posOffset>6037589</wp:posOffset>
              </wp:positionH>
              <wp:positionV relativeFrom="page">
                <wp:posOffset>447338</wp:posOffset>
              </wp:positionV>
              <wp:extent cx="814705" cy="167005"/>
              <wp:effectExtent l="0" t="0" r="0" b="0"/>
              <wp:wrapNone/>
              <wp:docPr id="13" name="Textbox 13"/>
              <wp:cNvGraphicFramePr>
                <a:graphicFrameLocks/>
              </wp:cNvGraphicFramePr>
              <a:graphic>
                <a:graphicData uri="http://schemas.microsoft.com/office/word/2010/wordprocessingShape">
                  <wps:wsp>
                    <wps:cNvPr id="13" name="Textbox 13"/>
                    <wps:cNvSpPr txBox="1"/>
                    <wps:spPr>
                      <a:xfrm>
                        <a:off x="0" y="0"/>
                        <a:ext cx="814705" cy="167005"/>
                      </a:xfrm>
                      <a:prstGeom prst="rect">
                        <a:avLst/>
                      </a:prstGeom>
                    </wps:spPr>
                    <wps:txbx>
                      <w:txbxContent>
                        <w:p>
                          <w:pPr>
                            <w:spacing w:before="12"/>
                            <w:ind w:left="20" w:right="0" w:firstLine="0"/>
                            <w:jc w:val="left"/>
                            <w:rPr>
                              <w:sz w:val="20"/>
                            </w:rPr>
                          </w:pPr>
                          <w:r>
                            <w:rPr>
                              <w:color w:val="435369"/>
                              <w:sz w:val="20"/>
                            </w:rPr>
                            <w:t>Bases</w:t>
                          </w:r>
                          <w:r>
                            <w:rPr>
                              <w:color w:val="435369"/>
                              <w:spacing w:val="-7"/>
                              <w:sz w:val="20"/>
                            </w:rPr>
                            <w:t> </w:t>
                          </w:r>
                          <w:r>
                            <w:rPr>
                              <w:color w:val="435369"/>
                              <w:spacing w:val="-2"/>
                              <w:sz w:val="20"/>
                            </w:rPr>
                            <w:t>légales</w:t>
                          </w:r>
                        </w:p>
                      </w:txbxContent>
                    </wps:txbx>
                    <wps:bodyPr wrap="square" lIns="0" tIns="0" rIns="0" bIns="0" rtlCol="0">
                      <a:noAutofit/>
                    </wps:bodyPr>
                  </wps:wsp>
                </a:graphicData>
              </a:graphic>
            </wp:anchor>
          </w:drawing>
        </mc:Choice>
        <mc:Fallback>
          <w:pict>
            <v:shape style="position:absolute;margin-left:475.400787pt;margin-top:35.223503pt;width:64.1500pt;height:13.15pt;mso-position-horizontal-relative:page;mso-position-vertical-relative:page;z-index:-16488960" type="#_x0000_t202" id="docshape8" filled="false" stroked="false">
              <v:textbox inset="0,0,0,0">
                <w:txbxContent>
                  <w:p>
                    <w:pPr>
                      <w:spacing w:before="12"/>
                      <w:ind w:left="20" w:right="0" w:firstLine="0"/>
                      <w:jc w:val="left"/>
                      <w:rPr>
                        <w:sz w:val="20"/>
                      </w:rPr>
                    </w:pPr>
                    <w:r>
                      <w:rPr>
                        <w:color w:val="435369"/>
                        <w:sz w:val="20"/>
                      </w:rPr>
                      <w:t>Bases</w:t>
                    </w:r>
                    <w:r>
                      <w:rPr>
                        <w:color w:val="435369"/>
                        <w:spacing w:val="-7"/>
                        <w:sz w:val="20"/>
                      </w:rPr>
                      <w:t> </w:t>
                    </w:r>
                    <w:r>
                      <w:rPr>
                        <w:color w:val="435369"/>
                        <w:spacing w:val="-2"/>
                        <w:sz w:val="20"/>
                      </w:rPr>
                      <w:t>légales</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28544">
              <wp:simplePos x="0" y="0"/>
              <wp:positionH relativeFrom="page">
                <wp:posOffset>1062229</wp:posOffset>
              </wp:positionH>
              <wp:positionV relativeFrom="page">
                <wp:posOffset>614172</wp:posOffset>
              </wp:positionV>
              <wp:extent cx="5797550" cy="63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87936" id="docshape1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29056">
              <wp:simplePos x="0" y="0"/>
              <wp:positionH relativeFrom="page">
                <wp:posOffset>1067817</wp:posOffset>
              </wp:positionH>
              <wp:positionV relativeFrom="page">
                <wp:posOffset>447338</wp:posOffset>
              </wp:positionV>
              <wp:extent cx="1464310" cy="167005"/>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146431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wps:txbx>
                    <wps:bodyPr wrap="square" lIns="0" tIns="0" rIns="0" bIns="0" rtlCol="0">
                      <a:noAutofit/>
                    </wps:bodyPr>
                  </wps:wsp>
                </a:graphicData>
              </a:graphic>
            </wp:anchor>
          </w:drawing>
        </mc:Choice>
        <mc:Fallback>
          <w:pict>
            <v:shape style="position:absolute;margin-left:84.080139pt;margin-top:35.223503pt;width:115.3pt;height:13.15pt;mso-position-horizontal-relative:page;mso-position-vertical-relative:page;z-index:-16487424" type="#_x0000_t202" id="docshape11"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29568">
              <wp:simplePos x="0" y="0"/>
              <wp:positionH relativeFrom="page">
                <wp:posOffset>6037589</wp:posOffset>
              </wp:positionH>
              <wp:positionV relativeFrom="page">
                <wp:posOffset>447338</wp:posOffset>
              </wp:positionV>
              <wp:extent cx="814705" cy="167005"/>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814705" cy="167005"/>
                      </a:xfrm>
                      <a:prstGeom prst="rect">
                        <a:avLst/>
                      </a:prstGeom>
                    </wps:spPr>
                    <wps:txbx>
                      <w:txbxContent>
                        <w:p>
                          <w:pPr>
                            <w:spacing w:before="12"/>
                            <w:ind w:left="20" w:right="0" w:firstLine="0"/>
                            <w:jc w:val="left"/>
                            <w:rPr>
                              <w:sz w:val="20"/>
                            </w:rPr>
                          </w:pPr>
                          <w:r>
                            <w:rPr>
                              <w:color w:val="435369"/>
                              <w:sz w:val="20"/>
                            </w:rPr>
                            <w:t>Bases</w:t>
                          </w:r>
                          <w:r>
                            <w:rPr>
                              <w:color w:val="435369"/>
                              <w:spacing w:val="-7"/>
                              <w:sz w:val="20"/>
                            </w:rPr>
                            <w:t> </w:t>
                          </w:r>
                          <w:r>
                            <w:rPr>
                              <w:color w:val="435369"/>
                              <w:spacing w:val="-2"/>
                              <w:sz w:val="20"/>
                            </w:rPr>
                            <w:t>légales</w:t>
                          </w:r>
                        </w:p>
                      </w:txbxContent>
                    </wps:txbx>
                    <wps:bodyPr wrap="square" lIns="0" tIns="0" rIns="0" bIns="0" rtlCol="0">
                      <a:noAutofit/>
                    </wps:bodyPr>
                  </wps:wsp>
                </a:graphicData>
              </a:graphic>
            </wp:anchor>
          </w:drawing>
        </mc:Choice>
        <mc:Fallback>
          <w:pict>
            <v:shape style="position:absolute;margin-left:475.400787pt;margin-top:35.223503pt;width:64.1500pt;height:13.15pt;mso-position-horizontal-relative:page;mso-position-vertical-relative:page;z-index:-16486912" type="#_x0000_t202" id="docshape12" filled="false" stroked="false">
              <v:textbox inset="0,0,0,0">
                <w:txbxContent>
                  <w:p>
                    <w:pPr>
                      <w:spacing w:before="12"/>
                      <w:ind w:left="20" w:right="0" w:firstLine="0"/>
                      <w:jc w:val="left"/>
                      <w:rPr>
                        <w:sz w:val="20"/>
                      </w:rPr>
                    </w:pPr>
                    <w:r>
                      <w:rPr>
                        <w:color w:val="435369"/>
                        <w:sz w:val="20"/>
                      </w:rPr>
                      <w:t>Bases</w:t>
                    </w:r>
                    <w:r>
                      <w:rPr>
                        <w:color w:val="435369"/>
                        <w:spacing w:val="-7"/>
                        <w:sz w:val="20"/>
                      </w:rPr>
                      <w:t> </w:t>
                    </w:r>
                    <w:r>
                      <w:rPr>
                        <w:color w:val="435369"/>
                        <w:spacing w:val="-2"/>
                        <w:sz w:val="20"/>
                      </w:rPr>
                      <w:t>légales</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0592">
              <wp:simplePos x="0" y="0"/>
              <wp:positionH relativeFrom="page">
                <wp:posOffset>1062229</wp:posOffset>
              </wp:positionH>
              <wp:positionV relativeFrom="page">
                <wp:posOffset>614172</wp:posOffset>
              </wp:positionV>
              <wp:extent cx="5617845"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617845" cy="6350"/>
                      </a:xfrm>
                      <a:custGeom>
                        <a:avLst/>
                        <a:gdLst/>
                        <a:ahLst/>
                        <a:cxnLst/>
                        <a:rect l="l" t="t" r="r" b="b"/>
                        <a:pathLst>
                          <a:path w="5617845" h="6350">
                            <a:moveTo>
                              <a:pt x="5617473" y="0"/>
                            </a:moveTo>
                            <a:lnTo>
                              <a:pt x="0" y="0"/>
                            </a:lnTo>
                            <a:lnTo>
                              <a:pt x="0" y="6096"/>
                            </a:lnTo>
                            <a:lnTo>
                              <a:pt x="5617473" y="6096"/>
                            </a:lnTo>
                            <a:lnTo>
                              <a:pt x="56174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42.320732pt;height:.48pt;mso-position-horizontal-relative:page;mso-position-vertical-relative:page;z-index:-16485888" id="docshape14"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31104">
              <wp:simplePos x="0" y="0"/>
              <wp:positionH relativeFrom="page">
                <wp:posOffset>1067817</wp:posOffset>
              </wp:positionH>
              <wp:positionV relativeFrom="page">
                <wp:posOffset>447338</wp:posOffset>
              </wp:positionV>
              <wp:extent cx="1464310" cy="167005"/>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46431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wps:txbx>
                    <wps:bodyPr wrap="square" lIns="0" tIns="0" rIns="0" bIns="0" rtlCol="0">
                      <a:noAutofit/>
                    </wps:bodyPr>
                  </wps:wsp>
                </a:graphicData>
              </a:graphic>
            </wp:anchor>
          </w:drawing>
        </mc:Choice>
        <mc:Fallback>
          <w:pict>
            <v:shape style="position:absolute;margin-left:84.080139pt;margin-top:35.223503pt;width:115.3pt;height:13.15pt;mso-position-horizontal-relative:page;mso-position-vertical-relative:page;z-index:-16485376" type="#_x0000_t202" id="docshape15"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1616">
              <wp:simplePos x="0" y="0"/>
              <wp:positionH relativeFrom="page">
                <wp:posOffset>5434084</wp:posOffset>
              </wp:positionH>
              <wp:positionV relativeFrom="page">
                <wp:posOffset>447338</wp:posOffset>
              </wp:positionV>
              <wp:extent cx="1238250" cy="167005"/>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238250" cy="167005"/>
                      </a:xfrm>
                      <a:prstGeom prst="rect">
                        <a:avLst/>
                      </a:prstGeom>
                    </wps:spPr>
                    <wps:txbx>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physiques</w:t>
                          </w:r>
                        </w:p>
                      </w:txbxContent>
                    </wps:txbx>
                    <wps:bodyPr wrap="square" lIns="0" tIns="0" rIns="0" bIns="0" rtlCol="0">
                      <a:noAutofit/>
                    </wps:bodyPr>
                  </wps:wsp>
                </a:graphicData>
              </a:graphic>
            </wp:anchor>
          </w:drawing>
        </mc:Choice>
        <mc:Fallback>
          <w:pict>
            <v:shape style="position:absolute;margin-left:427.880707pt;margin-top:35.223503pt;width:97.5pt;height:13.15pt;mso-position-horizontal-relative:page;mso-position-vertical-relative:page;z-index:-16484864" type="#_x0000_t202" id="docshape16" filled="false" stroked="false">
              <v:textbox inset="0,0,0,0">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physiques</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2640">
              <wp:simplePos x="0" y="0"/>
              <wp:positionH relativeFrom="page">
                <wp:posOffset>1062229</wp:posOffset>
              </wp:positionH>
              <wp:positionV relativeFrom="page">
                <wp:posOffset>614172</wp:posOffset>
              </wp:positionV>
              <wp:extent cx="5797550" cy="6350"/>
              <wp:effectExtent l="0" t="0" r="0" b="0"/>
              <wp:wrapNone/>
              <wp:docPr id="76" name="Graphic 76"/>
              <wp:cNvGraphicFramePr>
                <a:graphicFrameLocks/>
              </wp:cNvGraphicFramePr>
              <a:graphic>
                <a:graphicData uri="http://schemas.microsoft.com/office/word/2010/wordprocessingShape">
                  <wps:wsp>
                    <wps:cNvPr id="76" name="Graphic 76"/>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83840" id="docshape18"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33152">
              <wp:simplePos x="0" y="0"/>
              <wp:positionH relativeFrom="page">
                <wp:posOffset>1067817</wp:posOffset>
              </wp:positionH>
              <wp:positionV relativeFrom="page">
                <wp:posOffset>447338</wp:posOffset>
              </wp:positionV>
              <wp:extent cx="1464310" cy="167005"/>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46431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wps:txbx>
                    <wps:bodyPr wrap="square" lIns="0" tIns="0" rIns="0" bIns="0" rtlCol="0">
                      <a:noAutofit/>
                    </wps:bodyPr>
                  </wps:wsp>
                </a:graphicData>
              </a:graphic>
            </wp:anchor>
          </w:drawing>
        </mc:Choice>
        <mc:Fallback>
          <w:pict>
            <v:shape style="position:absolute;margin-left:84.080139pt;margin-top:35.223503pt;width:115.3pt;height:13.15pt;mso-position-horizontal-relative:page;mso-position-vertical-relative:page;z-index:-16483328" type="#_x0000_t202" id="docshape19"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3664">
              <wp:simplePos x="0" y="0"/>
              <wp:positionH relativeFrom="page">
                <wp:posOffset>5734313</wp:posOffset>
              </wp:positionH>
              <wp:positionV relativeFrom="page">
                <wp:posOffset>447338</wp:posOffset>
              </wp:positionV>
              <wp:extent cx="1117600" cy="167005"/>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117600" cy="167005"/>
                      </a:xfrm>
                      <a:prstGeom prst="rect">
                        <a:avLst/>
                      </a:prstGeom>
                    </wps:spPr>
                    <wps:txbx>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wps:txbx>
                    <wps:bodyPr wrap="square" lIns="0" tIns="0" rIns="0" bIns="0" rtlCol="0">
                      <a:noAutofit/>
                    </wps:bodyPr>
                  </wps:wsp>
                </a:graphicData>
              </a:graphic>
            </wp:anchor>
          </w:drawing>
        </mc:Choice>
        <mc:Fallback>
          <w:pict>
            <v:shape style="position:absolute;margin-left:451.520752pt;margin-top:35.223503pt;width:88pt;height:13.15pt;mso-position-horizontal-relative:page;mso-position-vertical-relative:page;z-index:-16482816" type="#_x0000_t202" id="docshape20" filled="false" stroked="false">
              <v:textbox inset="0,0,0,0">
                <w:txbxContent>
                  <w:p>
                    <w:pPr>
                      <w:spacing w:before="12"/>
                      <w:ind w:left="20" w:right="0" w:firstLine="0"/>
                      <w:jc w:val="left"/>
                      <w:rPr>
                        <w:sz w:val="20"/>
                      </w:rPr>
                    </w:pPr>
                    <w:r>
                      <w:rPr>
                        <w:color w:val="435369"/>
                        <w:sz w:val="20"/>
                      </w:rPr>
                      <w:t>Personnes</w:t>
                    </w:r>
                    <w:r>
                      <w:rPr>
                        <w:color w:val="435369"/>
                        <w:spacing w:val="-11"/>
                        <w:sz w:val="20"/>
                      </w:rPr>
                      <w:t> </w:t>
                    </w:r>
                    <w:r>
                      <w:rPr>
                        <w:color w:val="435369"/>
                        <w:spacing w:val="-2"/>
                        <w:sz w:val="20"/>
                      </w:rPr>
                      <w:t>morales</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4688">
              <wp:simplePos x="0" y="0"/>
              <wp:positionH relativeFrom="page">
                <wp:posOffset>1062229</wp:posOffset>
              </wp:positionH>
              <wp:positionV relativeFrom="page">
                <wp:posOffset>614172</wp:posOffset>
              </wp:positionV>
              <wp:extent cx="5797550" cy="6350"/>
              <wp:effectExtent l="0" t="0" r="0" b="0"/>
              <wp:wrapNone/>
              <wp:docPr id="95" name="Graphic 95"/>
              <wp:cNvGraphicFramePr>
                <a:graphicFrameLocks/>
              </wp:cNvGraphicFramePr>
              <a:graphic>
                <a:graphicData uri="http://schemas.microsoft.com/office/word/2010/wordprocessingShape">
                  <wps:wsp>
                    <wps:cNvPr id="95" name="Graphic 9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81792" id="docshape22"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35200">
              <wp:simplePos x="0" y="0"/>
              <wp:positionH relativeFrom="page">
                <wp:posOffset>1067817</wp:posOffset>
              </wp:positionH>
              <wp:positionV relativeFrom="page">
                <wp:posOffset>447338</wp:posOffset>
              </wp:positionV>
              <wp:extent cx="1464310" cy="167005"/>
              <wp:effectExtent l="0" t="0" r="0" b="0"/>
              <wp:wrapNone/>
              <wp:docPr id="96" name="Textbox 96"/>
              <wp:cNvGraphicFramePr>
                <a:graphicFrameLocks/>
              </wp:cNvGraphicFramePr>
              <a:graphic>
                <a:graphicData uri="http://schemas.microsoft.com/office/word/2010/wordprocessingShape">
                  <wps:wsp>
                    <wps:cNvPr id="96" name="Textbox 96"/>
                    <wps:cNvSpPr txBox="1"/>
                    <wps:spPr>
                      <a:xfrm>
                        <a:off x="0" y="0"/>
                        <a:ext cx="146431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wps:txbx>
                    <wps:bodyPr wrap="square" lIns="0" tIns="0" rIns="0" bIns="0" rtlCol="0">
                      <a:noAutofit/>
                    </wps:bodyPr>
                  </wps:wsp>
                </a:graphicData>
              </a:graphic>
            </wp:anchor>
          </w:drawing>
        </mc:Choice>
        <mc:Fallback>
          <w:pict>
            <v:shape style="position:absolute;margin-left:84.080139pt;margin-top:35.223503pt;width:115.3pt;height:13.15pt;mso-position-horizontal-relative:page;mso-position-vertical-relative:page;z-index:-16481280" type="#_x0000_t202" id="docshape23"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5712">
              <wp:simplePos x="0" y="0"/>
              <wp:positionH relativeFrom="page">
                <wp:posOffset>4365759</wp:posOffset>
              </wp:positionH>
              <wp:positionV relativeFrom="page">
                <wp:posOffset>447338</wp:posOffset>
              </wp:positionV>
              <wp:extent cx="2488565" cy="16700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2488565" cy="167005"/>
                      </a:xfrm>
                      <a:prstGeom prst="rect">
                        <a:avLst/>
                      </a:prstGeom>
                    </wps:spPr>
                    <wps:txbx>
                      <w:txbxContent>
                        <w:p>
                          <w:pPr>
                            <w:spacing w:before="12"/>
                            <w:ind w:left="20" w:right="0" w:firstLine="0"/>
                            <w:jc w:val="left"/>
                            <w:rPr>
                              <w:sz w:val="20"/>
                            </w:rPr>
                          </w:pPr>
                          <w:r>
                            <w:rPr>
                              <w:color w:val="435369"/>
                              <w:sz w:val="20"/>
                            </w:rPr>
                            <w:t>Impôt</w:t>
                          </w:r>
                          <w:r>
                            <w:rPr>
                              <w:color w:val="435369"/>
                              <w:spacing w:val="-4"/>
                              <w:sz w:val="20"/>
                            </w:rPr>
                            <w:t> </w:t>
                          </w:r>
                          <w:r>
                            <w:rPr>
                              <w:color w:val="435369"/>
                              <w:sz w:val="20"/>
                            </w:rPr>
                            <w:t>sur</w:t>
                          </w:r>
                          <w:r>
                            <w:rPr>
                              <w:color w:val="435369"/>
                              <w:spacing w:val="-6"/>
                              <w:sz w:val="20"/>
                            </w:rPr>
                            <w:t> </w:t>
                          </w:r>
                          <w:r>
                            <w:rPr>
                              <w:color w:val="435369"/>
                              <w:sz w:val="20"/>
                            </w:rPr>
                            <w:t>les</w:t>
                          </w:r>
                          <w:r>
                            <w:rPr>
                              <w:color w:val="435369"/>
                              <w:spacing w:val="-3"/>
                              <w:sz w:val="20"/>
                            </w:rPr>
                            <w:t> </w:t>
                          </w:r>
                          <w:r>
                            <w:rPr>
                              <w:color w:val="435369"/>
                              <w:sz w:val="20"/>
                            </w:rPr>
                            <w:t>bénéfices</w:t>
                          </w:r>
                          <w:r>
                            <w:rPr>
                              <w:color w:val="435369"/>
                              <w:spacing w:val="-5"/>
                              <w:sz w:val="20"/>
                            </w:rPr>
                            <w:t> </w:t>
                          </w:r>
                          <w:r>
                            <w:rPr>
                              <w:color w:val="435369"/>
                              <w:sz w:val="20"/>
                            </w:rPr>
                            <w:t>et</w:t>
                          </w:r>
                          <w:r>
                            <w:rPr>
                              <w:color w:val="435369"/>
                              <w:spacing w:val="-7"/>
                              <w:sz w:val="20"/>
                            </w:rPr>
                            <w:t> </w:t>
                          </w:r>
                          <w:r>
                            <w:rPr>
                              <w:color w:val="435369"/>
                              <w:sz w:val="20"/>
                            </w:rPr>
                            <w:t>gains</w:t>
                          </w:r>
                          <w:r>
                            <w:rPr>
                              <w:color w:val="435369"/>
                              <w:spacing w:val="-3"/>
                              <w:sz w:val="20"/>
                            </w:rPr>
                            <w:t> </w:t>
                          </w:r>
                          <w:r>
                            <w:rPr>
                              <w:color w:val="435369"/>
                              <w:spacing w:val="-2"/>
                              <w:sz w:val="20"/>
                            </w:rPr>
                            <w:t>immobiliers</w:t>
                          </w:r>
                        </w:p>
                      </w:txbxContent>
                    </wps:txbx>
                    <wps:bodyPr wrap="square" lIns="0" tIns="0" rIns="0" bIns="0" rtlCol="0">
                      <a:noAutofit/>
                    </wps:bodyPr>
                  </wps:wsp>
                </a:graphicData>
              </a:graphic>
            </wp:anchor>
          </w:drawing>
        </mc:Choice>
        <mc:Fallback>
          <w:pict>
            <v:shape style="position:absolute;margin-left:343.760559pt;margin-top:35.223503pt;width:195.95pt;height:13.15pt;mso-position-horizontal-relative:page;mso-position-vertical-relative:page;z-index:-16480768" type="#_x0000_t202" id="docshape24" filled="false" stroked="false">
              <v:textbox inset="0,0,0,0">
                <w:txbxContent>
                  <w:p>
                    <w:pPr>
                      <w:spacing w:before="12"/>
                      <w:ind w:left="20" w:right="0" w:firstLine="0"/>
                      <w:jc w:val="left"/>
                      <w:rPr>
                        <w:sz w:val="20"/>
                      </w:rPr>
                    </w:pPr>
                    <w:r>
                      <w:rPr>
                        <w:color w:val="435369"/>
                        <w:sz w:val="20"/>
                      </w:rPr>
                      <w:t>Impôt</w:t>
                    </w:r>
                    <w:r>
                      <w:rPr>
                        <w:color w:val="435369"/>
                        <w:spacing w:val="-4"/>
                        <w:sz w:val="20"/>
                      </w:rPr>
                      <w:t> </w:t>
                    </w:r>
                    <w:r>
                      <w:rPr>
                        <w:color w:val="435369"/>
                        <w:sz w:val="20"/>
                      </w:rPr>
                      <w:t>sur</w:t>
                    </w:r>
                    <w:r>
                      <w:rPr>
                        <w:color w:val="435369"/>
                        <w:spacing w:val="-6"/>
                        <w:sz w:val="20"/>
                      </w:rPr>
                      <w:t> </w:t>
                    </w:r>
                    <w:r>
                      <w:rPr>
                        <w:color w:val="435369"/>
                        <w:sz w:val="20"/>
                      </w:rPr>
                      <w:t>les</w:t>
                    </w:r>
                    <w:r>
                      <w:rPr>
                        <w:color w:val="435369"/>
                        <w:spacing w:val="-3"/>
                        <w:sz w:val="20"/>
                      </w:rPr>
                      <w:t> </w:t>
                    </w:r>
                    <w:r>
                      <w:rPr>
                        <w:color w:val="435369"/>
                        <w:sz w:val="20"/>
                      </w:rPr>
                      <w:t>bénéfices</w:t>
                    </w:r>
                    <w:r>
                      <w:rPr>
                        <w:color w:val="435369"/>
                        <w:spacing w:val="-5"/>
                        <w:sz w:val="20"/>
                      </w:rPr>
                      <w:t> </w:t>
                    </w:r>
                    <w:r>
                      <w:rPr>
                        <w:color w:val="435369"/>
                        <w:sz w:val="20"/>
                      </w:rPr>
                      <w:t>et</w:t>
                    </w:r>
                    <w:r>
                      <w:rPr>
                        <w:color w:val="435369"/>
                        <w:spacing w:val="-7"/>
                        <w:sz w:val="20"/>
                      </w:rPr>
                      <w:t> </w:t>
                    </w:r>
                    <w:r>
                      <w:rPr>
                        <w:color w:val="435369"/>
                        <w:sz w:val="20"/>
                      </w:rPr>
                      <w:t>gains</w:t>
                    </w:r>
                    <w:r>
                      <w:rPr>
                        <w:color w:val="435369"/>
                        <w:spacing w:val="-3"/>
                        <w:sz w:val="20"/>
                      </w:rPr>
                      <w:t> </w:t>
                    </w:r>
                    <w:r>
                      <w:rPr>
                        <w:color w:val="435369"/>
                        <w:spacing w:val="-2"/>
                        <w:sz w:val="20"/>
                      </w:rPr>
                      <w:t>immobiliers</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6736">
              <wp:simplePos x="0" y="0"/>
              <wp:positionH relativeFrom="page">
                <wp:posOffset>1062229</wp:posOffset>
              </wp:positionH>
              <wp:positionV relativeFrom="page">
                <wp:posOffset>614172</wp:posOffset>
              </wp:positionV>
              <wp:extent cx="5797550" cy="6350"/>
              <wp:effectExtent l="0" t="0" r="0" b="0"/>
              <wp:wrapNone/>
              <wp:docPr id="100" name="Graphic 100"/>
              <wp:cNvGraphicFramePr>
                <a:graphicFrameLocks/>
              </wp:cNvGraphicFramePr>
              <a:graphic>
                <a:graphicData uri="http://schemas.microsoft.com/office/word/2010/wordprocessingShape">
                  <wps:wsp>
                    <wps:cNvPr id="100" name="Graphic 100"/>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79744" id="docshape26"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37248">
              <wp:simplePos x="0" y="0"/>
              <wp:positionH relativeFrom="page">
                <wp:posOffset>1067817</wp:posOffset>
              </wp:positionH>
              <wp:positionV relativeFrom="page">
                <wp:posOffset>447338</wp:posOffset>
              </wp:positionV>
              <wp:extent cx="1464310" cy="16700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146431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wps:txbx>
                    <wps:bodyPr wrap="square" lIns="0" tIns="0" rIns="0" bIns="0" rtlCol="0">
                      <a:noAutofit/>
                    </wps:bodyPr>
                  </wps:wsp>
                </a:graphicData>
              </a:graphic>
            </wp:anchor>
          </w:drawing>
        </mc:Choice>
        <mc:Fallback>
          <w:pict>
            <v:shape style="position:absolute;margin-left:84.080139pt;margin-top:35.223503pt;width:115.3pt;height:13.15pt;mso-position-horizontal-relative:page;mso-position-vertical-relative:page;z-index:-16479232" type="#_x0000_t202" id="docshape27"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7760">
              <wp:simplePos x="0" y="0"/>
              <wp:positionH relativeFrom="page">
                <wp:posOffset>5458469</wp:posOffset>
              </wp:positionH>
              <wp:positionV relativeFrom="page">
                <wp:posOffset>447338</wp:posOffset>
              </wp:positionV>
              <wp:extent cx="1393825" cy="167005"/>
              <wp:effectExtent l="0" t="0" r="0" b="0"/>
              <wp:wrapNone/>
              <wp:docPr id="102" name="Textbox 102"/>
              <wp:cNvGraphicFramePr>
                <a:graphicFrameLocks/>
              </wp:cNvGraphicFramePr>
              <a:graphic>
                <a:graphicData uri="http://schemas.microsoft.com/office/word/2010/wordprocessingShape">
                  <wps:wsp>
                    <wps:cNvPr id="102" name="Textbox 102"/>
                    <wps:cNvSpPr txBox="1"/>
                    <wps:spPr>
                      <a:xfrm>
                        <a:off x="0" y="0"/>
                        <a:ext cx="1393825" cy="167005"/>
                      </a:xfrm>
                      <a:prstGeom prst="rect">
                        <a:avLst/>
                      </a:prstGeom>
                    </wps:spPr>
                    <wps:txbx>
                      <w:txbxContent>
                        <w:p>
                          <w:pPr>
                            <w:spacing w:before="12"/>
                            <w:ind w:left="20" w:right="0" w:firstLine="0"/>
                            <w:jc w:val="left"/>
                            <w:rPr>
                              <w:sz w:val="20"/>
                            </w:rPr>
                          </w:pPr>
                          <w:r>
                            <w:rPr>
                              <w:color w:val="435369"/>
                              <w:sz w:val="20"/>
                            </w:rPr>
                            <w:t>Communes</w:t>
                          </w:r>
                          <w:r>
                            <w:rPr>
                              <w:color w:val="435369"/>
                              <w:spacing w:val="-6"/>
                              <w:sz w:val="20"/>
                            </w:rPr>
                            <w:t> </w:t>
                          </w:r>
                          <w:r>
                            <w:rPr>
                              <w:color w:val="435369"/>
                              <w:sz w:val="20"/>
                            </w:rPr>
                            <w:t>et</w:t>
                          </w:r>
                          <w:r>
                            <w:rPr>
                              <w:color w:val="435369"/>
                              <w:spacing w:val="-9"/>
                              <w:sz w:val="20"/>
                            </w:rPr>
                            <w:t> </w:t>
                          </w:r>
                          <w:r>
                            <w:rPr>
                              <w:color w:val="435369"/>
                              <w:spacing w:val="-2"/>
                              <w:sz w:val="20"/>
                            </w:rPr>
                            <w:t>paroisses</w:t>
                          </w:r>
                        </w:p>
                      </w:txbxContent>
                    </wps:txbx>
                    <wps:bodyPr wrap="square" lIns="0" tIns="0" rIns="0" bIns="0" rtlCol="0">
                      <a:noAutofit/>
                    </wps:bodyPr>
                  </wps:wsp>
                </a:graphicData>
              </a:graphic>
            </wp:anchor>
          </w:drawing>
        </mc:Choice>
        <mc:Fallback>
          <w:pict>
            <v:shape style="position:absolute;margin-left:429.80072pt;margin-top:35.223503pt;width:109.75pt;height:13.15pt;mso-position-horizontal-relative:page;mso-position-vertical-relative:page;z-index:-16478720" type="#_x0000_t202" id="docshape28" filled="false" stroked="false">
              <v:textbox inset="0,0,0,0">
                <w:txbxContent>
                  <w:p>
                    <w:pPr>
                      <w:spacing w:before="12"/>
                      <w:ind w:left="20" w:right="0" w:firstLine="0"/>
                      <w:jc w:val="left"/>
                      <w:rPr>
                        <w:sz w:val="20"/>
                      </w:rPr>
                    </w:pPr>
                    <w:r>
                      <w:rPr>
                        <w:color w:val="435369"/>
                        <w:sz w:val="20"/>
                      </w:rPr>
                      <w:t>Communes</w:t>
                    </w:r>
                    <w:r>
                      <w:rPr>
                        <w:color w:val="435369"/>
                        <w:spacing w:val="-6"/>
                        <w:sz w:val="20"/>
                      </w:rPr>
                      <w:t> </w:t>
                    </w:r>
                    <w:r>
                      <w:rPr>
                        <w:color w:val="435369"/>
                        <w:sz w:val="20"/>
                      </w:rPr>
                      <w:t>et</w:t>
                    </w:r>
                    <w:r>
                      <w:rPr>
                        <w:color w:val="435369"/>
                        <w:spacing w:val="-9"/>
                        <w:sz w:val="20"/>
                      </w:rPr>
                      <w:t> </w:t>
                    </w:r>
                    <w:r>
                      <w:rPr>
                        <w:color w:val="435369"/>
                        <w:spacing w:val="-2"/>
                        <w:sz w:val="20"/>
                      </w:rPr>
                      <w:t>paroisses</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838784">
              <wp:simplePos x="0" y="0"/>
              <wp:positionH relativeFrom="page">
                <wp:posOffset>1062229</wp:posOffset>
              </wp:positionH>
              <wp:positionV relativeFrom="page">
                <wp:posOffset>614172</wp:posOffset>
              </wp:positionV>
              <wp:extent cx="5797550" cy="6350"/>
              <wp:effectExtent l="0" t="0" r="0" b="0"/>
              <wp:wrapNone/>
              <wp:docPr id="105" name="Graphic 105"/>
              <wp:cNvGraphicFramePr>
                <a:graphicFrameLocks/>
              </wp:cNvGraphicFramePr>
              <a:graphic>
                <a:graphicData uri="http://schemas.microsoft.com/office/word/2010/wordprocessingShape">
                  <wps:wsp>
                    <wps:cNvPr id="105" name="Graphic 105"/>
                    <wps:cNvSpPr/>
                    <wps:spPr>
                      <a:xfrm>
                        <a:off x="0" y="0"/>
                        <a:ext cx="5797550" cy="6350"/>
                      </a:xfrm>
                      <a:custGeom>
                        <a:avLst/>
                        <a:gdLst/>
                        <a:ahLst/>
                        <a:cxnLst/>
                        <a:rect l="l" t="t" r="r" b="b"/>
                        <a:pathLst>
                          <a:path w="5797550" h="6350">
                            <a:moveTo>
                              <a:pt x="5797305" y="0"/>
                            </a:moveTo>
                            <a:lnTo>
                              <a:pt x="0" y="0"/>
                            </a:lnTo>
                            <a:lnTo>
                              <a:pt x="0" y="6096"/>
                            </a:lnTo>
                            <a:lnTo>
                              <a:pt x="5797305" y="6096"/>
                            </a:lnTo>
                            <a:lnTo>
                              <a:pt x="57973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640137pt;margin-top:48.360039pt;width:456.480755pt;height:.48pt;mso-position-horizontal-relative:page;mso-position-vertical-relative:page;z-index:-16477696" id="docshape30" filled="true" fillcolor="#000000" stroked="false">
              <v:fill type="solid"/>
              <w10:wrap type="none"/>
            </v:rect>
          </w:pict>
        </mc:Fallback>
      </mc:AlternateContent>
    </w:r>
    <w:r>
      <w:rPr>
        <w:sz w:val="20"/>
      </w:rPr>
      <mc:AlternateContent>
        <mc:Choice Requires="wps">
          <w:drawing>
            <wp:anchor distT="0" distB="0" distL="0" distR="0" allowOverlap="1" layoutInCell="1" locked="0" behindDoc="1" simplePos="0" relativeHeight="486839296">
              <wp:simplePos x="0" y="0"/>
              <wp:positionH relativeFrom="page">
                <wp:posOffset>1067817</wp:posOffset>
              </wp:positionH>
              <wp:positionV relativeFrom="page">
                <wp:posOffset>447338</wp:posOffset>
              </wp:positionV>
              <wp:extent cx="1464310" cy="167005"/>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1464310" cy="167005"/>
                      </a:xfrm>
                      <a:prstGeom prst="rect">
                        <a:avLst/>
                      </a:prstGeom>
                    </wps:spPr>
                    <wps:txbx>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wps:txbx>
                    <wps:bodyPr wrap="square" lIns="0" tIns="0" rIns="0" bIns="0" rtlCol="0">
                      <a:noAutofit/>
                    </wps:bodyPr>
                  </wps:wsp>
                </a:graphicData>
              </a:graphic>
            </wp:anchor>
          </w:drawing>
        </mc:Choice>
        <mc:Fallback>
          <w:pict>
            <v:shape style="position:absolute;margin-left:84.080139pt;margin-top:35.223503pt;width:115.3pt;height:13.15pt;mso-position-horizontal-relative:page;mso-position-vertical-relative:page;z-index:-16477184" type="#_x0000_t202" id="docshape31" filled="false" stroked="false">
              <v:textbox inset="0,0,0,0">
                <w:txbxContent>
                  <w:p>
                    <w:pPr>
                      <w:spacing w:before="12"/>
                      <w:ind w:left="20" w:right="0" w:firstLine="0"/>
                      <w:jc w:val="left"/>
                      <w:rPr>
                        <w:sz w:val="20"/>
                      </w:rPr>
                    </w:pPr>
                    <w:r>
                      <w:rPr>
                        <w:color w:val="435369"/>
                        <w:sz w:val="20"/>
                      </w:rPr>
                      <w:t>Feuille</w:t>
                    </w:r>
                    <w:r>
                      <w:rPr>
                        <w:color w:val="435369"/>
                        <w:spacing w:val="-10"/>
                        <w:sz w:val="20"/>
                      </w:rPr>
                      <w:t> </w:t>
                    </w:r>
                    <w:r>
                      <w:rPr>
                        <w:color w:val="435369"/>
                        <w:sz w:val="20"/>
                      </w:rPr>
                      <w:t>cantonale</w:t>
                    </w:r>
                    <w:r>
                      <w:rPr>
                        <w:color w:val="435369"/>
                        <w:spacing w:val="-10"/>
                        <w:sz w:val="20"/>
                      </w:rPr>
                      <w:t> </w:t>
                    </w:r>
                    <w:r>
                      <w:rPr>
                        <w:color w:val="435369"/>
                        <w:spacing w:val="-2"/>
                        <w:sz w:val="20"/>
                      </w:rPr>
                      <w:t>Genève</w:t>
                    </w:r>
                  </w:p>
                </w:txbxContent>
              </v:textbox>
              <w10:wrap type="none"/>
            </v:shape>
          </w:pict>
        </mc:Fallback>
      </mc:AlternateContent>
    </w:r>
    <w:r>
      <w:rPr>
        <w:sz w:val="20"/>
      </w:rPr>
      <mc:AlternateContent>
        <mc:Choice Requires="wps">
          <w:drawing>
            <wp:anchor distT="0" distB="0" distL="0" distR="0" allowOverlap="1" layoutInCell="1" locked="0" behindDoc="1" simplePos="0" relativeHeight="486839808">
              <wp:simplePos x="0" y="0"/>
              <wp:positionH relativeFrom="page">
                <wp:posOffset>4568451</wp:posOffset>
              </wp:positionH>
              <wp:positionV relativeFrom="page">
                <wp:posOffset>447338</wp:posOffset>
              </wp:positionV>
              <wp:extent cx="2285365" cy="167005"/>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2285365" cy="167005"/>
                      </a:xfrm>
                      <a:prstGeom prst="rect">
                        <a:avLst/>
                      </a:prstGeom>
                    </wps:spPr>
                    <wps:txbx>
                      <w:txbxContent>
                        <w:p>
                          <w:pPr>
                            <w:spacing w:before="12"/>
                            <w:ind w:left="20" w:right="0" w:firstLine="0"/>
                            <w:jc w:val="left"/>
                            <w:rPr>
                              <w:sz w:val="20"/>
                            </w:rPr>
                          </w:pPr>
                          <w:r>
                            <w:rPr>
                              <w:color w:val="435369"/>
                              <w:sz w:val="20"/>
                            </w:rPr>
                            <w:t>Contact</w:t>
                          </w:r>
                          <w:r>
                            <w:rPr>
                              <w:color w:val="435369"/>
                              <w:spacing w:val="-10"/>
                              <w:sz w:val="20"/>
                            </w:rPr>
                            <w:t> </w:t>
                          </w:r>
                          <w:r>
                            <w:rPr>
                              <w:color w:val="435369"/>
                              <w:sz w:val="20"/>
                            </w:rPr>
                            <w:t>Administration</w:t>
                          </w:r>
                          <w:r>
                            <w:rPr>
                              <w:color w:val="435369"/>
                              <w:spacing w:val="-11"/>
                              <w:sz w:val="20"/>
                            </w:rPr>
                            <w:t> </w:t>
                          </w:r>
                          <w:r>
                            <w:rPr>
                              <w:color w:val="435369"/>
                              <w:sz w:val="20"/>
                            </w:rPr>
                            <w:t>fiscale</w:t>
                          </w:r>
                          <w:r>
                            <w:rPr>
                              <w:color w:val="435369"/>
                              <w:spacing w:val="-12"/>
                              <w:sz w:val="20"/>
                            </w:rPr>
                            <w:t> </w:t>
                          </w:r>
                          <w:r>
                            <w:rPr>
                              <w:color w:val="435369"/>
                              <w:spacing w:val="-2"/>
                              <w:sz w:val="20"/>
                            </w:rPr>
                            <w:t>cantonale</w:t>
                          </w:r>
                        </w:p>
                      </w:txbxContent>
                    </wps:txbx>
                    <wps:bodyPr wrap="square" lIns="0" tIns="0" rIns="0" bIns="0" rtlCol="0">
                      <a:noAutofit/>
                    </wps:bodyPr>
                  </wps:wsp>
                </a:graphicData>
              </a:graphic>
            </wp:anchor>
          </w:drawing>
        </mc:Choice>
        <mc:Fallback>
          <w:pict>
            <v:shape style="position:absolute;margin-left:359.720581pt;margin-top:35.223503pt;width:179.95pt;height:13.15pt;mso-position-horizontal-relative:page;mso-position-vertical-relative:page;z-index:-16476672" type="#_x0000_t202" id="docshape32" filled="false" stroked="false">
              <v:textbox inset="0,0,0,0">
                <w:txbxContent>
                  <w:p>
                    <w:pPr>
                      <w:spacing w:before="12"/>
                      <w:ind w:left="20" w:right="0" w:firstLine="0"/>
                      <w:jc w:val="left"/>
                      <w:rPr>
                        <w:sz w:val="20"/>
                      </w:rPr>
                    </w:pPr>
                    <w:r>
                      <w:rPr>
                        <w:color w:val="435369"/>
                        <w:sz w:val="20"/>
                      </w:rPr>
                      <w:t>Contact</w:t>
                    </w:r>
                    <w:r>
                      <w:rPr>
                        <w:color w:val="435369"/>
                        <w:spacing w:val="-10"/>
                        <w:sz w:val="20"/>
                      </w:rPr>
                      <w:t> </w:t>
                    </w:r>
                    <w:r>
                      <w:rPr>
                        <w:color w:val="435369"/>
                        <w:sz w:val="20"/>
                      </w:rPr>
                      <w:t>Administration</w:t>
                    </w:r>
                    <w:r>
                      <w:rPr>
                        <w:color w:val="435369"/>
                        <w:spacing w:val="-11"/>
                        <w:sz w:val="20"/>
                      </w:rPr>
                      <w:t> </w:t>
                    </w:r>
                    <w:r>
                      <w:rPr>
                        <w:color w:val="435369"/>
                        <w:sz w:val="20"/>
                      </w:rPr>
                      <w:t>fiscale</w:t>
                    </w:r>
                    <w:r>
                      <w:rPr>
                        <w:color w:val="435369"/>
                        <w:spacing w:val="-12"/>
                        <w:sz w:val="20"/>
                      </w:rPr>
                      <w:t> </w:t>
                    </w:r>
                    <w:r>
                      <w:rPr>
                        <w:color w:val="435369"/>
                        <w:spacing w:val="-2"/>
                        <w:sz w:val="20"/>
                      </w:rPr>
                      <w:t>cantonale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22">
    <w:multiLevelType w:val="hybridMultilevel"/>
    <w:lvl w:ilvl="0">
      <w:start w:val="1"/>
      <w:numFmt w:val="upperLetter"/>
      <w:lvlText w:val="%1)"/>
      <w:lvlJc w:val="left"/>
      <w:pPr>
        <w:ind w:left="1365" w:hanging="231"/>
        <w:jc w:val="left"/>
      </w:pPr>
      <w:rPr>
        <w:rFonts w:hint="default" w:ascii="Arial MT" w:hAnsi="Arial MT" w:eastAsia="Arial MT" w:cs="Arial MT"/>
        <w:b w:val="0"/>
        <w:bCs w:val="0"/>
        <w:i w:val="0"/>
        <w:iCs w:val="0"/>
        <w:spacing w:val="0"/>
        <w:w w:val="100"/>
        <w:sz w:val="18"/>
        <w:szCs w:val="18"/>
        <w:lang w:val="fr-FR" w:eastAsia="en-US" w:bidi="ar-SA"/>
      </w:rPr>
    </w:lvl>
    <w:lvl w:ilvl="1">
      <w:start w:val="1"/>
      <w:numFmt w:val="lowerLetter"/>
      <w:lvlText w:val="%2)"/>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2504" w:hanging="284"/>
      </w:pPr>
      <w:rPr>
        <w:rFonts w:hint="default"/>
        <w:lang w:val="fr-FR" w:eastAsia="en-US" w:bidi="ar-SA"/>
      </w:rPr>
    </w:lvl>
    <w:lvl w:ilvl="3">
      <w:start w:val="0"/>
      <w:numFmt w:val="bullet"/>
      <w:lvlText w:val="•"/>
      <w:lvlJc w:val="left"/>
      <w:pPr>
        <w:ind w:left="3449" w:hanging="284"/>
      </w:pPr>
      <w:rPr>
        <w:rFonts w:hint="default"/>
        <w:lang w:val="fr-FR" w:eastAsia="en-US" w:bidi="ar-SA"/>
      </w:rPr>
    </w:lvl>
    <w:lvl w:ilvl="4">
      <w:start w:val="0"/>
      <w:numFmt w:val="bullet"/>
      <w:lvlText w:val="•"/>
      <w:lvlJc w:val="left"/>
      <w:pPr>
        <w:ind w:left="4394" w:hanging="284"/>
      </w:pPr>
      <w:rPr>
        <w:rFonts w:hint="default"/>
        <w:lang w:val="fr-FR" w:eastAsia="en-US" w:bidi="ar-SA"/>
      </w:rPr>
    </w:lvl>
    <w:lvl w:ilvl="5">
      <w:start w:val="0"/>
      <w:numFmt w:val="bullet"/>
      <w:lvlText w:val="•"/>
      <w:lvlJc w:val="left"/>
      <w:pPr>
        <w:ind w:left="5338" w:hanging="284"/>
      </w:pPr>
      <w:rPr>
        <w:rFonts w:hint="default"/>
        <w:lang w:val="fr-FR" w:eastAsia="en-US" w:bidi="ar-SA"/>
      </w:rPr>
    </w:lvl>
    <w:lvl w:ilvl="6">
      <w:start w:val="0"/>
      <w:numFmt w:val="bullet"/>
      <w:lvlText w:val="•"/>
      <w:lvlJc w:val="left"/>
      <w:pPr>
        <w:ind w:left="6283" w:hanging="284"/>
      </w:pPr>
      <w:rPr>
        <w:rFonts w:hint="default"/>
        <w:lang w:val="fr-FR" w:eastAsia="en-US" w:bidi="ar-SA"/>
      </w:rPr>
    </w:lvl>
    <w:lvl w:ilvl="7">
      <w:start w:val="0"/>
      <w:numFmt w:val="bullet"/>
      <w:lvlText w:val="•"/>
      <w:lvlJc w:val="left"/>
      <w:pPr>
        <w:ind w:left="7228" w:hanging="284"/>
      </w:pPr>
      <w:rPr>
        <w:rFonts w:hint="default"/>
        <w:lang w:val="fr-FR" w:eastAsia="en-US" w:bidi="ar-SA"/>
      </w:rPr>
    </w:lvl>
    <w:lvl w:ilvl="8">
      <w:start w:val="0"/>
      <w:numFmt w:val="bullet"/>
      <w:lvlText w:val="•"/>
      <w:lvlJc w:val="left"/>
      <w:pPr>
        <w:ind w:left="8172" w:hanging="284"/>
      </w:pPr>
      <w:rPr>
        <w:rFonts w:hint="default"/>
        <w:lang w:val="fr-FR" w:eastAsia="en-US" w:bidi="ar-SA"/>
      </w:rPr>
    </w:lvl>
  </w:abstractNum>
  <w:abstractNum w:abstractNumId="21">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20">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19">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18">
    <w:multiLevelType w:val="hybridMultilevel"/>
    <w:lvl w:ilvl="0">
      <w:start w:val="0"/>
      <w:numFmt w:val="bullet"/>
      <w:lvlText w:val="–"/>
      <w:lvlJc w:val="left"/>
      <w:pPr>
        <w:ind w:left="1710" w:hanging="152"/>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554" w:hanging="152"/>
      </w:pPr>
      <w:rPr>
        <w:rFonts w:hint="default"/>
        <w:lang w:val="fr-FR" w:eastAsia="en-US" w:bidi="ar-SA"/>
      </w:rPr>
    </w:lvl>
    <w:lvl w:ilvl="2">
      <w:start w:val="0"/>
      <w:numFmt w:val="bullet"/>
      <w:lvlText w:val="•"/>
      <w:lvlJc w:val="left"/>
      <w:pPr>
        <w:ind w:left="3388" w:hanging="152"/>
      </w:pPr>
      <w:rPr>
        <w:rFonts w:hint="default"/>
        <w:lang w:val="fr-FR" w:eastAsia="en-US" w:bidi="ar-SA"/>
      </w:rPr>
    </w:lvl>
    <w:lvl w:ilvl="3">
      <w:start w:val="0"/>
      <w:numFmt w:val="bullet"/>
      <w:lvlText w:val="•"/>
      <w:lvlJc w:val="left"/>
      <w:pPr>
        <w:ind w:left="4222" w:hanging="152"/>
      </w:pPr>
      <w:rPr>
        <w:rFonts w:hint="default"/>
        <w:lang w:val="fr-FR" w:eastAsia="en-US" w:bidi="ar-SA"/>
      </w:rPr>
    </w:lvl>
    <w:lvl w:ilvl="4">
      <w:start w:val="0"/>
      <w:numFmt w:val="bullet"/>
      <w:lvlText w:val="•"/>
      <w:lvlJc w:val="left"/>
      <w:pPr>
        <w:ind w:left="5056" w:hanging="152"/>
      </w:pPr>
      <w:rPr>
        <w:rFonts w:hint="default"/>
        <w:lang w:val="fr-FR" w:eastAsia="en-US" w:bidi="ar-SA"/>
      </w:rPr>
    </w:lvl>
    <w:lvl w:ilvl="5">
      <w:start w:val="0"/>
      <w:numFmt w:val="bullet"/>
      <w:lvlText w:val="•"/>
      <w:lvlJc w:val="left"/>
      <w:pPr>
        <w:ind w:left="5891" w:hanging="152"/>
      </w:pPr>
      <w:rPr>
        <w:rFonts w:hint="default"/>
        <w:lang w:val="fr-FR" w:eastAsia="en-US" w:bidi="ar-SA"/>
      </w:rPr>
    </w:lvl>
    <w:lvl w:ilvl="6">
      <w:start w:val="0"/>
      <w:numFmt w:val="bullet"/>
      <w:lvlText w:val="•"/>
      <w:lvlJc w:val="left"/>
      <w:pPr>
        <w:ind w:left="6725" w:hanging="152"/>
      </w:pPr>
      <w:rPr>
        <w:rFonts w:hint="default"/>
        <w:lang w:val="fr-FR" w:eastAsia="en-US" w:bidi="ar-SA"/>
      </w:rPr>
    </w:lvl>
    <w:lvl w:ilvl="7">
      <w:start w:val="0"/>
      <w:numFmt w:val="bullet"/>
      <w:lvlText w:val="•"/>
      <w:lvlJc w:val="left"/>
      <w:pPr>
        <w:ind w:left="7559" w:hanging="152"/>
      </w:pPr>
      <w:rPr>
        <w:rFonts w:hint="default"/>
        <w:lang w:val="fr-FR" w:eastAsia="en-US" w:bidi="ar-SA"/>
      </w:rPr>
    </w:lvl>
    <w:lvl w:ilvl="8">
      <w:start w:val="0"/>
      <w:numFmt w:val="bullet"/>
      <w:lvlText w:val="•"/>
      <w:lvlJc w:val="left"/>
      <w:pPr>
        <w:ind w:left="8393" w:hanging="152"/>
      </w:pPr>
      <w:rPr>
        <w:rFonts w:hint="default"/>
        <w:lang w:val="fr-FR" w:eastAsia="en-US" w:bidi="ar-SA"/>
      </w:rPr>
    </w:lvl>
  </w:abstractNum>
  <w:abstractNum w:abstractNumId="17">
    <w:multiLevelType w:val="hybridMultilevel"/>
    <w:lvl w:ilvl="0">
      <w:start w:val="1"/>
      <w:numFmt w:val="lowerLetter"/>
      <w:lvlText w:val="%1)"/>
      <w:lvlJc w:val="left"/>
      <w:pPr>
        <w:ind w:left="1538" w:hanging="262"/>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262"/>
      </w:pPr>
      <w:rPr>
        <w:rFonts w:hint="default"/>
        <w:lang w:val="fr-FR" w:eastAsia="en-US" w:bidi="ar-SA"/>
      </w:rPr>
    </w:lvl>
    <w:lvl w:ilvl="2">
      <w:start w:val="0"/>
      <w:numFmt w:val="bullet"/>
      <w:lvlText w:val="•"/>
      <w:lvlJc w:val="left"/>
      <w:pPr>
        <w:ind w:left="3244" w:hanging="262"/>
      </w:pPr>
      <w:rPr>
        <w:rFonts w:hint="default"/>
        <w:lang w:val="fr-FR" w:eastAsia="en-US" w:bidi="ar-SA"/>
      </w:rPr>
    </w:lvl>
    <w:lvl w:ilvl="3">
      <w:start w:val="0"/>
      <w:numFmt w:val="bullet"/>
      <w:lvlText w:val="•"/>
      <w:lvlJc w:val="left"/>
      <w:pPr>
        <w:ind w:left="4096" w:hanging="262"/>
      </w:pPr>
      <w:rPr>
        <w:rFonts w:hint="default"/>
        <w:lang w:val="fr-FR" w:eastAsia="en-US" w:bidi="ar-SA"/>
      </w:rPr>
    </w:lvl>
    <w:lvl w:ilvl="4">
      <w:start w:val="0"/>
      <w:numFmt w:val="bullet"/>
      <w:lvlText w:val="•"/>
      <w:lvlJc w:val="left"/>
      <w:pPr>
        <w:ind w:left="4948" w:hanging="262"/>
      </w:pPr>
      <w:rPr>
        <w:rFonts w:hint="default"/>
        <w:lang w:val="fr-FR" w:eastAsia="en-US" w:bidi="ar-SA"/>
      </w:rPr>
    </w:lvl>
    <w:lvl w:ilvl="5">
      <w:start w:val="0"/>
      <w:numFmt w:val="bullet"/>
      <w:lvlText w:val="•"/>
      <w:lvlJc w:val="left"/>
      <w:pPr>
        <w:ind w:left="5801" w:hanging="262"/>
      </w:pPr>
      <w:rPr>
        <w:rFonts w:hint="default"/>
        <w:lang w:val="fr-FR" w:eastAsia="en-US" w:bidi="ar-SA"/>
      </w:rPr>
    </w:lvl>
    <w:lvl w:ilvl="6">
      <w:start w:val="0"/>
      <w:numFmt w:val="bullet"/>
      <w:lvlText w:val="•"/>
      <w:lvlJc w:val="left"/>
      <w:pPr>
        <w:ind w:left="6653" w:hanging="262"/>
      </w:pPr>
      <w:rPr>
        <w:rFonts w:hint="default"/>
        <w:lang w:val="fr-FR" w:eastAsia="en-US" w:bidi="ar-SA"/>
      </w:rPr>
    </w:lvl>
    <w:lvl w:ilvl="7">
      <w:start w:val="0"/>
      <w:numFmt w:val="bullet"/>
      <w:lvlText w:val="•"/>
      <w:lvlJc w:val="left"/>
      <w:pPr>
        <w:ind w:left="7505" w:hanging="262"/>
      </w:pPr>
      <w:rPr>
        <w:rFonts w:hint="default"/>
        <w:lang w:val="fr-FR" w:eastAsia="en-US" w:bidi="ar-SA"/>
      </w:rPr>
    </w:lvl>
    <w:lvl w:ilvl="8">
      <w:start w:val="0"/>
      <w:numFmt w:val="bullet"/>
      <w:lvlText w:val="•"/>
      <w:lvlJc w:val="left"/>
      <w:pPr>
        <w:ind w:left="8357" w:hanging="262"/>
      </w:pPr>
      <w:rPr>
        <w:rFonts w:hint="default"/>
        <w:lang w:val="fr-FR" w:eastAsia="en-US" w:bidi="ar-SA"/>
      </w:rPr>
    </w:lvl>
  </w:abstractNum>
  <w:abstractNum w:abstractNumId="16">
    <w:multiLevelType w:val="hybridMultilevel"/>
    <w:lvl w:ilvl="0">
      <w:start w:val="1"/>
      <w:numFmt w:val="lowerLetter"/>
      <w:lvlText w:val="%1)"/>
      <w:lvlJc w:val="left"/>
      <w:pPr>
        <w:ind w:left="1538" w:hanging="262"/>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392" w:hanging="262"/>
      </w:pPr>
      <w:rPr>
        <w:rFonts w:hint="default"/>
        <w:lang w:val="fr-FR" w:eastAsia="en-US" w:bidi="ar-SA"/>
      </w:rPr>
    </w:lvl>
    <w:lvl w:ilvl="2">
      <w:start w:val="0"/>
      <w:numFmt w:val="bullet"/>
      <w:lvlText w:val="•"/>
      <w:lvlJc w:val="left"/>
      <w:pPr>
        <w:ind w:left="3244" w:hanging="262"/>
      </w:pPr>
      <w:rPr>
        <w:rFonts w:hint="default"/>
        <w:lang w:val="fr-FR" w:eastAsia="en-US" w:bidi="ar-SA"/>
      </w:rPr>
    </w:lvl>
    <w:lvl w:ilvl="3">
      <w:start w:val="0"/>
      <w:numFmt w:val="bullet"/>
      <w:lvlText w:val="•"/>
      <w:lvlJc w:val="left"/>
      <w:pPr>
        <w:ind w:left="4096" w:hanging="262"/>
      </w:pPr>
      <w:rPr>
        <w:rFonts w:hint="default"/>
        <w:lang w:val="fr-FR" w:eastAsia="en-US" w:bidi="ar-SA"/>
      </w:rPr>
    </w:lvl>
    <w:lvl w:ilvl="4">
      <w:start w:val="0"/>
      <w:numFmt w:val="bullet"/>
      <w:lvlText w:val="•"/>
      <w:lvlJc w:val="left"/>
      <w:pPr>
        <w:ind w:left="4948" w:hanging="262"/>
      </w:pPr>
      <w:rPr>
        <w:rFonts w:hint="default"/>
        <w:lang w:val="fr-FR" w:eastAsia="en-US" w:bidi="ar-SA"/>
      </w:rPr>
    </w:lvl>
    <w:lvl w:ilvl="5">
      <w:start w:val="0"/>
      <w:numFmt w:val="bullet"/>
      <w:lvlText w:val="•"/>
      <w:lvlJc w:val="left"/>
      <w:pPr>
        <w:ind w:left="5801" w:hanging="262"/>
      </w:pPr>
      <w:rPr>
        <w:rFonts w:hint="default"/>
        <w:lang w:val="fr-FR" w:eastAsia="en-US" w:bidi="ar-SA"/>
      </w:rPr>
    </w:lvl>
    <w:lvl w:ilvl="6">
      <w:start w:val="0"/>
      <w:numFmt w:val="bullet"/>
      <w:lvlText w:val="•"/>
      <w:lvlJc w:val="left"/>
      <w:pPr>
        <w:ind w:left="6653" w:hanging="262"/>
      </w:pPr>
      <w:rPr>
        <w:rFonts w:hint="default"/>
        <w:lang w:val="fr-FR" w:eastAsia="en-US" w:bidi="ar-SA"/>
      </w:rPr>
    </w:lvl>
    <w:lvl w:ilvl="7">
      <w:start w:val="0"/>
      <w:numFmt w:val="bullet"/>
      <w:lvlText w:val="•"/>
      <w:lvlJc w:val="left"/>
      <w:pPr>
        <w:ind w:left="7505" w:hanging="262"/>
      </w:pPr>
      <w:rPr>
        <w:rFonts w:hint="default"/>
        <w:lang w:val="fr-FR" w:eastAsia="en-US" w:bidi="ar-SA"/>
      </w:rPr>
    </w:lvl>
    <w:lvl w:ilvl="8">
      <w:start w:val="0"/>
      <w:numFmt w:val="bullet"/>
      <w:lvlText w:val="•"/>
      <w:lvlJc w:val="left"/>
      <w:pPr>
        <w:ind w:left="8357" w:hanging="262"/>
      </w:pPr>
      <w:rPr>
        <w:rFonts w:hint="default"/>
        <w:lang w:val="fr-FR" w:eastAsia="en-US" w:bidi="ar-SA"/>
      </w:rPr>
    </w:lvl>
  </w:abstractNum>
  <w:abstractNum w:abstractNumId="15">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14">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13">
    <w:multiLevelType w:val="hybridMultilevel"/>
    <w:lvl w:ilvl="0">
      <w:start w:val="8"/>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12">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11">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10">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9">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8">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7">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6">
    <w:multiLevelType w:val="hybridMultilevel"/>
    <w:lvl w:ilvl="0">
      <w:start w:val="4"/>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1"/>
      <w:numFmt w:val="decimal"/>
      <w:lvlText w:val="%2"/>
      <w:lvlJc w:val="left"/>
      <w:pPr>
        <w:ind w:left="2270" w:hanging="711"/>
        <w:jc w:val="left"/>
      </w:pPr>
      <w:rPr>
        <w:rFonts w:hint="default" w:ascii="Arial MT" w:hAnsi="Arial MT" w:eastAsia="Arial MT" w:cs="Arial MT"/>
        <w:b w:val="0"/>
        <w:bCs w:val="0"/>
        <w:i w:val="0"/>
        <w:iCs w:val="0"/>
        <w:spacing w:val="0"/>
        <w:w w:val="100"/>
        <w:sz w:val="18"/>
        <w:szCs w:val="18"/>
        <w:lang w:val="fr-FR" w:eastAsia="en-US" w:bidi="ar-SA"/>
      </w:rPr>
    </w:lvl>
    <w:lvl w:ilvl="2">
      <w:start w:val="0"/>
      <w:numFmt w:val="bullet"/>
      <w:lvlText w:val="•"/>
      <w:lvlJc w:val="left"/>
      <w:pPr>
        <w:ind w:left="3144" w:hanging="711"/>
      </w:pPr>
      <w:rPr>
        <w:rFonts w:hint="default"/>
        <w:lang w:val="fr-FR" w:eastAsia="en-US" w:bidi="ar-SA"/>
      </w:rPr>
    </w:lvl>
    <w:lvl w:ilvl="3">
      <w:start w:val="0"/>
      <w:numFmt w:val="bullet"/>
      <w:lvlText w:val="•"/>
      <w:lvlJc w:val="left"/>
      <w:pPr>
        <w:ind w:left="4009" w:hanging="711"/>
      </w:pPr>
      <w:rPr>
        <w:rFonts w:hint="default"/>
        <w:lang w:val="fr-FR" w:eastAsia="en-US" w:bidi="ar-SA"/>
      </w:rPr>
    </w:lvl>
    <w:lvl w:ilvl="4">
      <w:start w:val="0"/>
      <w:numFmt w:val="bullet"/>
      <w:lvlText w:val="•"/>
      <w:lvlJc w:val="left"/>
      <w:pPr>
        <w:ind w:left="4874" w:hanging="711"/>
      </w:pPr>
      <w:rPr>
        <w:rFonts w:hint="default"/>
        <w:lang w:val="fr-FR" w:eastAsia="en-US" w:bidi="ar-SA"/>
      </w:rPr>
    </w:lvl>
    <w:lvl w:ilvl="5">
      <w:start w:val="0"/>
      <w:numFmt w:val="bullet"/>
      <w:lvlText w:val="•"/>
      <w:lvlJc w:val="left"/>
      <w:pPr>
        <w:ind w:left="5738" w:hanging="711"/>
      </w:pPr>
      <w:rPr>
        <w:rFonts w:hint="default"/>
        <w:lang w:val="fr-FR" w:eastAsia="en-US" w:bidi="ar-SA"/>
      </w:rPr>
    </w:lvl>
    <w:lvl w:ilvl="6">
      <w:start w:val="0"/>
      <w:numFmt w:val="bullet"/>
      <w:lvlText w:val="•"/>
      <w:lvlJc w:val="left"/>
      <w:pPr>
        <w:ind w:left="6603" w:hanging="711"/>
      </w:pPr>
      <w:rPr>
        <w:rFonts w:hint="default"/>
        <w:lang w:val="fr-FR" w:eastAsia="en-US" w:bidi="ar-SA"/>
      </w:rPr>
    </w:lvl>
    <w:lvl w:ilvl="7">
      <w:start w:val="0"/>
      <w:numFmt w:val="bullet"/>
      <w:lvlText w:val="•"/>
      <w:lvlJc w:val="left"/>
      <w:pPr>
        <w:ind w:left="7468" w:hanging="711"/>
      </w:pPr>
      <w:rPr>
        <w:rFonts w:hint="default"/>
        <w:lang w:val="fr-FR" w:eastAsia="en-US" w:bidi="ar-SA"/>
      </w:rPr>
    </w:lvl>
    <w:lvl w:ilvl="8">
      <w:start w:val="0"/>
      <w:numFmt w:val="bullet"/>
      <w:lvlText w:val="•"/>
      <w:lvlJc w:val="left"/>
      <w:pPr>
        <w:ind w:left="8332" w:hanging="711"/>
      </w:pPr>
      <w:rPr>
        <w:rFonts w:hint="default"/>
        <w:lang w:val="fr-FR" w:eastAsia="en-US" w:bidi="ar-SA"/>
      </w:rPr>
    </w:lvl>
  </w:abstractNum>
  <w:abstractNum w:abstractNumId="5">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4">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3">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2">
    <w:multiLevelType w:val="hybridMultilevel"/>
    <w:lvl w:ilvl="0">
      <w:start w:val="1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1">
    <w:multiLevelType w:val="hybridMultilevel"/>
    <w:lvl w:ilvl="0">
      <w:start w:val="1"/>
      <w:numFmt w:val="lowerLetter"/>
      <w:lvlText w:val="%1)"/>
      <w:lvlJc w:val="left"/>
      <w:pPr>
        <w:ind w:left="1559" w:hanging="284"/>
        <w:jc w:val="left"/>
      </w:pPr>
      <w:rPr>
        <w:rFonts w:hint="default" w:ascii="Arial MT" w:hAnsi="Arial MT" w:eastAsia="Arial MT" w:cs="Arial MT"/>
        <w:b w:val="0"/>
        <w:bCs w:val="0"/>
        <w:i w:val="0"/>
        <w:iCs w:val="0"/>
        <w:spacing w:val="0"/>
        <w:w w:val="100"/>
        <w:sz w:val="18"/>
        <w:szCs w:val="18"/>
        <w:lang w:val="fr-FR" w:eastAsia="en-US" w:bidi="ar-SA"/>
      </w:rPr>
    </w:lvl>
    <w:lvl w:ilvl="1">
      <w:start w:val="0"/>
      <w:numFmt w:val="bullet"/>
      <w:lvlText w:val="•"/>
      <w:lvlJc w:val="left"/>
      <w:pPr>
        <w:ind w:left="2410" w:hanging="284"/>
      </w:pPr>
      <w:rPr>
        <w:rFonts w:hint="default"/>
        <w:lang w:val="fr-FR" w:eastAsia="en-US" w:bidi="ar-SA"/>
      </w:rPr>
    </w:lvl>
    <w:lvl w:ilvl="2">
      <w:start w:val="0"/>
      <w:numFmt w:val="bullet"/>
      <w:lvlText w:val="•"/>
      <w:lvlJc w:val="left"/>
      <w:pPr>
        <w:ind w:left="3260" w:hanging="284"/>
      </w:pPr>
      <w:rPr>
        <w:rFonts w:hint="default"/>
        <w:lang w:val="fr-FR" w:eastAsia="en-US" w:bidi="ar-SA"/>
      </w:rPr>
    </w:lvl>
    <w:lvl w:ilvl="3">
      <w:start w:val="0"/>
      <w:numFmt w:val="bullet"/>
      <w:lvlText w:val="•"/>
      <w:lvlJc w:val="left"/>
      <w:pPr>
        <w:ind w:left="4110" w:hanging="284"/>
      </w:pPr>
      <w:rPr>
        <w:rFonts w:hint="default"/>
        <w:lang w:val="fr-FR" w:eastAsia="en-US" w:bidi="ar-SA"/>
      </w:rPr>
    </w:lvl>
    <w:lvl w:ilvl="4">
      <w:start w:val="0"/>
      <w:numFmt w:val="bullet"/>
      <w:lvlText w:val="•"/>
      <w:lvlJc w:val="left"/>
      <w:pPr>
        <w:ind w:left="4960" w:hanging="284"/>
      </w:pPr>
      <w:rPr>
        <w:rFonts w:hint="default"/>
        <w:lang w:val="fr-FR" w:eastAsia="en-US" w:bidi="ar-SA"/>
      </w:rPr>
    </w:lvl>
    <w:lvl w:ilvl="5">
      <w:start w:val="0"/>
      <w:numFmt w:val="bullet"/>
      <w:lvlText w:val="•"/>
      <w:lvlJc w:val="left"/>
      <w:pPr>
        <w:ind w:left="5811" w:hanging="284"/>
      </w:pPr>
      <w:rPr>
        <w:rFonts w:hint="default"/>
        <w:lang w:val="fr-FR" w:eastAsia="en-US" w:bidi="ar-SA"/>
      </w:rPr>
    </w:lvl>
    <w:lvl w:ilvl="6">
      <w:start w:val="0"/>
      <w:numFmt w:val="bullet"/>
      <w:lvlText w:val="•"/>
      <w:lvlJc w:val="left"/>
      <w:pPr>
        <w:ind w:left="6661" w:hanging="284"/>
      </w:pPr>
      <w:rPr>
        <w:rFonts w:hint="default"/>
        <w:lang w:val="fr-FR" w:eastAsia="en-US" w:bidi="ar-SA"/>
      </w:rPr>
    </w:lvl>
    <w:lvl w:ilvl="7">
      <w:start w:val="0"/>
      <w:numFmt w:val="bullet"/>
      <w:lvlText w:val="•"/>
      <w:lvlJc w:val="left"/>
      <w:pPr>
        <w:ind w:left="7511" w:hanging="284"/>
      </w:pPr>
      <w:rPr>
        <w:rFonts w:hint="default"/>
        <w:lang w:val="fr-FR" w:eastAsia="en-US" w:bidi="ar-SA"/>
      </w:rPr>
    </w:lvl>
    <w:lvl w:ilvl="8">
      <w:start w:val="0"/>
      <w:numFmt w:val="bullet"/>
      <w:lvlText w:val="•"/>
      <w:lvlJc w:val="left"/>
      <w:pPr>
        <w:ind w:left="8361" w:hanging="284"/>
      </w:pPr>
      <w:rPr>
        <w:rFonts w:hint="default"/>
        <w:lang w:val="fr-FR" w:eastAsia="en-US" w:bidi="ar-SA"/>
      </w:rPr>
    </w:lvl>
  </w:abstractNum>
  <w:abstractNum w:abstractNumId="0">
    <w:multiLevelType w:val="hybridMultilevel"/>
    <w:lvl w:ilvl="0">
      <w:start w:val="0"/>
      <w:numFmt w:val="bullet"/>
      <w:lvlText w:val=""/>
      <w:lvlJc w:val="left"/>
      <w:pPr>
        <w:ind w:left="1559" w:hanging="356"/>
      </w:pPr>
      <w:rPr>
        <w:rFonts w:hint="default" w:ascii="Symbol" w:hAnsi="Symbol" w:eastAsia="Symbol" w:cs="Symbol"/>
        <w:b w:val="0"/>
        <w:bCs w:val="0"/>
        <w:i w:val="0"/>
        <w:iCs w:val="0"/>
        <w:spacing w:val="0"/>
        <w:w w:val="99"/>
        <w:sz w:val="20"/>
        <w:szCs w:val="20"/>
        <w:lang w:val="fr-FR" w:eastAsia="en-US" w:bidi="ar-SA"/>
      </w:rPr>
    </w:lvl>
    <w:lvl w:ilvl="1">
      <w:start w:val="0"/>
      <w:numFmt w:val="bullet"/>
      <w:lvlText w:val="•"/>
      <w:lvlJc w:val="left"/>
      <w:pPr>
        <w:ind w:left="2410" w:hanging="356"/>
      </w:pPr>
      <w:rPr>
        <w:rFonts w:hint="default"/>
        <w:lang w:val="fr-FR" w:eastAsia="en-US" w:bidi="ar-SA"/>
      </w:rPr>
    </w:lvl>
    <w:lvl w:ilvl="2">
      <w:start w:val="0"/>
      <w:numFmt w:val="bullet"/>
      <w:lvlText w:val="•"/>
      <w:lvlJc w:val="left"/>
      <w:pPr>
        <w:ind w:left="3260" w:hanging="356"/>
      </w:pPr>
      <w:rPr>
        <w:rFonts w:hint="default"/>
        <w:lang w:val="fr-FR" w:eastAsia="en-US" w:bidi="ar-SA"/>
      </w:rPr>
    </w:lvl>
    <w:lvl w:ilvl="3">
      <w:start w:val="0"/>
      <w:numFmt w:val="bullet"/>
      <w:lvlText w:val="•"/>
      <w:lvlJc w:val="left"/>
      <w:pPr>
        <w:ind w:left="4110" w:hanging="356"/>
      </w:pPr>
      <w:rPr>
        <w:rFonts w:hint="default"/>
        <w:lang w:val="fr-FR" w:eastAsia="en-US" w:bidi="ar-SA"/>
      </w:rPr>
    </w:lvl>
    <w:lvl w:ilvl="4">
      <w:start w:val="0"/>
      <w:numFmt w:val="bullet"/>
      <w:lvlText w:val="•"/>
      <w:lvlJc w:val="left"/>
      <w:pPr>
        <w:ind w:left="4960" w:hanging="356"/>
      </w:pPr>
      <w:rPr>
        <w:rFonts w:hint="default"/>
        <w:lang w:val="fr-FR" w:eastAsia="en-US" w:bidi="ar-SA"/>
      </w:rPr>
    </w:lvl>
    <w:lvl w:ilvl="5">
      <w:start w:val="0"/>
      <w:numFmt w:val="bullet"/>
      <w:lvlText w:val="•"/>
      <w:lvlJc w:val="left"/>
      <w:pPr>
        <w:ind w:left="5811" w:hanging="356"/>
      </w:pPr>
      <w:rPr>
        <w:rFonts w:hint="default"/>
        <w:lang w:val="fr-FR" w:eastAsia="en-US" w:bidi="ar-SA"/>
      </w:rPr>
    </w:lvl>
    <w:lvl w:ilvl="6">
      <w:start w:val="0"/>
      <w:numFmt w:val="bullet"/>
      <w:lvlText w:val="•"/>
      <w:lvlJc w:val="left"/>
      <w:pPr>
        <w:ind w:left="6661" w:hanging="356"/>
      </w:pPr>
      <w:rPr>
        <w:rFonts w:hint="default"/>
        <w:lang w:val="fr-FR" w:eastAsia="en-US" w:bidi="ar-SA"/>
      </w:rPr>
    </w:lvl>
    <w:lvl w:ilvl="7">
      <w:start w:val="0"/>
      <w:numFmt w:val="bullet"/>
      <w:lvlText w:val="•"/>
      <w:lvlJc w:val="left"/>
      <w:pPr>
        <w:ind w:left="7511" w:hanging="356"/>
      </w:pPr>
      <w:rPr>
        <w:rFonts w:hint="default"/>
        <w:lang w:val="fr-FR" w:eastAsia="en-US" w:bidi="ar-SA"/>
      </w:rPr>
    </w:lvl>
    <w:lvl w:ilvl="8">
      <w:start w:val="0"/>
      <w:numFmt w:val="bullet"/>
      <w:lvlText w:val="•"/>
      <w:lvlJc w:val="left"/>
      <w:pPr>
        <w:ind w:left="8361" w:hanging="356"/>
      </w:pPr>
      <w:rPr>
        <w:rFonts w:hint="default"/>
        <w:lang w:val="fr-FR" w:eastAsia="en-US" w:bidi="ar-SA"/>
      </w:rPr>
    </w:lvl>
  </w:abstract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MT" w:hAnsi="Arial MT" w:eastAsia="Arial MT" w:cs="Arial MT"/>
      <w:lang w:val="fr-FR" w:eastAsia="en-US" w:bidi="ar-SA"/>
    </w:rPr>
  </w:style>
  <w:style w:styleId="TOC1" w:type="paragraph">
    <w:name w:val="TOC 1"/>
    <w:basedOn w:val="Normal"/>
    <w:uiPriority w:val="1"/>
    <w:qFormat/>
    <w:pPr>
      <w:spacing w:before="233"/>
      <w:ind w:left="851"/>
    </w:pPr>
    <w:rPr>
      <w:rFonts w:ascii="Arial" w:hAnsi="Arial" w:eastAsia="Arial" w:cs="Arial"/>
      <w:b/>
      <w:bCs/>
      <w:sz w:val="18"/>
      <w:szCs w:val="18"/>
      <w:lang w:val="fr-FR" w:eastAsia="en-US" w:bidi="ar-SA"/>
    </w:rPr>
  </w:style>
  <w:style w:styleId="TOC2" w:type="paragraph">
    <w:name w:val="TOC 2"/>
    <w:basedOn w:val="Normal"/>
    <w:uiPriority w:val="1"/>
    <w:qFormat/>
    <w:pPr>
      <w:spacing w:before="129"/>
      <w:ind w:left="1072"/>
    </w:pPr>
    <w:rPr>
      <w:rFonts w:ascii="Arial" w:hAnsi="Arial" w:eastAsia="Arial" w:cs="Arial"/>
      <w:b/>
      <w:bCs/>
      <w:sz w:val="20"/>
      <w:szCs w:val="20"/>
      <w:lang w:val="fr-FR" w:eastAsia="en-US" w:bidi="ar-SA"/>
    </w:rPr>
  </w:style>
  <w:style w:styleId="TOC3" w:type="paragraph">
    <w:name w:val="TOC 3"/>
    <w:basedOn w:val="Normal"/>
    <w:uiPriority w:val="1"/>
    <w:qFormat/>
    <w:pPr>
      <w:spacing w:before="10"/>
      <w:ind w:left="1118"/>
    </w:pPr>
    <w:rPr>
      <w:rFonts w:ascii="Arial" w:hAnsi="Arial" w:eastAsia="Arial" w:cs="Arial"/>
      <w:b/>
      <w:bCs/>
      <w:sz w:val="20"/>
      <w:szCs w:val="20"/>
      <w:lang w:val="fr-FR" w:eastAsia="en-US" w:bidi="ar-SA"/>
    </w:rPr>
  </w:style>
  <w:style w:styleId="TOC4" w:type="paragraph">
    <w:name w:val="TOC 4"/>
    <w:basedOn w:val="Normal"/>
    <w:uiPriority w:val="1"/>
    <w:qFormat/>
    <w:pPr>
      <w:spacing w:before="209"/>
      <w:ind w:left="1290"/>
    </w:pPr>
    <w:rPr>
      <w:rFonts w:ascii="Arial" w:hAnsi="Arial" w:eastAsia="Arial" w:cs="Arial"/>
      <w:b/>
      <w:bCs/>
      <w:sz w:val="20"/>
      <w:szCs w:val="20"/>
      <w:lang w:val="fr-FR" w:eastAsia="en-US" w:bidi="ar-SA"/>
    </w:rPr>
  </w:style>
  <w:style w:styleId="TOC5" w:type="paragraph">
    <w:name w:val="TOC 5"/>
    <w:basedOn w:val="Normal"/>
    <w:uiPriority w:val="1"/>
    <w:qFormat/>
    <w:pPr>
      <w:spacing w:before="111"/>
      <w:ind w:left="1290"/>
    </w:pPr>
    <w:rPr>
      <w:rFonts w:ascii="Arial MT" w:hAnsi="Arial MT" w:eastAsia="Arial MT" w:cs="Arial MT"/>
      <w:sz w:val="20"/>
      <w:szCs w:val="20"/>
      <w:lang w:val="fr-FR" w:eastAsia="en-US" w:bidi="ar-SA"/>
    </w:rPr>
  </w:style>
  <w:style w:styleId="BodyText" w:type="paragraph">
    <w:name w:val="Body Text"/>
    <w:basedOn w:val="Normal"/>
    <w:uiPriority w:val="1"/>
    <w:qFormat/>
    <w:pPr/>
    <w:rPr>
      <w:rFonts w:ascii="Arial MT" w:hAnsi="Arial MT" w:eastAsia="Arial MT" w:cs="Arial MT"/>
      <w:sz w:val="18"/>
      <w:szCs w:val="18"/>
      <w:lang w:val="fr-FR" w:eastAsia="en-US" w:bidi="ar-SA"/>
    </w:rPr>
  </w:style>
  <w:style w:styleId="Heading1" w:type="paragraph">
    <w:name w:val="Heading 1"/>
    <w:basedOn w:val="Normal"/>
    <w:uiPriority w:val="1"/>
    <w:qFormat/>
    <w:pPr>
      <w:ind w:left="851"/>
      <w:outlineLvl w:val="1"/>
    </w:pPr>
    <w:rPr>
      <w:rFonts w:ascii="Arial" w:hAnsi="Arial" w:eastAsia="Arial" w:cs="Arial"/>
      <w:b/>
      <w:bCs/>
      <w:sz w:val="40"/>
      <w:szCs w:val="40"/>
      <w:lang w:val="fr-FR" w:eastAsia="en-US" w:bidi="ar-SA"/>
    </w:rPr>
  </w:style>
  <w:style w:styleId="Heading2" w:type="paragraph">
    <w:name w:val="Heading 2"/>
    <w:basedOn w:val="Normal"/>
    <w:uiPriority w:val="1"/>
    <w:qFormat/>
    <w:pPr>
      <w:ind w:left="851"/>
      <w:outlineLvl w:val="2"/>
    </w:pPr>
    <w:rPr>
      <w:rFonts w:ascii="Arial" w:hAnsi="Arial" w:eastAsia="Arial" w:cs="Arial"/>
      <w:b/>
      <w:bCs/>
      <w:sz w:val="32"/>
      <w:szCs w:val="32"/>
      <w:lang w:val="fr-FR" w:eastAsia="en-US" w:bidi="ar-SA"/>
    </w:rPr>
  </w:style>
  <w:style w:styleId="Heading3" w:type="paragraph">
    <w:name w:val="Heading 3"/>
    <w:basedOn w:val="Normal"/>
    <w:uiPriority w:val="1"/>
    <w:qFormat/>
    <w:pPr>
      <w:ind w:left="851"/>
      <w:outlineLvl w:val="3"/>
    </w:pPr>
    <w:rPr>
      <w:rFonts w:ascii="Arial" w:hAnsi="Arial" w:eastAsia="Arial" w:cs="Arial"/>
      <w:b/>
      <w:bCs/>
      <w:sz w:val="26"/>
      <w:szCs w:val="26"/>
      <w:lang w:val="fr-FR" w:eastAsia="en-US" w:bidi="ar-SA"/>
    </w:rPr>
  </w:style>
  <w:style w:styleId="Heading4" w:type="paragraph">
    <w:name w:val="Heading 4"/>
    <w:basedOn w:val="Normal"/>
    <w:uiPriority w:val="1"/>
    <w:qFormat/>
    <w:pPr>
      <w:ind w:left="851"/>
      <w:outlineLvl w:val="4"/>
    </w:pPr>
    <w:rPr>
      <w:rFonts w:ascii="Arial MT" w:hAnsi="Arial MT" w:eastAsia="Arial MT" w:cs="Arial MT"/>
      <w:sz w:val="24"/>
      <w:szCs w:val="24"/>
      <w:lang w:val="fr-FR" w:eastAsia="en-US" w:bidi="ar-SA"/>
    </w:rPr>
  </w:style>
  <w:style w:styleId="Heading5" w:type="paragraph">
    <w:name w:val="Heading 5"/>
    <w:basedOn w:val="Normal"/>
    <w:uiPriority w:val="1"/>
    <w:qFormat/>
    <w:pPr>
      <w:ind w:left="851"/>
      <w:outlineLvl w:val="5"/>
    </w:pPr>
    <w:rPr>
      <w:rFonts w:ascii="Arial" w:hAnsi="Arial" w:eastAsia="Arial" w:cs="Arial"/>
      <w:b/>
      <w:bCs/>
      <w:sz w:val="20"/>
      <w:szCs w:val="20"/>
      <w:lang w:val="fr-FR" w:eastAsia="en-US" w:bidi="ar-SA"/>
    </w:rPr>
  </w:style>
  <w:style w:styleId="Heading6" w:type="paragraph">
    <w:name w:val="Heading 6"/>
    <w:basedOn w:val="Normal"/>
    <w:uiPriority w:val="1"/>
    <w:qFormat/>
    <w:pPr>
      <w:ind w:left="1134"/>
      <w:outlineLvl w:val="6"/>
    </w:pPr>
    <w:rPr>
      <w:rFonts w:ascii="Arial MT" w:hAnsi="Arial MT" w:eastAsia="Arial MT" w:cs="Arial MT"/>
      <w:sz w:val="20"/>
      <w:szCs w:val="20"/>
      <w:lang w:val="fr-FR" w:eastAsia="en-US" w:bidi="ar-SA"/>
    </w:rPr>
  </w:style>
  <w:style w:styleId="Heading7" w:type="paragraph">
    <w:name w:val="Heading 7"/>
    <w:basedOn w:val="Normal"/>
    <w:uiPriority w:val="1"/>
    <w:qFormat/>
    <w:pPr>
      <w:spacing w:before="93"/>
      <w:ind w:left="1134"/>
      <w:outlineLvl w:val="7"/>
    </w:pPr>
    <w:rPr>
      <w:rFonts w:ascii="Arial" w:hAnsi="Arial" w:eastAsia="Arial" w:cs="Arial"/>
      <w:b/>
      <w:bCs/>
      <w:sz w:val="18"/>
      <w:szCs w:val="18"/>
      <w:lang w:val="fr-FR" w:eastAsia="en-US" w:bidi="ar-SA"/>
    </w:rPr>
  </w:style>
  <w:style w:styleId="Heading8" w:type="paragraph">
    <w:name w:val="Heading 8"/>
    <w:basedOn w:val="Normal"/>
    <w:uiPriority w:val="1"/>
    <w:qFormat/>
    <w:pPr>
      <w:spacing w:before="92"/>
      <w:ind w:left="1134"/>
      <w:outlineLvl w:val="8"/>
    </w:pPr>
    <w:rPr>
      <w:rFonts w:ascii="Arial" w:hAnsi="Arial" w:eastAsia="Arial" w:cs="Arial"/>
      <w:b/>
      <w:bCs/>
      <w:i/>
      <w:iCs/>
      <w:sz w:val="18"/>
      <w:szCs w:val="18"/>
      <w:lang w:val="fr-FR" w:eastAsia="en-US" w:bidi="ar-SA"/>
    </w:rPr>
  </w:style>
  <w:style w:styleId="Title" w:type="paragraph">
    <w:name w:val="Title"/>
    <w:basedOn w:val="Normal"/>
    <w:uiPriority w:val="1"/>
    <w:qFormat/>
    <w:pPr>
      <w:ind w:left="4598"/>
    </w:pPr>
    <w:rPr>
      <w:rFonts w:ascii="Arial" w:hAnsi="Arial" w:eastAsia="Arial" w:cs="Arial"/>
      <w:b/>
      <w:bCs/>
      <w:sz w:val="60"/>
      <w:szCs w:val="60"/>
      <w:lang w:val="fr-FR" w:eastAsia="en-US" w:bidi="ar-SA"/>
    </w:rPr>
  </w:style>
  <w:style w:styleId="ListParagraph" w:type="paragraph">
    <w:name w:val="List Paragraph"/>
    <w:basedOn w:val="Normal"/>
    <w:uiPriority w:val="1"/>
    <w:qFormat/>
    <w:pPr>
      <w:spacing w:before="40"/>
      <w:ind w:left="1559" w:hanging="284"/>
      <w:jc w:val="both"/>
    </w:pPr>
    <w:rPr>
      <w:rFonts w:ascii="Arial MT" w:hAnsi="Arial MT" w:eastAsia="Arial MT" w:cs="Arial MT"/>
      <w:lang w:val="fr-FR" w:eastAsia="en-US" w:bidi="ar-SA"/>
    </w:rPr>
  </w:style>
  <w:style w:styleId="TableParagraph" w:type="paragraph">
    <w:name w:val="Table Paragraph"/>
    <w:basedOn w:val="Normal"/>
    <w:uiPriority w:val="1"/>
    <w:qFormat/>
    <w:pPr/>
    <w:rPr>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mailto:ist@estv.admin.ch" TargetMode="External"/><Relationship Id="rId8" Type="http://schemas.openxmlformats.org/officeDocument/2006/relationships/hyperlink" Target="https://www.estv.admin.ch/estv/fr/accueil.html" TargetMode="Externa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estv2.admin.ch/stp/ds/c-geltende-steuern-fr.pdf" TargetMode="External"/><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yperlink" Target="https://silgeneve.ch/legis/program/books/rsg/htm/rsg_d3_05.htm" TargetMode="External"/><Relationship Id="rId19" Type="http://schemas.openxmlformats.org/officeDocument/2006/relationships/hyperlink" Target="https://silgeneve.ch/legis/program/books/rsg/htm/rsg_d3_05p04.htm" TargetMode="External"/><Relationship Id="rId20" Type="http://schemas.openxmlformats.org/officeDocument/2006/relationships/hyperlink" Target="https://silgeneve.ch/legis/program/books/RSG/htm/rsg_d3_05p30.htm?myD=1774855964542&amp;app=SIL" TargetMode="External"/><Relationship Id="rId21" Type="http://schemas.openxmlformats.org/officeDocument/2006/relationships/hyperlink" Target="https://silgeneve.ch/legis/program/books/rsg/htm/rsg_d3_06.htm" TargetMode="External"/><Relationship Id="rId22" Type="http://schemas.openxmlformats.org/officeDocument/2006/relationships/hyperlink" Target="https://silgeneve.ch/legis/program/books/rsg/htm/rsg_d3_07.htm" TargetMode="External"/><Relationship Id="rId23" Type="http://schemas.openxmlformats.org/officeDocument/2006/relationships/hyperlink" Target="https://silgeneve.ch/legis/program/books/rsg/htm/rsg_d3_08.htm" TargetMode="External"/><Relationship Id="rId24" Type="http://schemas.openxmlformats.org/officeDocument/2006/relationships/hyperlink" Target="https://silgeneve.ch/legis/program/books/rsg/htm/rsg_d3_08p01.htm" TargetMode="External"/><Relationship Id="rId25" Type="http://schemas.openxmlformats.org/officeDocument/2006/relationships/hyperlink" Target="https://silgeneve.ch/legis/program/books/rsg/htm/rsg_d3_08p05.htm" TargetMode="External"/><Relationship Id="rId26" Type="http://schemas.openxmlformats.org/officeDocument/2006/relationships/hyperlink" Target="https://silgeneve.ch/legis/program/books/rsg/htm/rsg_d3_08p08.htm" TargetMode="External"/><Relationship Id="rId27" Type="http://schemas.openxmlformats.org/officeDocument/2006/relationships/hyperlink" Target="https://silgeneve.ch/legis/program/books/rsg/htm/rsg_d3_10.htm" TargetMode="External"/><Relationship Id="rId28" Type="http://schemas.openxmlformats.org/officeDocument/2006/relationships/hyperlink" Target="https://silgeneve.ch/legis/program/books/rsg/htm/rsg_d3_15.htm" TargetMode="External"/><Relationship Id="rId29" Type="http://schemas.openxmlformats.org/officeDocument/2006/relationships/hyperlink" Target="https://silgeneve.ch/legis/program/books/rsg/htm/rsg_a2_75.htm" TargetMode="External"/><Relationship Id="rId30" Type="http://schemas.openxmlformats.org/officeDocument/2006/relationships/hyperlink" Target="https://silgeneve.ch/legis/" TargetMode="External"/><Relationship Id="rId31" Type="http://schemas.openxmlformats.org/officeDocument/2006/relationships/header" Target="header4.xml"/><Relationship Id="rId32" Type="http://schemas.openxmlformats.org/officeDocument/2006/relationships/footer" Target="footer4.xml"/><Relationship Id="rId33" Type="http://schemas.openxmlformats.org/officeDocument/2006/relationships/hyperlink" Target="https://www.estv2.admin.ch/stp/ds/d-einkommenssteuer-natuerlicher-personen-gesamter-text-fr.pdf" TargetMode="External"/><Relationship Id="rId34" Type="http://schemas.openxmlformats.org/officeDocument/2006/relationships/hyperlink" Target="https://www.estv2.admin.ch/stp/ds/d-selbstaendige-erwerbstaetigkeit-fr.pdf" TargetMode="External"/><Relationship Id="rId35" Type="http://schemas.openxmlformats.org/officeDocument/2006/relationships/hyperlink" Target="https://www.estv2.admin.ch/stp/ds/f-besteuerung-eigenmietwerte-fr.pdf" TargetMode="External"/><Relationship Id="rId36" Type="http://schemas.openxmlformats.org/officeDocument/2006/relationships/hyperlink" Target="https://www.estv2.admin.ch/stp/sm/teilbesteuerung-ev-de-fr.pdf" TargetMode="External"/><Relationship Id="rId37" Type="http://schemas.openxmlformats.org/officeDocument/2006/relationships/hyperlink" Target="https://www.estv2.admin.ch/stp/sm/patentbox-np-de-fr.pdf" TargetMode="External"/><Relationship Id="rId38" Type="http://schemas.openxmlformats.org/officeDocument/2006/relationships/hyperlink" Target="https://www.ge.ch/document/38723/annexe/0" TargetMode="External"/><Relationship Id="rId39" Type="http://schemas.openxmlformats.org/officeDocument/2006/relationships/hyperlink" Target="https://www.estv2.admin.ch/stp/sm/eigenmietwert-de-fr.pdf" TargetMode="External"/><Relationship Id="rId40" Type="http://schemas.openxmlformats.org/officeDocument/2006/relationships/hyperlink" Target="https://www.estv2.admin.ch/stp/sm/renten-de-fr.pdf" TargetMode="External"/><Relationship Id="rId41" Type="http://schemas.openxmlformats.org/officeDocument/2006/relationships/hyperlink" Target="https://www.estv2.admin.ch/stp/sm/geldspielgewinne-de-fr.pdf" TargetMode="External"/><Relationship Id="rId42" Type="http://schemas.openxmlformats.org/officeDocument/2006/relationships/image" Target="media/image5.jpeg"/><Relationship Id="rId43" Type="http://schemas.openxmlformats.org/officeDocument/2006/relationships/hyperlink" Target="https://www.estv2.admin.ch/stp/sm/milizfeuerwehr-de-fr.pdf" TargetMode="External"/><Relationship Id="rId44" Type="http://schemas.openxmlformats.org/officeDocument/2006/relationships/hyperlink" Target="https://www.estv2.admin.ch/stp/sm/mehrkosten-verpflegung-de-fr.pdf" TargetMode="External"/><Relationship Id="rId45" Type="http://schemas.openxmlformats.org/officeDocument/2006/relationships/hyperlink" Target="https://www.estv2.admin.ch/stp/sm/auswaertiger-aufenthalt-de-fr.pdf" TargetMode="External"/><Relationship Id="rId46" Type="http://schemas.openxmlformats.org/officeDocument/2006/relationships/hyperlink" Target="https://www.estv2.admin.ch/stp/sm/fahrkosten-de-fr.pdf" TargetMode="External"/><Relationship Id="rId47" Type="http://schemas.openxmlformats.org/officeDocument/2006/relationships/hyperlink" Target="https://www.estv2.admin.ch/stp/sm/berufskosten-de-fr.pdf" TargetMode="External"/><Relationship Id="rId48" Type="http://schemas.openxmlformats.org/officeDocument/2006/relationships/hyperlink" Target="https://www.estv2.admin.ch/stp/sm/berufskosten-nebenerwerb-de-fr.pdf" TargetMode="External"/><Relationship Id="rId49" Type="http://schemas.openxmlformats.org/officeDocument/2006/relationships/hyperlink" Target="https://www.estv2.admin.ch/stp/sm/zus-abzug-fe-aufwand-np-de-fr.pdf" TargetMode="External"/><Relationship Id="rId50" Type="http://schemas.openxmlformats.org/officeDocument/2006/relationships/hyperlink" Target="https://www.estv2.admin.ch/stp/sm/versicherungspraemien-zinsen-de-fr.pdf" TargetMode="External"/><Relationship Id="rId51" Type="http://schemas.openxmlformats.org/officeDocument/2006/relationships/hyperlink" Target="https://www.estv2.admin.ch/stp/sm/krankheitskosten-de-fr.pdf" TargetMode="External"/><Relationship Id="rId52" Type="http://schemas.openxmlformats.org/officeDocument/2006/relationships/hyperlink" Target="https://www.estv2.admin.ch/stp/sm/liegenschaftskosten-de-fr.pdf" TargetMode="External"/><Relationship Id="rId53" Type="http://schemas.openxmlformats.org/officeDocument/2006/relationships/hyperlink" Target="https://www.ge.ch/document/information-fiscale-1/2021-deductibilite-frais-entretien-immeubles-prives" TargetMode="External"/><Relationship Id="rId54" Type="http://schemas.openxmlformats.org/officeDocument/2006/relationships/hyperlink" Target="https://www.estv2.admin.ch/stp/sm/drittbetreuungskosten-de-fr.pdf" TargetMode="External"/><Relationship Id="rId55" Type="http://schemas.openxmlformats.org/officeDocument/2006/relationships/hyperlink" Target="https://www.estv2.admin.ch/stp/sm/zweitverdiener-de-fr.pdf" TargetMode="External"/><Relationship Id="rId56" Type="http://schemas.openxmlformats.org/officeDocument/2006/relationships/hyperlink" Target="https://www.estv2.admin.ch/stp/sm/aus-weiterbildungskosten-de-fr.pdf" TargetMode="External"/><Relationship Id="rId57" Type="http://schemas.openxmlformats.org/officeDocument/2006/relationships/hyperlink" Target="https://www.estv2.admin.ch/stp/sm/freiwillige-leistungen-de-fr.pdf" TargetMode="External"/><Relationship Id="rId58" Type="http://schemas.openxmlformats.org/officeDocument/2006/relationships/hyperlink" Target="https://www.estv2.admin.ch/stp/sm/parteien-de-fr.pdf" TargetMode="External"/><Relationship Id="rId59" Type="http://schemas.openxmlformats.org/officeDocument/2006/relationships/hyperlink" Target="https://www.estv2.admin.ch/stp/sm/unterstuetzungsabzug-e-de-fr.pdf" TargetMode="External"/><Relationship Id="rId60" Type="http://schemas.openxmlformats.org/officeDocument/2006/relationships/hyperlink" Target="https://www.estv2.admin.ch/stp/sm/kinderabzug-e-de-fr.pdf" TargetMode="External"/><Relationship Id="rId61" Type="http://schemas.openxmlformats.org/officeDocument/2006/relationships/hyperlink" Target="https://www.estv2.admin.ch/stp/sm/ahv-iv-e-de-fr.pdf" TargetMode="External"/><Relationship Id="rId62" Type="http://schemas.openxmlformats.org/officeDocument/2006/relationships/image" Target="media/image6.png"/><Relationship Id="rId63" Type="http://schemas.openxmlformats.org/officeDocument/2006/relationships/image" Target="media/image7.png"/><Relationship Id="rId64" Type="http://schemas.openxmlformats.org/officeDocument/2006/relationships/image" Target="media/image8.png"/><Relationship Id="rId65" Type="http://schemas.openxmlformats.org/officeDocument/2006/relationships/image" Target="media/image9.png"/><Relationship Id="rId66" Type="http://schemas.openxmlformats.org/officeDocument/2006/relationships/hyperlink" Target="https://www.ge.ch/paiement-impots-particuliers/estimer-mon-impot-modifier-mes-acomptes" TargetMode="External"/><Relationship Id="rId67" Type="http://schemas.openxmlformats.org/officeDocument/2006/relationships/image" Target="media/image10.png"/><Relationship Id="rId68" Type="http://schemas.openxmlformats.org/officeDocument/2006/relationships/image" Target="media/image11.png"/><Relationship Id="rId69" Type="http://schemas.openxmlformats.org/officeDocument/2006/relationships/hyperlink" Target="https://www.estv2.admin.ch/stp/sm/persoenlicher-abzug-e-de-fr.pdf" TargetMode="External"/><Relationship Id="rId70" Type="http://schemas.openxmlformats.org/officeDocument/2006/relationships/hyperlink" Target="https://www.estv2.admin.ch/stp/sm/grundstueckgewinnsteuer-de-fr.pdf" TargetMode="External"/><Relationship Id="rId71" Type="http://schemas.openxmlformats.org/officeDocument/2006/relationships/hyperlink" Target="https://www.estv2.admin.ch/stp/sm/liquidationsgewinne-np-de-fr.pdf" TargetMode="External"/><Relationship Id="rId72" Type="http://schemas.openxmlformats.org/officeDocument/2006/relationships/hyperlink" Target="https://www.estv2.admin.ch/stp/sm/kapitalleistungen-saeulen-de-fr.pdf" TargetMode="External"/><Relationship Id="rId73" Type="http://schemas.openxmlformats.org/officeDocument/2006/relationships/hyperlink" Target="https://www.estv2.admin.ch/stp/ds/d-vermoegenssteuer-np-fr.pdf" TargetMode="External"/><Relationship Id="rId74" Type="http://schemas.openxmlformats.org/officeDocument/2006/relationships/hyperlink" Target="https://www.estv2.admin.ch/stp/sm/viehhabe-de-fr.pdf" TargetMode="External"/><Relationship Id="rId75" Type="http://schemas.openxmlformats.org/officeDocument/2006/relationships/hyperlink" Target="https://www.estv2.admin.ch/stp/sm/ermaessigung-geschaeftsvermoegen-np-de-fr.pdf" TargetMode="External"/><Relationship Id="rId76" Type="http://schemas.openxmlformats.org/officeDocument/2006/relationships/hyperlink" Target="https://www.estv2.admin.ch/stp/sm/persoenlicher-abzug-v-de-fr.pdf" TargetMode="External"/><Relationship Id="rId77" Type="http://schemas.openxmlformats.org/officeDocument/2006/relationships/hyperlink" Target="https://www.estv2.admin.ch/stp/sm/kinderabzug-v-de-fr.pdf" TargetMode="External"/><Relationship Id="rId78" Type="http://schemas.openxmlformats.org/officeDocument/2006/relationships/hyperlink" Target="https://www.ge.ch/paiement-impots/estimer-mon-impot-modifier-mes-acomptes" TargetMode="External"/><Relationship Id="rId79" Type="http://schemas.openxmlformats.org/officeDocument/2006/relationships/image" Target="media/image12.png"/><Relationship Id="rId80" Type="http://schemas.openxmlformats.org/officeDocument/2006/relationships/image" Target="media/image13.png"/><Relationship Id="rId81" Type="http://schemas.openxmlformats.org/officeDocument/2006/relationships/image" Target="media/image14.png"/><Relationship Id="rId82" Type="http://schemas.openxmlformats.org/officeDocument/2006/relationships/image" Target="media/image15.png"/><Relationship Id="rId83" Type="http://schemas.openxmlformats.org/officeDocument/2006/relationships/hyperlink" Target="https://www.estv2.admin.ch/stp/sm/aufwand-de-fr.pdf" TargetMode="External"/><Relationship Id="rId84" Type="http://schemas.openxmlformats.org/officeDocument/2006/relationships/hyperlink" Target="https://www.ge.ch/imposition-apres-depense" TargetMode="External"/><Relationship Id="rId85" Type="http://schemas.openxmlformats.org/officeDocument/2006/relationships/hyperlink" Target="https://www.estv2.admin.ch/stp/ds/e-kalte-progression-fr.pdf" TargetMode="External"/><Relationship Id="rId86" Type="http://schemas.openxmlformats.org/officeDocument/2006/relationships/hyperlink" Target="https://www.estv2.admin.ch/stp/sm/progression-de-fr.pdf" TargetMode="External"/><Relationship Id="rId87" Type="http://schemas.openxmlformats.org/officeDocument/2006/relationships/hyperlink" Target="https://www.estv2.admin.ch/stp/ds/e-steuersatz-steuerfuss-fr.pdf" TargetMode="External"/><Relationship Id="rId88" Type="http://schemas.openxmlformats.org/officeDocument/2006/relationships/header" Target="header5.xml"/><Relationship Id="rId89" Type="http://schemas.openxmlformats.org/officeDocument/2006/relationships/footer" Target="footer5.xml"/><Relationship Id="rId90" Type="http://schemas.openxmlformats.org/officeDocument/2006/relationships/hyperlink" Target="https://www.estv2.admin.ch/stp/ds/d-besteuerung-juristischen-personen-gesamter-text-fr.pdf" TargetMode="External"/><Relationship Id="rId91" Type="http://schemas.openxmlformats.org/officeDocument/2006/relationships/hyperlink" Target="https://www.estv2.admin.ch/stp/sm/patentbox-jp-de-fr.pdf" TargetMode="External"/><Relationship Id="rId92" Type="http://schemas.openxmlformats.org/officeDocument/2006/relationships/hyperlink" Target="https://www.estv2.admin.ch/stp/sm/zus-abzug-fe-aufwand-jp-de-fr.pdf" TargetMode="External"/><Relationship Id="rId93" Type="http://schemas.openxmlformats.org/officeDocument/2006/relationships/hyperlink" Target="https://www.estv2.admin.ch/stp/sm/entlastungsbegrenzung-de-fr.pdf" TargetMode="External"/><Relationship Id="rId94" Type="http://schemas.openxmlformats.org/officeDocument/2006/relationships/hyperlink" Target="https://www.estv2.admin.ch/stp/sm/gk-idzwecke-de-fr.pdf" TargetMode="External"/><Relationship Id="rId95" Type="http://schemas.openxmlformats.org/officeDocument/2006/relationships/hyperlink" Target="https://www.estv2.admin.ch/stp/sm/gewinnsteuer-de-fr.pdf" TargetMode="External"/><Relationship Id="rId96" Type="http://schemas.openxmlformats.org/officeDocument/2006/relationships/hyperlink" Target="https://www.estv2.admin.ch/stp/sm/g-saetze-freigrbetr-ver-stift-uejp-de-fr.pdf" TargetMode="External"/><Relationship Id="rId97" Type="http://schemas.openxmlformats.org/officeDocument/2006/relationships/hyperlink" Target="https://www.ge.ch/document/calcul-impot-societes" TargetMode="External"/><Relationship Id="rId98" Type="http://schemas.openxmlformats.org/officeDocument/2006/relationships/hyperlink" Target="https://www.estv2.admin.ch/stp/sm/kapitalsteuer-de-fr.pdf" TargetMode="External"/><Relationship Id="rId99" Type="http://schemas.openxmlformats.org/officeDocument/2006/relationships/hyperlink" Target="https://www.estv2.admin.ch/stp/sm/k-eigenkapitalermaessigung-beteiligungensrecht-de-fr.pdf" TargetMode="External"/><Relationship Id="rId100" Type="http://schemas.openxmlformats.org/officeDocument/2006/relationships/hyperlink" Target="https://www.estv2.admin.ch/stp/sm/k-saetze-freigrbetr-ver-stift-uejp-de-fr.pdf" TargetMode="External"/><Relationship Id="rId101" Type="http://schemas.openxmlformats.org/officeDocument/2006/relationships/image" Target="media/image16.png"/><Relationship Id="rId102" Type="http://schemas.openxmlformats.org/officeDocument/2006/relationships/hyperlink" Target="https://www.estv2.admin.ch/stp/sm/uebergangsbest-statusgesell-de-fr.pdf" TargetMode="External"/><Relationship Id="rId103" Type="http://schemas.openxmlformats.org/officeDocument/2006/relationships/hyperlink" Target="https://www.estv2.admin.ch/stp/sm/steuererleichterungen-jp-de-fr.pdf" TargetMode="External"/><Relationship Id="rId104" Type="http://schemas.openxmlformats.org/officeDocument/2006/relationships/header" Target="header6.xml"/><Relationship Id="rId105" Type="http://schemas.openxmlformats.org/officeDocument/2006/relationships/footer" Target="footer6.xml"/><Relationship Id="rId106" Type="http://schemas.openxmlformats.org/officeDocument/2006/relationships/hyperlink" Target="https://www.estv2.admin.ch/stp/ds/d-besteuerung-grundstueckgewinne-fr.pdf" TargetMode="External"/><Relationship Id="rId107" Type="http://schemas.openxmlformats.org/officeDocument/2006/relationships/hyperlink" Target="https://www.ge.ch/impot-benefices-gains-immobiliers/calculer-montant-impot" TargetMode="External"/><Relationship Id="rId108" Type="http://schemas.openxmlformats.org/officeDocument/2006/relationships/hyperlink" Target="https://www.ge.ch/impot-benefices-gains-immobiliers" TargetMode="External"/><Relationship Id="rId109" Type="http://schemas.openxmlformats.org/officeDocument/2006/relationships/header" Target="header7.xml"/><Relationship Id="rId110" Type="http://schemas.openxmlformats.org/officeDocument/2006/relationships/footer" Target="footer7.xml"/><Relationship Id="rId111" Type="http://schemas.openxmlformats.org/officeDocument/2006/relationships/hyperlink" Target="https://www.estv2.admin.ch/stp/ds/d-kirchensteuern-fr.pdf" TargetMode="External"/><Relationship Id="rId112" Type="http://schemas.openxmlformats.org/officeDocument/2006/relationships/hyperlink" Target="https://silgeneve.ch/legis/program/books/rsg/htm/rsg_d3_05p30.htm" TargetMode="External"/><Relationship Id="rId113" Type="http://schemas.openxmlformats.org/officeDocument/2006/relationships/hyperlink" Target="https://www.estv2.admin.ch/stp/sm/belastungsobergrenze-ev-de-fr.pdf" TargetMode="External"/><Relationship Id="rId114" Type="http://schemas.openxmlformats.org/officeDocument/2006/relationships/hyperlink" Target="https://www.ge.ch/contribution-religieuse-volontaire-crv" TargetMode="External"/><Relationship Id="rId115" Type="http://schemas.openxmlformats.org/officeDocument/2006/relationships/hyperlink" Target="https://www.ge.ch/document/41995/annexe/0" TargetMode="External"/><Relationship Id="rId116" Type="http://schemas.openxmlformats.org/officeDocument/2006/relationships/header" Target="header8.xml"/><Relationship Id="rId117" Type="http://schemas.openxmlformats.org/officeDocument/2006/relationships/footer" Target="footer8.xml"/><Relationship Id="rId118" Type="http://schemas.openxmlformats.org/officeDocument/2006/relationships/hyperlink" Target="https://www.ge.ch/contacter-afc" TargetMode="External"/><Relationship Id="rId119" Type="http://schemas.openxmlformats.org/officeDocument/2006/relationships/hyperlink" Target="https://www.ge.ch/organisation/direction-generale-administration-fiscale-cantonale" TargetMode="External"/><Relationship Id="rId12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Steuerdokumentation ESTV</dc:creator>
  <cp:keywords>Personnes physiques, impôt sur le revenu, impôt sur la fortune, frais d’acquisition du revenu, frais, déductions, déductions sociales, calcul de l’impôt, Personnes morales, impôt sur le bénéfice, impôt sur le capital, Impôt sur les gains immobiliers, GE</cp:keywords>
  <dc:subject>Kantonale Besonderheiten aus den Steuerinformationen</dc:subject>
  <dc:title>Feuille cantonale GE</dc:title>
  <dcterms:created xsi:type="dcterms:W3CDTF">2026-06-28T18:18:25Z</dcterms:created>
  <dcterms:modified xsi:type="dcterms:W3CDTF">2026-06-28T18:18:25Z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2026-03-30T00:00:00Z</vt:filetime>
  </property>
  <property fmtid="{D5CDD505-2E9C-101B-9397-08002B2CF9AE}" pid="4" name="Creator">
    <vt:lpwstr>Microsoft® Word 2016-2024 (16.0.19725)</vt:lpwstr>
  </property>
  <property fmtid="{D5CDD505-2E9C-101B-9397-08002B2CF9AE}" pid="5" name="LastSaved">
    <vt:filetime>2026-06-28T00:00:00Z</vt:filetime>
  </property>
  <property fmtid="{D5CDD505-2E9C-101B-9397-08002B2CF9AE}" pid="6" name="Producer">
    <vt:lpwstr>axesWord</vt:lpwstr>
  </property>
</Properties>
</file>