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5104" w:right="0" w:firstLine="0"/>
        <w:jc w:val="left"/>
        <w:rPr>
          <w:sz w:val="15"/>
        </w:rPr>
      </w:pPr>
      <w:r>
        <w:rPr>
          <w:sz w:val="15"/>
        </w:rPr>
        <w:drawing>
          <wp:anchor distT="0" distB="0" distL="0" distR="0" allowOverlap="1" layoutInCell="1" locked="0" behindDoc="0" simplePos="0" relativeHeight="15728640">
            <wp:simplePos x="0" y="0"/>
            <wp:positionH relativeFrom="page">
              <wp:posOffset>702563</wp:posOffset>
            </wp:positionH>
            <wp:positionV relativeFrom="paragraph">
              <wp:posOffset>36733</wp:posOffset>
            </wp:positionV>
            <wp:extent cx="1984121" cy="48869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84121" cy="488699"/>
                    </a:xfrm>
                    <a:prstGeom prst="rect">
                      <a:avLst/>
                    </a:prstGeom>
                  </pic:spPr>
                </pic:pic>
              </a:graphicData>
            </a:graphic>
          </wp:anchor>
        </w:drawing>
      </w:r>
      <w:r>
        <w:rPr>
          <w:sz w:val="15"/>
        </w:rPr>
        <w:t>Département</w:t>
      </w:r>
      <w:r>
        <w:rPr>
          <w:spacing w:val="-8"/>
          <w:sz w:val="15"/>
        </w:rPr>
        <w:t> </w:t>
      </w:r>
      <w:r>
        <w:rPr>
          <w:sz w:val="15"/>
        </w:rPr>
        <w:t>fédéral</w:t>
      </w:r>
      <w:r>
        <w:rPr>
          <w:spacing w:val="-8"/>
          <w:sz w:val="15"/>
        </w:rPr>
        <w:t> </w:t>
      </w:r>
      <w:r>
        <w:rPr>
          <w:sz w:val="15"/>
        </w:rPr>
        <w:t>des</w:t>
      </w:r>
      <w:r>
        <w:rPr>
          <w:spacing w:val="-8"/>
          <w:sz w:val="15"/>
        </w:rPr>
        <w:t> </w:t>
      </w:r>
      <w:r>
        <w:rPr>
          <w:sz w:val="15"/>
        </w:rPr>
        <w:t>finances</w:t>
      </w:r>
      <w:r>
        <w:rPr>
          <w:spacing w:val="-7"/>
          <w:sz w:val="15"/>
        </w:rPr>
        <w:t> </w:t>
      </w:r>
      <w:r>
        <w:rPr>
          <w:spacing w:val="-5"/>
          <w:sz w:val="15"/>
        </w:rPr>
        <w:t>DFF</w:t>
      </w:r>
    </w:p>
    <w:p>
      <w:pPr>
        <w:spacing w:before="127"/>
        <w:ind w:left="5104" w:right="0" w:firstLine="0"/>
        <w:jc w:val="left"/>
        <w:rPr>
          <w:rFonts w:ascii="Arial" w:hAnsi="Arial"/>
          <w:b/>
          <w:sz w:val="15"/>
        </w:rPr>
      </w:pPr>
      <w:r>
        <w:rPr>
          <w:rFonts w:ascii="Arial" w:hAnsi="Arial"/>
          <w:b/>
          <w:spacing w:val="-2"/>
          <w:sz w:val="15"/>
        </w:rPr>
        <w:t>Administration</w:t>
      </w:r>
      <w:r>
        <w:rPr>
          <w:rFonts w:ascii="Arial" w:hAnsi="Arial"/>
          <w:b/>
          <w:spacing w:val="10"/>
          <w:sz w:val="15"/>
        </w:rPr>
        <w:t> </w:t>
      </w:r>
      <w:r>
        <w:rPr>
          <w:rFonts w:ascii="Arial" w:hAnsi="Arial"/>
          <w:b/>
          <w:spacing w:val="-2"/>
          <w:sz w:val="15"/>
        </w:rPr>
        <w:t>fédérale</w:t>
      </w:r>
      <w:r>
        <w:rPr>
          <w:rFonts w:ascii="Arial" w:hAnsi="Arial"/>
          <w:b/>
          <w:spacing w:val="8"/>
          <w:sz w:val="15"/>
        </w:rPr>
        <w:t> </w:t>
      </w:r>
      <w:r>
        <w:rPr>
          <w:rFonts w:ascii="Arial" w:hAnsi="Arial"/>
          <w:b/>
          <w:spacing w:val="-2"/>
          <w:sz w:val="15"/>
        </w:rPr>
        <w:t>des</w:t>
      </w:r>
      <w:r>
        <w:rPr>
          <w:rFonts w:ascii="Arial" w:hAnsi="Arial"/>
          <w:b/>
          <w:spacing w:val="9"/>
          <w:sz w:val="15"/>
        </w:rPr>
        <w:t> </w:t>
      </w:r>
      <w:r>
        <w:rPr>
          <w:rFonts w:ascii="Arial" w:hAnsi="Arial"/>
          <w:b/>
          <w:spacing w:val="-2"/>
          <w:sz w:val="15"/>
        </w:rPr>
        <w:t>contributions</w:t>
      </w:r>
      <w:r>
        <w:rPr>
          <w:rFonts w:ascii="Arial" w:hAnsi="Arial"/>
          <w:b/>
          <w:spacing w:val="6"/>
          <w:sz w:val="15"/>
        </w:rPr>
        <w:t> </w:t>
      </w:r>
      <w:r>
        <w:rPr>
          <w:rFonts w:ascii="Arial" w:hAnsi="Arial"/>
          <w:b/>
          <w:spacing w:val="-5"/>
          <w:sz w:val="15"/>
        </w:rPr>
        <w:t>AFC</w:t>
      </w:r>
    </w:p>
    <w:p>
      <w:pPr>
        <w:spacing w:before="29"/>
        <w:ind w:left="5104" w:right="0" w:firstLine="0"/>
        <w:jc w:val="left"/>
        <w:rPr>
          <w:sz w:val="15"/>
        </w:rPr>
      </w:pPr>
      <w:r>
        <w:rPr>
          <w:sz w:val="15"/>
        </w:rPr>
        <w:t>Division</w:t>
      </w:r>
      <w:r>
        <w:rPr>
          <w:spacing w:val="-9"/>
          <w:sz w:val="15"/>
        </w:rPr>
        <w:t> </w:t>
      </w:r>
      <w:r>
        <w:rPr>
          <w:sz w:val="15"/>
        </w:rPr>
        <w:t>principale</w:t>
      </w:r>
      <w:r>
        <w:rPr>
          <w:spacing w:val="-9"/>
          <w:sz w:val="15"/>
        </w:rPr>
        <w:t> </w:t>
      </w:r>
      <w:r>
        <w:rPr>
          <w:sz w:val="15"/>
        </w:rPr>
        <w:t>Politique</w:t>
      </w:r>
      <w:r>
        <w:rPr>
          <w:spacing w:val="-8"/>
          <w:sz w:val="15"/>
        </w:rPr>
        <w:t> </w:t>
      </w:r>
      <w:r>
        <w:rPr>
          <w:spacing w:val="-2"/>
          <w:sz w:val="15"/>
        </w:rPr>
        <w:t>fiscale</w:t>
      </w:r>
    </w:p>
    <w:p>
      <w:pPr>
        <w:spacing w:before="27"/>
        <w:ind w:left="5104" w:right="0" w:firstLine="0"/>
        <w:jc w:val="left"/>
        <w:rPr>
          <w:sz w:val="15"/>
        </w:rPr>
      </w:pPr>
      <w:r>
        <w:rPr>
          <w:sz w:val="15"/>
        </w:rPr>
        <w:t>Division</w:t>
      </w:r>
      <w:r>
        <w:rPr>
          <w:spacing w:val="-11"/>
          <w:sz w:val="15"/>
        </w:rPr>
        <w:t> </w:t>
      </w:r>
      <w:r>
        <w:rPr>
          <w:sz w:val="15"/>
        </w:rPr>
        <w:t>Economie,</w:t>
      </w:r>
      <w:r>
        <w:rPr>
          <w:spacing w:val="-8"/>
          <w:sz w:val="15"/>
        </w:rPr>
        <w:t> </w:t>
      </w:r>
      <w:r>
        <w:rPr>
          <w:sz w:val="15"/>
        </w:rPr>
        <w:t>Statistique</w:t>
      </w:r>
      <w:r>
        <w:rPr>
          <w:spacing w:val="-9"/>
          <w:sz w:val="15"/>
        </w:rPr>
        <w:t> </w:t>
      </w:r>
      <w:r>
        <w:rPr>
          <w:sz w:val="15"/>
        </w:rPr>
        <w:t>et</w:t>
      </w:r>
      <w:r>
        <w:rPr>
          <w:spacing w:val="-8"/>
          <w:sz w:val="15"/>
        </w:rPr>
        <w:t> </w:t>
      </w:r>
      <w:r>
        <w:rPr>
          <w:sz w:val="15"/>
        </w:rPr>
        <w:t>Documentation</w:t>
      </w:r>
      <w:r>
        <w:rPr>
          <w:spacing w:val="-10"/>
          <w:sz w:val="15"/>
        </w:rPr>
        <w:t> </w:t>
      </w:r>
      <w:r>
        <w:rPr>
          <w:spacing w:val="-2"/>
          <w:sz w:val="15"/>
        </w:rPr>
        <w:t>Fiscales</w:t>
      </w:r>
    </w:p>
    <w:p>
      <w:pPr>
        <w:pStyle w:val="BodyText"/>
        <w:rPr>
          <w:sz w:val="60"/>
        </w:rPr>
      </w:pPr>
    </w:p>
    <w:p>
      <w:pPr>
        <w:pStyle w:val="BodyText"/>
        <w:rPr>
          <w:sz w:val="60"/>
        </w:rPr>
      </w:pPr>
    </w:p>
    <w:p>
      <w:pPr>
        <w:pStyle w:val="BodyText"/>
        <w:rPr>
          <w:sz w:val="60"/>
        </w:rPr>
      </w:pPr>
    </w:p>
    <w:p>
      <w:pPr>
        <w:pStyle w:val="BodyText"/>
        <w:spacing w:before="375"/>
        <w:rPr>
          <w:sz w:val="60"/>
        </w:rPr>
      </w:pPr>
    </w:p>
    <w:p>
      <w:pPr>
        <w:pStyle w:val="Title"/>
      </w:pPr>
      <w:r>
        <w:rPr/>
        <mc:AlternateContent>
          <mc:Choice Requires="wps">
            <w:drawing>
              <wp:anchor distT="0" distB="0" distL="0" distR="0" allowOverlap="1" layoutInCell="1" locked="0" behindDoc="0" simplePos="0" relativeHeight="15729152">
                <wp:simplePos x="0" y="0"/>
                <wp:positionH relativeFrom="page">
                  <wp:posOffset>2536829</wp:posOffset>
                </wp:positionH>
                <wp:positionV relativeFrom="paragraph">
                  <wp:posOffset>-281727</wp:posOffset>
                </wp:positionV>
                <wp:extent cx="25400" cy="498792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5400" cy="4987925"/>
                        </a:xfrm>
                        <a:custGeom>
                          <a:avLst/>
                          <a:gdLst/>
                          <a:ahLst/>
                          <a:cxnLst/>
                          <a:rect l="l" t="t" r="r" b="b"/>
                          <a:pathLst>
                            <a:path w="25400" h="4987925">
                              <a:moveTo>
                                <a:pt x="0" y="0"/>
                              </a:moveTo>
                              <a:lnTo>
                                <a:pt x="25400" y="4987930"/>
                              </a:lnTo>
                            </a:path>
                          </a:pathLst>
                        </a:custGeom>
                        <a:ln w="6350">
                          <a:solidFill>
                            <a:srgbClr val="333E4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199.750336pt,-22.183281pt" to="201.750339pt,370.567172pt" stroked="true" strokeweight=".5pt" strokecolor="#333e4f">
                <v:stroke dashstyle="solid"/>
                <w10:wrap type="none"/>
              </v:line>
            </w:pict>
          </mc:Fallback>
        </mc:AlternateContent>
      </w:r>
      <w:r>
        <w:rPr/>
        <w:drawing>
          <wp:anchor distT="0" distB="0" distL="0" distR="0" allowOverlap="1" layoutInCell="1" locked="0" behindDoc="0" simplePos="0" relativeHeight="15729664">
            <wp:simplePos x="0" y="0"/>
            <wp:positionH relativeFrom="page">
              <wp:posOffset>2847979</wp:posOffset>
            </wp:positionH>
            <wp:positionV relativeFrom="paragraph">
              <wp:posOffset>-35348</wp:posOffset>
            </wp:positionV>
            <wp:extent cx="492726" cy="586079"/>
            <wp:effectExtent l="0" t="0" r="0" b="0"/>
            <wp:wrapNone/>
            <wp:docPr id="3" name="Image 3" descr=""/>
            <wp:cNvGraphicFramePr>
              <a:graphicFrameLocks/>
            </wp:cNvGraphicFramePr>
            <a:graphic>
              <a:graphicData uri="http://schemas.openxmlformats.org/drawingml/2006/picture">
                <pic:pic>
                  <pic:nvPicPr>
                    <pic:cNvPr id="3" name="Image 3" descr=""/>
                    <pic:cNvPicPr/>
                  </pic:nvPicPr>
                  <pic:blipFill>
                    <a:blip r:embed="rId6" cstate="print"/>
                    <a:stretch>
                      <a:fillRect/>
                    </a:stretch>
                  </pic:blipFill>
                  <pic:spPr>
                    <a:xfrm>
                      <a:off x="0" y="0"/>
                      <a:ext cx="492726" cy="586079"/>
                    </a:xfrm>
                    <a:prstGeom prst="rect">
                      <a:avLst/>
                    </a:prstGeom>
                  </pic:spPr>
                </pic:pic>
              </a:graphicData>
            </a:graphic>
          </wp:anchor>
        </w:drawing>
      </w:r>
      <w:r>
        <w:rPr/>
        <mc:AlternateContent>
          <mc:Choice Requires="wps">
            <w:drawing>
              <wp:anchor distT="0" distB="0" distL="0" distR="0" allowOverlap="1" layoutInCell="1" locked="0" behindDoc="0" simplePos="0" relativeHeight="15730176">
                <wp:simplePos x="0" y="0"/>
                <wp:positionH relativeFrom="page">
                  <wp:posOffset>1879476</wp:posOffset>
                </wp:positionH>
                <wp:positionV relativeFrom="paragraph">
                  <wp:posOffset>-254031</wp:posOffset>
                </wp:positionV>
                <wp:extent cx="542925" cy="49657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2925" cy="4965700"/>
                        </a:xfrm>
                        <a:custGeom>
                          <a:avLst/>
                          <a:gdLst/>
                          <a:ahLst/>
                          <a:cxnLst/>
                          <a:rect l="l" t="t" r="r" b="b"/>
                          <a:pathLst>
                            <a:path w="542925" h="4965700">
                              <a:moveTo>
                                <a:pt x="533597" y="577201"/>
                              </a:moveTo>
                              <a:lnTo>
                                <a:pt x="8946" y="711457"/>
                              </a:lnTo>
                              <a:lnTo>
                                <a:pt x="8946" y="783045"/>
                              </a:lnTo>
                              <a:lnTo>
                                <a:pt x="533597" y="913642"/>
                              </a:lnTo>
                              <a:lnTo>
                                <a:pt x="533597" y="841825"/>
                              </a:lnTo>
                              <a:lnTo>
                                <a:pt x="414424" y="814151"/>
                              </a:lnTo>
                              <a:lnTo>
                                <a:pt x="414424" y="793337"/>
                              </a:lnTo>
                              <a:lnTo>
                                <a:pt x="326027" y="793337"/>
                              </a:lnTo>
                              <a:lnTo>
                                <a:pt x="131341" y="748052"/>
                              </a:lnTo>
                              <a:lnTo>
                                <a:pt x="326027" y="701851"/>
                              </a:lnTo>
                              <a:lnTo>
                                <a:pt x="414424" y="701851"/>
                              </a:lnTo>
                              <a:lnTo>
                                <a:pt x="414424" y="680123"/>
                              </a:lnTo>
                              <a:lnTo>
                                <a:pt x="533597" y="650848"/>
                              </a:lnTo>
                              <a:lnTo>
                                <a:pt x="533597" y="577201"/>
                              </a:lnTo>
                              <a:close/>
                            </a:path>
                            <a:path w="542925" h="4965700">
                              <a:moveTo>
                                <a:pt x="414424" y="701851"/>
                              </a:moveTo>
                              <a:lnTo>
                                <a:pt x="326027" y="701851"/>
                              </a:lnTo>
                              <a:lnTo>
                                <a:pt x="326027" y="793337"/>
                              </a:lnTo>
                              <a:lnTo>
                                <a:pt x="414424" y="793337"/>
                              </a:lnTo>
                              <a:lnTo>
                                <a:pt x="414424" y="701851"/>
                              </a:lnTo>
                              <a:close/>
                            </a:path>
                            <a:path w="542925" h="4965700">
                              <a:moveTo>
                                <a:pt x="533597" y="2243178"/>
                              </a:moveTo>
                              <a:lnTo>
                                <a:pt x="8946" y="2377434"/>
                              </a:lnTo>
                              <a:lnTo>
                                <a:pt x="8946" y="2449021"/>
                              </a:lnTo>
                              <a:lnTo>
                                <a:pt x="533597" y="2579618"/>
                              </a:lnTo>
                              <a:lnTo>
                                <a:pt x="533597" y="2507801"/>
                              </a:lnTo>
                              <a:lnTo>
                                <a:pt x="414424" y="2480127"/>
                              </a:lnTo>
                              <a:lnTo>
                                <a:pt x="414424" y="2459314"/>
                              </a:lnTo>
                              <a:lnTo>
                                <a:pt x="326027" y="2459314"/>
                              </a:lnTo>
                              <a:lnTo>
                                <a:pt x="131341" y="2414028"/>
                              </a:lnTo>
                              <a:lnTo>
                                <a:pt x="326027" y="2367827"/>
                              </a:lnTo>
                              <a:lnTo>
                                <a:pt x="414424" y="2367827"/>
                              </a:lnTo>
                              <a:lnTo>
                                <a:pt x="414424" y="2346099"/>
                              </a:lnTo>
                              <a:lnTo>
                                <a:pt x="533597" y="2316824"/>
                              </a:lnTo>
                              <a:lnTo>
                                <a:pt x="533597" y="2243178"/>
                              </a:lnTo>
                              <a:close/>
                            </a:path>
                            <a:path w="542925" h="4965700">
                              <a:moveTo>
                                <a:pt x="414424" y="2367827"/>
                              </a:moveTo>
                              <a:lnTo>
                                <a:pt x="326027" y="2367827"/>
                              </a:lnTo>
                              <a:lnTo>
                                <a:pt x="326027" y="2459314"/>
                              </a:lnTo>
                              <a:lnTo>
                                <a:pt x="414424" y="2459314"/>
                              </a:lnTo>
                              <a:lnTo>
                                <a:pt x="414424" y="2367827"/>
                              </a:lnTo>
                              <a:close/>
                            </a:path>
                            <a:path w="542925" h="4965700">
                              <a:moveTo>
                                <a:pt x="271988" y="1269105"/>
                              </a:moveTo>
                              <a:lnTo>
                                <a:pt x="211439" y="1271886"/>
                              </a:lnTo>
                              <a:lnTo>
                                <a:pt x="157914" y="1280227"/>
                              </a:lnTo>
                              <a:lnTo>
                                <a:pt x="111412" y="1294128"/>
                              </a:lnTo>
                              <a:lnTo>
                                <a:pt x="71933" y="1313591"/>
                              </a:lnTo>
                              <a:lnTo>
                                <a:pt x="40462" y="1337684"/>
                              </a:lnTo>
                              <a:lnTo>
                                <a:pt x="4495" y="1396979"/>
                              </a:lnTo>
                              <a:lnTo>
                                <a:pt x="116" y="1431265"/>
                              </a:lnTo>
                              <a:lnTo>
                                <a:pt x="0" y="1432180"/>
                              </a:lnTo>
                              <a:lnTo>
                                <a:pt x="1218" y="1450848"/>
                              </a:lnTo>
                              <a:lnTo>
                                <a:pt x="1297" y="1452049"/>
                              </a:lnTo>
                              <a:lnTo>
                                <a:pt x="5189" y="1470718"/>
                              </a:lnTo>
                              <a:lnTo>
                                <a:pt x="29480" y="1515997"/>
                              </a:lnTo>
                              <a:lnTo>
                                <a:pt x="67997" y="1547796"/>
                              </a:lnTo>
                              <a:lnTo>
                                <a:pt x="101906" y="1565492"/>
                              </a:lnTo>
                              <a:lnTo>
                                <a:pt x="139930" y="1579015"/>
                              </a:lnTo>
                              <a:lnTo>
                                <a:pt x="200770" y="1590508"/>
                              </a:lnTo>
                              <a:lnTo>
                                <a:pt x="274493" y="1594339"/>
                              </a:lnTo>
                              <a:lnTo>
                                <a:pt x="333755" y="1591580"/>
                              </a:lnTo>
                              <a:lnTo>
                                <a:pt x="386285" y="1583304"/>
                              </a:lnTo>
                              <a:lnTo>
                                <a:pt x="432083" y="1569509"/>
                              </a:lnTo>
                              <a:lnTo>
                                <a:pt x="471147" y="1550197"/>
                              </a:lnTo>
                              <a:lnTo>
                                <a:pt x="502384" y="1526210"/>
                              </a:lnTo>
                              <a:lnTo>
                                <a:pt x="503691" y="1524581"/>
                              </a:lnTo>
                              <a:lnTo>
                                <a:pt x="270914" y="1524581"/>
                              </a:lnTo>
                              <a:lnTo>
                                <a:pt x="228494" y="1522980"/>
                              </a:lnTo>
                              <a:lnTo>
                                <a:pt x="160766" y="1510171"/>
                              </a:lnTo>
                              <a:lnTo>
                                <a:pt x="115807" y="1485141"/>
                              </a:lnTo>
                              <a:lnTo>
                                <a:pt x="93350" y="1451406"/>
                              </a:lnTo>
                              <a:lnTo>
                                <a:pt x="90575" y="1431265"/>
                              </a:lnTo>
                              <a:lnTo>
                                <a:pt x="93239" y="1412160"/>
                              </a:lnTo>
                              <a:lnTo>
                                <a:pt x="93317" y="1411602"/>
                              </a:lnTo>
                              <a:lnTo>
                                <a:pt x="115505" y="1378038"/>
                              </a:lnTo>
                              <a:lnTo>
                                <a:pt x="159972" y="1353308"/>
                              </a:lnTo>
                              <a:lnTo>
                                <a:pt x="226922" y="1340715"/>
                              </a:lnTo>
                              <a:lnTo>
                                <a:pt x="226106" y="1340715"/>
                              </a:lnTo>
                              <a:lnTo>
                                <a:pt x="269483" y="1339092"/>
                              </a:lnTo>
                              <a:lnTo>
                                <a:pt x="503736" y="1339092"/>
                              </a:lnTo>
                              <a:lnTo>
                                <a:pt x="502182" y="1337177"/>
                              </a:lnTo>
                              <a:lnTo>
                                <a:pt x="470790" y="1313248"/>
                              </a:lnTo>
                              <a:lnTo>
                                <a:pt x="431456" y="1293935"/>
                              </a:lnTo>
                              <a:lnTo>
                                <a:pt x="385499" y="1280227"/>
                              </a:lnTo>
                              <a:lnTo>
                                <a:pt x="385762" y="1280227"/>
                              </a:lnTo>
                              <a:lnTo>
                                <a:pt x="332193" y="1271886"/>
                              </a:lnTo>
                              <a:lnTo>
                                <a:pt x="332522" y="1271886"/>
                              </a:lnTo>
                              <a:lnTo>
                                <a:pt x="271988" y="1269105"/>
                              </a:lnTo>
                              <a:close/>
                            </a:path>
                            <a:path w="542925" h="4965700">
                              <a:moveTo>
                                <a:pt x="503736" y="1339092"/>
                              </a:moveTo>
                              <a:lnTo>
                                <a:pt x="269483" y="1339092"/>
                              </a:lnTo>
                              <a:lnTo>
                                <a:pt x="312260" y="1340715"/>
                              </a:lnTo>
                              <a:lnTo>
                                <a:pt x="349334" y="1345582"/>
                              </a:lnTo>
                              <a:lnTo>
                                <a:pt x="406371" y="1365052"/>
                              </a:lnTo>
                              <a:lnTo>
                                <a:pt x="440594" y="1394642"/>
                              </a:lnTo>
                              <a:lnTo>
                                <a:pt x="451967" y="1431265"/>
                              </a:lnTo>
                              <a:lnTo>
                                <a:pt x="451899" y="1432180"/>
                              </a:lnTo>
                              <a:lnTo>
                                <a:pt x="426133" y="1484241"/>
                              </a:lnTo>
                              <a:lnTo>
                                <a:pt x="380324" y="1509786"/>
                              </a:lnTo>
                              <a:lnTo>
                                <a:pt x="312458" y="1522980"/>
                              </a:lnTo>
                              <a:lnTo>
                                <a:pt x="311684" y="1522980"/>
                              </a:lnTo>
                              <a:lnTo>
                                <a:pt x="270914" y="1524581"/>
                              </a:lnTo>
                              <a:lnTo>
                                <a:pt x="503691" y="1524581"/>
                              </a:lnTo>
                              <a:lnTo>
                                <a:pt x="524695" y="1498393"/>
                              </a:lnTo>
                              <a:lnTo>
                                <a:pt x="538082" y="1466744"/>
                              </a:lnTo>
                              <a:lnTo>
                                <a:pt x="542429" y="1432180"/>
                              </a:lnTo>
                              <a:lnTo>
                                <a:pt x="542544" y="1431265"/>
                              </a:lnTo>
                              <a:lnTo>
                                <a:pt x="538161" y="1396979"/>
                              </a:lnTo>
                              <a:lnTo>
                                <a:pt x="538060" y="1396185"/>
                              </a:lnTo>
                              <a:lnTo>
                                <a:pt x="524704" y="1365052"/>
                              </a:lnTo>
                              <a:lnTo>
                                <a:pt x="524606" y="1364823"/>
                              </a:lnTo>
                              <a:lnTo>
                                <a:pt x="503736" y="1339092"/>
                              </a:lnTo>
                              <a:close/>
                            </a:path>
                            <a:path w="542925" h="4965700">
                              <a:moveTo>
                                <a:pt x="533597" y="302883"/>
                              </a:moveTo>
                              <a:lnTo>
                                <a:pt x="445201" y="302883"/>
                              </a:lnTo>
                              <a:lnTo>
                                <a:pt x="445201" y="471217"/>
                              </a:lnTo>
                              <a:lnTo>
                                <a:pt x="13241" y="471217"/>
                              </a:lnTo>
                              <a:lnTo>
                                <a:pt x="13241" y="538917"/>
                              </a:lnTo>
                              <a:lnTo>
                                <a:pt x="533597" y="538917"/>
                              </a:lnTo>
                              <a:lnTo>
                                <a:pt x="533597" y="302883"/>
                              </a:lnTo>
                              <a:close/>
                            </a:path>
                            <a:path w="542925" h="4965700">
                              <a:moveTo>
                                <a:pt x="533597" y="3374087"/>
                              </a:moveTo>
                              <a:lnTo>
                                <a:pt x="445201" y="3374087"/>
                              </a:lnTo>
                              <a:lnTo>
                                <a:pt x="445201" y="3542422"/>
                              </a:lnTo>
                              <a:lnTo>
                                <a:pt x="13241" y="3542422"/>
                              </a:lnTo>
                              <a:lnTo>
                                <a:pt x="13241" y="3610122"/>
                              </a:lnTo>
                              <a:lnTo>
                                <a:pt x="533597" y="3610122"/>
                              </a:lnTo>
                              <a:lnTo>
                                <a:pt x="533597" y="3374087"/>
                              </a:lnTo>
                              <a:close/>
                            </a:path>
                            <a:path w="542925" h="4965700">
                              <a:moveTo>
                                <a:pt x="533597" y="3661378"/>
                              </a:moveTo>
                              <a:lnTo>
                                <a:pt x="445201" y="3661378"/>
                              </a:lnTo>
                              <a:lnTo>
                                <a:pt x="445201" y="3829713"/>
                              </a:lnTo>
                              <a:lnTo>
                                <a:pt x="13241" y="3829713"/>
                              </a:lnTo>
                              <a:lnTo>
                                <a:pt x="13241" y="3897413"/>
                              </a:lnTo>
                              <a:lnTo>
                                <a:pt x="533597" y="3897413"/>
                              </a:lnTo>
                              <a:lnTo>
                                <a:pt x="533597" y="3661378"/>
                              </a:lnTo>
                              <a:close/>
                            </a:path>
                            <a:path w="542925" h="4965700">
                              <a:moveTo>
                                <a:pt x="97701" y="6404"/>
                              </a:moveTo>
                              <a:lnTo>
                                <a:pt x="8946" y="6404"/>
                              </a:lnTo>
                              <a:lnTo>
                                <a:pt x="8946" y="255018"/>
                              </a:lnTo>
                              <a:lnTo>
                                <a:pt x="533597" y="255018"/>
                              </a:lnTo>
                              <a:lnTo>
                                <a:pt x="533597" y="187318"/>
                              </a:lnTo>
                              <a:lnTo>
                                <a:pt x="97701" y="187318"/>
                              </a:lnTo>
                              <a:lnTo>
                                <a:pt x="97701" y="6404"/>
                              </a:lnTo>
                              <a:close/>
                            </a:path>
                            <a:path w="542925" h="4965700">
                              <a:moveTo>
                                <a:pt x="302407" y="18983"/>
                              </a:moveTo>
                              <a:lnTo>
                                <a:pt x="214011" y="18983"/>
                              </a:lnTo>
                              <a:lnTo>
                                <a:pt x="214011" y="187318"/>
                              </a:lnTo>
                              <a:lnTo>
                                <a:pt x="302407" y="187318"/>
                              </a:lnTo>
                              <a:lnTo>
                                <a:pt x="302407" y="18983"/>
                              </a:lnTo>
                              <a:close/>
                            </a:path>
                            <a:path w="542925" h="4965700">
                              <a:moveTo>
                                <a:pt x="533597" y="0"/>
                              </a:moveTo>
                              <a:lnTo>
                                <a:pt x="445201" y="0"/>
                              </a:lnTo>
                              <a:lnTo>
                                <a:pt x="445201" y="187318"/>
                              </a:lnTo>
                              <a:lnTo>
                                <a:pt x="533597" y="187318"/>
                              </a:lnTo>
                              <a:lnTo>
                                <a:pt x="533597" y="0"/>
                              </a:lnTo>
                              <a:close/>
                            </a:path>
                            <a:path w="542925" h="4965700">
                              <a:moveTo>
                                <a:pt x="533597" y="950136"/>
                              </a:moveTo>
                              <a:lnTo>
                                <a:pt x="8946" y="950136"/>
                              </a:lnTo>
                              <a:lnTo>
                                <a:pt x="8946" y="1013032"/>
                              </a:lnTo>
                              <a:lnTo>
                                <a:pt x="359310" y="1013032"/>
                              </a:lnTo>
                              <a:lnTo>
                                <a:pt x="8946" y="1150262"/>
                              </a:lnTo>
                              <a:lnTo>
                                <a:pt x="8946" y="1216132"/>
                              </a:lnTo>
                              <a:lnTo>
                                <a:pt x="533597" y="1216132"/>
                              </a:lnTo>
                              <a:lnTo>
                                <a:pt x="533597" y="1153235"/>
                              </a:lnTo>
                              <a:lnTo>
                                <a:pt x="191465" y="1153235"/>
                              </a:lnTo>
                              <a:lnTo>
                                <a:pt x="533597" y="1018064"/>
                              </a:lnTo>
                              <a:lnTo>
                                <a:pt x="533597" y="950136"/>
                              </a:lnTo>
                              <a:close/>
                            </a:path>
                            <a:path w="542925" h="4965700">
                              <a:moveTo>
                                <a:pt x="97701" y="1625469"/>
                              </a:moveTo>
                              <a:lnTo>
                                <a:pt x="8946" y="1625469"/>
                              </a:lnTo>
                              <a:lnTo>
                                <a:pt x="8946" y="1891922"/>
                              </a:lnTo>
                              <a:lnTo>
                                <a:pt x="97701" y="1891922"/>
                              </a:lnTo>
                              <a:lnTo>
                                <a:pt x="97701" y="1792431"/>
                              </a:lnTo>
                              <a:lnTo>
                                <a:pt x="533597" y="1792431"/>
                              </a:lnTo>
                              <a:lnTo>
                                <a:pt x="533597" y="1724731"/>
                              </a:lnTo>
                              <a:lnTo>
                                <a:pt x="97701" y="1724731"/>
                              </a:lnTo>
                              <a:lnTo>
                                <a:pt x="97701" y="1625469"/>
                              </a:lnTo>
                              <a:close/>
                            </a:path>
                            <a:path w="542925" h="4965700">
                              <a:moveTo>
                                <a:pt x="533597" y="1940041"/>
                              </a:moveTo>
                              <a:lnTo>
                                <a:pt x="8946" y="1940041"/>
                              </a:lnTo>
                              <a:lnTo>
                                <a:pt x="8946" y="2002938"/>
                              </a:lnTo>
                              <a:lnTo>
                                <a:pt x="359310" y="2002938"/>
                              </a:lnTo>
                              <a:lnTo>
                                <a:pt x="8946" y="2140167"/>
                              </a:lnTo>
                              <a:lnTo>
                                <a:pt x="8946" y="2206037"/>
                              </a:lnTo>
                              <a:lnTo>
                                <a:pt x="533597" y="2206037"/>
                              </a:lnTo>
                              <a:lnTo>
                                <a:pt x="533597" y="2143140"/>
                              </a:lnTo>
                              <a:lnTo>
                                <a:pt x="191465" y="2143140"/>
                              </a:lnTo>
                              <a:lnTo>
                                <a:pt x="533597" y="2007969"/>
                              </a:lnTo>
                              <a:lnTo>
                                <a:pt x="533597" y="1940041"/>
                              </a:lnTo>
                              <a:close/>
                            </a:path>
                            <a:path w="542925" h="4965700">
                              <a:moveTo>
                                <a:pt x="97701" y="3077608"/>
                              </a:moveTo>
                              <a:lnTo>
                                <a:pt x="8946" y="3077608"/>
                              </a:lnTo>
                              <a:lnTo>
                                <a:pt x="8946" y="3326222"/>
                              </a:lnTo>
                              <a:lnTo>
                                <a:pt x="533597" y="3326222"/>
                              </a:lnTo>
                              <a:lnTo>
                                <a:pt x="533597" y="3258522"/>
                              </a:lnTo>
                              <a:lnTo>
                                <a:pt x="97701" y="3258522"/>
                              </a:lnTo>
                              <a:lnTo>
                                <a:pt x="97701" y="3077608"/>
                              </a:lnTo>
                              <a:close/>
                            </a:path>
                            <a:path w="542925" h="4965700">
                              <a:moveTo>
                                <a:pt x="302407" y="3090187"/>
                              </a:moveTo>
                              <a:lnTo>
                                <a:pt x="214011" y="3090187"/>
                              </a:lnTo>
                              <a:lnTo>
                                <a:pt x="214011" y="3258522"/>
                              </a:lnTo>
                              <a:lnTo>
                                <a:pt x="302407" y="3258522"/>
                              </a:lnTo>
                              <a:lnTo>
                                <a:pt x="302407" y="3090187"/>
                              </a:lnTo>
                              <a:close/>
                            </a:path>
                            <a:path w="542925" h="4965700">
                              <a:moveTo>
                                <a:pt x="533597" y="3071204"/>
                              </a:moveTo>
                              <a:lnTo>
                                <a:pt x="445201" y="3071204"/>
                              </a:lnTo>
                              <a:lnTo>
                                <a:pt x="445201" y="3258522"/>
                              </a:lnTo>
                              <a:lnTo>
                                <a:pt x="533597" y="3258522"/>
                              </a:lnTo>
                              <a:lnTo>
                                <a:pt x="533597" y="3071204"/>
                              </a:lnTo>
                              <a:close/>
                            </a:path>
                            <a:path w="542925" h="4965700">
                              <a:moveTo>
                                <a:pt x="533597" y="3963194"/>
                              </a:moveTo>
                              <a:lnTo>
                                <a:pt x="8946" y="3963194"/>
                              </a:lnTo>
                              <a:lnTo>
                                <a:pt x="8946" y="4030894"/>
                              </a:lnTo>
                              <a:lnTo>
                                <a:pt x="533597" y="4030894"/>
                              </a:lnTo>
                              <a:lnTo>
                                <a:pt x="533597" y="3963194"/>
                              </a:lnTo>
                              <a:close/>
                            </a:path>
                            <a:path w="542925" h="4965700">
                              <a:moveTo>
                                <a:pt x="284513" y="4100741"/>
                              </a:moveTo>
                              <a:lnTo>
                                <a:pt x="8946" y="4100741"/>
                              </a:lnTo>
                              <a:lnTo>
                                <a:pt x="8946" y="4168441"/>
                              </a:lnTo>
                              <a:lnTo>
                                <a:pt x="328108" y="4168626"/>
                              </a:lnTo>
                              <a:lnTo>
                                <a:pt x="352600" y="4169184"/>
                              </a:lnTo>
                              <a:lnTo>
                                <a:pt x="401193" y="4173630"/>
                              </a:lnTo>
                              <a:lnTo>
                                <a:pt x="441634" y="4197230"/>
                              </a:lnTo>
                              <a:lnTo>
                                <a:pt x="452001" y="4232481"/>
                              </a:lnTo>
                              <a:lnTo>
                                <a:pt x="450782" y="4245911"/>
                              </a:lnTo>
                              <a:lnTo>
                                <a:pt x="421950" y="4284621"/>
                              </a:lnTo>
                              <a:lnTo>
                                <a:pt x="380783" y="4297894"/>
                              </a:lnTo>
                              <a:lnTo>
                                <a:pt x="323947" y="4300252"/>
                              </a:lnTo>
                              <a:lnTo>
                                <a:pt x="293103" y="4300410"/>
                              </a:lnTo>
                              <a:lnTo>
                                <a:pt x="8946" y="4300410"/>
                              </a:lnTo>
                              <a:lnTo>
                                <a:pt x="8946" y="4368109"/>
                              </a:lnTo>
                              <a:lnTo>
                                <a:pt x="288808" y="4368109"/>
                              </a:lnTo>
                              <a:lnTo>
                                <a:pt x="330143" y="4367695"/>
                              </a:lnTo>
                              <a:lnTo>
                                <a:pt x="396709" y="4364378"/>
                              </a:lnTo>
                              <a:lnTo>
                                <a:pt x="436981" y="4358575"/>
                              </a:lnTo>
                              <a:lnTo>
                                <a:pt x="480094" y="4342493"/>
                              </a:lnTo>
                              <a:lnTo>
                                <a:pt x="515860" y="4315026"/>
                              </a:lnTo>
                              <a:lnTo>
                                <a:pt x="538205" y="4272649"/>
                              </a:lnTo>
                              <a:lnTo>
                                <a:pt x="542445" y="4232481"/>
                              </a:lnTo>
                              <a:lnTo>
                                <a:pt x="542544" y="4230423"/>
                              </a:lnTo>
                              <a:lnTo>
                                <a:pt x="541549" y="4211468"/>
                              </a:lnTo>
                              <a:lnTo>
                                <a:pt x="526619" y="4165925"/>
                              </a:lnTo>
                              <a:lnTo>
                                <a:pt x="496590" y="4134469"/>
                              </a:lnTo>
                              <a:lnTo>
                                <a:pt x="453969" y="4114035"/>
                              </a:lnTo>
                              <a:lnTo>
                                <a:pt x="395031" y="4103828"/>
                              </a:lnTo>
                              <a:lnTo>
                                <a:pt x="328287" y="4101084"/>
                              </a:lnTo>
                              <a:lnTo>
                                <a:pt x="284513" y="4100741"/>
                              </a:lnTo>
                              <a:close/>
                            </a:path>
                            <a:path w="542925" h="4965700">
                              <a:moveTo>
                                <a:pt x="97701" y="4431311"/>
                              </a:moveTo>
                              <a:lnTo>
                                <a:pt x="8946" y="4431311"/>
                              </a:lnTo>
                              <a:lnTo>
                                <a:pt x="8946" y="4679925"/>
                              </a:lnTo>
                              <a:lnTo>
                                <a:pt x="533597" y="4679925"/>
                              </a:lnTo>
                              <a:lnTo>
                                <a:pt x="533597" y="4612225"/>
                              </a:lnTo>
                              <a:lnTo>
                                <a:pt x="97701" y="4612225"/>
                              </a:lnTo>
                              <a:lnTo>
                                <a:pt x="97701" y="4431311"/>
                              </a:lnTo>
                              <a:close/>
                            </a:path>
                            <a:path w="542925" h="4965700">
                              <a:moveTo>
                                <a:pt x="302407" y="4443890"/>
                              </a:moveTo>
                              <a:lnTo>
                                <a:pt x="214011" y="4443890"/>
                              </a:lnTo>
                              <a:lnTo>
                                <a:pt x="214011" y="4612225"/>
                              </a:lnTo>
                              <a:lnTo>
                                <a:pt x="302407" y="4612225"/>
                              </a:lnTo>
                              <a:lnTo>
                                <a:pt x="302407" y="4443890"/>
                              </a:lnTo>
                              <a:close/>
                            </a:path>
                            <a:path w="542925" h="4965700">
                              <a:moveTo>
                                <a:pt x="533597" y="4424907"/>
                              </a:moveTo>
                              <a:lnTo>
                                <a:pt x="445201" y="4424907"/>
                              </a:lnTo>
                              <a:lnTo>
                                <a:pt x="445201" y="4612225"/>
                              </a:lnTo>
                              <a:lnTo>
                                <a:pt x="533597" y="4612225"/>
                              </a:lnTo>
                              <a:lnTo>
                                <a:pt x="533597" y="4424907"/>
                              </a:lnTo>
                              <a:close/>
                            </a:path>
                            <a:path w="542925" h="4965700">
                              <a:moveTo>
                                <a:pt x="97701" y="4735338"/>
                              </a:moveTo>
                              <a:lnTo>
                                <a:pt x="8946" y="4735338"/>
                              </a:lnTo>
                              <a:lnTo>
                                <a:pt x="8946" y="4965197"/>
                              </a:lnTo>
                              <a:lnTo>
                                <a:pt x="533597" y="4965197"/>
                              </a:lnTo>
                              <a:lnTo>
                                <a:pt x="533597" y="4897497"/>
                              </a:lnTo>
                              <a:lnTo>
                                <a:pt x="97701" y="4897497"/>
                              </a:lnTo>
                              <a:lnTo>
                                <a:pt x="97701" y="4735338"/>
                              </a:lnTo>
                              <a:close/>
                            </a:path>
                            <a:path w="542925" h="4965700">
                              <a:moveTo>
                                <a:pt x="310639" y="4757524"/>
                              </a:moveTo>
                              <a:lnTo>
                                <a:pt x="221885" y="4757524"/>
                              </a:lnTo>
                              <a:lnTo>
                                <a:pt x="221885" y="4897497"/>
                              </a:lnTo>
                              <a:lnTo>
                                <a:pt x="310639" y="4897497"/>
                              </a:lnTo>
                              <a:lnTo>
                                <a:pt x="310639" y="4757524"/>
                              </a:lnTo>
                              <a:close/>
                            </a:path>
                            <a:path w="542925" h="4965700">
                              <a:moveTo>
                                <a:pt x="153530" y="2605094"/>
                              </a:moveTo>
                              <a:lnTo>
                                <a:pt x="97879" y="2619389"/>
                              </a:lnTo>
                              <a:lnTo>
                                <a:pt x="56902" y="2639401"/>
                              </a:lnTo>
                              <a:lnTo>
                                <a:pt x="14225" y="2683600"/>
                              </a:lnTo>
                              <a:lnTo>
                                <a:pt x="0" y="2739350"/>
                              </a:lnTo>
                              <a:lnTo>
                                <a:pt x="4529" y="2772871"/>
                              </a:lnTo>
                              <a:lnTo>
                                <a:pt x="40764" y="2829707"/>
                              </a:lnTo>
                              <a:lnTo>
                                <a:pt x="72470" y="2853022"/>
                              </a:lnTo>
                              <a:lnTo>
                                <a:pt x="112362" y="2871933"/>
                              </a:lnTo>
                              <a:lnTo>
                                <a:pt x="159768" y="2885499"/>
                              </a:lnTo>
                              <a:lnTo>
                                <a:pt x="159953" y="2885499"/>
                              </a:lnTo>
                              <a:lnTo>
                                <a:pt x="214186" y="2893561"/>
                              </a:lnTo>
                              <a:lnTo>
                                <a:pt x="275924" y="2896249"/>
                              </a:lnTo>
                              <a:lnTo>
                                <a:pt x="334561" y="2893561"/>
                              </a:lnTo>
                              <a:lnTo>
                                <a:pt x="386643" y="2885499"/>
                              </a:lnTo>
                              <a:lnTo>
                                <a:pt x="432172" y="2872062"/>
                              </a:lnTo>
                              <a:lnTo>
                                <a:pt x="471147" y="2853250"/>
                              </a:lnTo>
                              <a:lnTo>
                                <a:pt x="502384" y="2830264"/>
                              </a:lnTo>
                              <a:lnTo>
                                <a:pt x="505627" y="2826491"/>
                              </a:lnTo>
                              <a:lnTo>
                                <a:pt x="268051" y="2826491"/>
                              </a:lnTo>
                              <a:lnTo>
                                <a:pt x="225056" y="2825061"/>
                              </a:lnTo>
                              <a:lnTo>
                                <a:pt x="224595" y="2825061"/>
                              </a:lnTo>
                              <a:lnTo>
                                <a:pt x="187991" y="2820773"/>
                              </a:lnTo>
                              <a:lnTo>
                                <a:pt x="187622" y="2820773"/>
                              </a:lnTo>
                              <a:lnTo>
                                <a:pt x="132415" y="2803276"/>
                              </a:lnTo>
                              <a:lnTo>
                                <a:pt x="101011" y="2776545"/>
                              </a:lnTo>
                              <a:lnTo>
                                <a:pt x="90745" y="2744153"/>
                              </a:lnTo>
                              <a:lnTo>
                                <a:pt x="90644" y="2743467"/>
                              </a:lnTo>
                              <a:lnTo>
                                <a:pt x="103829" y="2706865"/>
                              </a:lnTo>
                              <a:lnTo>
                                <a:pt x="142078" y="2681285"/>
                              </a:lnTo>
                              <a:lnTo>
                                <a:pt x="178581" y="2672108"/>
                              </a:lnTo>
                              <a:lnTo>
                                <a:pt x="153530" y="2605094"/>
                              </a:lnTo>
                              <a:close/>
                            </a:path>
                            <a:path w="542925" h="4965700">
                              <a:moveTo>
                                <a:pt x="373268" y="2604179"/>
                              </a:moveTo>
                              <a:lnTo>
                                <a:pt x="340701" y="2669820"/>
                              </a:lnTo>
                              <a:lnTo>
                                <a:pt x="367586" y="2674738"/>
                              </a:lnTo>
                              <a:lnTo>
                                <a:pt x="390625" y="2681027"/>
                              </a:lnTo>
                              <a:lnTo>
                                <a:pt x="425160" y="2697724"/>
                              </a:lnTo>
                              <a:lnTo>
                                <a:pt x="450323" y="2731130"/>
                              </a:lnTo>
                              <a:lnTo>
                                <a:pt x="452001" y="2744153"/>
                              </a:lnTo>
                              <a:lnTo>
                                <a:pt x="449362" y="2761592"/>
                              </a:lnTo>
                              <a:lnTo>
                                <a:pt x="409771" y="2803619"/>
                              </a:lnTo>
                              <a:lnTo>
                                <a:pt x="353226" y="2820773"/>
                              </a:lnTo>
                              <a:lnTo>
                                <a:pt x="314217" y="2825061"/>
                              </a:lnTo>
                              <a:lnTo>
                                <a:pt x="268051" y="2826491"/>
                              </a:lnTo>
                              <a:lnTo>
                                <a:pt x="505627" y="2826491"/>
                              </a:lnTo>
                              <a:lnTo>
                                <a:pt x="524695" y="2804305"/>
                              </a:lnTo>
                              <a:lnTo>
                                <a:pt x="538082" y="2775373"/>
                              </a:lnTo>
                              <a:lnTo>
                                <a:pt x="542448" y="2744153"/>
                              </a:lnTo>
                              <a:lnTo>
                                <a:pt x="542475" y="2742781"/>
                              </a:lnTo>
                              <a:lnTo>
                                <a:pt x="540079" y="2719051"/>
                              </a:lnTo>
                              <a:lnTo>
                                <a:pt x="539955" y="2717822"/>
                              </a:lnTo>
                              <a:lnTo>
                                <a:pt x="519092" y="2673115"/>
                              </a:lnTo>
                              <a:lnTo>
                                <a:pt x="477243" y="2638079"/>
                              </a:lnTo>
                              <a:lnTo>
                                <a:pt x="413451" y="2612977"/>
                              </a:lnTo>
                              <a:lnTo>
                                <a:pt x="373268" y="2604179"/>
                              </a:lnTo>
                              <a:close/>
                            </a:path>
                          </a:pathLst>
                        </a:custGeom>
                        <a:solidFill>
                          <a:srgbClr val="303C4E"/>
                        </a:solidFill>
                      </wps:spPr>
                      <wps:bodyPr wrap="square" lIns="0" tIns="0" rIns="0" bIns="0" rtlCol="0">
                        <a:prstTxWarp prst="textNoShape">
                          <a:avLst/>
                        </a:prstTxWarp>
                        <a:noAutofit/>
                      </wps:bodyPr>
                    </wps:wsp>
                  </a:graphicData>
                </a:graphic>
              </wp:anchor>
            </w:drawing>
          </mc:Choice>
          <mc:Fallback>
            <w:pict>
              <v:shape style="position:absolute;margin-left:147.99025pt;margin-top:-20.002478pt;width:42.75pt;height:391pt;mso-position-horizontal-relative:page;mso-position-vertical-relative:paragraph;z-index:15730176" id="docshape1" coordorigin="2960,-400" coordsize="855,7820" path="m3800,509l2974,720,2974,833,3800,1039,3800,926,3612,882,3612,849,3473,849,3167,778,3473,705,3612,705,3612,671,3800,625,3800,509xm3612,705l3473,705,3473,849,3612,849,3612,705xm3800,3133l2974,3344,2974,3457,3800,3662,3800,3549,3612,3506,3612,3473,3473,3473,3167,3402,3473,3329,3612,3329,3612,3295,3800,3248,3800,3133xm3612,3329l3473,3329,3473,3473,3612,3473,3612,3329xm3388,1599l3293,1603,3208,1616,3135,1638,3073,1669,3024,1707,2988,1750,2967,1800,2960,1854,2960,1855,2962,1885,2962,1887,2968,1916,2978,1944,2992,1969,3006,1987,3023,2005,3043,2021,3067,2037,3093,2052,3120,2065,3149,2077,3180,2087,3226,2097,3276,2105,3331,2109,3392,2111,3485,2106,3568,2093,3640,2072,3702,2041,3751,2003,3753,2001,3386,2001,3320,1998,3262,1991,3213,1978,3173,1961,3142,1939,3120,1914,3107,1886,3103,1855,3102,1854,3107,1824,3107,1823,3120,1795,3142,1770,3172,1749,3212,1731,3260,1719,3317,1711,3316,1711,3384,1709,3753,1709,3751,1706,3701,1668,3639,1638,3567,1616,3567,1616,3483,1603,3483,1603,3388,1599xm3753,1709l3384,1709,3452,1711,3510,1719,3559,1732,3600,1750,3631,1772,3654,1796,3667,1824,3672,1854,3671,1855,3667,1885,3654,1912,3631,1937,3599,1960,3559,1978,3510,1991,3452,1998,3451,1998,3386,2001,3753,2001,3786,1960,3807,1910,3814,1855,3814,1854,3807,1800,3807,1799,3786,1750,3786,1749,3753,1709xm3800,77l3661,77,3661,342,2981,342,2981,449,3800,449,3800,77xm3800,4913l3661,4913,3661,5179,2981,5179,2981,5285,3800,5285,3800,4913xm3800,5366l3661,5366,3661,5631,2981,5631,2981,5738,3800,5738,3800,5366xm3114,-390l2974,-390,2974,2,3800,2,3800,-105,3114,-105,3114,-390xm3436,-370l3297,-370,3297,-105,3436,-105,3436,-370xm3800,-400l3661,-400,3661,-105,3800,-105,3800,-400xm3800,1096l2974,1096,2974,1195,3526,1195,2974,1411,2974,1515,3800,1515,3800,1416,3261,1416,3800,1203,3800,1096xm3114,2160l2974,2160,2974,2579,3114,2579,3114,2423,3800,2423,3800,2316,3114,2316,3114,2160xm3800,2655l2974,2655,2974,2754,3526,2754,2974,2970,2974,3074,3800,3074,3800,2975,3261,2975,3800,2762,3800,2655xm3114,4447l2974,4447,2974,4838,3800,4838,3800,4731,3114,4731,3114,4447xm3436,4466l3297,4466,3297,4731,3436,4731,3436,4466xm3800,4436l3661,4436,3661,4731,3800,4731,3800,4436xm3800,5841l2974,5841,2974,5948,3800,5948,3800,5841xm3408,6058l2974,6058,2974,6164,3477,6165,3515,6166,3547,6167,3571,6169,3592,6173,3610,6178,3627,6186,3643,6197,3655,6210,3664,6225,3670,6244,3672,6265,3670,6286,3664,6305,3654,6322,3641,6336,3624,6347,3605,6357,3584,6364,3559,6368,3539,6370,3509,6371,3470,6372,3421,6372,2974,6372,2974,6479,3415,6479,3480,6478,3536,6476,3585,6473,3624,6468,3648,6464,3671,6457,3694,6449,3716,6439,3737,6426,3755,6412,3772,6395,3787,6377,3799,6355,3807,6329,3812,6298,3814,6265,3814,6262,3813,6232,3808,6205,3800,6181,3789,6160,3776,6142,3760,6125,3742,6111,3722,6098,3699,6088,3675,6079,3648,6072,3618,6066,3582,6063,3535,6060,3477,6058,3408,6058xm3114,6578l2974,6578,2974,6970,3800,6970,3800,6863,3114,6863,3114,6578xm3436,6598l3297,6598,3297,6863,3436,6863,3436,6598xm3800,6568l3661,6568,3661,6863,3800,6863,3800,6568xm3114,7057l2974,7057,2974,7419,3800,7419,3800,7313,3114,7313,3114,7057xm3449,7092l3309,7092,3309,7313,3449,7313,3449,7092xm3202,3702l3155,3713,3114,3725,3079,3740,3049,3756,3010,3789,2982,3826,2965,3868,2960,3914,2967,3967,2988,4014,3024,4056,3074,4093,3137,4123,3211,4144,3212,4144,3297,4157,3394,4161,3487,4157,3569,4144,3640,4123,3702,4093,3751,4057,3756,4051,3382,4051,3314,4049,3313,4049,3256,4042,3255,4042,3206,4031,3168,4015,3139,3995,3119,3972,3107,3947,3103,3921,3103,3920,3102,3919,3105,3899,3112,3880,3123,3863,3140,3847,3160,3833,3184,3822,3211,3814,3241,3808,3202,3702xm3548,3701l3496,3804,3539,3812,3575,3822,3605,3834,3629,3848,3648,3864,3661,3882,3669,3901,3671,3919,3671,3920,3672,3921,3667,3949,3655,3974,3634,3996,3605,4015,3566,4031,3516,4042,3455,4049,3382,4051,3756,4051,3786,4016,3807,3971,3814,3921,3814,3919,3810,3882,3810,3880,3810,3880,3798,3843,3777,3810,3749,3780,3711,3754,3665,3733,3611,3715,3548,3701xe" filled="true" fillcolor="#303c4e" stroked="false">
                <v:path arrowok="t"/>
                <v:fill type="solid"/>
                <w10:wrap type="none"/>
              </v:shape>
            </w:pict>
          </mc:Fallback>
        </mc:AlternateContent>
      </w:r>
      <w:r>
        <w:rPr>
          <w:spacing w:val="-4"/>
        </w:rPr>
        <w:t>JURA</w:t>
      </w:r>
    </w:p>
    <w:p>
      <w:pPr>
        <w:pStyle w:val="BodyText"/>
        <w:rPr>
          <w:rFonts w:ascii="Arial"/>
          <w:b/>
          <w:sz w:val="20"/>
        </w:rPr>
      </w:pPr>
    </w:p>
    <w:p>
      <w:pPr>
        <w:pStyle w:val="BodyText"/>
        <w:rPr>
          <w:rFonts w:ascii="Arial"/>
          <w:b/>
          <w:sz w:val="20"/>
        </w:rPr>
      </w:pPr>
    </w:p>
    <w:p>
      <w:pPr>
        <w:pStyle w:val="BodyText"/>
        <w:spacing w:before="47"/>
        <w:rPr>
          <w:rFonts w:ascii="Arial"/>
          <w:b/>
          <w:sz w:val="20"/>
        </w:rPr>
      </w:pPr>
    </w:p>
    <w:p>
      <w:pPr>
        <w:pStyle w:val="Heading6"/>
        <w:ind w:left="589" w:right="2338"/>
        <w:jc w:val="center"/>
      </w:pPr>
      <w:r>
        <w:rPr>
          <w:color w:val="313D4E"/>
          <w:spacing w:val="-2"/>
        </w:rPr>
        <w:t>PREFACE</w:t>
      </w:r>
    </w:p>
    <w:p>
      <w:pPr>
        <w:pStyle w:val="BodyText"/>
        <w:spacing w:before="130"/>
        <w:rPr>
          <w:rFonts w:ascii="Arial"/>
          <w:b/>
          <w:sz w:val="20"/>
        </w:rPr>
      </w:pPr>
    </w:p>
    <w:p>
      <w:pPr>
        <w:pStyle w:val="Heading7"/>
        <w:spacing w:line="360" w:lineRule="auto"/>
        <w:ind w:left="3678" w:right="1598"/>
        <w:jc w:val="both"/>
        <w:rPr>
          <w:rFonts w:ascii="Arial" w:hAnsi="Arial"/>
          <w:i/>
        </w:rPr>
      </w:pPr>
      <w:r>
        <w:rPr>
          <w:color w:val="313D4E"/>
        </w:rPr>
        <w:t>La </w:t>
      </w:r>
      <w:r>
        <w:rPr>
          <w:rFonts w:ascii="Arial" w:hAnsi="Arial"/>
          <w:i/>
          <w:color w:val="313D4E"/>
        </w:rPr>
        <w:t>Feuille cantonale </w:t>
      </w:r>
      <w:r>
        <w:rPr>
          <w:color w:val="313D4E"/>
        </w:rPr>
        <w:t>sert de complément aux thèmes traités dans le </w:t>
      </w:r>
      <w:r>
        <w:rPr>
          <w:rFonts w:ascii="Arial" w:hAnsi="Arial"/>
          <w:i/>
          <w:color w:val="313D4E"/>
        </w:rPr>
        <w:t>recueil Informations fiscales </w:t>
      </w:r>
      <w:r>
        <w:rPr>
          <w:color w:val="313D4E"/>
        </w:rPr>
        <w:t>et renvoie aux</w:t>
      </w:r>
      <w:r>
        <w:rPr>
          <w:color w:val="313D4E"/>
          <w:spacing w:val="-1"/>
        </w:rPr>
        <w:t> </w:t>
      </w:r>
      <w:r>
        <w:rPr>
          <w:rFonts w:ascii="Arial" w:hAnsi="Arial"/>
          <w:i/>
          <w:color w:val="313D4E"/>
        </w:rPr>
        <w:t>Brochures</w:t>
      </w:r>
      <w:r>
        <w:rPr>
          <w:rFonts w:ascii="Arial" w:hAnsi="Arial"/>
          <w:i/>
          <w:color w:val="313D4E"/>
          <w:spacing w:val="-1"/>
        </w:rPr>
        <w:t> </w:t>
      </w:r>
      <w:r>
        <w:rPr>
          <w:rFonts w:ascii="Arial" w:hAnsi="Arial"/>
          <w:i/>
          <w:color w:val="313D4E"/>
        </w:rPr>
        <w:t>fiscales</w:t>
      </w:r>
      <w:r>
        <w:rPr>
          <w:color w:val="313D4E"/>
        </w:rPr>
        <w:t>.</w:t>
      </w:r>
      <w:r>
        <w:rPr>
          <w:color w:val="313D4E"/>
          <w:spacing w:val="-2"/>
        </w:rPr>
        <w:t> </w:t>
      </w:r>
      <w:r>
        <w:rPr>
          <w:color w:val="313D4E"/>
        </w:rPr>
        <w:t>A</w:t>
      </w:r>
      <w:r>
        <w:rPr>
          <w:color w:val="313D4E"/>
          <w:spacing w:val="-3"/>
        </w:rPr>
        <w:t> </w:t>
      </w:r>
      <w:r>
        <w:rPr>
          <w:color w:val="313D4E"/>
        </w:rPr>
        <w:t>ce</w:t>
      </w:r>
      <w:r>
        <w:rPr>
          <w:color w:val="313D4E"/>
          <w:spacing w:val="-3"/>
        </w:rPr>
        <w:t> </w:t>
      </w:r>
      <w:r>
        <w:rPr>
          <w:color w:val="313D4E"/>
        </w:rPr>
        <w:t>jour,</w:t>
      </w:r>
      <w:r>
        <w:rPr>
          <w:color w:val="313D4E"/>
          <w:spacing w:val="-2"/>
        </w:rPr>
        <w:t> </w:t>
      </w:r>
      <w:r>
        <w:rPr>
          <w:color w:val="313D4E"/>
        </w:rPr>
        <w:t>elle</w:t>
      </w:r>
      <w:r>
        <w:rPr>
          <w:color w:val="313D4E"/>
          <w:spacing w:val="-3"/>
        </w:rPr>
        <w:t> </w:t>
      </w:r>
      <w:r>
        <w:rPr>
          <w:color w:val="313D4E"/>
        </w:rPr>
        <w:t>se</w:t>
      </w:r>
      <w:r>
        <w:rPr>
          <w:color w:val="313D4E"/>
          <w:spacing w:val="-3"/>
        </w:rPr>
        <w:t> </w:t>
      </w:r>
      <w:r>
        <w:rPr>
          <w:color w:val="313D4E"/>
        </w:rPr>
        <w:t>réfère</w:t>
      </w:r>
      <w:r>
        <w:rPr>
          <w:color w:val="313D4E"/>
          <w:spacing w:val="-3"/>
        </w:rPr>
        <w:t> </w:t>
      </w:r>
      <w:r>
        <w:rPr>
          <w:color w:val="313D4E"/>
        </w:rPr>
        <w:t>à</w:t>
      </w:r>
      <w:r>
        <w:rPr>
          <w:color w:val="313D4E"/>
          <w:spacing w:val="-3"/>
        </w:rPr>
        <w:t> </w:t>
      </w:r>
      <w:r>
        <w:rPr>
          <w:color w:val="313D4E"/>
        </w:rPr>
        <w:t>l’im-position des personnes physiques et des personnes morales.</w:t>
      </w:r>
      <w:r>
        <w:rPr>
          <w:color w:val="313D4E"/>
          <w:spacing w:val="-11"/>
        </w:rPr>
        <w:t> </w:t>
      </w:r>
      <w:r>
        <w:rPr>
          <w:color w:val="313D4E"/>
        </w:rPr>
        <w:t>L’accent</w:t>
      </w:r>
      <w:r>
        <w:rPr>
          <w:color w:val="313D4E"/>
          <w:spacing w:val="-8"/>
        </w:rPr>
        <w:t> </w:t>
      </w:r>
      <w:r>
        <w:rPr>
          <w:color w:val="313D4E"/>
        </w:rPr>
        <w:t>est</w:t>
      </w:r>
      <w:r>
        <w:rPr>
          <w:color w:val="313D4E"/>
          <w:spacing w:val="-8"/>
        </w:rPr>
        <w:t> </w:t>
      </w:r>
      <w:r>
        <w:rPr>
          <w:color w:val="313D4E"/>
        </w:rPr>
        <w:t>mis</w:t>
      </w:r>
      <w:r>
        <w:rPr>
          <w:color w:val="313D4E"/>
          <w:spacing w:val="-9"/>
        </w:rPr>
        <w:t> </w:t>
      </w:r>
      <w:r>
        <w:rPr>
          <w:color w:val="313D4E"/>
        </w:rPr>
        <w:t>sur</w:t>
      </w:r>
      <w:r>
        <w:rPr>
          <w:color w:val="313D4E"/>
          <w:spacing w:val="-10"/>
        </w:rPr>
        <w:t> </w:t>
      </w:r>
      <w:r>
        <w:rPr>
          <w:color w:val="313D4E"/>
        </w:rPr>
        <w:t>les</w:t>
      </w:r>
      <w:r>
        <w:rPr>
          <w:color w:val="313D4E"/>
          <w:spacing w:val="-8"/>
        </w:rPr>
        <w:t> </w:t>
      </w:r>
      <w:r>
        <w:rPr>
          <w:color w:val="313D4E"/>
        </w:rPr>
        <w:t>particularités</w:t>
      </w:r>
      <w:r>
        <w:rPr>
          <w:color w:val="313D4E"/>
          <w:spacing w:val="-9"/>
        </w:rPr>
        <w:t> </w:t>
      </w:r>
      <w:r>
        <w:rPr>
          <w:color w:val="313D4E"/>
        </w:rPr>
        <w:t>fiscales de</w:t>
      </w:r>
      <w:r>
        <w:rPr>
          <w:color w:val="313D4E"/>
          <w:spacing w:val="-14"/>
        </w:rPr>
        <w:t> </w:t>
      </w:r>
      <w:r>
        <w:rPr>
          <w:color w:val="313D4E"/>
        </w:rPr>
        <w:t>la</w:t>
      </w:r>
      <w:r>
        <w:rPr>
          <w:color w:val="313D4E"/>
          <w:spacing w:val="-14"/>
        </w:rPr>
        <w:t> </w:t>
      </w:r>
      <w:r>
        <w:rPr>
          <w:color w:val="313D4E"/>
        </w:rPr>
        <w:t>compétence</w:t>
      </w:r>
      <w:r>
        <w:rPr>
          <w:color w:val="313D4E"/>
          <w:spacing w:val="-14"/>
        </w:rPr>
        <w:t> </w:t>
      </w:r>
      <w:r>
        <w:rPr>
          <w:color w:val="313D4E"/>
        </w:rPr>
        <w:t>du</w:t>
      </w:r>
      <w:r>
        <w:rPr>
          <w:color w:val="313D4E"/>
          <w:spacing w:val="-13"/>
        </w:rPr>
        <w:t> </w:t>
      </w:r>
      <w:r>
        <w:rPr>
          <w:color w:val="313D4E"/>
        </w:rPr>
        <w:t>canton</w:t>
      </w:r>
      <w:r>
        <w:rPr>
          <w:color w:val="313D4E"/>
          <w:spacing w:val="-14"/>
        </w:rPr>
        <w:t> </w:t>
      </w:r>
      <w:r>
        <w:rPr>
          <w:color w:val="313D4E"/>
        </w:rPr>
        <w:t>en</w:t>
      </w:r>
      <w:r>
        <w:rPr>
          <w:color w:val="313D4E"/>
          <w:spacing w:val="-14"/>
        </w:rPr>
        <w:t> </w:t>
      </w:r>
      <w:r>
        <w:rPr>
          <w:color w:val="313D4E"/>
        </w:rPr>
        <w:t>vertu</w:t>
      </w:r>
      <w:r>
        <w:rPr>
          <w:color w:val="313D4E"/>
          <w:spacing w:val="-11"/>
        </w:rPr>
        <w:t> </w:t>
      </w:r>
      <w:r>
        <w:rPr>
          <w:color w:val="313D4E"/>
        </w:rPr>
        <w:t>de</w:t>
      </w:r>
      <w:r>
        <w:rPr>
          <w:color w:val="313D4E"/>
          <w:spacing w:val="-12"/>
        </w:rPr>
        <w:t> </w:t>
      </w:r>
      <w:r>
        <w:rPr>
          <w:color w:val="313D4E"/>
        </w:rPr>
        <w:t>la</w:t>
      </w:r>
      <w:r>
        <w:rPr>
          <w:color w:val="313D4E"/>
          <w:spacing w:val="-13"/>
        </w:rPr>
        <w:t> </w:t>
      </w:r>
      <w:r>
        <w:rPr>
          <w:color w:val="313D4E"/>
        </w:rPr>
        <w:t>Loi</w:t>
      </w:r>
      <w:r>
        <w:rPr>
          <w:color w:val="313D4E"/>
          <w:spacing w:val="-13"/>
        </w:rPr>
        <w:t> </w:t>
      </w:r>
      <w:r>
        <w:rPr>
          <w:color w:val="313D4E"/>
        </w:rPr>
        <w:t>fédérale sur l'harmonisation des impôts directs des cantons et des communes (LHID) en faisant référence aux ex-traits de lois </w:t>
      </w:r>
      <w:r>
        <w:rPr>
          <w:rFonts w:ascii="Arial" w:hAnsi="Arial"/>
          <w:i/>
          <w:color w:val="313D4E"/>
        </w:rPr>
        <w:t>ad hoc.</w:t>
      </w:r>
    </w:p>
    <w:p>
      <w:pPr>
        <w:pStyle w:val="BodyText"/>
        <w:rPr>
          <w:rFonts w:ascii="Arial"/>
          <w:i/>
          <w:sz w:val="20"/>
        </w:rPr>
      </w:pPr>
    </w:p>
    <w:p>
      <w:pPr>
        <w:pStyle w:val="BodyText"/>
        <w:rPr>
          <w:rFonts w:ascii="Arial"/>
          <w:i/>
          <w:sz w:val="20"/>
        </w:rPr>
      </w:pPr>
    </w:p>
    <w:p>
      <w:pPr>
        <w:pStyle w:val="BodyText"/>
        <w:spacing w:before="33"/>
        <w:rPr>
          <w:rFonts w:ascii="Arial"/>
          <w:i/>
          <w:sz w:val="20"/>
        </w:rPr>
      </w:pPr>
    </w:p>
    <w:p>
      <w:pPr>
        <w:spacing w:before="0"/>
        <w:ind w:left="3678" w:right="0" w:firstLine="0"/>
        <w:jc w:val="both"/>
        <w:rPr>
          <w:sz w:val="16"/>
        </w:rPr>
      </w:pPr>
      <w:r>
        <w:rPr>
          <w:color w:val="313D4E"/>
          <w:sz w:val="16"/>
        </w:rPr>
        <w:t>Etat</w:t>
      </w:r>
      <w:r>
        <w:rPr>
          <w:color w:val="313D4E"/>
          <w:spacing w:val="-5"/>
          <w:sz w:val="16"/>
        </w:rPr>
        <w:t> </w:t>
      </w:r>
      <w:r>
        <w:rPr>
          <w:color w:val="313D4E"/>
          <w:sz w:val="16"/>
        </w:rPr>
        <w:t>en</w:t>
      </w:r>
      <w:r>
        <w:rPr>
          <w:color w:val="313D4E"/>
          <w:spacing w:val="-3"/>
          <w:sz w:val="16"/>
        </w:rPr>
        <w:t> </w:t>
      </w:r>
      <w:r>
        <w:rPr>
          <w:color w:val="313D4E"/>
          <w:sz w:val="16"/>
        </w:rPr>
        <w:t>février</w:t>
      </w:r>
      <w:r>
        <w:rPr>
          <w:color w:val="313D4E"/>
          <w:spacing w:val="-1"/>
          <w:sz w:val="16"/>
        </w:rPr>
        <w:t> </w:t>
      </w:r>
      <w:r>
        <w:rPr>
          <w:color w:val="313D4E"/>
          <w:spacing w:val="-4"/>
          <w:sz w:val="16"/>
        </w:rPr>
        <w:t>2026</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1"/>
        <w:rPr>
          <w:sz w:val="16"/>
        </w:rPr>
      </w:pPr>
    </w:p>
    <w:p>
      <w:pPr>
        <w:spacing w:line="312" w:lineRule="auto" w:before="0"/>
        <w:ind w:left="842" w:right="7363" w:firstLine="0"/>
        <w:jc w:val="left"/>
        <w:rPr>
          <w:sz w:val="16"/>
        </w:rPr>
      </w:pPr>
      <w:r>
        <w:rPr>
          <w:rFonts w:ascii="Arial" w:hAnsi="Arial"/>
          <w:b/>
          <w:sz w:val="16"/>
        </w:rPr>
        <w:t>Editeur / Auteur </w:t>
      </w:r>
      <w:r>
        <w:rPr>
          <w:sz w:val="16"/>
        </w:rPr>
        <w:t>Administration</w:t>
      </w:r>
      <w:r>
        <w:rPr>
          <w:spacing w:val="-12"/>
          <w:sz w:val="16"/>
        </w:rPr>
        <w:t> </w:t>
      </w:r>
      <w:r>
        <w:rPr>
          <w:sz w:val="16"/>
        </w:rPr>
        <w:t>fédérale des contributions AFC Documentation</w:t>
      </w:r>
      <w:r>
        <w:rPr>
          <w:spacing w:val="-12"/>
          <w:sz w:val="16"/>
        </w:rPr>
        <w:t> </w:t>
      </w:r>
      <w:r>
        <w:rPr>
          <w:sz w:val="16"/>
        </w:rPr>
        <w:t>Fiscale Eigerstrasse 65</w:t>
      </w:r>
    </w:p>
    <w:p>
      <w:pPr>
        <w:spacing w:line="312" w:lineRule="auto" w:before="4"/>
        <w:ind w:left="842" w:right="7363" w:firstLine="0"/>
        <w:jc w:val="left"/>
        <w:rPr>
          <w:sz w:val="16"/>
        </w:rPr>
      </w:pPr>
      <w:r>
        <w:rPr>
          <w:sz w:val="16"/>
        </w:rPr>
        <w:t>3003 Berne </w:t>
      </w:r>
      <w:hyperlink r:id="rId7">
        <w:r>
          <w:rPr>
            <w:color w:val="0462C0"/>
            <w:spacing w:val="-2"/>
            <w:sz w:val="16"/>
            <w:u w:val="single" w:color="0462C0"/>
          </w:rPr>
          <w:t>ist@estv.admin.ch</w:t>
        </w:r>
      </w:hyperlink>
      <w:r>
        <w:rPr>
          <w:color w:val="0462C0"/>
          <w:spacing w:val="-2"/>
          <w:sz w:val="16"/>
        </w:rPr>
        <w:t> </w:t>
      </w:r>
      <w:hyperlink r:id="rId8">
        <w:r>
          <w:rPr>
            <w:color w:val="0462C0"/>
            <w:spacing w:val="-2"/>
            <w:sz w:val="16"/>
            <w:u w:val="single" w:color="0462C0"/>
          </w:rPr>
          <w:t>www.estv.admin.ch</w:t>
        </w:r>
      </w:hyperlink>
    </w:p>
    <w:p>
      <w:pPr>
        <w:spacing w:after="0" w:line="312" w:lineRule="auto"/>
        <w:jc w:val="left"/>
        <w:rPr>
          <w:sz w:val="16"/>
        </w:rPr>
        <w:sectPr>
          <w:type w:val="continuous"/>
          <w:pgSz w:w="11910" w:h="16840"/>
          <w:pgMar w:top="640" w:bottom="280" w:left="850" w:right="992"/>
        </w:sectPr>
      </w:pPr>
    </w:p>
    <w:p>
      <w:pPr>
        <w:pStyle w:val="BodyText"/>
        <w:rPr>
          <w:sz w:val="40"/>
        </w:rPr>
      </w:pPr>
    </w:p>
    <w:p>
      <w:pPr>
        <w:pStyle w:val="BodyText"/>
        <w:spacing w:before="3"/>
        <w:rPr>
          <w:sz w:val="40"/>
        </w:rPr>
      </w:pPr>
    </w:p>
    <w:p>
      <w:pPr>
        <w:spacing w:before="0"/>
        <w:ind w:left="851" w:right="0" w:firstLine="0"/>
        <w:jc w:val="left"/>
        <w:rPr>
          <w:sz w:val="40"/>
        </w:rPr>
      </w:pPr>
      <w:r>
        <w:rPr>
          <w:color w:val="2D73B4"/>
          <w:sz w:val="40"/>
        </w:rPr>
        <w:t>Légende</w:t>
      </w:r>
      <w:r>
        <w:rPr>
          <w:color w:val="2D73B4"/>
          <w:spacing w:val="-3"/>
          <w:sz w:val="40"/>
        </w:rPr>
        <w:t> </w:t>
      </w:r>
      <w:r>
        <w:rPr>
          <w:color w:val="2D73B4"/>
          <w:sz w:val="40"/>
        </w:rPr>
        <w:t>/</w:t>
      </w:r>
      <w:r>
        <w:rPr>
          <w:color w:val="2D73B4"/>
          <w:spacing w:val="-3"/>
          <w:sz w:val="40"/>
        </w:rPr>
        <w:t> </w:t>
      </w:r>
      <w:r>
        <w:rPr>
          <w:color w:val="2D73B4"/>
          <w:spacing w:val="-2"/>
          <w:sz w:val="40"/>
        </w:rPr>
        <w:t>Observations</w:t>
      </w:r>
    </w:p>
    <w:p>
      <w:pPr>
        <w:pStyle w:val="BodyText"/>
        <w:rPr>
          <w:sz w:val="20"/>
        </w:rPr>
      </w:pPr>
    </w:p>
    <w:p>
      <w:pPr>
        <w:pStyle w:val="BodyText"/>
        <w:rPr>
          <w:sz w:val="20"/>
        </w:rPr>
      </w:pPr>
    </w:p>
    <w:p>
      <w:pPr>
        <w:pStyle w:val="BodyText"/>
        <w:rPr>
          <w:sz w:val="20"/>
        </w:rPr>
      </w:pPr>
    </w:p>
    <w:p>
      <w:pPr>
        <w:pStyle w:val="BodyText"/>
        <w:spacing w:before="32"/>
        <w:rPr>
          <w:sz w:val="20"/>
        </w:rPr>
      </w:pPr>
    </w:p>
    <w:p>
      <w:pPr>
        <w:pStyle w:val="Heading7"/>
        <w:spacing w:line="249" w:lineRule="auto"/>
        <w:ind w:left="1936" w:right="2624"/>
        <w:jc w:val="both"/>
        <w:rPr>
          <w:rFonts w:ascii="Arial" w:hAnsi="Arial"/>
          <w:b/>
        </w:rPr>
      </w:pPr>
      <w:r>
        <w:rPr>
          <w:rFonts w:ascii="Arial" w:hAnsi="Arial"/>
          <w:b/>
        </w:rPr>
        <w:drawing>
          <wp:anchor distT="0" distB="0" distL="0" distR="0" allowOverlap="1" layoutInCell="1" locked="0" behindDoc="0" simplePos="0" relativeHeight="15730688">
            <wp:simplePos x="0" y="0"/>
            <wp:positionH relativeFrom="page">
              <wp:posOffset>1080137</wp:posOffset>
            </wp:positionH>
            <wp:positionV relativeFrom="paragraph">
              <wp:posOffset>277584</wp:posOffset>
            </wp:positionV>
            <wp:extent cx="251143" cy="142950"/>
            <wp:effectExtent l="0" t="0" r="0" b="0"/>
            <wp:wrapNone/>
            <wp:docPr id="9" name="Image 9" descr="Symbole oeil"/>
            <wp:cNvGraphicFramePr>
              <a:graphicFrameLocks/>
            </wp:cNvGraphicFramePr>
            <a:graphic>
              <a:graphicData uri="http://schemas.openxmlformats.org/drawingml/2006/picture">
                <pic:pic>
                  <pic:nvPicPr>
                    <pic:cNvPr id="9" name="Image 9" descr="Symbole oeil"/>
                    <pic:cNvPicPr/>
                  </pic:nvPicPr>
                  <pic:blipFill>
                    <a:blip r:embed="rId11" cstate="print"/>
                    <a:stretch>
                      <a:fillRect/>
                    </a:stretch>
                  </pic:blipFill>
                  <pic:spPr>
                    <a:xfrm>
                      <a:off x="0" y="0"/>
                      <a:ext cx="251143" cy="142950"/>
                    </a:xfrm>
                    <a:prstGeom prst="rect">
                      <a:avLst/>
                    </a:prstGeom>
                  </pic:spPr>
                </pic:pic>
              </a:graphicData>
            </a:graphic>
          </wp:anchor>
        </w:drawing>
      </w:r>
      <w:r>
        <w:rPr/>
        <w:t>En</w:t>
      </w:r>
      <w:r>
        <w:rPr>
          <w:spacing w:val="-14"/>
        </w:rPr>
        <w:t> </w:t>
      </w:r>
      <w:r>
        <w:rPr/>
        <w:t>cliquant</w:t>
      </w:r>
      <w:r>
        <w:rPr>
          <w:spacing w:val="-14"/>
        </w:rPr>
        <w:t> </w:t>
      </w:r>
      <w:r>
        <w:rPr/>
        <w:t>sur</w:t>
      </w:r>
      <w:r>
        <w:rPr>
          <w:spacing w:val="-14"/>
        </w:rPr>
        <w:t> </w:t>
      </w:r>
      <w:r>
        <w:rPr/>
        <w:t>ce</w:t>
      </w:r>
      <w:r>
        <w:rPr>
          <w:spacing w:val="-14"/>
        </w:rPr>
        <w:t> </w:t>
      </w:r>
      <w:r>
        <w:rPr/>
        <w:t>symbole,</w:t>
      </w:r>
      <w:r>
        <w:rPr>
          <w:spacing w:val="-14"/>
        </w:rPr>
        <w:t> </w:t>
      </w:r>
      <w:r>
        <w:rPr/>
        <w:t>vous</w:t>
      </w:r>
      <w:r>
        <w:rPr>
          <w:spacing w:val="-14"/>
        </w:rPr>
        <w:t> </w:t>
      </w:r>
      <w:r>
        <w:rPr/>
        <w:t>accédez</w:t>
      </w:r>
      <w:r>
        <w:rPr>
          <w:spacing w:val="-14"/>
        </w:rPr>
        <w:t> </w:t>
      </w:r>
      <w:r>
        <w:rPr/>
        <w:t>directement</w:t>
      </w:r>
      <w:r>
        <w:rPr>
          <w:spacing w:val="-14"/>
        </w:rPr>
        <w:t> </w:t>
      </w:r>
      <w:r>
        <w:rPr/>
        <w:t>à</w:t>
      </w:r>
      <w:r>
        <w:rPr>
          <w:spacing w:val="-14"/>
        </w:rPr>
        <w:t> </w:t>
      </w:r>
      <w:r>
        <w:rPr/>
        <w:t>la</w:t>
      </w:r>
      <w:r>
        <w:rPr>
          <w:spacing w:val="-13"/>
        </w:rPr>
        <w:t> </w:t>
      </w:r>
      <w:r>
        <w:rPr>
          <w:rFonts w:ascii="Arial" w:hAnsi="Arial"/>
          <w:i/>
        </w:rPr>
        <w:t>bro-chure fiscale </w:t>
      </w:r>
      <w:r>
        <w:rPr/>
        <w:t>en question (tabelle qui synthétise les données de la Confédération et des cantons) valable pour la </w:t>
      </w:r>
      <w:r>
        <w:rPr>
          <w:rFonts w:ascii="Arial" w:hAnsi="Arial"/>
          <w:b/>
        </w:rPr>
        <w:t>période fiscale 2025.</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22"/>
        <w:rPr>
          <w:rFonts w:ascii="Arial"/>
          <w:b/>
          <w:sz w:val="20"/>
        </w:rPr>
      </w:pPr>
    </w:p>
    <w:p>
      <w:pPr>
        <w:pStyle w:val="Heading7"/>
        <w:spacing w:line="249" w:lineRule="auto"/>
        <w:ind w:left="1910" w:right="2652"/>
        <w:jc w:val="both"/>
      </w:pPr>
      <w:r>
        <w:rPr/>
        <w:drawing>
          <wp:anchor distT="0" distB="0" distL="0" distR="0" allowOverlap="1" layoutInCell="1" locked="0" behindDoc="0" simplePos="0" relativeHeight="15731200">
            <wp:simplePos x="0" y="0"/>
            <wp:positionH relativeFrom="page">
              <wp:posOffset>1080137</wp:posOffset>
            </wp:positionH>
            <wp:positionV relativeFrom="paragraph">
              <wp:posOffset>-45390</wp:posOffset>
            </wp:positionV>
            <wp:extent cx="259077" cy="312420"/>
            <wp:effectExtent l="0" t="0" r="0" b="0"/>
            <wp:wrapNone/>
            <wp:docPr id="10" name="Image 10" descr="Symbole calculette"/>
            <wp:cNvGraphicFramePr>
              <a:graphicFrameLocks/>
            </wp:cNvGraphicFramePr>
            <a:graphic>
              <a:graphicData uri="http://schemas.openxmlformats.org/drawingml/2006/picture">
                <pic:pic>
                  <pic:nvPicPr>
                    <pic:cNvPr id="10" name="Image 10" descr="Symbole calculette"/>
                    <pic:cNvPicPr/>
                  </pic:nvPicPr>
                  <pic:blipFill>
                    <a:blip r:embed="rId12" cstate="print"/>
                    <a:stretch>
                      <a:fillRect/>
                    </a:stretch>
                  </pic:blipFill>
                  <pic:spPr>
                    <a:xfrm>
                      <a:off x="0" y="0"/>
                      <a:ext cx="259077" cy="312420"/>
                    </a:xfrm>
                    <a:prstGeom prst="rect">
                      <a:avLst/>
                    </a:prstGeom>
                  </pic:spPr>
                </pic:pic>
              </a:graphicData>
            </a:graphic>
          </wp:anchor>
        </w:drawing>
      </w:r>
      <w:r>
        <w:rPr/>
        <w:t>Le simulateur fiscal vous permet de calculer approximative-ment vos impôts.</w:t>
      </w:r>
    </w:p>
    <w:p>
      <w:pPr>
        <w:pStyle w:val="BodyText"/>
        <w:rPr>
          <w:sz w:val="20"/>
        </w:rPr>
      </w:pPr>
    </w:p>
    <w:p>
      <w:pPr>
        <w:pStyle w:val="BodyText"/>
        <w:rPr>
          <w:sz w:val="20"/>
        </w:rPr>
      </w:pPr>
    </w:p>
    <w:p>
      <w:pPr>
        <w:pStyle w:val="BodyText"/>
        <w:rPr>
          <w:sz w:val="20"/>
        </w:rPr>
      </w:pPr>
    </w:p>
    <w:p>
      <w:pPr>
        <w:pStyle w:val="BodyText"/>
        <w:spacing w:before="181"/>
        <w:rPr>
          <w:sz w:val="20"/>
        </w:rPr>
      </w:pPr>
    </w:p>
    <w:p>
      <w:pPr>
        <w:pStyle w:val="Heading7"/>
        <w:spacing w:line="249" w:lineRule="auto"/>
        <w:ind w:left="851"/>
      </w:pPr>
      <w:r>
        <w:rPr/>
        <w:t>Recueil Informations fiscales &gt; Le lien mène à l’article correspondant du recueil Informations fiscales publié sur le site Internet de l’AFC.</w:t>
      </w:r>
    </w:p>
    <w:p>
      <w:pPr>
        <w:pStyle w:val="BodyText"/>
        <w:rPr>
          <w:sz w:val="20"/>
        </w:rPr>
      </w:pPr>
    </w:p>
    <w:p>
      <w:pPr>
        <w:pStyle w:val="BodyText"/>
        <w:rPr>
          <w:sz w:val="20"/>
        </w:rPr>
      </w:pPr>
    </w:p>
    <w:p>
      <w:pPr>
        <w:pStyle w:val="BodyText"/>
        <w:rPr>
          <w:sz w:val="20"/>
        </w:rPr>
      </w:pPr>
    </w:p>
    <w:p>
      <w:pPr>
        <w:pStyle w:val="BodyText"/>
        <w:spacing w:before="1"/>
        <w:rPr>
          <w:sz w:val="20"/>
        </w:rPr>
      </w:pPr>
    </w:p>
    <w:p>
      <w:pPr>
        <w:pStyle w:val="Heading7"/>
        <w:spacing w:line="249" w:lineRule="auto"/>
        <w:ind w:left="851"/>
      </w:pPr>
      <w:r>
        <w:rPr/>
        <w:t>Pour</w:t>
      </w:r>
      <w:r>
        <w:rPr>
          <w:spacing w:val="-14"/>
        </w:rPr>
        <w:t> </w:t>
      </w:r>
      <w:r>
        <w:rPr/>
        <w:t>un</w:t>
      </w:r>
      <w:r>
        <w:rPr>
          <w:spacing w:val="-14"/>
        </w:rPr>
        <w:t> </w:t>
      </w:r>
      <w:r>
        <w:rPr/>
        <w:t>aperçu</w:t>
      </w:r>
      <w:r>
        <w:rPr>
          <w:spacing w:val="-14"/>
        </w:rPr>
        <w:t> </w:t>
      </w:r>
      <w:r>
        <w:rPr/>
        <w:t>des</w:t>
      </w:r>
      <w:r>
        <w:rPr>
          <w:spacing w:val="-14"/>
        </w:rPr>
        <w:t> </w:t>
      </w:r>
      <w:r>
        <w:rPr/>
        <w:t>impôts</w:t>
      </w:r>
      <w:r>
        <w:rPr>
          <w:spacing w:val="-14"/>
        </w:rPr>
        <w:t> </w:t>
      </w:r>
      <w:r>
        <w:rPr/>
        <w:t>en</w:t>
      </w:r>
      <w:r>
        <w:rPr>
          <w:spacing w:val="-14"/>
        </w:rPr>
        <w:t> </w:t>
      </w:r>
      <w:r>
        <w:rPr/>
        <w:t>vigueur</w:t>
      </w:r>
      <w:r>
        <w:rPr>
          <w:spacing w:val="-14"/>
        </w:rPr>
        <w:t> </w:t>
      </w:r>
      <w:r>
        <w:rPr/>
        <w:t>à</w:t>
      </w:r>
      <w:r>
        <w:rPr>
          <w:spacing w:val="-14"/>
        </w:rPr>
        <w:t> </w:t>
      </w:r>
      <w:r>
        <w:rPr/>
        <w:t>la</w:t>
      </w:r>
      <w:r>
        <w:rPr>
          <w:spacing w:val="-14"/>
        </w:rPr>
        <w:t> </w:t>
      </w:r>
      <w:r>
        <w:rPr/>
        <w:t>Confédération</w:t>
      </w:r>
      <w:r>
        <w:rPr>
          <w:spacing w:val="-13"/>
        </w:rPr>
        <w:t> </w:t>
      </w:r>
      <w:r>
        <w:rPr/>
        <w:t>et</w:t>
      </w:r>
      <w:r>
        <w:rPr>
          <w:spacing w:val="-14"/>
        </w:rPr>
        <w:t> </w:t>
      </w:r>
      <w:r>
        <w:rPr/>
        <w:t>dans</w:t>
      </w:r>
      <w:r>
        <w:rPr>
          <w:spacing w:val="-14"/>
        </w:rPr>
        <w:t> </w:t>
      </w:r>
      <w:r>
        <w:rPr/>
        <w:t>les</w:t>
      </w:r>
      <w:r>
        <w:rPr>
          <w:spacing w:val="-14"/>
        </w:rPr>
        <w:t> </w:t>
      </w:r>
      <w:r>
        <w:rPr/>
        <w:t>cantons,</w:t>
      </w:r>
      <w:r>
        <w:rPr>
          <w:spacing w:val="-14"/>
        </w:rPr>
        <w:t> </w:t>
      </w:r>
      <w:r>
        <w:rPr/>
        <w:t>voir</w:t>
      </w:r>
      <w:r>
        <w:rPr>
          <w:spacing w:val="-14"/>
        </w:rPr>
        <w:t> </w:t>
      </w:r>
      <w:r>
        <w:rPr/>
        <w:t>le</w:t>
      </w:r>
      <w:r>
        <w:rPr>
          <w:spacing w:val="-14"/>
        </w:rPr>
        <w:t> </w:t>
      </w:r>
      <w:r>
        <w:rPr/>
        <w:t>recueil</w:t>
      </w:r>
      <w:r>
        <w:rPr>
          <w:spacing w:val="-14"/>
        </w:rPr>
        <w:t> </w:t>
      </w:r>
      <w:r>
        <w:rPr/>
        <w:t>Informations fiscales, C. Système fiscal, </w:t>
      </w:r>
      <w:hyperlink r:id="rId13">
        <w:r>
          <w:rPr>
            <w:color w:val="0462C0"/>
            <w:u w:val="single" w:color="0462C0"/>
          </w:rPr>
          <w:t>Impôts en vigueur</w:t>
        </w:r>
        <w:r>
          <w:rPr/>
          <w:t>.</w:t>
        </w:r>
      </w:hyperlink>
    </w:p>
    <w:p>
      <w:pPr>
        <w:pStyle w:val="Heading7"/>
        <w:spacing w:after="0" w:line="249" w:lineRule="auto"/>
        <w:sectPr>
          <w:headerReference w:type="default" r:id="rId9"/>
          <w:footerReference w:type="default" r:id="rId10"/>
          <w:pgSz w:w="11910" w:h="16840"/>
          <w:pgMar w:header="724" w:footer="836" w:top="960" w:bottom="1020" w:left="850" w:right="992"/>
        </w:sectPr>
      </w:pPr>
    </w:p>
    <w:p>
      <w:pPr>
        <w:pStyle w:val="BodyText"/>
        <w:rPr>
          <w:sz w:val="40"/>
        </w:rPr>
      </w:pPr>
    </w:p>
    <w:p>
      <w:pPr>
        <w:pStyle w:val="BodyText"/>
        <w:spacing w:before="3"/>
        <w:rPr>
          <w:sz w:val="40"/>
        </w:rPr>
      </w:pPr>
    </w:p>
    <w:p>
      <w:pPr>
        <w:spacing w:before="0"/>
        <w:ind w:left="851" w:right="0" w:firstLine="0"/>
        <w:jc w:val="left"/>
        <w:rPr>
          <w:sz w:val="40"/>
        </w:rPr>
      </w:pPr>
      <w:r>
        <w:rPr>
          <w:color w:val="2D73B4"/>
          <w:sz w:val="40"/>
        </w:rPr>
        <w:t>Table</w:t>
      </w:r>
      <w:r>
        <w:rPr>
          <w:color w:val="2D73B4"/>
          <w:spacing w:val="-4"/>
          <w:sz w:val="40"/>
        </w:rPr>
        <w:t> </w:t>
      </w:r>
      <w:r>
        <w:rPr>
          <w:color w:val="2D73B4"/>
          <w:sz w:val="40"/>
        </w:rPr>
        <w:t>des</w:t>
      </w:r>
      <w:r>
        <w:rPr>
          <w:color w:val="2D73B4"/>
          <w:spacing w:val="-2"/>
          <w:sz w:val="40"/>
        </w:rPr>
        <w:t> matières</w:t>
      </w:r>
    </w:p>
    <w:sdt>
      <w:sdtPr>
        <w:docPartObj>
          <w:docPartGallery w:val="Table of Contents"/>
          <w:docPartUnique/>
        </w:docPartObj>
      </w:sdtPr>
      <w:sdtEndPr/>
      <w:sdtContent>
        <w:p>
          <w:pPr>
            <w:pStyle w:val="TOC1"/>
            <w:tabs>
              <w:tab w:pos="9813" w:val="left" w:leader="dot"/>
            </w:tabs>
            <w:spacing w:before="270"/>
          </w:pPr>
          <w:hyperlink w:history="true" w:anchor="_bookmark0">
            <w:r>
              <w:rPr/>
              <w:t>BASES</w:t>
            </w:r>
            <w:r>
              <w:rPr>
                <w:spacing w:val="-4"/>
              </w:rPr>
              <w:t> </w:t>
            </w:r>
            <w:r>
              <w:rPr>
                <w:spacing w:val="-2"/>
              </w:rPr>
              <w:t>LÉGALES</w:t>
            </w:r>
            <w:r>
              <w:rPr/>
              <w:tab/>
            </w:r>
            <w:r>
              <w:rPr>
                <w:spacing w:val="-12"/>
              </w:rPr>
              <w:t>4</w:t>
            </w:r>
          </w:hyperlink>
        </w:p>
        <w:p>
          <w:pPr>
            <w:pStyle w:val="TOC1"/>
            <w:tabs>
              <w:tab w:pos="9813" w:val="left" w:leader="dot"/>
            </w:tabs>
            <w:spacing w:before="193"/>
          </w:pPr>
          <w:hyperlink w:history="true" w:anchor="_bookmark1">
            <w:r>
              <w:rPr/>
              <w:t>IMPOSITION</w:t>
            </w:r>
            <w:r>
              <w:rPr>
                <w:spacing w:val="-2"/>
              </w:rPr>
              <w:t> </w:t>
            </w:r>
            <w:r>
              <w:rPr/>
              <w:t>DES</w:t>
            </w:r>
            <w:r>
              <w:rPr>
                <w:spacing w:val="-2"/>
              </w:rPr>
              <w:t> </w:t>
            </w:r>
            <w:r>
              <w:rPr/>
              <w:t>PERSONNES</w:t>
            </w:r>
            <w:r>
              <w:rPr>
                <w:spacing w:val="-1"/>
              </w:rPr>
              <w:t> </w:t>
            </w:r>
            <w:r>
              <w:rPr>
                <w:spacing w:val="-2"/>
              </w:rPr>
              <w:t>PHYSIQUES</w:t>
            </w:r>
            <w:r>
              <w:rPr/>
              <w:tab/>
            </w:r>
            <w:r>
              <w:rPr>
                <w:spacing w:val="-10"/>
              </w:rPr>
              <w:t>5</w:t>
            </w:r>
          </w:hyperlink>
        </w:p>
        <w:p>
          <w:pPr>
            <w:pStyle w:val="TOC2"/>
            <w:tabs>
              <w:tab w:pos="9813" w:val="left" w:leader="dot"/>
            </w:tabs>
          </w:pPr>
          <w:hyperlink w:history="true" w:anchor="_bookmark2">
            <w:r>
              <w:rPr>
                <w:spacing w:val="-8"/>
              </w:rPr>
              <w:t>Impôt</w:t>
            </w:r>
            <w:r>
              <w:rPr>
                <w:spacing w:val="-19"/>
              </w:rPr>
              <w:t> </w:t>
            </w:r>
            <w:r>
              <w:rPr>
                <w:spacing w:val="-8"/>
              </w:rPr>
              <w:t>sur</w:t>
            </w:r>
            <w:r>
              <w:rPr>
                <w:spacing w:val="-20"/>
              </w:rPr>
              <w:t> </w:t>
            </w:r>
            <w:r>
              <w:rPr>
                <w:spacing w:val="-8"/>
              </w:rPr>
              <w:t>le</w:t>
            </w:r>
            <w:r>
              <w:rPr>
                <w:spacing w:val="-19"/>
              </w:rPr>
              <w:t> </w:t>
            </w:r>
            <w:r>
              <w:rPr>
                <w:spacing w:val="-8"/>
              </w:rPr>
              <w:t>revenu</w:t>
            </w:r>
            <w:r>
              <w:rPr/>
              <w:tab/>
            </w:r>
            <w:r>
              <w:rPr>
                <w:spacing w:val="-10"/>
              </w:rPr>
              <w:t>5</w:t>
            </w:r>
          </w:hyperlink>
        </w:p>
        <w:p>
          <w:pPr>
            <w:pStyle w:val="TOC3"/>
            <w:tabs>
              <w:tab w:pos="9801" w:val="left" w:leader="dot"/>
            </w:tabs>
            <w:spacing w:before="130"/>
          </w:pPr>
          <w:hyperlink w:history="true" w:anchor="_bookmark3">
            <w:r>
              <w:rPr>
                <w:spacing w:val="-2"/>
              </w:rPr>
              <w:t>Revenus</w:t>
            </w:r>
            <w:r>
              <w:rPr/>
              <w:tab/>
            </w:r>
            <w:r>
              <w:rPr>
                <w:spacing w:val="-10"/>
              </w:rPr>
              <w:t>5</w:t>
            </w:r>
          </w:hyperlink>
        </w:p>
        <w:p>
          <w:pPr>
            <w:pStyle w:val="TOC3"/>
            <w:tabs>
              <w:tab w:pos="9801" w:val="left" w:leader="dot"/>
            </w:tabs>
          </w:pPr>
          <w:hyperlink w:history="true" w:anchor="_bookmark4">
            <w:r>
              <w:rPr/>
              <w:t>Revenus</w:t>
            </w:r>
            <w:r>
              <w:rPr>
                <w:spacing w:val="-11"/>
              </w:rPr>
              <w:t> </w:t>
            </w:r>
            <w:r>
              <w:rPr>
                <w:spacing w:val="-2"/>
              </w:rPr>
              <w:t>exonérés</w:t>
            </w:r>
            <w:r>
              <w:rPr/>
              <w:tab/>
            </w:r>
            <w:r>
              <w:rPr>
                <w:spacing w:val="-10"/>
              </w:rPr>
              <w:t>6</w:t>
            </w:r>
          </w:hyperlink>
        </w:p>
        <w:p>
          <w:pPr>
            <w:pStyle w:val="TOC3"/>
            <w:tabs>
              <w:tab w:pos="9801" w:val="left" w:leader="dot"/>
            </w:tabs>
          </w:pPr>
          <w:hyperlink w:history="true" w:anchor="_bookmark5">
            <w:r>
              <w:rPr/>
              <w:t>Détermination</w:t>
            </w:r>
            <w:r>
              <w:rPr>
                <w:spacing w:val="-9"/>
              </w:rPr>
              <w:t> </w:t>
            </w:r>
            <w:r>
              <w:rPr/>
              <w:t>du</w:t>
            </w:r>
            <w:r>
              <w:rPr>
                <w:spacing w:val="-8"/>
              </w:rPr>
              <w:t> </w:t>
            </w:r>
            <w:r>
              <w:rPr/>
              <w:t>revenu</w:t>
            </w:r>
            <w:r>
              <w:rPr>
                <w:spacing w:val="-8"/>
              </w:rPr>
              <w:t> </w:t>
            </w:r>
            <w:r>
              <w:rPr>
                <w:spacing w:val="-5"/>
              </w:rPr>
              <w:t>net</w:t>
            </w:r>
            <w:r>
              <w:rPr/>
              <w:tab/>
            </w:r>
            <w:r>
              <w:rPr>
                <w:spacing w:val="-10"/>
              </w:rPr>
              <w:t>6</w:t>
            </w:r>
          </w:hyperlink>
        </w:p>
        <w:p>
          <w:pPr>
            <w:pStyle w:val="TOC3"/>
            <w:tabs>
              <w:tab w:pos="9688" w:val="left" w:leader="dot"/>
            </w:tabs>
            <w:spacing w:before="32"/>
          </w:pPr>
          <w:hyperlink w:history="true" w:anchor="_bookmark6">
            <w:r>
              <w:rPr/>
              <w:t>Détermination</w:t>
            </w:r>
            <w:r>
              <w:rPr>
                <w:spacing w:val="-9"/>
              </w:rPr>
              <w:t> </w:t>
            </w:r>
            <w:r>
              <w:rPr/>
              <w:t>du</w:t>
            </w:r>
            <w:r>
              <w:rPr>
                <w:spacing w:val="-8"/>
              </w:rPr>
              <w:t> </w:t>
            </w:r>
            <w:r>
              <w:rPr/>
              <w:t>revenu</w:t>
            </w:r>
            <w:r>
              <w:rPr>
                <w:spacing w:val="-8"/>
              </w:rPr>
              <w:t> </w:t>
            </w:r>
            <w:r>
              <w:rPr>
                <w:spacing w:val="-2"/>
              </w:rPr>
              <w:t>imposable</w:t>
            </w:r>
            <w:r>
              <w:rPr/>
              <w:tab/>
            </w:r>
            <w:r>
              <w:rPr>
                <w:spacing w:val="-5"/>
              </w:rPr>
              <w:t>11</w:t>
            </w:r>
          </w:hyperlink>
        </w:p>
        <w:p>
          <w:pPr>
            <w:pStyle w:val="TOC3"/>
            <w:tabs>
              <w:tab w:pos="9688" w:val="left" w:leader="dot"/>
            </w:tabs>
          </w:pPr>
          <w:hyperlink w:history="true" w:anchor="_bookmark7">
            <w:r>
              <w:rPr/>
              <w:t>Calcul</w:t>
            </w:r>
            <w:r>
              <w:rPr>
                <w:spacing w:val="-7"/>
              </w:rPr>
              <w:t> </w:t>
            </w:r>
            <w:r>
              <w:rPr/>
              <w:t>de</w:t>
            </w:r>
            <w:r>
              <w:rPr>
                <w:spacing w:val="-4"/>
              </w:rPr>
              <w:t> </w:t>
            </w:r>
            <w:r>
              <w:rPr>
                <w:spacing w:val="-2"/>
              </w:rPr>
              <w:t>l’impôt</w:t>
            </w:r>
            <w:r>
              <w:rPr/>
              <w:tab/>
            </w:r>
            <w:r>
              <w:rPr>
                <w:spacing w:val="-5"/>
              </w:rPr>
              <w:t>13</w:t>
            </w:r>
          </w:hyperlink>
        </w:p>
        <w:p>
          <w:pPr>
            <w:pStyle w:val="TOC2"/>
            <w:tabs>
              <w:tab w:pos="9712" w:val="left" w:leader="dot"/>
            </w:tabs>
          </w:pPr>
          <w:hyperlink w:history="true" w:anchor="_bookmark8">
            <w:r>
              <w:rPr>
                <w:spacing w:val="-8"/>
              </w:rPr>
              <w:t>Impôt</w:t>
            </w:r>
            <w:r>
              <w:rPr>
                <w:spacing w:val="-19"/>
              </w:rPr>
              <w:t> </w:t>
            </w:r>
            <w:r>
              <w:rPr>
                <w:spacing w:val="-8"/>
              </w:rPr>
              <w:t>sur</w:t>
            </w:r>
            <w:r>
              <w:rPr>
                <w:spacing w:val="-20"/>
              </w:rPr>
              <w:t> </w:t>
            </w:r>
            <w:r>
              <w:rPr>
                <w:spacing w:val="-8"/>
              </w:rPr>
              <w:t>la</w:t>
            </w:r>
            <w:r>
              <w:rPr>
                <w:spacing w:val="-19"/>
              </w:rPr>
              <w:t> </w:t>
            </w:r>
            <w:r>
              <w:rPr>
                <w:spacing w:val="-8"/>
              </w:rPr>
              <w:t>fortune</w:t>
            </w:r>
            <w:r>
              <w:rPr/>
              <w:tab/>
            </w:r>
            <w:r>
              <w:rPr>
                <w:spacing w:val="-5"/>
              </w:rPr>
              <w:t>15</w:t>
            </w:r>
          </w:hyperlink>
        </w:p>
        <w:p>
          <w:pPr>
            <w:pStyle w:val="TOC3"/>
            <w:tabs>
              <w:tab w:pos="9688" w:val="left" w:leader="dot"/>
            </w:tabs>
            <w:spacing w:before="130"/>
          </w:pPr>
          <w:hyperlink w:history="true" w:anchor="_bookmark9">
            <w:r>
              <w:rPr/>
              <w:t>Objet</w:t>
            </w:r>
            <w:r>
              <w:rPr>
                <w:spacing w:val="-6"/>
              </w:rPr>
              <w:t> </w:t>
            </w:r>
            <w:r>
              <w:rPr/>
              <w:t>de</w:t>
            </w:r>
            <w:r>
              <w:rPr>
                <w:spacing w:val="-4"/>
              </w:rPr>
              <w:t> </w:t>
            </w:r>
            <w:r>
              <w:rPr/>
              <w:t>l’impôt</w:t>
            </w:r>
            <w:r>
              <w:rPr>
                <w:spacing w:val="-5"/>
              </w:rPr>
              <w:t> </w:t>
            </w:r>
            <w:r>
              <w:rPr/>
              <w:t>sur</w:t>
            </w:r>
            <w:r>
              <w:rPr>
                <w:spacing w:val="-3"/>
              </w:rPr>
              <w:t> </w:t>
            </w:r>
            <w:r>
              <w:rPr/>
              <w:t>la</w:t>
            </w:r>
            <w:r>
              <w:rPr>
                <w:spacing w:val="-6"/>
              </w:rPr>
              <w:t> </w:t>
            </w:r>
            <w:r>
              <w:rPr>
                <w:spacing w:val="-2"/>
              </w:rPr>
              <w:t>fortune</w:t>
            </w:r>
            <w:r>
              <w:rPr/>
              <w:tab/>
            </w:r>
            <w:r>
              <w:rPr>
                <w:spacing w:val="-5"/>
              </w:rPr>
              <w:t>15</w:t>
            </w:r>
          </w:hyperlink>
        </w:p>
        <w:p>
          <w:pPr>
            <w:pStyle w:val="TOC3"/>
            <w:tabs>
              <w:tab w:pos="9688" w:val="left" w:leader="dot"/>
            </w:tabs>
          </w:pPr>
          <w:hyperlink w:history="true" w:anchor="_bookmark10">
            <w:r>
              <w:rPr/>
              <w:t>Estimation</w:t>
            </w:r>
            <w:r>
              <w:rPr>
                <w:spacing w:val="-6"/>
              </w:rPr>
              <w:t> </w:t>
            </w:r>
            <w:r>
              <w:rPr/>
              <w:t>de</w:t>
            </w:r>
            <w:r>
              <w:rPr>
                <w:spacing w:val="-5"/>
              </w:rPr>
              <w:t> </w:t>
            </w:r>
            <w:r>
              <w:rPr/>
              <w:t>la</w:t>
            </w:r>
            <w:r>
              <w:rPr>
                <w:spacing w:val="-8"/>
              </w:rPr>
              <w:t> </w:t>
            </w:r>
            <w:r>
              <w:rPr>
                <w:spacing w:val="-2"/>
              </w:rPr>
              <w:t>fortune</w:t>
            </w:r>
            <w:r>
              <w:rPr/>
              <w:tab/>
            </w:r>
            <w:r>
              <w:rPr>
                <w:spacing w:val="-5"/>
              </w:rPr>
              <w:t>15</w:t>
            </w:r>
          </w:hyperlink>
        </w:p>
        <w:p>
          <w:pPr>
            <w:pStyle w:val="TOC3"/>
            <w:tabs>
              <w:tab w:pos="9688" w:val="left" w:leader="dot"/>
            </w:tabs>
          </w:pPr>
          <w:hyperlink w:history="true" w:anchor="_bookmark11">
            <w:r>
              <w:rPr/>
              <w:t>Détermination</w:t>
            </w:r>
            <w:r>
              <w:rPr>
                <w:spacing w:val="-8"/>
              </w:rPr>
              <w:t> </w:t>
            </w:r>
            <w:r>
              <w:rPr/>
              <w:t>de</w:t>
            </w:r>
            <w:r>
              <w:rPr>
                <w:spacing w:val="-7"/>
              </w:rPr>
              <w:t> </w:t>
            </w:r>
            <w:r>
              <w:rPr/>
              <w:t>la</w:t>
            </w:r>
            <w:r>
              <w:rPr>
                <w:spacing w:val="-7"/>
              </w:rPr>
              <w:t> </w:t>
            </w:r>
            <w:r>
              <w:rPr/>
              <w:t>fortune</w:t>
            </w:r>
            <w:r>
              <w:rPr>
                <w:spacing w:val="-6"/>
              </w:rPr>
              <w:t> </w:t>
            </w:r>
            <w:r>
              <w:rPr>
                <w:spacing w:val="-2"/>
              </w:rPr>
              <w:t>imposable</w:t>
            </w:r>
            <w:r>
              <w:rPr/>
              <w:tab/>
            </w:r>
            <w:r>
              <w:rPr>
                <w:spacing w:val="-5"/>
              </w:rPr>
              <w:t>15</w:t>
            </w:r>
          </w:hyperlink>
        </w:p>
        <w:p>
          <w:pPr>
            <w:pStyle w:val="TOC3"/>
            <w:tabs>
              <w:tab w:pos="9688" w:val="left" w:leader="dot"/>
            </w:tabs>
            <w:spacing w:before="32"/>
          </w:pPr>
          <w:hyperlink w:history="true" w:anchor="_bookmark12">
            <w:r>
              <w:rPr/>
              <w:t>Calcul</w:t>
            </w:r>
            <w:r>
              <w:rPr>
                <w:spacing w:val="-7"/>
              </w:rPr>
              <w:t> </w:t>
            </w:r>
            <w:r>
              <w:rPr/>
              <w:t>de</w:t>
            </w:r>
            <w:r>
              <w:rPr>
                <w:spacing w:val="-4"/>
              </w:rPr>
              <w:t> </w:t>
            </w:r>
            <w:r>
              <w:rPr>
                <w:spacing w:val="-2"/>
              </w:rPr>
              <w:t>l’impôt</w:t>
            </w:r>
            <w:r>
              <w:rPr/>
              <w:tab/>
            </w:r>
            <w:r>
              <w:rPr>
                <w:spacing w:val="-5"/>
              </w:rPr>
              <w:t>16</w:t>
            </w:r>
          </w:hyperlink>
        </w:p>
        <w:p>
          <w:pPr>
            <w:pStyle w:val="TOC2"/>
            <w:tabs>
              <w:tab w:pos="9712" w:val="left" w:leader="dot"/>
            </w:tabs>
          </w:pPr>
          <w:hyperlink w:history="true" w:anchor="_bookmark13">
            <w:r>
              <w:rPr>
                <w:spacing w:val="-10"/>
              </w:rPr>
              <w:t>Imposition</w:t>
            </w:r>
            <w:r>
              <w:rPr>
                <w:spacing w:val="-17"/>
              </w:rPr>
              <w:t> </w:t>
            </w:r>
            <w:r>
              <w:rPr>
                <w:spacing w:val="-10"/>
              </w:rPr>
              <w:t>d'après</w:t>
            </w:r>
            <w:r>
              <w:rPr>
                <w:spacing w:val="-14"/>
              </w:rPr>
              <w:t> </w:t>
            </w:r>
            <w:r>
              <w:rPr>
                <w:spacing w:val="-10"/>
              </w:rPr>
              <w:t>la</w:t>
            </w:r>
            <w:r>
              <w:rPr>
                <w:spacing w:val="-14"/>
              </w:rPr>
              <w:t> </w:t>
            </w:r>
            <w:r>
              <w:rPr>
                <w:spacing w:val="-10"/>
              </w:rPr>
              <w:t>dépense</w:t>
            </w:r>
            <w:r>
              <w:rPr/>
              <w:tab/>
            </w:r>
            <w:r>
              <w:rPr>
                <w:spacing w:val="-5"/>
              </w:rPr>
              <w:t>16</w:t>
            </w:r>
          </w:hyperlink>
        </w:p>
        <w:p>
          <w:pPr>
            <w:pStyle w:val="TOC2"/>
            <w:tabs>
              <w:tab w:pos="9712" w:val="left" w:leader="dot"/>
            </w:tabs>
            <w:spacing w:before="168"/>
          </w:pPr>
          <w:hyperlink w:history="true" w:anchor="_bookmark14">
            <w:r>
              <w:rPr>
                <w:spacing w:val="-11"/>
              </w:rPr>
              <w:t>Coefficient</w:t>
            </w:r>
            <w:r>
              <w:rPr>
                <w:spacing w:val="-5"/>
              </w:rPr>
              <w:t> </w:t>
            </w:r>
            <w:r>
              <w:rPr>
                <w:spacing w:val="-2"/>
              </w:rPr>
              <w:t>annuel</w:t>
            </w:r>
            <w:r>
              <w:rPr/>
              <w:tab/>
            </w:r>
            <w:r>
              <w:rPr>
                <w:spacing w:val="-5"/>
              </w:rPr>
              <w:t>17</w:t>
            </w:r>
          </w:hyperlink>
        </w:p>
        <w:p>
          <w:pPr>
            <w:pStyle w:val="TOC2"/>
            <w:tabs>
              <w:tab w:pos="9712" w:val="left" w:leader="dot"/>
            </w:tabs>
          </w:pPr>
          <w:hyperlink w:history="true" w:anchor="_bookmark15">
            <w:r>
              <w:rPr>
                <w:spacing w:val="-10"/>
              </w:rPr>
              <w:t>Progression</w:t>
            </w:r>
            <w:r>
              <w:rPr>
                <w:spacing w:val="-16"/>
              </w:rPr>
              <w:t> </w:t>
            </w:r>
            <w:r>
              <w:rPr>
                <w:spacing w:val="-10"/>
              </w:rPr>
              <w:t>à</w:t>
            </w:r>
            <w:r>
              <w:rPr>
                <w:spacing w:val="-16"/>
              </w:rPr>
              <w:t> </w:t>
            </w:r>
            <w:r>
              <w:rPr>
                <w:spacing w:val="-10"/>
              </w:rPr>
              <w:t>froid</w:t>
            </w:r>
            <w:r>
              <w:rPr/>
              <w:tab/>
            </w:r>
            <w:r>
              <w:rPr>
                <w:spacing w:val="-5"/>
              </w:rPr>
              <w:t>17</w:t>
            </w:r>
          </w:hyperlink>
        </w:p>
        <w:p>
          <w:pPr>
            <w:pStyle w:val="TOC2"/>
            <w:tabs>
              <w:tab w:pos="9712" w:val="left" w:leader="dot"/>
            </w:tabs>
          </w:pPr>
          <w:hyperlink w:history="true" w:anchor="_bookmark16">
            <w:r>
              <w:rPr>
                <w:spacing w:val="-10"/>
              </w:rPr>
              <w:t>Allégements</w:t>
            </w:r>
            <w:r>
              <w:rPr>
                <w:spacing w:val="-18"/>
              </w:rPr>
              <w:t> </w:t>
            </w:r>
            <w:r>
              <w:rPr>
                <w:spacing w:val="-10"/>
              </w:rPr>
              <w:t>fiscaux,</w:t>
            </w:r>
            <w:r>
              <w:rPr>
                <w:spacing w:val="-17"/>
              </w:rPr>
              <w:t> </w:t>
            </w:r>
            <w:r>
              <w:rPr>
                <w:spacing w:val="-10"/>
              </w:rPr>
              <w:t>privilège</w:t>
            </w:r>
            <w:r>
              <w:rPr>
                <w:spacing w:val="-17"/>
              </w:rPr>
              <w:t> </w:t>
            </w:r>
            <w:r>
              <w:rPr>
                <w:spacing w:val="-10"/>
              </w:rPr>
              <w:t>fiscal</w:t>
            </w:r>
            <w:r>
              <w:rPr/>
              <w:tab/>
            </w:r>
            <w:r>
              <w:rPr>
                <w:spacing w:val="-5"/>
              </w:rPr>
              <w:t>18</w:t>
            </w:r>
          </w:hyperlink>
        </w:p>
        <w:p>
          <w:pPr>
            <w:pStyle w:val="TOC1"/>
            <w:tabs>
              <w:tab w:pos="9714" w:val="left" w:leader="dot"/>
            </w:tabs>
            <w:spacing w:before="151"/>
          </w:pPr>
          <w:hyperlink w:history="true" w:anchor="_bookmark17">
            <w:r>
              <w:rPr/>
              <w:t>IMPOSITION</w:t>
            </w:r>
            <w:r>
              <w:rPr>
                <w:spacing w:val="-2"/>
              </w:rPr>
              <w:t> </w:t>
            </w:r>
            <w:r>
              <w:rPr/>
              <w:t>DES</w:t>
            </w:r>
            <w:r>
              <w:rPr>
                <w:spacing w:val="-2"/>
              </w:rPr>
              <w:t> </w:t>
            </w:r>
            <w:r>
              <w:rPr/>
              <w:t>PERSONNES</w:t>
            </w:r>
            <w:r>
              <w:rPr>
                <w:spacing w:val="-1"/>
              </w:rPr>
              <w:t> </w:t>
            </w:r>
            <w:r>
              <w:rPr>
                <w:spacing w:val="-2"/>
              </w:rPr>
              <w:t>MORALES</w:t>
            </w:r>
            <w:r>
              <w:rPr/>
              <w:tab/>
            </w:r>
            <w:r>
              <w:rPr>
                <w:spacing w:val="-5"/>
              </w:rPr>
              <w:t>19</w:t>
            </w:r>
          </w:hyperlink>
        </w:p>
        <w:p>
          <w:pPr>
            <w:pStyle w:val="TOC2"/>
            <w:tabs>
              <w:tab w:pos="9712" w:val="left" w:leader="dot"/>
            </w:tabs>
            <w:spacing w:before="170"/>
          </w:pPr>
          <w:hyperlink w:history="true" w:anchor="_bookmark18">
            <w:r>
              <w:rPr>
                <w:spacing w:val="-8"/>
              </w:rPr>
              <w:t>Impôt</w:t>
            </w:r>
            <w:r>
              <w:rPr>
                <w:spacing w:val="-19"/>
              </w:rPr>
              <w:t> </w:t>
            </w:r>
            <w:r>
              <w:rPr>
                <w:spacing w:val="-8"/>
              </w:rPr>
              <w:t>sur</w:t>
            </w:r>
            <w:r>
              <w:rPr>
                <w:spacing w:val="-20"/>
              </w:rPr>
              <w:t> </w:t>
            </w:r>
            <w:r>
              <w:rPr>
                <w:spacing w:val="-8"/>
              </w:rPr>
              <w:t>le</w:t>
            </w:r>
            <w:r>
              <w:rPr>
                <w:spacing w:val="-19"/>
              </w:rPr>
              <w:t> </w:t>
            </w:r>
            <w:r>
              <w:rPr>
                <w:spacing w:val="-8"/>
              </w:rPr>
              <w:t>bénéfice</w:t>
            </w:r>
            <w:r>
              <w:rPr/>
              <w:tab/>
            </w:r>
            <w:r>
              <w:rPr>
                <w:spacing w:val="-5"/>
              </w:rPr>
              <w:t>19</w:t>
            </w:r>
          </w:hyperlink>
        </w:p>
        <w:p>
          <w:pPr>
            <w:pStyle w:val="TOC3"/>
            <w:tabs>
              <w:tab w:pos="9688" w:val="left" w:leader="dot"/>
            </w:tabs>
            <w:spacing w:before="130"/>
          </w:pPr>
          <w:hyperlink w:history="true" w:anchor="_bookmark19">
            <w:r>
              <w:rPr/>
              <w:t>Détermination</w:t>
            </w:r>
            <w:r>
              <w:rPr>
                <w:spacing w:val="-9"/>
              </w:rPr>
              <w:t> </w:t>
            </w:r>
            <w:r>
              <w:rPr/>
              <w:t>du</w:t>
            </w:r>
            <w:r>
              <w:rPr>
                <w:spacing w:val="-8"/>
              </w:rPr>
              <w:t> </w:t>
            </w:r>
            <w:r>
              <w:rPr/>
              <w:t>bénéfice</w:t>
            </w:r>
            <w:r>
              <w:rPr>
                <w:spacing w:val="-6"/>
              </w:rPr>
              <w:t> </w:t>
            </w:r>
            <w:r>
              <w:rPr/>
              <w:t>net</w:t>
            </w:r>
            <w:r>
              <w:rPr>
                <w:spacing w:val="-6"/>
              </w:rPr>
              <w:t> </w:t>
            </w:r>
            <w:r>
              <w:rPr>
                <w:spacing w:val="-2"/>
              </w:rPr>
              <w:t>imposable</w:t>
            </w:r>
            <w:r>
              <w:rPr/>
              <w:tab/>
            </w:r>
            <w:r>
              <w:rPr>
                <w:spacing w:val="-5"/>
              </w:rPr>
              <w:t>19</w:t>
            </w:r>
          </w:hyperlink>
        </w:p>
        <w:p>
          <w:pPr>
            <w:pStyle w:val="TOC3"/>
            <w:tabs>
              <w:tab w:pos="9688" w:val="left" w:leader="dot"/>
            </w:tabs>
          </w:pPr>
          <w:hyperlink w:history="true" w:anchor="_bookmark20">
            <w:r>
              <w:rPr/>
              <w:t>Calcul</w:t>
            </w:r>
            <w:r>
              <w:rPr>
                <w:spacing w:val="-7"/>
              </w:rPr>
              <w:t> </w:t>
            </w:r>
            <w:r>
              <w:rPr/>
              <w:t>de</w:t>
            </w:r>
            <w:r>
              <w:rPr>
                <w:spacing w:val="-4"/>
              </w:rPr>
              <w:t> </w:t>
            </w:r>
            <w:r>
              <w:rPr>
                <w:spacing w:val="-2"/>
              </w:rPr>
              <w:t>l’impôt</w:t>
            </w:r>
            <w:r>
              <w:rPr/>
              <w:tab/>
            </w:r>
            <w:r>
              <w:rPr>
                <w:spacing w:val="-5"/>
              </w:rPr>
              <w:t>21</w:t>
            </w:r>
          </w:hyperlink>
        </w:p>
        <w:p>
          <w:pPr>
            <w:pStyle w:val="TOC2"/>
            <w:tabs>
              <w:tab w:pos="9712" w:val="left" w:leader="dot"/>
            </w:tabs>
            <w:spacing w:before="174"/>
          </w:pPr>
          <w:hyperlink w:history="true" w:anchor="_bookmark21">
            <w:r>
              <w:rPr>
                <w:spacing w:val="-8"/>
              </w:rPr>
              <w:t>Impôt</w:t>
            </w:r>
            <w:r>
              <w:rPr>
                <w:spacing w:val="-19"/>
              </w:rPr>
              <w:t> </w:t>
            </w:r>
            <w:r>
              <w:rPr>
                <w:spacing w:val="-8"/>
              </w:rPr>
              <w:t>sur</w:t>
            </w:r>
            <w:r>
              <w:rPr>
                <w:spacing w:val="-20"/>
              </w:rPr>
              <w:t> </w:t>
            </w:r>
            <w:r>
              <w:rPr>
                <w:spacing w:val="-8"/>
              </w:rPr>
              <w:t>le</w:t>
            </w:r>
            <w:r>
              <w:rPr>
                <w:spacing w:val="-19"/>
              </w:rPr>
              <w:t> </w:t>
            </w:r>
            <w:r>
              <w:rPr>
                <w:spacing w:val="-8"/>
              </w:rPr>
              <w:t>capital</w:t>
            </w:r>
            <w:r>
              <w:rPr/>
              <w:tab/>
            </w:r>
            <w:r>
              <w:rPr>
                <w:spacing w:val="-5"/>
              </w:rPr>
              <w:t>21</w:t>
            </w:r>
          </w:hyperlink>
        </w:p>
        <w:p>
          <w:pPr>
            <w:pStyle w:val="TOC3"/>
            <w:tabs>
              <w:tab w:pos="9688" w:val="left" w:leader="dot"/>
            </w:tabs>
            <w:spacing w:before="127"/>
          </w:pPr>
          <w:hyperlink w:history="true" w:anchor="_bookmark22">
            <w:r>
              <w:rPr/>
              <w:t>Calcul</w:t>
            </w:r>
            <w:r>
              <w:rPr>
                <w:spacing w:val="-7"/>
              </w:rPr>
              <w:t> </w:t>
            </w:r>
            <w:r>
              <w:rPr/>
              <w:t>de</w:t>
            </w:r>
            <w:r>
              <w:rPr>
                <w:spacing w:val="-4"/>
              </w:rPr>
              <w:t> </w:t>
            </w:r>
            <w:r>
              <w:rPr>
                <w:spacing w:val="-2"/>
              </w:rPr>
              <w:t>l’impôt</w:t>
            </w:r>
            <w:r>
              <w:rPr/>
              <w:tab/>
            </w:r>
            <w:r>
              <w:rPr>
                <w:spacing w:val="-5"/>
              </w:rPr>
              <w:t>22</w:t>
            </w:r>
          </w:hyperlink>
        </w:p>
        <w:p>
          <w:pPr>
            <w:pStyle w:val="TOC2"/>
            <w:tabs>
              <w:tab w:pos="9712" w:val="left" w:leader="dot"/>
            </w:tabs>
          </w:pPr>
          <w:hyperlink w:history="true" w:anchor="_bookmark23">
            <w:r>
              <w:rPr>
                <w:spacing w:val="-10"/>
              </w:rPr>
              <w:t>Disposition</w:t>
            </w:r>
            <w:r>
              <w:rPr>
                <w:spacing w:val="-17"/>
              </w:rPr>
              <w:t> </w:t>
            </w:r>
            <w:r>
              <w:rPr>
                <w:spacing w:val="-10"/>
              </w:rPr>
              <w:t>transitoire</w:t>
            </w:r>
            <w:r>
              <w:rPr>
                <w:spacing w:val="-15"/>
              </w:rPr>
              <w:t> </w:t>
            </w:r>
            <w:r>
              <w:rPr>
                <w:spacing w:val="-10"/>
              </w:rPr>
              <w:t>relative</w:t>
            </w:r>
            <w:r>
              <w:rPr>
                <w:spacing w:val="-14"/>
              </w:rPr>
              <w:t> </w:t>
            </w:r>
            <w:r>
              <w:rPr>
                <w:spacing w:val="-10"/>
              </w:rPr>
              <w:t>aux</w:t>
            </w:r>
            <w:r>
              <w:rPr>
                <w:spacing w:val="-15"/>
              </w:rPr>
              <w:t> </w:t>
            </w:r>
            <w:r>
              <w:rPr>
                <w:spacing w:val="-10"/>
              </w:rPr>
              <w:t>impôts</w:t>
            </w:r>
            <w:r>
              <w:rPr>
                <w:spacing w:val="-14"/>
              </w:rPr>
              <w:t> </w:t>
            </w:r>
            <w:r>
              <w:rPr>
                <w:spacing w:val="-10"/>
              </w:rPr>
              <w:t>des</w:t>
            </w:r>
            <w:r>
              <w:rPr>
                <w:spacing w:val="-14"/>
              </w:rPr>
              <w:t> </w:t>
            </w:r>
            <w:r>
              <w:rPr>
                <w:spacing w:val="-10"/>
              </w:rPr>
              <w:t>holdings</w:t>
            </w:r>
            <w:r>
              <w:rPr>
                <w:spacing w:val="-15"/>
              </w:rPr>
              <w:t> </w:t>
            </w:r>
            <w:r>
              <w:rPr>
                <w:spacing w:val="-10"/>
              </w:rPr>
              <w:t>et</w:t>
            </w:r>
            <w:r>
              <w:rPr>
                <w:spacing w:val="-13"/>
              </w:rPr>
              <w:t> </w:t>
            </w:r>
            <w:r>
              <w:rPr>
                <w:spacing w:val="-10"/>
              </w:rPr>
              <w:t>des</w:t>
            </w:r>
            <w:r>
              <w:rPr>
                <w:spacing w:val="-15"/>
              </w:rPr>
              <w:t> </w:t>
            </w:r>
            <w:r>
              <w:rPr>
                <w:spacing w:val="-10"/>
              </w:rPr>
              <w:t>sociétés</w:t>
            </w:r>
            <w:r>
              <w:rPr>
                <w:spacing w:val="-14"/>
              </w:rPr>
              <w:t> </w:t>
            </w:r>
            <w:r>
              <w:rPr>
                <w:spacing w:val="-10"/>
              </w:rPr>
              <w:t>de</w:t>
            </w:r>
            <w:r>
              <w:rPr>
                <w:spacing w:val="-15"/>
              </w:rPr>
              <w:t> </w:t>
            </w:r>
            <w:r>
              <w:rPr>
                <w:spacing w:val="-10"/>
              </w:rPr>
              <w:t>domicile</w:t>
            </w:r>
            <w:r>
              <w:rPr>
                <w:spacing w:val="-14"/>
              </w:rPr>
              <w:t> </w:t>
            </w:r>
            <w:r>
              <w:rPr>
                <w:spacing w:val="-10"/>
              </w:rPr>
              <w:t>(2020</w:t>
            </w:r>
            <w:r>
              <w:rPr>
                <w:spacing w:val="-14"/>
              </w:rPr>
              <w:t> </w:t>
            </w:r>
            <w:r>
              <w:rPr>
                <w:spacing w:val="-10"/>
              </w:rPr>
              <w:t>–</w:t>
            </w:r>
            <w:r>
              <w:rPr>
                <w:spacing w:val="-15"/>
              </w:rPr>
              <w:t> </w:t>
            </w:r>
            <w:r>
              <w:rPr>
                <w:spacing w:val="-10"/>
              </w:rPr>
              <w:t>2024)</w:t>
            </w:r>
            <w:r>
              <w:rPr/>
              <w:tab/>
            </w:r>
            <w:r>
              <w:rPr>
                <w:spacing w:val="-5"/>
              </w:rPr>
              <w:t>22</w:t>
            </w:r>
          </w:hyperlink>
        </w:p>
        <w:p>
          <w:pPr>
            <w:pStyle w:val="TOC2"/>
            <w:tabs>
              <w:tab w:pos="9712" w:val="left" w:leader="dot"/>
            </w:tabs>
          </w:pPr>
          <w:hyperlink w:history="true" w:anchor="_bookmark24">
            <w:r>
              <w:rPr>
                <w:spacing w:val="-11"/>
              </w:rPr>
              <w:t>Coefficient</w:t>
            </w:r>
            <w:r>
              <w:rPr>
                <w:spacing w:val="-5"/>
              </w:rPr>
              <w:t> </w:t>
            </w:r>
            <w:r>
              <w:rPr>
                <w:spacing w:val="-2"/>
              </w:rPr>
              <w:t>annuel</w:t>
            </w:r>
            <w:r>
              <w:rPr/>
              <w:tab/>
            </w:r>
            <w:r>
              <w:rPr>
                <w:spacing w:val="-5"/>
              </w:rPr>
              <w:t>23</w:t>
            </w:r>
          </w:hyperlink>
        </w:p>
        <w:p>
          <w:pPr>
            <w:pStyle w:val="TOC2"/>
            <w:tabs>
              <w:tab w:pos="9712" w:val="left" w:leader="dot"/>
            </w:tabs>
            <w:spacing w:before="168"/>
          </w:pPr>
          <w:hyperlink w:history="true" w:anchor="_bookmark25">
            <w:r>
              <w:rPr>
                <w:spacing w:val="-10"/>
              </w:rPr>
              <w:t>Progression</w:t>
            </w:r>
            <w:r>
              <w:rPr>
                <w:spacing w:val="-16"/>
              </w:rPr>
              <w:t> </w:t>
            </w:r>
            <w:r>
              <w:rPr>
                <w:spacing w:val="-10"/>
              </w:rPr>
              <w:t>à</w:t>
            </w:r>
            <w:r>
              <w:rPr>
                <w:spacing w:val="-16"/>
              </w:rPr>
              <w:t> </w:t>
            </w:r>
            <w:r>
              <w:rPr>
                <w:spacing w:val="-10"/>
              </w:rPr>
              <w:t>froid</w:t>
            </w:r>
            <w:r>
              <w:rPr/>
              <w:tab/>
            </w:r>
            <w:r>
              <w:rPr>
                <w:spacing w:val="-5"/>
              </w:rPr>
              <w:t>23</w:t>
            </w:r>
          </w:hyperlink>
        </w:p>
        <w:p>
          <w:pPr>
            <w:pStyle w:val="TOC2"/>
            <w:tabs>
              <w:tab w:pos="9712" w:val="left" w:leader="dot"/>
            </w:tabs>
          </w:pPr>
          <w:hyperlink w:history="true" w:anchor="_bookmark26">
            <w:r>
              <w:rPr>
                <w:spacing w:val="-10"/>
              </w:rPr>
              <w:t>Allégements</w:t>
            </w:r>
            <w:r>
              <w:rPr>
                <w:spacing w:val="-18"/>
              </w:rPr>
              <w:t> </w:t>
            </w:r>
            <w:r>
              <w:rPr>
                <w:spacing w:val="-10"/>
              </w:rPr>
              <w:t>fiscaux,</w:t>
            </w:r>
            <w:r>
              <w:rPr>
                <w:spacing w:val="-17"/>
              </w:rPr>
              <w:t> </w:t>
            </w:r>
            <w:r>
              <w:rPr>
                <w:spacing w:val="-10"/>
              </w:rPr>
              <w:t>privilège</w:t>
            </w:r>
            <w:r>
              <w:rPr>
                <w:spacing w:val="-17"/>
              </w:rPr>
              <w:t> </w:t>
            </w:r>
            <w:r>
              <w:rPr>
                <w:spacing w:val="-10"/>
              </w:rPr>
              <w:t>fiscal</w:t>
            </w:r>
            <w:r>
              <w:rPr/>
              <w:tab/>
            </w:r>
            <w:r>
              <w:rPr>
                <w:spacing w:val="-5"/>
              </w:rPr>
              <w:t>23</w:t>
            </w:r>
          </w:hyperlink>
        </w:p>
        <w:p>
          <w:pPr>
            <w:pStyle w:val="TOC1"/>
            <w:tabs>
              <w:tab w:pos="9714" w:val="left" w:leader="dot"/>
            </w:tabs>
          </w:pPr>
          <w:hyperlink w:history="true" w:anchor="_bookmark27">
            <w:r>
              <w:rPr/>
              <w:t>IMPÔT</w:t>
            </w:r>
            <w:r>
              <w:rPr>
                <w:spacing w:val="-2"/>
              </w:rPr>
              <w:t> </w:t>
            </w:r>
            <w:r>
              <w:rPr/>
              <w:t>SUR</w:t>
            </w:r>
            <w:r>
              <w:rPr>
                <w:spacing w:val="-1"/>
              </w:rPr>
              <w:t> </w:t>
            </w:r>
            <w:r>
              <w:rPr/>
              <w:t>LES</w:t>
            </w:r>
            <w:r>
              <w:rPr>
                <w:spacing w:val="-1"/>
              </w:rPr>
              <w:t> </w:t>
            </w:r>
            <w:r>
              <w:rPr/>
              <w:t>GAINS</w:t>
            </w:r>
            <w:r>
              <w:rPr>
                <w:spacing w:val="-1"/>
              </w:rPr>
              <w:t> </w:t>
            </w:r>
            <w:r>
              <w:rPr>
                <w:spacing w:val="-2"/>
              </w:rPr>
              <w:t>IMMOBILIERS</w:t>
            </w:r>
            <w:r>
              <w:rPr/>
              <w:tab/>
            </w:r>
            <w:r>
              <w:rPr>
                <w:spacing w:val="-5"/>
              </w:rPr>
              <w:t>24</w:t>
            </w:r>
          </w:hyperlink>
        </w:p>
        <w:p>
          <w:pPr>
            <w:pStyle w:val="TOC2"/>
            <w:tabs>
              <w:tab w:pos="9712" w:val="left" w:leader="dot"/>
            </w:tabs>
            <w:spacing w:before="168"/>
          </w:pPr>
          <w:hyperlink w:history="true" w:anchor="_bookmark28">
            <w:r>
              <w:rPr>
                <w:spacing w:val="-10"/>
              </w:rPr>
              <w:t>Calcul</w:t>
            </w:r>
            <w:r>
              <w:rPr>
                <w:spacing w:val="-14"/>
              </w:rPr>
              <w:t> </w:t>
            </w:r>
            <w:r>
              <w:rPr>
                <w:spacing w:val="-10"/>
              </w:rPr>
              <w:t>de</w:t>
            </w:r>
            <w:r>
              <w:rPr>
                <w:spacing w:val="-13"/>
              </w:rPr>
              <w:t> </w:t>
            </w:r>
            <w:r>
              <w:rPr>
                <w:spacing w:val="-10"/>
              </w:rPr>
              <w:t>l’impôt</w:t>
            </w:r>
            <w:r>
              <w:rPr/>
              <w:tab/>
            </w:r>
            <w:r>
              <w:rPr>
                <w:spacing w:val="-5"/>
              </w:rPr>
              <w:t>24</w:t>
            </w:r>
          </w:hyperlink>
        </w:p>
        <w:p>
          <w:pPr>
            <w:pStyle w:val="TOC2"/>
            <w:tabs>
              <w:tab w:pos="9712" w:val="left" w:leader="dot"/>
            </w:tabs>
            <w:spacing w:before="170"/>
          </w:pPr>
          <w:hyperlink w:history="true" w:anchor="_bookmark29">
            <w:r>
              <w:rPr>
                <w:spacing w:val="-11"/>
              </w:rPr>
              <w:t>Coefficient</w:t>
            </w:r>
            <w:r>
              <w:rPr>
                <w:spacing w:val="-5"/>
              </w:rPr>
              <w:t> </w:t>
            </w:r>
            <w:r>
              <w:rPr>
                <w:spacing w:val="-2"/>
              </w:rPr>
              <w:t>annuel</w:t>
            </w:r>
            <w:r>
              <w:rPr/>
              <w:tab/>
            </w:r>
            <w:r>
              <w:rPr>
                <w:spacing w:val="-5"/>
              </w:rPr>
              <w:t>25</w:t>
            </w:r>
          </w:hyperlink>
        </w:p>
        <w:p>
          <w:pPr>
            <w:pStyle w:val="TOC1"/>
            <w:tabs>
              <w:tab w:pos="9714" w:val="left" w:leader="dot"/>
            </w:tabs>
          </w:pPr>
          <w:hyperlink w:history="true" w:anchor="_bookmark30">
            <w:r>
              <w:rPr/>
              <w:t>IMPÔTS</w:t>
            </w:r>
            <w:r>
              <w:rPr>
                <w:spacing w:val="-2"/>
              </w:rPr>
              <w:t> </w:t>
            </w:r>
            <w:r>
              <w:rPr/>
              <w:t>DANS</w:t>
            </w:r>
            <w:r>
              <w:rPr>
                <w:spacing w:val="-1"/>
              </w:rPr>
              <w:t> </w:t>
            </w:r>
            <w:r>
              <w:rPr/>
              <w:t>LES</w:t>
            </w:r>
            <w:r>
              <w:rPr>
                <w:spacing w:val="-1"/>
              </w:rPr>
              <w:t> </w:t>
            </w:r>
            <w:r>
              <w:rPr/>
              <w:t>COMMUNES</w:t>
            </w:r>
            <w:r>
              <w:rPr>
                <w:spacing w:val="-1"/>
              </w:rPr>
              <w:t> </w:t>
            </w:r>
            <w:r>
              <w:rPr/>
              <w:t>ET</w:t>
            </w:r>
            <w:r>
              <w:rPr>
                <w:spacing w:val="-1"/>
              </w:rPr>
              <w:t> </w:t>
            </w:r>
            <w:r>
              <w:rPr/>
              <w:t>LES</w:t>
            </w:r>
            <w:r>
              <w:rPr>
                <w:spacing w:val="-1"/>
              </w:rPr>
              <w:t> </w:t>
            </w:r>
            <w:r>
              <w:rPr>
                <w:spacing w:val="-2"/>
              </w:rPr>
              <w:t>PAROISSES</w:t>
            </w:r>
            <w:r>
              <w:rPr/>
              <w:tab/>
            </w:r>
            <w:r>
              <w:rPr>
                <w:spacing w:val="-5"/>
              </w:rPr>
              <w:t>26</w:t>
            </w:r>
          </w:hyperlink>
        </w:p>
        <w:p>
          <w:pPr>
            <w:pStyle w:val="TOC2"/>
            <w:tabs>
              <w:tab w:pos="9712" w:val="left" w:leader="dot"/>
            </w:tabs>
            <w:spacing w:line="249" w:lineRule="auto" w:before="170"/>
            <w:ind w:right="136"/>
          </w:pPr>
          <w:hyperlink w:history="true" w:anchor="_bookmark31">
            <w:r>
              <w:rPr>
                <w:spacing w:val="-6"/>
              </w:rPr>
              <w:t>Impôts</w:t>
            </w:r>
            <w:r>
              <w:rPr>
                <w:spacing w:val="-22"/>
              </w:rPr>
              <w:t> </w:t>
            </w:r>
            <w:r>
              <w:rPr>
                <w:spacing w:val="-6"/>
              </w:rPr>
              <w:t>sur</w:t>
            </w:r>
            <w:r>
              <w:rPr>
                <w:spacing w:val="-21"/>
              </w:rPr>
              <w:t> </w:t>
            </w:r>
            <w:r>
              <w:rPr>
                <w:spacing w:val="-6"/>
              </w:rPr>
              <w:t>le</w:t>
            </w:r>
            <w:r>
              <w:rPr>
                <w:spacing w:val="-20"/>
              </w:rPr>
              <w:t> </w:t>
            </w:r>
            <w:r>
              <w:rPr>
                <w:spacing w:val="-6"/>
              </w:rPr>
              <w:t>revenu</w:t>
            </w:r>
            <w:r>
              <w:rPr>
                <w:spacing w:val="-19"/>
              </w:rPr>
              <w:t> </w:t>
            </w:r>
            <w:r>
              <w:rPr>
                <w:spacing w:val="-6"/>
              </w:rPr>
              <w:t>et</w:t>
            </w:r>
            <w:r>
              <w:rPr>
                <w:spacing w:val="-19"/>
              </w:rPr>
              <w:t> </w:t>
            </w:r>
            <w:r>
              <w:rPr>
                <w:spacing w:val="-6"/>
              </w:rPr>
              <w:t>la</w:t>
            </w:r>
            <w:r>
              <w:rPr>
                <w:spacing w:val="-20"/>
              </w:rPr>
              <w:t> </w:t>
            </w:r>
            <w:r>
              <w:rPr>
                <w:spacing w:val="-6"/>
              </w:rPr>
              <w:t>fortune,</w:t>
            </w:r>
            <w:r>
              <w:rPr>
                <w:spacing w:val="-20"/>
              </w:rPr>
              <w:t> </w:t>
            </w:r>
            <w:r>
              <w:rPr>
                <w:spacing w:val="-6"/>
              </w:rPr>
              <w:t>impôts</w:t>
            </w:r>
            <w:r>
              <w:rPr>
                <w:spacing w:val="-20"/>
              </w:rPr>
              <w:t> </w:t>
            </w:r>
            <w:r>
              <w:rPr>
                <w:spacing w:val="-6"/>
              </w:rPr>
              <w:t>sur</w:t>
            </w:r>
            <w:r>
              <w:rPr>
                <w:spacing w:val="-21"/>
              </w:rPr>
              <w:t> </w:t>
            </w:r>
            <w:r>
              <w:rPr>
                <w:spacing w:val="-6"/>
              </w:rPr>
              <w:t>le</w:t>
            </w:r>
            <w:r>
              <w:rPr>
                <w:spacing w:val="-20"/>
              </w:rPr>
              <w:t> </w:t>
            </w:r>
            <w:r>
              <w:rPr>
                <w:spacing w:val="-6"/>
              </w:rPr>
              <w:t>bénéfice</w:t>
            </w:r>
            <w:r>
              <w:rPr>
                <w:spacing w:val="-23"/>
              </w:rPr>
              <w:t> </w:t>
            </w:r>
            <w:r>
              <w:rPr>
                <w:spacing w:val="-6"/>
              </w:rPr>
              <w:t>et</w:t>
            </w:r>
            <w:r>
              <w:rPr>
                <w:spacing w:val="-19"/>
              </w:rPr>
              <w:t> </w:t>
            </w:r>
            <w:r>
              <w:rPr>
                <w:spacing w:val="-6"/>
              </w:rPr>
              <w:t>le</w:t>
            </w:r>
            <w:r>
              <w:rPr>
                <w:spacing w:val="-20"/>
              </w:rPr>
              <w:t> </w:t>
            </w:r>
            <w:r>
              <w:rPr>
                <w:spacing w:val="-6"/>
              </w:rPr>
              <w:t>capital</w:t>
            </w:r>
            <w:r>
              <w:rPr>
                <w:spacing w:val="-20"/>
              </w:rPr>
              <w:t> </w:t>
            </w:r>
            <w:r>
              <w:rPr>
                <w:spacing w:val="-6"/>
              </w:rPr>
              <w:t>ainsi</w:t>
            </w:r>
            <w:r>
              <w:rPr>
                <w:spacing w:val="-20"/>
              </w:rPr>
              <w:t> </w:t>
            </w:r>
            <w:r>
              <w:rPr>
                <w:spacing w:val="-6"/>
              </w:rPr>
              <w:t>qu’impôt</w:t>
            </w:r>
            <w:r>
              <w:rPr>
                <w:spacing w:val="-19"/>
              </w:rPr>
              <w:t> </w:t>
            </w:r>
            <w:r>
              <w:rPr>
                <w:spacing w:val="-6"/>
              </w:rPr>
              <w:t>sur</w:t>
            </w:r>
            <w:r>
              <w:rPr>
                <w:spacing w:val="-21"/>
              </w:rPr>
              <w:t> </w:t>
            </w:r>
            <w:r>
              <w:rPr>
                <w:spacing w:val="-6"/>
              </w:rPr>
              <w:t>les</w:t>
            </w:r>
            <w:r>
              <w:rPr>
                <w:spacing w:val="-20"/>
              </w:rPr>
              <w:t> </w:t>
            </w:r>
            <w:r>
              <w:rPr>
                <w:spacing w:val="-6"/>
              </w:rPr>
              <w:t>gains</w:t>
            </w:r>
          </w:hyperlink>
          <w:r>
            <w:rPr>
              <w:spacing w:val="-6"/>
            </w:rPr>
            <w:t> </w:t>
          </w:r>
          <w:hyperlink w:history="true" w:anchor="_bookmark31">
            <w:r>
              <w:rPr/>
              <w:t>immobiliers dans les communes</w:t>
            </w:r>
            <w:r>
              <w:rPr/>
              <w:tab/>
            </w:r>
            <w:r>
              <w:rPr>
                <w:spacing w:val="-8"/>
              </w:rPr>
              <w:t>26</w:t>
            </w:r>
          </w:hyperlink>
        </w:p>
        <w:p>
          <w:pPr>
            <w:pStyle w:val="TOC2"/>
            <w:tabs>
              <w:tab w:pos="9712" w:val="left" w:leader="dot"/>
            </w:tabs>
            <w:spacing w:line="249" w:lineRule="auto" w:before="160"/>
            <w:ind w:right="136"/>
          </w:pPr>
          <w:hyperlink w:history="true" w:anchor="_bookmark32">
            <w:r>
              <w:rPr>
                <w:spacing w:val="-6"/>
              </w:rPr>
              <w:t>Impôts</w:t>
            </w:r>
            <w:r>
              <w:rPr>
                <w:spacing w:val="-22"/>
              </w:rPr>
              <w:t> </w:t>
            </w:r>
            <w:r>
              <w:rPr>
                <w:spacing w:val="-6"/>
              </w:rPr>
              <w:t>sur</w:t>
            </w:r>
            <w:r>
              <w:rPr>
                <w:spacing w:val="-21"/>
              </w:rPr>
              <w:t> </w:t>
            </w:r>
            <w:r>
              <w:rPr>
                <w:spacing w:val="-6"/>
              </w:rPr>
              <w:t>le</w:t>
            </w:r>
            <w:r>
              <w:rPr>
                <w:spacing w:val="-20"/>
              </w:rPr>
              <w:t> </w:t>
            </w:r>
            <w:r>
              <w:rPr>
                <w:spacing w:val="-6"/>
              </w:rPr>
              <w:t>revenu</w:t>
            </w:r>
            <w:r>
              <w:rPr>
                <w:spacing w:val="-19"/>
              </w:rPr>
              <w:t> </w:t>
            </w:r>
            <w:r>
              <w:rPr>
                <w:spacing w:val="-6"/>
              </w:rPr>
              <w:t>et</w:t>
            </w:r>
            <w:r>
              <w:rPr>
                <w:spacing w:val="-19"/>
              </w:rPr>
              <w:t> </w:t>
            </w:r>
            <w:r>
              <w:rPr>
                <w:spacing w:val="-6"/>
              </w:rPr>
              <w:t>la</w:t>
            </w:r>
            <w:r>
              <w:rPr>
                <w:spacing w:val="-20"/>
              </w:rPr>
              <w:t> </w:t>
            </w:r>
            <w:r>
              <w:rPr>
                <w:spacing w:val="-6"/>
              </w:rPr>
              <w:t>fortune,</w:t>
            </w:r>
            <w:r>
              <w:rPr>
                <w:spacing w:val="-20"/>
              </w:rPr>
              <w:t> </w:t>
            </w:r>
            <w:r>
              <w:rPr>
                <w:spacing w:val="-6"/>
              </w:rPr>
              <w:t>impôts</w:t>
            </w:r>
            <w:r>
              <w:rPr>
                <w:spacing w:val="-20"/>
              </w:rPr>
              <w:t> </w:t>
            </w:r>
            <w:r>
              <w:rPr>
                <w:spacing w:val="-6"/>
              </w:rPr>
              <w:t>sur</w:t>
            </w:r>
            <w:r>
              <w:rPr>
                <w:spacing w:val="-21"/>
              </w:rPr>
              <w:t> </w:t>
            </w:r>
            <w:r>
              <w:rPr>
                <w:spacing w:val="-6"/>
              </w:rPr>
              <w:t>le</w:t>
            </w:r>
            <w:r>
              <w:rPr>
                <w:spacing w:val="-20"/>
              </w:rPr>
              <w:t> </w:t>
            </w:r>
            <w:r>
              <w:rPr>
                <w:spacing w:val="-6"/>
              </w:rPr>
              <w:t>bénéfice</w:t>
            </w:r>
            <w:r>
              <w:rPr>
                <w:spacing w:val="-23"/>
              </w:rPr>
              <w:t> </w:t>
            </w:r>
            <w:r>
              <w:rPr>
                <w:spacing w:val="-6"/>
              </w:rPr>
              <w:t>et</w:t>
            </w:r>
            <w:r>
              <w:rPr>
                <w:spacing w:val="-19"/>
              </w:rPr>
              <w:t> </w:t>
            </w:r>
            <w:r>
              <w:rPr>
                <w:spacing w:val="-6"/>
              </w:rPr>
              <w:t>le</w:t>
            </w:r>
            <w:r>
              <w:rPr>
                <w:spacing w:val="-20"/>
              </w:rPr>
              <w:t> </w:t>
            </w:r>
            <w:r>
              <w:rPr>
                <w:spacing w:val="-6"/>
              </w:rPr>
              <w:t>capital</w:t>
            </w:r>
            <w:r>
              <w:rPr>
                <w:spacing w:val="-20"/>
              </w:rPr>
              <w:t> </w:t>
            </w:r>
            <w:r>
              <w:rPr>
                <w:spacing w:val="-6"/>
              </w:rPr>
              <w:t>ainsi</w:t>
            </w:r>
            <w:r>
              <w:rPr>
                <w:spacing w:val="-20"/>
              </w:rPr>
              <w:t> </w:t>
            </w:r>
            <w:r>
              <w:rPr>
                <w:spacing w:val="-6"/>
              </w:rPr>
              <w:t>qu’impôt</w:t>
            </w:r>
            <w:r>
              <w:rPr>
                <w:spacing w:val="-19"/>
              </w:rPr>
              <w:t> </w:t>
            </w:r>
            <w:r>
              <w:rPr>
                <w:spacing w:val="-6"/>
              </w:rPr>
              <w:t>sur</w:t>
            </w:r>
            <w:r>
              <w:rPr>
                <w:spacing w:val="-21"/>
              </w:rPr>
              <w:t> </w:t>
            </w:r>
            <w:r>
              <w:rPr>
                <w:spacing w:val="-6"/>
              </w:rPr>
              <w:t>les</w:t>
            </w:r>
            <w:r>
              <w:rPr>
                <w:spacing w:val="-20"/>
              </w:rPr>
              <w:t> </w:t>
            </w:r>
            <w:r>
              <w:rPr>
                <w:spacing w:val="-6"/>
              </w:rPr>
              <w:t>gains</w:t>
            </w:r>
          </w:hyperlink>
          <w:r>
            <w:rPr>
              <w:spacing w:val="-6"/>
            </w:rPr>
            <w:t> </w:t>
          </w:r>
          <w:hyperlink w:history="true" w:anchor="_bookmark32">
            <w:r>
              <w:rPr>
                <w:spacing w:val="-10"/>
              </w:rPr>
              <w:t>immobiliers</w:t>
            </w:r>
            <w:r>
              <w:rPr>
                <w:spacing w:val="-16"/>
              </w:rPr>
              <w:t> </w:t>
            </w:r>
            <w:r>
              <w:rPr>
                <w:spacing w:val="-10"/>
              </w:rPr>
              <w:t>dans</w:t>
            </w:r>
            <w:r>
              <w:rPr>
                <w:spacing w:val="-15"/>
              </w:rPr>
              <w:t> </w:t>
            </w:r>
            <w:r>
              <w:rPr>
                <w:spacing w:val="-10"/>
              </w:rPr>
              <w:t>les</w:t>
            </w:r>
            <w:r>
              <w:rPr>
                <w:spacing w:val="-15"/>
              </w:rPr>
              <w:t> </w:t>
            </w:r>
            <w:r>
              <w:rPr>
                <w:spacing w:val="-10"/>
              </w:rPr>
              <w:t>paroisses</w:t>
            </w:r>
            <w:r>
              <w:rPr/>
              <w:tab/>
            </w:r>
            <w:r>
              <w:rPr>
                <w:spacing w:val="-8"/>
              </w:rPr>
              <w:t>27</w:t>
            </w:r>
          </w:hyperlink>
        </w:p>
        <w:p>
          <w:pPr>
            <w:pStyle w:val="TOC1"/>
            <w:tabs>
              <w:tab w:pos="9714" w:val="left" w:leader="dot"/>
            </w:tabs>
            <w:spacing w:before="145"/>
          </w:pPr>
          <w:hyperlink w:history="true" w:anchor="_bookmark33">
            <w:r>
              <w:rPr/>
              <w:t>CONTACT</w:t>
            </w:r>
            <w:r>
              <w:rPr>
                <w:spacing w:val="-7"/>
              </w:rPr>
              <w:t> </w:t>
            </w:r>
            <w:r>
              <w:rPr/>
              <w:t>ADMINISTRATION</w:t>
            </w:r>
            <w:r>
              <w:rPr>
                <w:spacing w:val="-4"/>
              </w:rPr>
              <w:t> </w:t>
            </w:r>
            <w:r>
              <w:rPr/>
              <w:t>FISCALE</w:t>
            </w:r>
            <w:r>
              <w:rPr>
                <w:spacing w:val="-4"/>
              </w:rPr>
              <w:t> </w:t>
            </w:r>
            <w:r>
              <w:rPr>
                <w:spacing w:val="-2"/>
              </w:rPr>
              <w:t>CANTONALE</w:t>
            </w:r>
            <w:r>
              <w:rPr/>
              <w:tab/>
            </w:r>
            <w:r>
              <w:rPr>
                <w:spacing w:val="-5"/>
              </w:rPr>
              <w:t>28</w:t>
            </w:r>
          </w:hyperlink>
        </w:p>
      </w:sdtContent>
    </w:sdt>
    <w:p>
      <w:pPr>
        <w:pStyle w:val="TOC1"/>
        <w:spacing w:after="0"/>
        <w:sectPr>
          <w:headerReference w:type="default" r:id="rId14"/>
          <w:footerReference w:type="default" r:id="rId15"/>
          <w:pgSz w:w="11910" w:h="16840"/>
          <w:pgMar w:header="724" w:footer="687" w:top="960" w:bottom="880" w:left="850" w:right="992"/>
          <w:pgNumType w:start="3"/>
        </w:sectPr>
      </w:pPr>
    </w:p>
    <w:p>
      <w:pPr>
        <w:pStyle w:val="Heading1"/>
        <w:spacing w:before="441"/>
      </w:pPr>
      <w:bookmarkStart w:name="Bases légales" w:id="1"/>
      <w:bookmarkEnd w:id="1"/>
      <w:r>
        <w:rPr>
          <w:b w:val="0"/>
        </w:rPr>
      </w:r>
      <w:bookmarkStart w:name="_bookmark0" w:id="2"/>
      <w:bookmarkEnd w:id="2"/>
      <w:r>
        <w:rPr>
          <w:b w:val="0"/>
        </w:rPr>
      </w:r>
      <w:r>
        <w:rPr>
          <w:color w:val="2D73B4"/>
        </w:rPr>
        <w:t>Bases</w:t>
      </w:r>
      <w:r>
        <w:rPr>
          <w:color w:val="2D73B4"/>
          <w:spacing w:val="-4"/>
        </w:rPr>
        <w:t> </w:t>
      </w:r>
      <w:r>
        <w:rPr>
          <w:color w:val="2D73B4"/>
          <w:spacing w:val="-2"/>
        </w:rPr>
        <w:t>légales</w:t>
      </w:r>
    </w:p>
    <w:p>
      <w:pPr>
        <w:pStyle w:val="Heading7"/>
        <w:numPr>
          <w:ilvl w:val="0"/>
          <w:numId w:val="1"/>
        </w:numPr>
        <w:tabs>
          <w:tab w:pos="1558" w:val="left" w:leader="none"/>
        </w:tabs>
        <w:spacing w:line="240" w:lineRule="auto" w:before="239" w:after="0"/>
        <w:ind w:left="1558" w:right="0" w:hanging="354"/>
        <w:jc w:val="both"/>
      </w:pPr>
      <w:hyperlink r:id="rId16">
        <w:r>
          <w:rPr>
            <w:color w:val="0462C0"/>
            <w:u w:val="single" w:color="0462C0"/>
          </w:rPr>
          <w:t>641.11</w:t>
        </w:r>
        <w:r>
          <w:rPr>
            <w:color w:val="0462C0"/>
            <w:spacing w:val="-5"/>
            <w:u w:val="single" w:color="0462C0"/>
          </w:rPr>
          <w:t> </w:t>
        </w:r>
        <w:r>
          <w:rPr>
            <w:color w:val="0462C0"/>
            <w:u w:val="single" w:color="0462C0"/>
          </w:rPr>
          <w:t>Loi</w:t>
        </w:r>
        <w:r>
          <w:rPr>
            <w:color w:val="0462C0"/>
            <w:spacing w:val="-4"/>
            <w:u w:val="single" w:color="0462C0"/>
          </w:rPr>
          <w:t> </w:t>
        </w:r>
        <w:r>
          <w:rPr>
            <w:color w:val="0462C0"/>
            <w:u w:val="single" w:color="0462C0"/>
          </w:rPr>
          <w:t>d’impôt</w:t>
        </w:r>
        <w:r>
          <w:rPr>
            <w:color w:val="0462C0"/>
            <w:spacing w:val="-2"/>
            <w:u w:val="single" w:color="0462C0"/>
          </w:rPr>
          <w:t> </w:t>
        </w:r>
        <w:r>
          <w:rPr>
            <w:color w:val="0462C0"/>
            <w:u w:val="single" w:color="0462C0"/>
          </w:rPr>
          <w:t>du</w:t>
        </w:r>
        <w:r>
          <w:rPr>
            <w:color w:val="0462C0"/>
            <w:spacing w:val="-5"/>
            <w:u w:val="single" w:color="0462C0"/>
          </w:rPr>
          <w:t> </w:t>
        </w:r>
        <w:r>
          <w:rPr>
            <w:color w:val="0462C0"/>
            <w:u w:val="single" w:color="0462C0"/>
          </w:rPr>
          <w:t>26</w:t>
        </w:r>
        <w:r>
          <w:rPr>
            <w:color w:val="0462C0"/>
            <w:spacing w:val="-5"/>
            <w:u w:val="single" w:color="0462C0"/>
          </w:rPr>
          <w:t> </w:t>
        </w:r>
        <w:r>
          <w:rPr>
            <w:color w:val="0462C0"/>
            <w:u w:val="single" w:color="0462C0"/>
          </w:rPr>
          <w:t>mai</w:t>
        </w:r>
        <w:r>
          <w:rPr>
            <w:color w:val="0462C0"/>
            <w:spacing w:val="-6"/>
            <w:u w:val="single" w:color="0462C0"/>
          </w:rPr>
          <w:t> </w:t>
        </w:r>
        <w:r>
          <w:rPr>
            <w:color w:val="0462C0"/>
            <w:u w:val="single" w:color="0462C0"/>
          </w:rPr>
          <w:t>1988</w:t>
        </w:r>
        <w:r>
          <w:rPr>
            <w:color w:val="0462C0"/>
            <w:spacing w:val="-3"/>
            <w:u w:val="single" w:color="0462C0"/>
          </w:rPr>
          <w:t> </w:t>
        </w:r>
        <w:r>
          <w:rPr>
            <w:color w:val="0462C0"/>
            <w:spacing w:val="-4"/>
            <w:u w:val="single" w:color="0462C0"/>
          </w:rPr>
          <w:t>(LI)</w:t>
        </w:r>
      </w:hyperlink>
    </w:p>
    <w:p>
      <w:pPr>
        <w:pStyle w:val="Heading7"/>
        <w:numPr>
          <w:ilvl w:val="0"/>
          <w:numId w:val="1"/>
        </w:numPr>
        <w:tabs>
          <w:tab w:pos="1557" w:val="left" w:leader="none"/>
          <w:tab w:pos="1559" w:val="left" w:leader="none"/>
        </w:tabs>
        <w:spacing w:line="247" w:lineRule="auto" w:before="120" w:after="0"/>
        <w:ind w:left="1559" w:right="136" w:hanging="356"/>
        <w:jc w:val="both"/>
      </w:pPr>
      <w:hyperlink r:id="rId17">
        <w:r>
          <w:rPr>
            <w:color w:val="0462C0"/>
            <w:u w:val="single" w:color="0462C0"/>
          </w:rPr>
          <w:t>641.111.23</w:t>
        </w:r>
        <w:r>
          <w:rPr>
            <w:color w:val="0462C0"/>
            <w:spacing w:val="-2"/>
            <w:u w:val="single" w:color="0462C0"/>
          </w:rPr>
          <w:t> </w:t>
        </w:r>
        <w:r>
          <w:rPr>
            <w:color w:val="0462C0"/>
            <w:u w:val="single" w:color="0462C0"/>
          </w:rPr>
          <w:t>Arrêté</w:t>
        </w:r>
        <w:r>
          <w:rPr>
            <w:color w:val="0462C0"/>
            <w:spacing w:val="-4"/>
            <w:u w:val="single" w:color="0462C0"/>
          </w:rPr>
          <w:t> </w:t>
        </w:r>
        <w:r>
          <w:rPr>
            <w:color w:val="0462C0"/>
            <w:u w:val="single" w:color="0462C0"/>
          </w:rPr>
          <w:t>du</w:t>
        </w:r>
        <w:r>
          <w:rPr>
            <w:color w:val="0462C0"/>
            <w:spacing w:val="-2"/>
            <w:u w:val="single" w:color="0462C0"/>
          </w:rPr>
          <w:t> </w:t>
        </w:r>
        <w:r>
          <w:rPr>
            <w:color w:val="0462C0"/>
            <w:u w:val="single" w:color="0462C0"/>
          </w:rPr>
          <w:t>11</w:t>
        </w:r>
        <w:r>
          <w:rPr>
            <w:color w:val="0462C0"/>
            <w:spacing w:val="-2"/>
            <w:u w:val="single" w:color="0462C0"/>
          </w:rPr>
          <w:t> </w:t>
        </w:r>
        <w:r>
          <w:rPr>
            <w:color w:val="0462C0"/>
            <w:u w:val="single" w:color="0462C0"/>
          </w:rPr>
          <w:t>mars</w:t>
        </w:r>
        <w:r>
          <w:rPr>
            <w:color w:val="0462C0"/>
            <w:spacing w:val="-2"/>
            <w:u w:val="single" w:color="0462C0"/>
          </w:rPr>
          <w:t> </w:t>
        </w:r>
        <w:r>
          <w:rPr>
            <w:color w:val="0462C0"/>
            <w:u w:val="single" w:color="0462C0"/>
          </w:rPr>
          <w:t>2025</w:t>
        </w:r>
        <w:r>
          <w:rPr>
            <w:color w:val="0462C0"/>
            <w:spacing w:val="-2"/>
            <w:u w:val="single" w:color="0462C0"/>
          </w:rPr>
          <w:t> </w:t>
        </w:r>
        <w:r>
          <w:rPr>
            <w:color w:val="0462C0"/>
            <w:u w:val="single" w:color="0462C0"/>
          </w:rPr>
          <w:t>portant</w:t>
        </w:r>
        <w:r>
          <w:rPr>
            <w:color w:val="0462C0"/>
            <w:spacing w:val="-1"/>
            <w:u w:val="single" w:color="0462C0"/>
          </w:rPr>
          <w:t> </w:t>
        </w:r>
        <w:r>
          <w:rPr>
            <w:color w:val="0462C0"/>
            <w:u w:val="single" w:color="0462C0"/>
          </w:rPr>
          <w:t>adaptation</w:t>
        </w:r>
        <w:r>
          <w:rPr>
            <w:color w:val="0462C0"/>
            <w:spacing w:val="-2"/>
            <w:u w:val="single" w:color="0462C0"/>
          </w:rPr>
          <w:t> </w:t>
        </w:r>
        <w:r>
          <w:rPr>
            <w:color w:val="0462C0"/>
            <w:u w:val="single" w:color="0462C0"/>
          </w:rPr>
          <w:t>des déductions</w:t>
        </w:r>
        <w:r>
          <w:rPr>
            <w:color w:val="0462C0"/>
            <w:spacing w:val="-2"/>
            <w:u w:val="single" w:color="0462C0"/>
          </w:rPr>
          <w:t> </w:t>
        </w:r>
        <w:r>
          <w:rPr>
            <w:color w:val="0462C0"/>
            <w:u w:val="single" w:color="0462C0"/>
          </w:rPr>
          <w:t>et</w:t>
        </w:r>
        <w:r>
          <w:rPr>
            <w:color w:val="0462C0"/>
            <w:spacing w:val="-1"/>
            <w:u w:val="single" w:color="0462C0"/>
          </w:rPr>
          <w:t> </w:t>
        </w:r>
        <w:r>
          <w:rPr>
            <w:color w:val="0462C0"/>
            <w:u w:val="single" w:color="0462C0"/>
          </w:rPr>
          <w:t>des</w:t>
        </w:r>
        <w:r>
          <w:rPr>
            <w:color w:val="0462C0"/>
            <w:spacing w:val="-2"/>
            <w:u w:val="single" w:color="0462C0"/>
          </w:rPr>
          <w:t> </w:t>
        </w:r>
        <w:r>
          <w:rPr>
            <w:color w:val="0462C0"/>
            <w:u w:val="single" w:color="0462C0"/>
          </w:rPr>
          <w:t>taux</w:t>
        </w:r>
        <w:r>
          <w:rPr>
            <w:color w:val="0462C0"/>
            <w:spacing w:val="-2"/>
            <w:u w:val="single" w:color="0462C0"/>
          </w:rPr>
          <w:t> </w:t>
        </w:r>
        <w:r>
          <w:rPr>
            <w:color w:val="0462C0"/>
            <w:u w:val="single" w:color="0462C0"/>
          </w:rPr>
          <w:t>unitaires</w:t>
        </w:r>
        <w:r>
          <w:rPr>
            <w:color w:val="0462C0"/>
            <w:spacing w:val="-2"/>
            <w:u w:val="single" w:color="0462C0"/>
          </w:rPr>
          <w:t> </w:t>
        </w:r>
        <w:r>
          <w:rPr>
            <w:color w:val="0462C0"/>
            <w:u w:val="single" w:color="0462C0"/>
          </w:rPr>
          <w:t>de</w:t>
        </w:r>
      </w:hyperlink>
      <w:r>
        <w:rPr>
          <w:color w:val="0462C0"/>
        </w:rPr>
        <w:t> </w:t>
      </w:r>
      <w:hyperlink r:id="rId17">
        <w:r>
          <w:rPr>
            <w:color w:val="0462C0"/>
            <w:u w:val="single" w:color="0462C0"/>
          </w:rPr>
          <w:t>la loi d'impôt aux effets de la fluctuation de l'indice des prix pour l'année fiscale 2025</w:t>
        </w:r>
      </w:hyperlink>
      <w:r>
        <w:rPr>
          <w:color w:val="0462C0"/>
        </w:rPr>
        <w:t> </w:t>
      </w:r>
      <w:r>
        <w:rPr/>
        <w:t>(ADLI </w:t>
      </w:r>
      <w:r>
        <w:rPr>
          <w:spacing w:val="-2"/>
        </w:rPr>
        <w:t>2025)*</w:t>
      </w:r>
    </w:p>
    <w:p>
      <w:pPr>
        <w:pStyle w:val="Heading7"/>
        <w:numPr>
          <w:ilvl w:val="0"/>
          <w:numId w:val="1"/>
        </w:numPr>
        <w:tabs>
          <w:tab w:pos="1557" w:val="left" w:leader="none"/>
          <w:tab w:pos="1559" w:val="left" w:leader="none"/>
        </w:tabs>
        <w:spacing w:line="247" w:lineRule="auto" w:before="116" w:after="0"/>
        <w:ind w:left="1559" w:right="138" w:hanging="356"/>
        <w:jc w:val="both"/>
      </w:pPr>
      <w:hyperlink r:id="rId18">
        <w:r>
          <w:rPr>
            <w:color w:val="0462C0"/>
            <w:u w:val="single" w:color="0462C0"/>
          </w:rPr>
          <w:t>641.312.21 Ordonnance du 15 décembre 2015 sur l'imposition d'après la dépense en matière</w:t>
        </w:r>
      </w:hyperlink>
      <w:r>
        <w:rPr>
          <w:color w:val="0462C0"/>
        </w:rPr>
        <w:t> </w:t>
      </w:r>
      <w:hyperlink r:id="rId18">
        <w:r>
          <w:rPr>
            <w:color w:val="0462C0"/>
            <w:u w:val="single" w:color="0462C0"/>
          </w:rPr>
          <w:t>d'impôt d'Etat</w:t>
        </w:r>
      </w:hyperlink>
      <w:r>
        <w:rPr>
          <w:color w:val="0462C0"/>
          <w:u w:val="single" w:color="0462C0"/>
        </w:rPr>
        <w:t> </w:t>
      </w:r>
      <w:r>
        <w:rPr/>
        <w:t>(OID)*</w:t>
      </w:r>
    </w:p>
    <w:p>
      <w:pPr>
        <w:pStyle w:val="Heading7"/>
        <w:numPr>
          <w:ilvl w:val="0"/>
          <w:numId w:val="1"/>
        </w:numPr>
        <w:tabs>
          <w:tab w:pos="1557" w:val="left" w:leader="none"/>
          <w:tab w:pos="1559" w:val="left" w:leader="none"/>
        </w:tabs>
        <w:spacing w:line="244" w:lineRule="auto" w:before="116" w:after="0"/>
        <w:ind w:left="1559" w:right="141" w:hanging="356"/>
        <w:jc w:val="both"/>
      </w:pPr>
      <w:hyperlink r:id="rId19">
        <w:r>
          <w:rPr>
            <w:color w:val="0462C0"/>
            <w:u w:val="single" w:color="0462C0"/>
          </w:rPr>
          <w:t>641.312.51 Ordonnance du 16 mai 1989 relative à la déduction des frais d’entretien d’im-</w:t>
        </w:r>
      </w:hyperlink>
      <w:hyperlink r:id="rId19">
        <w:r>
          <w:rPr>
            <w:color w:val="0462C0"/>
            <w:u w:val="single" w:color="0462C0"/>
          </w:rPr>
          <w:t>meubles</w:t>
        </w:r>
      </w:hyperlink>
      <w:r>
        <w:rPr>
          <w:color w:val="0462C0"/>
        </w:rPr>
        <w:t> </w:t>
      </w:r>
      <w:r>
        <w:rPr/>
        <w:t>(OFEI)*</w:t>
      </w:r>
    </w:p>
    <w:p>
      <w:pPr>
        <w:pStyle w:val="Heading7"/>
        <w:numPr>
          <w:ilvl w:val="0"/>
          <w:numId w:val="1"/>
        </w:numPr>
        <w:tabs>
          <w:tab w:pos="1557" w:val="left" w:leader="none"/>
          <w:tab w:pos="1559" w:val="left" w:leader="none"/>
        </w:tabs>
        <w:spacing w:line="247" w:lineRule="auto" w:before="118" w:after="0"/>
        <w:ind w:left="1559" w:right="139" w:hanging="356"/>
        <w:jc w:val="both"/>
      </w:pPr>
      <w:hyperlink r:id="rId20">
        <w:r>
          <w:rPr>
            <w:color w:val="0462C0"/>
            <w:u w:val="single" w:color="0462C0"/>
          </w:rPr>
          <w:t>641.312.56 Ordonnance du 19 décembre 2000 relative à l’évaluation des frais professionnels</w:t>
        </w:r>
      </w:hyperlink>
      <w:r>
        <w:rPr>
          <w:color w:val="0462C0"/>
        </w:rPr>
        <w:t> </w:t>
      </w:r>
      <w:hyperlink r:id="rId20">
        <w:r>
          <w:rPr>
            <w:color w:val="0462C0"/>
            <w:u w:val="single" w:color="0462C0"/>
          </w:rPr>
          <w:t>liés à une activité lucrative dépendante</w:t>
        </w:r>
      </w:hyperlink>
      <w:r>
        <w:rPr>
          <w:color w:val="0462C0"/>
        </w:rPr>
        <w:t> </w:t>
      </w:r>
      <w:r>
        <w:rPr/>
        <w:t>(OFPD)*</w:t>
      </w:r>
    </w:p>
    <w:p>
      <w:pPr>
        <w:pStyle w:val="Heading7"/>
        <w:numPr>
          <w:ilvl w:val="0"/>
          <w:numId w:val="1"/>
        </w:numPr>
        <w:tabs>
          <w:tab w:pos="1558" w:val="left" w:leader="none"/>
        </w:tabs>
        <w:spacing w:line="240" w:lineRule="auto" w:before="115" w:after="0"/>
        <w:ind w:left="1558" w:right="0" w:hanging="354"/>
        <w:jc w:val="both"/>
      </w:pPr>
      <w:hyperlink r:id="rId21">
        <w:r>
          <w:rPr>
            <w:color w:val="0462C0"/>
            <w:u w:val="single" w:color="0462C0"/>
          </w:rPr>
          <w:t>471.1</w:t>
        </w:r>
        <w:r>
          <w:rPr>
            <w:color w:val="0462C0"/>
            <w:spacing w:val="-6"/>
            <w:u w:val="single" w:color="0462C0"/>
          </w:rPr>
          <w:t> </w:t>
        </w:r>
        <w:r>
          <w:rPr>
            <w:color w:val="0462C0"/>
            <w:u w:val="single" w:color="0462C0"/>
          </w:rPr>
          <w:t>Loi</w:t>
        </w:r>
        <w:r>
          <w:rPr>
            <w:color w:val="0462C0"/>
            <w:spacing w:val="-7"/>
            <w:u w:val="single" w:color="0462C0"/>
          </w:rPr>
          <w:t> </w:t>
        </w:r>
        <w:r>
          <w:rPr>
            <w:color w:val="0462C0"/>
            <w:u w:val="single" w:color="0462C0"/>
          </w:rPr>
          <w:t>du</w:t>
        </w:r>
        <w:r>
          <w:rPr>
            <w:color w:val="0462C0"/>
            <w:spacing w:val="-6"/>
            <w:u w:val="single" w:color="0462C0"/>
          </w:rPr>
          <w:t> </w:t>
        </w:r>
        <w:r>
          <w:rPr>
            <w:color w:val="0462C0"/>
            <w:u w:val="single" w:color="0462C0"/>
          </w:rPr>
          <w:t>26</w:t>
        </w:r>
        <w:r>
          <w:rPr>
            <w:color w:val="0462C0"/>
            <w:spacing w:val="-5"/>
            <w:u w:val="single" w:color="0462C0"/>
          </w:rPr>
          <w:t> </w:t>
        </w:r>
        <w:r>
          <w:rPr>
            <w:color w:val="0462C0"/>
            <w:u w:val="single" w:color="0462C0"/>
          </w:rPr>
          <w:t>octobre</w:t>
        </w:r>
        <w:r>
          <w:rPr>
            <w:color w:val="0462C0"/>
            <w:spacing w:val="-6"/>
            <w:u w:val="single" w:color="0462C0"/>
          </w:rPr>
          <w:t> </w:t>
        </w:r>
        <w:r>
          <w:rPr>
            <w:color w:val="0462C0"/>
            <w:u w:val="single" w:color="0462C0"/>
          </w:rPr>
          <w:t>1978</w:t>
        </w:r>
        <w:r>
          <w:rPr>
            <w:color w:val="0462C0"/>
            <w:spacing w:val="-6"/>
            <w:u w:val="single" w:color="0462C0"/>
          </w:rPr>
          <w:t> </w:t>
        </w:r>
        <w:r>
          <w:rPr>
            <w:color w:val="0462C0"/>
            <w:u w:val="single" w:color="0462C0"/>
          </w:rPr>
          <w:t>concernant</w:t>
        </w:r>
        <w:r>
          <w:rPr>
            <w:color w:val="0462C0"/>
            <w:spacing w:val="-3"/>
            <w:u w:val="single" w:color="0462C0"/>
          </w:rPr>
          <w:t> </w:t>
        </w:r>
        <w:r>
          <w:rPr>
            <w:color w:val="0462C0"/>
            <w:u w:val="single" w:color="0462C0"/>
          </w:rPr>
          <w:t>les</w:t>
        </w:r>
        <w:r>
          <w:rPr>
            <w:color w:val="0462C0"/>
            <w:spacing w:val="-4"/>
            <w:u w:val="single" w:color="0462C0"/>
          </w:rPr>
          <w:t> </w:t>
        </w:r>
        <w:r>
          <w:rPr>
            <w:color w:val="0462C0"/>
            <w:u w:val="single" w:color="0462C0"/>
          </w:rPr>
          <w:t>rapports</w:t>
        </w:r>
        <w:r>
          <w:rPr>
            <w:color w:val="0462C0"/>
            <w:spacing w:val="-2"/>
            <w:u w:val="single" w:color="0462C0"/>
          </w:rPr>
          <w:t> </w:t>
        </w:r>
        <w:r>
          <w:rPr>
            <w:color w:val="0462C0"/>
            <w:u w:val="single" w:color="0462C0"/>
          </w:rPr>
          <w:t>entre</w:t>
        </w:r>
        <w:r>
          <w:rPr>
            <w:color w:val="0462C0"/>
            <w:spacing w:val="-4"/>
            <w:u w:val="single" w:color="0462C0"/>
          </w:rPr>
          <w:t> </w:t>
        </w:r>
        <w:r>
          <w:rPr>
            <w:color w:val="0462C0"/>
            <w:u w:val="single" w:color="0462C0"/>
          </w:rPr>
          <w:t>les</w:t>
        </w:r>
        <w:r>
          <w:rPr>
            <w:color w:val="0462C0"/>
            <w:spacing w:val="-4"/>
            <w:u w:val="single" w:color="0462C0"/>
          </w:rPr>
          <w:t> </w:t>
        </w:r>
        <w:r>
          <w:rPr>
            <w:color w:val="0462C0"/>
            <w:u w:val="single" w:color="0462C0"/>
          </w:rPr>
          <w:t>Eglises</w:t>
        </w:r>
        <w:r>
          <w:rPr>
            <w:color w:val="0462C0"/>
            <w:spacing w:val="-4"/>
            <w:u w:val="single" w:color="0462C0"/>
          </w:rPr>
          <w:t> </w:t>
        </w:r>
        <w:r>
          <w:rPr>
            <w:color w:val="0462C0"/>
            <w:u w:val="single" w:color="0462C0"/>
          </w:rPr>
          <w:t>et</w:t>
        </w:r>
        <w:r>
          <w:rPr>
            <w:color w:val="0462C0"/>
            <w:spacing w:val="-6"/>
            <w:u w:val="single" w:color="0462C0"/>
          </w:rPr>
          <w:t> </w:t>
        </w:r>
        <w:r>
          <w:rPr>
            <w:color w:val="0462C0"/>
            <w:u w:val="single" w:color="0462C0"/>
          </w:rPr>
          <w:t>I’Etat</w:t>
        </w:r>
        <w:r>
          <w:rPr>
            <w:color w:val="0462C0"/>
            <w:spacing w:val="-5"/>
            <w:u w:val="single" w:color="0462C0"/>
          </w:rPr>
          <w:t> </w:t>
        </w:r>
        <w:r>
          <w:rPr>
            <w:color w:val="0462C0"/>
            <w:spacing w:val="-2"/>
            <w:u w:val="single" w:color="0462C0"/>
          </w:rPr>
          <w:t>(LREE)</w:t>
        </w:r>
      </w:hyperlink>
    </w:p>
    <w:p>
      <w:pPr>
        <w:pStyle w:val="Heading7"/>
        <w:numPr>
          <w:ilvl w:val="0"/>
          <w:numId w:val="1"/>
        </w:numPr>
        <w:tabs>
          <w:tab w:pos="1558" w:val="left" w:leader="none"/>
        </w:tabs>
        <w:spacing w:line="240" w:lineRule="auto" w:before="118" w:after="0"/>
        <w:ind w:left="1558" w:right="0" w:hanging="354"/>
        <w:jc w:val="both"/>
      </w:pPr>
      <w:hyperlink r:id="rId22">
        <w:r>
          <w:rPr>
            <w:color w:val="0462C0"/>
            <w:u w:val="single" w:color="0462C0"/>
          </w:rPr>
          <w:t>474.11</w:t>
        </w:r>
        <w:r>
          <w:rPr>
            <w:color w:val="0462C0"/>
            <w:spacing w:val="-8"/>
            <w:u w:val="single" w:color="0462C0"/>
          </w:rPr>
          <w:t> </w:t>
        </w:r>
        <w:r>
          <w:rPr>
            <w:color w:val="0462C0"/>
            <w:u w:val="single" w:color="0462C0"/>
          </w:rPr>
          <w:t>Ordonnance</w:t>
        </w:r>
        <w:r>
          <w:rPr>
            <w:color w:val="0462C0"/>
            <w:spacing w:val="-7"/>
            <w:u w:val="single" w:color="0462C0"/>
          </w:rPr>
          <w:t> </w:t>
        </w:r>
        <w:r>
          <w:rPr>
            <w:color w:val="0462C0"/>
            <w:u w:val="single" w:color="0462C0"/>
          </w:rPr>
          <w:t>du</w:t>
        </w:r>
        <w:r>
          <w:rPr>
            <w:color w:val="0462C0"/>
            <w:spacing w:val="-7"/>
            <w:u w:val="single" w:color="0462C0"/>
          </w:rPr>
          <w:t> </w:t>
        </w:r>
        <w:r>
          <w:rPr>
            <w:color w:val="0462C0"/>
            <w:u w:val="single" w:color="0462C0"/>
          </w:rPr>
          <w:t>6</w:t>
        </w:r>
        <w:r>
          <w:rPr>
            <w:color w:val="0462C0"/>
            <w:spacing w:val="-5"/>
            <w:u w:val="single" w:color="0462C0"/>
          </w:rPr>
          <w:t> </w:t>
        </w:r>
        <w:r>
          <w:rPr>
            <w:color w:val="0462C0"/>
            <w:u w:val="single" w:color="0462C0"/>
          </w:rPr>
          <w:t>décembre</w:t>
        </w:r>
        <w:r>
          <w:rPr>
            <w:color w:val="0462C0"/>
            <w:spacing w:val="-6"/>
            <w:u w:val="single" w:color="0462C0"/>
          </w:rPr>
          <w:t> </w:t>
        </w:r>
        <w:r>
          <w:rPr>
            <w:color w:val="0462C0"/>
            <w:u w:val="single" w:color="0462C0"/>
          </w:rPr>
          <w:t>1978</w:t>
        </w:r>
        <w:r>
          <w:rPr>
            <w:color w:val="0462C0"/>
            <w:spacing w:val="-7"/>
            <w:u w:val="single" w:color="0462C0"/>
          </w:rPr>
          <w:t> </w:t>
        </w:r>
        <w:r>
          <w:rPr>
            <w:color w:val="0462C0"/>
            <w:u w:val="single" w:color="0462C0"/>
          </w:rPr>
          <w:t>sur</w:t>
        </w:r>
        <w:r>
          <w:rPr>
            <w:color w:val="0462C0"/>
            <w:spacing w:val="-6"/>
            <w:u w:val="single" w:color="0462C0"/>
          </w:rPr>
          <w:t> </w:t>
        </w:r>
        <w:r>
          <w:rPr>
            <w:color w:val="0462C0"/>
            <w:u w:val="single" w:color="0462C0"/>
          </w:rPr>
          <w:t>les</w:t>
        </w:r>
        <w:r>
          <w:rPr>
            <w:color w:val="0462C0"/>
            <w:spacing w:val="-6"/>
            <w:u w:val="single" w:color="0462C0"/>
          </w:rPr>
          <w:t> </w:t>
        </w:r>
        <w:r>
          <w:rPr>
            <w:color w:val="0462C0"/>
            <w:u w:val="single" w:color="0462C0"/>
          </w:rPr>
          <w:t>impôts</w:t>
        </w:r>
        <w:r>
          <w:rPr>
            <w:color w:val="0462C0"/>
            <w:spacing w:val="-5"/>
            <w:u w:val="single" w:color="0462C0"/>
          </w:rPr>
          <w:t> </w:t>
        </w:r>
        <w:r>
          <w:rPr>
            <w:color w:val="0462C0"/>
            <w:u w:val="single" w:color="0462C0"/>
          </w:rPr>
          <w:t>ecclésiastiques</w:t>
        </w:r>
      </w:hyperlink>
      <w:r>
        <w:rPr>
          <w:color w:val="0462C0"/>
          <w:spacing w:val="-7"/>
        </w:rPr>
        <w:t> </w:t>
      </w:r>
      <w:r>
        <w:rPr>
          <w:spacing w:val="-2"/>
        </w:rPr>
        <w:t>(OIE)*</w:t>
      </w:r>
    </w:p>
    <w:p>
      <w:pPr>
        <w:pStyle w:val="Heading7"/>
        <w:spacing w:line="249" w:lineRule="auto" w:before="128"/>
        <w:ind w:left="851"/>
      </w:pPr>
      <w:r>
        <w:rPr/>
        <w:t>D’autres ordonnances et arrêtés sont publiés dans le </w:t>
      </w:r>
      <w:hyperlink r:id="rId23">
        <w:r>
          <w:rPr>
            <w:color w:val="0462C0"/>
            <w:u w:val="single" w:color="0462C0"/>
          </w:rPr>
          <w:t>Recueil systématique des lois - République et</w:t>
        </w:r>
      </w:hyperlink>
      <w:r>
        <w:rPr>
          <w:color w:val="0462C0"/>
          <w:spacing w:val="40"/>
        </w:rPr>
        <w:t> </w:t>
      </w:r>
      <w:hyperlink r:id="rId23">
        <w:r>
          <w:rPr>
            <w:color w:val="0462C0"/>
            <w:u w:val="single" w:color="0462C0"/>
          </w:rPr>
          <w:t>Canton du Jura (rsju)</w:t>
        </w:r>
        <w:r>
          <w:rPr/>
          <w:t>.</w:t>
        </w:r>
      </w:hyperlink>
    </w:p>
    <w:p>
      <w:pPr>
        <w:pStyle w:val="Heading7"/>
        <w:spacing w:before="122"/>
        <w:ind w:left="851"/>
      </w:pPr>
      <w:r>
        <w:rPr/>
        <w:t>*Ces</w:t>
      </w:r>
      <w:r>
        <w:rPr>
          <w:spacing w:val="-8"/>
        </w:rPr>
        <w:t> </w:t>
      </w:r>
      <w:r>
        <w:rPr/>
        <w:t>abréviations</w:t>
      </w:r>
      <w:r>
        <w:rPr>
          <w:spacing w:val="-5"/>
        </w:rPr>
        <w:t> </w:t>
      </w:r>
      <w:r>
        <w:rPr/>
        <w:t>ont</w:t>
      </w:r>
      <w:r>
        <w:rPr>
          <w:spacing w:val="-6"/>
        </w:rPr>
        <w:t> </w:t>
      </w:r>
      <w:r>
        <w:rPr/>
        <w:t>été</w:t>
      </w:r>
      <w:r>
        <w:rPr>
          <w:spacing w:val="-7"/>
        </w:rPr>
        <w:t> </w:t>
      </w:r>
      <w:r>
        <w:rPr/>
        <w:t>définies</w:t>
      </w:r>
      <w:r>
        <w:rPr>
          <w:spacing w:val="-7"/>
        </w:rPr>
        <w:t> </w:t>
      </w:r>
      <w:r>
        <w:rPr/>
        <w:t>exclusivement</w:t>
      </w:r>
      <w:r>
        <w:rPr>
          <w:spacing w:val="-7"/>
        </w:rPr>
        <w:t> </w:t>
      </w:r>
      <w:r>
        <w:rPr/>
        <w:t>pour</w:t>
      </w:r>
      <w:r>
        <w:rPr>
          <w:spacing w:val="-6"/>
        </w:rPr>
        <w:t> </w:t>
      </w:r>
      <w:r>
        <w:rPr/>
        <w:t>cette</w:t>
      </w:r>
      <w:r>
        <w:rPr>
          <w:spacing w:val="-9"/>
        </w:rPr>
        <w:t> </w:t>
      </w:r>
      <w:r>
        <w:rPr/>
        <w:t>feuille</w:t>
      </w:r>
      <w:r>
        <w:rPr>
          <w:spacing w:val="-8"/>
        </w:rPr>
        <w:t> </w:t>
      </w:r>
      <w:r>
        <w:rPr>
          <w:spacing w:val="-2"/>
        </w:rPr>
        <w:t>cantonale.</w:t>
      </w:r>
    </w:p>
    <w:p>
      <w:pPr>
        <w:pStyle w:val="Heading7"/>
        <w:spacing w:after="0"/>
        <w:sectPr>
          <w:pgSz w:w="11910" w:h="16840"/>
          <w:pgMar w:header="724" w:footer="687" w:top="960" w:bottom="880" w:left="850" w:right="992"/>
        </w:sectPr>
      </w:pPr>
    </w:p>
    <w:p>
      <w:pPr>
        <w:pStyle w:val="BodyText"/>
        <w:spacing w:before="261"/>
        <w:rPr>
          <w:sz w:val="40"/>
        </w:rPr>
      </w:pPr>
    </w:p>
    <w:p>
      <w:pPr>
        <w:pStyle w:val="Heading1"/>
        <w:jc w:val="both"/>
      </w:pPr>
      <w:bookmarkStart w:name="Imposition des personnes physiques" w:id="3"/>
      <w:bookmarkEnd w:id="3"/>
      <w:r>
        <w:rPr>
          <w:b w:val="0"/>
        </w:rPr>
      </w:r>
      <w:bookmarkStart w:name="_bookmark1" w:id="4"/>
      <w:bookmarkEnd w:id="4"/>
      <w:r>
        <w:rPr>
          <w:b w:val="0"/>
        </w:rPr>
      </w:r>
      <w:r>
        <w:rPr>
          <w:color w:val="2D73B4"/>
        </w:rPr>
        <w:t>Imposition</w:t>
      </w:r>
      <w:r>
        <w:rPr>
          <w:color w:val="2D73B4"/>
          <w:spacing w:val="-9"/>
        </w:rPr>
        <w:t> </w:t>
      </w:r>
      <w:r>
        <w:rPr>
          <w:color w:val="2D73B4"/>
        </w:rPr>
        <w:t>des</w:t>
      </w:r>
      <w:r>
        <w:rPr>
          <w:color w:val="2D73B4"/>
          <w:spacing w:val="-7"/>
        </w:rPr>
        <w:t> </w:t>
      </w:r>
      <w:r>
        <w:rPr>
          <w:color w:val="2D73B4"/>
        </w:rPr>
        <w:t>personnes</w:t>
      </w:r>
      <w:r>
        <w:rPr>
          <w:color w:val="2D73B4"/>
          <w:spacing w:val="-7"/>
        </w:rPr>
        <w:t> </w:t>
      </w:r>
      <w:r>
        <w:rPr>
          <w:color w:val="2D73B4"/>
          <w:spacing w:val="-2"/>
        </w:rPr>
        <w:t>physiques</w:t>
      </w:r>
    </w:p>
    <w:p>
      <w:pPr>
        <w:pStyle w:val="Heading8"/>
        <w:spacing w:before="272"/>
      </w:pPr>
      <w:r>
        <w:rPr/>
        <w:t>Art.</w:t>
      </w:r>
      <w:r>
        <w:rPr>
          <w:spacing w:val="-1"/>
        </w:rPr>
        <w:t> </w:t>
      </w:r>
      <w:r>
        <w:rPr/>
        <w:t>1,</w:t>
      </w:r>
      <w:r>
        <w:rPr>
          <w:spacing w:val="-1"/>
        </w:rPr>
        <w:t> </w:t>
      </w:r>
      <w:r>
        <w:rPr/>
        <w:t>al.</w:t>
      </w:r>
      <w:r>
        <w:rPr>
          <w:spacing w:val="-3"/>
        </w:rPr>
        <w:t> </w:t>
      </w:r>
      <w:r>
        <w:rPr/>
        <w:t>1,</w:t>
      </w:r>
      <w:r>
        <w:rPr>
          <w:spacing w:val="-1"/>
        </w:rPr>
        <w:t> </w:t>
      </w:r>
      <w:r>
        <w:rPr/>
        <w:t>let.</w:t>
      </w:r>
      <w:r>
        <w:rPr>
          <w:spacing w:val="-1"/>
        </w:rPr>
        <w:t> </w:t>
      </w:r>
      <w:r>
        <w:rPr/>
        <w:t>a</w:t>
      </w:r>
      <w:r>
        <w:rPr>
          <w:spacing w:val="1"/>
        </w:rPr>
        <w:t> </w:t>
      </w:r>
      <w:r>
        <w:rPr>
          <w:spacing w:val="-5"/>
        </w:rPr>
        <w:t>LI</w:t>
      </w:r>
    </w:p>
    <w:p>
      <w:pPr>
        <w:pStyle w:val="BodyText"/>
        <w:spacing w:before="56"/>
        <w:ind w:left="1134"/>
      </w:pPr>
      <w:r>
        <w:rPr>
          <w:position w:val="6"/>
          <w:sz w:val="12"/>
        </w:rPr>
        <w:t>1</w:t>
      </w:r>
      <w:r>
        <w:rPr>
          <w:spacing w:val="14"/>
          <w:position w:val="6"/>
          <w:sz w:val="12"/>
        </w:rPr>
        <w:t> </w:t>
      </w:r>
      <w:r>
        <w:rPr/>
        <w:t>L'Etat</w:t>
      </w:r>
      <w:r>
        <w:rPr>
          <w:spacing w:val="-2"/>
        </w:rPr>
        <w:t> </w:t>
      </w:r>
      <w:r>
        <w:rPr/>
        <w:t>prélève</w:t>
      </w:r>
      <w:r>
        <w:rPr>
          <w:spacing w:val="-4"/>
        </w:rPr>
        <w:t> </w:t>
      </w:r>
      <w:r>
        <w:rPr/>
        <w:t>les</w:t>
      </w:r>
      <w:r>
        <w:rPr>
          <w:spacing w:val="-3"/>
        </w:rPr>
        <w:t> </w:t>
      </w:r>
      <w:r>
        <w:rPr/>
        <w:t>impôts</w:t>
      </w:r>
      <w:r>
        <w:rPr>
          <w:spacing w:val="-1"/>
        </w:rPr>
        <w:t> </w:t>
      </w:r>
      <w:r>
        <w:rPr/>
        <w:t>directs</w:t>
      </w:r>
      <w:r>
        <w:rPr>
          <w:spacing w:val="-3"/>
        </w:rPr>
        <w:t> </w:t>
      </w:r>
      <w:r>
        <w:rPr/>
        <w:t>suivants</w:t>
      </w:r>
      <w:r>
        <w:rPr>
          <w:spacing w:val="-1"/>
        </w:rPr>
        <w:t> </w:t>
      </w:r>
      <w:r>
        <w:rPr>
          <w:spacing w:val="-10"/>
        </w:rPr>
        <w:t>:</w:t>
      </w:r>
    </w:p>
    <w:p>
      <w:pPr>
        <w:pStyle w:val="ListParagraph"/>
        <w:numPr>
          <w:ilvl w:val="0"/>
          <w:numId w:val="2"/>
        </w:numPr>
        <w:tabs>
          <w:tab w:pos="1559" w:val="left" w:leader="none"/>
        </w:tabs>
        <w:spacing w:line="240" w:lineRule="auto" w:before="59" w:after="0"/>
        <w:ind w:left="1559" w:right="0" w:hanging="425"/>
        <w:jc w:val="left"/>
        <w:rPr>
          <w:sz w:val="18"/>
        </w:rPr>
      </w:pPr>
      <w:bookmarkStart w:name="_bookmark2" w:id="5"/>
      <w:bookmarkEnd w:id="5"/>
      <w:r>
        <w:rPr/>
      </w:r>
      <w:r>
        <w:rPr>
          <w:sz w:val="18"/>
        </w:rPr>
        <w:t>un</w:t>
      </w:r>
      <w:r>
        <w:rPr>
          <w:spacing w:val="-1"/>
          <w:sz w:val="18"/>
        </w:rPr>
        <w:t> </w:t>
      </w:r>
      <w:r>
        <w:rPr>
          <w:sz w:val="18"/>
        </w:rPr>
        <w:t>impôt</w:t>
      </w:r>
      <w:r>
        <w:rPr>
          <w:spacing w:val="-3"/>
          <w:sz w:val="18"/>
        </w:rPr>
        <w:t> </w:t>
      </w:r>
      <w:r>
        <w:rPr>
          <w:sz w:val="18"/>
        </w:rPr>
        <w:t>sur</w:t>
      </w:r>
      <w:r>
        <w:rPr>
          <w:spacing w:val="-3"/>
          <w:sz w:val="18"/>
        </w:rPr>
        <w:t> </w:t>
      </w:r>
      <w:r>
        <w:rPr>
          <w:sz w:val="18"/>
        </w:rPr>
        <w:t>le revenu et</w:t>
      </w:r>
      <w:r>
        <w:rPr>
          <w:spacing w:val="-3"/>
          <w:sz w:val="18"/>
        </w:rPr>
        <w:t> </w:t>
      </w:r>
      <w:r>
        <w:rPr>
          <w:sz w:val="18"/>
        </w:rPr>
        <w:t>un</w:t>
      </w:r>
      <w:r>
        <w:rPr>
          <w:spacing w:val="-4"/>
          <w:sz w:val="18"/>
        </w:rPr>
        <w:t> </w:t>
      </w:r>
      <w:r>
        <w:rPr>
          <w:sz w:val="18"/>
        </w:rPr>
        <w:t>impôt</w:t>
      </w:r>
      <w:r>
        <w:rPr>
          <w:spacing w:val="-3"/>
          <w:sz w:val="18"/>
        </w:rPr>
        <w:t> </w:t>
      </w:r>
      <w:r>
        <w:rPr>
          <w:sz w:val="18"/>
        </w:rPr>
        <w:t>sur</w:t>
      </w:r>
      <w:r>
        <w:rPr>
          <w:spacing w:val="-3"/>
          <w:sz w:val="18"/>
        </w:rPr>
        <w:t> </w:t>
      </w:r>
      <w:r>
        <w:rPr>
          <w:sz w:val="18"/>
        </w:rPr>
        <w:t>la fortune des personnes</w:t>
      </w:r>
      <w:r>
        <w:rPr>
          <w:spacing w:val="-2"/>
          <w:sz w:val="18"/>
        </w:rPr>
        <w:t> physiques;</w:t>
      </w:r>
    </w:p>
    <w:p>
      <w:pPr>
        <w:pStyle w:val="BodyText"/>
      </w:pPr>
    </w:p>
    <w:p>
      <w:pPr>
        <w:pStyle w:val="BodyText"/>
        <w:spacing w:before="69"/>
      </w:pPr>
    </w:p>
    <w:p>
      <w:pPr>
        <w:pStyle w:val="Heading2"/>
        <w:jc w:val="both"/>
      </w:pPr>
      <w:bookmarkStart w:name="Impôt sur le revenu" w:id="6"/>
      <w:bookmarkEnd w:id="6"/>
      <w:r>
        <w:rPr>
          <w:b w:val="0"/>
        </w:rPr>
      </w:r>
      <w:r>
        <w:rPr>
          <w:color w:val="2D73B4"/>
        </w:rPr>
        <w:t>Impôt</w:t>
      </w:r>
      <w:r>
        <w:rPr>
          <w:color w:val="2D73B4"/>
          <w:spacing w:val="-7"/>
        </w:rPr>
        <w:t> </w:t>
      </w:r>
      <w:r>
        <w:rPr>
          <w:color w:val="2D73B4"/>
        </w:rPr>
        <w:t>sur</w:t>
      </w:r>
      <w:r>
        <w:rPr>
          <w:color w:val="2D73B4"/>
          <w:spacing w:val="-6"/>
        </w:rPr>
        <w:t> </w:t>
      </w:r>
      <w:r>
        <w:rPr>
          <w:color w:val="2D73B4"/>
        </w:rPr>
        <w:t>le</w:t>
      </w:r>
      <w:r>
        <w:rPr>
          <w:color w:val="2D73B4"/>
          <w:spacing w:val="-7"/>
        </w:rPr>
        <w:t> </w:t>
      </w:r>
      <w:r>
        <w:rPr>
          <w:color w:val="2D73B4"/>
          <w:spacing w:val="-2"/>
        </w:rPr>
        <w:t>revenu</w:t>
      </w:r>
    </w:p>
    <w:p>
      <w:pPr>
        <w:pStyle w:val="BodyText"/>
        <w:spacing w:before="59"/>
        <w:ind w:left="851"/>
        <w:jc w:val="both"/>
      </w:pPr>
      <w:r>
        <w:rPr/>
        <w:t>(Art.</w:t>
      </w:r>
      <w:r>
        <w:rPr>
          <w:spacing w:val="-1"/>
        </w:rPr>
        <w:t> </w:t>
      </w:r>
      <w:r>
        <w:rPr/>
        <w:t>13</w:t>
      </w:r>
      <w:r>
        <w:rPr>
          <w:spacing w:val="-3"/>
        </w:rPr>
        <w:t> </w:t>
      </w:r>
      <w:r>
        <w:rPr/>
        <w:t>à</w:t>
      </w:r>
      <w:r>
        <w:rPr>
          <w:spacing w:val="1"/>
        </w:rPr>
        <w:t> </w:t>
      </w:r>
      <w:r>
        <w:rPr/>
        <w:t>38</w:t>
      </w:r>
      <w:r>
        <w:rPr>
          <w:spacing w:val="-3"/>
        </w:rPr>
        <w:t> </w:t>
      </w:r>
      <w:r>
        <w:rPr/>
        <w:t>LI</w:t>
      </w:r>
      <w:r>
        <w:rPr>
          <w:spacing w:val="-1"/>
        </w:rPr>
        <w:t> </w:t>
      </w:r>
      <w:r>
        <w:rPr/>
        <w:t>; ADLI</w:t>
      </w:r>
      <w:r>
        <w:rPr>
          <w:spacing w:val="-1"/>
        </w:rPr>
        <w:t> </w:t>
      </w:r>
      <w:r>
        <w:rPr/>
        <w:t>2025 ;</w:t>
      </w:r>
      <w:r>
        <w:rPr>
          <w:spacing w:val="-2"/>
        </w:rPr>
        <w:t> </w:t>
      </w:r>
      <w:r>
        <w:rPr>
          <w:spacing w:val="-4"/>
        </w:rPr>
        <w:t>OFDP)</w:t>
      </w:r>
    </w:p>
    <w:p>
      <w:pPr>
        <w:pStyle w:val="BodyText"/>
        <w:spacing w:line="278" w:lineRule="auto" w:before="153"/>
        <w:ind w:left="851" w:right="1784"/>
        <w:jc w:val="both"/>
      </w:pPr>
      <w:r>
        <w:rPr/>
        <w:t>Recueil</w:t>
      </w:r>
      <w:r>
        <w:rPr>
          <w:spacing w:val="-2"/>
        </w:rPr>
        <w:t> </w:t>
      </w:r>
      <w:r>
        <w:rPr/>
        <w:t>Informations</w:t>
      </w:r>
      <w:r>
        <w:rPr>
          <w:spacing w:val="-4"/>
        </w:rPr>
        <w:t> </w:t>
      </w:r>
      <w:r>
        <w:rPr/>
        <w:t>fiscales,</w:t>
      </w:r>
      <w:r>
        <w:rPr>
          <w:spacing w:val="-5"/>
        </w:rPr>
        <w:t> </w:t>
      </w:r>
      <w:r>
        <w:rPr/>
        <w:t>D.</w:t>
      </w:r>
      <w:r>
        <w:rPr>
          <w:spacing w:val="-3"/>
        </w:rPr>
        <w:t> </w:t>
      </w:r>
      <w:r>
        <w:rPr/>
        <w:t>Impôts</w:t>
      </w:r>
      <w:r>
        <w:rPr>
          <w:spacing w:val="-4"/>
        </w:rPr>
        <w:t> </w:t>
      </w:r>
      <w:r>
        <w:rPr/>
        <w:t>divers,</w:t>
      </w:r>
      <w:r>
        <w:rPr>
          <w:spacing w:val="-5"/>
        </w:rPr>
        <w:t> </w:t>
      </w:r>
      <w:hyperlink r:id="rId26">
        <w:r>
          <w:rPr>
            <w:color w:val="0462C0"/>
            <w:u w:val="single" w:color="0462C0"/>
          </w:rPr>
          <w:t>Impôt</w:t>
        </w:r>
        <w:r>
          <w:rPr>
            <w:color w:val="0462C0"/>
            <w:spacing w:val="-5"/>
            <w:u w:val="single" w:color="0462C0"/>
          </w:rPr>
          <w:t> </w:t>
        </w:r>
        <w:r>
          <w:rPr>
            <w:color w:val="0462C0"/>
            <w:u w:val="single" w:color="0462C0"/>
          </w:rPr>
          <w:t>sur</w:t>
        </w:r>
        <w:r>
          <w:rPr>
            <w:color w:val="0462C0"/>
            <w:spacing w:val="-3"/>
            <w:u w:val="single" w:color="0462C0"/>
          </w:rPr>
          <w:t> </w:t>
        </w:r>
        <w:r>
          <w:rPr>
            <w:color w:val="0462C0"/>
            <w:u w:val="single" w:color="0462C0"/>
          </w:rPr>
          <w:t>le</w:t>
        </w:r>
        <w:r>
          <w:rPr>
            <w:color w:val="0462C0"/>
            <w:spacing w:val="-2"/>
            <w:u w:val="single" w:color="0462C0"/>
          </w:rPr>
          <w:t> </w:t>
        </w:r>
        <w:r>
          <w:rPr>
            <w:color w:val="0462C0"/>
            <w:u w:val="single" w:color="0462C0"/>
          </w:rPr>
          <w:t>revenu</w:t>
        </w:r>
        <w:r>
          <w:rPr>
            <w:color w:val="0462C0"/>
            <w:spacing w:val="-2"/>
            <w:u w:val="single" w:color="0462C0"/>
          </w:rPr>
          <w:t> </w:t>
        </w:r>
        <w:r>
          <w:rPr>
            <w:color w:val="0462C0"/>
            <w:u w:val="single" w:color="0462C0"/>
          </w:rPr>
          <w:t>des</w:t>
        </w:r>
        <w:r>
          <w:rPr>
            <w:color w:val="0462C0"/>
            <w:spacing w:val="-2"/>
            <w:u w:val="single" w:color="0462C0"/>
          </w:rPr>
          <w:t> </w:t>
        </w:r>
        <w:r>
          <w:rPr>
            <w:color w:val="0462C0"/>
            <w:u w:val="single" w:color="0462C0"/>
          </w:rPr>
          <w:t>personnes</w:t>
        </w:r>
        <w:r>
          <w:rPr>
            <w:color w:val="0462C0"/>
            <w:spacing w:val="-2"/>
            <w:u w:val="single" w:color="0462C0"/>
          </w:rPr>
          <w:t> </w:t>
        </w:r>
        <w:r>
          <w:rPr>
            <w:color w:val="0462C0"/>
            <w:u w:val="single" w:color="0462C0"/>
          </w:rPr>
          <w:t>physiques</w:t>
        </w:r>
      </w:hyperlink>
      <w:r>
        <w:rPr>
          <w:color w:val="0462C0"/>
        </w:rPr>
        <w:t> </w:t>
      </w:r>
      <w:r>
        <w:rPr/>
        <w:t>Recueil</w:t>
      </w:r>
      <w:r>
        <w:rPr>
          <w:spacing w:val="-2"/>
        </w:rPr>
        <w:t> </w:t>
      </w:r>
      <w:r>
        <w:rPr/>
        <w:t>Informations</w:t>
      </w:r>
      <w:r>
        <w:rPr>
          <w:spacing w:val="-3"/>
        </w:rPr>
        <w:t> </w:t>
      </w:r>
      <w:r>
        <w:rPr/>
        <w:t>fiscales,</w:t>
      </w:r>
      <w:r>
        <w:rPr>
          <w:spacing w:val="-4"/>
        </w:rPr>
        <w:t> </w:t>
      </w:r>
      <w:r>
        <w:rPr/>
        <w:t>D.</w:t>
      </w:r>
      <w:r>
        <w:rPr>
          <w:spacing w:val="-2"/>
        </w:rPr>
        <w:t> </w:t>
      </w:r>
      <w:r>
        <w:rPr/>
        <w:t>Impôts</w:t>
      </w:r>
      <w:r>
        <w:rPr>
          <w:spacing w:val="-3"/>
        </w:rPr>
        <w:t> </w:t>
      </w:r>
      <w:r>
        <w:rPr/>
        <w:t>divers,</w:t>
      </w:r>
      <w:r>
        <w:rPr>
          <w:spacing w:val="-4"/>
        </w:rPr>
        <w:t> </w:t>
      </w:r>
      <w:hyperlink r:id="rId27">
        <w:r>
          <w:rPr>
            <w:color w:val="0462C0"/>
            <w:u w:val="single" w:color="0462C0"/>
          </w:rPr>
          <w:t>Imposition</w:t>
        </w:r>
        <w:r>
          <w:rPr>
            <w:color w:val="0462C0"/>
            <w:spacing w:val="-2"/>
            <w:u w:val="single" w:color="0462C0"/>
          </w:rPr>
          <w:t> </w:t>
        </w:r>
        <w:r>
          <w:rPr>
            <w:color w:val="0462C0"/>
            <w:u w:val="single" w:color="0462C0"/>
          </w:rPr>
          <w:t>de</w:t>
        </w:r>
        <w:r>
          <w:rPr>
            <w:color w:val="0462C0"/>
            <w:spacing w:val="-2"/>
            <w:u w:val="single" w:color="0462C0"/>
          </w:rPr>
          <w:t> </w:t>
        </w:r>
        <w:r>
          <w:rPr>
            <w:color w:val="0462C0"/>
            <w:u w:val="single" w:color="0462C0"/>
          </w:rPr>
          <w:t>l’activité</w:t>
        </w:r>
        <w:r>
          <w:rPr>
            <w:color w:val="0462C0"/>
            <w:spacing w:val="-2"/>
            <w:u w:val="single" w:color="0462C0"/>
          </w:rPr>
          <w:t> </w:t>
        </w:r>
        <w:r>
          <w:rPr>
            <w:color w:val="0462C0"/>
            <w:u w:val="single" w:color="0462C0"/>
          </w:rPr>
          <w:t>lucrative</w:t>
        </w:r>
        <w:r>
          <w:rPr>
            <w:color w:val="0462C0"/>
            <w:spacing w:val="-2"/>
            <w:u w:val="single" w:color="0462C0"/>
          </w:rPr>
          <w:t> </w:t>
        </w:r>
        <w:r>
          <w:rPr>
            <w:color w:val="0462C0"/>
            <w:u w:val="single" w:color="0462C0"/>
          </w:rPr>
          <w:t>indépendante</w:t>
        </w:r>
      </w:hyperlink>
      <w:r>
        <w:rPr>
          <w:color w:val="0462C0"/>
        </w:rPr>
        <w:t> </w:t>
      </w:r>
      <w:r>
        <w:rPr/>
        <w:t>Recueil Informations fiscales, F. Problèmes fiscaux, </w:t>
      </w:r>
      <w:hyperlink r:id="rId28">
        <w:r>
          <w:rPr>
            <w:color w:val="0462C0"/>
            <w:u w:val="single" w:color="0462C0"/>
          </w:rPr>
          <w:t>Imposition de la valeur locative</w:t>
        </w:r>
      </w:hyperlink>
    </w:p>
    <w:p>
      <w:pPr>
        <w:pStyle w:val="BodyText"/>
        <w:spacing w:before="31"/>
        <w:rPr>
          <w:sz w:val="26"/>
        </w:rPr>
      </w:pPr>
    </w:p>
    <w:p>
      <w:pPr>
        <w:pStyle w:val="Heading3"/>
      </w:pPr>
      <w:bookmarkStart w:name="Revenus" w:id="7"/>
      <w:bookmarkEnd w:id="7"/>
      <w:r>
        <w:rPr>
          <w:b w:val="0"/>
        </w:rPr>
      </w:r>
      <w:bookmarkStart w:name="_bookmark3" w:id="8"/>
      <w:bookmarkEnd w:id="8"/>
      <w:r>
        <w:rPr>
          <w:b w:val="0"/>
        </w:rPr>
      </w:r>
      <w:r>
        <w:rPr>
          <w:color w:val="2D73B4"/>
          <w:spacing w:val="-2"/>
        </w:rPr>
        <w:t>Revenus</w:t>
      </w:r>
    </w:p>
    <w:p>
      <w:pPr>
        <w:pStyle w:val="BodyText"/>
        <w:spacing w:before="57"/>
        <w:ind w:left="851"/>
        <w:jc w:val="both"/>
      </w:pPr>
      <w:r>
        <w:rPr/>
        <w:t>(Art. 13</w:t>
      </w:r>
      <w:r>
        <w:rPr>
          <w:spacing w:val="-2"/>
        </w:rPr>
        <w:t> </w:t>
      </w:r>
      <w:r>
        <w:rPr/>
        <w:t>à</w:t>
      </w:r>
      <w:r>
        <w:rPr>
          <w:spacing w:val="1"/>
        </w:rPr>
        <w:t> </w:t>
      </w:r>
      <w:r>
        <w:rPr/>
        <w:t>22</w:t>
      </w:r>
      <w:r>
        <w:rPr>
          <w:spacing w:val="-2"/>
        </w:rPr>
        <w:t> </w:t>
      </w:r>
      <w:r>
        <w:rPr>
          <w:spacing w:val="-5"/>
        </w:rPr>
        <w:t>LI)</w:t>
      </w:r>
    </w:p>
    <w:p>
      <w:pPr>
        <w:pStyle w:val="Heading7"/>
        <w:spacing w:before="120"/>
        <w:ind w:left="851" w:right="135"/>
        <w:jc w:val="both"/>
      </w:pPr>
      <w:r>
        <w:rPr/>
        <w:t>Le</w:t>
      </w:r>
      <w:r>
        <w:rPr>
          <w:spacing w:val="-3"/>
        </w:rPr>
        <w:t> </w:t>
      </w:r>
      <w:r>
        <w:rPr/>
        <w:t>revenu</w:t>
      </w:r>
      <w:r>
        <w:rPr>
          <w:spacing w:val="-3"/>
        </w:rPr>
        <w:t> </w:t>
      </w:r>
      <w:r>
        <w:rPr/>
        <w:t>total</w:t>
      </w:r>
      <w:r>
        <w:rPr>
          <w:spacing w:val="-1"/>
        </w:rPr>
        <w:t> </w:t>
      </w:r>
      <w:r>
        <w:rPr/>
        <w:t>brut</w:t>
      </w:r>
      <w:r>
        <w:rPr>
          <w:spacing w:val="-3"/>
        </w:rPr>
        <w:t> </w:t>
      </w:r>
      <w:r>
        <w:rPr/>
        <w:t>se</w:t>
      </w:r>
      <w:r>
        <w:rPr>
          <w:spacing w:val="-3"/>
        </w:rPr>
        <w:t> </w:t>
      </w:r>
      <w:r>
        <w:rPr/>
        <w:t>compose</w:t>
      </w:r>
      <w:r>
        <w:rPr>
          <w:spacing w:val="-3"/>
        </w:rPr>
        <w:t> </w:t>
      </w:r>
      <w:r>
        <w:rPr/>
        <w:t>notamment</w:t>
      </w:r>
      <w:r>
        <w:rPr>
          <w:spacing w:val="-3"/>
        </w:rPr>
        <w:t> </w:t>
      </w:r>
      <w:r>
        <w:rPr/>
        <w:t>du</w:t>
      </w:r>
      <w:r>
        <w:rPr>
          <w:spacing w:val="-3"/>
        </w:rPr>
        <w:t> </w:t>
      </w:r>
      <w:r>
        <w:rPr/>
        <w:t>revenu</w:t>
      </w:r>
      <w:r>
        <w:rPr>
          <w:spacing w:val="-1"/>
        </w:rPr>
        <w:t> </w:t>
      </w:r>
      <w:r>
        <w:rPr/>
        <w:t>provenant</w:t>
      </w:r>
      <w:r>
        <w:rPr>
          <w:spacing w:val="-3"/>
        </w:rPr>
        <w:t> </w:t>
      </w:r>
      <w:r>
        <w:rPr/>
        <w:t>de</w:t>
      </w:r>
      <w:r>
        <w:rPr>
          <w:spacing w:val="-3"/>
        </w:rPr>
        <w:t> </w:t>
      </w:r>
      <w:r>
        <w:rPr/>
        <w:t>l’activité</w:t>
      </w:r>
      <w:r>
        <w:rPr>
          <w:spacing w:val="-1"/>
        </w:rPr>
        <w:t> </w:t>
      </w:r>
      <w:r>
        <w:rPr/>
        <w:t>dépendante</w:t>
      </w:r>
      <w:r>
        <w:rPr>
          <w:spacing w:val="-1"/>
        </w:rPr>
        <w:t> </w:t>
      </w:r>
      <w:r>
        <w:rPr/>
        <w:t>ou</w:t>
      </w:r>
      <w:r>
        <w:rPr>
          <w:spacing w:val="-1"/>
        </w:rPr>
        <w:t> </w:t>
      </w:r>
      <w:r>
        <w:rPr/>
        <w:t>indépen-dante,</w:t>
      </w:r>
      <w:r>
        <w:rPr>
          <w:spacing w:val="-14"/>
        </w:rPr>
        <w:t> </w:t>
      </w:r>
      <w:r>
        <w:rPr/>
        <w:t>y</w:t>
      </w:r>
      <w:r>
        <w:rPr>
          <w:spacing w:val="-14"/>
        </w:rPr>
        <w:t> </w:t>
      </w:r>
      <w:r>
        <w:rPr/>
        <w:t>compris</w:t>
      </w:r>
      <w:r>
        <w:rPr>
          <w:spacing w:val="-14"/>
        </w:rPr>
        <w:t> </w:t>
      </w:r>
      <w:r>
        <w:rPr/>
        <w:t>les</w:t>
      </w:r>
      <w:r>
        <w:rPr>
          <w:spacing w:val="-14"/>
        </w:rPr>
        <w:t> </w:t>
      </w:r>
      <w:r>
        <w:rPr/>
        <w:t>revenus</w:t>
      </w:r>
      <w:r>
        <w:rPr>
          <w:spacing w:val="-14"/>
        </w:rPr>
        <w:t> </w:t>
      </w:r>
      <w:r>
        <w:rPr/>
        <w:t>accessoires</w:t>
      </w:r>
      <w:r>
        <w:rPr>
          <w:spacing w:val="-14"/>
        </w:rPr>
        <w:t> </w:t>
      </w:r>
      <w:r>
        <w:rPr/>
        <w:t>ou</w:t>
      </w:r>
      <w:r>
        <w:rPr>
          <w:spacing w:val="-14"/>
        </w:rPr>
        <w:t> </w:t>
      </w:r>
      <w:r>
        <w:rPr/>
        <w:t>ceux</w:t>
      </w:r>
      <w:r>
        <w:rPr>
          <w:spacing w:val="-14"/>
        </w:rPr>
        <w:t> </w:t>
      </w:r>
      <w:r>
        <w:rPr/>
        <w:t>acquis</w:t>
      </w:r>
      <w:r>
        <w:rPr>
          <w:spacing w:val="-14"/>
        </w:rPr>
        <w:t> </w:t>
      </w:r>
      <w:r>
        <w:rPr/>
        <w:t>en</w:t>
      </w:r>
      <w:r>
        <w:rPr>
          <w:spacing w:val="-13"/>
        </w:rPr>
        <w:t> </w:t>
      </w:r>
      <w:r>
        <w:rPr/>
        <w:t>compensation,</w:t>
      </w:r>
      <w:r>
        <w:rPr>
          <w:spacing w:val="-14"/>
        </w:rPr>
        <w:t> </w:t>
      </w:r>
      <w:r>
        <w:rPr/>
        <w:t>des</w:t>
      </w:r>
      <w:r>
        <w:rPr>
          <w:spacing w:val="-14"/>
        </w:rPr>
        <w:t> </w:t>
      </w:r>
      <w:r>
        <w:rPr/>
        <w:t>rendements</w:t>
      </w:r>
      <w:r>
        <w:rPr>
          <w:spacing w:val="-14"/>
        </w:rPr>
        <w:t> </w:t>
      </w:r>
      <w:r>
        <w:rPr/>
        <w:t>imposables de la fortune mobilière et immobilière, des prestations en capital découlant de la prévoyance ainsi que des</w:t>
      </w:r>
      <w:r>
        <w:rPr>
          <w:spacing w:val="-7"/>
        </w:rPr>
        <w:t> </w:t>
      </w:r>
      <w:r>
        <w:rPr/>
        <w:t>gains</w:t>
      </w:r>
      <w:r>
        <w:rPr>
          <w:spacing w:val="-7"/>
        </w:rPr>
        <w:t> </w:t>
      </w:r>
      <w:r>
        <w:rPr/>
        <w:t>provenant</w:t>
      </w:r>
      <w:r>
        <w:rPr>
          <w:spacing w:val="-6"/>
        </w:rPr>
        <w:t> </w:t>
      </w:r>
      <w:r>
        <w:rPr/>
        <w:t>des</w:t>
      </w:r>
      <w:r>
        <w:rPr>
          <w:spacing w:val="-7"/>
        </w:rPr>
        <w:t> </w:t>
      </w:r>
      <w:r>
        <w:rPr/>
        <w:t>jeux</w:t>
      </w:r>
      <w:r>
        <w:rPr>
          <w:spacing w:val="-7"/>
        </w:rPr>
        <w:t> </w:t>
      </w:r>
      <w:r>
        <w:rPr/>
        <w:t>d’argent</w:t>
      </w:r>
      <w:r>
        <w:rPr>
          <w:spacing w:val="-6"/>
        </w:rPr>
        <w:t> </w:t>
      </w:r>
      <w:r>
        <w:rPr/>
        <w:t>mais</w:t>
      </w:r>
      <w:r>
        <w:rPr>
          <w:spacing w:val="-7"/>
        </w:rPr>
        <w:t> </w:t>
      </w:r>
      <w:r>
        <w:rPr/>
        <w:t>aussi</w:t>
      </w:r>
      <w:r>
        <w:rPr>
          <w:spacing w:val="-10"/>
        </w:rPr>
        <w:t> </w:t>
      </w:r>
      <w:r>
        <w:rPr/>
        <w:t>de</w:t>
      </w:r>
      <w:r>
        <w:rPr>
          <w:spacing w:val="-9"/>
        </w:rPr>
        <w:t> </w:t>
      </w:r>
      <w:r>
        <w:rPr/>
        <w:t>la</w:t>
      </w:r>
      <w:r>
        <w:rPr>
          <w:spacing w:val="-7"/>
        </w:rPr>
        <w:t> </w:t>
      </w:r>
      <w:r>
        <w:rPr/>
        <w:t>valeur</w:t>
      </w:r>
      <w:r>
        <w:rPr>
          <w:spacing w:val="-5"/>
        </w:rPr>
        <w:t> </w:t>
      </w:r>
      <w:r>
        <w:rPr/>
        <w:t>locative</w:t>
      </w:r>
      <w:r>
        <w:rPr>
          <w:spacing w:val="-9"/>
        </w:rPr>
        <w:t> </w:t>
      </w:r>
      <w:r>
        <w:rPr/>
        <w:t>pour</w:t>
      </w:r>
      <w:r>
        <w:rPr>
          <w:spacing w:val="-8"/>
        </w:rPr>
        <w:t> </w:t>
      </w:r>
      <w:r>
        <w:rPr/>
        <w:t>des</w:t>
      </w:r>
      <w:r>
        <w:rPr>
          <w:spacing w:val="-5"/>
        </w:rPr>
        <w:t> </w:t>
      </w:r>
      <w:r>
        <w:rPr/>
        <w:t>personnes</w:t>
      </w:r>
      <w:r>
        <w:rPr>
          <w:spacing w:val="-7"/>
        </w:rPr>
        <w:t> </w:t>
      </w:r>
      <w:r>
        <w:rPr/>
        <w:t>utilisant</w:t>
      </w:r>
      <w:r>
        <w:rPr>
          <w:spacing w:val="-6"/>
        </w:rPr>
        <w:t> </w:t>
      </w:r>
      <w:r>
        <w:rPr/>
        <w:t>leur propre logement.</w:t>
      </w:r>
    </w:p>
    <w:p>
      <w:pPr>
        <w:pStyle w:val="BodyText"/>
        <w:spacing w:before="139"/>
        <w:rPr>
          <w:sz w:val="20"/>
        </w:rPr>
      </w:pPr>
    </w:p>
    <w:p>
      <w:pPr>
        <w:pStyle w:val="Heading6"/>
        <w:ind w:left="851"/>
        <w:jc w:val="both"/>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9"/>
        </w:rPr>
        <w:t> </w:t>
      </w:r>
      <w:r>
        <w:rPr>
          <w:color w:val="950000"/>
          <w:spacing w:val="-10"/>
        </w:rPr>
        <w:t>:</w:t>
      </w:r>
    </w:p>
    <w:p>
      <w:pPr>
        <w:pStyle w:val="BodyText"/>
        <w:spacing w:before="131"/>
        <w:rPr>
          <w:rFonts w:ascii="Arial"/>
          <w:b/>
          <w:sz w:val="20"/>
        </w:rPr>
      </w:pPr>
    </w:p>
    <w:p>
      <w:pPr>
        <w:pStyle w:val="Heading7"/>
      </w:pPr>
      <w:r>
        <w:rPr>
          <w:color w:val="950000"/>
        </w:rPr>
        <w:t>Imposition partielle des revenus produits par les participations de la fortune commerciale</w:t>
      </w:r>
      <w:r>
        <w:rPr>
          <w:color w:val="950000"/>
          <w:spacing w:val="80"/>
          <w:w w:val="150"/>
        </w:rPr>
        <w:t> </w:t>
      </w:r>
      <w:r>
        <w:rPr>
          <w:color w:val="950000"/>
          <w:spacing w:val="-1"/>
        </w:rPr>
        <w:drawing>
          <wp:inline distT="0" distB="0" distL="0" distR="0">
            <wp:extent cx="201240" cy="114931"/>
            <wp:effectExtent l="0" t="0" r="0" b="0"/>
            <wp:docPr id="19" name="Image 19" descr="">
              <a:hlinkClick r:id="rId29"/>
            </wp:docPr>
            <wp:cNvGraphicFramePr>
              <a:graphicFrameLocks/>
            </wp:cNvGraphicFramePr>
            <a:graphic>
              <a:graphicData uri="http://schemas.openxmlformats.org/drawingml/2006/picture">
                <pic:pic>
                  <pic:nvPicPr>
                    <pic:cNvPr id="19" name="Image 19" descr="">
                      <a:hlinkClick r:id="rId29"/>
                    </pic:cNvPr>
                    <pic:cNvPicPr/>
                  </pic:nvPicPr>
                  <pic:blipFill>
                    <a:blip r:embed="rId11" cstate="print"/>
                    <a:stretch>
                      <a:fillRect/>
                    </a:stretch>
                  </pic:blipFill>
                  <pic:spPr>
                    <a:xfrm>
                      <a:off x="0" y="0"/>
                      <a:ext cx="201240" cy="114931"/>
                    </a:xfrm>
                    <a:prstGeom prst="rect">
                      <a:avLst/>
                    </a:prstGeom>
                  </pic:spPr>
                </pic:pic>
              </a:graphicData>
            </a:graphic>
          </wp:inline>
        </w:drawing>
      </w:r>
      <w:r>
        <w:rPr>
          <w:color w:val="950000"/>
          <w:spacing w:val="-1"/>
        </w:rPr>
      </w:r>
    </w:p>
    <w:p>
      <w:pPr>
        <w:pStyle w:val="Heading8"/>
      </w:pPr>
      <w:r>
        <w:rPr/>
        <w:t>Art.</w:t>
      </w:r>
      <w:r>
        <w:rPr>
          <w:spacing w:val="-3"/>
        </w:rPr>
        <w:t> </w:t>
      </w:r>
      <w:r>
        <w:rPr/>
        <w:t>16b,</w:t>
      </w:r>
      <w:r>
        <w:rPr>
          <w:spacing w:val="-1"/>
        </w:rPr>
        <w:t> </w:t>
      </w:r>
      <w:r>
        <w:rPr/>
        <w:t>al.</w:t>
      </w:r>
      <w:r>
        <w:rPr>
          <w:spacing w:val="-1"/>
        </w:rPr>
        <w:t> </w:t>
      </w:r>
      <w:r>
        <w:rPr/>
        <w:t>1 </w:t>
      </w:r>
      <w:r>
        <w:rPr>
          <w:spacing w:val="-5"/>
        </w:rPr>
        <w:t>LI</w:t>
      </w:r>
    </w:p>
    <w:p>
      <w:pPr>
        <w:pStyle w:val="BodyText"/>
        <w:spacing w:before="56"/>
        <w:ind w:left="1134" w:right="309"/>
        <w:jc w:val="both"/>
      </w:pPr>
      <w:r>
        <w:rPr>
          <w:position w:val="6"/>
          <w:sz w:val="12"/>
        </w:rPr>
        <w:t>1</w:t>
      </w:r>
      <w:r>
        <w:rPr>
          <w:spacing w:val="27"/>
          <w:position w:val="6"/>
          <w:sz w:val="12"/>
        </w:rPr>
        <w:t> </w:t>
      </w:r>
      <w:r>
        <w:rPr/>
        <w:t>Les dividendes, les parts de bénéfice, l'excédent de liquidation et tous autres avantages appréciables en argent</w:t>
      </w:r>
      <w:r>
        <w:rPr>
          <w:spacing w:val="-5"/>
        </w:rPr>
        <w:t> </w:t>
      </w:r>
      <w:r>
        <w:rPr/>
        <w:t>provenant</w:t>
      </w:r>
      <w:r>
        <w:rPr>
          <w:spacing w:val="-5"/>
        </w:rPr>
        <w:t> </w:t>
      </w:r>
      <w:r>
        <w:rPr/>
        <w:t>d'actions,</w:t>
      </w:r>
      <w:r>
        <w:rPr>
          <w:spacing w:val="-6"/>
        </w:rPr>
        <w:t> </w:t>
      </w:r>
      <w:r>
        <w:rPr/>
        <w:t>de</w:t>
      </w:r>
      <w:r>
        <w:rPr>
          <w:spacing w:val="-5"/>
        </w:rPr>
        <w:t> </w:t>
      </w:r>
      <w:r>
        <w:rPr/>
        <w:t>parts</w:t>
      </w:r>
      <w:r>
        <w:rPr>
          <w:spacing w:val="-5"/>
        </w:rPr>
        <w:t> </w:t>
      </w:r>
      <w:r>
        <w:rPr/>
        <w:t>à</w:t>
      </w:r>
      <w:r>
        <w:rPr>
          <w:spacing w:val="-5"/>
        </w:rPr>
        <w:t> </w:t>
      </w:r>
      <w:r>
        <w:rPr/>
        <w:t>des</w:t>
      </w:r>
      <w:r>
        <w:rPr>
          <w:spacing w:val="-5"/>
        </w:rPr>
        <w:t> </w:t>
      </w:r>
      <w:r>
        <w:rPr/>
        <w:t>sociétés</w:t>
      </w:r>
      <w:r>
        <w:rPr>
          <w:spacing w:val="-2"/>
        </w:rPr>
        <w:t> </w:t>
      </w:r>
      <w:r>
        <w:rPr/>
        <w:t>à</w:t>
      </w:r>
      <w:r>
        <w:rPr>
          <w:spacing w:val="-5"/>
        </w:rPr>
        <w:t> </w:t>
      </w:r>
      <w:r>
        <w:rPr/>
        <w:t>responsabilité</w:t>
      </w:r>
      <w:r>
        <w:rPr>
          <w:spacing w:val="-5"/>
        </w:rPr>
        <w:t> </w:t>
      </w:r>
      <w:r>
        <w:rPr/>
        <w:t>limitée,</w:t>
      </w:r>
      <w:r>
        <w:rPr>
          <w:spacing w:val="-6"/>
        </w:rPr>
        <w:t> </w:t>
      </w:r>
      <w:r>
        <w:rPr/>
        <w:t>de</w:t>
      </w:r>
      <w:r>
        <w:rPr>
          <w:spacing w:val="-5"/>
        </w:rPr>
        <w:t> </w:t>
      </w:r>
      <w:r>
        <w:rPr/>
        <w:t>parts</w:t>
      </w:r>
      <w:r>
        <w:rPr>
          <w:spacing w:val="-2"/>
        </w:rPr>
        <w:t> </w:t>
      </w:r>
      <w:r>
        <w:rPr/>
        <w:t>à</w:t>
      </w:r>
      <w:r>
        <w:rPr>
          <w:spacing w:val="-5"/>
        </w:rPr>
        <w:t> </w:t>
      </w:r>
      <w:r>
        <w:rPr/>
        <w:t>des</w:t>
      </w:r>
      <w:r>
        <w:rPr>
          <w:spacing w:val="-5"/>
        </w:rPr>
        <w:t> </w:t>
      </w:r>
      <w:r>
        <w:rPr/>
        <w:t>sociétés</w:t>
      </w:r>
      <w:r>
        <w:rPr>
          <w:spacing w:val="-5"/>
        </w:rPr>
        <w:t> </w:t>
      </w:r>
      <w:r>
        <w:rPr/>
        <w:t>coopéra-tives</w:t>
      </w:r>
      <w:r>
        <w:rPr>
          <w:spacing w:val="-8"/>
        </w:rPr>
        <w:t> </w:t>
      </w:r>
      <w:r>
        <w:rPr/>
        <w:t>et</w:t>
      </w:r>
      <w:r>
        <w:rPr>
          <w:spacing w:val="-9"/>
        </w:rPr>
        <w:t> </w:t>
      </w:r>
      <w:r>
        <w:rPr/>
        <w:t>de</w:t>
      </w:r>
      <w:r>
        <w:rPr>
          <w:spacing w:val="-11"/>
        </w:rPr>
        <w:t> </w:t>
      </w:r>
      <w:r>
        <w:rPr/>
        <w:t>bons</w:t>
      </w:r>
      <w:r>
        <w:rPr>
          <w:spacing w:val="-10"/>
        </w:rPr>
        <w:t> </w:t>
      </w:r>
      <w:r>
        <w:rPr/>
        <w:t>de</w:t>
      </w:r>
      <w:r>
        <w:rPr>
          <w:spacing w:val="-11"/>
        </w:rPr>
        <w:t> </w:t>
      </w:r>
      <w:r>
        <w:rPr/>
        <w:t>participation</w:t>
      </w:r>
      <w:r>
        <w:rPr>
          <w:spacing w:val="-9"/>
        </w:rPr>
        <w:t> </w:t>
      </w:r>
      <w:r>
        <w:rPr/>
        <w:t>ainsi</w:t>
      </w:r>
      <w:r>
        <w:rPr>
          <w:spacing w:val="-11"/>
        </w:rPr>
        <w:t> </w:t>
      </w:r>
      <w:r>
        <w:rPr/>
        <w:t>que</w:t>
      </w:r>
      <w:r>
        <w:rPr>
          <w:spacing w:val="-9"/>
        </w:rPr>
        <w:t> </w:t>
      </w:r>
      <w:r>
        <w:rPr/>
        <w:t>les</w:t>
      </w:r>
      <w:r>
        <w:rPr>
          <w:spacing w:val="-10"/>
        </w:rPr>
        <w:t> </w:t>
      </w:r>
      <w:r>
        <w:rPr/>
        <w:t>bénéfices</w:t>
      </w:r>
      <w:r>
        <w:rPr>
          <w:spacing w:val="-11"/>
        </w:rPr>
        <w:t> </w:t>
      </w:r>
      <w:r>
        <w:rPr/>
        <w:t>provenant</w:t>
      </w:r>
      <w:r>
        <w:rPr>
          <w:spacing w:val="-11"/>
        </w:rPr>
        <w:t> </w:t>
      </w:r>
      <w:r>
        <w:rPr/>
        <w:t>de</w:t>
      </w:r>
      <w:r>
        <w:rPr>
          <w:spacing w:val="-11"/>
        </w:rPr>
        <w:t> </w:t>
      </w:r>
      <w:r>
        <w:rPr/>
        <w:t>l'aliénation</w:t>
      </w:r>
      <w:r>
        <w:rPr>
          <w:spacing w:val="-11"/>
        </w:rPr>
        <w:t> </w:t>
      </w:r>
      <w:r>
        <w:rPr/>
        <w:t>de</w:t>
      </w:r>
      <w:r>
        <w:rPr>
          <w:spacing w:val="-11"/>
        </w:rPr>
        <w:t> </w:t>
      </w:r>
      <w:r>
        <w:rPr/>
        <w:t>tels</w:t>
      </w:r>
      <w:r>
        <w:rPr>
          <w:spacing w:val="-8"/>
        </w:rPr>
        <w:t> </w:t>
      </w:r>
      <w:r>
        <w:rPr/>
        <w:t>droits</w:t>
      </w:r>
      <w:r>
        <w:rPr>
          <w:spacing w:val="-8"/>
        </w:rPr>
        <w:t> </w:t>
      </w:r>
      <w:r>
        <w:rPr/>
        <w:t>de</w:t>
      </w:r>
      <w:r>
        <w:rPr>
          <w:spacing w:val="-11"/>
        </w:rPr>
        <w:t> </w:t>
      </w:r>
      <w:r>
        <w:rPr/>
        <w:t>participation sont imposables, après déduction des charges imputables, à</w:t>
      </w:r>
      <w:r>
        <w:rPr>
          <w:spacing w:val="-1"/>
        </w:rPr>
        <w:t> </w:t>
      </w:r>
      <w:r>
        <w:rPr/>
        <w:t>hauteur de 70 %, lorsque ces</w:t>
      </w:r>
      <w:r>
        <w:rPr>
          <w:spacing w:val="-1"/>
        </w:rPr>
        <w:t> </w:t>
      </w:r>
      <w:r>
        <w:rPr/>
        <w:t>droits de partici-pation équivalent</w:t>
      </w:r>
      <w:r>
        <w:rPr>
          <w:spacing w:val="-3"/>
        </w:rPr>
        <w:t> </w:t>
      </w:r>
      <w:r>
        <w:rPr/>
        <w:t>à 10 % au</w:t>
      </w:r>
      <w:r>
        <w:rPr>
          <w:spacing w:val="-3"/>
        </w:rPr>
        <w:t> </w:t>
      </w:r>
      <w:r>
        <w:rPr/>
        <w:t>moins du capital-actions ou du capital social d'une</w:t>
      </w:r>
      <w:r>
        <w:rPr>
          <w:spacing w:val="-3"/>
        </w:rPr>
        <w:t> </w:t>
      </w:r>
      <w:r>
        <w:rPr/>
        <w:t>société de capitaux ou</w:t>
      </w:r>
      <w:r>
        <w:rPr>
          <w:spacing w:val="-3"/>
        </w:rPr>
        <w:t> </w:t>
      </w:r>
      <w:r>
        <w:rPr/>
        <w:t>d'une société coopérative.</w:t>
      </w:r>
    </w:p>
    <w:p>
      <w:pPr>
        <w:pStyle w:val="BodyText"/>
        <w:spacing w:before="153"/>
      </w:pPr>
    </w:p>
    <w:p>
      <w:pPr>
        <w:pStyle w:val="Heading7"/>
      </w:pPr>
      <w:r>
        <w:rPr>
          <w:color w:val="950000"/>
        </w:rPr>
        <w:t>Revenu provenant de brevets et de droits comparables</w:t>
      </w:r>
      <w:r>
        <w:rPr>
          <w:color w:val="950000"/>
          <w:spacing w:val="80"/>
          <w:w w:val="150"/>
        </w:rPr>
        <w:t> </w:t>
      </w:r>
      <w:r>
        <w:rPr>
          <w:color w:val="950000"/>
        </w:rPr>
        <w:drawing>
          <wp:inline distT="0" distB="0" distL="0" distR="0">
            <wp:extent cx="201268" cy="114889"/>
            <wp:effectExtent l="0" t="0" r="0" b="0"/>
            <wp:docPr id="20" name="Image 20" descr="">
              <a:hlinkClick r:id="rId30"/>
            </wp:docPr>
            <wp:cNvGraphicFramePr>
              <a:graphicFrameLocks/>
            </wp:cNvGraphicFramePr>
            <a:graphic>
              <a:graphicData uri="http://schemas.openxmlformats.org/drawingml/2006/picture">
                <pic:pic>
                  <pic:nvPicPr>
                    <pic:cNvPr id="20" name="Image 20" descr="">
                      <a:hlinkClick r:id="rId30"/>
                    </pic:cNvPr>
                    <pic:cNvPicPr/>
                  </pic:nvPicPr>
                  <pic:blipFill>
                    <a:blip r:embed="rId11" cstate="print"/>
                    <a:stretch>
                      <a:fillRect/>
                    </a:stretch>
                  </pic:blipFill>
                  <pic:spPr>
                    <a:xfrm>
                      <a:off x="0" y="0"/>
                      <a:ext cx="201268" cy="114889"/>
                    </a:xfrm>
                    <a:prstGeom prst="rect">
                      <a:avLst/>
                    </a:prstGeom>
                  </pic:spPr>
                </pic:pic>
              </a:graphicData>
            </a:graphic>
          </wp:inline>
        </w:drawing>
      </w:r>
      <w:r>
        <w:rPr>
          <w:color w:val="950000"/>
        </w:rPr>
      </w:r>
    </w:p>
    <w:p>
      <w:pPr>
        <w:pStyle w:val="Heading8"/>
      </w:pPr>
      <w:r>
        <w:rPr/>
        <w:t>Art.</w:t>
      </w:r>
      <w:r>
        <w:rPr>
          <w:spacing w:val="-3"/>
        </w:rPr>
        <w:t> </w:t>
      </w:r>
      <w:r>
        <w:rPr/>
        <w:t>16c </w:t>
      </w:r>
      <w:r>
        <w:rPr>
          <w:spacing w:val="-5"/>
        </w:rPr>
        <w:t>LI</w:t>
      </w:r>
    </w:p>
    <w:p>
      <w:pPr>
        <w:pStyle w:val="BodyText"/>
        <w:spacing w:before="55"/>
        <w:ind w:left="1134" w:right="256"/>
      </w:pPr>
      <w:r>
        <w:rPr>
          <w:position w:val="6"/>
          <w:sz w:val="12"/>
        </w:rPr>
        <w:t>1</w:t>
      </w:r>
      <w:r>
        <w:rPr>
          <w:spacing w:val="4"/>
          <w:position w:val="6"/>
          <w:sz w:val="12"/>
        </w:rPr>
        <w:t> </w:t>
      </w:r>
      <w:r>
        <w:rPr/>
        <w:t>Les</w:t>
      </w:r>
      <w:r>
        <w:rPr>
          <w:spacing w:val="-10"/>
        </w:rPr>
        <w:t> </w:t>
      </w:r>
      <w:r>
        <w:rPr/>
        <w:t>articles</w:t>
      </w:r>
      <w:r>
        <w:rPr>
          <w:spacing w:val="-10"/>
        </w:rPr>
        <w:t> </w:t>
      </w:r>
      <w:r>
        <w:rPr/>
        <w:t>70a</w:t>
      </w:r>
      <w:r>
        <w:rPr>
          <w:spacing w:val="-13"/>
        </w:rPr>
        <w:t> </w:t>
      </w:r>
      <w:r>
        <w:rPr/>
        <w:t>et</w:t>
      </w:r>
      <w:r>
        <w:rPr>
          <w:spacing w:val="-10"/>
        </w:rPr>
        <w:t> </w:t>
      </w:r>
      <w:r>
        <w:rPr/>
        <w:t>70b</w:t>
      </w:r>
      <w:r>
        <w:rPr>
          <w:spacing w:val="-11"/>
        </w:rPr>
        <w:t> </w:t>
      </w:r>
      <w:r>
        <w:rPr/>
        <w:t>s'appliquent</w:t>
      </w:r>
      <w:r>
        <w:rPr>
          <w:spacing w:val="-13"/>
        </w:rPr>
        <w:t> </w:t>
      </w:r>
      <w:r>
        <w:rPr/>
        <w:t>par</w:t>
      </w:r>
      <w:r>
        <w:rPr>
          <w:spacing w:val="-11"/>
        </w:rPr>
        <w:t> </w:t>
      </w:r>
      <w:r>
        <w:rPr/>
        <w:t>analogie</w:t>
      </w:r>
      <w:r>
        <w:rPr>
          <w:spacing w:val="-11"/>
        </w:rPr>
        <w:t> </w:t>
      </w:r>
      <w:r>
        <w:rPr/>
        <w:t>aux</w:t>
      </w:r>
      <w:r>
        <w:rPr>
          <w:spacing w:val="-10"/>
        </w:rPr>
        <w:t> </w:t>
      </w:r>
      <w:r>
        <w:rPr/>
        <w:t>revenus</w:t>
      </w:r>
      <w:r>
        <w:rPr>
          <w:spacing w:val="-10"/>
        </w:rPr>
        <w:t> </w:t>
      </w:r>
      <w:r>
        <w:rPr/>
        <w:t>provenant</w:t>
      </w:r>
      <w:r>
        <w:rPr>
          <w:spacing w:val="-11"/>
        </w:rPr>
        <w:t> </w:t>
      </w:r>
      <w:r>
        <w:rPr/>
        <w:t>de</w:t>
      </w:r>
      <w:r>
        <w:rPr>
          <w:spacing w:val="-13"/>
        </w:rPr>
        <w:t> </w:t>
      </w:r>
      <w:r>
        <w:rPr/>
        <w:t>brevets</w:t>
      </w:r>
      <w:r>
        <w:rPr>
          <w:spacing w:val="-12"/>
        </w:rPr>
        <w:t> </w:t>
      </w:r>
      <w:r>
        <w:rPr/>
        <w:t>et</w:t>
      </w:r>
      <w:r>
        <w:rPr>
          <w:spacing w:val="-11"/>
        </w:rPr>
        <w:t> </w:t>
      </w:r>
      <w:r>
        <w:rPr/>
        <w:t>de</w:t>
      </w:r>
      <w:r>
        <w:rPr>
          <w:spacing w:val="-13"/>
        </w:rPr>
        <w:t> </w:t>
      </w:r>
      <w:r>
        <w:rPr/>
        <w:t>droits</w:t>
      </w:r>
      <w:r>
        <w:rPr>
          <w:spacing w:val="-12"/>
        </w:rPr>
        <w:t> </w:t>
      </w:r>
      <w:r>
        <w:rPr/>
        <w:t>comparables en cas d'activité lucrative indépendante.</w:t>
      </w:r>
    </w:p>
    <w:p>
      <w:pPr>
        <w:pStyle w:val="BodyText"/>
        <w:spacing w:before="155"/>
      </w:pPr>
    </w:p>
    <w:p>
      <w:pPr>
        <w:pStyle w:val="Heading7"/>
      </w:pPr>
      <w:r>
        <w:rPr>
          <w:color w:val="950000"/>
        </w:rPr>
        <w:t>Imposition partielle des revenus produits par les participations de la fortune privée</w:t>
      </w:r>
      <w:r>
        <w:rPr>
          <w:color w:val="950000"/>
          <w:spacing w:val="80"/>
          <w:w w:val="150"/>
        </w:rPr>
        <w:t> </w:t>
      </w:r>
      <w:r>
        <w:rPr>
          <w:color w:val="950000"/>
          <w:spacing w:val="1"/>
        </w:rPr>
        <w:drawing>
          <wp:inline distT="0" distB="0" distL="0" distR="0">
            <wp:extent cx="201283" cy="114923"/>
            <wp:effectExtent l="0" t="0" r="0" b="0"/>
            <wp:docPr id="21" name="Image 21" descr="">
              <a:hlinkClick r:id="rId29"/>
            </wp:docPr>
            <wp:cNvGraphicFramePr>
              <a:graphicFrameLocks/>
            </wp:cNvGraphicFramePr>
            <a:graphic>
              <a:graphicData uri="http://schemas.openxmlformats.org/drawingml/2006/picture">
                <pic:pic>
                  <pic:nvPicPr>
                    <pic:cNvPr id="21" name="Image 21" descr="">
                      <a:hlinkClick r:id="rId29"/>
                    </pic:cNvPr>
                    <pic:cNvPicPr/>
                  </pic:nvPicPr>
                  <pic:blipFill>
                    <a:blip r:embed="rId11" cstate="print"/>
                    <a:stretch>
                      <a:fillRect/>
                    </a:stretch>
                  </pic:blipFill>
                  <pic:spPr>
                    <a:xfrm>
                      <a:off x="0" y="0"/>
                      <a:ext cx="201283" cy="114923"/>
                    </a:xfrm>
                    <a:prstGeom prst="rect">
                      <a:avLst/>
                    </a:prstGeom>
                  </pic:spPr>
                </pic:pic>
              </a:graphicData>
            </a:graphic>
          </wp:inline>
        </w:drawing>
      </w:r>
      <w:r>
        <w:rPr>
          <w:color w:val="950000"/>
          <w:spacing w:val="1"/>
        </w:rPr>
      </w:r>
    </w:p>
    <w:p>
      <w:pPr>
        <w:pStyle w:val="Heading8"/>
        <w:spacing w:before="90"/>
      </w:pPr>
      <w:r>
        <w:rPr/>
        <w:t>Art.</w:t>
      </w:r>
      <w:r>
        <w:rPr>
          <w:spacing w:val="-1"/>
        </w:rPr>
        <w:t> </w:t>
      </w:r>
      <w:r>
        <w:rPr/>
        <w:t>18,</w:t>
      </w:r>
      <w:r>
        <w:rPr>
          <w:spacing w:val="-2"/>
        </w:rPr>
        <w:t> </w:t>
      </w:r>
      <w:r>
        <w:rPr/>
        <w:t>al.</w:t>
      </w:r>
      <w:r>
        <w:rPr>
          <w:spacing w:val="-2"/>
        </w:rPr>
        <w:t> </w:t>
      </w:r>
      <w:r>
        <w:rPr/>
        <w:t>2</w:t>
      </w:r>
      <w:r>
        <w:rPr>
          <w:position w:val="6"/>
          <w:sz w:val="12"/>
        </w:rPr>
        <w:t>bis</w:t>
      </w:r>
      <w:r>
        <w:rPr>
          <w:spacing w:val="16"/>
          <w:position w:val="6"/>
          <w:sz w:val="12"/>
        </w:rPr>
        <w:t> </w:t>
      </w:r>
      <w:r>
        <w:rPr>
          <w:spacing w:val="-5"/>
        </w:rPr>
        <w:t>LI</w:t>
      </w:r>
    </w:p>
    <w:p>
      <w:pPr>
        <w:pStyle w:val="BodyText"/>
        <w:spacing w:before="55"/>
        <w:ind w:left="1134" w:right="311"/>
        <w:jc w:val="both"/>
      </w:pPr>
      <w:r>
        <w:rPr>
          <w:position w:val="6"/>
          <w:sz w:val="12"/>
        </w:rPr>
        <w:t>2bis</w:t>
      </w:r>
      <w:r>
        <w:rPr>
          <w:spacing w:val="16"/>
          <w:position w:val="6"/>
          <w:sz w:val="12"/>
        </w:rPr>
        <w:t> </w:t>
      </w:r>
      <w:r>
        <w:rPr/>
        <w:t>Les</w:t>
      </w:r>
      <w:r>
        <w:rPr>
          <w:spacing w:val="-2"/>
        </w:rPr>
        <w:t> </w:t>
      </w:r>
      <w:r>
        <w:rPr/>
        <w:t>dividendes,</w:t>
      </w:r>
      <w:r>
        <w:rPr>
          <w:spacing w:val="-3"/>
        </w:rPr>
        <w:t> </w:t>
      </w:r>
      <w:r>
        <w:rPr/>
        <w:t>les</w:t>
      </w:r>
      <w:r>
        <w:rPr>
          <w:spacing w:val="-2"/>
        </w:rPr>
        <w:t> </w:t>
      </w:r>
      <w:r>
        <w:rPr/>
        <w:t>parts de bénéfice,</w:t>
      </w:r>
      <w:r>
        <w:rPr>
          <w:spacing w:val="-3"/>
        </w:rPr>
        <w:t> </w:t>
      </w:r>
      <w:r>
        <w:rPr/>
        <w:t>l'excédent de</w:t>
      </w:r>
      <w:r>
        <w:rPr>
          <w:spacing w:val="-2"/>
        </w:rPr>
        <w:t> </w:t>
      </w:r>
      <w:r>
        <w:rPr/>
        <w:t>liquidation</w:t>
      </w:r>
      <w:r>
        <w:rPr>
          <w:spacing w:val="-2"/>
        </w:rPr>
        <w:t> </w:t>
      </w:r>
      <w:r>
        <w:rPr/>
        <w:t>et tous</w:t>
      </w:r>
      <w:r>
        <w:rPr>
          <w:spacing w:val="-2"/>
        </w:rPr>
        <w:t> </w:t>
      </w:r>
      <w:r>
        <w:rPr/>
        <w:t>autres avantages appréciables</w:t>
      </w:r>
      <w:r>
        <w:rPr>
          <w:spacing w:val="-2"/>
        </w:rPr>
        <w:t> </w:t>
      </w:r>
      <w:r>
        <w:rPr/>
        <w:t>en argent</w:t>
      </w:r>
      <w:r>
        <w:rPr>
          <w:spacing w:val="-6"/>
        </w:rPr>
        <w:t> </w:t>
      </w:r>
      <w:r>
        <w:rPr/>
        <w:t>provenant</w:t>
      </w:r>
      <w:r>
        <w:rPr>
          <w:spacing w:val="-6"/>
        </w:rPr>
        <w:t> </w:t>
      </w:r>
      <w:r>
        <w:rPr/>
        <w:t>d'actions,</w:t>
      </w:r>
      <w:r>
        <w:rPr>
          <w:spacing w:val="-6"/>
        </w:rPr>
        <w:t> </w:t>
      </w:r>
      <w:r>
        <w:rPr/>
        <w:t>de</w:t>
      </w:r>
      <w:r>
        <w:rPr>
          <w:spacing w:val="-6"/>
        </w:rPr>
        <w:t> </w:t>
      </w:r>
      <w:r>
        <w:rPr/>
        <w:t>parts</w:t>
      </w:r>
      <w:r>
        <w:rPr>
          <w:spacing w:val="-6"/>
        </w:rPr>
        <w:t> </w:t>
      </w:r>
      <w:r>
        <w:rPr/>
        <w:t>à</w:t>
      </w:r>
      <w:r>
        <w:rPr>
          <w:spacing w:val="-6"/>
        </w:rPr>
        <w:t> </w:t>
      </w:r>
      <w:r>
        <w:rPr/>
        <w:t>des</w:t>
      </w:r>
      <w:r>
        <w:rPr>
          <w:spacing w:val="-6"/>
        </w:rPr>
        <w:t> </w:t>
      </w:r>
      <w:r>
        <w:rPr/>
        <w:t>sociétés</w:t>
      </w:r>
      <w:r>
        <w:rPr>
          <w:spacing w:val="-3"/>
        </w:rPr>
        <w:t> </w:t>
      </w:r>
      <w:r>
        <w:rPr/>
        <w:t>à</w:t>
      </w:r>
      <w:r>
        <w:rPr>
          <w:spacing w:val="-6"/>
        </w:rPr>
        <w:t> </w:t>
      </w:r>
      <w:r>
        <w:rPr/>
        <w:t>responsabilité</w:t>
      </w:r>
      <w:r>
        <w:rPr>
          <w:spacing w:val="-6"/>
        </w:rPr>
        <w:t> </w:t>
      </w:r>
      <w:r>
        <w:rPr/>
        <w:t>limitée,</w:t>
      </w:r>
      <w:r>
        <w:rPr>
          <w:spacing w:val="-6"/>
        </w:rPr>
        <w:t> </w:t>
      </w:r>
      <w:r>
        <w:rPr/>
        <w:t>de</w:t>
      </w:r>
      <w:r>
        <w:rPr>
          <w:spacing w:val="-6"/>
        </w:rPr>
        <w:t> </w:t>
      </w:r>
      <w:r>
        <w:rPr/>
        <w:t>parts</w:t>
      </w:r>
      <w:r>
        <w:rPr>
          <w:spacing w:val="-3"/>
        </w:rPr>
        <w:t> </w:t>
      </w:r>
      <w:r>
        <w:rPr/>
        <w:t>à</w:t>
      </w:r>
      <w:r>
        <w:rPr>
          <w:spacing w:val="-6"/>
        </w:rPr>
        <w:t> </w:t>
      </w:r>
      <w:r>
        <w:rPr/>
        <w:t>des</w:t>
      </w:r>
      <w:r>
        <w:rPr>
          <w:spacing w:val="-6"/>
        </w:rPr>
        <w:t> </w:t>
      </w:r>
      <w:r>
        <w:rPr/>
        <w:t>sociétés</w:t>
      </w:r>
      <w:r>
        <w:rPr>
          <w:spacing w:val="-6"/>
        </w:rPr>
        <w:t> </w:t>
      </w:r>
      <w:r>
        <w:rPr/>
        <w:t>coopéra-tives et de bons de participation (y compris les actions gratuites, les augmentations gratuites de la valeur nominale, etc.),</w:t>
      </w:r>
      <w:r>
        <w:rPr>
          <w:spacing w:val="-1"/>
        </w:rPr>
        <w:t> </w:t>
      </w:r>
      <w:r>
        <w:rPr/>
        <w:t>sont</w:t>
      </w:r>
      <w:r>
        <w:rPr>
          <w:spacing w:val="-1"/>
        </w:rPr>
        <w:t> </w:t>
      </w:r>
      <w:r>
        <w:rPr/>
        <w:t>imposables à hauteur de 70 % lorsque ces droits de participation équivalent à 10 % au moins du capital-actions ou du capital social d'une société de capitaux ou d'une société coopérative.</w:t>
      </w:r>
    </w:p>
    <w:p>
      <w:pPr>
        <w:pStyle w:val="BodyText"/>
        <w:spacing w:before="153"/>
      </w:pPr>
    </w:p>
    <w:p>
      <w:pPr>
        <w:pStyle w:val="Heading7"/>
        <w:jc w:val="both"/>
      </w:pPr>
      <w:r>
        <w:rPr>
          <w:color w:val="950000"/>
        </w:rPr>
        <w:t>Valeur locative</w:t>
      </w:r>
      <w:r>
        <w:rPr>
          <w:color w:val="950000"/>
          <w:spacing w:val="80"/>
        </w:rPr>
        <w:t> </w:t>
      </w:r>
      <w:r>
        <w:rPr>
          <w:color w:val="950000"/>
          <w:spacing w:val="1"/>
        </w:rPr>
        <w:drawing>
          <wp:inline distT="0" distB="0" distL="0" distR="0">
            <wp:extent cx="201244" cy="114879"/>
            <wp:effectExtent l="0" t="0" r="0" b="0"/>
            <wp:docPr id="22" name="Image 22" descr="">
              <a:hlinkClick r:id="rId31"/>
            </wp:docPr>
            <wp:cNvGraphicFramePr>
              <a:graphicFrameLocks/>
            </wp:cNvGraphicFramePr>
            <a:graphic>
              <a:graphicData uri="http://schemas.openxmlformats.org/drawingml/2006/picture">
                <pic:pic>
                  <pic:nvPicPr>
                    <pic:cNvPr id="22" name="Image 22" descr="">
                      <a:hlinkClick r:id="rId31"/>
                    </pic:cNvPr>
                    <pic:cNvPicPr/>
                  </pic:nvPicPr>
                  <pic:blipFill>
                    <a:blip r:embed="rId11" cstate="print"/>
                    <a:stretch>
                      <a:fillRect/>
                    </a:stretch>
                  </pic:blipFill>
                  <pic:spPr>
                    <a:xfrm>
                      <a:off x="0" y="0"/>
                      <a:ext cx="201244" cy="114879"/>
                    </a:xfrm>
                    <a:prstGeom prst="rect">
                      <a:avLst/>
                    </a:prstGeom>
                  </pic:spPr>
                </pic:pic>
              </a:graphicData>
            </a:graphic>
          </wp:inline>
        </w:drawing>
      </w:r>
      <w:r>
        <w:rPr>
          <w:color w:val="950000"/>
          <w:spacing w:val="1"/>
        </w:rPr>
      </w:r>
    </w:p>
    <w:p>
      <w:pPr>
        <w:pStyle w:val="Heading8"/>
        <w:spacing w:line="278" w:lineRule="auto" w:before="90"/>
        <w:ind w:right="256"/>
      </w:pPr>
      <w:r>
        <w:rPr/>
        <w:t>Art. 19, al. 1, let. b, al. 1</w:t>
      </w:r>
      <w:r>
        <w:rPr>
          <w:position w:val="6"/>
          <w:sz w:val="12"/>
        </w:rPr>
        <w:t>bis</w:t>
      </w:r>
      <w:r>
        <w:rPr>
          <w:spacing w:val="25"/>
          <w:position w:val="6"/>
          <w:sz w:val="12"/>
        </w:rPr>
        <w:t> </w:t>
      </w:r>
      <w:r>
        <w:rPr/>
        <w:t>et al. 2 LI</w:t>
      </w:r>
      <w:r>
        <w:rPr>
          <w:spacing w:val="-1"/>
        </w:rPr>
        <w:t> </w:t>
      </w:r>
      <w:r>
        <w:rPr/>
        <w:t>; </w:t>
      </w:r>
      <w:hyperlink r:id="rId32">
        <w:r>
          <w:rPr>
            <w:color w:val="0462C0"/>
            <w:u w:val="single" w:color="0462C0"/>
          </w:rPr>
          <w:t>Arrêté fixant l’entrée en vigueur des nouvelles valeurs locatives</w:t>
        </w:r>
      </w:hyperlink>
      <w:r>
        <w:rPr>
          <w:color w:val="0462C0"/>
        </w:rPr>
        <w:t> </w:t>
      </w:r>
      <w:hyperlink r:id="rId32">
        <w:r>
          <w:rPr>
            <w:color w:val="0462C0"/>
            <w:u w:val="single" w:color="0462C0"/>
          </w:rPr>
          <w:t>des immeubles</w:t>
        </w:r>
      </w:hyperlink>
    </w:p>
    <w:p>
      <w:pPr>
        <w:pStyle w:val="BodyText"/>
        <w:spacing w:before="23"/>
        <w:ind w:left="1134"/>
        <w:jc w:val="both"/>
      </w:pPr>
      <w:r>
        <w:rPr>
          <w:position w:val="6"/>
          <w:sz w:val="12"/>
        </w:rPr>
        <w:t>1</w:t>
      </w:r>
      <w:r>
        <w:rPr>
          <w:spacing w:val="14"/>
          <w:position w:val="6"/>
          <w:sz w:val="12"/>
        </w:rPr>
        <w:t> </w:t>
      </w:r>
      <w:r>
        <w:rPr/>
        <w:t>Le</w:t>
      </w:r>
      <w:r>
        <w:rPr>
          <w:spacing w:val="-3"/>
        </w:rPr>
        <w:t> </w:t>
      </w:r>
      <w:r>
        <w:rPr/>
        <w:t>rendement</w:t>
      </w:r>
      <w:r>
        <w:rPr>
          <w:spacing w:val="-4"/>
        </w:rPr>
        <w:t> </w:t>
      </w:r>
      <w:r>
        <w:rPr/>
        <w:t>imposable</w:t>
      </w:r>
      <w:r>
        <w:rPr>
          <w:spacing w:val="-2"/>
        </w:rPr>
        <w:t> </w:t>
      </w:r>
      <w:r>
        <w:rPr/>
        <w:t>de</w:t>
      </w:r>
      <w:r>
        <w:rPr>
          <w:spacing w:val="-2"/>
        </w:rPr>
        <w:t> </w:t>
      </w:r>
      <w:r>
        <w:rPr/>
        <w:t>la</w:t>
      </w:r>
      <w:r>
        <w:rPr>
          <w:spacing w:val="-2"/>
        </w:rPr>
        <w:t> </w:t>
      </w:r>
      <w:r>
        <w:rPr/>
        <w:t>fortune</w:t>
      </w:r>
      <w:r>
        <w:rPr>
          <w:spacing w:val="-2"/>
        </w:rPr>
        <w:t> </w:t>
      </w:r>
      <w:r>
        <w:rPr/>
        <w:t>immobilière</w:t>
      </w:r>
      <w:r>
        <w:rPr>
          <w:spacing w:val="-2"/>
        </w:rPr>
        <w:t> </w:t>
      </w:r>
      <w:r>
        <w:rPr/>
        <w:t>comprend</w:t>
      </w:r>
      <w:r>
        <w:rPr>
          <w:spacing w:val="-2"/>
        </w:rPr>
        <w:t> </w:t>
      </w:r>
      <w:r>
        <w:rPr/>
        <w:t>en</w:t>
      </w:r>
      <w:r>
        <w:rPr>
          <w:spacing w:val="-3"/>
        </w:rPr>
        <w:t> </w:t>
      </w:r>
      <w:r>
        <w:rPr/>
        <w:t>particulier</w:t>
      </w:r>
      <w:r>
        <w:rPr>
          <w:spacing w:val="-2"/>
        </w:rPr>
        <w:t> </w:t>
      </w:r>
      <w:r>
        <w:rPr>
          <w:spacing w:val="-10"/>
        </w:rPr>
        <w:t>:</w:t>
      </w:r>
    </w:p>
    <w:p>
      <w:pPr>
        <w:pStyle w:val="BodyText"/>
        <w:spacing w:after="0"/>
        <w:jc w:val="both"/>
        <w:sectPr>
          <w:headerReference w:type="default" r:id="rId24"/>
          <w:footerReference w:type="default" r:id="rId25"/>
          <w:pgSz w:w="11910" w:h="16840"/>
          <w:pgMar w:header="724" w:footer="687" w:top="960" w:bottom="880" w:left="850" w:right="992"/>
        </w:sectPr>
      </w:pPr>
    </w:p>
    <w:p>
      <w:pPr>
        <w:pStyle w:val="BodyText"/>
      </w:pPr>
    </w:p>
    <w:p>
      <w:pPr>
        <w:pStyle w:val="BodyText"/>
        <w:spacing w:before="26"/>
      </w:pPr>
    </w:p>
    <w:p>
      <w:pPr>
        <w:pStyle w:val="ListParagraph"/>
        <w:numPr>
          <w:ilvl w:val="0"/>
          <w:numId w:val="2"/>
        </w:numPr>
        <w:tabs>
          <w:tab w:pos="1559" w:val="left" w:leader="none"/>
        </w:tabs>
        <w:spacing w:line="240" w:lineRule="auto" w:before="0" w:after="0"/>
        <w:ind w:left="1559" w:right="310" w:hanging="425"/>
        <w:jc w:val="both"/>
        <w:rPr>
          <w:sz w:val="18"/>
        </w:rPr>
      </w:pPr>
      <w:r>
        <w:rPr>
          <w:sz w:val="18"/>
        </w:rPr>
        <w:t>la valeur locative des immeubles ou de parties d'immeubles dont le contribuable se réserve l'usage en raison de son</w:t>
      </w:r>
      <w:r>
        <w:rPr>
          <w:spacing w:val="-3"/>
          <w:sz w:val="18"/>
        </w:rPr>
        <w:t> </w:t>
      </w:r>
      <w:r>
        <w:rPr>
          <w:sz w:val="18"/>
        </w:rPr>
        <w:t>droit</w:t>
      </w:r>
      <w:r>
        <w:rPr>
          <w:spacing w:val="-3"/>
          <w:sz w:val="18"/>
        </w:rPr>
        <w:t> </w:t>
      </w:r>
      <w:r>
        <w:rPr>
          <w:sz w:val="18"/>
        </w:rPr>
        <w:t>de</w:t>
      </w:r>
      <w:r>
        <w:rPr>
          <w:spacing w:val="-3"/>
          <w:sz w:val="18"/>
        </w:rPr>
        <w:t> </w:t>
      </w:r>
      <w:r>
        <w:rPr>
          <w:sz w:val="18"/>
        </w:rPr>
        <w:t>propriété ou</w:t>
      </w:r>
      <w:r>
        <w:rPr>
          <w:spacing w:val="-3"/>
          <w:sz w:val="18"/>
        </w:rPr>
        <w:t> </w:t>
      </w:r>
      <w:r>
        <w:rPr>
          <w:sz w:val="18"/>
        </w:rPr>
        <w:t>d'un</w:t>
      </w:r>
      <w:r>
        <w:rPr>
          <w:spacing w:val="-3"/>
          <w:sz w:val="18"/>
        </w:rPr>
        <w:t> </w:t>
      </w:r>
      <w:r>
        <w:rPr>
          <w:sz w:val="18"/>
        </w:rPr>
        <w:t>droit</w:t>
      </w:r>
      <w:r>
        <w:rPr>
          <w:spacing w:val="-3"/>
          <w:sz w:val="18"/>
        </w:rPr>
        <w:t> </w:t>
      </w:r>
      <w:r>
        <w:rPr>
          <w:sz w:val="18"/>
        </w:rPr>
        <w:t>de</w:t>
      </w:r>
      <w:r>
        <w:rPr>
          <w:spacing w:val="-3"/>
          <w:sz w:val="18"/>
        </w:rPr>
        <w:t> </w:t>
      </w:r>
      <w:r>
        <w:rPr>
          <w:sz w:val="18"/>
        </w:rPr>
        <w:t>jouissance</w:t>
      </w:r>
      <w:r>
        <w:rPr>
          <w:spacing w:val="-3"/>
          <w:sz w:val="18"/>
        </w:rPr>
        <w:t> </w:t>
      </w:r>
      <w:r>
        <w:rPr>
          <w:sz w:val="18"/>
        </w:rPr>
        <w:t>obtenu</w:t>
      </w:r>
      <w:r>
        <w:rPr>
          <w:spacing w:val="-3"/>
          <w:sz w:val="18"/>
        </w:rPr>
        <w:t> </w:t>
      </w:r>
      <w:r>
        <w:rPr>
          <w:sz w:val="18"/>
        </w:rPr>
        <w:t>à titre</w:t>
      </w:r>
      <w:r>
        <w:rPr>
          <w:spacing w:val="-3"/>
          <w:sz w:val="18"/>
        </w:rPr>
        <w:t> </w:t>
      </w:r>
      <w:r>
        <w:rPr>
          <w:sz w:val="18"/>
        </w:rPr>
        <w:t>gratuit</w:t>
      </w:r>
      <w:r>
        <w:rPr>
          <w:spacing w:val="-3"/>
          <w:sz w:val="18"/>
        </w:rPr>
        <w:t> </w:t>
      </w:r>
      <w:r>
        <w:rPr>
          <w:sz w:val="18"/>
        </w:rPr>
        <w:t>;</w:t>
      </w:r>
      <w:r>
        <w:rPr>
          <w:spacing w:val="-1"/>
          <w:sz w:val="18"/>
        </w:rPr>
        <w:t> </w:t>
      </w:r>
      <w:r>
        <w:rPr>
          <w:sz w:val="18"/>
        </w:rPr>
        <w:t>si l'immeuble</w:t>
      </w:r>
      <w:r>
        <w:rPr>
          <w:spacing w:val="-3"/>
          <w:sz w:val="18"/>
        </w:rPr>
        <w:t> </w:t>
      </w:r>
      <w:r>
        <w:rPr>
          <w:sz w:val="18"/>
        </w:rPr>
        <w:t>est</w:t>
      </w:r>
      <w:r>
        <w:rPr>
          <w:spacing w:val="-3"/>
          <w:sz w:val="18"/>
        </w:rPr>
        <w:t> </w:t>
      </w:r>
      <w:r>
        <w:rPr>
          <w:sz w:val="18"/>
        </w:rPr>
        <w:t>loué à un prix de faveur, le rendement immobilier correspond à la valeur locative ;</w:t>
      </w:r>
    </w:p>
    <w:p>
      <w:pPr>
        <w:pStyle w:val="BodyText"/>
        <w:spacing w:before="57"/>
        <w:ind w:left="1134" w:right="312"/>
        <w:jc w:val="both"/>
      </w:pPr>
      <w:r>
        <w:rPr>
          <w:position w:val="6"/>
          <w:sz w:val="12"/>
        </w:rPr>
        <w:t>1bis</w:t>
      </w:r>
      <w:r>
        <w:rPr>
          <w:spacing w:val="10"/>
          <w:position w:val="6"/>
          <w:sz w:val="12"/>
        </w:rPr>
        <w:t> </w:t>
      </w:r>
      <w:r>
        <w:rPr/>
        <w:t>Dans</w:t>
      </w:r>
      <w:r>
        <w:rPr>
          <w:spacing w:val="-6"/>
        </w:rPr>
        <w:t> </w:t>
      </w:r>
      <w:r>
        <w:rPr/>
        <w:t>les</w:t>
      </w:r>
      <w:r>
        <w:rPr>
          <w:spacing w:val="-8"/>
        </w:rPr>
        <w:t> </w:t>
      </w:r>
      <w:r>
        <w:rPr/>
        <w:t>limites</w:t>
      </w:r>
      <w:r>
        <w:rPr>
          <w:spacing w:val="-8"/>
        </w:rPr>
        <w:t> </w:t>
      </w:r>
      <w:r>
        <w:rPr/>
        <w:t>autorisées</w:t>
      </w:r>
      <w:r>
        <w:rPr>
          <w:spacing w:val="-10"/>
        </w:rPr>
        <w:t> </w:t>
      </w:r>
      <w:r>
        <w:rPr/>
        <w:t>par</w:t>
      </w:r>
      <w:r>
        <w:rPr>
          <w:spacing w:val="-7"/>
        </w:rPr>
        <w:t> </w:t>
      </w:r>
      <w:r>
        <w:rPr/>
        <w:t>le</w:t>
      </w:r>
      <w:r>
        <w:rPr>
          <w:spacing w:val="-6"/>
        </w:rPr>
        <w:t> </w:t>
      </w:r>
      <w:r>
        <w:rPr/>
        <w:t>droit</w:t>
      </w:r>
      <w:r>
        <w:rPr>
          <w:spacing w:val="-9"/>
        </w:rPr>
        <w:t> </w:t>
      </w:r>
      <w:r>
        <w:rPr/>
        <w:t>fédéral,</w:t>
      </w:r>
      <w:r>
        <w:rPr>
          <w:spacing w:val="-9"/>
        </w:rPr>
        <w:t> </w:t>
      </w:r>
      <w:r>
        <w:rPr/>
        <w:t>la</w:t>
      </w:r>
      <w:r>
        <w:rPr>
          <w:spacing w:val="-9"/>
        </w:rPr>
        <w:t> </w:t>
      </w:r>
      <w:r>
        <w:rPr/>
        <w:t>valeur</w:t>
      </w:r>
      <w:r>
        <w:rPr>
          <w:spacing w:val="-7"/>
        </w:rPr>
        <w:t> </w:t>
      </w:r>
      <w:r>
        <w:rPr/>
        <w:t>locative</w:t>
      </w:r>
      <w:r>
        <w:rPr>
          <w:spacing w:val="-9"/>
        </w:rPr>
        <w:t> </w:t>
      </w:r>
      <w:r>
        <w:rPr/>
        <w:t>de</w:t>
      </w:r>
      <w:r>
        <w:rPr>
          <w:spacing w:val="-9"/>
        </w:rPr>
        <w:t> </w:t>
      </w:r>
      <w:r>
        <w:rPr/>
        <w:t>l'immeuble</w:t>
      </w:r>
      <w:r>
        <w:rPr>
          <w:spacing w:val="-9"/>
        </w:rPr>
        <w:t> </w:t>
      </w:r>
      <w:r>
        <w:rPr/>
        <w:t>affecté</w:t>
      </w:r>
      <w:r>
        <w:rPr>
          <w:spacing w:val="-6"/>
        </w:rPr>
        <w:t> </w:t>
      </w:r>
      <w:r>
        <w:rPr/>
        <w:t>à</w:t>
      </w:r>
      <w:r>
        <w:rPr>
          <w:spacing w:val="-9"/>
        </w:rPr>
        <w:t> </w:t>
      </w:r>
      <w:r>
        <w:rPr/>
        <w:t>l'usage</w:t>
      </w:r>
      <w:r>
        <w:rPr>
          <w:spacing w:val="-9"/>
        </w:rPr>
        <w:t> </w:t>
      </w:r>
      <w:r>
        <w:rPr/>
        <w:t>personnel du propriétaire est fixée de manière modérée par rapport aux loyers du marché, afin d'encourager l'accès à la propriété et la prévoyance individuelle.</w:t>
      </w:r>
    </w:p>
    <w:p>
      <w:pPr>
        <w:pStyle w:val="BodyText"/>
        <w:spacing w:before="55"/>
        <w:ind w:left="1134" w:right="315"/>
        <w:jc w:val="both"/>
      </w:pPr>
      <w:r>
        <w:rPr>
          <w:position w:val="6"/>
          <w:sz w:val="12"/>
        </w:rPr>
        <w:t>2</w:t>
      </w:r>
      <w:r>
        <w:rPr>
          <w:spacing w:val="17"/>
          <w:position w:val="6"/>
          <w:sz w:val="12"/>
        </w:rPr>
        <w:t> </w:t>
      </w:r>
      <w:r>
        <w:rPr/>
        <w:t>Le</w:t>
      </w:r>
      <w:r>
        <w:rPr>
          <w:spacing w:val="-1"/>
        </w:rPr>
        <w:t> </w:t>
      </w:r>
      <w:r>
        <w:rPr/>
        <w:t>Parlement</w:t>
      </w:r>
      <w:r>
        <w:rPr>
          <w:spacing w:val="-2"/>
        </w:rPr>
        <w:t> </w:t>
      </w:r>
      <w:r>
        <w:rPr/>
        <w:t>fixe</w:t>
      </w:r>
      <w:r>
        <w:rPr>
          <w:spacing w:val="-1"/>
        </w:rPr>
        <w:t> </w:t>
      </w:r>
      <w:r>
        <w:rPr/>
        <w:t>dans un arrêté</w:t>
      </w:r>
      <w:r>
        <w:rPr>
          <w:spacing w:val="-1"/>
        </w:rPr>
        <w:t> </w:t>
      </w:r>
      <w:r>
        <w:rPr/>
        <w:t>la</w:t>
      </w:r>
      <w:r>
        <w:rPr>
          <w:spacing w:val="-1"/>
        </w:rPr>
        <w:t> </w:t>
      </w:r>
      <w:r>
        <w:rPr/>
        <w:t>valeur</w:t>
      </w:r>
      <w:r>
        <w:rPr>
          <w:spacing w:val="-2"/>
        </w:rPr>
        <w:t> </w:t>
      </w:r>
      <w:r>
        <w:rPr/>
        <w:t>locative</w:t>
      </w:r>
      <w:r>
        <w:rPr>
          <w:spacing w:val="-1"/>
        </w:rPr>
        <w:t> </w:t>
      </w:r>
      <w:r>
        <w:rPr/>
        <w:t>en</w:t>
      </w:r>
      <w:r>
        <w:rPr>
          <w:spacing w:val="-1"/>
        </w:rPr>
        <w:t> </w:t>
      </w:r>
      <w:r>
        <w:rPr/>
        <w:t>fonction de</w:t>
      </w:r>
      <w:r>
        <w:rPr>
          <w:spacing w:val="-1"/>
        </w:rPr>
        <w:t> </w:t>
      </w:r>
      <w:r>
        <w:rPr/>
        <w:t>la</w:t>
      </w:r>
      <w:r>
        <w:rPr>
          <w:spacing w:val="-1"/>
        </w:rPr>
        <w:t> </w:t>
      </w:r>
      <w:r>
        <w:rPr/>
        <w:t>valeur</w:t>
      </w:r>
      <w:r>
        <w:rPr>
          <w:spacing w:val="-2"/>
        </w:rPr>
        <w:t> </w:t>
      </w:r>
      <w:r>
        <w:rPr/>
        <w:t>officielle des</w:t>
      </w:r>
      <w:r>
        <w:rPr>
          <w:spacing w:val="-1"/>
        </w:rPr>
        <w:t> </w:t>
      </w:r>
      <w:r>
        <w:rPr/>
        <w:t>immeubles</w:t>
      </w:r>
      <w:r>
        <w:rPr>
          <w:spacing w:val="-1"/>
        </w:rPr>
        <w:t> </w:t>
      </w:r>
      <w:r>
        <w:rPr/>
        <w:t>ou</w:t>
      </w:r>
      <w:r>
        <w:rPr>
          <w:spacing w:val="-1"/>
        </w:rPr>
        <w:t> </w:t>
      </w:r>
      <w:r>
        <w:rPr/>
        <w:t>des parties d’immeuble.</w:t>
      </w:r>
    </w:p>
    <w:p>
      <w:pPr>
        <w:pStyle w:val="BodyText"/>
        <w:spacing w:before="154"/>
      </w:pPr>
    </w:p>
    <w:p>
      <w:pPr>
        <w:pStyle w:val="Heading7"/>
        <w:spacing w:before="1"/>
        <w:jc w:val="both"/>
      </w:pPr>
      <w:r>
        <w:rPr>
          <w:color w:val="950000"/>
        </w:rPr>
        <w:t>Rentes viagères</w:t>
      </w:r>
      <w:r>
        <w:rPr>
          <w:color w:val="950000"/>
          <w:spacing w:val="80"/>
        </w:rPr>
        <w:t> </w:t>
      </w:r>
      <w:r>
        <w:rPr>
          <w:color w:val="950000"/>
          <w:spacing w:val="1"/>
        </w:rPr>
        <w:drawing>
          <wp:inline distT="0" distB="0" distL="0" distR="0">
            <wp:extent cx="201244" cy="114878"/>
            <wp:effectExtent l="0" t="0" r="0" b="0"/>
            <wp:docPr id="23" name="Image 23" descr="">
              <a:hlinkClick r:id="rId33"/>
            </wp:docPr>
            <wp:cNvGraphicFramePr>
              <a:graphicFrameLocks/>
            </wp:cNvGraphicFramePr>
            <a:graphic>
              <a:graphicData uri="http://schemas.openxmlformats.org/drawingml/2006/picture">
                <pic:pic>
                  <pic:nvPicPr>
                    <pic:cNvPr id="23" name="Image 23" descr="">
                      <a:hlinkClick r:id="rId33"/>
                    </pic:cNvPr>
                    <pic:cNvPicPr/>
                  </pic:nvPicPr>
                  <pic:blipFill>
                    <a:blip r:embed="rId11" cstate="print"/>
                    <a:stretch>
                      <a:fillRect/>
                    </a:stretch>
                  </pic:blipFill>
                  <pic:spPr>
                    <a:xfrm>
                      <a:off x="0" y="0"/>
                      <a:ext cx="201244" cy="114878"/>
                    </a:xfrm>
                    <a:prstGeom prst="rect">
                      <a:avLst/>
                    </a:prstGeom>
                  </pic:spPr>
                </pic:pic>
              </a:graphicData>
            </a:graphic>
          </wp:inline>
        </w:drawing>
      </w:r>
      <w:r>
        <w:rPr>
          <w:color w:val="950000"/>
          <w:spacing w:val="1"/>
        </w:rPr>
      </w:r>
    </w:p>
    <w:p>
      <w:pPr>
        <w:pStyle w:val="Heading8"/>
      </w:pPr>
      <w:r>
        <w:rPr/>
        <w:t>Art.</w:t>
      </w:r>
      <w:r>
        <w:rPr>
          <w:spacing w:val="-3"/>
        </w:rPr>
        <w:t> </w:t>
      </w:r>
      <w:r>
        <w:rPr/>
        <w:t>20, al.</w:t>
      </w:r>
      <w:r>
        <w:rPr>
          <w:spacing w:val="-3"/>
        </w:rPr>
        <w:t> </w:t>
      </w:r>
      <w:r>
        <w:rPr/>
        <w:t>1</w:t>
      </w:r>
      <w:r>
        <w:rPr>
          <w:spacing w:val="1"/>
        </w:rPr>
        <w:t> </w:t>
      </w:r>
      <w:r>
        <w:rPr>
          <w:spacing w:val="-5"/>
        </w:rPr>
        <w:t>LI</w:t>
      </w:r>
    </w:p>
    <w:p>
      <w:pPr>
        <w:pStyle w:val="BodyText"/>
        <w:spacing w:before="56"/>
        <w:ind w:left="1134" w:right="309"/>
        <w:jc w:val="both"/>
      </w:pPr>
      <w:r>
        <w:rPr>
          <w:position w:val="6"/>
          <w:sz w:val="12"/>
        </w:rPr>
        <w:t>1</w:t>
      </w:r>
      <w:r>
        <w:rPr>
          <w:spacing w:val="22"/>
          <w:position w:val="6"/>
          <w:sz w:val="12"/>
        </w:rPr>
        <w:t> </w:t>
      </w:r>
      <w:r>
        <w:rPr/>
        <w:t>Les assurances de rentes viagères ainsi que les contrats de rentes viagères et d'entretien viager sont im-posables à raison de leur part de rendement. […]</w:t>
      </w:r>
    </w:p>
    <w:p>
      <w:pPr>
        <w:pStyle w:val="BodyText"/>
        <w:spacing w:before="153"/>
      </w:pPr>
    </w:p>
    <w:p>
      <w:pPr>
        <w:pStyle w:val="Heading7"/>
        <w:jc w:val="both"/>
      </w:pPr>
      <w:r>
        <w:rPr>
          <w:color w:val="950000"/>
        </w:rPr>
        <w:t>Revenus provenant de la prévoyance sociale ou professionnelle</w:t>
      </w:r>
      <w:r>
        <w:rPr>
          <w:color w:val="950000"/>
          <w:spacing w:val="80"/>
          <w:w w:val="150"/>
        </w:rPr>
        <w:t> </w:t>
      </w:r>
      <w:r>
        <w:rPr>
          <w:color w:val="950000"/>
        </w:rPr>
        <w:drawing>
          <wp:inline distT="0" distB="0" distL="0" distR="0">
            <wp:extent cx="201279" cy="114897"/>
            <wp:effectExtent l="0" t="0" r="0" b="0"/>
            <wp:docPr id="24" name="Image 24" descr="">
              <a:hlinkClick r:id="rId33"/>
            </wp:docPr>
            <wp:cNvGraphicFramePr>
              <a:graphicFrameLocks/>
            </wp:cNvGraphicFramePr>
            <a:graphic>
              <a:graphicData uri="http://schemas.openxmlformats.org/drawingml/2006/picture">
                <pic:pic>
                  <pic:nvPicPr>
                    <pic:cNvPr id="24" name="Image 24" descr="">
                      <a:hlinkClick r:id="rId33"/>
                    </pic:cNvPr>
                    <pic:cNvPicPr/>
                  </pic:nvPicPr>
                  <pic:blipFill>
                    <a:blip r:embed="rId11" cstate="print"/>
                    <a:stretch>
                      <a:fillRect/>
                    </a:stretch>
                  </pic:blipFill>
                  <pic:spPr>
                    <a:xfrm>
                      <a:off x="0" y="0"/>
                      <a:ext cx="201279" cy="114897"/>
                    </a:xfrm>
                    <a:prstGeom prst="rect">
                      <a:avLst/>
                    </a:prstGeom>
                  </pic:spPr>
                </pic:pic>
              </a:graphicData>
            </a:graphic>
          </wp:inline>
        </w:drawing>
      </w:r>
      <w:r>
        <w:rPr>
          <w:color w:val="950000"/>
        </w:rPr>
      </w:r>
    </w:p>
    <w:p>
      <w:pPr>
        <w:pStyle w:val="Heading8"/>
        <w:spacing w:before="89"/>
      </w:pPr>
      <w:r>
        <w:rPr/>
        <w:t>Art.</w:t>
      </w:r>
      <w:r>
        <w:rPr>
          <w:spacing w:val="-3"/>
        </w:rPr>
        <w:t> </w:t>
      </w:r>
      <w:r>
        <w:rPr/>
        <w:t>21,</w:t>
      </w:r>
      <w:r>
        <w:rPr>
          <w:spacing w:val="-1"/>
        </w:rPr>
        <w:t> </w:t>
      </w:r>
      <w:r>
        <w:rPr/>
        <w:t>al.</w:t>
      </w:r>
      <w:r>
        <w:rPr>
          <w:spacing w:val="-2"/>
        </w:rPr>
        <w:t> </w:t>
      </w:r>
      <w:r>
        <w:rPr/>
        <w:t>1 et</w:t>
      </w:r>
      <w:r>
        <w:rPr>
          <w:spacing w:val="-3"/>
        </w:rPr>
        <w:t> </w:t>
      </w:r>
      <w:r>
        <w:rPr/>
        <w:t>1</w:t>
      </w:r>
      <w:r>
        <w:rPr>
          <w:position w:val="6"/>
          <w:sz w:val="12"/>
        </w:rPr>
        <w:t>bis</w:t>
      </w:r>
      <w:r>
        <w:rPr>
          <w:spacing w:val="17"/>
          <w:position w:val="6"/>
          <w:sz w:val="12"/>
        </w:rPr>
        <w:t> </w:t>
      </w:r>
      <w:r>
        <w:rPr>
          <w:spacing w:val="-5"/>
        </w:rPr>
        <w:t>LI</w:t>
      </w:r>
    </w:p>
    <w:p>
      <w:pPr>
        <w:pStyle w:val="BodyText"/>
        <w:spacing w:before="56"/>
        <w:ind w:left="1134" w:right="312"/>
        <w:jc w:val="both"/>
      </w:pPr>
      <w:r>
        <w:rPr>
          <w:position w:val="6"/>
          <w:sz w:val="12"/>
        </w:rPr>
        <w:t>1</w:t>
      </w:r>
      <w:r>
        <w:rPr>
          <w:spacing w:val="17"/>
          <w:position w:val="6"/>
          <w:sz w:val="12"/>
        </w:rPr>
        <w:t> </w:t>
      </w:r>
      <w:r>
        <w:rPr/>
        <w:t>Tous les revenus</w:t>
      </w:r>
      <w:r>
        <w:rPr>
          <w:spacing w:val="-1"/>
        </w:rPr>
        <w:t> </w:t>
      </w:r>
      <w:r>
        <w:rPr/>
        <w:t>provenant</w:t>
      </w:r>
      <w:r>
        <w:rPr>
          <w:spacing w:val="-2"/>
        </w:rPr>
        <w:t> </w:t>
      </w:r>
      <w:r>
        <w:rPr/>
        <w:t>de l'assurance-vieillesse</w:t>
      </w:r>
      <w:r>
        <w:rPr>
          <w:spacing w:val="-1"/>
        </w:rPr>
        <w:t> </w:t>
      </w:r>
      <w:r>
        <w:rPr/>
        <w:t>et</w:t>
      </w:r>
      <w:r>
        <w:rPr>
          <w:spacing w:val="-2"/>
        </w:rPr>
        <w:t> </w:t>
      </w:r>
      <w:r>
        <w:rPr/>
        <w:t>survivants et</w:t>
      </w:r>
      <w:r>
        <w:rPr>
          <w:spacing w:val="-2"/>
        </w:rPr>
        <w:t> </w:t>
      </w:r>
      <w:r>
        <w:rPr/>
        <w:t>de</w:t>
      </w:r>
      <w:r>
        <w:rPr>
          <w:spacing w:val="-1"/>
        </w:rPr>
        <w:t> </w:t>
      </w:r>
      <w:r>
        <w:rPr/>
        <w:t>l'assurance-invalidité</w:t>
      </w:r>
      <w:r>
        <w:rPr>
          <w:spacing w:val="-1"/>
        </w:rPr>
        <w:t> </w:t>
      </w:r>
      <w:r>
        <w:rPr/>
        <w:t>ainsi</w:t>
      </w:r>
      <w:r>
        <w:rPr>
          <w:spacing w:val="-1"/>
        </w:rPr>
        <w:t> </w:t>
      </w:r>
      <w:r>
        <w:rPr/>
        <w:t>que</w:t>
      </w:r>
      <w:r>
        <w:rPr>
          <w:spacing w:val="-1"/>
        </w:rPr>
        <w:t> </w:t>
      </w:r>
      <w:r>
        <w:rPr/>
        <w:t>de la prévoyance professionnelle et des formes reconnues de prévoyance individuelle liée sont imposables, y compris les prestations en capital et le remboursement des versements, primes et cotisations.</w:t>
      </w:r>
    </w:p>
    <w:p>
      <w:pPr>
        <w:pStyle w:val="BodyText"/>
        <w:spacing w:before="57"/>
        <w:ind w:left="1134" w:right="312"/>
        <w:jc w:val="both"/>
      </w:pPr>
      <w:r>
        <w:rPr>
          <w:position w:val="6"/>
          <w:sz w:val="12"/>
        </w:rPr>
        <w:t>1bis</w:t>
      </w:r>
      <w:r>
        <w:rPr>
          <w:spacing w:val="13"/>
          <w:position w:val="6"/>
          <w:sz w:val="12"/>
        </w:rPr>
        <w:t> </w:t>
      </w:r>
      <w:r>
        <w:rPr/>
        <w:t>Sont</w:t>
      </w:r>
      <w:r>
        <w:rPr>
          <w:spacing w:val="-3"/>
        </w:rPr>
        <w:t> </w:t>
      </w:r>
      <w:r>
        <w:rPr/>
        <w:t>notamment</w:t>
      </w:r>
      <w:r>
        <w:rPr>
          <w:spacing w:val="-3"/>
        </w:rPr>
        <w:t> </w:t>
      </w:r>
      <w:r>
        <w:rPr/>
        <w:t>considérées</w:t>
      </w:r>
      <w:r>
        <w:rPr>
          <w:spacing w:val="-2"/>
        </w:rPr>
        <w:t> </w:t>
      </w:r>
      <w:r>
        <w:rPr/>
        <w:t>comme</w:t>
      </w:r>
      <w:r>
        <w:rPr>
          <w:spacing w:val="-2"/>
        </w:rPr>
        <w:t> </w:t>
      </w:r>
      <w:r>
        <w:rPr/>
        <w:t>revenus</w:t>
      </w:r>
      <w:r>
        <w:rPr>
          <w:spacing w:val="-2"/>
        </w:rPr>
        <w:t> </w:t>
      </w:r>
      <w:r>
        <w:rPr/>
        <w:t>provenant</w:t>
      </w:r>
      <w:r>
        <w:rPr>
          <w:spacing w:val="-3"/>
        </w:rPr>
        <w:t> </w:t>
      </w:r>
      <w:r>
        <w:rPr/>
        <w:t>d'institutions</w:t>
      </w:r>
      <w:r>
        <w:rPr>
          <w:spacing w:val="-2"/>
        </w:rPr>
        <w:t> </w:t>
      </w:r>
      <w:r>
        <w:rPr/>
        <w:t>de</w:t>
      </w:r>
      <w:r>
        <w:rPr>
          <w:spacing w:val="-2"/>
        </w:rPr>
        <w:t> </w:t>
      </w:r>
      <w:r>
        <w:rPr/>
        <w:t>prévoyance</w:t>
      </w:r>
      <w:r>
        <w:rPr>
          <w:spacing w:val="-2"/>
        </w:rPr>
        <w:t> </w:t>
      </w:r>
      <w:r>
        <w:rPr/>
        <w:t>professionnelle</w:t>
      </w:r>
      <w:r>
        <w:rPr>
          <w:spacing w:val="-2"/>
        </w:rPr>
        <w:t> </w:t>
      </w:r>
      <w:r>
        <w:rPr/>
        <w:t>les prestations des caisses de prévoyance, des assurances d'épargne et de groupe ainsi que des polices de </w:t>
      </w:r>
      <w:bookmarkStart w:name="_bookmark4" w:id="9"/>
      <w:bookmarkEnd w:id="9"/>
      <w:r>
        <w:rPr>
          <w:spacing w:val="-2"/>
        </w:rPr>
        <w:t>lib</w:t>
      </w:r>
      <w:r>
        <w:rPr>
          <w:spacing w:val="-2"/>
        </w:rPr>
        <w:t>re-passage.</w:t>
      </w:r>
    </w:p>
    <w:p>
      <w:pPr>
        <w:pStyle w:val="BodyText"/>
        <w:spacing w:before="153"/>
      </w:pPr>
    </w:p>
    <w:p>
      <w:pPr>
        <w:pStyle w:val="Heading3"/>
      </w:pPr>
      <w:bookmarkStart w:name="Revenus exonérés" w:id="10"/>
      <w:bookmarkEnd w:id="10"/>
      <w:r>
        <w:rPr>
          <w:b w:val="0"/>
        </w:rPr>
      </w:r>
      <w:r>
        <w:rPr>
          <w:color w:val="2D73B4"/>
        </w:rPr>
        <w:t>Revenus</w:t>
      </w:r>
      <w:r>
        <w:rPr>
          <w:color w:val="2D73B4"/>
          <w:spacing w:val="-10"/>
        </w:rPr>
        <w:t> </w:t>
      </w:r>
      <w:r>
        <w:rPr>
          <w:color w:val="2D73B4"/>
          <w:spacing w:val="-2"/>
        </w:rPr>
        <w:t>exonérés</w:t>
      </w:r>
    </w:p>
    <w:p>
      <w:pPr>
        <w:pStyle w:val="BodyText"/>
        <w:spacing w:before="59"/>
        <w:ind w:left="851"/>
      </w:pPr>
      <w:r>
        <w:rPr/>
        <w:t>(Art.</w:t>
      </w:r>
      <w:r>
        <w:rPr>
          <w:spacing w:val="-1"/>
        </w:rPr>
        <w:t> </w:t>
      </w:r>
      <w:r>
        <w:rPr/>
        <w:t>14</w:t>
      </w:r>
      <w:r>
        <w:rPr>
          <w:spacing w:val="-2"/>
        </w:rPr>
        <w:t> </w:t>
      </w:r>
      <w:r>
        <w:rPr>
          <w:spacing w:val="-5"/>
        </w:rPr>
        <w:t>LI)</w:t>
      </w:r>
    </w:p>
    <w:p>
      <w:pPr>
        <w:pStyle w:val="BodyText"/>
        <w:spacing w:before="153"/>
      </w:pPr>
    </w:p>
    <w:p>
      <w:pPr>
        <w:pStyle w:val="Heading7"/>
        <w:spacing w:before="1"/>
        <w:jc w:val="both"/>
      </w:pPr>
      <w:r>
        <w:rPr>
          <w:color w:val="950000"/>
        </w:rPr>
        <w:t>Solde des sapeurs-pompiers de milice</w:t>
      </w:r>
      <w:r>
        <w:rPr>
          <w:color w:val="950000"/>
          <w:spacing w:val="80"/>
        </w:rPr>
        <w:t> </w:t>
      </w:r>
      <w:r>
        <w:rPr>
          <w:color w:val="950000"/>
          <w:spacing w:val="1"/>
        </w:rPr>
        <w:drawing>
          <wp:inline distT="0" distB="0" distL="0" distR="0">
            <wp:extent cx="201272" cy="114875"/>
            <wp:effectExtent l="0" t="0" r="0" b="0"/>
            <wp:docPr id="25" name="Image 25" descr="">
              <a:hlinkClick r:id="rId34"/>
            </wp:docPr>
            <wp:cNvGraphicFramePr>
              <a:graphicFrameLocks/>
            </wp:cNvGraphicFramePr>
            <a:graphic>
              <a:graphicData uri="http://schemas.openxmlformats.org/drawingml/2006/picture">
                <pic:pic>
                  <pic:nvPicPr>
                    <pic:cNvPr id="25" name="Image 25" descr="">
                      <a:hlinkClick r:id="rId34"/>
                    </pic:cNvPr>
                    <pic:cNvPicPr/>
                  </pic:nvPicPr>
                  <pic:blipFill>
                    <a:blip r:embed="rId11" cstate="print"/>
                    <a:stretch>
                      <a:fillRect/>
                    </a:stretch>
                  </pic:blipFill>
                  <pic:spPr>
                    <a:xfrm>
                      <a:off x="0" y="0"/>
                      <a:ext cx="201272" cy="114875"/>
                    </a:xfrm>
                    <a:prstGeom prst="rect">
                      <a:avLst/>
                    </a:prstGeom>
                  </pic:spPr>
                </pic:pic>
              </a:graphicData>
            </a:graphic>
          </wp:inline>
        </w:drawing>
      </w:r>
      <w:r>
        <w:rPr>
          <w:color w:val="950000"/>
          <w:spacing w:val="1"/>
        </w:rPr>
      </w:r>
    </w:p>
    <w:p>
      <w:pPr>
        <w:pStyle w:val="Heading8"/>
        <w:spacing w:before="89"/>
      </w:pPr>
      <w:r>
        <w:rPr/>
        <w:t>Art.</w:t>
      </w:r>
      <w:r>
        <w:rPr>
          <w:spacing w:val="-2"/>
        </w:rPr>
        <w:t> </w:t>
      </w:r>
      <w:r>
        <w:rPr/>
        <w:t>14,</w:t>
      </w:r>
      <w:r>
        <w:rPr>
          <w:spacing w:val="-2"/>
        </w:rPr>
        <w:t> </w:t>
      </w:r>
      <w:r>
        <w:rPr/>
        <w:t>let.</w:t>
      </w:r>
      <w:r>
        <w:rPr>
          <w:spacing w:val="-2"/>
        </w:rPr>
        <w:t> </w:t>
      </w:r>
      <w:r>
        <w:rPr/>
        <w:t>g</w:t>
      </w:r>
      <w:r>
        <w:rPr>
          <w:position w:val="6"/>
          <w:sz w:val="12"/>
        </w:rPr>
        <w:t>bis</w:t>
      </w:r>
      <w:r>
        <w:rPr>
          <w:spacing w:val="16"/>
          <w:position w:val="6"/>
          <w:sz w:val="12"/>
        </w:rPr>
        <w:t> </w:t>
      </w:r>
      <w:r>
        <w:rPr>
          <w:spacing w:val="-5"/>
        </w:rPr>
        <w:t>LI</w:t>
      </w:r>
    </w:p>
    <w:p>
      <w:pPr>
        <w:pStyle w:val="BodyText"/>
        <w:spacing w:before="59"/>
        <w:ind w:left="1134"/>
        <w:jc w:val="both"/>
      </w:pPr>
      <w:r>
        <w:rPr/>
        <w:t>Sont</w:t>
      </w:r>
      <w:r>
        <w:rPr>
          <w:spacing w:val="-2"/>
        </w:rPr>
        <w:t> </w:t>
      </w:r>
      <w:r>
        <w:rPr/>
        <w:t>exonérés</w:t>
      </w:r>
      <w:r>
        <w:rPr>
          <w:spacing w:val="-3"/>
        </w:rPr>
        <w:t> </w:t>
      </w:r>
      <w:r>
        <w:rPr/>
        <w:t>de</w:t>
      </w:r>
      <w:r>
        <w:rPr>
          <w:spacing w:val="-3"/>
        </w:rPr>
        <w:t> </w:t>
      </w:r>
      <w:r>
        <w:rPr/>
        <w:t>l‘impôt</w:t>
      </w:r>
      <w:r>
        <w:rPr>
          <w:spacing w:val="-3"/>
        </w:rPr>
        <w:t> </w:t>
      </w:r>
      <w:r>
        <w:rPr>
          <w:spacing w:val="-10"/>
        </w:rPr>
        <w:t>:</w:t>
      </w:r>
    </w:p>
    <w:p>
      <w:pPr>
        <w:pStyle w:val="BodyText"/>
        <w:spacing w:before="56"/>
        <w:ind w:left="1559" w:right="309" w:hanging="425"/>
        <w:jc w:val="both"/>
      </w:pPr>
      <w:r>
        <w:rPr/>
        <w:t>g</w:t>
      </w:r>
      <w:r>
        <w:rPr>
          <w:position w:val="6"/>
          <w:sz w:val="12"/>
        </w:rPr>
        <w:t>bis)</w:t>
      </w:r>
      <w:r>
        <w:rPr>
          <w:spacing w:val="80"/>
          <w:position w:val="6"/>
          <w:sz w:val="12"/>
        </w:rPr>
        <w:t> </w:t>
      </w:r>
      <w:r>
        <w:rPr/>
        <w:t>la</w:t>
      </w:r>
      <w:r>
        <w:rPr>
          <w:spacing w:val="-9"/>
        </w:rPr>
        <w:t> </w:t>
      </w:r>
      <w:r>
        <w:rPr/>
        <w:t>solde</w:t>
      </w:r>
      <w:r>
        <w:rPr>
          <w:spacing w:val="-9"/>
        </w:rPr>
        <w:t> </w:t>
      </w:r>
      <w:r>
        <w:rPr/>
        <w:t>des</w:t>
      </w:r>
      <w:r>
        <w:rPr>
          <w:spacing w:val="-10"/>
        </w:rPr>
        <w:t> </w:t>
      </w:r>
      <w:r>
        <w:rPr/>
        <w:t>sapeurs-pompiers</w:t>
      </w:r>
      <w:r>
        <w:rPr>
          <w:spacing w:val="-11"/>
        </w:rPr>
        <w:t> </w:t>
      </w:r>
      <w:r>
        <w:rPr/>
        <w:t>de</w:t>
      </w:r>
      <w:r>
        <w:rPr>
          <w:spacing w:val="-11"/>
        </w:rPr>
        <w:t> </w:t>
      </w:r>
      <w:r>
        <w:rPr/>
        <w:t>milice,</w:t>
      </w:r>
      <w:r>
        <w:rPr>
          <w:spacing w:val="-9"/>
        </w:rPr>
        <w:t> </w:t>
      </w:r>
      <w:r>
        <w:rPr/>
        <w:t>jusqu'à</w:t>
      </w:r>
      <w:r>
        <w:rPr>
          <w:spacing w:val="-11"/>
        </w:rPr>
        <w:t> </w:t>
      </w:r>
      <w:r>
        <w:rPr/>
        <w:t>concurrence</w:t>
      </w:r>
      <w:r>
        <w:rPr>
          <w:spacing w:val="-11"/>
        </w:rPr>
        <w:t> </w:t>
      </w:r>
      <w:r>
        <w:rPr/>
        <w:t>d'un</w:t>
      </w:r>
      <w:r>
        <w:rPr>
          <w:spacing w:val="-11"/>
        </w:rPr>
        <w:t> </w:t>
      </w:r>
      <w:r>
        <w:rPr/>
        <w:t>montant</w:t>
      </w:r>
      <w:r>
        <w:rPr>
          <w:spacing w:val="-11"/>
        </w:rPr>
        <w:t> </w:t>
      </w:r>
      <w:r>
        <w:rPr/>
        <w:t>annuel</w:t>
      </w:r>
      <w:r>
        <w:rPr>
          <w:spacing w:val="-11"/>
        </w:rPr>
        <w:t> </w:t>
      </w:r>
      <w:r>
        <w:rPr/>
        <w:t>de</w:t>
      </w:r>
      <w:r>
        <w:rPr>
          <w:spacing w:val="-11"/>
        </w:rPr>
        <w:t> </w:t>
      </w:r>
      <w:r>
        <w:rPr/>
        <w:t>8000</w:t>
      </w:r>
      <w:r>
        <w:rPr>
          <w:spacing w:val="-9"/>
        </w:rPr>
        <w:t> </w:t>
      </w:r>
      <w:r>
        <w:rPr/>
        <w:t>francs,</w:t>
      </w:r>
      <w:r>
        <w:rPr>
          <w:spacing w:val="-9"/>
        </w:rPr>
        <w:t> </w:t>
      </w:r>
      <w:r>
        <w:rPr/>
        <w:t>pour les</w:t>
      </w:r>
      <w:r>
        <w:rPr>
          <w:spacing w:val="-11"/>
        </w:rPr>
        <w:t> </w:t>
      </w:r>
      <w:r>
        <w:rPr/>
        <w:t>activités</w:t>
      </w:r>
      <w:r>
        <w:rPr>
          <w:spacing w:val="-9"/>
        </w:rPr>
        <w:t> </w:t>
      </w:r>
      <w:r>
        <w:rPr/>
        <w:t>liées</w:t>
      </w:r>
      <w:r>
        <w:rPr>
          <w:spacing w:val="-9"/>
        </w:rPr>
        <w:t> </w:t>
      </w:r>
      <w:r>
        <w:rPr/>
        <w:t>à</w:t>
      </w:r>
      <w:r>
        <w:rPr>
          <w:spacing w:val="-11"/>
        </w:rPr>
        <w:t> </w:t>
      </w:r>
      <w:r>
        <w:rPr/>
        <w:t>l'accomplissement</w:t>
      </w:r>
      <w:r>
        <w:rPr>
          <w:spacing w:val="-11"/>
        </w:rPr>
        <w:t> </w:t>
      </w:r>
      <w:r>
        <w:rPr/>
        <w:t>de</w:t>
      </w:r>
      <w:r>
        <w:rPr>
          <w:spacing w:val="-11"/>
        </w:rPr>
        <w:t> </w:t>
      </w:r>
      <w:r>
        <w:rPr/>
        <w:t>leurs</w:t>
      </w:r>
      <w:r>
        <w:rPr>
          <w:spacing w:val="-9"/>
        </w:rPr>
        <w:t> </w:t>
      </w:r>
      <w:r>
        <w:rPr/>
        <w:t>tâches</w:t>
      </w:r>
      <w:r>
        <w:rPr>
          <w:spacing w:val="-11"/>
        </w:rPr>
        <w:t> </w:t>
      </w:r>
      <w:r>
        <w:rPr/>
        <w:t>essentielles</w:t>
      </w:r>
      <w:r>
        <w:rPr>
          <w:spacing w:val="-9"/>
        </w:rPr>
        <w:t> </w:t>
      </w:r>
      <w:r>
        <w:rPr/>
        <w:t>(exercices,</w:t>
      </w:r>
      <w:r>
        <w:rPr>
          <w:spacing w:val="-10"/>
        </w:rPr>
        <w:t> </w:t>
      </w:r>
      <w:r>
        <w:rPr/>
        <w:t>services</w:t>
      </w:r>
      <w:r>
        <w:rPr>
          <w:spacing w:val="-10"/>
        </w:rPr>
        <w:t> </w:t>
      </w:r>
      <w:r>
        <w:rPr/>
        <w:t>de</w:t>
      </w:r>
      <w:r>
        <w:rPr>
          <w:spacing w:val="-11"/>
        </w:rPr>
        <w:t> </w:t>
      </w:r>
      <w:r>
        <w:rPr/>
        <w:t>piquet,</w:t>
      </w:r>
      <w:r>
        <w:rPr>
          <w:spacing w:val="-11"/>
        </w:rPr>
        <w:t> </w:t>
      </w:r>
      <w:r>
        <w:rPr/>
        <w:t>cours, inspections et interventions, notamment pour le sauvetage, la lutte contre le feu, la lutte contre les si-nistres en général et la lutte</w:t>
      </w:r>
      <w:r>
        <w:rPr>
          <w:spacing w:val="-1"/>
        </w:rPr>
        <w:t> </w:t>
      </w:r>
      <w:r>
        <w:rPr/>
        <w:t>contre les</w:t>
      </w:r>
      <w:r>
        <w:rPr>
          <w:spacing w:val="-1"/>
        </w:rPr>
        <w:t> </w:t>
      </w:r>
      <w:r>
        <w:rPr/>
        <w:t>sinistres</w:t>
      </w:r>
      <w:r>
        <w:rPr>
          <w:spacing w:val="-1"/>
        </w:rPr>
        <w:t> </w:t>
      </w:r>
      <w:r>
        <w:rPr/>
        <w:t>causés par</w:t>
      </w:r>
      <w:r>
        <w:rPr>
          <w:spacing w:val="-2"/>
        </w:rPr>
        <w:t> </w:t>
      </w:r>
      <w:r>
        <w:rPr/>
        <w:t>les éléments naturels); les indemnités</w:t>
      </w:r>
      <w:r>
        <w:rPr>
          <w:spacing w:val="-1"/>
        </w:rPr>
        <w:t> </w:t>
      </w:r>
      <w:r>
        <w:rPr/>
        <w:t>sup-plémentaires forfaitaires pour les cadres, les indemnités supplémentaires de fonction, les indemnités pour les travaux administratifs et les indemnités pour les prestations fournies volontairement ne sont pas exonérées;</w:t>
      </w:r>
    </w:p>
    <w:p>
      <w:pPr>
        <w:pStyle w:val="BodyText"/>
        <w:spacing w:before="154"/>
      </w:pPr>
    </w:p>
    <w:p>
      <w:pPr>
        <w:pStyle w:val="Heading7"/>
        <w:jc w:val="both"/>
      </w:pPr>
      <w:r>
        <w:rPr>
          <w:color w:val="950000"/>
        </w:rPr>
        <w:t>Jeux d’argent</w:t>
      </w:r>
      <w:r>
        <w:rPr>
          <w:color w:val="950000"/>
          <w:spacing w:val="80"/>
        </w:rPr>
        <w:t> </w:t>
      </w:r>
      <w:r>
        <w:rPr>
          <w:color w:val="950000"/>
          <w:spacing w:val="3"/>
        </w:rPr>
        <w:drawing>
          <wp:inline distT="0" distB="0" distL="0" distR="0">
            <wp:extent cx="201240" cy="114894"/>
            <wp:effectExtent l="0" t="0" r="0" b="0"/>
            <wp:docPr id="26" name="Image 26" descr="">
              <a:hlinkClick r:id="rId35"/>
            </wp:docPr>
            <wp:cNvGraphicFramePr>
              <a:graphicFrameLocks/>
            </wp:cNvGraphicFramePr>
            <a:graphic>
              <a:graphicData uri="http://schemas.openxmlformats.org/drawingml/2006/picture">
                <pic:pic>
                  <pic:nvPicPr>
                    <pic:cNvPr id="26" name="Image 26" descr="">
                      <a:hlinkClick r:id="rId35"/>
                    </pic:cNvPr>
                    <pic:cNvPicPr/>
                  </pic:nvPicPr>
                  <pic:blipFill>
                    <a:blip r:embed="rId11" cstate="print"/>
                    <a:stretch>
                      <a:fillRect/>
                    </a:stretch>
                  </pic:blipFill>
                  <pic:spPr>
                    <a:xfrm>
                      <a:off x="0" y="0"/>
                      <a:ext cx="201240" cy="114894"/>
                    </a:xfrm>
                    <a:prstGeom prst="rect">
                      <a:avLst/>
                    </a:prstGeom>
                  </pic:spPr>
                </pic:pic>
              </a:graphicData>
            </a:graphic>
          </wp:inline>
        </w:drawing>
      </w:r>
      <w:r>
        <w:rPr>
          <w:color w:val="950000"/>
          <w:spacing w:val="3"/>
        </w:rPr>
      </w:r>
    </w:p>
    <w:p>
      <w:pPr>
        <w:pStyle w:val="Heading8"/>
        <w:spacing w:before="94"/>
      </w:pPr>
      <w:r>
        <w:rPr/>
        <w:t>Art.</w:t>
      </w:r>
      <w:r>
        <w:rPr>
          <w:spacing w:val="-1"/>
        </w:rPr>
        <w:t> </w:t>
      </w:r>
      <w:r>
        <w:rPr/>
        <w:t>14,</w:t>
      </w:r>
      <w:r>
        <w:rPr>
          <w:spacing w:val="-1"/>
        </w:rPr>
        <w:t> </w:t>
      </w:r>
      <w:r>
        <w:rPr/>
        <w:t>let.</w:t>
      </w:r>
      <w:r>
        <w:rPr>
          <w:spacing w:val="-1"/>
        </w:rPr>
        <w:t> </w:t>
      </w:r>
      <w:r>
        <w:rPr/>
        <w:t>i</w:t>
      </w:r>
      <w:r>
        <w:rPr>
          <w:spacing w:val="-1"/>
        </w:rPr>
        <w:t> </w:t>
      </w:r>
      <w:r>
        <w:rPr/>
        <w:t>–</w:t>
      </w:r>
      <w:r>
        <w:rPr>
          <w:spacing w:val="-3"/>
        </w:rPr>
        <w:t> </w:t>
      </w:r>
      <w:r>
        <w:rPr/>
        <w:t>l </w:t>
      </w:r>
      <w:r>
        <w:rPr>
          <w:spacing w:val="-5"/>
        </w:rPr>
        <w:t>LI</w:t>
      </w:r>
    </w:p>
    <w:p>
      <w:pPr>
        <w:pStyle w:val="BodyText"/>
        <w:spacing w:before="59"/>
        <w:ind w:left="1134"/>
        <w:jc w:val="both"/>
      </w:pPr>
      <w:r>
        <w:rPr/>
        <w:t>Sont</w:t>
      </w:r>
      <w:r>
        <w:rPr>
          <w:spacing w:val="-2"/>
        </w:rPr>
        <w:t> </w:t>
      </w:r>
      <w:r>
        <w:rPr/>
        <w:t>exonérés</w:t>
      </w:r>
      <w:r>
        <w:rPr>
          <w:spacing w:val="-3"/>
        </w:rPr>
        <w:t> </w:t>
      </w:r>
      <w:r>
        <w:rPr/>
        <w:t>de</w:t>
      </w:r>
      <w:r>
        <w:rPr>
          <w:spacing w:val="-3"/>
        </w:rPr>
        <w:t> </w:t>
      </w:r>
      <w:r>
        <w:rPr/>
        <w:t>l‘impôt</w:t>
      </w:r>
      <w:r>
        <w:rPr>
          <w:spacing w:val="-3"/>
        </w:rPr>
        <w:t> </w:t>
      </w:r>
      <w:r>
        <w:rPr>
          <w:spacing w:val="-10"/>
        </w:rPr>
        <w:t>:</w:t>
      </w:r>
    </w:p>
    <w:p>
      <w:pPr>
        <w:pStyle w:val="ListParagraph"/>
        <w:numPr>
          <w:ilvl w:val="0"/>
          <w:numId w:val="3"/>
        </w:numPr>
        <w:tabs>
          <w:tab w:pos="1559" w:val="left" w:leader="none"/>
        </w:tabs>
        <w:spacing w:line="240" w:lineRule="auto" w:before="59" w:after="0"/>
        <w:ind w:left="1559" w:right="312" w:hanging="425"/>
        <w:jc w:val="both"/>
        <w:rPr>
          <w:sz w:val="18"/>
        </w:rPr>
      </w:pPr>
      <w:r>
        <w:rPr>
          <w:sz w:val="18"/>
        </w:rPr>
        <w:t>les</w:t>
      </w:r>
      <w:r>
        <w:rPr>
          <w:spacing w:val="-6"/>
          <w:sz w:val="18"/>
        </w:rPr>
        <w:t> </w:t>
      </w:r>
      <w:r>
        <w:rPr>
          <w:sz w:val="18"/>
        </w:rPr>
        <w:t>gains</w:t>
      </w:r>
      <w:r>
        <w:rPr>
          <w:spacing w:val="-6"/>
          <w:sz w:val="18"/>
        </w:rPr>
        <w:t> </w:t>
      </w:r>
      <w:r>
        <w:rPr>
          <w:sz w:val="18"/>
        </w:rPr>
        <w:t>provenant</w:t>
      </w:r>
      <w:r>
        <w:rPr>
          <w:spacing w:val="-7"/>
          <w:sz w:val="18"/>
        </w:rPr>
        <w:t> </w:t>
      </w:r>
      <w:r>
        <w:rPr>
          <w:sz w:val="18"/>
        </w:rPr>
        <w:t>des</w:t>
      </w:r>
      <w:r>
        <w:rPr>
          <w:spacing w:val="-6"/>
          <w:sz w:val="18"/>
        </w:rPr>
        <w:t> </w:t>
      </w:r>
      <w:r>
        <w:rPr>
          <w:sz w:val="18"/>
        </w:rPr>
        <w:t>jeux</w:t>
      </w:r>
      <w:r>
        <w:rPr>
          <w:spacing w:val="-6"/>
          <w:sz w:val="18"/>
        </w:rPr>
        <w:t> </w:t>
      </w:r>
      <w:r>
        <w:rPr>
          <w:sz w:val="18"/>
        </w:rPr>
        <w:t>de</w:t>
      </w:r>
      <w:r>
        <w:rPr>
          <w:spacing w:val="-6"/>
          <w:sz w:val="18"/>
        </w:rPr>
        <w:t> </w:t>
      </w:r>
      <w:r>
        <w:rPr>
          <w:sz w:val="18"/>
        </w:rPr>
        <w:t>casino</w:t>
      </w:r>
      <w:r>
        <w:rPr>
          <w:spacing w:val="-6"/>
          <w:sz w:val="18"/>
        </w:rPr>
        <w:t> </w:t>
      </w:r>
      <w:r>
        <w:rPr>
          <w:sz w:val="18"/>
        </w:rPr>
        <w:t>exploités</w:t>
      </w:r>
      <w:r>
        <w:rPr>
          <w:spacing w:val="-6"/>
          <w:sz w:val="18"/>
        </w:rPr>
        <w:t> </w:t>
      </w:r>
      <w:r>
        <w:rPr>
          <w:sz w:val="18"/>
        </w:rPr>
        <w:t>dans</w:t>
      </w:r>
      <w:r>
        <w:rPr>
          <w:spacing w:val="-6"/>
          <w:sz w:val="18"/>
        </w:rPr>
        <w:t> </w:t>
      </w:r>
      <w:r>
        <w:rPr>
          <w:sz w:val="18"/>
        </w:rPr>
        <w:t>les</w:t>
      </w:r>
      <w:r>
        <w:rPr>
          <w:spacing w:val="-6"/>
          <w:sz w:val="18"/>
        </w:rPr>
        <w:t> </w:t>
      </w:r>
      <w:r>
        <w:rPr>
          <w:sz w:val="18"/>
        </w:rPr>
        <w:t>maisons</w:t>
      </w:r>
      <w:r>
        <w:rPr>
          <w:spacing w:val="-6"/>
          <w:sz w:val="18"/>
        </w:rPr>
        <w:t> </w:t>
      </w:r>
      <w:r>
        <w:rPr>
          <w:sz w:val="18"/>
        </w:rPr>
        <w:t>de</w:t>
      </w:r>
      <w:r>
        <w:rPr>
          <w:spacing w:val="-6"/>
          <w:sz w:val="18"/>
        </w:rPr>
        <w:t> </w:t>
      </w:r>
      <w:r>
        <w:rPr>
          <w:sz w:val="18"/>
        </w:rPr>
        <w:t>jeu</w:t>
      </w:r>
      <w:r>
        <w:rPr>
          <w:spacing w:val="-6"/>
          <w:sz w:val="18"/>
        </w:rPr>
        <w:t> </w:t>
      </w:r>
      <w:r>
        <w:rPr>
          <w:sz w:val="18"/>
        </w:rPr>
        <w:t>et</w:t>
      </w:r>
      <w:r>
        <w:rPr>
          <w:spacing w:val="-7"/>
          <w:sz w:val="18"/>
        </w:rPr>
        <w:t> </w:t>
      </w:r>
      <w:r>
        <w:rPr>
          <w:sz w:val="18"/>
        </w:rPr>
        <w:t>autorisés</w:t>
      </w:r>
      <w:r>
        <w:rPr>
          <w:spacing w:val="-6"/>
          <w:sz w:val="18"/>
        </w:rPr>
        <w:t> </w:t>
      </w:r>
      <w:r>
        <w:rPr>
          <w:sz w:val="18"/>
        </w:rPr>
        <w:t>par</w:t>
      </w:r>
      <w:r>
        <w:rPr>
          <w:spacing w:val="-7"/>
          <w:sz w:val="18"/>
        </w:rPr>
        <w:t> </w:t>
      </w:r>
      <w:r>
        <w:rPr>
          <w:sz w:val="18"/>
        </w:rPr>
        <w:t>la</w:t>
      </w:r>
      <w:r>
        <w:rPr>
          <w:spacing w:val="-8"/>
          <w:sz w:val="18"/>
        </w:rPr>
        <w:t> </w:t>
      </w:r>
      <w:hyperlink r:id="rId36">
        <w:r>
          <w:rPr>
            <w:color w:val="0462C0"/>
            <w:sz w:val="18"/>
            <w:u w:val="single" w:color="0462C0"/>
          </w:rPr>
          <w:t>loi</w:t>
        </w:r>
        <w:r>
          <w:rPr>
            <w:color w:val="0462C0"/>
            <w:spacing w:val="-6"/>
            <w:sz w:val="18"/>
            <w:u w:val="single" w:color="0462C0"/>
          </w:rPr>
          <w:t> </w:t>
        </w:r>
        <w:r>
          <w:rPr>
            <w:color w:val="0462C0"/>
            <w:sz w:val="18"/>
            <w:u w:val="single" w:color="0462C0"/>
          </w:rPr>
          <w:t>fédérale</w:t>
        </w:r>
      </w:hyperlink>
      <w:r>
        <w:rPr>
          <w:color w:val="0462C0"/>
          <w:sz w:val="18"/>
        </w:rPr>
        <w:t> </w:t>
      </w:r>
      <w:hyperlink r:id="rId36">
        <w:r>
          <w:rPr>
            <w:color w:val="0462C0"/>
            <w:sz w:val="18"/>
            <w:u w:val="single" w:color="0462C0"/>
          </w:rPr>
          <w:t>du 29 septembre 2017 sur les jeux d’argents</w:t>
        </w:r>
      </w:hyperlink>
      <w:r>
        <w:rPr>
          <w:color w:val="0462C0"/>
          <w:sz w:val="18"/>
        </w:rPr>
        <w:t> </w:t>
      </w:r>
      <w:r>
        <w:rPr>
          <w:sz w:val="18"/>
        </w:rPr>
        <w:t>(dénommée ci-après : "LJAr"), pour autant que ces gains ne soient pas issus d'une activité lucrative indépendante ;</w:t>
      </w:r>
    </w:p>
    <w:p>
      <w:pPr>
        <w:pStyle w:val="ListParagraph"/>
        <w:numPr>
          <w:ilvl w:val="0"/>
          <w:numId w:val="4"/>
        </w:numPr>
        <w:tabs>
          <w:tab w:pos="1559" w:val="left" w:leader="none"/>
        </w:tabs>
        <w:spacing w:line="240" w:lineRule="auto" w:before="61" w:after="0"/>
        <w:ind w:left="1559" w:right="312" w:hanging="425"/>
        <w:jc w:val="both"/>
        <w:rPr>
          <w:sz w:val="18"/>
        </w:rPr>
      </w:pPr>
      <w:r>
        <w:rPr>
          <w:sz w:val="18"/>
        </w:rPr>
        <w:t>les gains unitaires jusqu'à concurrence d'un montant d'un million de francs (franchise) provenant de la participation</w:t>
      </w:r>
      <w:r>
        <w:rPr>
          <w:spacing w:val="-1"/>
          <w:sz w:val="18"/>
        </w:rPr>
        <w:t> </w:t>
      </w:r>
      <w:r>
        <w:rPr>
          <w:sz w:val="18"/>
        </w:rPr>
        <w:t>à</w:t>
      </w:r>
      <w:r>
        <w:rPr>
          <w:spacing w:val="-4"/>
          <w:sz w:val="18"/>
        </w:rPr>
        <w:t> </w:t>
      </w:r>
      <w:r>
        <w:rPr>
          <w:sz w:val="18"/>
        </w:rPr>
        <w:t>un</w:t>
      </w:r>
      <w:r>
        <w:rPr>
          <w:spacing w:val="-4"/>
          <w:sz w:val="18"/>
        </w:rPr>
        <w:t> </w:t>
      </w:r>
      <w:r>
        <w:rPr>
          <w:sz w:val="18"/>
        </w:rPr>
        <w:t>jeu</w:t>
      </w:r>
      <w:r>
        <w:rPr>
          <w:spacing w:val="-4"/>
          <w:sz w:val="18"/>
        </w:rPr>
        <w:t> </w:t>
      </w:r>
      <w:r>
        <w:rPr>
          <w:sz w:val="18"/>
        </w:rPr>
        <w:t>de</w:t>
      </w:r>
      <w:r>
        <w:rPr>
          <w:spacing w:val="-4"/>
          <w:sz w:val="18"/>
        </w:rPr>
        <w:t> </w:t>
      </w:r>
      <w:r>
        <w:rPr>
          <w:sz w:val="18"/>
        </w:rPr>
        <w:t>grande</w:t>
      </w:r>
      <w:r>
        <w:rPr>
          <w:spacing w:val="-1"/>
          <w:sz w:val="18"/>
        </w:rPr>
        <w:t> </w:t>
      </w:r>
      <w:r>
        <w:rPr>
          <w:sz w:val="18"/>
        </w:rPr>
        <w:t>envergure</w:t>
      </w:r>
      <w:r>
        <w:rPr>
          <w:spacing w:val="-4"/>
          <w:sz w:val="18"/>
        </w:rPr>
        <w:t> </w:t>
      </w:r>
      <w:r>
        <w:rPr>
          <w:sz w:val="18"/>
        </w:rPr>
        <w:t>autorisé</w:t>
      </w:r>
      <w:r>
        <w:rPr>
          <w:spacing w:val="-4"/>
          <w:sz w:val="18"/>
        </w:rPr>
        <w:t> </w:t>
      </w:r>
      <w:r>
        <w:rPr>
          <w:sz w:val="18"/>
        </w:rPr>
        <w:t>par</w:t>
      </w:r>
      <w:r>
        <w:rPr>
          <w:spacing w:val="-4"/>
          <w:sz w:val="18"/>
        </w:rPr>
        <w:t> </w:t>
      </w:r>
      <w:r>
        <w:rPr>
          <w:sz w:val="18"/>
        </w:rPr>
        <w:t>la</w:t>
      </w:r>
      <w:r>
        <w:rPr>
          <w:spacing w:val="-4"/>
          <w:sz w:val="18"/>
        </w:rPr>
        <w:t> </w:t>
      </w:r>
      <w:r>
        <w:rPr>
          <w:sz w:val="18"/>
        </w:rPr>
        <w:t>LJAr</w:t>
      </w:r>
      <w:r>
        <w:rPr>
          <w:spacing w:val="-2"/>
          <w:sz w:val="18"/>
        </w:rPr>
        <w:t> </w:t>
      </w:r>
      <w:r>
        <w:rPr>
          <w:sz w:val="18"/>
        </w:rPr>
        <w:t>et</w:t>
      </w:r>
      <w:r>
        <w:rPr>
          <w:spacing w:val="-4"/>
          <w:sz w:val="18"/>
        </w:rPr>
        <w:t> </w:t>
      </w:r>
      <w:r>
        <w:rPr>
          <w:sz w:val="18"/>
        </w:rPr>
        <w:t>de</w:t>
      </w:r>
      <w:r>
        <w:rPr>
          <w:spacing w:val="-4"/>
          <w:sz w:val="18"/>
        </w:rPr>
        <w:t> </w:t>
      </w:r>
      <w:r>
        <w:rPr>
          <w:sz w:val="18"/>
        </w:rPr>
        <w:t>la</w:t>
      </w:r>
      <w:r>
        <w:rPr>
          <w:spacing w:val="-4"/>
          <w:sz w:val="18"/>
        </w:rPr>
        <w:t> </w:t>
      </w:r>
      <w:r>
        <w:rPr>
          <w:sz w:val="18"/>
        </w:rPr>
        <w:t>participation</w:t>
      </w:r>
      <w:r>
        <w:rPr>
          <w:spacing w:val="-1"/>
          <w:sz w:val="18"/>
        </w:rPr>
        <w:t> </w:t>
      </w:r>
      <w:r>
        <w:rPr>
          <w:sz w:val="18"/>
        </w:rPr>
        <w:t>en</w:t>
      </w:r>
      <w:r>
        <w:rPr>
          <w:spacing w:val="-4"/>
          <w:sz w:val="18"/>
        </w:rPr>
        <w:t> </w:t>
      </w:r>
      <w:r>
        <w:rPr>
          <w:sz w:val="18"/>
        </w:rPr>
        <w:t>ligne</w:t>
      </w:r>
      <w:r>
        <w:rPr>
          <w:spacing w:val="-1"/>
          <w:sz w:val="18"/>
        </w:rPr>
        <w:t> </w:t>
      </w:r>
      <w:r>
        <w:rPr>
          <w:sz w:val="18"/>
        </w:rPr>
        <w:t>à</w:t>
      </w:r>
      <w:r>
        <w:rPr>
          <w:spacing w:val="-4"/>
          <w:sz w:val="18"/>
        </w:rPr>
        <w:t> </w:t>
      </w:r>
      <w:r>
        <w:rPr>
          <w:sz w:val="18"/>
        </w:rPr>
        <w:t>des</w:t>
      </w:r>
      <w:r>
        <w:rPr>
          <w:spacing w:val="-3"/>
          <w:sz w:val="18"/>
        </w:rPr>
        <w:t> </w:t>
      </w:r>
      <w:r>
        <w:rPr>
          <w:sz w:val="18"/>
        </w:rPr>
        <w:t>jeux de casino autorisés par la LJAr ;</w:t>
      </w:r>
    </w:p>
    <w:p>
      <w:pPr>
        <w:pStyle w:val="ListParagraph"/>
        <w:numPr>
          <w:ilvl w:val="0"/>
          <w:numId w:val="4"/>
        </w:numPr>
        <w:tabs>
          <w:tab w:pos="1558" w:val="left" w:leader="none"/>
        </w:tabs>
        <w:spacing w:line="240" w:lineRule="auto" w:before="58" w:after="0"/>
        <w:ind w:left="1558" w:right="0" w:hanging="424"/>
        <w:jc w:val="both"/>
        <w:rPr>
          <w:sz w:val="18"/>
        </w:rPr>
      </w:pPr>
      <w:r>
        <w:rPr>
          <w:sz w:val="18"/>
        </w:rPr>
        <w:t>les</w:t>
      </w:r>
      <w:r>
        <w:rPr>
          <w:spacing w:val="-4"/>
          <w:sz w:val="18"/>
        </w:rPr>
        <w:t> </w:t>
      </w:r>
      <w:r>
        <w:rPr>
          <w:sz w:val="18"/>
        </w:rPr>
        <w:t>gains</w:t>
      </w:r>
      <w:r>
        <w:rPr>
          <w:spacing w:val="-1"/>
          <w:sz w:val="18"/>
        </w:rPr>
        <w:t> </w:t>
      </w:r>
      <w:r>
        <w:rPr>
          <w:sz w:val="18"/>
        </w:rPr>
        <w:t>provenant</w:t>
      </w:r>
      <w:r>
        <w:rPr>
          <w:spacing w:val="-2"/>
          <w:sz w:val="18"/>
        </w:rPr>
        <w:t> </w:t>
      </w:r>
      <w:r>
        <w:rPr>
          <w:sz w:val="18"/>
        </w:rPr>
        <w:t>d'un</w:t>
      </w:r>
      <w:r>
        <w:rPr>
          <w:spacing w:val="-4"/>
          <w:sz w:val="18"/>
        </w:rPr>
        <w:t> </w:t>
      </w:r>
      <w:r>
        <w:rPr>
          <w:sz w:val="18"/>
        </w:rPr>
        <w:t>jeu</w:t>
      </w:r>
      <w:r>
        <w:rPr>
          <w:spacing w:val="-4"/>
          <w:sz w:val="18"/>
        </w:rPr>
        <w:t> </w:t>
      </w:r>
      <w:r>
        <w:rPr>
          <w:sz w:val="18"/>
        </w:rPr>
        <w:t>de</w:t>
      </w:r>
      <w:r>
        <w:rPr>
          <w:spacing w:val="-1"/>
          <w:sz w:val="18"/>
        </w:rPr>
        <w:t> </w:t>
      </w:r>
      <w:r>
        <w:rPr>
          <w:sz w:val="18"/>
        </w:rPr>
        <w:t>petite</w:t>
      </w:r>
      <w:r>
        <w:rPr>
          <w:spacing w:val="-1"/>
          <w:sz w:val="18"/>
        </w:rPr>
        <w:t> </w:t>
      </w:r>
      <w:r>
        <w:rPr>
          <w:sz w:val="18"/>
        </w:rPr>
        <w:t>envergure</w:t>
      </w:r>
      <w:r>
        <w:rPr>
          <w:spacing w:val="-4"/>
          <w:sz w:val="18"/>
        </w:rPr>
        <w:t> </w:t>
      </w:r>
      <w:r>
        <w:rPr>
          <w:sz w:val="18"/>
        </w:rPr>
        <w:t>autorisé</w:t>
      </w:r>
      <w:r>
        <w:rPr>
          <w:spacing w:val="-1"/>
          <w:sz w:val="18"/>
        </w:rPr>
        <w:t> </w:t>
      </w:r>
      <w:r>
        <w:rPr>
          <w:sz w:val="18"/>
        </w:rPr>
        <w:t>par</w:t>
      </w:r>
      <w:r>
        <w:rPr>
          <w:spacing w:val="-4"/>
          <w:sz w:val="18"/>
        </w:rPr>
        <w:t> </w:t>
      </w:r>
      <w:r>
        <w:rPr>
          <w:sz w:val="18"/>
        </w:rPr>
        <w:t>la</w:t>
      </w:r>
      <w:r>
        <w:rPr>
          <w:spacing w:val="-1"/>
          <w:sz w:val="18"/>
        </w:rPr>
        <w:t> </w:t>
      </w:r>
      <w:r>
        <w:rPr>
          <w:sz w:val="18"/>
        </w:rPr>
        <w:t>LJAr</w:t>
      </w:r>
      <w:r>
        <w:rPr>
          <w:spacing w:val="-2"/>
          <w:sz w:val="18"/>
        </w:rPr>
        <w:t> </w:t>
      </w:r>
      <w:r>
        <w:rPr>
          <w:spacing w:val="-10"/>
          <w:sz w:val="18"/>
        </w:rPr>
        <w:t>;</w:t>
      </w:r>
    </w:p>
    <w:p>
      <w:pPr>
        <w:pStyle w:val="ListParagraph"/>
        <w:numPr>
          <w:ilvl w:val="0"/>
          <w:numId w:val="4"/>
        </w:numPr>
        <w:tabs>
          <w:tab w:pos="1559" w:val="left" w:leader="none"/>
        </w:tabs>
        <w:spacing w:line="240" w:lineRule="auto" w:before="62" w:after="0"/>
        <w:ind w:left="1559" w:right="311" w:hanging="425"/>
        <w:jc w:val="both"/>
        <w:rPr>
          <w:sz w:val="18"/>
        </w:rPr>
      </w:pPr>
      <w:r>
        <w:rPr>
          <w:sz w:val="18"/>
        </w:rPr>
        <w:t>les gains unitaires inférieurs à 4 000 francs provenant de jeux d'adresse ou de loteries destinés à pro-</w:t>
      </w:r>
      <w:bookmarkStart w:name="_bookmark5" w:id="11"/>
      <w:bookmarkEnd w:id="11"/>
      <w:r>
        <w:rPr>
          <w:sz w:val="18"/>
        </w:rPr>
        <w:t>m</w:t>
      </w:r>
      <w:r>
        <w:rPr>
          <w:sz w:val="18"/>
        </w:rPr>
        <w:t>ouvoir</w:t>
      </w:r>
      <w:r>
        <w:rPr>
          <w:spacing w:val="-6"/>
          <w:sz w:val="18"/>
        </w:rPr>
        <w:t> </w:t>
      </w:r>
      <w:r>
        <w:rPr>
          <w:sz w:val="18"/>
        </w:rPr>
        <w:t>les</w:t>
      </w:r>
      <w:r>
        <w:rPr>
          <w:spacing w:val="-5"/>
          <w:sz w:val="18"/>
        </w:rPr>
        <w:t> </w:t>
      </w:r>
      <w:r>
        <w:rPr>
          <w:sz w:val="18"/>
        </w:rPr>
        <w:t>ventes</w:t>
      </w:r>
      <w:r>
        <w:rPr>
          <w:spacing w:val="-5"/>
          <w:sz w:val="18"/>
        </w:rPr>
        <w:t> </w:t>
      </w:r>
      <w:r>
        <w:rPr>
          <w:sz w:val="18"/>
        </w:rPr>
        <w:t>qui</w:t>
      </w:r>
      <w:r>
        <w:rPr>
          <w:spacing w:val="-3"/>
          <w:sz w:val="18"/>
        </w:rPr>
        <w:t> </w:t>
      </w:r>
      <w:r>
        <w:rPr>
          <w:sz w:val="18"/>
        </w:rPr>
        <w:t>ne</w:t>
      </w:r>
      <w:r>
        <w:rPr>
          <w:spacing w:val="-3"/>
          <w:sz w:val="18"/>
        </w:rPr>
        <w:t> </w:t>
      </w:r>
      <w:r>
        <w:rPr>
          <w:sz w:val="18"/>
        </w:rPr>
        <w:t>sont</w:t>
      </w:r>
      <w:r>
        <w:rPr>
          <w:spacing w:val="-5"/>
          <w:sz w:val="18"/>
        </w:rPr>
        <w:t> </w:t>
      </w:r>
      <w:r>
        <w:rPr>
          <w:sz w:val="18"/>
        </w:rPr>
        <w:t>pas</w:t>
      </w:r>
      <w:r>
        <w:rPr>
          <w:spacing w:val="-5"/>
          <w:sz w:val="18"/>
        </w:rPr>
        <w:t> </w:t>
      </w:r>
      <w:r>
        <w:rPr>
          <w:sz w:val="18"/>
        </w:rPr>
        <w:t>soumis</w:t>
      </w:r>
      <w:r>
        <w:rPr>
          <w:spacing w:val="-5"/>
          <w:sz w:val="18"/>
        </w:rPr>
        <w:t> </w:t>
      </w:r>
      <w:r>
        <w:rPr>
          <w:sz w:val="18"/>
        </w:rPr>
        <w:t>à</w:t>
      </w:r>
      <w:r>
        <w:rPr>
          <w:spacing w:val="-3"/>
          <w:sz w:val="18"/>
        </w:rPr>
        <w:t> </w:t>
      </w:r>
      <w:r>
        <w:rPr>
          <w:sz w:val="18"/>
        </w:rPr>
        <w:t>la</w:t>
      </w:r>
      <w:r>
        <w:rPr>
          <w:spacing w:val="-5"/>
          <w:sz w:val="18"/>
        </w:rPr>
        <w:t> </w:t>
      </w:r>
      <w:r>
        <w:rPr>
          <w:sz w:val="18"/>
        </w:rPr>
        <w:t>LJAr</w:t>
      </w:r>
      <w:r>
        <w:rPr>
          <w:spacing w:val="-3"/>
          <w:sz w:val="18"/>
        </w:rPr>
        <w:t> </w:t>
      </w:r>
      <w:r>
        <w:rPr>
          <w:sz w:val="18"/>
        </w:rPr>
        <w:t>selon</w:t>
      </w:r>
      <w:r>
        <w:rPr>
          <w:spacing w:val="-3"/>
          <w:sz w:val="18"/>
        </w:rPr>
        <w:t> </w:t>
      </w:r>
      <w:hyperlink r:id="rId37">
        <w:r>
          <w:rPr>
            <w:sz w:val="18"/>
          </w:rPr>
          <w:t>l'article</w:t>
        </w:r>
        <w:r>
          <w:rPr>
            <w:spacing w:val="-3"/>
            <w:sz w:val="18"/>
          </w:rPr>
          <w:t> </w:t>
        </w:r>
        <w:r>
          <w:rPr>
            <w:sz w:val="18"/>
          </w:rPr>
          <w:t>1,</w:t>
        </w:r>
        <w:r>
          <w:rPr>
            <w:spacing w:val="-3"/>
            <w:sz w:val="18"/>
          </w:rPr>
          <w:t> </w:t>
        </w:r>
        <w:r>
          <w:rPr>
            <w:sz w:val="18"/>
          </w:rPr>
          <w:t>alinéa</w:t>
        </w:r>
        <w:r>
          <w:rPr>
            <w:spacing w:val="-3"/>
            <w:sz w:val="18"/>
          </w:rPr>
          <w:t> </w:t>
        </w:r>
        <w:r>
          <w:rPr>
            <w:sz w:val="18"/>
          </w:rPr>
          <w:t>2,</w:t>
        </w:r>
        <w:r>
          <w:rPr>
            <w:spacing w:val="-6"/>
            <w:sz w:val="18"/>
          </w:rPr>
          <w:t> </w:t>
        </w:r>
        <w:r>
          <w:rPr>
            <w:sz w:val="18"/>
          </w:rPr>
          <w:t>lettres</w:t>
        </w:r>
        <w:r>
          <w:rPr>
            <w:spacing w:val="-2"/>
            <w:sz w:val="18"/>
          </w:rPr>
          <w:t> </w:t>
        </w:r>
        <w:r>
          <w:rPr>
            <w:sz w:val="18"/>
          </w:rPr>
          <w:t>d</w:t>
        </w:r>
        <w:r>
          <w:rPr>
            <w:spacing w:val="-3"/>
            <w:sz w:val="18"/>
          </w:rPr>
          <w:t> </w:t>
        </w:r>
        <w:r>
          <w:rPr>
            <w:sz w:val="18"/>
          </w:rPr>
          <w:t>et</w:t>
        </w:r>
        <w:r>
          <w:rPr>
            <w:spacing w:val="-3"/>
            <w:sz w:val="18"/>
          </w:rPr>
          <w:t> </w:t>
        </w:r>
        <w:r>
          <w:rPr>
            <w:sz w:val="18"/>
          </w:rPr>
          <w:t>e,</w:t>
        </w:r>
      </w:hyperlink>
      <w:r>
        <w:rPr>
          <w:spacing w:val="-6"/>
          <w:sz w:val="18"/>
        </w:rPr>
        <w:t> </w:t>
      </w:r>
      <w:r>
        <w:rPr>
          <w:sz w:val="18"/>
        </w:rPr>
        <w:t>de</w:t>
      </w:r>
      <w:r>
        <w:rPr>
          <w:spacing w:val="-3"/>
          <w:sz w:val="18"/>
        </w:rPr>
        <w:t> </w:t>
      </w:r>
      <w:r>
        <w:rPr>
          <w:sz w:val="18"/>
        </w:rPr>
        <w:t>cette</w:t>
      </w:r>
      <w:r>
        <w:rPr>
          <w:spacing w:val="-3"/>
          <w:sz w:val="18"/>
        </w:rPr>
        <w:t> </w:t>
      </w:r>
      <w:r>
        <w:rPr>
          <w:sz w:val="18"/>
        </w:rPr>
        <w:t>loi.</w:t>
      </w:r>
    </w:p>
    <w:p>
      <w:pPr>
        <w:pStyle w:val="BodyText"/>
        <w:spacing w:before="154"/>
      </w:pPr>
    </w:p>
    <w:p>
      <w:pPr>
        <w:pStyle w:val="Heading3"/>
      </w:pPr>
      <w:bookmarkStart w:name="Détermination du revenu net" w:id="12"/>
      <w:bookmarkEnd w:id="12"/>
      <w:r>
        <w:rPr>
          <w:b w:val="0"/>
        </w:rPr>
      </w:r>
      <w:r>
        <w:rPr>
          <w:color w:val="2D73B4"/>
        </w:rPr>
        <w:t>Détermination</w:t>
      </w:r>
      <w:r>
        <w:rPr>
          <w:color w:val="2D73B4"/>
          <w:spacing w:val="-8"/>
        </w:rPr>
        <w:t> </w:t>
      </w:r>
      <w:r>
        <w:rPr>
          <w:color w:val="2D73B4"/>
        </w:rPr>
        <w:t>du</w:t>
      </w:r>
      <w:r>
        <w:rPr>
          <w:color w:val="2D73B4"/>
          <w:spacing w:val="-9"/>
        </w:rPr>
        <w:t> </w:t>
      </w:r>
      <w:r>
        <w:rPr>
          <w:color w:val="2D73B4"/>
        </w:rPr>
        <w:t>revenu</w:t>
      </w:r>
      <w:r>
        <w:rPr>
          <w:color w:val="2D73B4"/>
          <w:spacing w:val="-11"/>
        </w:rPr>
        <w:t> </w:t>
      </w:r>
      <w:r>
        <w:rPr>
          <w:color w:val="2D73B4"/>
          <w:spacing w:val="-5"/>
        </w:rPr>
        <w:t>net</w:t>
      </w:r>
    </w:p>
    <w:p>
      <w:pPr>
        <w:pStyle w:val="BodyText"/>
        <w:spacing w:before="59"/>
        <w:ind w:left="851"/>
      </w:pPr>
      <w:r>
        <w:rPr/>
        <w:t>(Art.</w:t>
      </w:r>
      <w:r>
        <w:rPr>
          <w:spacing w:val="-1"/>
        </w:rPr>
        <w:t> </w:t>
      </w:r>
      <w:r>
        <w:rPr/>
        <w:t>23</w:t>
      </w:r>
      <w:r>
        <w:rPr>
          <w:spacing w:val="-3"/>
        </w:rPr>
        <w:t> </w:t>
      </w:r>
      <w:r>
        <w:rPr/>
        <w:t>à</w:t>
      </w:r>
      <w:r>
        <w:rPr>
          <w:spacing w:val="1"/>
        </w:rPr>
        <w:t> </w:t>
      </w:r>
      <w:r>
        <w:rPr/>
        <w:t>32</w:t>
      </w:r>
      <w:r>
        <w:rPr>
          <w:spacing w:val="-3"/>
        </w:rPr>
        <w:t> </w:t>
      </w:r>
      <w:r>
        <w:rPr/>
        <w:t>LI</w:t>
      </w:r>
      <w:r>
        <w:rPr>
          <w:spacing w:val="-1"/>
        </w:rPr>
        <w:t> </w:t>
      </w:r>
      <w:r>
        <w:rPr/>
        <w:t>; ADLI</w:t>
      </w:r>
      <w:r>
        <w:rPr>
          <w:spacing w:val="-1"/>
        </w:rPr>
        <w:t> </w:t>
      </w:r>
      <w:r>
        <w:rPr/>
        <w:t>2025 ;</w:t>
      </w:r>
      <w:r>
        <w:rPr>
          <w:spacing w:val="-2"/>
        </w:rPr>
        <w:t> </w:t>
      </w:r>
      <w:r>
        <w:rPr>
          <w:spacing w:val="-4"/>
        </w:rPr>
        <w:t>OFDP)</w:t>
      </w:r>
    </w:p>
    <w:p>
      <w:pPr>
        <w:pStyle w:val="Heading7"/>
        <w:spacing w:before="120"/>
        <w:ind w:left="851"/>
      </w:pPr>
      <w:r>
        <w:rPr/>
        <w:t>Le</w:t>
      </w:r>
      <w:r>
        <w:rPr>
          <w:spacing w:val="22"/>
        </w:rPr>
        <w:t> </w:t>
      </w:r>
      <w:r>
        <w:rPr/>
        <w:t>revenu</w:t>
      </w:r>
      <w:r>
        <w:rPr>
          <w:spacing w:val="24"/>
        </w:rPr>
        <w:t> </w:t>
      </w:r>
      <w:r>
        <w:rPr/>
        <w:t>net</w:t>
      </w:r>
      <w:r>
        <w:rPr>
          <w:spacing w:val="23"/>
        </w:rPr>
        <w:t> </w:t>
      </w:r>
      <w:r>
        <w:rPr/>
        <w:t>se</w:t>
      </w:r>
      <w:r>
        <w:rPr>
          <w:spacing w:val="22"/>
        </w:rPr>
        <w:t> </w:t>
      </w:r>
      <w:r>
        <w:rPr/>
        <w:t>calcule</w:t>
      </w:r>
      <w:r>
        <w:rPr>
          <w:spacing w:val="24"/>
        </w:rPr>
        <w:t> </w:t>
      </w:r>
      <w:r>
        <w:rPr/>
        <w:t>en</w:t>
      </w:r>
      <w:r>
        <w:rPr>
          <w:spacing w:val="22"/>
        </w:rPr>
        <w:t> </w:t>
      </w:r>
      <w:r>
        <w:rPr/>
        <w:t>défalquant</w:t>
      </w:r>
      <w:r>
        <w:rPr>
          <w:spacing w:val="23"/>
        </w:rPr>
        <w:t> </w:t>
      </w:r>
      <w:r>
        <w:rPr/>
        <w:t>du</w:t>
      </w:r>
      <w:r>
        <w:rPr>
          <w:spacing w:val="22"/>
        </w:rPr>
        <w:t> </w:t>
      </w:r>
      <w:r>
        <w:rPr/>
        <w:t>total</w:t>
      </w:r>
      <w:r>
        <w:rPr>
          <w:spacing w:val="21"/>
        </w:rPr>
        <w:t> </w:t>
      </w:r>
      <w:r>
        <w:rPr/>
        <w:t>des</w:t>
      </w:r>
      <w:r>
        <w:rPr>
          <w:spacing w:val="26"/>
        </w:rPr>
        <w:t> </w:t>
      </w:r>
      <w:r>
        <w:rPr/>
        <w:t>revenus</w:t>
      </w:r>
      <w:r>
        <w:rPr>
          <w:spacing w:val="24"/>
        </w:rPr>
        <w:t> </w:t>
      </w:r>
      <w:r>
        <w:rPr/>
        <w:t>imposables</w:t>
      </w:r>
      <w:r>
        <w:rPr>
          <w:spacing w:val="24"/>
        </w:rPr>
        <w:t> </w:t>
      </w:r>
      <w:r>
        <w:rPr/>
        <w:t>les</w:t>
      </w:r>
      <w:r>
        <w:rPr>
          <w:spacing w:val="24"/>
        </w:rPr>
        <w:t> </w:t>
      </w:r>
      <w:r>
        <w:rPr/>
        <w:t>frais</w:t>
      </w:r>
      <w:r>
        <w:rPr>
          <w:spacing w:val="24"/>
        </w:rPr>
        <w:t> </w:t>
      </w:r>
      <w:r>
        <w:rPr/>
        <w:t>et</w:t>
      </w:r>
      <w:r>
        <w:rPr>
          <w:spacing w:val="23"/>
        </w:rPr>
        <w:t> </w:t>
      </w:r>
      <w:r>
        <w:rPr/>
        <w:t>les</w:t>
      </w:r>
      <w:r>
        <w:rPr>
          <w:spacing w:val="24"/>
        </w:rPr>
        <w:t> </w:t>
      </w:r>
      <w:r>
        <w:rPr/>
        <w:t>déductions </w:t>
      </w:r>
      <w:r>
        <w:rPr>
          <w:spacing w:val="-2"/>
        </w:rPr>
        <w:t>générales.</w:t>
      </w:r>
    </w:p>
    <w:p>
      <w:pPr>
        <w:pStyle w:val="Heading7"/>
        <w:spacing w:after="0"/>
        <w:sectPr>
          <w:pgSz w:w="11910" w:h="16840"/>
          <w:pgMar w:header="724" w:footer="687" w:top="960" w:bottom="880" w:left="850" w:right="992"/>
        </w:sectPr>
      </w:pPr>
    </w:p>
    <w:p>
      <w:pPr>
        <w:pStyle w:val="BodyText"/>
        <w:spacing w:before="166"/>
        <w:rPr>
          <w:sz w:val="24"/>
        </w:rPr>
      </w:pPr>
    </w:p>
    <w:p>
      <w:pPr>
        <w:pStyle w:val="Heading4"/>
      </w:pPr>
      <w:bookmarkStart w:name="Déductions" w:id="13"/>
      <w:bookmarkEnd w:id="13"/>
      <w:r>
        <w:rPr/>
      </w:r>
      <w:r>
        <w:rPr>
          <w:color w:val="2D73B4"/>
          <w:spacing w:val="-2"/>
        </w:rPr>
        <w:t>Déductions</w:t>
      </w:r>
    </w:p>
    <w:p>
      <w:pPr>
        <w:pStyle w:val="BodyText"/>
        <w:spacing w:before="59"/>
        <w:ind w:left="851"/>
      </w:pPr>
      <w:r>
        <w:rPr/>
        <w:t>(Art.</w:t>
      </w:r>
      <w:r>
        <w:rPr>
          <w:spacing w:val="-3"/>
        </w:rPr>
        <w:t> </w:t>
      </w:r>
      <w:r>
        <w:rPr/>
        <w:t>23</w:t>
      </w:r>
      <w:r>
        <w:rPr>
          <w:spacing w:val="-3"/>
        </w:rPr>
        <w:t> </w:t>
      </w:r>
      <w:r>
        <w:rPr/>
        <w:t>à 32</w:t>
      </w:r>
      <w:r>
        <w:rPr>
          <w:spacing w:val="-3"/>
        </w:rPr>
        <w:t> </w:t>
      </w:r>
      <w:r>
        <w:rPr/>
        <w:t>LI ;</w:t>
      </w:r>
      <w:r>
        <w:rPr>
          <w:spacing w:val="-1"/>
        </w:rPr>
        <w:t> </w:t>
      </w:r>
      <w:r>
        <w:rPr/>
        <w:t>ADLI</w:t>
      </w:r>
      <w:r>
        <w:rPr>
          <w:spacing w:val="-1"/>
        </w:rPr>
        <w:t> </w:t>
      </w:r>
      <w:r>
        <w:rPr/>
        <w:t>2025 ;</w:t>
      </w:r>
      <w:r>
        <w:rPr>
          <w:spacing w:val="-2"/>
        </w:rPr>
        <w:t> </w:t>
      </w:r>
      <w:r>
        <w:rPr>
          <w:spacing w:val="-4"/>
        </w:rPr>
        <w:t>OFDP)</w:t>
      </w:r>
    </w:p>
    <w:p>
      <w:pPr>
        <w:pStyle w:val="BodyText"/>
        <w:spacing w:before="153"/>
      </w:pPr>
    </w:p>
    <w:p>
      <w:pPr>
        <w:pStyle w:val="Heading5"/>
      </w:pPr>
      <w:bookmarkStart w:name="Frais" w:id="14"/>
      <w:bookmarkEnd w:id="14"/>
      <w:r>
        <w:rPr/>
      </w:r>
      <w:r>
        <w:rPr>
          <w:color w:val="2D73B4"/>
          <w:spacing w:val="-2"/>
        </w:rPr>
        <w:t>Frais</w:t>
      </w:r>
    </w:p>
    <w:p>
      <w:pPr>
        <w:pStyle w:val="BodyText"/>
        <w:spacing w:before="58"/>
        <w:ind w:left="1134"/>
      </w:pPr>
      <w:r>
        <w:rPr/>
        <w:t>(Art.</w:t>
      </w:r>
      <w:r>
        <w:rPr>
          <w:spacing w:val="-2"/>
        </w:rPr>
        <w:t> </w:t>
      </w:r>
      <w:r>
        <w:rPr/>
        <w:t>23,</w:t>
      </w:r>
      <w:r>
        <w:rPr>
          <w:spacing w:val="-3"/>
        </w:rPr>
        <w:t> </w:t>
      </w:r>
      <w:r>
        <w:rPr/>
        <w:t>24 et</w:t>
      </w:r>
      <w:r>
        <w:rPr>
          <w:spacing w:val="-1"/>
        </w:rPr>
        <w:t> </w:t>
      </w:r>
      <w:r>
        <w:rPr/>
        <w:t>30</w:t>
      </w:r>
      <w:r>
        <w:rPr>
          <w:spacing w:val="-3"/>
        </w:rPr>
        <w:t> </w:t>
      </w:r>
      <w:r>
        <w:rPr/>
        <w:t>LI</w:t>
      </w:r>
      <w:r>
        <w:rPr>
          <w:spacing w:val="-1"/>
        </w:rPr>
        <w:t> </w:t>
      </w:r>
      <w:r>
        <w:rPr/>
        <w:t>;</w:t>
      </w:r>
      <w:r>
        <w:rPr>
          <w:spacing w:val="-1"/>
        </w:rPr>
        <w:t> </w:t>
      </w:r>
      <w:r>
        <w:rPr/>
        <w:t>Art.</w:t>
      </w:r>
      <w:r>
        <w:rPr>
          <w:spacing w:val="-1"/>
        </w:rPr>
        <w:t> </w:t>
      </w:r>
      <w:r>
        <w:rPr/>
        <w:t>premier</w:t>
      </w:r>
      <w:r>
        <w:rPr>
          <w:spacing w:val="-1"/>
        </w:rPr>
        <w:t> </w:t>
      </w:r>
      <w:r>
        <w:rPr/>
        <w:t>ADLI</w:t>
      </w:r>
      <w:r>
        <w:rPr>
          <w:spacing w:val="-3"/>
        </w:rPr>
        <w:t> </w:t>
      </w:r>
      <w:r>
        <w:rPr/>
        <w:t>2026</w:t>
      </w:r>
      <w:r>
        <w:rPr>
          <w:spacing w:val="-3"/>
        </w:rPr>
        <w:t> </w:t>
      </w:r>
      <w:r>
        <w:rPr/>
        <w:t>;</w:t>
      </w:r>
      <w:r>
        <w:rPr>
          <w:spacing w:val="-1"/>
        </w:rPr>
        <w:t> </w:t>
      </w:r>
      <w:r>
        <w:rPr/>
        <w:t>OFPD</w:t>
      </w:r>
      <w:r>
        <w:rPr>
          <w:spacing w:val="-2"/>
        </w:rPr>
        <w:t> </w:t>
      </w:r>
      <w:r>
        <w:rPr/>
        <w:t>;</w:t>
      </w:r>
      <w:r>
        <w:rPr>
          <w:spacing w:val="-1"/>
        </w:rPr>
        <w:t> </w:t>
      </w:r>
      <w:r>
        <w:rPr>
          <w:spacing w:val="-2"/>
        </w:rPr>
        <w:t>OFEI)</w:t>
      </w:r>
    </w:p>
    <w:p>
      <w:pPr>
        <w:pStyle w:val="BodyText"/>
        <w:spacing w:before="155"/>
      </w:pPr>
    </w:p>
    <w:p>
      <w:pPr>
        <w:pStyle w:val="Heading7"/>
      </w:pPr>
      <w:r>
        <w:rPr>
          <w:color w:val="950000"/>
        </w:rPr>
        <w:t>Frais</w:t>
      </w:r>
      <w:r>
        <w:rPr>
          <w:color w:val="950000"/>
          <w:spacing w:val="-6"/>
        </w:rPr>
        <w:t> </w:t>
      </w:r>
      <w:r>
        <w:rPr>
          <w:color w:val="950000"/>
        </w:rPr>
        <w:t>professionnels</w:t>
      </w:r>
      <w:r>
        <w:rPr>
          <w:color w:val="950000"/>
          <w:spacing w:val="-5"/>
        </w:rPr>
        <w:t> </w:t>
      </w:r>
      <w:r>
        <w:rPr>
          <w:color w:val="950000"/>
        </w:rPr>
        <w:t>en</w:t>
      </w:r>
      <w:r>
        <w:rPr>
          <w:color w:val="950000"/>
          <w:spacing w:val="-7"/>
        </w:rPr>
        <w:t> </w:t>
      </w:r>
      <w:r>
        <w:rPr>
          <w:color w:val="950000"/>
        </w:rPr>
        <w:t>cas</w:t>
      </w:r>
      <w:r>
        <w:rPr>
          <w:color w:val="950000"/>
          <w:spacing w:val="-5"/>
        </w:rPr>
        <w:t> </w:t>
      </w:r>
      <w:r>
        <w:rPr>
          <w:color w:val="950000"/>
        </w:rPr>
        <w:t>de</w:t>
      </w:r>
      <w:r>
        <w:rPr>
          <w:color w:val="950000"/>
          <w:spacing w:val="-7"/>
        </w:rPr>
        <w:t> </w:t>
      </w:r>
      <w:r>
        <w:rPr>
          <w:color w:val="950000"/>
          <w:spacing w:val="-2"/>
        </w:rPr>
        <w:t>télétravail</w:t>
      </w:r>
    </w:p>
    <w:p>
      <w:pPr>
        <w:pStyle w:val="Heading8"/>
        <w:spacing w:before="60"/>
      </w:pPr>
      <w:r>
        <w:rPr>
          <w:rFonts w:ascii="Arial MT" w:hAnsi="Arial MT"/>
          <w:b w:val="0"/>
        </w:rPr>
        <w:t>Extrait</w:t>
      </w:r>
      <w:r>
        <w:rPr>
          <w:rFonts w:ascii="Arial MT" w:hAnsi="Arial MT"/>
          <w:b w:val="0"/>
          <w:spacing w:val="-4"/>
        </w:rPr>
        <w:t> </w:t>
      </w:r>
      <w:r>
        <w:rPr>
          <w:rFonts w:ascii="Arial MT" w:hAnsi="Arial MT"/>
          <w:b w:val="0"/>
        </w:rPr>
        <w:t>du</w:t>
      </w:r>
      <w:r>
        <w:rPr>
          <w:rFonts w:ascii="Arial MT" w:hAnsi="Arial MT"/>
          <w:b w:val="0"/>
          <w:spacing w:val="-1"/>
        </w:rPr>
        <w:t> </w:t>
      </w:r>
      <w:hyperlink r:id="rId38">
        <w:r>
          <w:rPr>
            <w:color w:val="0462C0"/>
            <w:u w:val="single" w:color="0462C0"/>
          </w:rPr>
          <w:t>Guide général</w:t>
        </w:r>
        <w:r>
          <w:rPr>
            <w:color w:val="0462C0"/>
            <w:spacing w:val="-4"/>
            <w:u w:val="single" w:color="0462C0"/>
          </w:rPr>
          <w:t> </w:t>
        </w:r>
        <w:r>
          <w:rPr>
            <w:color w:val="0462C0"/>
            <w:u w:val="single" w:color="0462C0"/>
          </w:rPr>
          <w:t>2025</w:t>
        </w:r>
      </w:hyperlink>
      <w:r>
        <w:rPr>
          <w:color w:val="0462C0"/>
        </w:rPr>
        <w:t> </w:t>
      </w:r>
      <w:r>
        <w:rPr/>
        <w:t>pour</w:t>
      </w:r>
      <w:r>
        <w:rPr>
          <w:spacing w:val="-3"/>
        </w:rPr>
        <w:t> </w:t>
      </w:r>
      <w:r>
        <w:rPr/>
        <w:t>remplir</w:t>
      </w:r>
      <w:r>
        <w:rPr>
          <w:spacing w:val="-2"/>
        </w:rPr>
        <w:t> </w:t>
      </w:r>
      <w:r>
        <w:rPr/>
        <w:t>la</w:t>
      </w:r>
      <w:r>
        <w:rPr>
          <w:spacing w:val="-4"/>
        </w:rPr>
        <w:t> </w:t>
      </w:r>
      <w:r>
        <w:rPr/>
        <w:t>déclaration</w:t>
      </w:r>
      <w:r>
        <w:rPr>
          <w:spacing w:val="-3"/>
        </w:rPr>
        <w:t> </w:t>
      </w:r>
      <w:r>
        <w:rPr>
          <w:spacing w:val="-2"/>
        </w:rPr>
        <w:t>d’impôt</w:t>
      </w:r>
    </w:p>
    <w:p>
      <w:pPr>
        <w:pStyle w:val="BodyText"/>
        <w:spacing w:before="60"/>
        <w:ind w:left="1134" w:right="312"/>
        <w:jc w:val="both"/>
      </w:pPr>
      <w:r>
        <w:rPr/>
        <w:t>Déplacement jusqu’au lieu de travail : sont déductibles les frais engagés pour les trajets effectifs entre le domicile et le lieu de travail. Pour les jours au cours desquels l’activité s’est déroulée en télétravail ou en RHT, vous ne pouvez pas déduire de frais de déplacement.</w:t>
      </w:r>
    </w:p>
    <w:p>
      <w:pPr>
        <w:pStyle w:val="BodyText"/>
        <w:spacing w:before="60"/>
        <w:ind w:left="1134" w:right="312"/>
        <w:jc w:val="both"/>
      </w:pPr>
      <w:r>
        <w:rPr/>
        <w:t>Repas</w:t>
      </w:r>
      <w:r>
        <w:rPr>
          <w:spacing w:val="-13"/>
        </w:rPr>
        <w:t> </w:t>
      </w:r>
      <w:r>
        <w:rPr/>
        <w:t>pris</w:t>
      </w:r>
      <w:r>
        <w:rPr>
          <w:spacing w:val="-12"/>
        </w:rPr>
        <w:t> </w:t>
      </w:r>
      <w:r>
        <w:rPr/>
        <w:t>hors</w:t>
      </w:r>
      <w:r>
        <w:rPr>
          <w:spacing w:val="-13"/>
        </w:rPr>
        <w:t> </w:t>
      </w:r>
      <w:r>
        <w:rPr/>
        <w:t>du</w:t>
      </w:r>
      <w:r>
        <w:rPr>
          <w:spacing w:val="-12"/>
        </w:rPr>
        <w:t> </w:t>
      </w:r>
      <w:r>
        <w:rPr/>
        <w:t>domicile</w:t>
      </w:r>
      <w:r>
        <w:rPr>
          <w:spacing w:val="-13"/>
        </w:rPr>
        <w:t> </w:t>
      </w:r>
      <w:r>
        <w:rPr/>
        <w:t>:</w:t>
      </w:r>
      <w:r>
        <w:rPr>
          <w:spacing w:val="-13"/>
        </w:rPr>
        <w:t> </w:t>
      </w:r>
      <w:r>
        <w:rPr/>
        <w:t>si</w:t>
      </w:r>
      <w:r>
        <w:rPr>
          <w:spacing w:val="-12"/>
        </w:rPr>
        <w:t> </w:t>
      </w:r>
      <w:r>
        <w:rPr/>
        <w:t>l’activité</w:t>
      </w:r>
      <w:r>
        <w:rPr>
          <w:spacing w:val="-13"/>
        </w:rPr>
        <w:t> </w:t>
      </w:r>
      <w:r>
        <w:rPr/>
        <w:t>se</w:t>
      </w:r>
      <w:r>
        <w:rPr>
          <w:spacing w:val="-12"/>
        </w:rPr>
        <w:t> </w:t>
      </w:r>
      <w:r>
        <w:rPr/>
        <w:t>déroule</w:t>
      </w:r>
      <w:r>
        <w:rPr>
          <w:spacing w:val="-13"/>
        </w:rPr>
        <w:t> </w:t>
      </w:r>
      <w:r>
        <w:rPr/>
        <w:t>en</w:t>
      </w:r>
      <w:r>
        <w:rPr>
          <w:spacing w:val="-12"/>
        </w:rPr>
        <w:t> </w:t>
      </w:r>
      <w:r>
        <w:rPr/>
        <w:t>télétravail</w:t>
      </w:r>
      <w:r>
        <w:rPr>
          <w:spacing w:val="-13"/>
        </w:rPr>
        <w:t> </w:t>
      </w:r>
      <w:r>
        <w:rPr/>
        <w:t>ou</w:t>
      </w:r>
      <w:r>
        <w:rPr>
          <w:spacing w:val="-12"/>
        </w:rPr>
        <w:t> </w:t>
      </w:r>
      <w:r>
        <w:rPr/>
        <w:t>en</w:t>
      </w:r>
      <w:r>
        <w:rPr>
          <w:spacing w:val="-13"/>
        </w:rPr>
        <w:t> </w:t>
      </w:r>
      <w:r>
        <w:rPr/>
        <w:t>RHT,</w:t>
      </w:r>
      <w:r>
        <w:rPr>
          <w:spacing w:val="-12"/>
        </w:rPr>
        <w:t> </w:t>
      </w:r>
      <w:r>
        <w:rPr/>
        <w:t>aucuns</w:t>
      </w:r>
      <w:r>
        <w:rPr>
          <w:spacing w:val="-13"/>
        </w:rPr>
        <w:t> </w:t>
      </w:r>
      <w:r>
        <w:rPr/>
        <w:t>frais</w:t>
      </w:r>
      <w:r>
        <w:rPr>
          <w:spacing w:val="-12"/>
        </w:rPr>
        <w:t> </w:t>
      </w:r>
      <w:r>
        <w:rPr/>
        <w:t>de</w:t>
      </w:r>
      <w:r>
        <w:rPr>
          <w:spacing w:val="-13"/>
        </w:rPr>
        <w:t> </w:t>
      </w:r>
      <w:r>
        <w:rPr/>
        <w:t>repas</w:t>
      </w:r>
      <w:r>
        <w:rPr>
          <w:spacing w:val="-12"/>
        </w:rPr>
        <w:t> </w:t>
      </w:r>
      <w:r>
        <w:rPr/>
        <w:t>ne</w:t>
      </w:r>
      <w:r>
        <w:rPr>
          <w:spacing w:val="-13"/>
        </w:rPr>
        <w:t> </w:t>
      </w:r>
      <w:r>
        <w:rPr/>
        <w:t>peuvent être déduits.</w:t>
      </w:r>
    </w:p>
    <w:p>
      <w:pPr>
        <w:pStyle w:val="BodyText"/>
        <w:spacing w:before="153"/>
      </w:pPr>
    </w:p>
    <w:p>
      <w:pPr>
        <w:pStyle w:val="Heading7"/>
        <w:spacing w:line="616" w:lineRule="auto"/>
        <w:ind w:right="1998"/>
      </w:pPr>
      <w:r>
        <w:rPr>
          <w:color w:val="950000"/>
        </w:rPr>
        <w:t>Déduction</w:t>
      </w:r>
      <w:r>
        <w:rPr>
          <w:color w:val="950000"/>
          <w:spacing w:val="-2"/>
        </w:rPr>
        <w:t> </w:t>
      </w:r>
      <w:r>
        <w:rPr>
          <w:color w:val="950000"/>
        </w:rPr>
        <w:t>forfaitaire</w:t>
      </w:r>
      <w:r>
        <w:rPr>
          <w:color w:val="950000"/>
          <w:spacing w:val="-4"/>
        </w:rPr>
        <w:t> </w:t>
      </w:r>
      <w:r>
        <w:rPr>
          <w:color w:val="950000"/>
        </w:rPr>
        <w:t>en</w:t>
      </w:r>
      <w:r>
        <w:rPr>
          <w:color w:val="950000"/>
          <w:spacing w:val="-4"/>
        </w:rPr>
        <w:t> </w:t>
      </w:r>
      <w:r>
        <w:rPr>
          <w:color w:val="950000"/>
        </w:rPr>
        <w:t>cas de</w:t>
      </w:r>
      <w:r>
        <w:rPr>
          <w:color w:val="950000"/>
          <w:spacing w:val="-4"/>
        </w:rPr>
        <w:t> </w:t>
      </w:r>
      <w:r>
        <w:rPr>
          <w:color w:val="950000"/>
        </w:rPr>
        <w:t>surplus</w:t>
      </w:r>
      <w:r>
        <w:rPr>
          <w:color w:val="950000"/>
          <w:spacing w:val="-2"/>
        </w:rPr>
        <w:t> </w:t>
      </w:r>
      <w:r>
        <w:rPr>
          <w:color w:val="950000"/>
        </w:rPr>
        <w:t>de</w:t>
      </w:r>
      <w:r>
        <w:rPr>
          <w:color w:val="950000"/>
          <w:spacing w:val="-4"/>
        </w:rPr>
        <w:t> </w:t>
      </w:r>
      <w:r>
        <w:rPr>
          <w:color w:val="950000"/>
        </w:rPr>
        <w:t>dépenses pour</w:t>
      </w:r>
      <w:r>
        <w:rPr>
          <w:color w:val="950000"/>
          <w:spacing w:val="-3"/>
        </w:rPr>
        <w:t> </w:t>
      </w:r>
      <w:r>
        <w:rPr>
          <w:color w:val="950000"/>
        </w:rPr>
        <w:t>repas</w:t>
      </w:r>
      <w:r>
        <w:rPr>
          <w:color w:val="950000"/>
          <w:spacing w:val="80"/>
        </w:rPr>
        <w:t> </w:t>
      </w:r>
      <w:r>
        <w:rPr>
          <w:color w:val="950000"/>
          <w:spacing w:val="-1"/>
        </w:rPr>
        <w:drawing>
          <wp:inline distT="0" distB="0" distL="0" distR="0">
            <wp:extent cx="201292" cy="114904"/>
            <wp:effectExtent l="0" t="0" r="0" b="0"/>
            <wp:docPr id="27" name="Image 27" descr="">
              <a:hlinkClick r:id="rId39"/>
            </wp:docPr>
            <wp:cNvGraphicFramePr>
              <a:graphicFrameLocks/>
            </wp:cNvGraphicFramePr>
            <a:graphic>
              <a:graphicData uri="http://schemas.openxmlformats.org/drawingml/2006/picture">
                <pic:pic>
                  <pic:nvPicPr>
                    <pic:cNvPr id="27" name="Image 27" descr="">
                      <a:hlinkClick r:id="rId39"/>
                    </pic:cNvPr>
                    <pic:cNvPicPr/>
                  </pic:nvPicPr>
                  <pic:blipFill>
                    <a:blip r:embed="rId11" cstate="print"/>
                    <a:stretch>
                      <a:fillRect/>
                    </a:stretch>
                  </pic:blipFill>
                  <pic:spPr>
                    <a:xfrm>
                      <a:off x="0" y="0"/>
                      <a:ext cx="201292" cy="114904"/>
                    </a:xfrm>
                    <a:prstGeom prst="rect">
                      <a:avLst/>
                    </a:prstGeom>
                  </pic:spPr>
                </pic:pic>
              </a:graphicData>
            </a:graphic>
          </wp:inline>
        </w:drawing>
      </w:r>
      <w:r>
        <w:rPr>
          <w:color w:val="950000"/>
          <w:spacing w:val="-1"/>
        </w:rPr>
      </w:r>
      <w:r>
        <w:rPr>
          <w:rFonts w:ascii="Times New Roman" w:hAnsi="Times New Roman"/>
          <w:color w:val="950000"/>
          <w:spacing w:val="-1"/>
        </w:rPr>
        <w:t> </w:t>
      </w:r>
      <w:r>
        <w:rPr>
          <w:color w:val="950000"/>
        </w:rPr>
        <w:t>Déduction pour le séjour hors du domicile</w:t>
      </w:r>
      <w:r>
        <w:rPr>
          <w:color w:val="950000"/>
          <w:spacing w:val="80"/>
        </w:rPr>
        <w:t> </w:t>
      </w:r>
      <w:r>
        <w:rPr>
          <w:color w:val="950000"/>
          <w:spacing w:val="2"/>
        </w:rPr>
        <w:drawing>
          <wp:inline distT="0" distB="0" distL="0" distR="0">
            <wp:extent cx="201234" cy="114915"/>
            <wp:effectExtent l="0" t="0" r="0" b="0"/>
            <wp:docPr id="28" name="Image 28" descr="">
              <a:hlinkClick r:id="rId40"/>
            </wp:docPr>
            <wp:cNvGraphicFramePr>
              <a:graphicFrameLocks/>
            </wp:cNvGraphicFramePr>
            <a:graphic>
              <a:graphicData uri="http://schemas.openxmlformats.org/drawingml/2006/picture">
                <pic:pic>
                  <pic:nvPicPr>
                    <pic:cNvPr id="28" name="Image 28" descr="">
                      <a:hlinkClick r:id="rId40"/>
                    </pic:cNvPr>
                    <pic:cNvPicPr/>
                  </pic:nvPicPr>
                  <pic:blipFill>
                    <a:blip r:embed="rId11" cstate="print"/>
                    <a:stretch>
                      <a:fillRect/>
                    </a:stretch>
                  </pic:blipFill>
                  <pic:spPr>
                    <a:xfrm>
                      <a:off x="0" y="0"/>
                      <a:ext cx="201234" cy="114915"/>
                    </a:xfrm>
                    <a:prstGeom prst="rect">
                      <a:avLst/>
                    </a:prstGeom>
                  </pic:spPr>
                </pic:pic>
              </a:graphicData>
            </a:graphic>
          </wp:inline>
        </w:drawing>
      </w:r>
      <w:r>
        <w:rPr>
          <w:color w:val="950000"/>
          <w:spacing w:val="2"/>
        </w:rPr>
      </w:r>
    </w:p>
    <w:p>
      <w:pPr>
        <w:pStyle w:val="Heading7"/>
        <w:spacing w:line="228" w:lineRule="exact"/>
        <w:jc w:val="both"/>
      </w:pPr>
      <w:r>
        <w:rPr>
          <w:color w:val="950000"/>
        </w:rPr>
        <w:t>Frais de déplacement</w:t>
      </w:r>
      <w:r>
        <w:rPr>
          <w:color w:val="950000"/>
          <w:spacing w:val="80"/>
        </w:rPr>
        <w:t> </w:t>
      </w:r>
      <w:r>
        <w:rPr>
          <w:color w:val="950000"/>
          <w:spacing w:val="3"/>
        </w:rPr>
        <w:drawing>
          <wp:inline distT="0" distB="0" distL="0" distR="0">
            <wp:extent cx="201262" cy="114927"/>
            <wp:effectExtent l="0" t="0" r="0" b="0"/>
            <wp:docPr id="29" name="Image 29" descr="">
              <a:hlinkClick r:id="rId41"/>
            </wp:docPr>
            <wp:cNvGraphicFramePr>
              <a:graphicFrameLocks/>
            </wp:cNvGraphicFramePr>
            <a:graphic>
              <a:graphicData uri="http://schemas.openxmlformats.org/drawingml/2006/picture">
                <pic:pic>
                  <pic:nvPicPr>
                    <pic:cNvPr id="29" name="Image 29" descr="">
                      <a:hlinkClick r:id="rId41"/>
                    </pic:cNvPr>
                    <pic:cNvPicPr/>
                  </pic:nvPicPr>
                  <pic:blipFill>
                    <a:blip r:embed="rId11" cstate="print"/>
                    <a:stretch>
                      <a:fillRect/>
                    </a:stretch>
                  </pic:blipFill>
                  <pic:spPr>
                    <a:xfrm>
                      <a:off x="0" y="0"/>
                      <a:ext cx="201262" cy="114927"/>
                    </a:xfrm>
                    <a:prstGeom prst="rect">
                      <a:avLst/>
                    </a:prstGeom>
                  </pic:spPr>
                </pic:pic>
              </a:graphicData>
            </a:graphic>
          </wp:inline>
        </w:drawing>
      </w:r>
      <w:r>
        <w:rPr>
          <w:color w:val="950000"/>
          <w:spacing w:val="3"/>
        </w:rPr>
      </w:r>
    </w:p>
    <w:p>
      <w:pPr>
        <w:pStyle w:val="Heading8"/>
        <w:spacing w:before="92"/>
      </w:pPr>
      <w:r>
        <w:rPr/>
        <w:t>Art.</w:t>
      </w:r>
      <w:r>
        <w:rPr>
          <w:spacing w:val="-3"/>
        </w:rPr>
        <w:t> </w:t>
      </w:r>
      <w:r>
        <w:rPr/>
        <w:t>23,</w:t>
      </w:r>
      <w:r>
        <w:rPr>
          <w:spacing w:val="-1"/>
        </w:rPr>
        <w:t> </w:t>
      </w:r>
      <w:r>
        <w:rPr/>
        <w:t>al.</w:t>
      </w:r>
      <w:r>
        <w:rPr>
          <w:spacing w:val="-2"/>
        </w:rPr>
        <w:t> </w:t>
      </w:r>
      <w:r>
        <w:rPr/>
        <w:t>1,</w:t>
      </w:r>
      <w:r>
        <w:rPr>
          <w:spacing w:val="-1"/>
        </w:rPr>
        <w:t> </w:t>
      </w:r>
      <w:r>
        <w:rPr/>
        <w:t>let.</w:t>
      </w:r>
      <w:r>
        <w:rPr>
          <w:spacing w:val="-1"/>
        </w:rPr>
        <w:t> </w:t>
      </w:r>
      <w:r>
        <w:rPr/>
        <w:t>a</w:t>
      </w:r>
      <w:r>
        <w:rPr>
          <w:spacing w:val="-2"/>
        </w:rPr>
        <w:t> </w:t>
      </w:r>
      <w:r>
        <w:rPr>
          <w:spacing w:val="-5"/>
        </w:rPr>
        <w:t>LI</w:t>
      </w:r>
    </w:p>
    <w:p>
      <w:pPr>
        <w:pStyle w:val="BodyText"/>
        <w:spacing w:before="55"/>
        <w:ind w:left="1134"/>
        <w:jc w:val="both"/>
      </w:pPr>
      <w:r>
        <w:rPr>
          <w:position w:val="6"/>
          <w:sz w:val="12"/>
        </w:rPr>
        <w:t>1</w:t>
      </w:r>
      <w:r>
        <w:rPr>
          <w:spacing w:val="14"/>
          <w:position w:val="6"/>
          <w:sz w:val="12"/>
        </w:rPr>
        <w:t> </w:t>
      </w:r>
      <w:r>
        <w:rPr/>
        <w:t>Les</w:t>
      </w:r>
      <w:r>
        <w:rPr>
          <w:spacing w:val="-4"/>
        </w:rPr>
        <w:t> </w:t>
      </w:r>
      <w:r>
        <w:rPr/>
        <w:t>frais</w:t>
      </w:r>
      <w:r>
        <w:rPr>
          <w:spacing w:val="-2"/>
        </w:rPr>
        <w:t> </w:t>
      </w:r>
      <w:r>
        <w:rPr/>
        <w:t>professionnels</w:t>
      </w:r>
      <w:r>
        <w:rPr>
          <w:spacing w:val="-4"/>
        </w:rPr>
        <w:t> </w:t>
      </w:r>
      <w:r>
        <w:rPr/>
        <w:t>suivants</w:t>
      </w:r>
      <w:r>
        <w:rPr>
          <w:spacing w:val="-4"/>
        </w:rPr>
        <w:t> </w:t>
      </w:r>
      <w:r>
        <w:rPr/>
        <w:t>sont</w:t>
      </w:r>
      <w:r>
        <w:rPr>
          <w:spacing w:val="-3"/>
        </w:rPr>
        <w:t> </w:t>
      </w:r>
      <w:r>
        <w:rPr/>
        <w:t>déductibles</w:t>
      </w:r>
      <w:r>
        <w:rPr>
          <w:spacing w:val="-3"/>
        </w:rPr>
        <w:t> </w:t>
      </w:r>
      <w:r>
        <w:rPr>
          <w:spacing w:val="-10"/>
        </w:rPr>
        <w:t>:</w:t>
      </w:r>
    </w:p>
    <w:p>
      <w:pPr>
        <w:pStyle w:val="ListParagraph"/>
        <w:numPr>
          <w:ilvl w:val="0"/>
          <w:numId w:val="5"/>
        </w:numPr>
        <w:tabs>
          <w:tab w:pos="1558" w:val="left" w:leader="none"/>
        </w:tabs>
        <w:spacing w:line="240" w:lineRule="auto" w:before="62" w:after="0"/>
        <w:ind w:left="1558" w:right="0" w:hanging="424"/>
        <w:jc w:val="both"/>
        <w:rPr>
          <w:sz w:val="18"/>
        </w:rPr>
      </w:pPr>
      <w:r>
        <w:rPr>
          <w:sz w:val="18"/>
        </w:rPr>
        <w:t>les</w:t>
      </w:r>
      <w:r>
        <w:rPr>
          <w:spacing w:val="-2"/>
          <w:sz w:val="18"/>
        </w:rPr>
        <w:t> </w:t>
      </w:r>
      <w:r>
        <w:rPr>
          <w:sz w:val="18"/>
        </w:rPr>
        <w:t>frais</w:t>
      </w:r>
      <w:r>
        <w:rPr>
          <w:spacing w:val="-1"/>
          <w:sz w:val="18"/>
        </w:rPr>
        <w:t> </w:t>
      </w:r>
      <w:r>
        <w:rPr>
          <w:sz w:val="18"/>
        </w:rPr>
        <w:t>de</w:t>
      </w:r>
      <w:r>
        <w:rPr>
          <w:spacing w:val="-5"/>
          <w:sz w:val="18"/>
        </w:rPr>
        <w:t> </w:t>
      </w:r>
      <w:r>
        <w:rPr>
          <w:sz w:val="18"/>
        </w:rPr>
        <w:t>déplacement</w:t>
      </w:r>
      <w:r>
        <w:rPr>
          <w:spacing w:val="-2"/>
          <w:sz w:val="18"/>
        </w:rPr>
        <w:t> </w:t>
      </w:r>
      <w:r>
        <w:rPr>
          <w:sz w:val="18"/>
        </w:rPr>
        <w:t>nécessaires</w:t>
      </w:r>
      <w:r>
        <w:rPr>
          <w:spacing w:val="-3"/>
          <w:sz w:val="18"/>
        </w:rPr>
        <w:t> </w:t>
      </w:r>
      <w:r>
        <w:rPr>
          <w:sz w:val="18"/>
        </w:rPr>
        <w:t>pour</w:t>
      </w:r>
      <w:r>
        <w:rPr>
          <w:spacing w:val="-5"/>
          <w:sz w:val="18"/>
        </w:rPr>
        <w:t> </w:t>
      </w:r>
      <w:r>
        <w:rPr>
          <w:sz w:val="18"/>
        </w:rPr>
        <w:t>se</w:t>
      </w:r>
      <w:r>
        <w:rPr>
          <w:spacing w:val="-4"/>
          <w:sz w:val="18"/>
        </w:rPr>
        <w:t> </w:t>
      </w:r>
      <w:r>
        <w:rPr>
          <w:sz w:val="18"/>
        </w:rPr>
        <w:t>rendre</w:t>
      </w:r>
      <w:r>
        <w:rPr>
          <w:spacing w:val="-1"/>
          <w:sz w:val="18"/>
        </w:rPr>
        <w:t> </w:t>
      </w:r>
      <w:r>
        <w:rPr>
          <w:sz w:val="18"/>
        </w:rPr>
        <w:t>du</w:t>
      </w:r>
      <w:r>
        <w:rPr>
          <w:spacing w:val="-4"/>
          <w:sz w:val="18"/>
        </w:rPr>
        <w:t> </w:t>
      </w:r>
      <w:r>
        <w:rPr>
          <w:sz w:val="18"/>
        </w:rPr>
        <w:t>domicile</w:t>
      </w:r>
      <w:r>
        <w:rPr>
          <w:spacing w:val="-2"/>
          <w:sz w:val="18"/>
        </w:rPr>
        <w:t> </w:t>
      </w:r>
      <w:r>
        <w:rPr>
          <w:sz w:val="18"/>
        </w:rPr>
        <w:t>au</w:t>
      </w:r>
      <w:r>
        <w:rPr>
          <w:spacing w:val="-1"/>
          <w:sz w:val="18"/>
        </w:rPr>
        <w:t> </w:t>
      </w:r>
      <w:r>
        <w:rPr>
          <w:sz w:val="18"/>
        </w:rPr>
        <w:t>lieu</w:t>
      </w:r>
      <w:r>
        <w:rPr>
          <w:spacing w:val="-2"/>
          <w:sz w:val="18"/>
        </w:rPr>
        <w:t> </w:t>
      </w:r>
      <w:r>
        <w:rPr>
          <w:sz w:val="18"/>
        </w:rPr>
        <w:t>de</w:t>
      </w:r>
      <w:r>
        <w:rPr>
          <w:spacing w:val="-1"/>
          <w:sz w:val="18"/>
        </w:rPr>
        <w:t> </w:t>
      </w:r>
      <w:r>
        <w:rPr>
          <w:sz w:val="18"/>
        </w:rPr>
        <w:t>travail</w:t>
      </w:r>
      <w:r>
        <w:rPr>
          <w:spacing w:val="-1"/>
          <w:sz w:val="18"/>
        </w:rPr>
        <w:t> </w:t>
      </w:r>
      <w:r>
        <w:rPr>
          <w:spacing w:val="-10"/>
          <w:sz w:val="18"/>
        </w:rPr>
        <w:t>;</w:t>
      </w:r>
    </w:p>
    <w:p>
      <w:pPr>
        <w:pStyle w:val="Heading8"/>
      </w:pPr>
      <w:r>
        <w:rPr/>
        <w:t>Art.</w:t>
      </w:r>
      <w:r>
        <w:rPr>
          <w:spacing w:val="-3"/>
        </w:rPr>
        <w:t> </w:t>
      </w:r>
      <w:r>
        <w:rPr/>
        <w:t>7, al.</w:t>
      </w:r>
      <w:r>
        <w:rPr>
          <w:spacing w:val="-2"/>
        </w:rPr>
        <w:t> </w:t>
      </w:r>
      <w:r>
        <w:rPr/>
        <w:t>1 à</w:t>
      </w:r>
      <w:r>
        <w:rPr>
          <w:spacing w:val="-2"/>
        </w:rPr>
        <w:t> </w:t>
      </w:r>
      <w:r>
        <w:rPr/>
        <w:t>4</w:t>
      </w:r>
      <w:r>
        <w:rPr>
          <w:spacing w:val="1"/>
        </w:rPr>
        <w:t> </w:t>
      </w:r>
      <w:r>
        <w:rPr>
          <w:spacing w:val="-4"/>
        </w:rPr>
        <w:t>OFPD</w:t>
      </w:r>
    </w:p>
    <w:p>
      <w:pPr>
        <w:pStyle w:val="BodyText"/>
        <w:spacing w:before="56"/>
        <w:ind w:left="1134" w:right="312"/>
        <w:jc w:val="both"/>
      </w:pPr>
      <w:r>
        <w:rPr>
          <w:position w:val="6"/>
          <w:sz w:val="12"/>
        </w:rPr>
        <w:t>1 </w:t>
      </w:r>
      <w:r>
        <w:rPr/>
        <w:t>Sont considérés comme frais de déplacement déductibles les frais de transport entre le domicile et le lieu de travail,</w:t>
      </w:r>
      <w:r>
        <w:rPr>
          <w:spacing w:val="-1"/>
        </w:rPr>
        <w:t> </w:t>
      </w:r>
      <w:r>
        <w:rPr/>
        <w:t>pour</w:t>
      </w:r>
      <w:r>
        <w:rPr>
          <w:spacing w:val="-1"/>
        </w:rPr>
        <w:t> </w:t>
      </w:r>
      <w:r>
        <w:rPr/>
        <w:t>autant</w:t>
      </w:r>
      <w:r>
        <w:rPr>
          <w:spacing w:val="-1"/>
        </w:rPr>
        <w:t> </w:t>
      </w:r>
      <w:r>
        <w:rPr/>
        <w:t>que la distance à parcourir</w:t>
      </w:r>
      <w:r>
        <w:rPr>
          <w:spacing w:val="-1"/>
        </w:rPr>
        <w:t> </w:t>
      </w:r>
      <w:r>
        <w:rPr/>
        <w:t>soit</w:t>
      </w:r>
      <w:r>
        <w:rPr>
          <w:spacing w:val="-1"/>
        </w:rPr>
        <w:t> </w:t>
      </w:r>
      <w:r>
        <w:rPr/>
        <w:t>telle que le contribuable doive recourir à un moyen de transport public ou privé.</w:t>
      </w:r>
    </w:p>
    <w:p>
      <w:pPr>
        <w:pStyle w:val="BodyText"/>
        <w:spacing w:before="57"/>
        <w:ind w:left="1134" w:right="311"/>
        <w:jc w:val="both"/>
      </w:pPr>
      <w:r>
        <w:rPr>
          <w:position w:val="6"/>
          <w:sz w:val="12"/>
        </w:rPr>
        <w:t>2</w:t>
      </w:r>
      <w:r>
        <w:rPr>
          <w:spacing w:val="22"/>
          <w:position w:val="6"/>
          <w:sz w:val="12"/>
        </w:rPr>
        <w:t> </w:t>
      </w:r>
      <w:r>
        <w:rPr/>
        <w:t>En cas d'utilisation d'un véhicule privé, le contribuable peut déduire, au titre des frais nécessaires, les dé-penses qu'il aurait eues en utilisant les transports publics.</w:t>
      </w:r>
    </w:p>
    <w:p>
      <w:pPr>
        <w:pStyle w:val="BodyText"/>
        <w:spacing w:before="55"/>
        <w:ind w:left="1134" w:right="312"/>
        <w:jc w:val="both"/>
      </w:pPr>
      <w:r>
        <w:rPr>
          <w:position w:val="6"/>
          <w:sz w:val="12"/>
        </w:rPr>
        <w:t>3</w:t>
      </w:r>
      <w:r>
        <w:rPr>
          <w:spacing w:val="24"/>
          <w:position w:val="6"/>
          <w:sz w:val="12"/>
        </w:rPr>
        <w:t> </w:t>
      </w:r>
      <w:r>
        <w:rPr/>
        <w:t>Les frais d'utilisation d'un véhicule privé sont déductibles, conformément à l'alinéa 4, lorsqu'il n'existe pas de moyens</w:t>
      </w:r>
      <w:r>
        <w:rPr>
          <w:spacing w:val="-2"/>
        </w:rPr>
        <w:t> </w:t>
      </w:r>
      <w:r>
        <w:rPr/>
        <w:t>de</w:t>
      </w:r>
      <w:r>
        <w:rPr>
          <w:spacing w:val="-3"/>
        </w:rPr>
        <w:t> </w:t>
      </w:r>
      <w:r>
        <w:rPr/>
        <w:t>transport</w:t>
      </w:r>
      <w:r>
        <w:rPr>
          <w:spacing w:val="-3"/>
        </w:rPr>
        <w:t> </w:t>
      </w:r>
      <w:r>
        <w:rPr/>
        <w:t>public</w:t>
      </w:r>
      <w:r>
        <w:rPr>
          <w:spacing w:val="-2"/>
        </w:rPr>
        <w:t> </w:t>
      </w:r>
      <w:r>
        <w:rPr/>
        <w:t>ou que</w:t>
      </w:r>
      <w:r>
        <w:rPr>
          <w:spacing w:val="-3"/>
        </w:rPr>
        <w:t> </w:t>
      </w:r>
      <w:r>
        <w:rPr/>
        <w:t>le</w:t>
      </w:r>
      <w:r>
        <w:rPr>
          <w:spacing w:val="-3"/>
        </w:rPr>
        <w:t> </w:t>
      </w:r>
      <w:r>
        <w:rPr/>
        <w:t>contribuable n'est</w:t>
      </w:r>
      <w:r>
        <w:rPr>
          <w:spacing w:val="-1"/>
        </w:rPr>
        <w:t> </w:t>
      </w:r>
      <w:r>
        <w:rPr/>
        <w:t>pas à</w:t>
      </w:r>
      <w:r>
        <w:rPr>
          <w:spacing w:val="-3"/>
        </w:rPr>
        <w:t> </w:t>
      </w:r>
      <w:r>
        <w:rPr/>
        <w:t>même</w:t>
      </w:r>
      <w:r>
        <w:rPr>
          <w:spacing w:val="-3"/>
        </w:rPr>
        <w:t> </w:t>
      </w:r>
      <w:r>
        <w:rPr/>
        <w:t>de</w:t>
      </w:r>
      <w:r>
        <w:rPr>
          <w:spacing w:val="-3"/>
        </w:rPr>
        <w:t> </w:t>
      </w:r>
      <w:r>
        <w:rPr/>
        <w:t>s'en</w:t>
      </w:r>
      <w:r>
        <w:rPr>
          <w:spacing w:val="-3"/>
        </w:rPr>
        <w:t> </w:t>
      </w:r>
      <w:r>
        <w:rPr/>
        <w:t>servir</w:t>
      </w:r>
      <w:r>
        <w:rPr>
          <w:spacing w:val="-3"/>
        </w:rPr>
        <w:t> </w:t>
      </w:r>
      <w:r>
        <w:rPr/>
        <w:t>pour</w:t>
      </w:r>
      <w:r>
        <w:rPr>
          <w:spacing w:val="-3"/>
        </w:rPr>
        <w:t> </w:t>
      </w:r>
      <w:r>
        <w:rPr/>
        <w:t>cause</w:t>
      </w:r>
      <w:r>
        <w:rPr>
          <w:spacing w:val="-3"/>
        </w:rPr>
        <w:t> </w:t>
      </w:r>
      <w:r>
        <w:rPr/>
        <w:t>d'infirmité, d'éloignement</w:t>
      </w:r>
      <w:r>
        <w:rPr>
          <w:spacing w:val="-2"/>
        </w:rPr>
        <w:t> </w:t>
      </w:r>
      <w:r>
        <w:rPr/>
        <w:t>considérable</w:t>
      </w:r>
      <w:r>
        <w:rPr>
          <w:spacing w:val="-1"/>
        </w:rPr>
        <w:t> </w:t>
      </w:r>
      <w:r>
        <w:rPr/>
        <w:t>entre le domicile</w:t>
      </w:r>
      <w:r>
        <w:rPr>
          <w:spacing w:val="-1"/>
        </w:rPr>
        <w:t> </w:t>
      </w:r>
      <w:r>
        <w:rPr/>
        <w:t>ou</w:t>
      </w:r>
      <w:r>
        <w:rPr>
          <w:spacing w:val="-1"/>
        </w:rPr>
        <w:t> </w:t>
      </w:r>
      <w:r>
        <w:rPr/>
        <w:t>le</w:t>
      </w:r>
      <w:r>
        <w:rPr>
          <w:spacing w:val="-1"/>
        </w:rPr>
        <w:t> </w:t>
      </w:r>
      <w:r>
        <w:rPr/>
        <w:t>lieu</w:t>
      </w:r>
      <w:r>
        <w:rPr>
          <w:spacing w:val="-1"/>
        </w:rPr>
        <w:t> </w:t>
      </w:r>
      <w:r>
        <w:rPr/>
        <w:t>de</w:t>
      </w:r>
      <w:r>
        <w:rPr>
          <w:spacing w:val="-1"/>
        </w:rPr>
        <w:t> </w:t>
      </w:r>
      <w:r>
        <w:rPr/>
        <w:t>travail</w:t>
      </w:r>
      <w:r>
        <w:rPr>
          <w:spacing w:val="-1"/>
        </w:rPr>
        <w:t> </w:t>
      </w:r>
      <w:r>
        <w:rPr/>
        <w:t>et</w:t>
      </w:r>
      <w:r>
        <w:rPr>
          <w:spacing w:val="-2"/>
        </w:rPr>
        <w:t> </w:t>
      </w:r>
      <w:r>
        <w:rPr/>
        <w:t>la station</w:t>
      </w:r>
      <w:r>
        <w:rPr>
          <w:spacing w:val="-1"/>
        </w:rPr>
        <w:t> </w:t>
      </w:r>
      <w:r>
        <w:rPr/>
        <w:t>la</w:t>
      </w:r>
      <w:r>
        <w:rPr>
          <w:spacing w:val="-1"/>
        </w:rPr>
        <w:t> </w:t>
      </w:r>
      <w:r>
        <w:rPr/>
        <w:t>plus</w:t>
      </w:r>
      <w:r>
        <w:rPr>
          <w:spacing w:val="-1"/>
        </w:rPr>
        <w:t> </w:t>
      </w:r>
      <w:r>
        <w:rPr/>
        <w:t>proche, d'horaires défa-vorables ou pour d'autres motifs analogues.</w:t>
      </w:r>
    </w:p>
    <w:p>
      <w:pPr>
        <w:pStyle w:val="BodyText"/>
        <w:spacing w:before="56"/>
        <w:ind w:left="1134" w:right="312"/>
        <w:jc w:val="both"/>
      </w:pPr>
      <w:r>
        <w:rPr>
          <w:position w:val="6"/>
          <w:sz w:val="12"/>
        </w:rPr>
        <w:t>4</w:t>
      </w:r>
      <w:r>
        <w:rPr>
          <w:spacing w:val="8"/>
          <w:position w:val="6"/>
          <w:sz w:val="12"/>
        </w:rPr>
        <w:t> </w:t>
      </w:r>
      <w:r>
        <w:rPr/>
        <w:t>Les</w:t>
      </w:r>
      <w:r>
        <w:rPr>
          <w:spacing w:val="-8"/>
        </w:rPr>
        <w:t> </w:t>
      </w:r>
      <w:r>
        <w:rPr/>
        <w:t>frais</w:t>
      </w:r>
      <w:r>
        <w:rPr>
          <w:spacing w:val="-8"/>
        </w:rPr>
        <w:t> </w:t>
      </w:r>
      <w:r>
        <w:rPr/>
        <w:t>de</w:t>
      </w:r>
      <w:r>
        <w:rPr>
          <w:spacing w:val="-9"/>
        </w:rPr>
        <w:t> </w:t>
      </w:r>
      <w:r>
        <w:rPr/>
        <w:t>déplacement</w:t>
      </w:r>
      <w:r>
        <w:rPr>
          <w:spacing w:val="-9"/>
        </w:rPr>
        <w:t> </w:t>
      </w:r>
      <w:r>
        <w:rPr/>
        <w:t>au</w:t>
      </w:r>
      <w:r>
        <w:rPr>
          <w:spacing w:val="-11"/>
        </w:rPr>
        <w:t> </w:t>
      </w:r>
      <w:r>
        <w:rPr/>
        <w:t>moyen</w:t>
      </w:r>
      <w:r>
        <w:rPr>
          <w:spacing w:val="-11"/>
        </w:rPr>
        <w:t> </w:t>
      </w:r>
      <w:r>
        <w:rPr/>
        <w:t>d'un</w:t>
      </w:r>
      <w:r>
        <w:rPr>
          <w:spacing w:val="-11"/>
        </w:rPr>
        <w:t> </w:t>
      </w:r>
      <w:r>
        <w:rPr/>
        <w:t>véhicule</w:t>
      </w:r>
      <w:r>
        <w:rPr>
          <w:spacing w:val="-11"/>
        </w:rPr>
        <w:t> </w:t>
      </w:r>
      <w:r>
        <w:rPr/>
        <w:t>privé</w:t>
      </w:r>
      <w:r>
        <w:rPr>
          <w:spacing w:val="-11"/>
        </w:rPr>
        <w:t> </w:t>
      </w:r>
      <w:r>
        <w:rPr/>
        <w:t>sont</w:t>
      </w:r>
      <w:r>
        <w:rPr>
          <w:spacing w:val="-11"/>
        </w:rPr>
        <w:t> </w:t>
      </w:r>
      <w:r>
        <w:rPr/>
        <w:t>déterminés</w:t>
      </w:r>
      <w:r>
        <w:rPr>
          <w:spacing w:val="-11"/>
        </w:rPr>
        <w:t> </w:t>
      </w:r>
      <w:r>
        <w:rPr/>
        <w:t>sur</w:t>
      </w:r>
      <w:r>
        <w:rPr>
          <w:spacing w:val="-12"/>
        </w:rPr>
        <w:t> </w:t>
      </w:r>
      <w:r>
        <w:rPr/>
        <w:t>la</w:t>
      </w:r>
      <w:r>
        <w:rPr>
          <w:spacing w:val="-11"/>
        </w:rPr>
        <w:t> </w:t>
      </w:r>
      <w:r>
        <w:rPr/>
        <w:t>base</w:t>
      </w:r>
      <w:r>
        <w:rPr>
          <w:spacing w:val="-11"/>
        </w:rPr>
        <w:t> </w:t>
      </w:r>
      <w:r>
        <w:rPr/>
        <w:t>de</w:t>
      </w:r>
      <w:r>
        <w:rPr>
          <w:spacing w:val="-11"/>
        </w:rPr>
        <w:t> </w:t>
      </w:r>
      <w:r>
        <w:rPr/>
        <w:t>normes</w:t>
      </w:r>
      <w:r>
        <w:rPr>
          <w:spacing w:val="-11"/>
        </w:rPr>
        <w:t> </w:t>
      </w:r>
      <w:r>
        <w:rPr/>
        <w:t>par</w:t>
      </w:r>
      <w:r>
        <w:rPr>
          <w:spacing w:val="-12"/>
        </w:rPr>
        <w:t> </w:t>
      </w:r>
      <w:r>
        <w:rPr/>
        <w:t>kilomètre parcouru fixées par le Service des contributions. Il peut fixer des tarifs échelonnés.</w:t>
      </w:r>
    </w:p>
    <w:p>
      <w:pPr>
        <w:pStyle w:val="Heading8"/>
        <w:spacing w:before="95"/>
      </w:pPr>
      <w:r>
        <w:rPr/>
        <w:t>Extrait</w:t>
      </w:r>
      <w:r>
        <w:rPr>
          <w:spacing w:val="-2"/>
        </w:rPr>
        <w:t> </w:t>
      </w:r>
      <w:r>
        <w:rPr/>
        <w:t>du</w:t>
      </w:r>
      <w:r>
        <w:rPr>
          <w:spacing w:val="-2"/>
        </w:rPr>
        <w:t> </w:t>
      </w:r>
      <w:hyperlink r:id="rId38">
        <w:r>
          <w:rPr>
            <w:color w:val="0462C0"/>
            <w:u w:val="single" w:color="0462C0"/>
          </w:rPr>
          <w:t>Guide</w:t>
        </w:r>
        <w:r>
          <w:rPr>
            <w:color w:val="0462C0"/>
            <w:spacing w:val="-1"/>
            <w:u w:val="single" w:color="0462C0"/>
          </w:rPr>
          <w:t> </w:t>
        </w:r>
        <w:r>
          <w:rPr>
            <w:color w:val="0462C0"/>
            <w:u w:val="single" w:color="0462C0"/>
          </w:rPr>
          <w:t>général</w:t>
        </w:r>
        <w:r>
          <w:rPr>
            <w:color w:val="0462C0"/>
            <w:spacing w:val="-4"/>
            <w:u w:val="single" w:color="0462C0"/>
          </w:rPr>
          <w:t> </w:t>
        </w:r>
        <w:r>
          <w:rPr>
            <w:color w:val="0462C0"/>
            <w:u w:val="single" w:color="0462C0"/>
          </w:rPr>
          <w:t>2025</w:t>
        </w:r>
      </w:hyperlink>
      <w:r>
        <w:rPr>
          <w:color w:val="0462C0"/>
          <w:spacing w:val="-1"/>
        </w:rPr>
        <w:t> </w:t>
      </w:r>
      <w:r>
        <w:rPr/>
        <w:t>pour</w:t>
      </w:r>
      <w:r>
        <w:rPr>
          <w:spacing w:val="-3"/>
        </w:rPr>
        <w:t> </w:t>
      </w:r>
      <w:r>
        <w:rPr/>
        <w:t>remplir</w:t>
      </w:r>
      <w:r>
        <w:rPr>
          <w:spacing w:val="-3"/>
        </w:rPr>
        <w:t> </w:t>
      </w:r>
      <w:r>
        <w:rPr/>
        <w:t>la</w:t>
      </w:r>
      <w:r>
        <w:rPr>
          <w:spacing w:val="-4"/>
        </w:rPr>
        <w:t> </w:t>
      </w:r>
      <w:r>
        <w:rPr/>
        <w:t>déclaration</w:t>
      </w:r>
      <w:r>
        <w:rPr>
          <w:spacing w:val="-3"/>
        </w:rPr>
        <w:t> </w:t>
      </w:r>
      <w:r>
        <w:rPr>
          <w:spacing w:val="-2"/>
        </w:rPr>
        <w:t>d’impôt</w:t>
      </w:r>
    </w:p>
    <w:p>
      <w:pPr>
        <w:pStyle w:val="BodyText"/>
        <w:spacing w:before="8"/>
        <w:rPr>
          <w:rFonts w:ascii="Arial"/>
          <w:b/>
          <w:sz w:val="5"/>
        </w:rPr>
      </w:pPr>
    </w:p>
    <w:tbl>
      <w:tblPr>
        <w:tblW w:w="0" w:type="auto"/>
        <w:jc w:val="left"/>
        <w:tblInd w:w="13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30"/>
        <w:gridCol w:w="1040"/>
        <w:gridCol w:w="1361"/>
        <w:gridCol w:w="2372"/>
      </w:tblGrid>
      <w:tr>
        <w:trPr>
          <w:trHeight w:val="203" w:hRule="atLeast"/>
        </w:trPr>
        <w:tc>
          <w:tcPr>
            <w:tcW w:w="2030" w:type="dxa"/>
          </w:tcPr>
          <w:p>
            <w:pPr>
              <w:pStyle w:val="TableParagraph"/>
              <w:spacing w:line="184" w:lineRule="exact"/>
              <w:ind w:left="50"/>
              <w:rPr>
                <w:sz w:val="18"/>
              </w:rPr>
            </w:pPr>
            <w:r>
              <w:rPr>
                <w:sz w:val="18"/>
              </w:rPr>
              <w:t>Frais</w:t>
            </w:r>
            <w:r>
              <w:rPr>
                <w:spacing w:val="-2"/>
                <w:sz w:val="18"/>
              </w:rPr>
              <w:t> </w:t>
            </w:r>
            <w:r>
              <w:rPr>
                <w:sz w:val="18"/>
              </w:rPr>
              <w:t>de</w:t>
            </w:r>
            <w:r>
              <w:rPr>
                <w:spacing w:val="-2"/>
                <w:sz w:val="18"/>
              </w:rPr>
              <w:t> déplacement</w:t>
            </w:r>
          </w:p>
        </w:tc>
        <w:tc>
          <w:tcPr>
            <w:tcW w:w="1040" w:type="dxa"/>
          </w:tcPr>
          <w:p>
            <w:pPr>
              <w:pStyle w:val="TableParagraph"/>
              <w:spacing w:line="184" w:lineRule="exact"/>
              <w:ind w:left="247"/>
              <w:rPr>
                <w:sz w:val="18"/>
              </w:rPr>
            </w:pPr>
            <w:r>
              <w:rPr>
                <w:spacing w:val="-2"/>
                <w:sz w:val="18"/>
              </w:rPr>
              <w:t>Voiture</w:t>
            </w:r>
          </w:p>
        </w:tc>
        <w:tc>
          <w:tcPr>
            <w:tcW w:w="1361" w:type="dxa"/>
          </w:tcPr>
          <w:p>
            <w:pPr>
              <w:pStyle w:val="TableParagraph"/>
              <w:spacing w:line="184" w:lineRule="exact"/>
              <w:ind w:right="8"/>
              <w:jc w:val="center"/>
              <w:rPr>
                <w:sz w:val="18"/>
              </w:rPr>
            </w:pPr>
            <w:r>
              <w:rPr>
                <w:sz w:val="18"/>
              </w:rPr>
              <w:t>Fr. </w:t>
            </w:r>
            <w:r>
              <w:rPr>
                <w:spacing w:val="-2"/>
                <w:sz w:val="18"/>
              </w:rPr>
              <w:t>0.70/km</w:t>
            </w:r>
          </w:p>
        </w:tc>
        <w:tc>
          <w:tcPr>
            <w:tcW w:w="2372" w:type="dxa"/>
          </w:tcPr>
          <w:p>
            <w:pPr>
              <w:pStyle w:val="TableParagraph"/>
              <w:spacing w:line="184" w:lineRule="exact"/>
              <w:ind w:left="231"/>
              <w:rPr>
                <w:sz w:val="18"/>
              </w:rPr>
            </w:pPr>
            <w:r>
              <w:rPr>
                <w:sz w:val="18"/>
              </w:rPr>
              <w:t>jusqu’à</w:t>
            </w:r>
            <w:r>
              <w:rPr>
                <w:spacing w:val="-4"/>
                <w:sz w:val="18"/>
              </w:rPr>
              <w:t> </w:t>
            </w:r>
            <w:r>
              <w:rPr>
                <w:sz w:val="18"/>
              </w:rPr>
              <w:t>7’999</w:t>
            </w:r>
            <w:r>
              <w:rPr>
                <w:spacing w:val="-3"/>
                <w:sz w:val="18"/>
              </w:rPr>
              <w:t> </w:t>
            </w:r>
            <w:r>
              <w:rPr>
                <w:spacing w:val="-5"/>
                <w:sz w:val="18"/>
              </w:rPr>
              <w:t>km</w:t>
            </w:r>
          </w:p>
        </w:tc>
      </w:tr>
      <w:tr>
        <w:trPr>
          <w:trHeight w:val="206" w:hRule="atLeast"/>
        </w:trPr>
        <w:tc>
          <w:tcPr>
            <w:tcW w:w="2030" w:type="dxa"/>
          </w:tcPr>
          <w:p>
            <w:pPr>
              <w:pStyle w:val="TableParagraph"/>
              <w:rPr>
                <w:rFonts w:ascii="Times New Roman"/>
                <w:sz w:val="14"/>
              </w:rPr>
            </w:pPr>
          </w:p>
        </w:tc>
        <w:tc>
          <w:tcPr>
            <w:tcW w:w="1040" w:type="dxa"/>
          </w:tcPr>
          <w:p>
            <w:pPr>
              <w:pStyle w:val="TableParagraph"/>
              <w:rPr>
                <w:rFonts w:ascii="Times New Roman"/>
                <w:sz w:val="14"/>
              </w:rPr>
            </w:pPr>
          </w:p>
        </w:tc>
        <w:tc>
          <w:tcPr>
            <w:tcW w:w="1361" w:type="dxa"/>
          </w:tcPr>
          <w:p>
            <w:pPr>
              <w:pStyle w:val="TableParagraph"/>
              <w:spacing w:line="186" w:lineRule="exact"/>
              <w:ind w:right="8"/>
              <w:jc w:val="center"/>
              <w:rPr>
                <w:sz w:val="18"/>
              </w:rPr>
            </w:pPr>
            <w:r>
              <w:rPr>
                <w:sz w:val="18"/>
              </w:rPr>
              <w:t>Fr. </w:t>
            </w:r>
            <w:r>
              <w:rPr>
                <w:spacing w:val="-2"/>
                <w:sz w:val="18"/>
              </w:rPr>
              <w:t>0.65/km</w:t>
            </w:r>
          </w:p>
        </w:tc>
        <w:tc>
          <w:tcPr>
            <w:tcW w:w="2372" w:type="dxa"/>
          </w:tcPr>
          <w:p>
            <w:pPr>
              <w:pStyle w:val="TableParagraph"/>
              <w:spacing w:line="186" w:lineRule="exact"/>
              <w:ind w:left="231"/>
              <w:rPr>
                <w:sz w:val="18"/>
              </w:rPr>
            </w:pPr>
            <w:r>
              <w:rPr>
                <w:sz w:val="18"/>
              </w:rPr>
              <w:t>dès</w:t>
            </w:r>
            <w:r>
              <w:rPr>
                <w:spacing w:val="-2"/>
                <w:sz w:val="18"/>
              </w:rPr>
              <w:t> </w:t>
            </w:r>
            <w:r>
              <w:rPr>
                <w:sz w:val="18"/>
              </w:rPr>
              <w:t>8'000</w:t>
            </w:r>
            <w:r>
              <w:rPr>
                <w:spacing w:val="-3"/>
                <w:sz w:val="18"/>
              </w:rPr>
              <w:t> </w:t>
            </w:r>
            <w:r>
              <w:rPr>
                <w:sz w:val="18"/>
              </w:rPr>
              <w:t>km</w:t>
            </w:r>
            <w:r>
              <w:rPr>
                <w:spacing w:val="-1"/>
                <w:sz w:val="18"/>
              </w:rPr>
              <w:t> </w:t>
            </w:r>
            <w:r>
              <w:rPr>
                <w:sz w:val="18"/>
              </w:rPr>
              <w:t>à 14'999</w:t>
            </w:r>
            <w:r>
              <w:rPr>
                <w:spacing w:val="-2"/>
                <w:sz w:val="18"/>
              </w:rPr>
              <w:t> </w:t>
            </w:r>
            <w:r>
              <w:rPr>
                <w:spacing w:val="-5"/>
                <w:sz w:val="18"/>
              </w:rPr>
              <w:t>km</w:t>
            </w:r>
          </w:p>
        </w:tc>
      </w:tr>
      <w:tr>
        <w:trPr>
          <w:trHeight w:val="203" w:hRule="atLeast"/>
        </w:trPr>
        <w:tc>
          <w:tcPr>
            <w:tcW w:w="2030" w:type="dxa"/>
          </w:tcPr>
          <w:p>
            <w:pPr>
              <w:pStyle w:val="TableParagraph"/>
              <w:rPr>
                <w:rFonts w:ascii="Times New Roman"/>
                <w:sz w:val="14"/>
              </w:rPr>
            </w:pPr>
          </w:p>
        </w:tc>
        <w:tc>
          <w:tcPr>
            <w:tcW w:w="1040" w:type="dxa"/>
          </w:tcPr>
          <w:p>
            <w:pPr>
              <w:pStyle w:val="TableParagraph"/>
              <w:rPr>
                <w:rFonts w:ascii="Times New Roman"/>
                <w:sz w:val="14"/>
              </w:rPr>
            </w:pPr>
          </w:p>
        </w:tc>
        <w:tc>
          <w:tcPr>
            <w:tcW w:w="1361" w:type="dxa"/>
          </w:tcPr>
          <w:p>
            <w:pPr>
              <w:pStyle w:val="TableParagraph"/>
              <w:spacing w:line="184" w:lineRule="exact"/>
              <w:ind w:right="8"/>
              <w:jc w:val="center"/>
              <w:rPr>
                <w:sz w:val="18"/>
              </w:rPr>
            </w:pPr>
            <w:r>
              <w:rPr>
                <w:sz w:val="18"/>
              </w:rPr>
              <w:t>Fr. </w:t>
            </w:r>
            <w:r>
              <w:rPr>
                <w:spacing w:val="-2"/>
                <w:sz w:val="18"/>
              </w:rPr>
              <w:t>0.60/km</w:t>
            </w:r>
          </w:p>
        </w:tc>
        <w:tc>
          <w:tcPr>
            <w:tcW w:w="2372" w:type="dxa"/>
          </w:tcPr>
          <w:p>
            <w:pPr>
              <w:pStyle w:val="TableParagraph"/>
              <w:spacing w:line="184" w:lineRule="exact"/>
              <w:ind w:left="231"/>
              <w:rPr>
                <w:sz w:val="18"/>
              </w:rPr>
            </w:pPr>
            <w:r>
              <w:rPr>
                <w:sz w:val="18"/>
              </w:rPr>
              <w:t>dès</w:t>
            </w:r>
            <w:r>
              <w:rPr>
                <w:spacing w:val="-2"/>
                <w:sz w:val="18"/>
              </w:rPr>
              <w:t> </w:t>
            </w:r>
            <w:r>
              <w:rPr>
                <w:sz w:val="18"/>
              </w:rPr>
              <w:t>15'000</w:t>
            </w:r>
            <w:r>
              <w:rPr>
                <w:spacing w:val="-2"/>
                <w:sz w:val="18"/>
              </w:rPr>
              <w:t> </w:t>
            </w:r>
            <w:r>
              <w:rPr>
                <w:spacing w:val="-5"/>
                <w:sz w:val="18"/>
              </w:rPr>
              <w:t>km</w:t>
            </w:r>
          </w:p>
        </w:tc>
      </w:tr>
    </w:tbl>
    <w:p>
      <w:pPr>
        <w:pStyle w:val="Heading8"/>
        <w:spacing w:before="95"/>
      </w:pPr>
      <w:r>
        <w:rPr/>
        <w:t>Art.</w:t>
      </w:r>
      <w:r>
        <w:rPr>
          <w:spacing w:val="-3"/>
        </w:rPr>
        <w:t> </w:t>
      </w:r>
      <w:r>
        <w:rPr/>
        <w:t>7a </w:t>
      </w:r>
      <w:r>
        <w:rPr>
          <w:spacing w:val="-4"/>
        </w:rPr>
        <w:t>OFPD</w:t>
      </w:r>
    </w:p>
    <w:p>
      <w:pPr>
        <w:pStyle w:val="BodyText"/>
        <w:spacing w:before="55"/>
        <w:ind w:left="1134" w:right="312"/>
        <w:jc w:val="both"/>
      </w:pPr>
      <w:r>
        <w:rPr>
          <w:position w:val="6"/>
          <w:sz w:val="12"/>
        </w:rPr>
        <w:t>1</w:t>
      </w:r>
      <w:r>
        <w:rPr>
          <w:spacing w:val="-3"/>
          <w:position w:val="6"/>
          <w:sz w:val="12"/>
        </w:rPr>
        <w:t> </w:t>
      </w:r>
      <w:r>
        <w:rPr/>
        <w:t>S'il</w:t>
      </w:r>
      <w:r>
        <w:rPr>
          <w:spacing w:val="-4"/>
        </w:rPr>
        <w:t> </w:t>
      </w:r>
      <w:r>
        <w:rPr/>
        <w:t>utilise</w:t>
      </w:r>
      <w:r>
        <w:rPr>
          <w:spacing w:val="-6"/>
        </w:rPr>
        <w:t> </w:t>
      </w:r>
      <w:r>
        <w:rPr/>
        <w:t>gratuitement</w:t>
      </w:r>
      <w:r>
        <w:rPr>
          <w:spacing w:val="-7"/>
        </w:rPr>
        <w:t> </w:t>
      </w:r>
      <w:r>
        <w:rPr/>
        <w:t>un</w:t>
      </w:r>
      <w:r>
        <w:rPr>
          <w:spacing w:val="-6"/>
        </w:rPr>
        <w:t> </w:t>
      </w:r>
      <w:r>
        <w:rPr/>
        <w:t>véhicule</w:t>
      </w:r>
      <w:r>
        <w:rPr>
          <w:spacing w:val="-6"/>
        </w:rPr>
        <w:t> </w:t>
      </w:r>
      <w:r>
        <w:rPr/>
        <w:t>de</w:t>
      </w:r>
      <w:r>
        <w:rPr>
          <w:spacing w:val="-6"/>
        </w:rPr>
        <w:t> </w:t>
      </w:r>
      <w:r>
        <w:rPr/>
        <w:t>fonction</w:t>
      </w:r>
      <w:r>
        <w:rPr>
          <w:spacing w:val="-6"/>
        </w:rPr>
        <w:t> </w:t>
      </w:r>
      <w:r>
        <w:rPr/>
        <w:t>pour</w:t>
      </w:r>
      <w:r>
        <w:rPr>
          <w:spacing w:val="-7"/>
        </w:rPr>
        <w:t> </w:t>
      </w:r>
      <w:r>
        <w:rPr/>
        <w:t>des</w:t>
      </w:r>
      <w:r>
        <w:rPr>
          <w:spacing w:val="-6"/>
        </w:rPr>
        <w:t> </w:t>
      </w:r>
      <w:r>
        <w:rPr/>
        <w:t>déplacements</w:t>
      </w:r>
      <w:r>
        <w:rPr>
          <w:spacing w:val="-6"/>
        </w:rPr>
        <w:t> </w:t>
      </w:r>
      <w:r>
        <w:rPr/>
        <w:t>entre</w:t>
      </w:r>
      <w:r>
        <w:rPr>
          <w:spacing w:val="-6"/>
        </w:rPr>
        <w:t> </w:t>
      </w:r>
      <w:r>
        <w:rPr/>
        <w:t>son</w:t>
      </w:r>
      <w:r>
        <w:rPr>
          <w:spacing w:val="-6"/>
        </w:rPr>
        <w:t> </w:t>
      </w:r>
      <w:r>
        <w:rPr/>
        <w:t>lieu</w:t>
      </w:r>
      <w:r>
        <w:rPr>
          <w:spacing w:val="-6"/>
        </w:rPr>
        <w:t> </w:t>
      </w:r>
      <w:r>
        <w:rPr/>
        <w:t>de</w:t>
      </w:r>
      <w:r>
        <w:rPr>
          <w:spacing w:val="-4"/>
        </w:rPr>
        <w:t> </w:t>
      </w:r>
      <w:r>
        <w:rPr/>
        <w:t>domicile</w:t>
      </w:r>
      <w:r>
        <w:rPr>
          <w:spacing w:val="-4"/>
        </w:rPr>
        <w:t> </w:t>
      </w:r>
      <w:r>
        <w:rPr/>
        <w:t>et</w:t>
      </w:r>
      <w:r>
        <w:rPr>
          <w:spacing w:val="-7"/>
        </w:rPr>
        <w:t> </w:t>
      </w:r>
      <w:r>
        <w:rPr/>
        <w:t>son</w:t>
      </w:r>
      <w:r>
        <w:rPr>
          <w:spacing w:val="-6"/>
        </w:rPr>
        <w:t> </w:t>
      </w:r>
      <w:r>
        <w:rPr/>
        <w:t>lieu de</w:t>
      </w:r>
      <w:r>
        <w:rPr>
          <w:spacing w:val="-3"/>
        </w:rPr>
        <w:t> </w:t>
      </w:r>
      <w:r>
        <w:rPr/>
        <w:t>travail</w:t>
      </w:r>
      <w:r>
        <w:rPr>
          <w:spacing w:val="-3"/>
        </w:rPr>
        <w:t> </w:t>
      </w:r>
      <w:r>
        <w:rPr/>
        <w:t>et</w:t>
      </w:r>
      <w:r>
        <w:rPr>
          <w:spacing w:val="-6"/>
        </w:rPr>
        <w:t> </w:t>
      </w:r>
      <w:r>
        <w:rPr/>
        <w:t>à</w:t>
      </w:r>
      <w:r>
        <w:rPr>
          <w:spacing w:val="-3"/>
        </w:rPr>
        <w:t> </w:t>
      </w:r>
      <w:r>
        <w:rPr/>
        <w:t>d'autres</w:t>
      </w:r>
      <w:r>
        <w:rPr>
          <w:spacing w:val="-2"/>
        </w:rPr>
        <w:t> </w:t>
      </w:r>
      <w:r>
        <w:rPr/>
        <w:t>fins</w:t>
      </w:r>
      <w:r>
        <w:rPr>
          <w:spacing w:val="-2"/>
        </w:rPr>
        <w:t> </w:t>
      </w:r>
      <w:r>
        <w:rPr/>
        <w:t>privées,</w:t>
      </w:r>
      <w:r>
        <w:rPr>
          <w:spacing w:val="-3"/>
        </w:rPr>
        <w:t> </w:t>
      </w:r>
      <w:r>
        <w:rPr/>
        <w:t>le</w:t>
      </w:r>
      <w:r>
        <w:rPr>
          <w:spacing w:val="-3"/>
        </w:rPr>
        <w:t> </w:t>
      </w:r>
      <w:r>
        <w:rPr/>
        <w:t>contribuable</w:t>
      </w:r>
      <w:r>
        <w:rPr>
          <w:spacing w:val="-3"/>
        </w:rPr>
        <w:t> </w:t>
      </w:r>
      <w:r>
        <w:rPr/>
        <w:t>peut</w:t>
      </w:r>
      <w:r>
        <w:rPr>
          <w:spacing w:val="-3"/>
        </w:rPr>
        <w:t> </w:t>
      </w:r>
      <w:r>
        <w:rPr/>
        <w:t>procéder</w:t>
      </w:r>
      <w:r>
        <w:rPr>
          <w:spacing w:val="-3"/>
        </w:rPr>
        <w:t> </w:t>
      </w:r>
      <w:r>
        <w:rPr/>
        <w:t>à</w:t>
      </w:r>
      <w:r>
        <w:rPr>
          <w:spacing w:val="-3"/>
        </w:rPr>
        <w:t> </w:t>
      </w:r>
      <w:r>
        <w:rPr/>
        <w:t>un</w:t>
      </w:r>
      <w:r>
        <w:rPr>
          <w:spacing w:val="-3"/>
        </w:rPr>
        <w:t> </w:t>
      </w:r>
      <w:r>
        <w:rPr/>
        <w:t>calcul</w:t>
      </w:r>
      <w:r>
        <w:rPr>
          <w:spacing w:val="-3"/>
        </w:rPr>
        <w:t> </w:t>
      </w:r>
      <w:r>
        <w:rPr/>
        <w:t>forfaitaire</w:t>
      </w:r>
      <w:r>
        <w:rPr>
          <w:spacing w:val="-3"/>
        </w:rPr>
        <w:t> </w:t>
      </w:r>
      <w:r>
        <w:rPr/>
        <w:t>de</w:t>
      </w:r>
      <w:r>
        <w:rPr>
          <w:spacing w:val="-5"/>
        </w:rPr>
        <w:t> </w:t>
      </w:r>
      <w:r>
        <w:rPr/>
        <w:t>ses</w:t>
      </w:r>
      <w:r>
        <w:rPr>
          <w:spacing w:val="-2"/>
        </w:rPr>
        <w:t> </w:t>
      </w:r>
      <w:r>
        <w:rPr/>
        <w:t>frais</w:t>
      </w:r>
      <w:r>
        <w:rPr>
          <w:spacing w:val="-2"/>
        </w:rPr>
        <w:t> </w:t>
      </w:r>
      <w:r>
        <w:rPr/>
        <w:t>de</w:t>
      </w:r>
      <w:r>
        <w:rPr>
          <w:spacing w:val="-3"/>
        </w:rPr>
        <w:t> </w:t>
      </w:r>
      <w:r>
        <w:rPr/>
        <w:t>dépla-cement</w:t>
      </w:r>
      <w:r>
        <w:rPr>
          <w:spacing w:val="-6"/>
        </w:rPr>
        <w:t> </w:t>
      </w:r>
      <w:r>
        <w:rPr/>
        <w:t>au</w:t>
      </w:r>
      <w:r>
        <w:rPr>
          <w:spacing w:val="-5"/>
        </w:rPr>
        <w:t> </w:t>
      </w:r>
      <w:r>
        <w:rPr/>
        <w:t>lieu</w:t>
      </w:r>
      <w:r>
        <w:rPr>
          <w:spacing w:val="-5"/>
        </w:rPr>
        <w:t> </w:t>
      </w:r>
      <w:r>
        <w:rPr/>
        <w:t>d'établir</w:t>
      </w:r>
      <w:r>
        <w:rPr>
          <w:spacing w:val="-6"/>
        </w:rPr>
        <w:t> </w:t>
      </w:r>
      <w:r>
        <w:rPr/>
        <w:t>un</w:t>
      </w:r>
      <w:r>
        <w:rPr>
          <w:spacing w:val="-8"/>
        </w:rPr>
        <w:t> </w:t>
      </w:r>
      <w:r>
        <w:rPr/>
        <w:t>décompte</w:t>
      </w:r>
      <w:r>
        <w:rPr>
          <w:spacing w:val="-5"/>
        </w:rPr>
        <w:t> </w:t>
      </w:r>
      <w:r>
        <w:rPr/>
        <w:t>des</w:t>
      </w:r>
      <w:r>
        <w:rPr>
          <w:spacing w:val="-5"/>
        </w:rPr>
        <w:t> </w:t>
      </w:r>
      <w:r>
        <w:rPr/>
        <w:t>frais</w:t>
      </w:r>
      <w:r>
        <w:rPr>
          <w:spacing w:val="-5"/>
        </w:rPr>
        <w:t> </w:t>
      </w:r>
      <w:r>
        <w:rPr/>
        <w:t>effectifs</w:t>
      </w:r>
      <w:r>
        <w:rPr>
          <w:spacing w:val="-5"/>
        </w:rPr>
        <w:t> </w:t>
      </w:r>
      <w:r>
        <w:rPr/>
        <w:t>de</w:t>
      </w:r>
      <w:r>
        <w:rPr>
          <w:spacing w:val="-8"/>
        </w:rPr>
        <w:t> </w:t>
      </w:r>
      <w:r>
        <w:rPr/>
        <w:t>l'utilisation</w:t>
      </w:r>
      <w:r>
        <w:rPr>
          <w:spacing w:val="-5"/>
        </w:rPr>
        <w:t> </w:t>
      </w:r>
      <w:r>
        <w:rPr/>
        <w:t>privée</w:t>
      </w:r>
      <w:r>
        <w:rPr>
          <w:spacing w:val="-8"/>
        </w:rPr>
        <w:t> </w:t>
      </w:r>
      <w:r>
        <w:rPr/>
        <w:t>et</w:t>
      </w:r>
      <w:r>
        <w:rPr>
          <w:spacing w:val="-6"/>
        </w:rPr>
        <w:t> </w:t>
      </w:r>
      <w:r>
        <w:rPr/>
        <w:t>de</w:t>
      </w:r>
      <w:r>
        <w:rPr>
          <w:spacing w:val="-8"/>
        </w:rPr>
        <w:t> </w:t>
      </w:r>
      <w:r>
        <w:rPr/>
        <w:t>faire</w:t>
      </w:r>
      <w:r>
        <w:rPr>
          <w:spacing w:val="-5"/>
        </w:rPr>
        <w:t> </w:t>
      </w:r>
      <w:r>
        <w:rPr/>
        <w:t>valoir</w:t>
      </w:r>
      <w:r>
        <w:rPr>
          <w:spacing w:val="-11"/>
        </w:rPr>
        <w:t> </w:t>
      </w:r>
      <w:r>
        <w:rPr/>
        <w:t>la</w:t>
      </w:r>
      <w:r>
        <w:rPr>
          <w:spacing w:val="-5"/>
        </w:rPr>
        <w:t> </w:t>
      </w:r>
      <w:r>
        <w:rPr/>
        <w:t>déduction</w:t>
      </w:r>
      <w:r>
        <w:rPr>
          <w:spacing w:val="-8"/>
        </w:rPr>
        <w:t> </w:t>
      </w:r>
      <w:r>
        <w:rPr/>
        <w:t>des frais de déplacement visée à l'article 7.</w:t>
      </w:r>
    </w:p>
    <w:p>
      <w:pPr>
        <w:pStyle w:val="BodyText"/>
        <w:spacing w:before="57"/>
        <w:ind w:left="1134" w:right="312"/>
        <w:jc w:val="both"/>
      </w:pPr>
      <w:r>
        <w:rPr>
          <w:position w:val="6"/>
          <w:sz w:val="12"/>
        </w:rPr>
        <w:t>2</w:t>
      </w:r>
      <w:r>
        <w:rPr>
          <w:spacing w:val="-9"/>
          <w:position w:val="6"/>
          <w:sz w:val="12"/>
        </w:rPr>
        <w:t> </w:t>
      </w:r>
      <w:r>
        <w:rPr/>
        <w:t>Aux</w:t>
      </w:r>
      <w:r>
        <w:rPr>
          <w:spacing w:val="-12"/>
        </w:rPr>
        <w:t> </w:t>
      </w:r>
      <w:r>
        <w:rPr/>
        <w:t>fins</w:t>
      </w:r>
      <w:r>
        <w:rPr>
          <w:spacing w:val="-13"/>
        </w:rPr>
        <w:t> </w:t>
      </w:r>
      <w:r>
        <w:rPr/>
        <w:t>du</w:t>
      </w:r>
      <w:r>
        <w:rPr>
          <w:spacing w:val="-12"/>
        </w:rPr>
        <w:t> </w:t>
      </w:r>
      <w:r>
        <w:rPr/>
        <w:t>calcul</w:t>
      </w:r>
      <w:r>
        <w:rPr>
          <w:spacing w:val="-13"/>
        </w:rPr>
        <w:t> </w:t>
      </w:r>
      <w:r>
        <w:rPr/>
        <w:t>forfaitaire</w:t>
      </w:r>
      <w:r>
        <w:rPr>
          <w:spacing w:val="-12"/>
        </w:rPr>
        <w:t> </w:t>
      </w:r>
      <w:r>
        <w:rPr/>
        <w:t>des</w:t>
      </w:r>
      <w:r>
        <w:rPr>
          <w:spacing w:val="-13"/>
        </w:rPr>
        <w:t> </w:t>
      </w:r>
      <w:r>
        <w:rPr/>
        <w:t>frais</w:t>
      </w:r>
      <w:r>
        <w:rPr>
          <w:spacing w:val="-12"/>
        </w:rPr>
        <w:t> </w:t>
      </w:r>
      <w:r>
        <w:rPr/>
        <w:t>de</w:t>
      </w:r>
      <w:r>
        <w:rPr>
          <w:spacing w:val="-13"/>
        </w:rPr>
        <w:t> </w:t>
      </w:r>
      <w:r>
        <w:rPr/>
        <w:t>déplacement,</w:t>
      </w:r>
      <w:r>
        <w:rPr>
          <w:spacing w:val="-12"/>
        </w:rPr>
        <w:t> </w:t>
      </w:r>
      <w:r>
        <w:rPr/>
        <w:t>0,9%</w:t>
      </w:r>
      <w:r>
        <w:rPr>
          <w:spacing w:val="-13"/>
        </w:rPr>
        <w:t> </w:t>
      </w:r>
      <w:r>
        <w:rPr/>
        <w:t>du</w:t>
      </w:r>
      <w:r>
        <w:rPr>
          <w:spacing w:val="-12"/>
        </w:rPr>
        <w:t> </w:t>
      </w:r>
      <w:r>
        <w:rPr/>
        <w:t>prix</w:t>
      </w:r>
      <w:r>
        <w:rPr>
          <w:spacing w:val="-13"/>
        </w:rPr>
        <w:t> </w:t>
      </w:r>
      <w:r>
        <w:rPr/>
        <w:t>d'achat</w:t>
      </w:r>
      <w:r>
        <w:rPr>
          <w:spacing w:val="-12"/>
        </w:rPr>
        <w:t> </w:t>
      </w:r>
      <w:r>
        <w:rPr/>
        <w:t>du</w:t>
      </w:r>
      <w:r>
        <w:rPr>
          <w:spacing w:val="-13"/>
        </w:rPr>
        <w:t> </w:t>
      </w:r>
      <w:r>
        <w:rPr/>
        <w:t>véhicule</w:t>
      </w:r>
      <w:r>
        <w:rPr>
          <w:spacing w:val="-12"/>
        </w:rPr>
        <w:t> </w:t>
      </w:r>
      <w:r>
        <w:rPr/>
        <w:t>est</w:t>
      </w:r>
      <w:r>
        <w:rPr>
          <w:spacing w:val="-13"/>
        </w:rPr>
        <w:t> </w:t>
      </w:r>
      <w:r>
        <w:rPr/>
        <w:t>considéré</w:t>
      </w:r>
      <w:r>
        <w:rPr>
          <w:spacing w:val="-12"/>
        </w:rPr>
        <w:t> </w:t>
      </w:r>
      <w:r>
        <w:rPr/>
        <w:t>comme un revenu mensuel provenant de cette utilisation.</w:t>
      </w:r>
    </w:p>
    <w:p>
      <w:pPr>
        <w:pStyle w:val="BodyText"/>
        <w:spacing w:before="154"/>
      </w:pPr>
    </w:p>
    <w:p>
      <w:pPr>
        <w:pStyle w:val="Heading7"/>
        <w:jc w:val="both"/>
      </w:pPr>
      <w:r>
        <w:rPr>
          <w:color w:val="950000"/>
        </w:rPr>
        <w:t>Frais professionnels (effectifs)</w:t>
      </w:r>
      <w:r>
        <w:rPr>
          <w:color w:val="950000"/>
          <w:spacing w:val="80"/>
        </w:rPr>
        <w:t> </w:t>
      </w:r>
      <w:r>
        <w:rPr>
          <w:color w:val="950000"/>
          <w:spacing w:val="-1"/>
        </w:rPr>
        <w:drawing>
          <wp:inline distT="0" distB="0" distL="0" distR="0">
            <wp:extent cx="201241" cy="114926"/>
            <wp:effectExtent l="0" t="0" r="0" b="0"/>
            <wp:docPr id="30" name="Image 30" descr="">
              <a:hlinkClick r:id="rId42"/>
            </wp:docPr>
            <wp:cNvGraphicFramePr>
              <a:graphicFrameLocks/>
            </wp:cNvGraphicFramePr>
            <a:graphic>
              <a:graphicData uri="http://schemas.openxmlformats.org/drawingml/2006/picture">
                <pic:pic>
                  <pic:nvPicPr>
                    <pic:cNvPr id="30" name="Image 30" descr="">
                      <a:hlinkClick r:id="rId42"/>
                    </pic:cNvPr>
                    <pic:cNvPicPr/>
                  </pic:nvPicPr>
                  <pic:blipFill>
                    <a:blip r:embed="rId11" cstate="print"/>
                    <a:stretch>
                      <a:fillRect/>
                    </a:stretch>
                  </pic:blipFill>
                  <pic:spPr>
                    <a:xfrm>
                      <a:off x="0" y="0"/>
                      <a:ext cx="201241" cy="114926"/>
                    </a:xfrm>
                    <a:prstGeom prst="rect">
                      <a:avLst/>
                    </a:prstGeom>
                  </pic:spPr>
                </pic:pic>
              </a:graphicData>
            </a:graphic>
          </wp:inline>
        </w:drawing>
      </w:r>
      <w:r>
        <w:rPr>
          <w:color w:val="950000"/>
          <w:spacing w:val="-1"/>
        </w:rPr>
      </w:r>
    </w:p>
    <w:p>
      <w:pPr>
        <w:pStyle w:val="Heading8"/>
        <w:spacing w:before="94"/>
      </w:pPr>
      <w:r>
        <w:rPr/>
        <w:t>Art.</w:t>
      </w:r>
      <w:r>
        <w:rPr>
          <w:spacing w:val="-3"/>
        </w:rPr>
        <w:t> </w:t>
      </w:r>
      <w:r>
        <w:rPr/>
        <w:t>23,</w:t>
      </w:r>
      <w:r>
        <w:rPr>
          <w:spacing w:val="-1"/>
        </w:rPr>
        <w:t> </w:t>
      </w:r>
      <w:r>
        <w:rPr/>
        <w:t>al.</w:t>
      </w:r>
      <w:r>
        <w:rPr>
          <w:spacing w:val="-2"/>
        </w:rPr>
        <w:t> </w:t>
      </w:r>
      <w:r>
        <w:rPr/>
        <w:t>1,</w:t>
      </w:r>
      <w:r>
        <w:rPr>
          <w:spacing w:val="-1"/>
        </w:rPr>
        <w:t> </w:t>
      </w:r>
      <w:r>
        <w:rPr/>
        <w:t>let.</w:t>
      </w:r>
      <w:r>
        <w:rPr>
          <w:spacing w:val="-1"/>
        </w:rPr>
        <w:t> </w:t>
      </w:r>
      <w:r>
        <w:rPr/>
        <w:t>d</w:t>
      </w:r>
      <w:r>
        <w:rPr>
          <w:spacing w:val="-2"/>
        </w:rPr>
        <w:t> </w:t>
      </w:r>
      <w:r>
        <w:rPr>
          <w:spacing w:val="-5"/>
        </w:rPr>
        <w:t>LI</w:t>
      </w:r>
    </w:p>
    <w:p>
      <w:pPr>
        <w:pStyle w:val="BodyText"/>
        <w:spacing w:before="56"/>
        <w:ind w:left="1134"/>
        <w:jc w:val="both"/>
      </w:pPr>
      <w:r>
        <w:rPr>
          <w:position w:val="6"/>
          <w:sz w:val="12"/>
        </w:rPr>
        <w:t>1</w:t>
      </w:r>
      <w:r>
        <w:rPr>
          <w:spacing w:val="14"/>
          <w:position w:val="6"/>
          <w:sz w:val="12"/>
        </w:rPr>
        <w:t> </w:t>
      </w:r>
      <w:r>
        <w:rPr/>
        <w:t>Les</w:t>
      </w:r>
      <w:r>
        <w:rPr>
          <w:spacing w:val="-4"/>
        </w:rPr>
        <w:t> </w:t>
      </w:r>
      <w:r>
        <w:rPr/>
        <w:t>frais</w:t>
      </w:r>
      <w:r>
        <w:rPr>
          <w:spacing w:val="-2"/>
        </w:rPr>
        <w:t> </w:t>
      </w:r>
      <w:r>
        <w:rPr/>
        <w:t>professionnels</w:t>
      </w:r>
      <w:r>
        <w:rPr>
          <w:spacing w:val="-4"/>
        </w:rPr>
        <w:t> </w:t>
      </w:r>
      <w:r>
        <w:rPr/>
        <w:t>suivants</w:t>
      </w:r>
      <w:r>
        <w:rPr>
          <w:spacing w:val="-4"/>
        </w:rPr>
        <w:t> </w:t>
      </w:r>
      <w:r>
        <w:rPr/>
        <w:t>sont</w:t>
      </w:r>
      <w:r>
        <w:rPr>
          <w:spacing w:val="-3"/>
        </w:rPr>
        <w:t> </w:t>
      </w:r>
      <w:r>
        <w:rPr/>
        <w:t>déductibles</w:t>
      </w:r>
      <w:r>
        <w:rPr>
          <w:spacing w:val="-3"/>
        </w:rPr>
        <w:t> </w:t>
      </w:r>
      <w:r>
        <w:rPr>
          <w:spacing w:val="-10"/>
        </w:rPr>
        <w:t>:</w:t>
      </w:r>
    </w:p>
    <w:p>
      <w:pPr>
        <w:pStyle w:val="BodyText"/>
        <w:spacing w:before="59"/>
        <w:ind w:left="1134"/>
        <w:jc w:val="both"/>
      </w:pPr>
      <w:r>
        <w:rPr/>
        <w:t>d)</w:t>
      </w:r>
      <w:r>
        <w:rPr>
          <w:spacing w:val="76"/>
        </w:rPr>
        <w:t>  </w:t>
      </w:r>
      <w:r>
        <w:rPr/>
        <w:t>les</w:t>
      </w:r>
      <w:r>
        <w:rPr>
          <w:spacing w:val="-1"/>
        </w:rPr>
        <w:t> </w:t>
      </w:r>
      <w:r>
        <w:rPr/>
        <w:t>autres frais</w:t>
      </w:r>
      <w:r>
        <w:rPr>
          <w:spacing w:val="-3"/>
        </w:rPr>
        <w:t> </w:t>
      </w:r>
      <w:r>
        <w:rPr/>
        <w:t>indispensables</w:t>
      </w:r>
      <w:r>
        <w:rPr>
          <w:spacing w:val="-2"/>
        </w:rPr>
        <w:t> </w:t>
      </w:r>
      <w:r>
        <w:rPr/>
        <w:t>à l'exercice</w:t>
      </w:r>
      <w:r>
        <w:rPr>
          <w:spacing w:val="-3"/>
        </w:rPr>
        <w:t> </w:t>
      </w:r>
      <w:r>
        <w:rPr/>
        <w:t>de</w:t>
      </w:r>
      <w:r>
        <w:rPr>
          <w:spacing w:val="-3"/>
        </w:rPr>
        <w:t> </w:t>
      </w:r>
      <w:r>
        <w:rPr/>
        <w:t>la</w:t>
      </w:r>
      <w:r>
        <w:rPr>
          <w:spacing w:val="-1"/>
        </w:rPr>
        <w:t> </w:t>
      </w:r>
      <w:r>
        <w:rPr/>
        <w:t>profession ;</w:t>
      </w:r>
      <w:r>
        <w:rPr>
          <w:spacing w:val="-3"/>
        </w:rPr>
        <w:t> </w:t>
      </w:r>
      <w:r>
        <w:rPr/>
        <w:t>l'article 32,</w:t>
      </w:r>
      <w:r>
        <w:rPr>
          <w:spacing w:val="-4"/>
        </w:rPr>
        <w:t> </w:t>
      </w:r>
      <w:r>
        <w:rPr/>
        <w:t>alinéa</w:t>
      </w:r>
      <w:r>
        <w:rPr>
          <w:spacing w:val="-3"/>
        </w:rPr>
        <w:t> </w:t>
      </w:r>
      <w:r>
        <w:rPr/>
        <w:t>1,</w:t>
      </w:r>
      <w:r>
        <w:rPr>
          <w:spacing w:val="-3"/>
        </w:rPr>
        <w:t> </w:t>
      </w:r>
      <w:r>
        <w:rPr/>
        <w:t>lettre</w:t>
      </w:r>
      <w:r>
        <w:rPr>
          <w:spacing w:val="-3"/>
        </w:rPr>
        <w:t> </w:t>
      </w:r>
      <w:r>
        <w:rPr/>
        <w:t>i,</w:t>
      </w:r>
      <w:r>
        <w:rPr>
          <w:spacing w:val="-3"/>
        </w:rPr>
        <w:t> </w:t>
      </w:r>
      <w:r>
        <w:rPr/>
        <w:t>est</w:t>
      </w:r>
      <w:r>
        <w:rPr>
          <w:spacing w:val="-3"/>
        </w:rPr>
        <w:t> </w:t>
      </w:r>
      <w:r>
        <w:rPr>
          <w:spacing w:val="-2"/>
        </w:rPr>
        <w:t>réservé</w:t>
      </w:r>
    </w:p>
    <w:p>
      <w:pPr>
        <w:pStyle w:val="Heading8"/>
      </w:pPr>
      <w:r>
        <w:rPr/>
        <w:t>Art.</w:t>
      </w:r>
      <w:r>
        <w:rPr>
          <w:spacing w:val="-3"/>
        </w:rPr>
        <w:t> </w:t>
      </w:r>
      <w:r>
        <w:rPr/>
        <w:t>11, al.</w:t>
      </w:r>
      <w:r>
        <w:rPr>
          <w:spacing w:val="-3"/>
        </w:rPr>
        <w:t> </w:t>
      </w:r>
      <w:r>
        <w:rPr/>
        <w:t>1</w:t>
      </w:r>
      <w:r>
        <w:rPr>
          <w:spacing w:val="1"/>
        </w:rPr>
        <w:t> </w:t>
      </w:r>
      <w:r>
        <w:rPr>
          <w:spacing w:val="-4"/>
        </w:rPr>
        <w:t>OFPD</w:t>
      </w:r>
    </w:p>
    <w:p>
      <w:pPr>
        <w:pStyle w:val="BodyText"/>
        <w:spacing w:before="56"/>
        <w:ind w:left="1134" w:right="312"/>
        <w:jc w:val="both"/>
      </w:pPr>
      <w:r>
        <w:rPr>
          <w:position w:val="6"/>
          <w:sz w:val="12"/>
        </w:rPr>
        <w:t>1</w:t>
      </w:r>
      <w:r>
        <w:rPr>
          <w:spacing w:val="8"/>
          <w:position w:val="6"/>
          <w:sz w:val="12"/>
        </w:rPr>
        <w:t> </w:t>
      </w:r>
      <w:r>
        <w:rPr/>
        <w:t>Un</w:t>
      </w:r>
      <w:r>
        <w:rPr>
          <w:spacing w:val="-4"/>
        </w:rPr>
        <w:t> </w:t>
      </w:r>
      <w:r>
        <w:rPr/>
        <w:t>montant</w:t>
      </w:r>
      <w:r>
        <w:rPr>
          <w:spacing w:val="-4"/>
        </w:rPr>
        <w:t> </w:t>
      </w:r>
      <w:r>
        <w:rPr/>
        <w:t>forfaitaire</w:t>
      </w:r>
      <w:r>
        <w:rPr>
          <w:spacing w:val="-4"/>
        </w:rPr>
        <w:t> </w:t>
      </w:r>
      <w:r>
        <w:rPr/>
        <w:t>de</w:t>
      </w:r>
      <w:r>
        <w:rPr>
          <w:spacing w:val="-4"/>
        </w:rPr>
        <w:t> </w:t>
      </w:r>
      <w:r>
        <w:rPr/>
        <w:t>2</w:t>
      </w:r>
      <w:r>
        <w:rPr>
          <w:spacing w:val="-4"/>
        </w:rPr>
        <w:t> </w:t>
      </w:r>
      <w:r>
        <w:rPr/>
        <w:t>000</w:t>
      </w:r>
      <w:r>
        <w:rPr>
          <w:spacing w:val="-4"/>
        </w:rPr>
        <w:t> </w:t>
      </w:r>
      <w:r>
        <w:rPr/>
        <w:t>francs</w:t>
      </w:r>
      <w:r>
        <w:rPr>
          <w:spacing w:val="-3"/>
        </w:rPr>
        <w:t> </w:t>
      </w:r>
      <w:r>
        <w:rPr/>
        <w:t>peut</w:t>
      </w:r>
      <w:r>
        <w:rPr>
          <w:spacing w:val="-4"/>
        </w:rPr>
        <w:t> </w:t>
      </w:r>
      <w:r>
        <w:rPr/>
        <w:t>être</w:t>
      </w:r>
      <w:r>
        <w:rPr>
          <w:spacing w:val="-4"/>
        </w:rPr>
        <w:t> </w:t>
      </w:r>
      <w:r>
        <w:rPr/>
        <w:t>déduit</w:t>
      </w:r>
      <w:r>
        <w:rPr>
          <w:spacing w:val="-4"/>
        </w:rPr>
        <w:t> </w:t>
      </w:r>
      <w:r>
        <w:rPr/>
        <w:t>pour</w:t>
      </w:r>
      <w:r>
        <w:rPr>
          <w:spacing w:val="-7"/>
        </w:rPr>
        <w:t> </w:t>
      </w:r>
      <w:r>
        <w:rPr/>
        <w:t>les</w:t>
      </w:r>
      <w:r>
        <w:rPr>
          <w:spacing w:val="-3"/>
        </w:rPr>
        <w:t> </w:t>
      </w:r>
      <w:r>
        <w:rPr/>
        <w:t>dépenses</w:t>
      </w:r>
      <w:r>
        <w:rPr>
          <w:spacing w:val="-6"/>
        </w:rPr>
        <w:t> </w:t>
      </w:r>
      <w:r>
        <w:rPr/>
        <w:t>professionnelles</w:t>
      </w:r>
      <w:r>
        <w:rPr>
          <w:spacing w:val="-3"/>
        </w:rPr>
        <w:t> </w:t>
      </w:r>
      <w:r>
        <w:rPr/>
        <w:t>générales,</w:t>
      </w:r>
      <w:r>
        <w:rPr>
          <w:spacing w:val="-4"/>
        </w:rPr>
        <w:t> </w:t>
      </w:r>
      <w:r>
        <w:rPr/>
        <w:t>dues notamment</w:t>
      </w:r>
      <w:r>
        <w:rPr>
          <w:spacing w:val="-13"/>
        </w:rPr>
        <w:t> </w:t>
      </w:r>
      <w:r>
        <w:rPr/>
        <w:t>aux</w:t>
      </w:r>
      <w:r>
        <w:rPr>
          <w:spacing w:val="-12"/>
        </w:rPr>
        <w:t> </w:t>
      </w:r>
      <w:r>
        <w:rPr/>
        <w:t>habits</w:t>
      </w:r>
      <w:r>
        <w:rPr>
          <w:spacing w:val="-13"/>
        </w:rPr>
        <w:t> </w:t>
      </w:r>
      <w:r>
        <w:rPr/>
        <w:t>de</w:t>
      </w:r>
      <w:r>
        <w:rPr>
          <w:spacing w:val="-14"/>
        </w:rPr>
        <w:t> </w:t>
      </w:r>
      <w:r>
        <w:rPr/>
        <w:t>travail,</w:t>
      </w:r>
      <w:r>
        <w:rPr>
          <w:spacing w:val="-12"/>
        </w:rPr>
        <w:t> </w:t>
      </w:r>
      <w:r>
        <w:rPr/>
        <w:t>à</w:t>
      </w:r>
      <w:r>
        <w:rPr>
          <w:spacing w:val="-14"/>
        </w:rPr>
        <w:t> </w:t>
      </w:r>
      <w:r>
        <w:rPr/>
        <w:t>l’usure</w:t>
      </w:r>
      <w:r>
        <w:rPr>
          <w:spacing w:val="-14"/>
        </w:rPr>
        <w:t> </w:t>
      </w:r>
      <w:r>
        <w:rPr/>
        <w:t>particulière</w:t>
      </w:r>
      <w:r>
        <w:rPr>
          <w:spacing w:val="-14"/>
        </w:rPr>
        <w:t> </w:t>
      </w:r>
      <w:r>
        <w:rPr/>
        <w:t>des</w:t>
      </w:r>
      <w:r>
        <w:rPr>
          <w:spacing w:val="-13"/>
        </w:rPr>
        <w:t> </w:t>
      </w:r>
      <w:r>
        <w:rPr/>
        <w:t>vêtements</w:t>
      </w:r>
      <w:r>
        <w:rPr>
          <w:spacing w:val="-13"/>
        </w:rPr>
        <w:t> </w:t>
      </w:r>
      <w:r>
        <w:rPr/>
        <w:t>et</w:t>
      </w:r>
      <w:r>
        <w:rPr>
          <w:spacing w:val="-12"/>
        </w:rPr>
        <w:t> </w:t>
      </w:r>
      <w:r>
        <w:rPr/>
        <w:t>chaussures,</w:t>
      </w:r>
      <w:r>
        <w:rPr>
          <w:spacing w:val="-13"/>
        </w:rPr>
        <w:t> </w:t>
      </w:r>
      <w:r>
        <w:rPr/>
        <w:t>à</w:t>
      </w:r>
      <w:r>
        <w:rPr>
          <w:spacing w:val="-14"/>
        </w:rPr>
        <w:t> </w:t>
      </w:r>
      <w:r>
        <w:rPr/>
        <w:t>l’outillage</w:t>
      </w:r>
      <w:r>
        <w:rPr>
          <w:spacing w:val="-12"/>
        </w:rPr>
        <w:t> </w:t>
      </w:r>
      <w:r>
        <w:rPr/>
        <w:t>professionnel</w:t>
      </w:r>
    </w:p>
    <w:p>
      <w:pPr>
        <w:pStyle w:val="BodyText"/>
        <w:spacing w:after="0"/>
        <w:jc w:val="both"/>
        <w:sectPr>
          <w:pgSz w:w="11910" w:h="16840"/>
          <w:pgMar w:header="724" w:footer="687" w:top="960" w:bottom="880" w:left="850" w:right="992"/>
        </w:sectPr>
      </w:pPr>
    </w:p>
    <w:p>
      <w:pPr>
        <w:pStyle w:val="BodyText"/>
      </w:pPr>
    </w:p>
    <w:p>
      <w:pPr>
        <w:pStyle w:val="BodyText"/>
        <w:spacing w:before="26"/>
      </w:pPr>
    </w:p>
    <w:p>
      <w:pPr>
        <w:pStyle w:val="BodyText"/>
        <w:ind w:left="1134"/>
      </w:pPr>
      <w:r>
        <w:rPr/>
        <w:t>ainsi</w:t>
      </w:r>
      <w:r>
        <w:rPr>
          <w:spacing w:val="-6"/>
        </w:rPr>
        <w:t> </w:t>
      </w:r>
      <w:r>
        <w:rPr/>
        <w:t>qu’aux</w:t>
      </w:r>
      <w:r>
        <w:rPr>
          <w:spacing w:val="-6"/>
        </w:rPr>
        <w:t> </w:t>
      </w:r>
      <w:r>
        <w:rPr/>
        <w:t>frais</w:t>
      </w:r>
      <w:r>
        <w:rPr>
          <w:spacing w:val="-6"/>
        </w:rPr>
        <w:t> </w:t>
      </w:r>
      <w:r>
        <w:rPr/>
        <w:t>supplémentaires</w:t>
      </w:r>
      <w:r>
        <w:rPr>
          <w:spacing w:val="-6"/>
        </w:rPr>
        <w:t> </w:t>
      </w:r>
      <w:r>
        <w:rPr/>
        <w:t>en</w:t>
      </w:r>
      <w:r>
        <w:rPr>
          <w:spacing w:val="-6"/>
        </w:rPr>
        <w:t> </w:t>
      </w:r>
      <w:r>
        <w:rPr/>
        <w:t>raison</w:t>
      </w:r>
      <w:r>
        <w:rPr>
          <w:spacing w:val="-6"/>
        </w:rPr>
        <w:t> </w:t>
      </w:r>
      <w:r>
        <w:rPr/>
        <w:t>de</w:t>
      </w:r>
      <w:r>
        <w:rPr>
          <w:spacing w:val="-6"/>
        </w:rPr>
        <w:t> </w:t>
      </w:r>
      <w:r>
        <w:rPr/>
        <w:t>travaux</w:t>
      </w:r>
      <w:r>
        <w:rPr>
          <w:spacing w:val="-6"/>
        </w:rPr>
        <w:t> </w:t>
      </w:r>
      <w:r>
        <w:rPr/>
        <w:t>pénibles</w:t>
      </w:r>
      <w:r>
        <w:rPr>
          <w:spacing w:val="-6"/>
        </w:rPr>
        <w:t> </w:t>
      </w:r>
      <w:r>
        <w:rPr/>
        <w:t>et</w:t>
      </w:r>
      <w:r>
        <w:rPr>
          <w:spacing w:val="-7"/>
        </w:rPr>
        <w:t> </w:t>
      </w:r>
      <w:r>
        <w:rPr/>
        <w:t>pour</w:t>
      </w:r>
      <w:r>
        <w:rPr>
          <w:spacing w:val="-7"/>
        </w:rPr>
        <w:t> </w:t>
      </w:r>
      <w:r>
        <w:rPr/>
        <w:t>l’achat</w:t>
      </w:r>
      <w:r>
        <w:rPr>
          <w:spacing w:val="-7"/>
        </w:rPr>
        <w:t> </w:t>
      </w:r>
      <w:r>
        <w:rPr/>
        <w:t>d’ouvrages</w:t>
      </w:r>
      <w:r>
        <w:rPr>
          <w:spacing w:val="-6"/>
        </w:rPr>
        <w:t> </w:t>
      </w:r>
      <w:r>
        <w:rPr/>
        <w:t>professionnels,</w:t>
      </w:r>
      <w:r>
        <w:rPr>
          <w:spacing w:val="-7"/>
        </w:rPr>
        <w:t> </w:t>
      </w:r>
      <w:r>
        <w:rPr/>
        <w:t>si l’activité lucrative principale est exercée toute l’année.</w:t>
      </w:r>
    </w:p>
    <w:p>
      <w:pPr>
        <w:pStyle w:val="BodyText"/>
        <w:spacing w:before="154"/>
      </w:pPr>
    </w:p>
    <w:p>
      <w:pPr>
        <w:pStyle w:val="Heading7"/>
      </w:pPr>
      <w:r>
        <w:rPr>
          <w:color w:val="950000"/>
        </w:rPr>
        <w:t>Autres frais professionnels (forfaitaires)</w:t>
      </w:r>
      <w:r>
        <w:rPr>
          <w:color w:val="950000"/>
          <w:spacing w:val="80"/>
        </w:rPr>
        <w:t> </w:t>
      </w:r>
      <w:r>
        <w:rPr>
          <w:color w:val="950000"/>
          <w:spacing w:val="2"/>
        </w:rPr>
        <w:drawing>
          <wp:inline distT="0" distB="0" distL="0" distR="0">
            <wp:extent cx="201289" cy="114925"/>
            <wp:effectExtent l="0" t="0" r="0" b="0"/>
            <wp:docPr id="31" name="Image 31">
              <a:hlinkClick r:id="rId42"/>
            </wp:docPr>
            <wp:cNvGraphicFramePr>
              <a:graphicFrameLocks/>
            </wp:cNvGraphicFramePr>
            <a:graphic>
              <a:graphicData uri="http://schemas.openxmlformats.org/drawingml/2006/picture">
                <pic:pic>
                  <pic:nvPicPr>
                    <pic:cNvPr id="31" name="Image 31">
                      <a:hlinkClick r:id="rId42"/>
                    </pic:cNvPr>
                    <pic:cNvPicPr/>
                  </pic:nvPicPr>
                  <pic:blipFill>
                    <a:blip r:embed="rId11" cstate="print"/>
                    <a:stretch>
                      <a:fillRect/>
                    </a:stretch>
                  </pic:blipFill>
                  <pic:spPr>
                    <a:xfrm>
                      <a:off x="0" y="0"/>
                      <a:ext cx="201289" cy="114925"/>
                    </a:xfrm>
                    <a:prstGeom prst="rect">
                      <a:avLst/>
                    </a:prstGeom>
                  </pic:spPr>
                </pic:pic>
              </a:graphicData>
            </a:graphic>
          </wp:inline>
        </w:drawing>
      </w:r>
      <w:r>
        <w:rPr>
          <w:color w:val="950000"/>
          <w:spacing w:val="2"/>
        </w:rPr>
      </w:r>
    </w:p>
    <w:p>
      <w:pPr>
        <w:pStyle w:val="Heading8"/>
        <w:spacing w:before="92"/>
      </w:pPr>
      <w:r>
        <w:rPr/>
        <w:t>Art.</w:t>
      </w:r>
      <w:r>
        <w:rPr>
          <w:spacing w:val="-2"/>
        </w:rPr>
        <w:t> </w:t>
      </w:r>
      <w:r>
        <w:rPr/>
        <w:t>24 LI</w:t>
      </w:r>
      <w:r>
        <w:rPr>
          <w:spacing w:val="-1"/>
        </w:rPr>
        <w:t> </w:t>
      </w:r>
      <w:r>
        <w:rPr/>
        <w:t>;</w:t>
      </w:r>
      <w:r>
        <w:rPr>
          <w:spacing w:val="-1"/>
        </w:rPr>
        <w:t> </w:t>
      </w:r>
      <w:r>
        <w:rPr/>
        <w:t>Art.</w:t>
      </w:r>
      <w:r>
        <w:rPr>
          <w:spacing w:val="-3"/>
        </w:rPr>
        <w:t> </w:t>
      </w:r>
      <w:r>
        <w:rPr/>
        <w:t>premier</w:t>
      </w:r>
      <w:r>
        <w:rPr>
          <w:spacing w:val="-2"/>
        </w:rPr>
        <w:t> </w:t>
      </w:r>
      <w:r>
        <w:rPr/>
        <w:t>ADLI</w:t>
      </w:r>
      <w:r>
        <w:rPr>
          <w:spacing w:val="-2"/>
        </w:rPr>
        <w:t> </w:t>
      </w:r>
      <w:r>
        <w:rPr>
          <w:spacing w:val="-4"/>
        </w:rPr>
        <w:t>2026</w:t>
      </w:r>
    </w:p>
    <w:p>
      <w:pPr>
        <w:pStyle w:val="BodyText"/>
        <w:spacing w:before="60"/>
        <w:ind w:left="1134"/>
      </w:pPr>
      <w:r>
        <w:rPr/>
        <w:t>En lieu et place des frais professionnels effectifs, les montants forfaitaires suivants peuvent être déduits du revenu de l'activité dépendante :</w:t>
      </w:r>
    </w:p>
    <w:p>
      <w:pPr>
        <w:pStyle w:val="ListParagraph"/>
        <w:numPr>
          <w:ilvl w:val="0"/>
          <w:numId w:val="6"/>
        </w:numPr>
        <w:tabs>
          <w:tab w:pos="1559" w:val="left" w:leader="none"/>
        </w:tabs>
        <w:spacing w:line="240" w:lineRule="auto" w:before="61" w:after="0"/>
        <w:ind w:left="1559" w:right="0" w:hanging="425"/>
        <w:jc w:val="left"/>
        <w:rPr>
          <w:sz w:val="18"/>
        </w:rPr>
      </w:pPr>
      <w:r>
        <w:rPr>
          <w:sz w:val="18"/>
        </w:rPr>
        <w:t>20</w:t>
      </w:r>
      <w:r>
        <w:rPr>
          <w:spacing w:val="-8"/>
          <w:sz w:val="18"/>
        </w:rPr>
        <w:t> </w:t>
      </w:r>
      <w:r>
        <w:rPr>
          <w:sz w:val="18"/>
        </w:rPr>
        <w:t>%</w:t>
      </w:r>
      <w:r>
        <w:rPr>
          <w:spacing w:val="-9"/>
          <w:sz w:val="18"/>
        </w:rPr>
        <w:t> </w:t>
      </w:r>
      <w:r>
        <w:rPr>
          <w:sz w:val="18"/>
        </w:rPr>
        <w:t>par</w:t>
      </w:r>
      <w:r>
        <w:rPr>
          <w:spacing w:val="-9"/>
          <w:sz w:val="18"/>
        </w:rPr>
        <w:t> </w:t>
      </w:r>
      <w:r>
        <w:rPr>
          <w:sz w:val="18"/>
        </w:rPr>
        <w:t>les</w:t>
      </w:r>
      <w:r>
        <w:rPr>
          <w:spacing w:val="-6"/>
          <w:sz w:val="18"/>
        </w:rPr>
        <w:t> </w:t>
      </w:r>
      <w:r>
        <w:rPr>
          <w:sz w:val="18"/>
        </w:rPr>
        <w:t>contribuables</w:t>
      </w:r>
      <w:r>
        <w:rPr>
          <w:spacing w:val="-6"/>
          <w:sz w:val="18"/>
        </w:rPr>
        <w:t> </w:t>
      </w:r>
      <w:r>
        <w:rPr>
          <w:sz w:val="18"/>
        </w:rPr>
        <w:t>qui</w:t>
      </w:r>
      <w:r>
        <w:rPr>
          <w:spacing w:val="-8"/>
          <w:sz w:val="18"/>
        </w:rPr>
        <w:t> </w:t>
      </w:r>
      <w:r>
        <w:rPr>
          <w:sz w:val="18"/>
        </w:rPr>
        <w:t>exercent</w:t>
      </w:r>
      <w:r>
        <w:rPr>
          <w:spacing w:val="-9"/>
          <w:sz w:val="18"/>
        </w:rPr>
        <w:t> </w:t>
      </w:r>
      <w:r>
        <w:rPr>
          <w:sz w:val="18"/>
        </w:rPr>
        <w:t>une</w:t>
      </w:r>
      <w:r>
        <w:rPr>
          <w:spacing w:val="-9"/>
          <w:sz w:val="18"/>
        </w:rPr>
        <w:t> </w:t>
      </w:r>
      <w:r>
        <w:rPr>
          <w:sz w:val="18"/>
        </w:rPr>
        <w:t>activité</w:t>
      </w:r>
      <w:r>
        <w:rPr>
          <w:spacing w:val="-8"/>
          <w:sz w:val="18"/>
        </w:rPr>
        <w:t> </w:t>
      </w:r>
      <w:r>
        <w:rPr>
          <w:sz w:val="18"/>
        </w:rPr>
        <w:t>principale,</w:t>
      </w:r>
      <w:r>
        <w:rPr>
          <w:spacing w:val="-7"/>
          <w:sz w:val="18"/>
        </w:rPr>
        <w:t> </w:t>
      </w:r>
      <w:r>
        <w:rPr>
          <w:sz w:val="18"/>
        </w:rPr>
        <w:t>mais</w:t>
      </w:r>
      <w:r>
        <w:rPr>
          <w:spacing w:val="-8"/>
          <w:sz w:val="18"/>
        </w:rPr>
        <w:t> </w:t>
      </w:r>
      <w:r>
        <w:rPr>
          <w:sz w:val="18"/>
        </w:rPr>
        <w:t>au</w:t>
      </w:r>
      <w:r>
        <w:rPr>
          <w:spacing w:val="-9"/>
          <w:sz w:val="18"/>
        </w:rPr>
        <w:t> </w:t>
      </w:r>
      <w:r>
        <w:rPr>
          <w:sz w:val="18"/>
        </w:rPr>
        <w:t>maximum</w:t>
      </w:r>
      <w:r>
        <w:rPr>
          <w:spacing w:val="-8"/>
          <w:sz w:val="18"/>
        </w:rPr>
        <w:t> </w:t>
      </w:r>
      <w:r>
        <w:rPr>
          <w:sz w:val="18"/>
        </w:rPr>
        <w:t>3</w:t>
      </w:r>
      <w:r>
        <w:rPr>
          <w:spacing w:val="-9"/>
          <w:sz w:val="18"/>
        </w:rPr>
        <w:t> </w:t>
      </w:r>
      <w:r>
        <w:rPr>
          <w:sz w:val="18"/>
        </w:rPr>
        <w:t>800</w:t>
      </w:r>
      <w:r>
        <w:rPr>
          <w:spacing w:val="-6"/>
          <w:sz w:val="18"/>
        </w:rPr>
        <w:t> </w:t>
      </w:r>
      <w:r>
        <w:rPr>
          <w:sz w:val="18"/>
        </w:rPr>
        <w:t>(</w:t>
      </w:r>
      <w:r>
        <w:rPr>
          <w:rFonts w:ascii="Arial" w:hAnsi="Arial"/>
          <w:b/>
          <w:sz w:val="18"/>
        </w:rPr>
        <w:t>4</w:t>
      </w:r>
      <w:r>
        <w:rPr>
          <w:rFonts w:ascii="Arial" w:hAnsi="Arial"/>
          <w:b/>
          <w:spacing w:val="-6"/>
          <w:sz w:val="18"/>
        </w:rPr>
        <w:t> </w:t>
      </w:r>
      <w:r>
        <w:rPr>
          <w:rFonts w:ascii="Arial" w:hAnsi="Arial"/>
          <w:b/>
          <w:sz w:val="18"/>
        </w:rPr>
        <w:t>100</w:t>
      </w:r>
      <w:r>
        <w:rPr>
          <w:sz w:val="18"/>
        </w:rPr>
        <w:t>)*</w:t>
      </w:r>
      <w:r>
        <w:rPr>
          <w:spacing w:val="-6"/>
          <w:sz w:val="18"/>
        </w:rPr>
        <w:t> </w:t>
      </w:r>
      <w:r>
        <w:rPr>
          <w:spacing w:val="-2"/>
          <w:sz w:val="18"/>
        </w:rPr>
        <w:t>francs;</w:t>
      </w:r>
    </w:p>
    <w:p>
      <w:pPr>
        <w:pStyle w:val="ListParagraph"/>
        <w:numPr>
          <w:ilvl w:val="0"/>
          <w:numId w:val="6"/>
        </w:numPr>
        <w:tabs>
          <w:tab w:pos="1559" w:val="left" w:leader="none"/>
        </w:tabs>
        <w:spacing w:line="240" w:lineRule="auto" w:before="59" w:after="0"/>
        <w:ind w:left="1559" w:right="312" w:hanging="425"/>
        <w:jc w:val="left"/>
        <w:rPr>
          <w:sz w:val="18"/>
        </w:rPr>
      </w:pPr>
      <w:r>
        <w:rPr>
          <w:sz w:val="18"/>
        </w:rPr>
        <w:t>20 %, mais au maximum 1 900 (</w:t>
      </w:r>
      <w:r>
        <w:rPr>
          <w:rFonts w:ascii="Arial" w:hAnsi="Arial"/>
          <w:b/>
          <w:sz w:val="18"/>
        </w:rPr>
        <w:t>2 000</w:t>
      </w:r>
      <w:r>
        <w:rPr>
          <w:sz w:val="18"/>
        </w:rPr>
        <w:t>)* francs, par les contribuables qui exercent à titre principal une activité lucrative indépendante.</w:t>
      </w:r>
    </w:p>
    <w:p>
      <w:pPr>
        <w:pStyle w:val="BodyText"/>
        <w:spacing w:before="40"/>
        <w:ind w:left="1134"/>
      </w:pPr>
      <w:r>
        <w:rPr/>
        <w:t>*</w:t>
      </w:r>
      <w:r>
        <w:rPr>
          <w:spacing w:val="-3"/>
        </w:rPr>
        <w:t> </w:t>
      </w:r>
      <w:r>
        <w:rPr/>
        <w:t>Montant</w:t>
      </w:r>
      <w:r>
        <w:rPr>
          <w:spacing w:val="-4"/>
        </w:rPr>
        <w:t> </w:t>
      </w:r>
      <w:r>
        <w:rPr/>
        <w:t>sujet</w:t>
      </w:r>
      <w:r>
        <w:rPr>
          <w:spacing w:val="-2"/>
        </w:rPr>
        <w:t> </w:t>
      </w:r>
      <w:r>
        <w:rPr/>
        <w:t>à</w:t>
      </w:r>
      <w:r>
        <w:rPr>
          <w:spacing w:val="-3"/>
        </w:rPr>
        <w:t> </w:t>
      </w:r>
      <w:r>
        <w:rPr/>
        <w:t>indexation,</w:t>
      </w:r>
      <w:r>
        <w:rPr>
          <w:spacing w:val="-4"/>
        </w:rPr>
        <w:t> </w:t>
      </w:r>
      <w:r>
        <w:rPr/>
        <w:t>reste</w:t>
      </w:r>
      <w:r>
        <w:rPr>
          <w:spacing w:val="-4"/>
        </w:rPr>
        <w:t> </w:t>
      </w:r>
      <w:r>
        <w:rPr/>
        <w:t>inchangé pour</w:t>
      </w:r>
      <w:r>
        <w:rPr>
          <w:spacing w:val="-2"/>
        </w:rPr>
        <w:t> </w:t>
      </w:r>
      <w:r>
        <w:rPr/>
        <w:t>l’année</w:t>
      </w:r>
      <w:r>
        <w:rPr>
          <w:spacing w:val="-4"/>
        </w:rPr>
        <w:t> </w:t>
      </w:r>
      <w:r>
        <w:rPr/>
        <w:t>fiscale</w:t>
      </w:r>
      <w:r>
        <w:rPr>
          <w:spacing w:val="-3"/>
        </w:rPr>
        <w:t> </w:t>
      </w:r>
      <w:r>
        <w:rPr>
          <w:spacing w:val="-2"/>
        </w:rPr>
        <w:t>2026.</w:t>
      </w:r>
    </w:p>
    <w:p>
      <w:pPr>
        <w:pStyle w:val="BodyText"/>
        <w:spacing w:before="154"/>
      </w:pPr>
    </w:p>
    <w:p>
      <w:pPr>
        <w:pStyle w:val="Heading7"/>
      </w:pPr>
      <w:r>
        <w:rPr>
          <w:color w:val="950000"/>
        </w:rPr>
        <w:t>Activité accessoire</w:t>
      </w:r>
      <w:r>
        <w:rPr>
          <w:color w:val="950000"/>
          <w:spacing w:val="80"/>
        </w:rPr>
        <w:t> </w:t>
      </w:r>
      <w:r>
        <w:rPr>
          <w:color w:val="950000"/>
          <w:spacing w:val="2"/>
        </w:rPr>
        <w:drawing>
          <wp:inline distT="0" distB="0" distL="0" distR="0">
            <wp:extent cx="201258" cy="114875"/>
            <wp:effectExtent l="0" t="0" r="0" b="0"/>
            <wp:docPr id="32" name="Image 32">
              <a:hlinkClick r:id="rId43"/>
            </wp:docPr>
            <wp:cNvGraphicFramePr>
              <a:graphicFrameLocks/>
            </wp:cNvGraphicFramePr>
            <a:graphic>
              <a:graphicData uri="http://schemas.openxmlformats.org/drawingml/2006/picture">
                <pic:pic>
                  <pic:nvPicPr>
                    <pic:cNvPr id="32" name="Image 32">
                      <a:hlinkClick r:id="rId43"/>
                    </pic:cNvPr>
                    <pic:cNvPicPr/>
                  </pic:nvPicPr>
                  <pic:blipFill>
                    <a:blip r:embed="rId11" cstate="print"/>
                    <a:stretch>
                      <a:fillRect/>
                    </a:stretch>
                  </pic:blipFill>
                  <pic:spPr>
                    <a:xfrm>
                      <a:off x="0" y="0"/>
                      <a:ext cx="201258" cy="114875"/>
                    </a:xfrm>
                    <a:prstGeom prst="rect">
                      <a:avLst/>
                    </a:prstGeom>
                  </pic:spPr>
                </pic:pic>
              </a:graphicData>
            </a:graphic>
          </wp:inline>
        </w:drawing>
      </w:r>
      <w:r>
        <w:rPr>
          <w:color w:val="950000"/>
          <w:spacing w:val="2"/>
        </w:rPr>
      </w:r>
    </w:p>
    <w:p>
      <w:pPr>
        <w:pStyle w:val="Heading8"/>
      </w:pPr>
      <w:r>
        <w:rPr/>
        <w:t>Art.</w:t>
      </w:r>
      <w:r>
        <w:rPr>
          <w:spacing w:val="-3"/>
        </w:rPr>
        <w:t> </w:t>
      </w:r>
      <w:r>
        <w:rPr/>
        <w:t>14, al.</w:t>
      </w:r>
      <w:r>
        <w:rPr>
          <w:spacing w:val="-3"/>
        </w:rPr>
        <w:t> </w:t>
      </w:r>
      <w:r>
        <w:rPr/>
        <w:t>1</w:t>
      </w:r>
      <w:r>
        <w:rPr>
          <w:spacing w:val="1"/>
        </w:rPr>
        <w:t> </w:t>
      </w:r>
      <w:r>
        <w:rPr>
          <w:spacing w:val="-4"/>
        </w:rPr>
        <w:t>OFDP</w:t>
      </w:r>
    </w:p>
    <w:p>
      <w:pPr>
        <w:pStyle w:val="BodyText"/>
        <w:spacing w:before="55"/>
        <w:ind w:left="1134" w:right="312"/>
        <w:jc w:val="both"/>
      </w:pPr>
      <w:r>
        <w:rPr>
          <w:position w:val="6"/>
          <w:sz w:val="12"/>
        </w:rPr>
        <w:t>1</w:t>
      </w:r>
      <w:r>
        <w:rPr>
          <w:spacing w:val="28"/>
          <w:position w:val="6"/>
          <w:sz w:val="12"/>
        </w:rPr>
        <w:t> </w:t>
      </w:r>
      <w:r>
        <w:rPr/>
        <w:t>Le contribuable peut faire valoir une déduction de 20 pour cent du revenu net de l’activité accessoire, au minimum</w:t>
      </w:r>
      <w:r>
        <w:rPr>
          <w:spacing w:val="-8"/>
        </w:rPr>
        <w:t> </w:t>
      </w:r>
      <w:r>
        <w:rPr/>
        <w:t>800</w:t>
      </w:r>
      <w:r>
        <w:rPr>
          <w:spacing w:val="-9"/>
        </w:rPr>
        <w:t> </w:t>
      </w:r>
      <w:r>
        <w:rPr/>
        <w:t>francs,</w:t>
      </w:r>
      <w:r>
        <w:rPr>
          <w:spacing w:val="-9"/>
        </w:rPr>
        <w:t> </w:t>
      </w:r>
      <w:r>
        <w:rPr/>
        <w:t>au</w:t>
      </w:r>
      <w:r>
        <w:rPr>
          <w:spacing w:val="-11"/>
        </w:rPr>
        <w:t> </w:t>
      </w:r>
      <w:r>
        <w:rPr/>
        <w:t>maximum</w:t>
      </w:r>
      <w:r>
        <w:rPr>
          <w:spacing w:val="-10"/>
        </w:rPr>
        <w:t> </w:t>
      </w:r>
      <w:r>
        <w:rPr/>
        <w:t>2</w:t>
      </w:r>
      <w:r>
        <w:rPr>
          <w:spacing w:val="-9"/>
        </w:rPr>
        <w:t> </w:t>
      </w:r>
      <w:r>
        <w:rPr/>
        <w:t>400</w:t>
      </w:r>
      <w:r>
        <w:rPr>
          <w:spacing w:val="-9"/>
        </w:rPr>
        <w:t> </w:t>
      </w:r>
      <w:r>
        <w:rPr/>
        <w:t>francs.</w:t>
      </w:r>
      <w:r>
        <w:rPr>
          <w:spacing w:val="-9"/>
        </w:rPr>
        <w:t> </w:t>
      </w:r>
      <w:r>
        <w:rPr/>
        <w:t>Ces</w:t>
      </w:r>
      <w:r>
        <w:rPr>
          <w:spacing w:val="-10"/>
        </w:rPr>
        <w:t> </w:t>
      </w:r>
      <w:r>
        <w:rPr/>
        <w:t>montants</w:t>
      </w:r>
      <w:r>
        <w:rPr>
          <w:spacing w:val="-10"/>
        </w:rPr>
        <w:t> </w:t>
      </w:r>
      <w:r>
        <w:rPr/>
        <w:t>sont</w:t>
      </w:r>
      <w:r>
        <w:rPr>
          <w:spacing w:val="-11"/>
        </w:rPr>
        <w:t> </w:t>
      </w:r>
      <w:r>
        <w:rPr/>
        <w:t>adaptés</w:t>
      </w:r>
      <w:r>
        <w:rPr>
          <w:spacing w:val="-8"/>
        </w:rPr>
        <w:t> </w:t>
      </w:r>
      <w:r>
        <w:rPr/>
        <w:t>aux</w:t>
      </w:r>
      <w:r>
        <w:rPr>
          <w:spacing w:val="-8"/>
        </w:rPr>
        <w:t> </w:t>
      </w:r>
      <w:r>
        <w:rPr/>
        <w:t>forfaits</w:t>
      </w:r>
      <w:r>
        <w:rPr>
          <w:spacing w:val="-10"/>
        </w:rPr>
        <w:t> </w:t>
      </w:r>
      <w:r>
        <w:rPr/>
        <w:t>partiels</w:t>
      </w:r>
      <w:r>
        <w:rPr>
          <w:spacing w:val="-10"/>
        </w:rPr>
        <w:t> </w:t>
      </w:r>
      <w:r>
        <w:rPr/>
        <w:t>selon</w:t>
      </w:r>
      <w:r>
        <w:rPr>
          <w:spacing w:val="-9"/>
        </w:rPr>
        <w:t> </w:t>
      </w:r>
      <w:r>
        <w:rPr/>
        <w:t>l'article 6, alinéa 2.</w:t>
      </w:r>
    </w:p>
    <w:p>
      <w:pPr>
        <w:pStyle w:val="BodyText"/>
        <w:spacing w:before="154"/>
      </w:pPr>
    </w:p>
    <w:p>
      <w:pPr>
        <w:pStyle w:val="Heading7"/>
      </w:pPr>
      <w:r>
        <w:rPr>
          <w:color w:val="950000"/>
        </w:rPr>
        <w:t>Provision</w:t>
      </w:r>
      <w:r>
        <w:rPr>
          <w:color w:val="950000"/>
          <w:spacing w:val="-7"/>
        </w:rPr>
        <w:t> </w:t>
      </w:r>
      <w:r>
        <w:rPr>
          <w:color w:val="950000"/>
        </w:rPr>
        <w:t>pour</w:t>
      </w:r>
      <w:r>
        <w:rPr>
          <w:color w:val="950000"/>
          <w:spacing w:val="-7"/>
        </w:rPr>
        <w:t> </w:t>
      </w:r>
      <w:r>
        <w:rPr>
          <w:color w:val="950000"/>
        </w:rPr>
        <w:t>futurs</w:t>
      </w:r>
      <w:r>
        <w:rPr>
          <w:color w:val="950000"/>
          <w:spacing w:val="-5"/>
        </w:rPr>
        <w:t> </w:t>
      </w:r>
      <w:r>
        <w:rPr>
          <w:color w:val="950000"/>
        </w:rPr>
        <w:t>mandats</w:t>
      </w:r>
      <w:r>
        <w:rPr>
          <w:color w:val="950000"/>
          <w:spacing w:val="-5"/>
        </w:rPr>
        <w:t> </w:t>
      </w:r>
      <w:r>
        <w:rPr>
          <w:color w:val="950000"/>
        </w:rPr>
        <w:t>de</w:t>
      </w:r>
      <w:r>
        <w:rPr>
          <w:color w:val="950000"/>
          <w:spacing w:val="-7"/>
        </w:rPr>
        <w:t> </w:t>
      </w:r>
      <w:r>
        <w:rPr>
          <w:color w:val="950000"/>
        </w:rPr>
        <w:t>recherche</w:t>
      </w:r>
      <w:r>
        <w:rPr>
          <w:color w:val="950000"/>
          <w:spacing w:val="-7"/>
        </w:rPr>
        <w:t> </w:t>
      </w:r>
      <w:r>
        <w:rPr>
          <w:color w:val="950000"/>
        </w:rPr>
        <w:t>et</w:t>
      </w:r>
      <w:r>
        <w:rPr>
          <w:color w:val="950000"/>
          <w:spacing w:val="-4"/>
        </w:rPr>
        <w:t> </w:t>
      </w:r>
      <w:r>
        <w:rPr>
          <w:color w:val="950000"/>
        </w:rPr>
        <w:t>de</w:t>
      </w:r>
      <w:r>
        <w:rPr>
          <w:color w:val="950000"/>
          <w:spacing w:val="-5"/>
        </w:rPr>
        <w:t> </w:t>
      </w:r>
      <w:r>
        <w:rPr>
          <w:color w:val="950000"/>
        </w:rPr>
        <w:t>développement</w:t>
      </w:r>
      <w:r>
        <w:rPr>
          <w:color w:val="950000"/>
          <w:spacing w:val="-7"/>
        </w:rPr>
        <w:t> </w:t>
      </w:r>
      <w:r>
        <w:rPr>
          <w:color w:val="950000"/>
        </w:rPr>
        <w:t>confiés</w:t>
      </w:r>
      <w:r>
        <w:rPr>
          <w:color w:val="950000"/>
          <w:spacing w:val="-5"/>
        </w:rPr>
        <w:t> </w:t>
      </w:r>
      <w:r>
        <w:rPr>
          <w:color w:val="950000"/>
        </w:rPr>
        <w:t>à</w:t>
      </w:r>
      <w:r>
        <w:rPr>
          <w:color w:val="950000"/>
          <w:spacing w:val="-6"/>
        </w:rPr>
        <w:t> </w:t>
      </w:r>
      <w:r>
        <w:rPr>
          <w:color w:val="950000"/>
        </w:rPr>
        <w:t>des</w:t>
      </w:r>
      <w:r>
        <w:rPr>
          <w:color w:val="950000"/>
          <w:spacing w:val="-5"/>
        </w:rPr>
        <w:t> </w:t>
      </w:r>
      <w:r>
        <w:rPr>
          <w:color w:val="950000"/>
          <w:spacing w:val="-2"/>
        </w:rPr>
        <w:t>tiers</w:t>
      </w:r>
    </w:p>
    <w:p>
      <w:pPr>
        <w:pStyle w:val="Heading8"/>
        <w:spacing w:before="94"/>
      </w:pPr>
      <w:r>
        <w:rPr/>
        <w:t>Art.</w:t>
      </w:r>
      <w:r>
        <w:rPr>
          <w:spacing w:val="-1"/>
        </w:rPr>
        <w:t> </w:t>
      </w:r>
      <w:r>
        <w:rPr/>
        <w:t>27,</w:t>
      </w:r>
      <w:r>
        <w:rPr>
          <w:spacing w:val="-1"/>
        </w:rPr>
        <w:t> </w:t>
      </w:r>
      <w:r>
        <w:rPr/>
        <w:t>al.</w:t>
      </w:r>
      <w:r>
        <w:rPr>
          <w:spacing w:val="-2"/>
        </w:rPr>
        <w:t> </w:t>
      </w:r>
      <w:r>
        <w:rPr/>
        <w:t>1bis et</w:t>
      </w:r>
      <w:r>
        <w:rPr>
          <w:spacing w:val="-1"/>
        </w:rPr>
        <w:t> </w:t>
      </w:r>
      <w:r>
        <w:rPr/>
        <w:t>2</w:t>
      </w:r>
      <w:r>
        <w:rPr>
          <w:spacing w:val="-2"/>
        </w:rPr>
        <w:t> </w:t>
      </w:r>
      <w:r>
        <w:rPr>
          <w:spacing w:val="-5"/>
        </w:rPr>
        <w:t>LI</w:t>
      </w:r>
    </w:p>
    <w:p>
      <w:pPr>
        <w:pStyle w:val="BodyText"/>
        <w:spacing w:before="56"/>
        <w:ind w:left="1134"/>
      </w:pPr>
      <w:r>
        <w:rPr>
          <w:position w:val="6"/>
          <w:sz w:val="12"/>
        </w:rPr>
        <w:t>1bis</w:t>
      </w:r>
      <w:r>
        <w:rPr>
          <w:spacing w:val="19"/>
          <w:position w:val="6"/>
          <w:sz w:val="12"/>
        </w:rPr>
        <w:t> </w:t>
      </w:r>
      <w:r>
        <w:rPr/>
        <w:t>Sont assimilés aux provisions les futurs mandats de recherche et de développement confiés à des tiers, jusqu'à 10 % du bénéfice commercial imposable, mais au total jusqu'à un million de francs maximum.</w:t>
      </w:r>
    </w:p>
    <w:p>
      <w:pPr>
        <w:pStyle w:val="BodyText"/>
        <w:spacing w:before="55"/>
        <w:ind w:left="1134"/>
      </w:pPr>
      <w:r>
        <w:rPr>
          <w:position w:val="6"/>
          <w:sz w:val="12"/>
        </w:rPr>
        <w:t>2</w:t>
      </w:r>
      <w:r>
        <w:rPr>
          <w:spacing w:val="12"/>
          <w:position w:val="6"/>
          <w:sz w:val="12"/>
        </w:rPr>
        <w:t> </w:t>
      </w:r>
      <w:r>
        <w:rPr/>
        <w:t>Les</w:t>
      </w:r>
      <w:r>
        <w:rPr>
          <w:spacing w:val="-3"/>
        </w:rPr>
        <w:t> </w:t>
      </w:r>
      <w:r>
        <w:rPr/>
        <w:t>provisions</w:t>
      </w:r>
      <w:r>
        <w:rPr>
          <w:spacing w:val="-2"/>
        </w:rPr>
        <w:t> </w:t>
      </w:r>
      <w:r>
        <w:rPr/>
        <w:t>qui</w:t>
      </w:r>
      <w:r>
        <w:rPr>
          <w:spacing w:val="-1"/>
        </w:rPr>
        <w:t> </w:t>
      </w:r>
      <w:r>
        <w:rPr/>
        <w:t>ne</w:t>
      </w:r>
      <w:r>
        <w:rPr>
          <w:spacing w:val="-2"/>
        </w:rPr>
        <w:t> </w:t>
      </w:r>
      <w:r>
        <w:rPr/>
        <w:t>sont</w:t>
      </w:r>
      <w:r>
        <w:rPr>
          <w:spacing w:val="-4"/>
        </w:rPr>
        <w:t> </w:t>
      </w:r>
      <w:r>
        <w:rPr/>
        <w:t>plus</w:t>
      </w:r>
      <w:r>
        <w:rPr>
          <w:spacing w:val="-2"/>
        </w:rPr>
        <w:t> </w:t>
      </w:r>
      <w:r>
        <w:rPr/>
        <w:t>justifiées</w:t>
      </w:r>
      <w:r>
        <w:rPr>
          <w:spacing w:val="-3"/>
        </w:rPr>
        <w:t> </w:t>
      </w:r>
      <w:r>
        <w:rPr/>
        <w:t>sont</w:t>
      </w:r>
      <w:r>
        <w:rPr>
          <w:spacing w:val="-3"/>
        </w:rPr>
        <w:t> </w:t>
      </w:r>
      <w:r>
        <w:rPr/>
        <w:t>ajoutées</w:t>
      </w:r>
      <w:r>
        <w:rPr>
          <w:spacing w:val="-3"/>
        </w:rPr>
        <w:t> </w:t>
      </w:r>
      <w:r>
        <w:rPr/>
        <w:t>au</w:t>
      </w:r>
      <w:r>
        <w:rPr>
          <w:spacing w:val="-2"/>
        </w:rPr>
        <w:t> </w:t>
      </w:r>
      <w:r>
        <w:rPr/>
        <w:t>revenu</w:t>
      </w:r>
      <w:r>
        <w:rPr>
          <w:spacing w:val="-1"/>
        </w:rPr>
        <w:t> </w:t>
      </w:r>
      <w:r>
        <w:rPr/>
        <w:t>commercial</w:t>
      </w:r>
      <w:r>
        <w:rPr>
          <w:spacing w:val="-4"/>
        </w:rPr>
        <w:t> </w:t>
      </w:r>
      <w:r>
        <w:rPr>
          <w:spacing w:val="-2"/>
        </w:rPr>
        <w:t>imposable.</w:t>
      </w:r>
    </w:p>
    <w:p>
      <w:pPr>
        <w:pStyle w:val="BodyText"/>
        <w:spacing w:before="152"/>
      </w:pPr>
    </w:p>
    <w:p>
      <w:pPr>
        <w:pStyle w:val="Heading7"/>
        <w:spacing w:before="1"/>
      </w:pPr>
      <w:r>
        <w:rPr>
          <w:color w:val="950000"/>
          <w:spacing w:val="-2"/>
        </w:rPr>
        <w:t>Remploi</w:t>
      </w:r>
    </w:p>
    <w:p>
      <w:pPr>
        <w:pStyle w:val="Heading8"/>
      </w:pPr>
      <w:r>
        <w:rPr/>
        <w:t>Art.</w:t>
      </w:r>
      <w:r>
        <w:rPr>
          <w:spacing w:val="-1"/>
        </w:rPr>
        <w:t> </w:t>
      </w:r>
      <w:r>
        <w:rPr/>
        <w:t>28, al.</w:t>
      </w:r>
      <w:r>
        <w:rPr>
          <w:spacing w:val="-2"/>
        </w:rPr>
        <w:t> </w:t>
      </w:r>
      <w:r>
        <w:rPr/>
        <w:t>1 et</w:t>
      </w:r>
      <w:r>
        <w:rPr>
          <w:spacing w:val="-2"/>
        </w:rPr>
        <w:t> </w:t>
      </w:r>
      <w:r>
        <w:rPr/>
        <w:t>2</w:t>
      </w:r>
      <w:r>
        <w:rPr>
          <w:spacing w:val="1"/>
        </w:rPr>
        <w:t> </w:t>
      </w:r>
      <w:r>
        <w:rPr>
          <w:spacing w:val="-5"/>
        </w:rPr>
        <w:t>LI</w:t>
      </w:r>
    </w:p>
    <w:p>
      <w:pPr>
        <w:pStyle w:val="BodyText"/>
        <w:spacing w:before="56"/>
        <w:ind w:left="1134" w:right="311"/>
        <w:jc w:val="both"/>
      </w:pPr>
      <w:r>
        <w:rPr>
          <w:position w:val="6"/>
          <w:sz w:val="12"/>
        </w:rPr>
        <w:t>1</w:t>
      </w:r>
      <w:r>
        <w:rPr>
          <w:spacing w:val="22"/>
          <w:position w:val="6"/>
          <w:sz w:val="12"/>
        </w:rPr>
        <w:t> </w:t>
      </w:r>
      <w:r>
        <w:rPr/>
        <w:t>Lorsque des biens meubles immobilisés nécessaires à l'exploitation sont remplacés, les réserves latentes sur ces biens peuvent être reportées sur les éléments acquis en remploi, si ces derniers sont également nécessaires à l'exploitation et se trouvent en Suisse. L'imposition en cas de remplacement d'immeubles par des biens mobiliers est réservée.</w:t>
      </w:r>
    </w:p>
    <w:p>
      <w:pPr>
        <w:pStyle w:val="BodyText"/>
        <w:spacing w:before="56"/>
        <w:ind w:left="1134" w:right="312"/>
        <w:jc w:val="both"/>
      </w:pPr>
      <w:r>
        <w:rPr>
          <w:position w:val="6"/>
          <w:sz w:val="12"/>
        </w:rPr>
        <w:t>2</w:t>
      </w:r>
      <w:r>
        <w:rPr>
          <w:spacing w:val="36"/>
          <w:position w:val="6"/>
          <w:sz w:val="12"/>
        </w:rPr>
        <w:t> </w:t>
      </w:r>
      <w:r>
        <w:rPr/>
        <w:t>Lorsque le remploi n'intervient pas durant le même exercice, une provision correspondant aux réserves latentes peut être constituée ; elle doit être dissoute et affectée à l'amortissement de l'élément acquis en remploi, ou portée au crédit du compte de pertes et profits, dans un délai raisonnable.</w:t>
      </w:r>
    </w:p>
    <w:p>
      <w:pPr>
        <w:pStyle w:val="BodyText"/>
        <w:spacing w:before="154"/>
      </w:pPr>
    </w:p>
    <w:p>
      <w:pPr>
        <w:pStyle w:val="Heading7"/>
        <w:jc w:val="both"/>
      </w:pPr>
      <w:r>
        <w:rPr>
          <w:color w:val="950000"/>
        </w:rPr>
        <w:t>Déduction des dépenses de recherche et de développement</w:t>
      </w:r>
      <w:r>
        <w:rPr>
          <w:color w:val="950000"/>
          <w:spacing w:val="80"/>
          <w:w w:val="150"/>
        </w:rPr>
        <w:t> </w:t>
      </w:r>
      <w:r>
        <w:rPr>
          <w:color w:val="950000"/>
        </w:rPr>
        <w:drawing>
          <wp:inline distT="0" distB="0" distL="0" distR="0">
            <wp:extent cx="201259" cy="114927"/>
            <wp:effectExtent l="0" t="0" r="0" b="0"/>
            <wp:docPr id="33" name="Image 33">
              <a:hlinkClick r:id="rId44"/>
            </wp:docPr>
            <wp:cNvGraphicFramePr>
              <a:graphicFrameLocks/>
            </wp:cNvGraphicFramePr>
            <a:graphic>
              <a:graphicData uri="http://schemas.openxmlformats.org/drawingml/2006/picture">
                <pic:pic>
                  <pic:nvPicPr>
                    <pic:cNvPr id="33" name="Image 33">
                      <a:hlinkClick r:id="rId44"/>
                    </pic:cNvPr>
                    <pic:cNvPicPr/>
                  </pic:nvPicPr>
                  <pic:blipFill>
                    <a:blip r:embed="rId11" cstate="print"/>
                    <a:stretch>
                      <a:fillRect/>
                    </a:stretch>
                  </pic:blipFill>
                  <pic:spPr>
                    <a:xfrm>
                      <a:off x="0" y="0"/>
                      <a:ext cx="201259" cy="114927"/>
                    </a:xfrm>
                    <a:prstGeom prst="rect">
                      <a:avLst/>
                    </a:prstGeom>
                  </pic:spPr>
                </pic:pic>
              </a:graphicData>
            </a:graphic>
          </wp:inline>
        </w:drawing>
      </w:r>
      <w:r>
        <w:rPr>
          <w:color w:val="950000"/>
        </w:rPr>
      </w:r>
    </w:p>
    <w:p>
      <w:pPr>
        <w:pStyle w:val="Heading8"/>
        <w:spacing w:before="94"/>
      </w:pPr>
      <w:r>
        <w:rPr/>
        <w:t>Art.</w:t>
      </w:r>
      <w:r>
        <w:rPr>
          <w:spacing w:val="-3"/>
        </w:rPr>
        <w:t> </w:t>
      </w:r>
      <w:r>
        <w:rPr/>
        <w:t>29a </w:t>
      </w:r>
      <w:r>
        <w:rPr>
          <w:spacing w:val="-5"/>
        </w:rPr>
        <w:t>LI</w:t>
      </w:r>
    </w:p>
    <w:p>
      <w:pPr>
        <w:pStyle w:val="BodyText"/>
        <w:spacing w:before="59"/>
        <w:ind w:left="1134" w:right="315"/>
        <w:jc w:val="both"/>
      </w:pPr>
      <w:r>
        <w:rPr/>
        <w:t>L'article</w:t>
      </w:r>
      <w:r>
        <w:rPr>
          <w:spacing w:val="-1"/>
        </w:rPr>
        <w:t> </w:t>
      </w:r>
      <w:r>
        <w:rPr/>
        <w:t>71a</w:t>
      </w:r>
      <w:r>
        <w:rPr>
          <w:spacing w:val="-4"/>
        </w:rPr>
        <w:t> </w:t>
      </w:r>
      <w:r>
        <w:rPr/>
        <w:t>s'applique</w:t>
      </w:r>
      <w:r>
        <w:rPr>
          <w:spacing w:val="-1"/>
        </w:rPr>
        <w:t> </w:t>
      </w:r>
      <w:r>
        <w:rPr/>
        <w:t>par</w:t>
      </w:r>
      <w:r>
        <w:rPr>
          <w:spacing w:val="-2"/>
        </w:rPr>
        <w:t> </w:t>
      </w:r>
      <w:r>
        <w:rPr/>
        <w:t>analogie</w:t>
      </w:r>
      <w:r>
        <w:rPr>
          <w:spacing w:val="-1"/>
        </w:rPr>
        <w:t> </w:t>
      </w:r>
      <w:r>
        <w:rPr/>
        <w:t>à</w:t>
      </w:r>
      <w:r>
        <w:rPr>
          <w:spacing w:val="-4"/>
        </w:rPr>
        <w:t> </w:t>
      </w:r>
      <w:r>
        <w:rPr/>
        <w:t>la</w:t>
      </w:r>
      <w:r>
        <w:rPr>
          <w:spacing w:val="-4"/>
        </w:rPr>
        <w:t> </w:t>
      </w:r>
      <w:r>
        <w:rPr/>
        <w:t>déduction</w:t>
      </w:r>
      <w:r>
        <w:rPr>
          <w:spacing w:val="-4"/>
        </w:rPr>
        <w:t> </w:t>
      </w:r>
      <w:r>
        <w:rPr/>
        <w:t>des</w:t>
      </w:r>
      <w:r>
        <w:rPr>
          <w:spacing w:val="-1"/>
        </w:rPr>
        <w:t> </w:t>
      </w:r>
      <w:r>
        <w:rPr/>
        <w:t>dépenses</w:t>
      </w:r>
      <w:r>
        <w:rPr>
          <w:spacing w:val="-1"/>
        </w:rPr>
        <w:t> </w:t>
      </w:r>
      <w:r>
        <w:rPr/>
        <w:t>de</w:t>
      </w:r>
      <w:r>
        <w:rPr>
          <w:spacing w:val="-4"/>
        </w:rPr>
        <w:t> </w:t>
      </w:r>
      <w:r>
        <w:rPr/>
        <w:t>recherche</w:t>
      </w:r>
      <w:r>
        <w:rPr>
          <w:spacing w:val="-4"/>
        </w:rPr>
        <w:t> </w:t>
      </w:r>
      <w:r>
        <w:rPr/>
        <w:t>et</w:t>
      </w:r>
      <w:r>
        <w:rPr>
          <w:spacing w:val="-2"/>
        </w:rPr>
        <w:t> </w:t>
      </w:r>
      <w:r>
        <w:rPr/>
        <w:t>de</w:t>
      </w:r>
      <w:r>
        <w:rPr>
          <w:spacing w:val="-1"/>
        </w:rPr>
        <w:t> </w:t>
      </w:r>
      <w:r>
        <w:rPr/>
        <w:t>développement</w:t>
      </w:r>
      <w:r>
        <w:rPr>
          <w:spacing w:val="-4"/>
        </w:rPr>
        <w:t> </w:t>
      </w:r>
      <w:r>
        <w:rPr/>
        <w:t>en</w:t>
      </w:r>
      <w:r>
        <w:rPr>
          <w:spacing w:val="-4"/>
        </w:rPr>
        <w:t> </w:t>
      </w:r>
      <w:r>
        <w:rPr/>
        <w:t>cas d'activité lucrative indépendante.</w:t>
      </w:r>
    </w:p>
    <w:p>
      <w:pPr>
        <w:pStyle w:val="BodyText"/>
        <w:spacing w:before="153"/>
      </w:pPr>
    </w:p>
    <w:p>
      <w:pPr>
        <w:pStyle w:val="Heading7"/>
        <w:spacing w:before="1"/>
        <w:jc w:val="both"/>
      </w:pPr>
      <w:r>
        <w:rPr>
          <w:color w:val="950000"/>
        </w:rPr>
        <w:t>Frais d’entretien d’immeuble</w:t>
      </w:r>
      <w:r>
        <w:rPr>
          <w:color w:val="950000"/>
          <w:spacing w:val="80"/>
        </w:rPr>
        <w:t> </w:t>
      </w:r>
      <w:r>
        <w:rPr>
          <w:color w:val="950000"/>
          <w:spacing w:val="1"/>
        </w:rPr>
        <w:drawing>
          <wp:inline distT="0" distB="0" distL="0" distR="0">
            <wp:extent cx="201240" cy="114909"/>
            <wp:effectExtent l="0" t="0" r="0" b="0"/>
            <wp:docPr id="34" name="Image 34">
              <a:hlinkClick r:id="rId45"/>
            </wp:docPr>
            <wp:cNvGraphicFramePr>
              <a:graphicFrameLocks/>
            </wp:cNvGraphicFramePr>
            <a:graphic>
              <a:graphicData uri="http://schemas.openxmlformats.org/drawingml/2006/picture">
                <pic:pic>
                  <pic:nvPicPr>
                    <pic:cNvPr id="34" name="Image 34">
                      <a:hlinkClick r:id="rId45"/>
                    </pic:cNvPr>
                    <pic:cNvPicPr/>
                  </pic:nvPicPr>
                  <pic:blipFill>
                    <a:blip r:embed="rId11" cstate="print"/>
                    <a:stretch>
                      <a:fillRect/>
                    </a:stretch>
                  </pic:blipFill>
                  <pic:spPr>
                    <a:xfrm>
                      <a:off x="0" y="0"/>
                      <a:ext cx="201240" cy="114909"/>
                    </a:xfrm>
                    <a:prstGeom prst="rect">
                      <a:avLst/>
                    </a:prstGeom>
                  </pic:spPr>
                </pic:pic>
              </a:graphicData>
            </a:graphic>
          </wp:inline>
        </w:drawing>
      </w:r>
      <w:r>
        <w:rPr>
          <w:color w:val="950000"/>
          <w:spacing w:val="1"/>
        </w:rPr>
      </w:r>
    </w:p>
    <w:p>
      <w:pPr>
        <w:pStyle w:val="Heading8"/>
        <w:spacing w:before="92"/>
      </w:pPr>
      <w:r>
        <w:rPr/>
        <w:t>Art.</w:t>
      </w:r>
      <w:r>
        <w:rPr>
          <w:spacing w:val="-1"/>
        </w:rPr>
        <w:t> </w:t>
      </w:r>
      <w:r>
        <w:rPr/>
        <w:t>30, al.</w:t>
      </w:r>
      <w:r>
        <w:rPr>
          <w:spacing w:val="-2"/>
        </w:rPr>
        <w:t> </w:t>
      </w:r>
      <w:r>
        <w:rPr/>
        <w:t>2 à</w:t>
      </w:r>
      <w:r>
        <w:rPr>
          <w:spacing w:val="-2"/>
        </w:rPr>
        <w:t> </w:t>
      </w:r>
      <w:r>
        <w:rPr/>
        <w:t>4</w:t>
      </w:r>
      <w:r>
        <w:rPr>
          <w:spacing w:val="1"/>
        </w:rPr>
        <w:t> </w:t>
      </w:r>
      <w:r>
        <w:rPr>
          <w:spacing w:val="-5"/>
        </w:rPr>
        <w:t>LI</w:t>
      </w:r>
    </w:p>
    <w:p>
      <w:pPr>
        <w:pStyle w:val="BodyText"/>
        <w:spacing w:before="56"/>
        <w:ind w:left="1134" w:right="311"/>
        <w:jc w:val="both"/>
      </w:pPr>
      <w:r>
        <w:rPr>
          <w:position w:val="6"/>
          <w:sz w:val="12"/>
        </w:rPr>
        <w:t>2</w:t>
      </w:r>
      <w:r>
        <w:rPr>
          <w:spacing w:val="16"/>
          <w:position w:val="6"/>
          <w:sz w:val="12"/>
        </w:rPr>
        <w:t> </w:t>
      </w:r>
      <w:r>
        <w:rPr/>
        <w:t>Les frais</w:t>
      </w:r>
      <w:r>
        <w:rPr>
          <w:spacing w:val="-2"/>
        </w:rPr>
        <w:t> </w:t>
      </w:r>
      <w:r>
        <w:rPr/>
        <w:t>d'entretien,</w:t>
      </w:r>
      <w:r>
        <w:rPr>
          <w:spacing w:val="-3"/>
        </w:rPr>
        <w:t> </w:t>
      </w:r>
      <w:r>
        <w:rPr/>
        <w:t>les primes d'assurances, la taxe</w:t>
      </w:r>
      <w:r>
        <w:rPr>
          <w:spacing w:val="-2"/>
        </w:rPr>
        <w:t> </w:t>
      </w:r>
      <w:r>
        <w:rPr/>
        <w:t>immobilière</w:t>
      </w:r>
      <w:r>
        <w:rPr>
          <w:spacing w:val="-2"/>
        </w:rPr>
        <w:t> </w:t>
      </w:r>
      <w:r>
        <w:rPr/>
        <w:t>et les</w:t>
      </w:r>
      <w:r>
        <w:rPr>
          <w:spacing w:val="-2"/>
        </w:rPr>
        <w:t> </w:t>
      </w:r>
      <w:r>
        <w:rPr/>
        <w:t>frais</w:t>
      </w:r>
      <w:r>
        <w:rPr>
          <w:spacing w:val="-2"/>
        </w:rPr>
        <w:t> </w:t>
      </w:r>
      <w:r>
        <w:rPr/>
        <w:t>que</w:t>
      </w:r>
      <w:r>
        <w:rPr>
          <w:spacing w:val="-2"/>
        </w:rPr>
        <w:t> </w:t>
      </w:r>
      <w:r>
        <w:rPr/>
        <w:t>nécessite l'administration d'immeubles privés par</w:t>
      </w:r>
      <w:r>
        <w:rPr>
          <w:spacing w:val="-1"/>
        </w:rPr>
        <w:t> </w:t>
      </w:r>
      <w:r>
        <w:rPr/>
        <w:t>des tiers peuvent également être déduits. Les dépenses d'investissement destinées à</w:t>
      </w:r>
      <w:r>
        <w:rPr>
          <w:spacing w:val="-4"/>
        </w:rPr>
        <w:t> </w:t>
      </w:r>
      <w:r>
        <w:rPr/>
        <w:t>économiser</w:t>
      </w:r>
      <w:r>
        <w:rPr>
          <w:spacing w:val="-4"/>
        </w:rPr>
        <w:t> </w:t>
      </w:r>
      <w:r>
        <w:rPr/>
        <w:t>l'énergie</w:t>
      </w:r>
      <w:r>
        <w:rPr>
          <w:spacing w:val="-4"/>
        </w:rPr>
        <w:t> </w:t>
      </w:r>
      <w:r>
        <w:rPr/>
        <w:t>et</w:t>
      </w:r>
      <w:r>
        <w:rPr>
          <w:spacing w:val="-4"/>
        </w:rPr>
        <w:t> </w:t>
      </w:r>
      <w:r>
        <w:rPr/>
        <w:t>à</w:t>
      </w:r>
      <w:r>
        <w:rPr>
          <w:spacing w:val="-6"/>
        </w:rPr>
        <w:t> </w:t>
      </w:r>
      <w:r>
        <w:rPr/>
        <w:t>ménager</w:t>
      </w:r>
      <w:r>
        <w:rPr>
          <w:spacing w:val="-4"/>
        </w:rPr>
        <w:t> </w:t>
      </w:r>
      <w:r>
        <w:rPr/>
        <w:t>l'environnement</w:t>
      </w:r>
      <w:r>
        <w:rPr>
          <w:spacing w:val="-4"/>
        </w:rPr>
        <w:t> </w:t>
      </w:r>
      <w:r>
        <w:rPr/>
        <w:t>sont</w:t>
      </w:r>
      <w:r>
        <w:rPr>
          <w:spacing w:val="-4"/>
        </w:rPr>
        <w:t> </w:t>
      </w:r>
      <w:r>
        <w:rPr/>
        <w:t>déductibles</w:t>
      </w:r>
      <w:r>
        <w:rPr>
          <w:spacing w:val="-3"/>
        </w:rPr>
        <w:t> </w:t>
      </w:r>
      <w:r>
        <w:rPr/>
        <w:t>dans</w:t>
      </w:r>
      <w:r>
        <w:rPr>
          <w:spacing w:val="-3"/>
        </w:rPr>
        <w:t> </w:t>
      </w:r>
      <w:r>
        <w:rPr/>
        <w:t>les</w:t>
      </w:r>
      <w:r>
        <w:rPr>
          <w:spacing w:val="-3"/>
        </w:rPr>
        <w:t> </w:t>
      </w:r>
      <w:r>
        <w:rPr/>
        <w:t>limites</w:t>
      </w:r>
      <w:r>
        <w:rPr>
          <w:spacing w:val="-3"/>
        </w:rPr>
        <w:t> </w:t>
      </w:r>
      <w:r>
        <w:rPr/>
        <w:t>fixées</w:t>
      </w:r>
      <w:r>
        <w:rPr>
          <w:spacing w:val="-3"/>
        </w:rPr>
        <w:t> </w:t>
      </w:r>
      <w:r>
        <w:rPr/>
        <w:t>par</w:t>
      </w:r>
      <w:r>
        <w:rPr>
          <w:spacing w:val="-4"/>
        </w:rPr>
        <w:t> </w:t>
      </w:r>
      <w:r>
        <w:rPr/>
        <w:t>le</w:t>
      </w:r>
      <w:r>
        <w:rPr>
          <w:spacing w:val="-4"/>
        </w:rPr>
        <w:t> </w:t>
      </w:r>
      <w:r>
        <w:rPr/>
        <w:t>Départe-ment des finances. Les frais de démolition en vue d'une construction de remplacement sont assimilés aux frais d'économie d'énergie déductibles.</w:t>
      </w:r>
    </w:p>
    <w:p>
      <w:pPr>
        <w:pStyle w:val="BodyText"/>
        <w:spacing w:before="56"/>
        <w:ind w:left="1134" w:right="312"/>
        <w:jc w:val="both"/>
      </w:pPr>
      <w:r>
        <w:rPr>
          <w:position w:val="6"/>
          <w:sz w:val="12"/>
        </w:rPr>
        <w:t>2bis</w:t>
      </w:r>
      <w:r>
        <w:rPr>
          <w:spacing w:val="6"/>
          <w:position w:val="6"/>
          <w:sz w:val="12"/>
        </w:rPr>
        <w:t> </w:t>
      </w:r>
      <w:r>
        <w:rPr/>
        <w:t>Sont</w:t>
      </w:r>
      <w:r>
        <w:rPr>
          <w:spacing w:val="-10"/>
        </w:rPr>
        <w:t> </w:t>
      </w:r>
      <w:r>
        <w:rPr/>
        <w:t>en</w:t>
      </w:r>
      <w:r>
        <w:rPr>
          <w:spacing w:val="-12"/>
        </w:rPr>
        <w:t> </w:t>
      </w:r>
      <w:r>
        <w:rPr/>
        <w:t>outre</w:t>
      </w:r>
      <w:r>
        <w:rPr>
          <w:spacing w:val="-12"/>
        </w:rPr>
        <w:t> </w:t>
      </w:r>
      <w:r>
        <w:rPr/>
        <w:t>déductibles</w:t>
      </w:r>
      <w:r>
        <w:rPr>
          <w:spacing w:val="-9"/>
        </w:rPr>
        <w:t> </w:t>
      </w:r>
      <w:r>
        <w:rPr/>
        <w:t>les</w:t>
      </w:r>
      <w:r>
        <w:rPr>
          <w:spacing w:val="-11"/>
        </w:rPr>
        <w:t> </w:t>
      </w:r>
      <w:r>
        <w:rPr/>
        <w:t>frais</w:t>
      </w:r>
      <w:r>
        <w:rPr>
          <w:spacing w:val="-11"/>
        </w:rPr>
        <w:t> </w:t>
      </w:r>
      <w:r>
        <w:rPr/>
        <w:t>occasionnés</w:t>
      </w:r>
      <w:r>
        <w:rPr>
          <w:spacing w:val="-12"/>
        </w:rPr>
        <w:t> </w:t>
      </w:r>
      <w:r>
        <w:rPr/>
        <w:t>par</w:t>
      </w:r>
      <w:r>
        <w:rPr>
          <w:spacing w:val="-10"/>
        </w:rPr>
        <w:t> </w:t>
      </w:r>
      <w:r>
        <w:rPr/>
        <w:t>des</w:t>
      </w:r>
      <w:r>
        <w:rPr>
          <w:spacing w:val="-12"/>
        </w:rPr>
        <w:t> </w:t>
      </w:r>
      <w:r>
        <w:rPr/>
        <w:t>travaux</w:t>
      </w:r>
      <w:r>
        <w:rPr>
          <w:spacing w:val="-11"/>
        </w:rPr>
        <w:t> </w:t>
      </w:r>
      <w:r>
        <w:rPr/>
        <w:t>de</w:t>
      </w:r>
      <w:r>
        <w:rPr>
          <w:spacing w:val="-12"/>
        </w:rPr>
        <w:t> </w:t>
      </w:r>
      <w:r>
        <w:rPr/>
        <w:t>restauration</w:t>
      </w:r>
      <w:r>
        <w:rPr>
          <w:spacing w:val="-10"/>
        </w:rPr>
        <w:t> </w:t>
      </w:r>
      <w:r>
        <w:rPr/>
        <w:t>de</w:t>
      </w:r>
      <w:r>
        <w:rPr>
          <w:spacing w:val="-12"/>
        </w:rPr>
        <w:t> </w:t>
      </w:r>
      <w:r>
        <w:rPr/>
        <w:t>monuments</w:t>
      </w:r>
      <w:r>
        <w:rPr>
          <w:spacing w:val="-11"/>
        </w:rPr>
        <w:t> </w:t>
      </w:r>
      <w:r>
        <w:rPr/>
        <w:t>historiques que</w:t>
      </w:r>
      <w:r>
        <w:rPr>
          <w:spacing w:val="-11"/>
        </w:rPr>
        <w:t> </w:t>
      </w:r>
      <w:r>
        <w:rPr/>
        <w:t>le</w:t>
      </w:r>
      <w:r>
        <w:rPr>
          <w:spacing w:val="-12"/>
        </w:rPr>
        <w:t> </w:t>
      </w:r>
      <w:r>
        <w:rPr/>
        <w:t>contribuable</w:t>
      </w:r>
      <w:r>
        <w:rPr>
          <w:spacing w:val="-10"/>
        </w:rPr>
        <w:t> </w:t>
      </w:r>
      <w:r>
        <w:rPr/>
        <w:t>entreprend</w:t>
      </w:r>
      <w:r>
        <w:rPr>
          <w:spacing w:val="-12"/>
        </w:rPr>
        <w:t> </w:t>
      </w:r>
      <w:r>
        <w:rPr/>
        <w:t>en</w:t>
      </w:r>
      <w:r>
        <w:rPr>
          <w:spacing w:val="-10"/>
        </w:rPr>
        <w:t> </w:t>
      </w:r>
      <w:r>
        <w:rPr/>
        <w:t>vertu</w:t>
      </w:r>
      <w:r>
        <w:rPr>
          <w:spacing w:val="-10"/>
        </w:rPr>
        <w:t> </w:t>
      </w:r>
      <w:r>
        <w:rPr/>
        <w:t>de</w:t>
      </w:r>
      <w:r>
        <w:rPr>
          <w:spacing w:val="-12"/>
        </w:rPr>
        <w:t> </w:t>
      </w:r>
      <w:r>
        <w:rPr/>
        <w:t>dispositions</w:t>
      </w:r>
      <w:r>
        <w:rPr>
          <w:spacing w:val="-12"/>
        </w:rPr>
        <w:t> </w:t>
      </w:r>
      <w:r>
        <w:rPr/>
        <w:t>légales,</w:t>
      </w:r>
      <w:r>
        <w:rPr>
          <w:spacing w:val="-10"/>
        </w:rPr>
        <w:t> </w:t>
      </w:r>
      <w:r>
        <w:rPr/>
        <w:t>en</w:t>
      </w:r>
      <w:r>
        <w:rPr>
          <w:spacing w:val="-10"/>
        </w:rPr>
        <w:t> </w:t>
      </w:r>
      <w:r>
        <w:rPr/>
        <w:t>accord</w:t>
      </w:r>
      <w:r>
        <w:rPr>
          <w:spacing w:val="-10"/>
        </w:rPr>
        <w:t> </w:t>
      </w:r>
      <w:r>
        <w:rPr/>
        <w:t>avec</w:t>
      </w:r>
      <w:r>
        <w:rPr>
          <w:spacing w:val="-12"/>
        </w:rPr>
        <w:t> </w:t>
      </w:r>
      <w:r>
        <w:rPr/>
        <w:t>les</w:t>
      </w:r>
      <w:r>
        <w:rPr>
          <w:spacing w:val="-9"/>
        </w:rPr>
        <w:t> </w:t>
      </w:r>
      <w:r>
        <w:rPr/>
        <w:t>autorités</w:t>
      </w:r>
      <w:r>
        <w:rPr>
          <w:spacing w:val="-12"/>
        </w:rPr>
        <w:t> </w:t>
      </w:r>
      <w:r>
        <w:rPr/>
        <w:t>ou</w:t>
      </w:r>
      <w:r>
        <w:rPr>
          <w:spacing w:val="-10"/>
        </w:rPr>
        <w:t> </w:t>
      </w:r>
      <w:r>
        <w:rPr/>
        <w:t>sur</w:t>
      </w:r>
      <w:r>
        <w:rPr>
          <w:spacing w:val="-13"/>
        </w:rPr>
        <w:t> </w:t>
      </w:r>
      <w:r>
        <w:rPr/>
        <w:t>leur</w:t>
      </w:r>
      <w:r>
        <w:rPr>
          <w:spacing w:val="-11"/>
        </w:rPr>
        <w:t> </w:t>
      </w:r>
      <w:r>
        <w:rPr/>
        <w:t>ordre, pour la part qui excède les subventions touchées.</w:t>
      </w:r>
    </w:p>
    <w:p>
      <w:pPr>
        <w:pStyle w:val="BodyText"/>
        <w:spacing w:before="57"/>
        <w:ind w:left="1134" w:right="309"/>
        <w:jc w:val="both"/>
      </w:pPr>
      <w:r>
        <w:rPr>
          <w:position w:val="6"/>
          <w:sz w:val="12"/>
        </w:rPr>
        <w:t>2ter</w:t>
      </w:r>
      <w:r>
        <w:rPr>
          <w:spacing w:val="33"/>
          <w:position w:val="6"/>
          <w:sz w:val="12"/>
        </w:rPr>
        <w:t> </w:t>
      </w:r>
      <w:r>
        <w:rPr/>
        <w:t>Les dépenses d'investissement visées à l'alinéa 2, deuxième phrase, et les frais de démolition en vue d'une construction de remplacement, sont déductibles au cours des deux périodes fiscales suivantes, lors-qu'ils ne peuvent pas être entièrement pris en considération durant la période fiscale en cours, pendant la-quelle les dépenses ont été effectuées.</w:t>
      </w:r>
    </w:p>
    <w:p>
      <w:pPr>
        <w:pStyle w:val="BodyText"/>
        <w:spacing w:before="56"/>
        <w:ind w:left="1134" w:right="313"/>
        <w:jc w:val="both"/>
      </w:pPr>
      <w:r>
        <w:rPr>
          <w:position w:val="6"/>
          <w:sz w:val="12"/>
        </w:rPr>
        <w:t>3</w:t>
      </w:r>
      <w:r>
        <w:rPr>
          <w:spacing w:val="-8"/>
          <w:position w:val="6"/>
          <w:sz w:val="12"/>
        </w:rPr>
        <w:t> </w:t>
      </w:r>
      <w:r>
        <w:rPr/>
        <w:t>En</w:t>
      </w:r>
      <w:r>
        <w:rPr>
          <w:spacing w:val="-12"/>
        </w:rPr>
        <w:t> </w:t>
      </w:r>
      <w:r>
        <w:rPr/>
        <w:t>lieu</w:t>
      </w:r>
      <w:r>
        <w:rPr>
          <w:spacing w:val="-13"/>
        </w:rPr>
        <w:t> </w:t>
      </w:r>
      <w:r>
        <w:rPr/>
        <w:t>et</w:t>
      </w:r>
      <w:r>
        <w:rPr>
          <w:spacing w:val="-12"/>
        </w:rPr>
        <w:t> </w:t>
      </w:r>
      <w:r>
        <w:rPr/>
        <w:t>place</w:t>
      </w:r>
      <w:r>
        <w:rPr>
          <w:spacing w:val="-13"/>
        </w:rPr>
        <w:t> </w:t>
      </w:r>
      <w:r>
        <w:rPr/>
        <w:t>du</w:t>
      </w:r>
      <w:r>
        <w:rPr>
          <w:spacing w:val="-12"/>
        </w:rPr>
        <w:t> </w:t>
      </w:r>
      <w:r>
        <w:rPr/>
        <w:t>montant</w:t>
      </w:r>
      <w:r>
        <w:rPr>
          <w:spacing w:val="-13"/>
        </w:rPr>
        <w:t> </w:t>
      </w:r>
      <w:r>
        <w:rPr/>
        <w:t>effectif</w:t>
      </w:r>
      <w:r>
        <w:rPr>
          <w:spacing w:val="-12"/>
        </w:rPr>
        <w:t> </w:t>
      </w:r>
      <w:r>
        <w:rPr/>
        <w:t>des</w:t>
      </w:r>
      <w:r>
        <w:rPr>
          <w:spacing w:val="-13"/>
        </w:rPr>
        <w:t> </w:t>
      </w:r>
      <w:r>
        <w:rPr/>
        <w:t>frais</w:t>
      </w:r>
      <w:r>
        <w:rPr>
          <w:spacing w:val="-12"/>
        </w:rPr>
        <w:t> </w:t>
      </w:r>
      <w:r>
        <w:rPr/>
        <w:t>d'entretien</w:t>
      </w:r>
      <w:r>
        <w:rPr>
          <w:spacing w:val="-13"/>
        </w:rPr>
        <w:t> </w:t>
      </w:r>
      <w:r>
        <w:rPr/>
        <w:t>et</w:t>
      </w:r>
      <w:r>
        <w:rPr>
          <w:spacing w:val="-12"/>
        </w:rPr>
        <w:t> </w:t>
      </w:r>
      <w:r>
        <w:rPr/>
        <w:t>d'administration</w:t>
      </w:r>
      <w:r>
        <w:rPr>
          <w:spacing w:val="-13"/>
        </w:rPr>
        <w:t> </w:t>
      </w:r>
      <w:r>
        <w:rPr/>
        <w:t>ainsi</w:t>
      </w:r>
      <w:r>
        <w:rPr>
          <w:spacing w:val="-12"/>
        </w:rPr>
        <w:t> </w:t>
      </w:r>
      <w:r>
        <w:rPr/>
        <w:t>que</w:t>
      </w:r>
      <w:r>
        <w:rPr>
          <w:spacing w:val="-13"/>
        </w:rPr>
        <w:t> </w:t>
      </w:r>
      <w:r>
        <w:rPr/>
        <w:t>des</w:t>
      </w:r>
      <w:r>
        <w:rPr>
          <w:spacing w:val="-12"/>
        </w:rPr>
        <w:t> </w:t>
      </w:r>
      <w:r>
        <w:rPr/>
        <w:t>primes</w:t>
      </w:r>
      <w:r>
        <w:rPr>
          <w:spacing w:val="-13"/>
        </w:rPr>
        <w:t> </w:t>
      </w:r>
      <w:r>
        <w:rPr/>
        <w:t>d'assurances relatifs aux immeubles privés, le contribuable peut faire valoir une déduction forfaitaire.</w:t>
      </w:r>
    </w:p>
    <w:p>
      <w:pPr>
        <w:pStyle w:val="BodyText"/>
        <w:spacing w:after="0"/>
        <w:jc w:val="both"/>
        <w:sectPr>
          <w:pgSz w:w="11910" w:h="16840"/>
          <w:pgMar w:header="724" w:footer="687" w:top="960" w:bottom="880" w:left="850" w:right="992"/>
        </w:sectPr>
      </w:pPr>
    </w:p>
    <w:p>
      <w:pPr>
        <w:pStyle w:val="BodyText"/>
      </w:pPr>
    </w:p>
    <w:p>
      <w:pPr>
        <w:pStyle w:val="BodyText"/>
        <w:spacing w:before="23"/>
      </w:pPr>
    </w:p>
    <w:p>
      <w:pPr>
        <w:pStyle w:val="BodyText"/>
        <w:ind w:left="1134" w:right="309"/>
        <w:jc w:val="both"/>
      </w:pPr>
      <w:r>
        <w:rPr>
          <w:position w:val="6"/>
          <w:sz w:val="12"/>
        </w:rPr>
        <w:t>4</w:t>
      </w:r>
      <w:r>
        <w:rPr>
          <w:spacing w:val="13"/>
          <w:position w:val="6"/>
          <w:sz w:val="12"/>
        </w:rPr>
        <w:t> </w:t>
      </w:r>
      <w:r>
        <w:rPr/>
        <w:t>Le</w:t>
      </w:r>
      <w:r>
        <w:rPr>
          <w:spacing w:val="-4"/>
        </w:rPr>
        <w:t> </w:t>
      </w:r>
      <w:r>
        <w:rPr/>
        <w:t>Gouvernement</w:t>
      </w:r>
      <w:r>
        <w:rPr>
          <w:spacing w:val="-4"/>
        </w:rPr>
        <w:t> </w:t>
      </w:r>
      <w:r>
        <w:rPr/>
        <w:t>édicte</w:t>
      </w:r>
      <w:r>
        <w:rPr>
          <w:spacing w:val="-4"/>
        </w:rPr>
        <w:t> </w:t>
      </w:r>
      <w:r>
        <w:rPr/>
        <w:t>les</w:t>
      </w:r>
      <w:r>
        <w:rPr>
          <w:spacing w:val="-6"/>
        </w:rPr>
        <w:t> </w:t>
      </w:r>
      <w:r>
        <w:rPr/>
        <w:t>dispositions</w:t>
      </w:r>
      <w:r>
        <w:rPr>
          <w:spacing w:val="-3"/>
        </w:rPr>
        <w:t> </w:t>
      </w:r>
      <w:r>
        <w:rPr/>
        <w:t>d'application</w:t>
      </w:r>
      <w:r>
        <w:rPr>
          <w:spacing w:val="-4"/>
        </w:rPr>
        <w:t> </w:t>
      </w:r>
      <w:r>
        <w:rPr/>
        <w:t>nécessaires.</w:t>
      </w:r>
      <w:r>
        <w:rPr>
          <w:spacing w:val="-4"/>
        </w:rPr>
        <w:t> </w:t>
      </w:r>
      <w:r>
        <w:rPr/>
        <w:t>Il</w:t>
      </w:r>
      <w:r>
        <w:rPr>
          <w:spacing w:val="-4"/>
        </w:rPr>
        <w:t> </w:t>
      </w:r>
      <w:r>
        <w:rPr/>
        <w:t>fixe</w:t>
      </w:r>
      <w:r>
        <w:rPr>
          <w:spacing w:val="-4"/>
        </w:rPr>
        <w:t> </w:t>
      </w:r>
      <w:r>
        <w:rPr/>
        <w:t>en</w:t>
      </w:r>
      <w:r>
        <w:rPr>
          <w:spacing w:val="-4"/>
        </w:rPr>
        <w:t> </w:t>
      </w:r>
      <w:r>
        <w:rPr/>
        <w:t>particulier</w:t>
      </w:r>
      <w:r>
        <w:rPr>
          <w:spacing w:val="-4"/>
        </w:rPr>
        <w:t> </w:t>
      </w:r>
      <w:r>
        <w:rPr/>
        <w:t>le</w:t>
      </w:r>
      <w:r>
        <w:rPr>
          <w:spacing w:val="-4"/>
        </w:rPr>
        <w:t> </w:t>
      </w:r>
      <w:r>
        <w:rPr/>
        <w:t>taux</w:t>
      </w:r>
      <w:r>
        <w:rPr>
          <w:spacing w:val="-3"/>
        </w:rPr>
        <w:t> </w:t>
      </w:r>
      <w:r>
        <w:rPr/>
        <w:t>de</w:t>
      </w:r>
      <w:r>
        <w:rPr>
          <w:spacing w:val="-6"/>
        </w:rPr>
        <w:t> </w:t>
      </w:r>
      <w:r>
        <w:rPr/>
        <w:t>la</w:t>
      </w:r>
      <w:r>
        <w:rPr>
          <w:spacing w:val="-4"/>
        </w:rPr>
        <w:t> </w:t>
      </w:r>
      <w:r>
        <w:rPr/>
        <w:t>déduc-tion</w:t>
      </w:r>
      <w:r>
        <w:rPr>
          <w:spacing w:val="-8"/>
        </w:rPr>
        <w:t> </w:t>
      </w:r>
      <w:r>
        <w:rPr/>
        <w:t>forfaitaire</w:t>
      </w:r>
      <w:r>
        <w:rPr>
          <w:spacing w:val="-10"/>
        </w:rPr>
        <w:t> </w:t>
      </w:r>
      <w:r>
        <w:rPr/>
        <w:t>et</w:t>
      </w:r>
      <w:r>
        <w:rPr>
          <w:spacing w:val="-8"/>
        </w:rPr>
        <w:t> </w:t>
      </w:r>
      <w:r>
        <w:rPr/>
        <w:t>peut</w:t>
      </w:r>
      <w:r>
        <w:rPr>
          <w:spacing w:val="-8"/>
        </w:rPr>
        <w:t> </w:t>
      </w:r>
      <w:r>
        <w:rPr/>
        <w:t>prescrire</w:t>
      </w:r>
      <w:r>
        <w:rPr>
          <w:spacing w:val="-10"/>
        </w:rPr>
        <w:t> </w:t>
      </w:r>
      <w:r>
        <w:rPr/>
        <w:t>que</w:t>
      </w:r>
      <w:r>
        <w:rPr>
          <w:spacing w:val="-8"/>
        </w:rPr>
        <w:t> </w:t>
      </w:r>
      <w:r>
        <w:rPr/>
        <w:t>le</w:t>
      </w:r>
      <w:r>
        <w:rPr>
          <w:spacing w:val="-10"/>
        </w:rPr>
        <w:t> </w:t>
      </w:r>
      <w:r>
        <w:rPr/>
        <w:t>passage,</w:t>
      </w:r>
      <w:r>
        <w:rPr>
          <w:spacing w:val="-8"/>
        </w:rPr>
        <w:t> </w:t>
      </w:r>
      <w:r>
        <w:rPr/>
        <w:t>pour</w:t>
      </w:r>
      <w:r>
        <w:rPr>
          <w:spacing w:val="-8"/>
        </w:rPr>
        <w:t> </w:t>
      </w:r>
      <w:r>
        <w:rPr/>
        <w:t>un</w:t>
      </w:r>
      <w:r>
        <w:rPr>
          <w:spacing w:val="-10"/>
        </w:rPr>
        <w:t> </w:t>
      </w:r>
      <w:r>
        <w:rPr/>
        <w:t>même</w:t>
      </w:r>
      <w:r>
        <w:rPr>
          <w:spacing w:val="-8"/>
        </w:rPr>
        <w:t> </w:t>
      </w:r>
      <w:r>
        <w:rPr/>
        <w:t>contribuable,</w:t>
      </w:r>
      <w:r>
        <w:rPr>
          <w:spacing w:val="-8"/>
        </w:rPr>
        <w:t> </w:t>
      </w:r>
      <w:r>
        <w:rPr/>
        <w:t>de</w:t>
      </w:r>
      <w:r>
        <w:rPr>
          <w:spacing w:val="-10"/>
        </w:rPr>
        <w:t> </w:t>
      </w:r>
      <w:r>
        <w:rPr/>
        <w:t>la</w:t>
      </w:r>
      <w:r>
        <w:rPr>
          <w:spacing w:val="-8"/>
        </w:rPr>
        <w:t> </w:t>
      </w:r>
      <w:r>
        <w:rPr/>
        <w:t>déduction</w:t>
      </w:r>
      <w:r>
        <w:rPr>
          <w:spacing w:val="-10"/>
        </w:rPr>
        <w:t> </w:t>
      </w:r>
      <w:r>
        <w:rPr/>
        <w:t>des</w:t>
      </w:r>
      <w:r>
        <w:rPr>
          <w:spacing w:val="-7"/>
        </w:rPr>
        <w:t> </w:t>
      </w:r>
      <w:r>
        <w:rPr/>
        <w:t>frais</w:t>
      </w:r>
      <w:r>
        <w:rPr>
          <w:spacing w:val="-9"/>
        </w:rPr>
        <w:t> </w:t>
      </w:r>
      <w:r>
        <w:rPr/>
        <w:t>effectifs à celle du forfait n'est pas admis.</w:t>
      </w:r>
    </w:p>
    <w:p>
      <w:pPr>
        <w:pStyle w:val="Heading8"/>
        <w:spacing w:before="94"/>
      </w:pPr>
      <w:r>
        <w:rPr/>
        <w:t>Art.</w:t>
      </w:r>
      <w:r>
        <w:rPr>
          <w:spacing w:val="-1"/>
        </w:rPr>
        <w:t> </w:t>
      </w:r>
      <w:r>
        <w:rPr/>
        <w:t>2 </w:t>
      </w:r>
      <w:r>
        <w:rPr>
          <w:spacing w:val="-4"/>
        </w:rPr>
        <w:t>OFEI</w:t>
      </w:r>
    </w:p>
    <w:p>
      <w:pPr>
        <w:pStyle w:val="BodyText"/>
        <w:spacing w:before="56"/>
        <w:ind w:left="1134"/>
      </w:pPr>
      <w:r>
        <w:rPr>
          <w:position w:val="6"/>
          <w:sz w:val="12"/>
        </w:rPr>
        <w:t>1</w:t>
      </w:r>
      <w:r>
        <w:rPr>
          <w:spacing w:val="14"/>
          <w:position w:val="6"/>
          <w:sz w:val="12"/>
        </w:rPr>
        <w:t> </w:t>
      </w:r>
      <w:r>
        <w:rPr/>
        <w:t>Le</w:t>
      </w:r>
      <w:r>
        <w:rPr>
          <w:spacing w:val="-4"/>
        </w:rPr>
        <w:t> </w:t>
      </w:r>
      <w:r>
        <w:rPr/>
        <w:t>contribuable</w:t>
      </w:r>
      <w:r>
        <w:rPr>
          <w:spacing w:val="-4"/>
        </w:rPr>
        <w:t> </w:t>
      </w:r>
      <w:r>
        <w:rPr/>
        <w:t>peut</w:t>
      </w:r>
      <w:r>
        <w:rPr>
          <w:spacing w:val="-3"/>
        </w:rPr>
        <w:t> </w:t>
      </w:r>
      <w:r>
        <w:rPr/>
        <w:t>faire</w:t>
      </w:r>
      <w:r>
        <w:rPr>
          <w:spacing w:val="-4"/>
        </w:rPr>
        <w:t> </w:t>
      </w:r>
      <w:r>
        <w:rPr/>
        <w:t>valoir</w:t>
      </w:r>
      <w:r>
        <w:rPr>
          <w:spacing w:val="-2"/>
        </w:rPr>
        <w:t> </w:t>
      </w:r>
      <w:r>
        <w:rPr/>
        <w:t>une</w:t>
      </w:r>
      <w:r>
        <w:rPr>
          <w:spacing w:val="-2"/>
        </w:rPr>
        <w:t> </w:t>
      </w:r>
      <w:r>
        <w:rPr/>
        <w:t>déduction</w:t>
      </w:r>
      <w:r>
        <w:rPr>
          <w:spacing w:val="-1"/>
        </w:rPr>
        <w:t> </w:t>
      </w:r>
      <w:r>
        <w:rPr/>
        <w:t>forfaitaire</w:t>
      </w:r>
      <w:r>
        <w:rPr>
          <w:spacing w:val="-2"/>
        </w:rPr>
        <w:t> </w:t>
      </w:r>
      <w:r>
        <w:rPr/>
        <w:t>au</w:t>
      </w:r>
      <w:r>
        <w:rPr>
          <w:spacing w:val="-4"/>
        </w:rPr>
        <w:t> </w:t>
      </w:r>
      <w:r>
        <w:rPr/>
        <w:t>lieu</w:t>
      </w:r>
      <w:r>
        <w:rPr>
          <w:spacing w:val="-4"/>
        </w:rPr>
        <w:t> </w:t>
      </w:r>
      <w:r>
        <w:rPr/>
        <w:t>des</w:t>
      </w:r>
      <w:r>
        <w:rPr>
          <w:spacing w:val="-2"/>
        </w:rPr>
        <w:t> </w:t>
      </w:r>
      <w:r>
        <w:rPr/>
        <w:t>frais</w:t>
      </w:r>
      <w:r>
        <w:rPr>
          <w:spacing w:val="-3"/>
        </w:rPr>
        <w:t> </w:t>
      </w:r>
      <w:r>
        <w:rPr/>
        <w:t>effectifs</w:t>
      </w:r>
      <w:r>
        <w:rPr>
          <w:spacing w:val="-1"/>
        </w:rPr>
        <w:t> </w:t>
      </w:r>
      <w:r>
        <w:rPr>
          <w:spacing w:val="-10"/>
        </w:rPr>
        <w:t>:</w:t>
      </w:r>
    </w:p>
    <w:p>
      <w:pPr>
        <w:pStyle w:val="ListParagraph"/>
        <w:numPr>
          <w:ilvl w:val="0"/>
          <w:numId w:val="7"/>
        </w:numPr>
        <w:tabs>
          <w:tab w:pos="1559" w:val="left" w:leader="none"/>
        </w:tabs>
        <w:spacing w:line="240" w:lineRule="auto" w:before="59" w:after="0"/>
        <w:ind w:left="1559" w:right="0" w:hanging="425"/>
        <w:jc w:val="left"/>
        <w:rPr>
          <w:sz w:val="18"/>
        </w:rPr>
      </w:pPr>
      <w:r>
        <w:rPr>
          <w:sz w:val="18"/>
        </w:rPr>
        <w:t>d'entretien</w:t>
      </w:r>
      <w:r>
        <w:rPr>
          <w:spacing w:val="-5"/>
          <w:sz w:val="18"/>
        </w:rPr>
        <w:t> </w:t>
      </w:r>
      <w:r>
        <w:rPr>
          <w:spacing w:val="-10"/>
          <w:sz w:val="18"/>
        </w:rPr>
        <w:t>;</w:t>
      </w:r>
    </w:p>
    <w:p>
      <w:pPr>
        <w:pStyle w:val="ListParagraph"/>
        <w:numPr>
          <w:ilvl w:val="0"/>
          <w:numId w:val="7"/>
        </w:numPr>
        <w:tabs>
          <w:tab w:pos="1294" w:val="left" w:leader="none"/>
        </w:tabs>
        <w:spacing w:line="240" w:lineRule="auto" w:before="60" w:after="0"/>
        <w:ind w:left="1294" w:right="0" w:hanging="160"/>
        <w:jc w:val="left"/>
        <w:rPr>
          <w:sz w:val="18"/>
        </w:rPr>
      </w:pPr>
      <w:r>
        <w:rPr>
          <w:sz w:val="18"/>
        </w:rPr>
        <w:t>de</w:t>
      </w:r>
      <w:r>
        <w:rPr>
          <w:spacing w:val="-2"/>
          <w:sz w:val="18"/>
        </w:rPr>
        <w:t> </w:t>
      </w:r>
      <w:r>
        <w:rPr>
          <w:sz w:val="18"/>
        </w:rPr>
        <w:t>remise</w:t>
      </w:r>
      <w:r>
        <w:rPr>
          <w:spacing w:val="-1"/>
          <w:sz w:val="18"/>
        </w:rPr>
        <w:t> </w:t>
      </w:r>
      <w:r>
        <w:rPr>
          <w:sz w:val="18"/>
        </w:rPr>
        <w:t>en</w:t>
      </w:r>
      <w:r>
        <w:rPr>
          <w:spacing w:val="-4"/>
          <w:sz w:val="18"/>
        </w:rPr>
        <w:t> </w:t>
      </w:r>
      <w:r>
        <w:rPr>
          <w:sz w:val="18"/>
        </w:rPr>
        <w:t>état</w:t>
      </w:r>
      <w:r>
        <w:rPr>
          <w:spacing w:val="-4"/>
          <w:sz w:val="18"/>
        </w:rPr>
        <w:t> </w:t>
      </w:r>
      <w:r>
        <w:rPr>
          <w:sz w:val="18"/>
        </w:rPr>
        <w:t>d'immeubles</w:t>
      </w:r>
      <w:r>
        <w:rPr>
          <w:spacing w:val="-3"/>
          <w:sz w:val="18"/>
        </w:rPr>
        <w:t> </w:t>
      </w:r>
      <w:r>
        <w:rPr>
          <w:sz w:val="18"/>
        </w:rPr>
        <w:t>acquis</w:t>
      </w:r>
      <w:r>
        <w:rPr>
          <w:spacing w:val="-3"/>
          <w:sz w:val="18"/>
        </w:rPr>
        <w:t> </w:t>
      </w:r>
      <w:r>
        <w:rPr>
          <w:sz w:val="18"/>
        </w:rPr>
        <w:t>récemment</w:t>
      </w:r>
      <w:r>
        <w:rPr>
          <w:spacing w:val="-4"/>
          <w:sz w:val="18"/>
        </w:rPr>
        <w:t> </w:t>
      </w:r>
      <w:r>
        <w:rPr>
          <w:spacing w:val="-10"/>
          <w:sz w:val="18"/>
        </w:rPr>
        <w:t>;</w:t>
      </w:r>
    </w:p>
    <w:p>
      <w:pPr>
        <w:pStyle w:val="ListParagraph"/>
        <w:numPr>
          <w:ilvl w:val="0"/>
          <w:numId w:val="7"/>
        </w:numPr>
        <w:tabs>
          <w:tab w:pos="1559" w:val="left" w:leader="none"/>
        </w:tabs>
        <w:spacing w:line="240" w:lineRule="auto" w:before="59" w:after="0"/>
        <w:ind w:left="1559" w:right="0" w:hanging="425"/>
        <w:jc w:val="left"/>
        <w:rPr>
          <w:sz w:val="18"/>
        </w:rPr>
      </w:pPr>
      <w:r>
        <w:rPr>
          <w:sz w:val="18"/>
        </w:rPr>
        <w:t>d'administration</w:t>
      </w:r>
      <w:r>
        <w:rPr>
          <w:spacing w:val="-3"/>
          <w:sz w:val="18"/>
        </w:rPr>
        <w:t> </w:t>
      </w:r>
      <w:r>
        <w:rPr>
          <w:sz w:val="18"/>
        </w:rPr>
        <w:t>par</w:t>
      </w:r>
      <w:r>
        <w:rPr>
          <w:spacing w:val="-3"/>
          <w:sz w:val="18"/>
        </w:rPr>
        <w:t> </w:t>
      </w:r>
      <w:r>
        <w:rPr>
          <w:sz w:val="18"/>
        </w:rPr>
        <w:t>des</w:t>
      </w:r>
      <w:r>
        <w:rPr>
          <w:spacing w:val="-2"/>
          <w:sz w:val="18"/>
        </w:rPr>
        <w:t> </w:t>
      </w:r>
      <w:r>
        <w:rPr>
          <w:sz w:val="18"/>
        </w:rPr>
        <w:t>tiers</w:t>
      </w:r>
      <w:r>
        <w:rPr>
          <w:spacing w:val="-3"/>
          <w:sz w:val="18"/>
        </w:rPr>
        <w:t> </w:t>
      </w:r>
      <w:r>
        <w:rPr>
          <w:spacing w:val="-10"/>
          <w:sz w:val="18"/>
        </w:rPr>
        <w:t>;</w:t>
      </w:r>
    </w:p>
    <w:p>
      <w:pPr>
        <w:pStyle w:val="ListParagraph"/>
        <w:numPr>
          <w:ilvl w:val="0"/>
          <w:numId w:val="7"/>
        </w:numPr>
        <w:tabs>
          <w:tab w:pos="1294" w:val="left" w:leader="none"/>
        </w:tabs>
        <w:spacing w:line="240" w:lineRule="auto" w:before="62" w:after="0"/>
        <w:ind w:left="1294" w:right="0" w:hanging="160"/>
        <w:jc w:val="left"/>
        <w:rPr>
          <w:sz w:val="18"/>
        </w:rPr>
      </w:pPr>
      <w:r>
        <w:rPr>
          <w:sz w:val="18"/>
        </w:rPr>
        <w:t>d'investissement</w:t>
      </w:r>
      <w:r>
        <w:rPr>
          <w:spacing w:val="-4"/>
          <w:sz w:val="18"/>
        </w:rPr>
        <w:t> </w:t>
      </w:r>
      <w:r>
        <w:rPr>
          <w:sz w:val="18"/>
        </w:rPr>
        <w:t>destinés</w:t>
      </w:r>
      <w:r>
        <w:rPr>
          <w:spacing w:val="-2"/>
          <w:sz w:val="18"/>
        </w:rPr>
        <w:t> </w:t>
      </w:r>
      <w:r>
        <w:rPr>
          <w:sz w:val="18"/>
        </w:rPr>
        <w:t>à</w:t>
      </w:r>
      <w:r>
        <w:rPr>
          <w:spacing w:val="-5"/>
          <w:sz w:val="18"/>
        </w:rPr>
        <w:t> </w:t>
      </w:r>
      <w:r>
        <w:rPr>
          <w:sz w:val="18"/>
        </w:rPr>
        <w:t>économiser</w:t>
      </w:r>
      <w:r>
        <w:rPr>
          <w:spacing w:val="-3"/>
          <w:sz w:val="18"/>
        </w:rPr>
        <w:t> </w:t>
      </w:r>
      <w:r>
        <w:rPr>
          <w:sz w:val="18"/>
        </w:rPr>
        <w:t>l'énergie</w:t>
      </w:r>
      <w:r>
        <w:rPr>
          <w:spacing w:val="-5"/>
          <w:sz w:val="18"/>
        </w:rPr>
        <w:t> </w:t>
      </w:r>
      <w:r>
        <w:rPr>
          <w:sz w:val="18"/>
        </w:rPr>
        <w:t>et</w:t>
      </w:r>
      <w:r>
        <w:rPr>
          <w:spacing w:val="-5"/>
          <w:sz w:val="18"/>
        </w:rPr>
        <w:t> </w:t>
      </w:r>
      <w:r>
        <w:rPr>
          <w:sz w:val="18"/>
        </w:rPr>
        <w:t>à</w:t>
      </w:r>
      <w:r>
        <w:rPr>
          <w:spacing w:val="-2"/>
          <w:sz w:val="18"/>
        </w:rPr>
        <w:t> </w:t>
      </w:r>
      <w:r>
        <w:rPr>
          <w:sz w:val="18"/>
        </w:rPr>
        <w:t>ménager</w:t>
      </w:r>
      <w:r>
        <w:rPr>
          <w:spacing w:val="-3"/>
          <w:sz w:val="18"/>
        </w:rPr>
        <w:t> </w:t>
      </w:r>
      <w:r>
        <w:rPr>
          <w:sz w:val="18"/>
        </w:rPr>
        <w:t>l'environnement</w:t>
      </w:r>
      <w:r>
        <w:rPr>
          <w:spacing w:val="-5"/>
          <w:sz w:val="18"/>
        </w:rPr>
        <w:t> </w:t>
      </w:r>
      <w:r>
        <w:rPr>
          <w:spacing w:val="-10"/>
          <w:sz w:val="18"/>
        </w:rPr>
        <w:t>;</w:t>
      </w:r>
    </w:p>
    <w:p>
      <w:pPr>
        <w:pStyle w:val="ListParagraph"/>
        <w:numPr>
          <w:ilvl w:val="0"/>
          <w:numId w:val="7"/>
        </w:numPr>
        <w:tabs>
          <w:tab w:pos="1559" w:val="left" w:leader="none"/>
        </w:tabs>
        <w:spacing w:line="240" w:lineRule="auto" w:before="59" w:after="0"/>
        <w:ind w:left="1559" w:right="0" w:hanging="425"/>
        <w:jc w:val="left"/>
        <w:rPr>
          <w:sz w:val="18"/>
        </w:rPr>
      </w:pPr>
      <w:r>
        <w:rPr>
          <w:sz w:val="18"/>
        </w:rPr>
        <w:t>de</w:t>
      </w:r>
      <w:r>
        <w:rPr>
          <w:spacing w:val="-3"/>
          <w:sz w:val="18"/>
        </w:rPr>
        <w:t> </w:t>
      </w:r>
      <w:r>
        <w:rPr>
          <w:sz w:val="18"/>
        </w:rPr>
        <w:t>démolition</w:t>
      </w:r>
      <w:r>
        <w:rPr>
          <w:spacing w:val="-2"/>
          <w:sz w:val="18"/>
        </w:rPr>
        <w:t> </w:t>
      </w:r>
      <w:r>
        <w:rPr>
          <w:sz w:val="18"/>
        </w:rPr>
        <w:t>en</w:t>
      </w:r>
      <w:r>
        <w:rPr>
          <w:spacing w:val="-2"/>
          <w:sz w:val="18"/>
        </w:rPr>
        <w:t> </w:t>
      </w:r>
      <w:r>
        <w:rPr>
          <w:sz w:val="18"/>
        </w:rPr>
        <w:t>vue</w:t>
      </w:r>
      <w:r>
        <w:rPr>
          <w:spacing w:val="-2"/>
          <w:sz w:val="18"/>
        </w:rPr>
        <w:t> </w:t>
      </w:r>
      <w:r>
        <w:rPr>
          <w:sz w:val="18"/>
        </w:rPr>
        <w:t>d'une</w:t>
      </w:r>
      <w:r>
        <w:rPr>
          <w:spacing w:val="-2"/>
          <w:sz w:val="18"/>
        </w:rPr>
        <w:t> </w:t>
      </w:r>
      <w:r>
        <w:rPr>
          <w:sz w:val="18"/>
        </w:rPr>
        <w:t>construction</w:t>
      </w:r>
      <w:r>
        <w:rPr>
          <w:spacing w:val="-2"/>
          <w:sz w:val="18"/>
        </w:rPr>
        <w:t> </w:t>
      </w:r>
      <w:r>
        <w:rPr>
          <w:sz w:val="18"/>
        </w:rPr>
        <w:t>de</w:t>
      </w:r>
      <w:r>
        <w:rPr>
          <w:spacing w:val="-3"/>
          <w:sz w:val="18"/>
        </w:rPr>
        <w:t> </w:t>
      </w:r>
      <w:r>
        <w:rPr>
          <w:sz w:val="18"/>
        </w:rPr>
        <w:t>remplacement</w:t>
      </w:r>
      <w:r>
        <w:rPr>
          <w:spacing w:val="-4"/>
          <w:sz w:val="18"/>
        </w:rPr>
        <w:t> </w:t>
      </w:r>
      <w:r>
        <w:rPr>
          <w:spacing w:val="-10"/>
          <w:sz w:val="18"/>
        </w:rPr>
        <w:t>;</w:t>
      </w:r>
    </w:p>
    <w:p>
      <w:pPr>
        <w:pStyle w:val="ListParagraph"/>
        <w:numPr>
          <w:ilvl w:val="0"/>
          <w:numId w:val="7"/>
        </w:numPr>
        <w:tabs>
          <w:tab w:pos="1243" w:val="left" w:leader="none"/>
        </w:tabs>
        <w:spacing w:line="240" w:lineRule="auto" w:before="60" w:after="0"/>
        <w:ind w:left="1243" w:right="0" w:hanging="109"/>
        <w:jc w:val="left"/>
        <w:rPr>
          <w:sz w:val="18"/>
        </w:rPr>
      </w:pPr>
      <w:r>
        <w:rPr>
          <w:sz w:val="18"/>
        </w:rPr>
        <w:t>de</w:t>
      </w:r>
      <w:r>
        <w:rPr>
          <w:spacing w:val="-3"/>
          <w:sz w:val="18"/>
        </w:rPr>
        <w:t> </w:t>
      </w:r>
      <w:r>
        <w:rPr>
          <w:sz w:val="18"/>
        </w:rPr>
        <w:t>primes</w:t>
      </w:r>
      <w:r>
        <w:rPr>
          <w:spacing w:val="-2"/>
          <w:sz w:val="18"/>
        </w:rPr>
        <w:t> </w:t>
      </w:r>
      <w:r>
        <w:rPr>
          <w:sz w:val="18"/>
        </w:rPr>
        <w:t>d'assurances</w:t>
      </w:r>
      <w:r>
        <w:rPr>
          <w:spacing w:val="-4"/>
          <w:sz w:val="18"/>
        </w:rPr>
        <w:t> </w:t>
      </w:r>
      <w:r>
        <w:rPr>
          <w:sz w:val="18"/>
        </w:rPr>
        <w:t>et</w:t>
      </w:r>
      <w:r>
        <w:rPr>
          <w:spacing w:val="-3"/>
          <w:sz w:val="18"/>
        </w:rPr>
        <w:t> </w:t>
      </w:r>
      <w:r>
        <w:rPr>
          <w:sz w:val="18"/>
        </w:rPr>
        <w:t>d’autres</w:t>
      </w:r>
      <w:r>
        <w:rPr>
          <w:spacing w:val="-3"/>
          <w:sz w:val="18"/>
        </w:rPr>
        <w:t> </w:t>
      </w:r>
      <w:r>
        <w:rPr>
          <w:sz w:val="18"/>
        </w:rPr>
        <w:t>frais</w:t>
      </w:r>
      <w:r>
        <w:rPr>
          <w:spacing w:val="-2"/>
          <w:sz w:val="18"/>
        </w:rPr>
        <w:t> d’exploitation.</w:t>
      </w:r>
    </w:p>
    <w:p>
      <w:pPr>
        <w:pStyle w:val="BodyText"/>
        <w:spacing w:before="55"/>
        <w:ind w:left="1134"/>
      </w:pPr>
      <w:r>
        <w:rPr>
          <w:position w:val="6"/>
          <w:sz w:val="12"/>
        </w:rPr>
        <w:t>2</w:t>
      </w:r>
      <w:r>
        <w:rPr>
          <w:spacing w:val="14"/>
          <w:position w:val="6"/>
          <w:sz w:val="12"/>
        </w:rPr>
        <w:t> </w:t>
      </w:r>
      <w:r>
        <w:rPr/>
        <w:t>La</w:t>
      </w:r>
      <w:r>
        <w:rPr>
          <w:spacing w:val="-1"/>
        </w:rPr>
        <w:t> </w:t>
      </w:r>
      <w:r>
        <w:rPr/>
        <w:t>déduction</w:t>
      </w:r>
      <w:r>
        <w:rPr>
          <w:spacing w:val="-1"/>
        </w:rPr>
        <w:t> </w:t>
      </w:r>
      <w:r>
        <w:rPr/>
        <w:t>forfaitaire</w:t>
      </w:r>
      <w:r>
        <w:rPr>
          <w:spacing w:val="-4"/>
        </w:rPr>
        <w:t> </w:t>
      </w:r>
      <w:r>
        <w:rPr/>
        <w:t>s’élève</w:t>
      </w:r>
      <w:r>
        <w:rPr>
          <w:spacing w:val="-1"/>
        </w:rPr>
        <w:t> </w:t>
      </w:r>
      <w:r>
        <w:rPr/>
        <w:t>à</w:t>
      </w:r>
      <w:r>
        <w:rPr>
          <w:spacing w:val="-4"/>
        </w:rPr>
        <w:t> </w:t>
      </w:r>
      <w:r>
        <w:rPr>
          <w:spacing w:val="-10"/>
        </w:rPr>
        <w:t>:</w:t>
      </w:r>
    </w:p>
    <w:p>
      <w:pPr>
        <w:pStyle w:val="ListParagraph"/>
        <w:numPr>
          <w:ilvl w:val="0"/>
          <w:numId w:val="8"/>
        </w:numPr>
        <w:tabs>
          <w:tab w:pos="1559" w:val="left" w:leader="none"/>
        </w:tabs>
        <w:spacing w:line="240" w:lineRule="auto" w:before="62" w:after="0"/>
        <w:ind w:left="1559" w:right="312" w:hanging="425"/>
        <w:jc w:val="left"/>
        <w:rPr>
          <w:sz w:val="18"/>
        </w:rPr>
      </w:pPr>
      <w:r>
        <w:rPr>
          <w:sz w:val="18"/>
        </w:rPr>
        <w:t>10 % du rendement brut des loyers ou de la valeur locative brute si l'âge du bâtiment au début de la période fiscale est inférieur ou égal à dix ans ;</w:t>
      </w:r>
    </w:p>
    <w:p>
      <w:pPr>
        <w:pStyle w:val="ListParagraph"/>
        <w:numPr>
          <w:ilvl w:val="0"/>
          <w:numId w:val="8"/>
        </w:numPr>
        <w:tabs>
          <w:tab w:pos="1559" w:val="left" w:leader="none"/>
        </w:tabs>
        <w:spacing w:line="240" w:lineRule="auto" w:before="59" w:after="0"/>
        <w:ind w:left="1559" w:right="312" w:hanging="425"/>
        <w:jc w:val="left"/>
        <w:rPr>
          <w:sz w:val="18"/>
        </w:rPr>
      </w:pPr>
      <w:r>
        <w:rPr>
          <w:sz w:val="18"/>
        </w:rPr>
        <w:t>20 % du rendement brut des loyers ou de la valeur locative brute si l'âge du bâtiment au début de la période fiscale est supérieur à dix ans.</w:t>
      </w:r>
    </w:p>
    <w:p>
      <w:pPr>
        <w:pStyle w:val="BodyText"/>
        <w:spacing w:before="55"/>
        <w:ind w:left="1134" w:right="309"/>
      </w:pPr>
      <w:r>
        <w:rPr>
          <w:position w:val="6"/>
          <w:sz w:val="12"/>
        </w:rPr>
        <w:t>3</w:t>
      </w:r>
      <w:r>
        <w:rPr>
          <w:spacing w:val="14"/>
          <w:position w:val="6"/>
          <w:sz w:val="12"/>
        </w:rPr>
        <w:t> </w:t>
      </w:r>
      <w:r>
        <w:rPr/>
        <w:t>Une</w:t>
      </w:r>
      <w:r>
        <w:rPr>
          <w:spacing w:val="-5"/>
        </w:rPr>
        <w:t> </w:t>
      </w:r>
      <w:r>
        <w:rPr/>
        <w:t>déduction</w:t>
      </w:r>
      <w:r>
        <w:rPr>
          <w:spacing w:val="-5"/>
        </w:rPr>
        <w:t> </w:t>
      </w:r>
      <w:r>
        <w:rPr/>
        <w:t>forfaitaire</w:t>
      </w:r>
      <w:r>
        <w:rPr>
          <w:spacing w:val="-5"/>
        </w:rPr>
        <w:t> </w:t>
      </w:r>
      <w:r>
        <w:rPr/>
        <w:t>est</w:t>
      </w:r>
      <w:r>
        <w:rPr>
          <w:spacing w:val="-6"/>
        </w:rPr>
        <w:t> </w:t>
      </w:r>
      <w:r>
        <w:rPr/>
        <w:t>exclue</w:t>
      </w:r>
      <w:r>
        <w:rPr>
          <w:spacing w:val="-5"/>
        </w:rPr>
        <w:t> </w:t>
      </w:r>
      <w:r>
        <w:rPr/>
        <w:t>si</w:t>
      </w:r>
      <w:r>
        <w:rPr>
          <w:spacing w:val="-3"/>
        </w:rPr>
        <w:t> </w:t>
      </w:r>
      <w:r>
        <w:rPr/>
        <w:t>l'immeuble</w:t>
      </w:r>
      <w:r>
        <w:rPr>
          <w:spacing w:val="-5"/>
        </w:rPr>
        <w:t> </w:t>
      </w:r>
      <w:r>
        <w:rPr/>
        <w:t>est</w:t>
      </w:r>
      <w:r>
        <w:rPr>
          <w:spacing w:val="-5"/>
        </w:rPr>
        <w:t> </w:t>
      </w:r>
      <w:r>
        <w:rPr/>
        <w:t>utilisé</w:t>
      </w:r>
      <w:r>
        <w:rPr>
          <w:spacing w:val="-5"/>
        </w:rPr>
        <w:t> </w:t>
      </w:r>
      <w:r>
        <w:rPr/>
        <w:t>par</w:t>
      </w:r>
      <w:r>
        <w:rPr>
          <w:spacing w:val="-3"/>
        </w:rPr>
        <w:t> </w:t>
      </w:r>
      <w:r>
        <w:rPr/>
        <w:t>des</w:t>
      </w:r>
      <w:r>
        <w:rPr>
          <w:spacing w:val="-5"/>
        </w:rPr>
        <w:t> </w:t>
      </w:r>
      <w:r>
        <w:rPr/>
        <w:t>tiers</w:t>
      </w:r>
      <w:r>
        <w:rPr>
          <w:spacing w:val="-5"/>
        </w:rPr>
        <w:t> </w:t>
      </w:r>
      <w:r>
        <w:rPr/>
        <w:t>principalement</w:t>
      </w:r>
      <w:r>
        <w:rPr>
          <w:spacing w:val="-3"/>
        </w:rPr>
        <w:t> </w:t>
      </w:r>
      <w:r>
        <w:rPr/>
        <w:t>à</w:t>
      </w:r>
      <w:r>
        <w:rPr>
          <w:spacing w:val="-8"/>
        </w:rPr>
        <w:t> </w:t>
      </w:r>
      <w:r>
        <w:rPr/>
        <w:t>des</w:t>
      </w:r>
      <w:r>
        <w:rPr>
          <w:spacing w:val="-5"/>
        </w:rPr>
        <w:t> </w:t>
      </w:r>
      <w:r>
        <w:rPr/>
        <w:t>fins</w:t>
      </w:r>
      <w:r>
        <w:rPr>
          <w:spacing w:val="-5"/>
        </w:rPr>
        <w:t> </w:t>
      </w:r>
      <w:r>
        <w:rPr/>
        <w:t>commer-</w:t>
      </w:r>
      <w:r>
        <w:rPr>
          <w:spacing w:val="-2"/>
        </w:rPr>
        <w:t>ciales.</w:t>
      </w:r>
    </w:p>
    <w:p>
      <w:pPr>
        <w:pStyle w:val="BodyText"/>
        <w:spacing w:before="58"/>
        <w:ind w:left="1134" w:right="309"/>
      </w:pPr>
      <w:r>
        <w:rPr>
          <w:position w:val="6"/>
          <w:sz w:val="12"/>
        </w:rPr>
        <w:t>4</w:t>
      </w:r>
      <w:r>
        <w:rPr>
          <w:spacing w:val="27"/>
          <w:position w:val="6"/>
          <w:sz w:val="12"/>
        </w:rPr>
        <w:t> </w:t>
      </w:r>
      <w:r>
        <w:rPr/>
        <w:t>Le contribuable peut choisir, lors de chaque période fiscale et pour chaque immeuble, entre la déduction des frais effectifs et la déduction forfaitaire.</w:t>
      </w:r>
    </w:p>
    <w:p>
      <w:pPr>
        <w:pStyle w:val="Heading8"/>
        <w:spacing w:before="92"/>
      </w:pPr>
      <w:r>
        <w:rPr/>
        <w:t>Art.</w:t>
      </w:r>
      <w:r>
        <w:rPr>
          <w:spacing w:val="-3"/>
        </w:rPr>
        <w:t> </w:t>
      </w:r>
      <w:r>
        <w:rPr/>
        <w:t>12 </w:t>
      </w:r>
      <w:r>
        <w:rPr>
          <w:spacing w:val="-4"/>
        </w:rPr>
        <w:t>OFEI</w:t>
      </w:r>
    </w:p>
    <w:p>
      <w:pPr>
        <w:pStyle w:val="BodyText"/>
        <w:spacing w:before="56"/>
        <w:ind w:left="1134" w:right="311"/>
        <w:jc w:val="both"/>
      </w:pPr>
      <w:r>
        <w:rPr>
          <w:position w:val="6"/>
          <w:sz w:val="12"/>
        </w:rPr>
        <w:t>1</w:t>
      </w:r>
      <w:r>
        <w:rPr>
          <w:spacing w:val="17"/>
          <w:position w:val="6"/>
          <w:sz w:val="12"/>
        </w:rPr>
        <w:t> </w:t>
      </w:r>
      <w:r>
        <w:rPr/>
        <w:t>Si</w:t>
      </w:r>
      <w:r>
        <w:rPr>
          <w:spacing w:val="-1"/>
        </w:rPr>
        <w:t> </w:t>
      </w:r>
      <w:r>
        <w:rPr/>
        <w:t>les</w:t>
      </w:r>
      <w:r>
        <w:rPr>
          <w:spacing w:val="-1"/>
        </w:rPr>
        <w:t> </w:t>
      </w:r>
      <w:r>
        <w:rPr/>
        <w:t>coûts d'investissement</w:t>
      </w:r>
      <w:r>
        <w:rPr>
          <w:spacing w:val="-2"/>
        </w:rPr>
        <w:t> </w:t>
      </w:r>
      <w:r>
        <w:rPr/>
        <w:t>destinés</w:t>
      </w:r>
      <w:r>
        <w:rPr>
          <w:spacing w:val="-1"/>
        </w:rPr>
        <w:t> </w:t>
      </w:r>
      <w:r>
        <w:rPr/>
        <w:t>à</w:t>
      </w:r>
      <w:r>
        <w:rPr>
          <w:spacing w:val="-1"/>
        </w:rPr>
        <w:t> </w:t>
      </w:r>
      <w:r>
        <w:rPr/>
        <w:t>économiser l'énergie et à</w:t>
      </w:r>
      <w:r>
        <w:rPr>
          <w:spacing w:val="-1"/>
        </w:rPr>
        <w:t> </w:t>
      </w:r>
      <w:r>
        <w:rPr/>
        <w:t>ménager</w:t>
      </w:r>
      <w:r>
        <w:rPr>
          <w:spacing w:val="-2"/>
        </w:rPr>
        <w:t> </w:t>
      </w:r>
      <w:r>
        <w:rPr/>
        <w:t>l'environnement ou</w:t>
      </w:r>
      <w:r>
        <w:rPr>
          <w:spacing w:val="-1"/>
        </w:rPr>
        <w:t> </w:t>
      </w:r>
      <w:r>
        <w:rPr/>
        <w:t>les</w:t>
      </w:r>
      <w:r>
        <w:rPr>
          <w:spacing w:val="-1"/>
        </w:rPr>
        <w:t> </w:t>
      </w:r>
      <w:r>
        <w:rPr/>
        <w:t>frais</w:t>
      </w:r>
      <w:r>
        <w:rPr>
          <w:spacing w:val="-1"/>
        </w:rPr>
        <w:t> </w:t>
      </w:r>
      <w:r>
        <w:rPr/>
        <w:t>de démolition</w:t>
      </w:r>
      <w:r>
        <w:rPr>
          <w:spacing w:val="-9"/>
        </w:rPr>
        <w:t> </w:t>
      </w:r>
      <w:r>
        <w:rPr/>
        <w:t>en</w:t>
      </w:r>
      <w:r>
        <w:rPr>
          <w:spacing w:val="-9"/>
        </w:rPr>
        <w:t> </w:t>
      </w:r>
      <w:r>
        <w:rPr/>
        <w:t>vue</w:t>
      </w:r>
      <w:r>
        <w:rPr>
          <w:spacing w:val="-9"/>
        </w:rPr>
        <w:t> </w:t>
      </w:r>
      <w:r>
        <w:rPr/>
        <w:t>d'une</w:t>
      </w:r>
      <w:r>
        <w:rPr>
          <w:spacing w:val="-9"/>
        </w:rPr>
        <w:t> </w:t>
      </w:r>
      <w:r>
        <w:rPr/>
        <w:t>construction</w:t>
      </w:r>
      <w:r>
        <w:rPr>
          <w:spacing w:val="-9"/>
        </w:rPr>
        <w:t> </w:t>
      </w:r>
      <w:r>
        <w:rPr/>
        <w:t>de</w:t>
      </w:r>
      <w:r>
        <w:rPr>
          <w:spacing w:val="-9"/>
        </w:rPr>
        <w:t> </w:t>
      </w:r>
      <w:r>
        <w:rPr/>
        <w:t>remplacement</w:t>
      </w:r>
      <w:r>
        <w:rPr>
          <w:spacing w:val="-11"/>
        </w:rPr>
        <w:t> </w:t>
      </w:r>
      <w:r>
        <w:rPr/>
        <w:t>ne</w:t>
      </w:r>
      <w:r>
        <w:rPr>
          <w:spacing w:val="-9"/>
        </w:rPr>
        <w:t> </w:t>
      </w:r>
      <w:r>
        <w:rPr/>
        <w:t>peuvent</w:t>
      </w:r>
      <w:r>
        <w:rPr>
          <w:spacing w:val="-9"/>
        </w:rPr>
        <w:t> </w:t>
      </w:r>
      <w:r>
        <w:rPr/>
        <w:t>pas</w:t>
      </w:r>
      <w:r>
        <w:rPr>
          <w:spacing w:val="-8"/>
        </w:rPr>
        <w:t> </w:t>
      </w:r>
      <w:r>
        <w:rPr/>
        <w:t>être</w:t>
      </w:r>
      <w:r>
        <w:rPr>
          <w:spacing w:val="-9"/>
        </w:rPr>
        <w:t> </w:t>
      </w:r>
      <w:r>
        <w:rPr/>
        <w:t>entièrement</w:t>
      </w:r>
      <w:r>
        <w:rPr>
          <w:spacing w:val="-9"/>
        </w:rPr>
        <w:t> </w:t>
      </w:r>
      <w:r>
        <w:rPr/>
        <w:t>pris</w:t>
      </w:r>
      <w:r>
        <w:rPr>
          <w:spacing w:val="-11"/>
        </w:rPr>
        <w:t> </w:t>
      </w:r>
      <w:r>
        <w:rPr/>
        <w:t>en</w:t>
      </w:r>
      <w:r>
        <w:rPr>
          <w:spacing w:val="-9"/>
        </w:rPr>
        <w:t> </w:t>
      </w:r>
      <w:r>
        <w:rPr/>
        <w:t>considération du point de vue fiscal durant l'année au cours de laquelle ils ont été engagés, le solde peut être reporté sur la période fiscale suivante.</w:t>
      </w:r>
    </w:p>
    <w:p>
      <w:pPr>
        <w:pStyle w:val="BodyText"/>
        <w:spacing w:before="56"/>
        <w:ind w:left="1134" w:right="312"/>
        <w:jc w:val="both"/>
      </w:pPr>
      <w:r>
        <w:rPr>
          <w:position w:val="6"/>
          <w:sz w:val="12"/>
        </w:rPr>
        <w:t>2</w:t>
      </w:r>
      <w:r>
        <w:rPr>
          <w:spacing w:val="22"/>
          <w:position w:val="6"/>
          <w:sz w:val="12"/>
        </w:rPr>
        <w:t> </w:t>
      </w:r>
      <w:r>
        <w:rPr/>
        <w:t>Si les frais reportés ne peuvent pas non plus être entièrement pris en considération du point de vue fiscal pendant cette période fiscale, le solde peut être reporté sur la période fiscale suivante.</w:t>
      </w:r>
    </w:p>
    <w:p>
      <w:pPr>
        <w:pStyle w:val="BodyText"/>
        <w:spacing w:before="58"/>
        <w:ind w:left="1134"/>
        <w:jc w:val="both"/>
      </w:pPr>
      <w:r>
        <w:rPr>
          <w:position w:val="6"/>
          <w:sz w:val="12"/>
        </w:rPr>
        <w:t>3</w:t>
      </w:r>
      <w:r>
        <w:rPr>
          <w:spacing w:val="14"/>
          <w:position w:val="6"/>
          <w:sz w:val="12"/>
        </w:rPr>
        <w:t> </w:t>
      </w:r>
      <w:r>
        <w:rPr/>
        <w:t>Les</w:t>
      </w:r>
      <w:r>
        <w:rPr>
          <w:spacing w:val="-3"/>
        </w:rPr>
        <w:t> </w:t>
      </w:r>
      <w:r>
        <w:rPr/>
        <w:t>dépenses</w:t>
      </w:r>
      <w:r>
        <w:rPr>
          <w:spacing w:val="-3"/>
        </w:rPr>
        <w:t> </w:t>
      </w:r>
      <w:r>
        <w:rPr/>
        <w:t>peuvent</w:t>
      </w:r>
      <w:r>
        <w:rPr>
          <w:spacing w:val="-2"/>
        </w:rPr>
        <w:t> </w:t>
      </w:r>
      <w:r>
        <w:rPr/>
        <w:t>être</w:t>
      </w:r>
      <w:r>
        <w:rPr>
          <w:spacing w:val="-4"/>
        </w:rPr>
        <w:t> </w:t>
      </w:r>
      <w:r>
        <w:rPr/>
        <w:t>reportées</w:t>
      </w:r>
      <w:r>
        <w:rPr>
          <w:spacing w:val="-3"/>
        </w:rPr>
        <w:t> </w:t>
      </w:r>
      <w:r>
        <w:rPr/>
        <w:t>si</w:t>
      </w:r>
      <w:r>
        <w:rPr>
          <w:spacing w:val="-4"/>
        </w:rPr>
        <w:t> </w:t>
      </w:r>
      <w:r>
        <w:rPr/>
        <w:t>le</w:t>
      </w:r>
      <w:r>
        <w:rPr>
          <w:spacing w:val="-2"/>
        </w:rPr>
        <w:t> </w:t>
      </w:r>
      <w:r>
        <w:rPr/>
        <w:t>revenu</w:t>
      </w:r>
      <w:r>
        <w:rPr>
          <w:spacing w:val="-1"/>
        </w:rPr>
        <w:t> </w:t>
      </w:r>
      <w:r>
        <w:rPr/>
        <w:t>net</w:t>
      </w:r>
      <w:r>
        <w:rPr>
          <w:spacing w:val="-2"/>
        </w:rPr>
        <w:t> </w:t>
      </w:r>
      <w:r>
        <w:rPr/>
        <w:t>avant</w:t>
      </w:r>
      <w:r>
        <w:rPr>
          <w:spacing w:val="-2"/>
        </w:rPr>
        <w:t> </w:t>
      </w:r>
      <w:r>
        <w:rPr/>
        <w:t>déductions</w:t>
      </w:r>
      <w:r>
        <w:rPr>
          <w:spacing w:val="-1"/>
        </w:rPr>
        <w:t> </w:t>
      </w:r>
      <w:r>
        <w:rPr/>
        <w:t>personnelles</w:t>
      </w:r>
      <w:r>
        <w:rPr>
          <w:spacing w:val="-3"/>
        </w:rPr>
        <w:t> </w:t>
      </w:r>
      <w:r>
        <w:rPr/>
        <w:t>est</w:t>
      </w:r>
      <w:r>
        <w:rPr>
          <w:spacing w:val="-6"/>
        </w:rPr>
        <w:t> </w:t>
      </w:r>
      <w:r>
        <w:rPr>
          <w:spacing w:val="-2"/>
        </w:rPr>
        <w:t>négatif.</w:t>
      </w:r>
    </w:p>
    <w:p>
      <w:pPr>
        <w:pStyle w:val="BodyText"/>
        <w:spacing w:before="55"/>
        <w:ind w:left="1134" w:right="312"/>
        <w:jc w:val="both"/>
      </w:pPr>
      <w:r>
        <w:rPr>
          <w:position w:val="6"/>
          <w:sz w:val="12"/>
        </w:rPr>
        <w:t>4</w:t>
      </w:r>
      <w:r>
        <w:rPr>
          <w:spacing w:val="14"/>
          <w:position w:val="6"/>
          <w:sz w:val="12"/>
        </w:rPr>
        <w:t> </w:t>
      </w:r>
      <w:r>
        <w:rPr/>
        <w:t>Si</w:t>
      </w:r>
      <w:r>
        <w:rPr>
          <w:spacing w:val="-3"/>
        </w:rPr>
        <w:t> </w:t>
      </w:r>
      <w:r>
        <w:rPr/>
        <w:t>des</w:t>
      </w:r>
      <w:r>
        <w:rPr>
          <w:spacing w:val="-3"/>
        </w:rPr>
        <w:t> </w:t>
      </w:r>
      <w:r>
        <w:rPr/>
        <w:t>frais</w:t>
      </w:r>
      <w:r>
        <w:rPr>
          <w:spacing w:val="-5"/>
        </w:rPr>
        <w:t> </w:t>
      </w:r>
      <w:r>
        <w:rPr/>
        <w:t>sont</w:t>
      </w:r>
      <w:r>
        <w:rPr>
          <w:spacing w:val="-3"/>
        </w:rPr>
        <w:t> </w:t>
      </w:r>
      <w:r>
        <w:rPr/>
        <w:t>reportés</w:t>
      </w:r>
      <w:r>
        <w:rPr>
          <w:spacing w:val="-3"/>
        </w:rPr>
        <w:t> </w:t>
      </w:r>
      <w:r>
        <w:rPr/>
        <w:t>sur</w:t>
      </w:r>
      <w:r>
        <w:rPr>
          <w:spacing w:val="-6"/>
        </w:rPr>
        <w:t> </w:t>
      </w:r>
      <w:r>
        <w:rPr/>
        <w:t>une</w:t>
      </w:r>
      <w:r>
        <w:rPr>
          <w:spacing w:val="-3"/>
        </w:rPr>
        <w:t> </w:t>
      </w:r>
      <w:r>
        <w:rPr/>
        <w:t>période</w:t>
      </w:r>
      <w:r>
        <w:rPr>
          <w:spacing w:val="-3"/>
        </w:rPr>
        <w:t> </w:t>
      </w:r>
      <w:r>
        <w:rPr/>
        <w:t>fiscale</w:t>
      </w:r>
      <w:r>
        <w:rPr>
          <w:spacing w:val="-5"/>
        </w:rPr>
        <w:t> </w:t>
      </w:r>
      <w:r>
        <w:rPr/>
        <w:t>suivante,</w:t>
      </w:r>
      <w:r>
        <w:rPr>
          <w:spacing w:val="-6"/>
        </w:rPr>
        <w:t> </w:t>
      </w:r>
      <w:r>
        <w:rPr/>
        <w:t>il</w:t>
      </w:r>
      <w:r>
        <w:rPr>
          <w:spacing w:val="-5"/>
        </w:rPr>
        <w:t> </w:t>
      </w:r>
      <w:r>
        <w:rPr/>
        <w:t>n'est</w:t>
      </w:r>
      <w:r>
        <w:rPr>
          <w:spacing w:val="-3"/>
        </w:rPr>
        <w:t> </w:t>
      </w:r>
      <w:r>
        <w:rPr/>
        <w:t>pas</w:t>
      </w:r>
      <w:r>
        <w:rPr>
          <w:spacing w:val="-5"/>
        </w:rPr>
        <w:t> </w:t>
      </w:r>
      <w:r>
        <w:rPr/>
        <w:t>possible</w:t>
      </w:r>
      <w:r>
        <w:rPr>
          <w:spacing w:val="-5"/>
        </w:rPr>
        <w:t> </w:t>
      </w:r>
      <w:r>
        <w:rPr/>
        <w:t>de</w:t>
      </w:r>
      <w:r>
        <w:rPr>
          <w:spacing w:val="-3"/>
        </w:rPr>
        <w:t> </w:t>
      </w:r>
      <w:r>
        <w:rPr/>
        <w:t>faire</w:t>
      </w:r>
      <w:r>
        <w:rPr>
          <w:spacing w:val="-5"/>
        </w:rPr>
        <w:t> </w:t>
      </w:r>
      <w:r>
        <w:rPr/>
        <w:t>valoir</w:t>
      </w:r>
      <w:r>
        <w:rPr>
          <w:spacing w:val="-3"/>
        </w:rPr>
        <w:t> </w:t>
      </w:r>
      <w:r>
        <w:rPr/>
        <w:t>une</w:t>
      </w:r>
      <w:r>
        <w:rPr>
          <w:spacing w:val="-5"/>
        </w:rPr>
        <w:t> </w:t>
      </w:r>
      <w:r>
        <w:rPr/>
        <w:t>déduction forfaitaire pendant cette période fiscale.</w:t>
      </w:r>
    </w:p>
    <w:p>
      <w:pPr>
        <w:pStyle w:val="BodyText"/>
        <w:spacing w:before="62"/>
        <w:ind w:left="1134"/>
        <w:jc w:val="both"/>
      </w:pPr>
      <w:hyperlink r:id="rId46">
        <w:r>
          <w:rPr>
            <w:color w:val="0462C0"/>
            <w:u w:val="single" w:color="0462C0"/>
          </w:rPr>
          <w:t>Rendement</w:t>
        </w:r>
        <w:r>
          <w:rPr>
            <w:color w:val="0462C0"/>
            <w:spacing w:val="-5"/>
            <w:u w:val="single" w:color="0462C0"/>
          </w:rPr>
          <w:t> </w:t>
        </w:r>
        <w:r>
          <w:rPr>
            <w:color w:val="0462C0"/>
            <w:u w:val="single" w:color="0462C0"/>
          </w:rPr>
          <w:t>immobilier</w:t>
        </w:r>
        <w:r>
          <w:rPr>
            <w:color w:val="0462C0"/>
            <w:spacing w:val="-2"/>
            <w:u w:val="single" w:color="0462C0"/>
          </w:rPr>
          <w:t> </w:t>
        </w:r>
        <w:r>
          <w:rPr>
            <w:color w:val="0462C0"/>
            <w:u w:val="single" w:color="0462C0"/>
          </w:rPr>
          <w:t>–</w:t>
        </w:r>
        <w:r>
          <w:rPr>
            <w:color w:val="0462C0"/>
            <w:spacing w:val="-2"/>
            <w:u w:val="single" w:color="0462C0"/>
          </w:rPr>
          <w:t> </w:t>
        </w:r>
        <w:r>
          <w:rPr>
            <w:color w:val="0462C0"/>
            <w:u w:val="single" w:color="0462C0"/>
          </w:rPr>
          <w:t>Formule</w:t>
        </w:r>
        <w:r>
          <w:rPr>
            <w:color w:val="0462C0"/>
            <w:spacing w:val="-1"/>
            <w:u w:val="single" w:color="0462C0"/>
          </w:rPr>
          <w:t> </w:t>
        </w:r>
        <w:r>
          <w:rPr>
            <w:color w:val="0462C0"/>
            <w:u w:val="single" w:color="0462C0"/>
          </w:rPr>
          <w:t>4</w:t>
        </w:r>
        <w:r>
          <w:rPr>
            <w:color w:val="0462C0"/>
            <w:spacing w:val="-4"/>
            <w:u w:val="single" w:color="0462C0"/>
          </w:rPr>
          <w:t> </w:t>
        </w:r>
        <w:r>
          <w:rPr>
            <w:color w:val="0462C0"/>
            <w:u w:val="single" w:color="0462C0"/>
          </w:rPr>
          <w:t>pour</w:t>
        </w:r>
        <w:r>
          <w:rPr>
            <w:color w:val="0462C0"/>
            <w:spacing w:val="-5"/>
            <w:u w:val="single" w:color="0462C0"/>
          </w:rPr>
          <w:t> </w:t>
        </w:r>
        <w:r>
          <w:rPr>
            <w:color w:val="0462C0"/>
            <w:u w:val="single" w:color="0462C0"/>
          </w:rPr>
          <w:t>l’année</w:t>
        </w:r>
        <w:r>
          <w:rPr>
            <w:color w:val="0462C0"/>
            <w:spacing w:val="-1"/>
            <w:u w:val="single" w:color="0462C0"/>
          </w:rPr>
          <w:t> </w:t>
        </w:r>
        <w:r>
          <w:rPr>
            <w:color w:val="0462C0"/>
            <w:u w:val="single" w:color="0462C0"/>
          </w:rPr>
          <w:t>fiscale</w:t>
        </w:r>
        <w:r>
          <w:rPr>
            <w:color w:val="0462C0"/>
            <w:spacing w:val="-4"/>
            <w:u w:val="single" w:color="0462C0"/>
          </w:rPr>
          <w:t> 2025</w:t>
        </w:r>
      </w:hyperlink>
    </w:p>
    <w:p>
      <w:pPr>
        <w:pStyle w:val="Heading8"/>
      </w:pPr>
      <w:r>
        <w:rPr/>
        <w:t>Dépenses</w:t>
      </w:r>
      <w:r>
        <w:rPr>
          <w:spacing w:val="-4"/>
        </w:rPr>
        <w:t> </w:t>
      </w:r>
      <w:r>
        <w:rPr/>
        <w:t>consenties</w:t>
      </w:r>
      <w:r>
        <w:rPr>
          <w:spacing w:val="-2"/>
        </w:rPr>
        <w:t> </w:t>
      </w:r>
      <w:r>
        <w:rPr/>
        <w:t>pour</w:t>
      </w:r>
      <w:r>
        <w:rPr>
          <w:spacing w:val="-3"/>
        </w:rPr>
        <w:t> </w:t>
      </w:r>
      <w:r>
        <w:rPr/>
        <w:t>des</w:t>
      </w:r>
      <w:r>
        <w:rPr>
          <w:spacing w:val="-2"/>
        </w:rPr>
        <w:t> </w:t>
      </w:r>
      <w:r>
        <w:rPr/>
        <w:t>mesures</w:t>
      </w:r>
      <w:r>
        <w:rPr>
          <w:spacing w:val="-4"/>
        </w:rPr>
        <w:t> </w:t>
      </w:r>
      <w:r>
        <w:rPr/>
        <w:t>d’économie</w:t>
      </w:r>
      <w:r>
        <w:rPr>
          <w:spacing w:val="-2"/>
        </w:rPr>
        <w:t> </w:t>
      </w:r>
      <w:r>
        <w:rPr/>
        <w:t>d’énergie</w:t>
      </w:r>
      <w:r>
        <w:rPr>
          <w:spacing w:val="-1"/>
        </w:rPr>
        <w:t> </w:t>
      </w:r>
      <w:r>
        <w:rPr/>
        <w:t>/</w:t>
      </w:r>
      <w:r>
        <w:rPr>
          <w:spacing w:val="-3"/>
        </w:rPr>
        <w:t> </w:t>
      </w:r>
      <w:r>
        <w:rPr/>
        <w:t>Recours</w:t>
      </w:r>
      <w:r>
        <w:rPr>
          <w:spacing w:val="-4"/>
        </w:rPr>
        <w:t> </w:t>
      </w:r>
      <w:r>
        <w:rPr/>
        <w:t>aux</w:t>
      </w:r>
      <w:r>
        <w:rPr>
          <w:spacing w:val="-5"/>
        </w:rPr>
        <w:t> </w:t>
      </w:r>
      <w:r>
        <w:rPr/>
        <w:t>énergies</w:t>
      </w:r>
      <w:r>
        <w:rPr>
          <w:spacing w:val="-1"/>
        </w:rPr>
        <w:t> </w:t>
      </w:r>
      <w:r>
        <w:rPr>
          <w:spacing w:val="-2"/>
        </w:rPr>
        <w:t>renouvelables</w:t>
      </w:r>
    </w:p>
    <w:p>
      <w:pPr>
        <w:pStyle w:val="BodyText"/>
        <w:spacing w:before="59"/>
        <w:ind w:left="1134" w:right="311"/>
        <w:jc w:val="both"/>
      </w:pPr>
      <w:r>
        <w:rPr/>
        <w:t>-</w:t>
      </w:r>
      <w:r>
        <w:rPr>
          <w:spacing w:val="-9"/>
        </w:rPr>
        <w:t> </w:t>
      </w:r>
      <w:r>
        <w:rPr/>
        <w:t>seules</w:t>
      </w:r>
      <w:r>
        <w:rPr>
          <w:spacing w:val="-8"/>
        </w:rPr>
        <w:t> </w:t>
      </w:r>
      <w:r>
        <w:rPr/>
        <w:t>entrent</w:t>
      </w:r>
      <w:r>
        <w:rPr>
          <w:spacing w:val="-9"/>
        </w:rPr>
        <w:t> </w:t>
      </w:r>
      <w:r>
        <w:rPr/>
        <w:t>en</w:t>
      </w:r>
      <w:r>
        <w:rPr>
          <w:spacing w:val="-11"/>
        </w:rPr>
        <w:t> </w:t>
      </w:r>
      <w:r>
        <w:rPr/>
        <w:t>considération</w:t>
      </w:r>
      <w:r>
        <w:rPr>
          <w:spacing w:val="-9"/>
        </w:rPr>
        <w:t> </w:t>
      </w:r>
      <w:r>
        <w:rPr/>
        <w:t>les</w:t>
      </w:r>
      <w:r>
        <w:rPr>
          <w:spacing w:val="-8"/>
        </w:rPr>
        <w:t> </w:t>
      </w:r>
      <w:r>
        <w:rPr/>
        <w:t>dépenses</w:t>
      </w:r>
      <w:r>
        <w:rPr>
          <w:spacing w:val="-10"/>
        </w:rPr>
        <w:t> </w:t>
      </w:r>
      <w:r>
        <w:rPr/>
        <w:t>ayant</w:t>
      </w:r>
      <w:r>
        <w:rPr>
          <w:spacing w:val="-9"/>
        </w:rPr>
        <w:t> </w:t>
      </w:r>
      <w:r>
        <w:rPr/>
        <w:t>trait</w:t>
      </w:r>
      <w:r>
        <w:rPr>
          <w:spacing w:val="-9"/>
        </w:rPr>
        <w:t> </w:t>
      </w:r>
      <w:r>
        <w:rPr/>
        <w:t>à</w:t>
      </w:r>
      <w:r>
        <w:rPr>
          <w:spacing w:val="-9"/>
        </w:rPr>
        <w:t> </w:t>
      </w:r>
      <w:r>
        <w:rPr/>
        <w:t>des</w:t>
      </w:r>
      <w:r>
        <w:rPr>
          <w:spacing w:val="-8"/>
        </w:rPr>
        <w:t> </w:t>
      </w:r>
      <w:r>
        <w:rPr/>
        <w:t>immeubles</w:t>
      </w:r>
      <w:r>
        <w:rPr>
          <w:spacing w:val="-8"/>
        </w:rPr>
        <w:t> </w:t>
      </w:r>
      <w:r>
        <w:rPr/>
        <w:t>privés</w:t>
      </w:r>
      <w:r>
        <w:rPr>
          <w:spacing w:val="-8"/>
        </w:rPr>
        <w:t> </w:t>
      </w:r>
      <w:r>
        <w:rPr/>
        <w:t>et</w:t>
      </w:r>
      <w:r>
        <w:rPr>
          <w:spacing w:val="-11"/>
        </w:rPr>
        <w:t> </w:t>
      </w:r>
      <w:r>
        <w:rPr/>
        <w:t>existants</w:t>
      </w:r>
      <w:r>
        <w:rPr>
          <w:spacing w:val="-8"/>
        </w:rPr>
        <w:t> </w:t>
      </w:r>
      <w:r>
        <w:rPr/>
        <w:t>;</w:t>
      </w:r>
      <w:r>
        <w:rPr>
          <w:spacing w:val="-9"/>
        </w:rPr>
        <w:t> </w:t>
      </w:r>
      <w:r>
        <w:rPr/>
        <w:t>ces</w:t>
      </w:r>
      <w:r>
        <w:rPr>
          <w:spacing w:val="-8"/>
        </w:rPr>
        <w:t> </w:t>
      </w:r>
      <w:r>
        <w:rPr/>
        <w:t>dépenses ne</w:t>
      </w:r>
      <w:r>
        <w:rPr>
          <w:spacing w:val="-4"/>
        </w:rPr>
        <w:t> </w:t>
      </w:r>
      <w:r>
        <w:rPr/>
        <w:t>sont</w:t>
      </w:r>
      <w:r>
        <w:rPr>
          <w:spacing w:val="-4"/>
        </w:rPr>
        <w:t> </w:t>
      </w:r>
      <w:r>
        <w:rPr/>
        <w:t>pas</w:t>
      </w:r>
      <w:r>
        <w:rPr>
          <w:spacing w:val="-3"/>
        </w:rPr>
        <w:t> </w:t>
      </w:r>
      <w:r>
        <w:rPr/>
        <w:t>déductibles</w:t>
      </w:r>
      <w:r>
        <w:rPr>
          <w:spacing w:val="-3"/>
        </w:rPr>
        <w:t> </w:t>
      </w:r>
      <w:r>
        <w:rPr/>
        <w:t>lorsqu’elles</w:t>
      </w:r>
      <w:r>
        <w:rPr>
          <w:spacing w:val="-3"/>
        </w:rPr>
        <w:t> </w:t>
      </w:r>
      <w:r>
        <w:rPr/>
        <w:t>sont</w:t>
      </w:r>
      <w:r>
        <w:rPr>
          <w:spacing w:val="-4"/>
        </w:rPr>
        <w:t> </w:t>
      </w:r>
      <w:r>
        <w:rPr/>
        <w:t>engagées</w:t>
      </w:r>
      <w:r>
        <w:rPr>
          <w:spacing w:val="-3"/>
        </w:rPr>
        <w:t> </w:t>
      </w:r>
      <w:r>
        <w:rPr/>
        <w:t>lors</w:t>
      </w:r>
      <w:r>
        <w:rPr>
          <w:spacing w:val="-3"/>
        </w:rPr>
        <w:t> </w:t>
      </w:r>
      <w:r>
        <w:rPr/>
        <w:t>de</w:t>
      </w:r>
      <w:r>
        <w:rPr>
          <w:spacing w:val="-4"/>
        </w:rPr>
        <w:t> </w:t>
      </w:r>
      <w:r>
        <w:rPr/>
        <w:t>la</w:t>
      </w:r>
      <w:r>
        <w:rPr>
          <w:spacing w:val="-6"/>
        </w:rPr>
        <w:t> </w:t>
      </w:r>
      <w:r>
        <w:rPr/>
        <w:t>construction</w:t>
      </w:r>
      <w:r>
        <w:rPr>
          <w:spacing w:val="-4"/>
        </w:rPr>
        <w:t> </w:t>
      </w:r>
      <w:r>
        <w:rPr/>
        <w:t>ou</w:t>
      </w:r>
      <w:r>
        <w:rPr>
          <w:spacing w:val="-4"/>
        </w:rPr>
        <w:t> </w:t>
      </w:r>
      <w:r>
        <w:rPr/>
        <w:t>dans</w:t>
      </w:r>
      <w:r>
        <w:rPr>
          <w:spacing w:val="-3"/>
        </w:rPr>
        <w:t> </w:t>
      </w:r>
      <w:r>
        <w:rPr/>
        <w:t>les</w:t>
      </w:r>
      <w:r>
        <w:rPr>
          <w:spacing w:val="-3"/>
        </w:rPr>
        <w:t> </w:t>
      </w:r>
      <w:r>
        <w:rPr/>
        <w:t>5</w:t>
      </w:r>
      <w:r>
        <w:rPr>
          <w:spacing w:val="-4"/>
        </w:rPr>
        <w:t> </w:t>
      </w:r>
      <w:r>
        <w:rPr/>
        <w:t>ans</w:t>
      </w:r>
      <w:r>
        <w:rPr>
          <w:spacing w:val="-3"/>
        </w:rPr>
        <w:t> </w:t>
      </w:r>
      <w:r>
        <w:rPr/>
        <w:t>suivant</w:t>
      </w:r>
      <w:r>
        <w:rPr>
          <w:spacing w:val="-4"/>
        </w:rPr>
        <w:t> </w:t>
      </w:r>
      <w:r>
        <w:rPr/>
        <w:t>la</w:t>
      </w:r>
      <w:r>
        <w:rPr>
          <w:spacing w:val="-4"/>
        </w:rPr>
        <w:t> </w:t>
      </w:r>
      <w:r>
        <w:rPr/>
        <w:t>cons-truction, l’agrandissement ou la transformation fondamentale d’un bâtiment.</w:t>
      </w:r>
    </w:p>
    <w:p>
      <w:pPr>
        <w:pStyle w:val="BodyText"/>
        <w:spacing w:before="154"/>
      </w:pPr>
    </w:p>
    <w:p>
      <w:pPr>
        <w:pStyle w:val="Heading5"/>
        <w:spacing w:before="1"/>
        <w:jc w:val="both"/>
      </w:pPr>
      <w:bookmarkStart w:name="Déductions générales" w:id="15"/>
      <w:bookmarkEnd w:id="15"/>
      <w:r>
        <w:rPr/>
      </w:r>
      <w:r>
        <w:rPr>
          <w:color w:val="2D73B4"/>
        </w:rPr>
        <w:t>Déductions</w:t>
      </w:r>
      <w:r>
        <w:rPr>
          <w:color w:val="2D73B4"/>
          <w:spacing w:val="-7"/>
        </w:rPr>
        <w:t> </w:t>
      </w:r>
      <w:r>
        <w:rPr>
          <w:color w:val="2D73B4"/>
          <w:spacing w:val="-2"/>
        </w:rPr>
        <w:t>générales</w:t>
      </w:r>
    </w:p>
    <w:p>
      <w:pPr>
        <w:pStyle w:val="BodyText"/>
        <w:spacing w:before="58"/>
        <w:ind w:left="1134"/>
      </w:pPr>
      <w:r>
        <w:rPr/>
        <w:t>(Art.</w:t>
      </w:r>
      <w:r>
        <w:rPr>
          <w:spacing w:val="-2"/>
        </w:rPr>
        <w:t> </w:t>
      </w:r>
      <w:r>
        <w:rPr/>
        <w:t>31</w:t>
      </w:r>
      <w:r>
        <w:rPr>
          <w:spacing w:val="-3"/>
        </w:rPr>
        <w:t> </w:t>
      </w:r>
      <w:r>
        <w:rPr/>
        <w:t>et</w:t>
      </w:r>
      <w:r>
        <w:rPr>
          <w:spacing w:val="-1"/>
        </w:rPr>
        <w:t> </w:t>
      </w:r>
      <w:r>
        <w:rPr/>
        <w:t>32</w:t>
      </w:r>
      <w:r>
        <w:rPr>
          <w:spacing w:val="-3"/>
        </w:rPr>
        <w:t> </w:t>
      </w:r>
      <w:r>
        <w:rPr/>
        <w:t>LI</w:t>
      </w:r>
      <w:r>
        <w:rPr>
          <w:spacing w:val="-1"/>
        </w:rPr>
        <w:t> </w:t>
      </w:r>
      <w:r>
        <w:rPr/>
        <w:t>;</w:t>
      </w:r>
      <w:r>
        <w:rPr>
          <w:spacing w:val="-1"/>
        </w:rPr>
        <w:t> </w:t>
      </w:r>
      <w:r>
        <w:rPr/>
        <w:t>Art.</w:t>
      </w:r>
      <w:r>
        <w:rPr>
          <w:spacing w:val="-1"/>
        </w:rPr>
        <w:t> </w:t>
      </w:r>
      <w:r>
        <w:rPr/>
        <w:t>premier</w:t>
      </w:r>
      <w:r>
        <w:rPr>
          <w:spacing w:val="-3"/>
        </w:rPr>
        <w:t> </w:t>
      </w:r>
      <w:r>
        <w:rPr/>
        <w:t>ADLI</w:t>
      </w:r>
      <w:r>
        <w:rPr>
          <w:spacing w:val="-1"/>
        </w:rPr>
        <w:t> </w:t>
      </w:r>
      <w:r>
        <w:rPr>
          <w:spacing w:val="-4"/>
        </w:rPr>
        <w:t>2026)</w:t>
      </w:r>
    </w:p>
    <w:p>
      <w:pPr>
        <w:pStyle w:val="BodyText"/>
        <w:spacing w:before="153"/>
      </w:pPr>
    </w:p>
    <w:p>
      <w:pPr>
        <w:pStyle w:val="Heading7"/>
        <w:jc w:val="both"/>
      </w:pPr>
      <w:r>
        <w:rPr>
          <w:color w:val="950000"/>
        </w:rPr>
        <w:t>Primes d’assurances-vie, maladie, accident et intérêts des capitaux d‘épargne</w:t>
      </w:r>
      <w:r>
        <w:rPr>
          <w:color w:val="950000"/>
          <w:spacing w:val="80"/>
        </w:rPr>
        <w:t> </w:t>
      </w:r>
      <w:r>
        <w:rPr>
          <w:color w:val="950000"/>
        </w:rPr>
        <w:drawing>
          <wp:inline distT="0" distB="0" distL="0" distR="0">
            <wp:extent cx="201248" cy="114897"/>
            <wp:effectExtent l="0" t="0" r="0" b="0"/>
            <wp:docPr id="35" name="Image 35" descr="">
              <a:hlinkClick r:id="rId47"/>
            </wp:docPr>
            <wp:cNvGraphicFramePr>
              <a:graphicFrameLocks/>
            </wp:cNvGraphicFramePr>
            <a:graphic>
              <a:graphicData uri="http://schemas.openxmlformats.org/drawingml/2006/picture">
                <pic:pic>
                  <pic:nvPicPr>
                    <pic:cNvPr id="35" name="Image 35" descr="">
                      <a:hlinkClick r:id="rId47"/>
                    </pic:cNvPr>
                    <pic:cNvPicPr/>
                  </pic:nvPicPr>
                  <pic:blipFill>
                    <a:blip r:embed="rId11" cstate="print"/>
                    <a:stretch>
                      <a:fillRect/>
                    </a:stretch>
                  </pic:blipFill>
                  <pic:spPr>
                    <a:xfrm>
                      <a:off x="0" y="0"/>
                      <a:ext cx="201248" cy="114897"/>
                    </a:xfrm>
                    <a:prstGeom prst="rect">
                      <a:avLst/>
                    </a:prstGeom>
                  </pic:spPr>
                </pic:pic>
              </a:graphicData>
            </a:graphic>
          </wp:inline>
        </w:drawing>
      </w:r>
      <w:r>
        <w:rPr>
          <w:color w:val="950000"/>
        </w:rPr>
      </w:r>
    </w:p>
    <w:p>
      <w:pPr>
        <w:pStyle w:val="Heading8"/>
      </w:pPr>
      <w:r>
        <w:rPr/>
        <w:t>Art.</w:t>
      </w:r>
      <w:r>
        <w:rPr>
          <w:spacing w:val="-2"/>
        </w:rPr>
        <w:t> </w:t>
      </w:r>
      <w:r>
        <w:rPr/>
        <w:t>31,</w:t>
      </w:r>
      <w:r>
        <w:rPr>
          <w:spacing w:val="-2"/>
        </w:rPr>
        <w:t> </w:t>
      </w:r>
      <w:r>
        <w:rPr/>
        <w:t>let.</w:t>
      </w:r>
      <w:r>
        <w:rPr>
          <w:spacing w:val="-1"/>
        </w:rPr>
        <w:t> </w:t>
      </w:r>
      <w:r>
        <w:rPr/>
        <w:t>d</w:t>
      </w:r>
      <w:r>
        <w:rPr>
          <w:spacing w:val="-2"/>
        </w:rPr>
        <w:t> </w:t>
      </w:r>
      <w:r>
        <w:rPr/>
        <w:t>LI</w:t>
      </w:r>
      <w:r>
        <w:rPr>
          <w:spacing w:val="-3"/>
        </w:rPr>
        <w:t> </w:t>
      </w:r>
      <w:r>
        <w:rPr/>
        <w:t>;</w:t>
      </w:r>
      <w:r>
        <w:rPr>
          <w:spacing w:val="-2"/>
        </w:rPr>
        <w:t> </w:t>
      </w:r>
      <w:r>
        <w:rPr/>
        <w:t>Art.</w:t>
      </w:r>
      <w:r>
        <w:rPr>
          <w:spacing w:val="-1"/>
        </w:rPr>
        <w:t> </w:t>
      </w:r>
      <w:r>
        <w:rPr/>
        <w:t>premier</w:t>
      </w:r>
      <w:r>
        <w:rPr>
          <w:spacing w:val="-3"/>
        </w:rPr>
        <w:t> </w:t>
      </w:r>
      <w:r>
        <w:rPr/>
        <w:t>ADLI</w:t>
      </w:r>
      <w:r>
        <w:rPr>
          <w:spacing w:val="-1"/>
        </w:rPr>
        <w:t> </w:t>
      </w:r>
      <w:r>
        <w:rPr>
          <w:spacing w:val="-4"/>
        </w:rPr>
        <w:t>2026</w:t>
      </w:r>
    </w:p>
    <w:p>
      <w:pPr>
        <w:pStyle w:val="BodyText"/>
        <w:spacing w:before="60"/>
        <w:ind w:left="1134"/>
        <w:jc w:val="both"/>
      </w:pPr>
      <w:r>
        <w:rPr/>
        <w:t>Le</w:t>
      </w:r>
      <w:r>
        <w:rPr>
          <w:spacing w:val="-2"/>
        </w:rPr>
        <w:t> </w:t>
      </w:r>
      <w:r>
        <w:rPr/>
        <w:t>contribuable</w:t>
      </w:r>
      <w:r>
        <w:rPr>
          <w:spacing w:val="-5"/>
        </w:rPr>
        <w:t> </w:t>
      </w:r>
      <w:r>
        <w:rPr/>
        <w:t>peut</w:t>
      </w:r>
      <w:r>
        <w:rPr>
          <w:spacing w:val="-4"/>
        </w:rPr>
        <w:t> </w:t>
      </w:r>
      <w:r>
        <w:rPr/>
        <w:t>déduire</w:t>
      </w:r>
      <w:r>
        <w:rPr>
          <w:spacing w:val="-4"/>
        </w:rPr>
        <w:t> </w:t>
      </w:r>
      <w:r>
        <w:rPr>
          <w:spacing w:val="-10"/>
        </w:rPr>
        <w:t>:</w:t>
      </w:r>
    </w:p>
    <w:p>
      <w:pPr>
        <w:pStyle w:val="BodyText"/>
        <w:spacing w:before="59"/>
        <w:ind w:left="1559" w:right="310" w:hanging="425"/>
        <w:jc w:val="both"/>
      </w:pPr>
      <w:r>
        <w:rPr/>
        <w:t>d)</w:t>
      </w:r>
      <w:r>
        <w:rPr>
          <w:spacing w:val="79"/>
        </w:rPr>
        <w:t>  </w:t>
      </w:r>
      <w:r>
        <w:rPr/>
        <w:t>les</w:t>
      </w:r>
      <w:r>
        <w:rPr>
          <w:spacing w:val="-5"/>
        </w:rPr>
        <w:t> </w:t>
      </w:r>
      <w:r>
        <w:rPr/>
        <w:t>versements,</w:t>
      </w:r>
      <w:r>
        <w:rPr>
          <w:spacing w:val="-3"/>
        </w:rPr>
        <w:t> </w:t>
      </w:r>
      <w:r>
        <w:rPr/>
        <w:t>les</w:t>
      </w:r>
      <w:r>
        <w:rPr>
          <w:spacing w:val="-5"/>
        </w:rPr>
        <w:t> </w:t>
      </w:r>
      <w:r>
        <w:rPr/>
        <w:t>primes</w:t>
      </w:r>
      <w:r>
        <w:rPr>
          <w:spacing w:val="-5"/>
        </w:rPr>
        <w:t> </w:t>
      </w:r>
      <w:r>
        <w:rPr/>
        <w:t>et</w:t>
      </w:r>
      <w:r>
        <w:rPr>
          <w:spacing w:val="-3"/>
        </w:rPr>
        <w:t> </w:t>
      </w:r>
      <w:r>
        <w:rPr/>
        <w:t>les</w:t>
      </w:r>
      <w:r>
        <w:rPr>
          <w:spacing w:val="-2"/>
        </w:rPr>
        <w:t> </w:t>
      </w:r>
      <w:r>
        <w:rPr/>
        <w:t>cotisations</w:t>
      </w:r>
      <w:r>
        <w:rPr>
          <w:spacing w:val="-2"/>
        </w:rPr>
        <w:t> </w:t>
      </w:r>
      <w:r>
        <w:rPr/>
        <w:t>d'assurance</w:t>
      </w:r>
      <w:r>
        <w:rPr>
          <w:spacing w:val="-3"/>
        </w:rPr>
        <w:t> </w:t>
      </w:r>
      <w:r>
        <w:rPr/>
        <w:t>de</w:t>
      </w:r>
      <w:r>
        <w:rPr>
          <w:spacing w:val="-8"/>
        </w:rPr>
        <w:t> </w:t>
      </w:r>
      <w:r>
        <w:rPr/>
        <w:t>capitaux</w:t>
      </w:r>
      <w:r>
        <w:rPr>
          <w:spacing w:val="-2"/>
        </w:rPr>
        <w:t> </w:t>
      </w:r>
      <w:r>
        <w:rPr/>
        <w:t>et</w:t>
      </w:r>
      <w:r>
        <w:rPr>
          <w:spacing w:val="-6"/>
        </w:rPr>
        <w:t> </w:t>
      </w:r>
      <w:r>
        <w:rPr/>
        <w:t>d'assurance</w:t>
      </w:r>
      <w:r>
        <w:rPr>
          <w:spacing w:val="-5"/>
        </w:rPr>
        <w:t> </w:t>
      </w:r>
      <w:r>
        <w:rPr/>
        <w:t>en</w:t>
      </w:r>
      <w:r>
        <w:rPr>
          <w:spacing w:val="-5"/>
        </w:rPr>
        <w:t> </w:t>
      </w:r>
      <w:r>
        <w:rPr/>
        <w:t>cas</w:t>
      </w:r>
      <w:r>
        <w:rPr>
          <w:spacing w:val="-5"/>
        </w:rPr>
        <w:t> </w:t>
      </w:r>
      <w:r>
        <w:rPr/>
        <w:t>de</w:t>
      </w:r>
      <w:r>
        <w:rPr>
          <w:spacing w:val="-3"/>
        </w:rPr>
        <w:t> </w:t>
      </w:r>
      <w:r>
        <w:rPr/>
        <w:t>maladie et d'accidents qui ne tombent pas sous le coup de la lettre c, de même que les intérêts sur capitaux d'épargne</w:t>
      </w:r>
      <w:r>
        <w:rPr>
          <w:spacing w:val="-9"/>
        </w:rPr>
        <w:t> </w:t>
      </w:r>
      <w:r>
        <w:rPr/>
        <w:t>jusqu'à</w:t>
      </w:r>
      <w:r>
        <w:rPr>
          <w:spacing w:val="-11"/>
        </w:rPr>
        <w:t> </w:t>
      </w:r>
      <w:r>
        <w:rPr/>
        <w:t>concurrence</w:t>
      </w:r>
      <w:r>
        <w:rPr>
          <w:spacing w:val="-11"/>
        </w:rPr>
        <w:t> </w:t>
      </w:r>
      <w:r>
        <w:rPr/>
        <w:t>de</w:t>
      </w:r>
      <w:r>
        <w:rPr>
          <w:spacing w:val="-11"/>
        </w:rPr>
        <w:t> </w:t>
      </w:r>
      <w:r>
        <w:rPr/>
        <w:t>6</w:t>
      </w:r>
      <w:r>
        <w:rPr>
          <w:spacing w:val="-9"/>
        </w:rPr>
        <w:t> </w:t>
      </w:r>
      <w:r>
        <w:rPr/>
        <w:t>400</w:t>
      </w:r>
      <w:r>
        <w:rPr>
          <w:spacing w:val="-9"/>
        </w:rPr>
        <w:t> </w:t>
      </w:r>
      <w:r>
        <w:rPr/>
        <w:t>(</w:t>
      </w:r>
      <w:r>
        <w:rPr>
          <w:rFonts w:ascii="Arial" w:hAnsi="Arial"/>
          <w:b/>
        </w:rPr>
        <w:t>6</w:t>
      </w:r>
      <w:r>
        <w:rPr>
          <w:rFonts w:ascii="Arial" w:hAnsi="Arial"/>
          <w:b/>
          <w:spacing w:val="-9"/>
        </w:rPr>
        <w:t> </w:t>
      </w:r>
      <w:r>
        <w:rPr>
          <w:rFonts w:ascii="Arial" w:hAnsi="Arial"/>
          <w:b/>
        </w:rPr>
        <w:t>800</w:t>
      </w:r>
      <w:r>
        <w:rPr/>
        <w:t>)*</w:t>
      </w:r>
      <w:r>
        <w:rPr>
          <w:spacing w:val="-10"/>
        </w:rPr>
        <w:t> </w:t>
      </w:r>
      <w:r>
        <w:rPr/>
        <w:t>francs</w:t>
      </w:r>
      <w:r>
        <w:rPr>
          <w:spacing w:val="-10"/>
        </w:rPr>
        <w:t> </w:t>
      </w:r>
      <w:r>
        <w:rPr/>
        <w:t>pour</w:t>
      </w:r>
      <w:r>
        <w:rPr>
          <w:spacing w:val="-12"/>
        </w:rPr>
        <w:t> </w:t>
      </w:r>
      <w:r>
        <w:rPr/>
        <w:t>les</w:t>
      </w:r>
      <w:r>
        <w:rPr>
          <w:spacing w:val="-10"/>
        </w:rPr>
        <w:t> </w:t>
      </w:r>
      <w:r>
        <w:rPr/>
        <w:t>contribuables</w:t>
      </w:r>
      <w:r>
        <w:rPr>
          <w:spacing w:val="-10"/>
        </w:rPr>
        <w:t> </w:t>
      </w:r>
      <w:r>
        <w:rPr/>
        <w:t>mariés</w:t>
      </w:r>
      <w:r>
        <w:rPr>
          <w:spacing w:val="-11"/>
        </w:rPr>
        <w:t> </w:t>
      </w:r>
      <w:r>
        <w:rPr/>
        <w:t>vivant</w:t>
      </w:r>
      <w:r>
        <w:rPr>
          <w:spacing w:val="-11"/>
        </w:rPr>
        <w:t> </w:t>
      </w:r>
      <w:r>
        <w:rPr/>
        <w:t>en</w:t>
      </w:r>
      <w:r>
        <w:rPr>
          <w:spacing w:val="-11"/>
        </w:rPr>
        <w:t> </w:t>
      </w:r>
      <w:r>
        <w:rPr/>
        <w:t>ménage commun et de la moitié de ce montant pour les autres contribuables ; ces montants sont augmentés, pour les jeunes en formation, dès l'année qui suit leur 18</w:t>
      </w:r>
      <w:r>
        <w:rPr>
          <w:position w:val="6"/>
          <w:sz w:val="12"/>
        </w:rPr>
        <w:t>e </w:t>
      </w:r>
      <w:r>
        <w:rPr/>
        <w:t>anniversaire, du même montant que celui déterminant</w:t>
      </w:r>
      <w:r>
        <w:rPr>
          <w:spacing w:val="-6"/>
        </w:rPr>
        <w:t> </w:t>
      </w:r>
      <w:r>
        <w:rPr/>
        <w:t>pour</w:t>
      </w:r>
      <w:r>
        <w:rPr>
          <w:spacing w:val="-6"/>
        </w:rPr>
        <w:t> </w:t>
      </w:r>
      <w:r>
        <w:rPr/>
        <w:t>les</w:t>
      </w:r>
      <w:r>
        <w:rPr>
          <w:spacing w:val="-5"/>
        </w:rPr>
        <w:t> </w:t>
      </w:r>
      <w:r>
        <w:rPr/>
        <w:t>autres</w:t>
      </w:r>
      <w:r>
        <w:rPr>
          <w:spacing w:val="-7"/>
        </w:rPr>
        <w:t> </w:t>
      </w:r>
      <w:r>
        <w:rPr/>
        <w:t>contribuables</w:t>
      </w:r>
      <w:r>
        <w:rPr>
          <w:spacing w:val="-5"/>
        </w:rPr>
        <w:t> </w:t>
      </w:r>
      <w:r>
        <w:rPr/>
        <w:t>;</w:t>
      </w:r>
      <w:r>
        <w:rPr>
          <w:spacing w:val="-6"/>
        </w:rPr>
        <w:t> </w:t>
      </w:r>
      <w:r>
        <w:rPr/>
        <w:t>de</w:t>
      </w:r>
      <w:r>
        <w:rPr>
          <w:spacing w:val="-5"/>
        </w:rPr>
        <w:t> </w:t>
      </w:r>
      <w:r>
        <w:rPr/>
        <w:t>1</w:t>
      </w:r>
      <w:r>
        <w:rPr>
          <w:spacing w:val="-5"/>
        </w:rPr>
        <w:t> </w:t>
      </w:r>
      <w:r>
        <w:rPr/>
        <w:t>020*</w:t>
      </w:r>
      <w:r>
        <w:rPr>
          <w:spacing w:val="-6"/>
        </w:rPr>
        <w:t> </w:t>
      </w:r>
      <w:r>
        <w:rPr/>
        <w:t>francs</w:t>
      </w:r>
      <w:r>
        <w:rPr>
          <w:spacing w:val="-7"/>
        </w:rPr>
        <w:t> </w:t>
      </w:r>
      <w:r>
        <w:rPr/>
        <w:t>par</w:t>
      </w:r>
      <w:r>
        <w:rPr>
          <w:spacing w:val="-6"/>
        </w:rPr>
        <w:t> </w:t>
      </w:r>
      <w:r>
        <w:rPr/>
        <w:t>enfant</w:t>
      </w:r>
      <w:r>
        <w:rPr>
          <w:spacing w:val="-6"/>
        </w:rPr>
        <w:t> </w:t>
      </w:r>
      <w:r>
        <w:rPr/>
        <w:t>à</w:t>
      </w:r>
      <w:r>
        <w:rPr>
          <w:spacing w:val="-8"/>
        </w:rPr>
        <w:t> </w:t>
      </w:r>
      <w:r>
        <w:rPr/>
        <w:t>charge</w:t>
      </w:r>
      <w:r>
        <w:rPr>
          <w:spacing w:val="-5"/>
        </w:rPr>
        <w:t> </w:t>
      </w:r>
      <w:r>
        <w:rPr/>
        <w:t>et</w:t>
      </w:r>
      <w:r>
        <w:rPr>
          <w:spacing w:val="-8"/>
        </w:rPr>
        <w:t> </w:t>
      </w:r>
      <w:r>
        <w:rPr/>
        <w:t>de</w:t>
      </w:r>
      <w:r>
        <w:rPr>
          <w:spacing w:val="-5"/>
        </w:rPr>
        <w:t> </w:t>
      </w:r>
      <w:r>
        <w:rPr/>
        <w:t>740</w:t>
      </w:r>
      <w:r>
        <w:rPr>
          <w:spacing w:val="-5"/>
        </w:rPr>
        <w:t> </w:t>
      </w:r>
      <w:r>
        <w:rPr/>
        <w:t>(</w:t>
      </w:r>
      <w:r>
        <w:rPr>
          <w:rFonts w:ascii="Arial" w:hAnsi="Arial"/>
          <w:b/>
        </w:rPr>
        <w:t>790</w:t>
      </w:r>
      <w:r>
        <w:rPr/>
        <w:t>)*</w:t>
      </w:r>
      <w:r>
        <w:rPr>
          <w:spacing w:val="-6"/>
        </w:rPr>
        <w:t> </w:t>
      </w:r>
      <w:r>
        <w:rPr/>
        <w:t>francs lorsque le contribuable ou l'un des conjoints vivant en ménage commun ne verse pas de cotisations selon</w:t>
      </w:r>
      <w:r>
        <w:rPr>
          <w:spacing w:val="-4"/>
        </w:rPr>
        <w:t> </w:t>
      </w:r>
      <w:r>
        <w:rPr/>
        <w:t>les</w:t>
      </w:r>
      <w:r>
        <w:rPr>
          <w:spacing w:val="-3"/>
        </w:rPr>
        <w:t> </w:t>
      </w:r>
      <w:r>
        <w:rPr/>
        <w:t>lettres</w:t>
      </w:r>
      <w:r>
        <w:rPr>
          <w:spacing w:val="-3"/>
        </w:rPr>
        <w:t> </w:t>
      </w:r>
      <w:r>
        <w:rPr/>
        <w:t>a</w:t>
      </w:r>
      <w:r>
        <w:rPr>
          <w:spacing w:val="-4"/>
        </w:rPr>
        <w:t> </w:t>
      </w:r>
      <w:r>
        <w:rPr/>
        <w:t>et</w:t>
      </w:r>
      <w:r>
        <w:rPr>
          <w:spacing w:val="-4"/>
        </w:rPr>
        <w:t> </w:t>
      </w:r>
      <w:r>
        <w:rPr/>
        <w:t>b;</w:t>
      </w:r>
      <w:r>
        <w:rPr>
          <w:spacing w:val="-4"/>
        </w:rPr>
        <w:t> </w:t>
      </w:r>
      <w:r>
        <w:rPr/>
        <w:t>ces</w:t>
      </w:r>
      <w:r>
        <w:rPr>
          <w:spacing w:val="-3"/>
        </w:rPr>
        <w:t> </w:t>
      </w:r>
      <w:r>
        <w:rPr/>
        <w:t>montants</w:t>
      </w:r>
      <w:r>
        <w:rPr>
          <w:spacing w:val="-3"/>
        </w:rPr>
        <w:t> </w:t>
      </w:r>
      <w:r>
        <w:rPr/>
        <w:t>sont</w:t>
      </w:r>
      <w:r>
        <w:rPr>
          <w:spacing w:val="-4"/>
        </w:rPr>
        <w:t> </w:t>
      </w:r>
      <w:r>
        <w:rPr/>
        <w:t>revus</w:t>
      </w:r>
      <w:r>
        <w:rPr>
          <w:spacing w:val="-3"/>
        </w:rPr>
        <w:t> </w:t>
      </w:r>
      <w:r>
        <w:rPr/>
        <w:t>tous</w:t>
      </w:r>
      <w:r>
        <w:rPr>
          <w:spacing w:val="-3"/>
        </w:rPr>
        <w:t> </w:t>
      </w:r>
      <w:r>
        <w:rPr/>
        <w:t>les</w:t>
      </w:r>
      <w:r>
        <w:rPr>
          <w:spacing w:val="-3"/>
        </w:rPr>
        <w:t> </w:t>
      </w:r>
      <w:r>
        <w:rPr/>
        <w:t>deux</w:t>
      </w:r>
      <w:r>
        <w:rPr>
          <w:spacing w:val="-3"/>
        </w:rPr>
        <w:t> </w:t>
      </w:r>
      <w:r>
        <w:rPr/>
        <w:t>ans</w:t>
      </w:r>
      <w:r>
        <w:rPr>
          <w:spacing w:val="-3"/>
        </w:rPr>
        <w:t> </w:t>
      </w:r>
      <w:r>
        <w:rPr/>
        <w:t>en</w:t>
      </w:r>
      <w:r>
        <w:rPr>
          <w:spacing w:val="-4"/>
        </w:rPr>
        <w:t> </w:t>
      </w:r>
      <w:r>
        <w:rPr/>
        <w:t>fonction</w:t>
      </w:r>
      <w:r>
        <w:rPr>
          <w:spacing w:val="-4"/>
        </w:rPr>
        <w:t> </w:t>
      </w:r>
      <w:r>
        <w:rPr/>
        <w:t>de</w:t>
      </w:r>
      <w:r>
        <w:rPr>
          <w:spacing w:val="-4"/>
        </w:rPr>
        <w:t> </w:t>
      </w:r>
      <w:r>
        <w:rPr/>
        <w:t>l'évolution</w:t>
      </w:r>
      <w:r>
        <w:rPr>
          <w:spacing w:val="-5"/>
        </w:rPr>
        <w:t> </w:t>
      </w:r>
      <w:r>
        <w:rPr/>
        <w:t>des</w:t>
      </w:r>
      <w:r>
        <w:rPr>
          <w:spacing w:val="-3"/>
        </w:rPr>
        <w:t> </w:t>
      </w:r>
      <w:r>
        <w:rPr/>
        <w:t>primes d'assurance maladie.</w:t>
      </w:r>
    </w:p>
    <w:p>
      <w:pPr>
        <w:pStyle w:val="BodyText"/>
        <w:spacing w:before="37"/>
        <w:ind w:left="1134"/>
        <w:jc w:val="both"/>
      </w:pPr>
      <w:r>
        <w:rPr/>
        <w:t>*</w:t>
      </w:r>
      <w:r>
        <w:rPr>
          <w:spacing w:val="-3"/>
        </w:rPr>
        <w:t> </w:t>
      </w:r>
      <w:r>
        <w:rPr/>
        <w:t>Montant</w:t>
      </w:r>
      <w:r>
        <w:rPr>
          <w:spacing w:val="-4"/>
        </w:rPr>
        <w:t> </w:t>
      </w:r>
      <w:r>
        <w:rPr/>
        <w:t>sujet</w:t>
      </w:r>
      <w:r>
        <w:rPr>
          <w:spacing w:val="-2"/>
        </w:rPr>
        <w:t> </w:t>
      </w:r>
      <w:r>
        <w:rPr/>
        <w:t>à</w:t>
      </w:r>
      <w:r>
        <w:rPr>
          <w:spacing w:val="-3"/>
        </w:rPr>
        <w:t> </w:t>
      </w:r>
      <w:r>
        <w:rPr/>
        <w:t>indexation,</w:t>
      </w:r>
      <w:r>
        <w:rPr>
          <w:spacing w:val="-4"/>
        </w:rPr>
        <w:t> </w:t>
      </w:r>
      <w:r>
        <w:rPr/>
        <w:t>reste</w:t>
      </w:r>
      <w:r>
        <w:rPr>
          <w:spacing w:val="-4"/>
        </w:rPr>
        <w:t> </w:t>
      </w:r>
      <w:r>
        <w:rPr/>
        <w:t>inchangé pour</w:t>
      </w:r>
      <w:r>
        <w:rPr>
          <w:spacing w:val="-2"/>
        </w:rPr>
        <w:t> </w:t>
      </w:r>
      <w:r>
        <w:rPr/>
        <w:t>l’année</w:t>
      </w:r>
      <w:r>
        <w:rPr>
          <w:spacing w:val="-4"/>
        </w:rPr>
        <w:t> </w:t>
      </w:r>
      <w:r>
        <w:rPr/>
        <w:t>fiscale</w:t>
      </w:r>
      <w:r>
        <w:rPr>
          <w:spacing w:val="-3"/>
        </w:rPr>
        <w:t> </w:t>
      </w:r>
      <w:r>
        <w:rPr>
          <w:spacing w:val="-2"/>
        </w:rPr>
        <w:t>2026.</w:t>
      </w:r>
    </w:p>
    <w:p>
      <w:pPr>
        <w:pStyle w:val="BodyText"/>
        <w:spacing w:after="0"/>
        <w:jc w:val="both"/>
        <w:sectPr>
          <w:pgSz w:w="11910" w:h="16840"/>
          <w:pgMar w:header="724" w:footer="687" w:top="960" w:bottom="880" w:left="850" w:right="992"/>
        </w:sectPr>
      </w:pPr>
    </w:p>
    <w:p>
      <w:pPr>
        <w:pStyle w:val="BodyText"/>
        <w:spacing w:before="211"/>
        <w:rPr>
          <w:sz w:val="20"/>
        </w:rPr>
      </w:pPr>
    </w:p>
    <w:p>
      <w:pPr>
        <w:pStyle w:val="Heading7"/>
      </w:pPr>
      <w:r>
        <w:rPr>
          <w:color w:val="950000"/>
        </w:rPr>
        <w:t>Dons</w:t>
      </w:r>
      <w:r>
        <w:rPr>
          <w:color w:val="950000"/>
          <w:spacing w:val="80"/>
        </w:rPr>
        <w:t> </w:t>
      </w:r>
      <w:r>
        <w:rPr>
          <w:color w:val="950000"/>
          <w:spacing w:val="2"/>
        </w:rPr>
        <w:drawing>
          <wp:inline distT="0" distB="0" distL="0" distR="0">
            <wp:extent cx="201294" cy="114902"/>
            <wp:effectExtent l="0" t="0" r="0" b="0"/>
            <wp:docPr id="36" name="Image 36" descr="">
              <a:hlinkClick r:id="rId48"/>
            </wp:docPr>
            <wp:cNvGraphicFramePr>
              <a:graphicFrameLocks/>
            </wp:cNvGraphicFramePr>
            <a:graphic>
              <a:graphicData uri="http://schemas.openxmlformats.org/drawingml/2006/picture">
                <pic:pic>
                  <pic:nvPicPr>
                    <pic:cNvPr id="36" name="Image 36" descr="">
                      <a:hlinkClick r:id="rId48"/>
                    </pic:cNvPr>
                    <pic:cNvPicPr/>
                  </pic:nvPicPr>
                  <pic:blipFill>
                    <a:blip r:embed="rId11" cstate="print"/>
                    <a:stretch>
                      <a:fillRect/>
                    </a:stretch>
                  </pic:blipFill>
                  <pic:spPr>
                    <a:xfrm>
                      <a:off x="0" y="0"/>
                      <a:ext cx="201294" cy="114902"/>
                    </a:xfrm>
                    <a:prstGeom prst="rect">
                      <a:avLst/>
                    </a:prstGeom>
                  </pic:spPr>
                </pic:pic>
              </a:graphicData>
            </a:graphic>
          </wp:inline>
        </w:drawing>
      </w:r>
      <w:r>
        <w:rPr>
          <w:color w:val="950000"/>
          <w:spacing w:val="2"/>
        </w:rPr>
      </w:r>
    </w:p>
    <w:p>
      <w:pPr>
        <w:pStyle w:val="Heading8"/>
        <w:spacing w:before="94"/>
      </w:pPr>
      <w:r>
        <w:rPr/>
        <w:t>Art.</w:t>
      </w:r>
      <w:r>
        <w:rPr>
          <w:spacing w:val="-3"/>
        </w:rPr>
        <w:t> </w:t>
      </w:r>
      <w:r>
        <w:rPr/>
        <w:t>32,</w:t>
      </w:r>
      <w:r>
        <w:rPr>
          <w:spacing w:val="-1"/>
        </w:rPr>
        <w:t> </w:t>
      </w:r>
      <w:r>
        <w:rPr/>
        <w:t>al.</w:t>
      </w:r>
      <w:r>
        <w:rPr>
          <w:spacing w:val="-2"/>
        </w:rPr>
        <w:t> </w:t>
      </w:r>
      <w:r>
        <w:rPr/>
        <w:t>1,</w:t>
      </w:r>
      <w:r>
        <w:rPr>
          <w:spacing w:val="-1"/>
        </w:rPr>
        <w:t> </w:t>
      </w:r>
      <w:r>
        <w:rPr/>
        <w:t>let.</w:t>
      </w:r>
      <w:r>
        <w:rPr>
          <w:spacing w:val="-1"/>
        </w:rPr>
        <w:t> </w:t>
      </w:r>
      <w:r>
        <w:rPr/>
        <w:t>d</w:t>
      </w:r>
      <w:r>
        <w:rPr>
          <w:spacing w:val="-2"/>
        </w:rPr>
        <w:t> </w:t>
      </w:r>
      <w:r>
        <w:rPr>
          <w:spacing w:val="-5"/>
        </w:rPr>
        <w:t>LI</w:t>
      </w:r>
    </w:p>
    <w:p>
      <w:pPr>
        <w:pStyle w:val="BodyText"/>
        <w:spacing w:before="55"/>
        <w:ind w:left="1134"/>
        <w:jc w:val="both"/>
      </w:pPr>
      <w:r>
        <w:rPr>
          <w:position w:val="6"/>
          <w:sz w:val="12"/>
        </w:rPr>
        <w:t>1</w:t>
      </w:r>
      <w:r>
        <w:rPr>
          <w:spacing w:val="14"/>
          <w:position w:val="6"/>
          <w:sz w:val="12"/>
        </w:rPr>
        <w:t> </w:t>
      </w:r>
      <w:r>
        <w:rPr/>
        <w:t>Sont</w:t>
      </w:r>
      <w:r>
        <w:rPr>
          <w:spacing w:val="-5"/>
        </w:rPr>
        <w:t> </w:t>
      </w:r>
      <w:r>
        <w:rPr/>
        <w:t>également</w:t>
      </w:r>
      <w:r>
        <w:rPr>
          <w:spacing w:val="-3"/>
        </w:rPr>
        <w:t> </w:t>
      </w:r>
      <w:r>
        <w:rPr/>
        <w:t>déductibles</w:t>
      </w:r>
      <w:r>
        <w:rPr>
          <w:spacing w:val="-1"/>
        </w:rPr>
        <w:t> </w:t>
      </w:r>
      <w:r>
        <w:rPr>
          <w:spacing w:val="-10"/>
        </w:rPr>
        <w:t>:</w:t>
      </w:r>
    </w:p>
    <w:p>
      <w:pPr>
        <w:pStyle w:val="ListParagraph"/>
        <w:numPr>
          <w:ilvl w:val="0"/>
          <w:numId w:val="9"/>
        </w:numPr>
        <w:tabs>
          <w:tab w:pos="1559" w:val="left" w:leader="none"/>
        </w:tabs>
        <w:spacing w:line="240" w:lineRule="auto" w:before="60" w:after="0"/>
        <w:ind w:left="1559" w:right="312" w:hanging="425"/>
        <w:jc w:val="both"/>
        <w:rPr>
          <w:sz w:val="18"/>
        </w:rPr>
      </w:pPr>
      <w:r>
        <w:rPr>
          <w:sz w:val="18"/>
        </w:rPr>
        <w:t>les</w:t>
      </w:r>
      <w:r>
        <w:rPr>
          <w:spacing w:val="-6"/>
          <w:sz w:val="18"/>
        </w:rPr>
        <w:t> </w:t>
      </w:r>
      <w:r>
        <w:rPr>
          <w:sz w:val="18"/>
        </w:rPr>
        <w:t>dons</w:t>
      </w:r>
      <w:r>
        <w:rPr>
          <w:spacing w:val="-6"/>
          <w:sz w:val="18"/>
        </w:rPr>
        <w:t> </w:t>
      </w:r>
      <w:r>
        <w:rPr>
          <w:sz w:val="18"/>
        </w:rPr>
        <w:t>en</w:t>
      </w:r>
      <w:r>
        <w:rPr>
          <w:spacing w:val="-9"/>
          <w:sz w:val="18"/>
        </w:rPr>
        <w:t> </w:t>
      </w:r>
      <w:r>
        <w:rPr>
          <w:sz w:val="18"/>
        </w:rPr>
        <w:t>espèces</w:t>
      </w:r>
      <w:r>
        <w:rPr>
          <w:spacing w:val="-6"/>
          <w:sz w:val="18"/>
        </w:rPr>
        <w:t> </w:t>
      </w:r>
      <w:r>
        <w:rPr>
          <w:sz w:val="18"/>
        </w:rPr>
        <w:t>et</w:t>
      </w:r>
      <w:r>
        <w:rPr>
          <w:spacing w:val="-9"/>
          <w:sz w:val="18"/>
        </w:rPr>
        <w:t> </w:t>
      </w:r>
      <w:r>
        <w:rPr>
          <w:sz w:val="18"/>
        </w:rPr>
        <w:t>sous</w:t>
      </w:r>
      <w:r>
        <w:rPr>
          <w:spacing w:val="-6"/>
          <w:sz w:val="18"/>
        </w:rPr>
        <w:t> </w:t>
      </w:r>
      <w:r>
        <w:rPr>
          <w:sz w:val="18"/>
        </w:rPr>
        <w:t>forme</w:t>
      </w:r>
      <w:r>
        <w:rPr>
          <w:spacing w:val="-6"/>
          <w:sz w:val="18"/>
        </w:rPr>
        <w:t> </w:t>
      </w:r>
      <w:r>
        <w:rPr>
          <w:sz w:val="18"/>
        </w:rPr>
        <w:t>d’autres</w:t>
      </w:r>
      <w:r>
        <w:rPr>
          <w:spacing w:val="-8"/>
          <w:sz w:val="18"/>
        </w:rPr>
        <w:t> </w:t>
      </w:r>
      <w:r>
        <w:rPr>
          <w:sz w:val="18"/>
        </w:rPr>
        <w:t>valeurs</w:t>
      </w:r>
      <w:r>
        <w:rPr>
          <w:spacing w:val="-8"/>
          <w:sz w:val="18"/>
        </w:rPr>
        <w:t> </w:t>
      </w:r>
      <w:r>
        <w:rPr>
          <w:sz w:val="18"/>
        </w:rPr>
        <w:t>patrimoniales</w:t>
      </w:r>
      <w:r>
        <w:rPr>
          <w:spacing w:val="-8"/>
          <w:sz w:val="18"/>
        </w:rPr>
        <w:t> </w:t>
      </w:r>
      <w:r>
        <w:rPr>
          <w:sz w:val="18"/>
        </w:rPr>
        <w:t>en</w:t>
      </w:r>
      <w:r>
        <w:rPr>
          <w:spacing w:val="-6"/>
          <w:sz w:val="18"/>
        </w:rPr>
        <w:t> </w:t>
      </w:r>
      <w:r>
        <w:rPr>
          <w:sz w:val="18"/>
        </w:rPr>
        <w:t>faveur</w:t>
      </w:r>
      <w:r>
        <w:rPr>
          <w:spacing w:val="-7"/>
          <w:sz w:val="18"/>
        </w:rPr>
        <w:t> </w:t>
      </w:r>
      <w:r>
        <w:rPr>
          <w:sz w:val="18"/>
        </w:rPr>
        <w:t>de</w:t>
      </w:r>
      <w:r>
        <w:rPr>
          <w:spacing w:val="-9"/>
          <w:sz w:val="18"/>
        </w:rPr>
        <w:t> </w:t>
      </w:r>
      <w:r>
        <w:rPr>
          <w:sz w:val="18"/>
        </w:rPr>
        <w:t>personnes</w:t>
      </w:r>
      <w:r>
        <w:rPr>
          <w:spacing w:val="-8"/>
          <w:sz w:val="18"/>
        </w:rPr>
        <w:t> </w:t>
      </w:r>
      <w:r>
        <w:rPr>
          <w:sz w:val="18"/>
        </w:rPr>
        <w:t>morales</w:t>
      </w:r>
      <w:r>
        <w:rPr>
          <w:spacing w:val="-6"/>
          <w:sz w:val="18"/>
        </w:rPr>
        <w:t> </w:t>
      </w:r>
      <w:r>
        <w:rPr>
          <w:sz w:val="18"/>
        </w:rPr>
        <w:t>dont le siège est en Suisse et qui sont exonérées de l’impôt en raison de leurs buts de service public ou d’utilité</w:t>
      </w:r>
      <w:r>
        <w:rPr>
          <w:spacing w:val="-1"/>
          <w:sz w:val="18"/>
        </w:rPr>
        <w:t> </w:t>
      </w:r>
      <w:r>
        <w:rPr>
          <w:sz w:val="18"/>
        </w:rPr>
        <w:t>publique</w:t>
      </w:r>
      <w:r>
        <w:rPr>
          <w:spacing w:val="-1"/>
          <w:sz w:val="18"/>
        </w:rPr>
        <w:t> </w:t>
      </w:r>
      <w:r>
        <w:rPr>
          <w:sz w:val="18"/>
        </w:rPr>
        <w:t>(art.</w:t>
      </w:r>
      <w:r>
        <w:rPr>
          <w:spacing w:val="-4"/>
          <w:sz w:val="18"/>
        </w:rPr>
        <w:t> </w:t>
      </w:r>
      <w:r>
        <w:rPr>
          <w:sz w:val="18"/>
        </w:rPr>
        <w:t>69,</w:t>
      </w:r>
      <w:r>
        <w:rPr>
          <w:spacing w:val="-2"/>
          <w:sz w:val="18"/>
        </w:rPr>
        <w:t> </w:t>
      </w:r>
      <w:r>
        <w:rPr>
          <w:sz w:val="18"/>
        </w:rPr>
        <w:t>al.</w:t>
      </w:r>
      <w:r>
        <w:rPr>
          <w:spacing w:val="-2"/>
          <w:sz w:val="18"/>
        </w:rPr>
        <w:t> </w:t>
      </w:r>
      <w:r>
        <w:rPr>
          <w:sz w:val="18"/>
        </w:rPr>
        <w:t>1,</w:t>
      </w:r>
      <w:r>
        <w:rPr>
          <w:spacing w:val="-4"/>
          <w:sz w:val="18"/>
        </w:rPr>
        <w:t> </w:t>
      </w:r>
      <w:r>
        <w:rPr>
          <w:sz w:val="18"/>
        </w:rPr>
        <w:t>lettre</w:t>
      </w:r>
      <w:r>
        <w:rPr>
          <w:spacing w:val="-1"/>
          <w:sz w:val="18"/>
        </w:rPr>
        <w:t> </w:t>
      </w:r>
      <w:r>
        <w:rPr>
          <w:sz w:val="18"/>
        </w:rPr>
        <w:t>h),</w:t>
      </w:r>
      <w:r>
        <w:rPr>
          <w:spacing w:val="-2"/>
          <w:sz w:val="18"/>
        </w:rPr>
        <w:t> </w:t>
      </w:r>
      <w:r>
        <w:rPr>
          <w:sz w:val="18"/>
        </w:rPr>
        <w:t>ou</w:t>
      </w:r>
      <w:r>
        <w:rPr>
          <w:spacing w:val="-1"/>
          <w:sz w:val="18"/>
        </w:rPr>
        <w:t> </w:t>
      </w:r>
      <w:r>
        <w:rPr>
          <w:sz w:val="18"/>
        </w:rPr>
        <w:t>en</w:t>
      </w:r>
      <w:r>
        <w:rPr>
          <w:spacing w:val="-1"/>
          <w:sz w:val="18"/>
        </w:rPr>
        <w:t> </w:t>
      </w:r>
      <w:r>
        <w:rPr>
          <w:sz w:val="18"/>
        </w:rPr>
        <w:t>faveur</w:t>
      </w:r>
      <w:r>
        <w:rPr>
          <w:spacing w:val="-2"/>
          <w:sz w:val="18"/>
        </w:rPr>
        <w:t> </w:t>
      </w:r>
      <w:r>
        <w:rPr>
          <w:sz w:val="18"/>
        </w:rPr>
        <w:t>de</w:t>
      </w:r>
      <w:r>
        <w:rPr>
          <w:spacing w:val="-4"/>
          <w:sz w:val="18"/>
        </w:rPr>
        <w:t> </w:t>
      </w:r>
      <w:r>
        <w:rPr>
          <w:sz w:val="18"/>
        </w:rPr>
        <w:t>la</w:t>
      </w:r>
      <w:r>
        <w:rPr>
          <w:spacing w:val="-1"/>
          <w:sz w:val="18"/>
        </w:rPr>
        <w:t> </w:t>
      </w:r>
      <w:r>
        <w:rPr>
          <w:sz w:val="18"/>
        </w:rPr>
        <w:t>Confédération,</w:t>
      </w:r>
      <w:r>
        <w:rPr>
          <w:spacing w:val="-2"/>
          <w:sz w:val="18"/>
        </w:rPr>
        <w:t> </w:t>
      </w:r>
      <w:r>
        <w:rPr>
          <w:sz w:val="18"/>
        </w:rPr>
        <w:t>des</w:t>
      </w:r>
      <w:r>
        <w:rPr>
          <w:spacing w:val="-1"/>
          <w:sz w:val="18"/>
        </w:rPr>
        <w:t> </w:t>
      </w:r>
      <w:r>
        <w:rPr>
          <w:sz w:val="18"/>
        </w:rPr>
        <w:t>cantons,</w:t>
      </w:r>
      <w:r>
        <w:rPr>
          <w:spacing w:val="-2"/>
          <w:sz w:val="18"/>
        </w:rPr>
        <w:t> </w:t>
      </w:r>
      <w:r>
        <w:rPr>
          <w:sz w:val="18"/>
        </w:rPr>
        <w:t>des</w:t>
      </w:r>
      <w:r>
        <w:rPr>
          <w:spacing w:val="-3"/>
          <w:sz w:val="18"/>
        </w:rPr>
        <w:t> </w:t>
      </w:r>
      <w:r>
        <w:rPr>
          <w:sz w:val="18"/>
        </w:rPr>
        <w:t>communes et de leurs établissements, ainsi que des Eglises reconnues</w:t>
      </w:r>
      <w:r>
        <w:rPr>
          <w:spacing w:val="-1"/>
          <w:sz w:val="18"/>
        </w:rPr>
        <w:t> </w:t>
      </w:r>
      <w:r>
        <w:rPr>
          <w:sz w:val="18"/>
        </w:rPr>
        <w:t>et de leurs paroisses (art. 69,</w:t>
      </w:r>
      <w:r>
        <w:rPr>
          <w:spacing w:val="-2"/>
          <w:sz w:val="18"/>
        </w:rPr>
        <w:t> </w:t>
      </w:r>
      <w:r>
        <w:rPr>
          <w:sz w:val="18"/>
        </w:rPr>
        <w:t>al. 1, lettres a, b, c, d, e), à concurrence de 10 % du revenu net ; le Département des Finances peut autoriser une déduction plus élevée lorsque les libéralités en cause sont destinées à l'Etat et à ses établissements, aux communes, aux Eglises reconnues et à leurs paroisses ou à des institutions soutenues dans une mesure</w:t>
      </w:r>
      <w:r>
        <w:rPr>
          <w:spacing w:val="-1"/>
          <w:sz w:val="18"/>
        </w:rPr>
        <w:t> </w:t>
      </w:r>
      <w:r>
        <w:rPr>
          <w:sz w:val="18"/>
        </w:rPr>
        <w:t>essentielle</w:t>
      </w:r>
      <w:r>
        <w:rPr>
          <w:spacing w:val="-4"/>
          <w:sz w:val="18"/>
        </w:rPr>
        <w:t> </w:t>
      </w:r>
      <w:r>
        <w:rPr>
          <w:sz w:val="18"/>
        </w:rPr>
        <w:t>par</w:t>
      </w:r>
      <w:r>
        <w:rPr>
          <w:spacing w:val="-2"/>
          <w:sz w:val="18"/>
        </w:rPr>
        <w:t> </w:t>
      </w:r>
      <w:r>
        <w:rPr>
          <w:sz w:val="18"/>
        </w:rPr>
        <w:t>l'Etat</w:t>
      </w:r>
      <w:r>
        <w:rPr>
          <w:spacing w:val="-4"/>
          <w:sz w:val="18"/>
        </w:rPr>
        <w:t> </w:t>
      </w:r>
      <w:r>
        <w:rPr>
          <w:sz w:val="18"/>
        </w:rPr>
        <w:t>ou</w:t>
      </w:r>
      <w:r>
        <w:rPr>
          <w:spacing w:val="-1"/>
          <w:sz w:val="18"/>
        </w:rPr>
        <w:t> </w:t>
      </w:r>
      <w:r>
        <w:rPr>
          <w:sz w:val="18"/>
        </w:rPr>
        <w:t>les</w:t>
      </w:r>
      <w:r>
        <w:rPr>
          <w:spacing w:val="-3"/>
          <w:sz w:val="18"/>
        </w:rPr>
        <w:t> </w:t>
      </w:r>
      <w:r>
        <w:rPr>
          <w:sz w:val="18"/>
        </w:rPr>
        <w:t>communes</w:t>
      </w:r>
      <w:r>
        <w:rPr>
          <w:spacing w:val="-1"/>
          <w:sz w:val="18"/>
        </w:rPr>
        <w:t> </w:t>
      </w:r>
      <w:r>
        <w:rPr>
          <w:sz w:val="18"/>
        </w:rPr>
        <w:t>;</w:t>
      </w:r>
      <w:r>
        <w:rPr>
          <w:spacing w:val="-4"/>
          <w:sz w:val="18"/>
        </w:rPr>
        <w:t> </w:t>
      </w:r>
      <w:r>
        <w:rPr>
          <w:sz w:val="18"/>
        </w:rPr>
        <w:t>le</w:t>
      </w:r>
      <w:r>
        <w:rPr>
          <w:spacing w:val="-1"/>
          <w:sz w:val="18"/>
        </w:rPr>
        <w:t> </w:t>
      </w:r>
      <w:r>
        <w:rPr>
          <w:sz w:val="18"/>
        </w:rPr>
        <w:t>Gouvernement</w:t>
      </w:r>
      <w:r>
        <w:rPr>
          <w:spacing w:val="-2"/>
          <w:sz w:val="18"/>
        </w:rPr>
        <w:t> </w:t>
      </w:r>
      <w:r>
        <w:rPr>
          <w:sz w:val="18"/>
        </w:rPr>
        <w:t>édicte</w:t>
      </w:r>
      <w:r>
        <w:rPr>
          <w:spacing w:val="-1"/>
          <w:sz w:val="18"/>
        </w:rPr>
        <w:t> </w:t>
      </w:r>
      <w:r>
        <w:rPr>
          <w:sz w:val="18"/>
        </w:rPr>
        <w:t>les</w:t>
      </w:r>
      <w:r>
        <w:rPr>
          <w:spacing w:val="-1"/>
          <w:sz w:val="18"/>
        </w:rPr>
        <w:t> </w:t>
      </w:r>
      <w:r>
        <w:rPr>
          <w:sz w:val="18"/>
        </w:rPr>
        <w:t>prescriptions</w:t>
      </w:r>
      <w:r>
        <w:rPr>
          <w:spacing w:val="-1"/>
          <w:sz w:val="18"/>
        </w:rPr>
        <w:t> </w:t>
      </w:r>
      <w:r>
        <w:rPr>
          <w:sz w:val="18"/>
        </w:rPr>
        <w:t>d’application nécessaires ;</w:t>
      </w:r>
    </w:p>
    <w:p>
      <w:pPr>
        <w:pStyle w:val="BodyText"/>
        <w:spacing w:before="153"/>
      </w:pPr>
    </w:p>
    <w:p>
      <w:pPr>
        <w:pStyle w:val="Heading7"/>
        <w:jc w:val="both"/>
      </w:pPr>
      <w:r>
        <w:rPr>
          <w:color w:val="950000"/>
        </w:rPr>
        <w:t>Frais de maladie</w:t>
      </w:r>
      <w:r>
        <w:rPr>
          <w:color w:val="950000"/>
          <w:spacing w:val="80"/>
        </w:rPr>
        <w:t> </w:t>
      </w:r>
      <w:r>
        <w:rPr>
          <w:color w:val="950000"/>
          <w:spacing w:val="2"/>
        </w:rPr>
        <w:drawing>
          <wp:inline distT="0" distB="0" distL="0" distR="0">
            <wp:extent cx="201245" cy="114897"/>
            <wp:effectExtent l="0" t="0" r="0" b="0"/>
            <wp:docPr id="37" name="Image 37" descr="">
              <a:hlinkClick r:id="rId49"/>
            </wp:docPr>
            <wp:cNvGraphicFramePr>
              <a:graphicFrameLocks/>
            </wp:cNvGraphicFramePr>
            <a:graphic>
              <a:graphicData uri="http://schemas.openxmlformats.org/drawingml/2006/picture">
                <pic:pic>
                  <pic:nvPicPr>
                    <pic:cNvPr id="37" name="Image 37" descr="">
                      <a:hlinkClick r:id="rId49"/>
                    </pic:cNvPr>
                    <pic:cNvPicPr/>
                  </pic:nvPicPr>
                  <pic:blipFill>
                    <a:blip r:embed="rId11" cstate="print"/>
                    <a:stretch>
                      <a:fillRect/>
                    </a:stretch>
                  </pic:blipFill>
                  <pic:spPr>
                    <a:xfrm>
                      <a:off x="0" y="0"/>
                      <a:ext cx="201245" cy="114897"/>
                    </a:xfrm>
                    <a:prstGeom prst="rect">
                      <a:avLst/>
                    </a:prstGeom>
                  </pic:spPr>
                </pic:pic>
              </a:graphicData>
            </a:graphic>
          </wp:inline>
        </w:drawing>
      </w:r>
      <w:r>
        <w:rPr>
          <w:color w:val="950000"/>
          <w:spacing w:val="2"/>
        </w:rPr>
      </w:r>
    </w:p>
    <w:p>
      <w:pPr>
        <w:pStyle w:val="Heading8"/>
      </w:pPr>
      <w:r>
        <w:rPr/>
        <w:t>Art.</w:t>
      </w:r>
      <w:r>
        <w:rPr>
          <w:spacing w:val="-3"/>
        </w:rPr>
        <w:t> </w:t>
      </w:r>
      <w:r>
        <w:rPr/>
        <w:t>32,</w:t>
      </w:r>
      <w:r>
        <w:rPr>
          <w:spacing w:val="-1"/>
        </w:rPr>
        <w:t> </w:t>
      </w:r>
      <w:r>
        <w:rPr/>
        <w:t>al.</w:t>
      </w:r>
      <w:r>
        <w:rPr>
          <w:spacing w:val="-2"/>
        </w:rPr>
        <w:t> </w:t>
      </w:r>
      <w:r>
        <w:rPr/>
        <w:t>1,</w:t>
      </w:r>
      <w:r>
        <w:rPr>
          <w:spacing w:val="-1"/>
        </w:rPr>
        <w:t> </w:t>
      </w:r>
      <w:r>
        <w:rPr/>
        <w:t>let.</w:t>
      </w:r>
      <w:r>
        <w:rPr>
          <w:spacing w:val="-1"/>
        </w:rPr>
        <w:t> </w:t>
      </w:r>
      <w:r>
        <w:rPr/>
        <w:t>e</w:t>
      </w:r>
      <w:r>
        <w:rPr>
          <w:spacing w:val="-2"/>
        </w:rPr>
        <w:t> </w:t>
      </w:r>
      <w:r>
        <w:rPr>
          <w:spacing w:val="-5"/>
        </w:rPr>
        <w:t>LI</w:t>
      </w:r>
    </w:p>
    <w:p>
      <w:pPr>
        <w:pStyle w:val="BodyText"/>
        <w:spacing w:before="56"/>
        <w:ind w:left="1134"/>
        <w:jc w:val="both"/>
      </w:pPr>
      <w:r>
        <w:rPr>
          <w:position w:val="6"/>
          <w:sz w:val="12"/>
        </w:rPr>
        <w:t>1</w:t>
      </w:r>
      <w:r>
        <w:rPr>
          <w:spacing w:val="14"/>
          <w:position w:val="6"/>
          <w:sz w:val="12"/>
        </w:rPr>
        <w:t> </w:t>
      </w:r>
      <w:r>
        <w:rPr/>
        <w:t>Sont</w:t>
      </w:r>
      <w:r>
        <w:rPr>
          <w:spacing w:val="-5"/>
        </w:rPr>
        <w:t> </w:t>
      </w:r>
      <w:r>
        <w:rPr/>
        <w:t>également</w:t>
      </w:r>
      <w:r>
        <w:rPr>
          <w:spacing w:val="-3"/>
        </w:rPr>
        <w:t> </w:t>
      </w:r>
      <w:r>
        <w:rPr/>
        <w:t>déductibles</w:t>
      </w:r>
      <w:r>
        <w:rPr>
          <w:spacing w:val="-1"/>
        </w:rPr>
        <w:t> </w:t>
      </w:r>
      <w:r>
        <w:rPr>
          <w:spacing w:val="-10"/>
        </w:rPr>
        <w:t>:</w:t>
      </w:r>
    </w:p>
    <w:p>
      <w:pPr>
        <w:pStyle w:val="ListParagraph"/>
        <w:numPr>
          <w:ilvl w:val="0"/>
          <w:numId w:val="9"/>
        </w:numPr>
        <w:tabs>
          <w:tab w:pos="1559" w:val="left" w:leader="none"/>
        </w:tabs>
        <w:spacing w:line="240" w:lineRule="auto" w:before="59" w:after="0"/>
        <w:ind w:left="1559" w:right="310" w:hanging="425"/>
        <w:jc w:val="both"/>
        <w:rPr>
          <w:sz w:val="18"/>
        </w:rPr>
      </w:pPr>
      <w:r>
        <w:rPr>
          <w:sz w:val="18"/>
        </w:rPr>
        <w:t>les frais provoqués par la maladie ou les accidents du contribuable ou d’une personne à l’entretien de laquelle</w:t>
      </w:r>
      <w:r>
        <w:rPr>
          <w:spacing w:val="-3"/>
          <w:sz w:val="18"/>
        </w:rPr>
        <w:t> </w:t>
      </w:r>
      <w:r>
        <w:rPr>
          <w:sz w:val="18"/>
        </w:rPr>
        <w:t>il</w:t>
      </w:r>
      <w:r>
        <w:rPr>
          <w:spacing w:val="-3"/>
          <w:sz w:val="18"/>
        </w:rPr>
        <w:t> </w:t>
      </w:r>
      <w:r>
        <w:rPr>
          <w:sz w:val="18"/>
        </w:rPr>
        <w:t>subvient,</w:t>
      </w:r>
      <w:r>
        <w:rPr>
          <w:spacing w:val="-3"/>
          <w:sz w:val="18"/>
        </w:rPr>
        <w:t> </w:t>
      </w:r>
      <w:r>
        <w:rPr>
          <w:sz w:val="18"/>
        </w:rPr>
        <w:t>lorsque</w:t>
      </w:r>
      <w:r>
        <w:rPr>
          <w:spacing w:val="-3"/>
          <w:sz w:val="18"/>
        </w:rPr>
        <w:t> </w:t>
      </w:r>
      <w:r>
        <w:rPr>
          <w:sz w:val="18"/>
        </w:rPr>
        <w:t>le</w:t>
      </w:r>
      <w:r>
        <w:rPr>
          <w:spacing w:val="-3"/>
          <w:sz w:val="18"/>
        </w:rPr>
        <w:t> </w:t>
      </w:r>
      <w:r>
        <w:rPr>
          <w:sz w:val="18"/>
        </w:rPr>
        <w:t>contribuable</w:t>
      </w:r>
      <w:r>
        <w:rPr>
          <w:spacing w:val="-3"/>
          <w:sz w:val="18"/>
        </w:rPr>
        <w:t> </w:t>
      </w:r>
      <w:r>
        <w:rPr>
          <w:sz w:val="18"/>
        </w:rPr>
        <w:t>supporte lui-même ces frais,</w:t>
      </w:r>
      <w:r>
        <w:rPr>
          <w:spacing w:val="-3"/>
          <w:sz w:val="18"/>
        </w:rPr>
        <w:t> </w:t>
      </w:r>
      <w:r>
        <w:rPr>
          <w:sz w:val="18"/>
        </w:rPr>
        <w:t>pour</w:t>
      </w:r>
      <w:r>
        <w:rPr>
          <w:spacing w:val="-3"/>
          <w:sz w:val="18"/>
        </w:rPr>
        <w:t> </w:t>
      </w:r>
      <w:r>
        <w:rPr>
          <w:sz w:val="18"/>
        </w:rPr>
        <w:t>la part</w:t>
      </w:r>
      <w:r>
        <w:rPr>
          <w:spacing w:val="-1"/>
          <w:sz w:val="18"/>
        </w:rPr>
        <w:t> </w:t>
      </w:r>
      <w:r>
        <w:rPr>
          <w:sz w:val="18"/>
        </w:rPr>
        <w:t>qui excède 5</w:t>
      </w:r>
      <w:r>
        <w:rPr>
          <w:spacing w:val="-3"/>
          <w:sz w:val="18"/>
        </w:rPr>
        <w:t> </w:t>
      </w:r>
      <w:r>
        <w:rPr>
          <w:sz w:val="18"/>
        </w:rPr>
        <w:t>% du revenu</w:t>
      </w:r>
      <w:r>
        <w:rPr>
          <w:spacing w:val="-5"/>
          <w:sz w:val="18"/>
        </w:rPr>
        <w:t> </w:t>
      </w:r>
      <w:r>
        <w:rPr>
          <w:sz w:val="18"/>
        </w:rPr>
        <w:t>net</w:t>
      </w:r>
      <w:r>
        <w:rPr>
          <w:spacing w:val="-6"/>
          <w:sz w:val="18"/>
        </w:rPr>
        <w:t> </w:t>
      </w:r>
      <w:r>
        <w:rPr>
          <w:sz w:val="18"/>
        </w:rPr>
        <w:t>(art.</w:t>
      </w:r>
      <w:r>
        <w:rPr>
          <w:spacing w:val="-6"/>
          <w:sz w:val="18"/>
        </w:rPr>
        <w:t> </w:t>
      </w:r>
      <w:r>
        <w:rPr>
          <w:sz w:val="18"/>
        </w:rPr>
        <w:t>33)</w:t>
      </w:r>
      <w:r>
        <w:rPr>
          <w:spacing w:val="-6"/>
          <w:sz w:val="18"/>
        </w:rPr>
        <w:t> </w:t>
      </w:r>
      <w:r>
        <w:rPr>
          <w:sz w:val="18"/>
        </w:rPr>
        <w:t>;</w:t>
      </w:r>
      <w:r>
        <w:rPr>
          <w:spacing w:val="-6"/>
          <w:sz w:val="18"/>
        </w:rPr>
        <w:t> </w:t>
      </w:r>
      <w:r>
        <w:rPr>
          <w:sz w:val="18"/>
        </w:rPr>
        <w:t>les</w:t>
      </w:r>
      <w:r>
        <w:rPr>
          <w:spacing w:val="-5"/>
          <w:sz w:val="18"/>
        </w:rPr>
        <w:t> </w:t>
      </w:r>
      <w:r>
        <w:rPr>
          <w:sz w:val="18"/>
        </w:rPr>
        <w:t>frais</w:t>
      </w:r>
      <w:r>
        <w:rPr>
          <w:spacing w:val="-5"/>
          <w:sz w:val="18"/>
        </w:rPr>
        <w:t> </w:t>
      </w:r>
      <w:r>
        <w:rPr>
          <w:sz w:val="18"/>
        </w:rPr>
        <w:t>d'aide</w:t>
      </w:r>
      <w:r>
        <w:rPr>
          <w:spacing w:val="-5"/>
          <w:sz w:val="18"/>
        </w:rPr>
        <w:t> </w:t>
      </w:r>
      <w:r>
        <w:rPr>
          <w:sz w:val="18"/>
        </w:rPr>
        <w:t>à</w:t>
      </w:r>
      <w:r>
        <w:rPr>
          <w:spacing w:val="-8"/>
          <w:sz w:val="18"/>
        </w:rPr>
        <w:t> </w:t>
      </w:r>
      <w:r>
        <w:rPr>
          <w:sz w:val="18"/>
        </w:rPr>
        <w:t>la</w:t>
      </w:r>
      <w:r>
        <w:rPr>
          <w:spacing w:val="-5"/>
          <w:sz w:val="18"/>
        </w:rPr>
        <w:t> </w:t>
      </w:r>
      <w:r>
        <w:rPr>
          <w:sz w:val="18"/>
        </w:rPr>
        <w:t>procréation</w:t>
      </w:r>
      <w:r>
        <w:rPr>
          <w:spacing w:val="-5"/>
          <w:sz w:val="18"/>
        </w:rPr>
        <w:t> </w:t>
      </w:r>
      <w:r>
        <w:rPr>
          <w:sz w:val="18"/>
        </w:rPr>
        <w:t>sont</w:t>
      </w:r>
      <w:r>
        <w:rPr>
          <w:spacing w:val="-6"/>
          <w:sz w:val="18"/>
        </w:rPr>
        <w:t> </w:t>
      </w:r>
      <w:r>
        <w:rPr>
          <w:sz w:val="18"/>
        </w:rPr>
        <w:t>assimilés</w:t>
      </w:r>
      <w:r>
        <w:rPr>
          <w:spacing w:val="-5"/>
          <w:sz w:val="18"/>
        </w:rPr>
        <w:t> </w:t>
      </w:r>
      <w:r>
        <w:rPr>
          <w:sz w:val="18"/>
        </w:rPr>
        <w:t>à</w:t>
      </w:r>
      <w:r>
        <w:rPr>
          <w:spacing w:val="-5"/>
          <w:sz w:val="18"/>
        </w:rPr>
        <w:t> </w:t>
      </w:r>
      <w:r>
        <w:rPr>
          <w:sz w:val="18"/>
        </w:rPr>
        <w:t>des</w:t>
      </w:r>
      <w:r>
        <w:rPr>
          <w:spacing w:val="-5"/>
          <w:sz w:val="18"/>
        </w:rPr>
        <w:t> </w:t>
      </w:r>
      <w:r>
        <w:rPr>
          <w:sz w:val="18"/>
        </w:rPr>
        <w:t>frais</w:t>
      </w:r>
      <w:r>
        <w:rPr>
          <w:spacing w:val="-5"/>
          <w:sz w:val="18"/>
        </w:rPr>
        <w:t> </w:t>
      </w:r>
      <w:r>
        <w:rPr>
          <w:sz w:val="18"/>
        </w:rPr>
        <w:t>de</w:t>
      </w:r>
      <w:r>
        <w:rPr>
          <w:spacing w:val="-8"/>
          <w:sz w:val="18"/>
        </w:rPr>
        <w:t> </w:t>
      </w:r>
      <w:r>
        <w:rPr>
          <w:sz w:val="18"/>
        </w:rPr>
        <w:t>maladie</w:t>
      </w:r>
      <w:r>
        <w:rPr>
          <w:spacing w:val="-8"/>
          <w:sz w:val="18"/>
        </w:rPr>
        <w:t> </w:t>
      </w:r>
      <w:r>
        <w:rPr>
          <w:sz w:val="18"/>
        </w:rPr>
        <w:t>et</w:t>
      </w:r>
      <w:r>
        <w:rPr>
          <w:spacing w:val="-8"/>
          <w:sz w:val="18"/>
        </w:rPr>
        <w:t> </w:t>
      </w:r>
      <w:r>
        <w:rPr>
          <w:sz w:val="18"/>
        </w:rPr>
        <w:t>déductibles dans la même mesure ;</w:t>
      </w:r>
    </w:p>
    <w:p>
      <w:pPr>
        <w:pStyle w:val="BodyText"/>
        <w:spacing w:before="154"/>
      </w:pPr>
    </w:p>
    <w:p>
      <w:pPr>
        <w:pStyle w:val="Heading7"/>
        <w:spacing w:before="1"/>
        <w:jc w:val="both"/>
      </w:pPr>
      <w:r>
        <w:rPr>
          <w:color w:val="950000"/>
        </w:rPr>
        <w:t>Frais de garde</w:t>
      </w:r>
      <w:r>
        <w:rPr>
          <w:color w:val="950000"/>
          <w:spacing w:val="80"/>
        </w:rPr>
        <w:t> </w:t>
      </w:r>
      <w:r>
        <w:rPr>
          <w:color w:val="950000"/>
          <w:spacing w:val="2"/>
        </w:rPr>
        <w:drawing>
          <wp:inline distT="0" distB="0" distL="0" distR="0">
            <wp:extent cx="201259" cy="114904"/>
            <wp:effectExtent l="0" t="0" r="0" b="0"/>
            <wp:docPr id="38" name="Image 38" descr="">
              <a:hlinkClick r:id="rId50"/>
            </wp:docPr>
            <wp:cNvGraphicFramePr>
              <a:graphicFrameLocks/>
            </wp:cNvGraphicFramePr>
            <a:graphic>
              <a:graphicData uri="http://schemas.openxmlformats.org/drawingml/2006/picture">
                <pic:pic>
                  <pic:nvPicPr>
                    <pic:cNvPr id="38" name="Image 38" descr="">
                      <a:hlinkClick r:id="rId50"/>
                    </pic:cNvPr>
                    <pic:cNvPicPr/>
                  </pic:nvPicPr>
                  <pic:blipFill>
                    <a:blip r:embed="rId11" cstate="print"/>
                    <a:stretch>
                      <a:fillRect/>
                    </a:stretch>
                  </pic:blipFill>
                  <pic:spPr>
                    <a:xfrm>
                      <a:off x="0" y="0"/>
                      <a:ext cx="201259" cy="114904"/>
                    </a:xfrm>
                    <a:prstGeom prst="rect">
                      <a:avLst/>
                    </a:prstGeom>
                  </pic:spPr>
                </pic:pic>
              </a:graphicData>
            </a:graphic>
          </wp:inline>
        </w:drawing>
      </w:r>
      <w:r>
        <w:rPr>
          <w:color w:val="950000"/>
          <w:spacing w:val="2"/>
        </w:rPr>
      </w:r>
    </w:p>
    <w:p>
      <w:pPr>
        <w:pStyle w:val="Heading8"/>
        <w:spacing w:before="92"/>
      </w:pPr>
      <w:r>
        <w:rPr/>
        <w:t>Art.</w:t>
      </w:r>
      <w:r>
        <w:rPr>
          <w:spacing w:val="-1"/>
        </w:rPr>
        <w:t> </w:t>
      </w:r>
      <w:r>
        <w:rPr/>
        <w:t>32,</w:t>
      </w:r>
      <w:r>
        <w:rPr>
          <w:spacing w:val="-2"/>
        </w:rPr>
        <w:t> </w:t>
      </w:r>
      <w:r>
        <w:rPr/>
        <w:t>al.</w:t>
      </w:r>
      <w:r>
        <w:rPr>
          <w:spacing w:val="-2"/>
        </w:rPr>
        <w:t> </w:t>
      </w:r>
      <w:r>
        <w:rPr/>
        <w:t>1,</w:t>
      </w:r>
      <w:r>
        <w:rPr>
          <w:spacing w:val="-1"/>
        </w:rPr>
        <w:t> </w:t>
      </w:r>
      <w:r>
        <w:rPr/>
        <w:t>let.</w:t>
      </w:r>
      <w:r>
        <w:rPr>
          <w:spacing w:val="-1"/>
        </w:rPr>
        <w:t> </w:t>
      </w:r>
      <w:r>
        <w:rPr/>
        <w:t>g</w:t>
      </w:r>
      <w:r>
        <w:rPr>
          <w:spacing w:val="-3"/>
        </w:rPr>
        <w:t> </w:t>
      </w:r>
      <w:r>
        <w:rPr/>
        <w:t>LI</w:t>
      </w:r>
      <w:r>
        <w:rPr>
          <w:spacing w:val="-1"/>
        </w:rPr>
        <w:t> </w:t>
      </w:r>
      <w:r>
        <w:rPr/>
        <w:t>;</w:t>
      </w:r>
      <w:r>
        <w:rPr>
          <w:spacing w:val="-1"/>
        </w:rPr>
        <w:t> </w:t>
      </w:r>
      <w:r>
        <w:rPr/>
        <w:t>Art.</w:t>
      </w:r>
      <w:r>
        <w:rPr>
          <w:spacing w:val="-1"/>
        </w:rPr>
        <w:t> </w:t>
      </w:r>
      <w:r>
        <w:rPr/>
        <w:t>premier</w:t>
      </w:r>
      <w:r>
        <w:rPr>
          <w:spacing w:val="-1"/>
        </w:rPr>
        <w:t> </w:t>
      </w:r>
      <w:r>
        <w:rPr/>
        <w:t>ADLI</w:t>
      </w:r>
      <w:r>
        <w:rPr>
          <w:spacing w:val="-1"/>
        </w:rPr>
        <w:t> </w:t>
      </w:r>
      <w:r>
        <w:rPr>
          <w:spacing w:val="-4"/>
        </w:rPr>
        <w:t>2026</w:t>
      </w:r>
    </w:p>
    <w:p>
      <w:pPr>
        <w:pStyle w:val="BodyText"/>
        <w:spacing w:before="56"/>
        <w:ind w:left="1134"/>
        <w:jc w:val="both"/>
      </w:pPr>
      <w:r>
        <w:rPr>
          <w:position w:val="6"/>
          <w:sz w:val="12"/>
        </w:rPr>
        <w:t>1</w:t>
      </w:r>
      <w:r>
        <w:rPr>
          <w:spacing w:val="14"/>
          <w:position w:val="6"/>
          <w:sz w:val="12"/>
        </w:rPr>
        <w:t> </w:t>
      </w:r>
      <w:r>
        <w:rPr/>
        <w:t>Sont</w:t>
      </w:r>
      <w:r>
        <w:rPr>
          <w:spacing w:val="-5"/>
        </w:rPr>
        <w:t> </w:t>
      </w:r>
      <w:r>
        <w:rPr/>
        <w:t>également</w:t>
      </w:r>
      <w:r>
        <w:rPr>
          <w:spacing w:val="-3"/>
        </w:rPr>
        <w:t> </w:t>
      </w:r>
      <w:r>
        <w:rPr/>
        <w:t>déductibles</w:t>
      </w:r>
      <w:r>
        <w:rPr>
          <w:spacing w:val="-1"/>
        </w:rPr>
        <w:t> </w:t>
      </w:r>
      <w:r>
        <w:rPr>
          <w:spacing w:val="-10"/>
        </w:rPr>
        <w:t>:</w:t>
      </w:r>
    </w:p>
    <w:p>
      <w:pPr>
        <w:pStyle w:val="ListParagraph"/>
        <w:numPr>
          <w:ilvl w:val="0"/>
          <w:numId w:val="10"/>
        </w:numPr>
        <w:tabs>
          <w:tab w:pos="1559" w:val="left" w:leader="none"/>
        </w:tabs>
        <w:spacing w:line="240" w:lineRule="auto" w:before="60" w:after="0"/>
        <w:ind w:left="1559" w:right="310" w:hanging="425"/>
        <w:jc w:val="both"/>
        <w:rPr>
          <w:sz w:val="18"/>
        </w:rPr>
      </w:pPr>
      <w:r>
        <w:rPr>
          <w:sz w:val="18"/>
        </w:rPr>
        <w:t>les frais engendrés par la garde confiée à une tierce personne, jusqu'à 10 000 (</w:t>
      </w:r>
      <w:r>
        <w:rPr>
          <w:rFonts w:ascii="Arial" w:hAnsi="Arial"/>
          <w:b/>
          <w:sz w:val="18"/>
        </w:rPr>
        <w:t>10 600</w:t>
      </w:r>
      <w:r>
        <w:rPr>
          <w:sz w:val="18"/>
        </w:rPr>
        <w:t>)* francs au maximum</w:t>
      </w:r>
      <w:r>
        <w:rPr>
          <w:spacing w:val="-2"/>
          <w:sz w:val="18"/>
        </w:rPr>
        <w:t> </w:t>
      </w:r>
      <w:r>
        <w:rPr>
          <w:sz w:val="18"/>
        </w:rPr>
        <w:t>pour</w:t>
      </w:r>
      <w:r>
        <w:rPr>
          <w:spacing w:val="-3"/>
          <w:sz w:val="18"/>
        </w:rPr>
        <w:t> </w:t>
      </w:r>
      <w:r>
        <w:rPr>
          <w:sz w:val="18"/>
        </w:rPr>
        <w:t>chaque</w:t>
      </w:r>
      <w:r>
        <w:rPr>
          <w:spacing w:val="-3"/>
          <w:sz w:val="18"/>
        </w:rPr>
        <w:t> </w:t>
      </w:r>
      <w:r>
        <w:rPr>
          <w:sz w:val="18"/>
        </w:rPr>
        <w:t>enfant</w:t>
      </w:r>
      <w:r>
        <w:rPr>
          <w:spacing w:val="-6"/>
          <w:sz w:val="18"/>
        </w:rPr>
        <w:t> </w:t>
      </w:r>
      <w:r>
        <w:rPr>
          <w:sz w:val="18"/>
        </w:rPr>
        <w:t>de</w:t>
      </w:r>
      <w:r>
        <w:rPr>
          <w:spacing w:val="-3"/>
          <w:sz w:val="18"/>
        </w:rPr>
        <w:t> </w:t>
      </w:r>
      <w:r>
        <w:rPr>
          <w:sz w:val="18"/>
        </w:rPr>
        <w:t>moins</w:t>
      </w:r>
      <w:r>
        <w:rPr>
          <w:spacing w:val="-5"/>
          <w:sz w:val="18"/>
        </w:rPr>
        <w:t> </w:t>
      </w:r>
      <w:r>
        <w:rPr>
          <w:sz w:val="18"/>
        </w:rPr>
        <w:t>de</w:t>
      </w:r>
      <w:r>
        <w:rPr>
          <w:spacing w:val="-3"/>
          <w:sz w:val="18"/>
        </w:rPr>
        <w:t> </w:t>
      </w:r>
      <w:r>
        <w:rPr>
          <w:sz w:val="18"/>
        </w:rPr>
        <w:t>14</w:t>
      </w:r>
      <w:r>
        <w:rPr>
          <w:spacing w:val="-3"/>
          <w:sz w:val="18"/>
        </w:rPr>
        <w:t> </w:t>
      </w:r>
      <w:r>
        <w:rPr>
          <w:sz w:val="18"/>
        </w:rPr>
        <w:t>ans</w:t>
      </w:r>
      <w:r>
        <w:rPr>
          <w:spacing w:val="-2"/>
          <w:sz w:val="18"/>
        </w:rPr>
        <w:t> </w:t>
      </w:r>
      <w:r>
        <w:rPr>
          <w:sz w:val="18"/>
        </w:rPr>
        <w:t>qui</w:t>
      </w:r>
      <w:r>
        <w:rPr>
          <w:spacing w:val="-3"/>
          <w:sz w:val="18"/>
        </w:rPr>
        <w:t> </w:t>
      </w:r>
      <w:r>
        <w:rPr>
          <w:sz w:val="18"/>
        </w:rPr>
        <w:t>vit</w:t>
      </w:r>
      <w:r>
        <w:rPr>
          <w:spacing w:val="-3"/>
          <w:sz w:val="18"/>
        </w:rPr>
        <w:t> </w:t>
      </w:r>
      <w:r>
        <w:rPr>
          <w:sz w:val="18"/>
        </w:rPr>
        <w:t>dans</w:t>
      </w:r>
      <w:r>
        <w:rPr>
          <w:spacing w:val="-2"/>
          <w:sz w:val="18"/>
        </w:rPr>
        <w:t> </w:t>
      </w:r>
      <w:r>
        <w:rPr>
          <w:sz w:val="18"/>
        </w:rPr>
        <w:t>le</w:t>
      </w:r>
      <w:r>
        <w:rPr>
          <w:spacing w:val="-3"/>
          <w:sz w:val="18"/>
        </w:rPr>
        <w:t> </w:t>
      </w:r>
      <w:r>
        <w:rPr>
          <w:sz w:val="18"/>
        </w:rPr>
        <w:t>ménage</w:t>
      </w:r>
      <w:r>
        <w:rPr>
          <w:spacing w:val="-3"/>
          <w:sz w:val="18"/>
        </w:rPr>
        <w:t> </w:t>
      </w:r>
      <w:r>
        <w:rPr>
          <w:sz w:val="18"/>
        </w:rPr>
        <w:t>du</w:t>
      </w:r>
      <w:r>
        <w:rPr>
          <w:spacing w:val="-5"/>
          <w:sz w:val="18"/>
        </w:rPr>
        <w:t> </w:t>
      </w:r>
      <w:r>
        <w:rPr>
          <w:sz w:val="18"/>
        </w:rPr>
        <w:t>contribuable</w:t>
      </w:r>
      <w:r>
        <w:rPr>
          <w:spacing w:val="-5"/>
          <w:sz w:val="18"/>
        </w:rPr>
        <w:t> </w:t>
      </w:r>
      <w:r>
        <w:rPr>
          <w:sz w:val="18"/>
        </w:rPr>
        <w:t>assurant</w:t>
      </w:r>
      <w:r>
        <w:rPr>
          <w:spacing w:val="-3"/>
          <w:sz w:val="18"/>
        </w:rPr>
        <w:t> </w:t>
      </w:r>
      <w:r>
        <w:rPr>
          <w:sz w:val="18"/>
        </w:rPr>
        <w:t>son entretien, si les frais de garde documentés ont un lien de causalité direct avec l'activité lucrative, la formation ou l'incapacité de gain du contribuable ;</w:t>
      </w:r>
    </w:p>
    <w:p>
      <w:pPr>
        <w:pStyle w:val="BodyText"/>
        <w:spacing w:before="40"/>
        <w:ind w:left="1134"/>
        <w:jc w:val="both"/>
      </w:pPr>
      <w:r>
        <w:rPr/>
        <w:t>*</w:t>
      </w:r>
      <w:r>
        <w:rPr>
          <w:spacing w:val="-3"/>
        </w:rPr>
        <w:t> </w:t>
      </w:r>
      <w:r>
        <w:rPr/>
        <w:t>Montant</w:t>
      </w:r>
      <w:r>
        <w:rPr>
          <w:spacing w:val="-4"/>
        </w:rPr>
        <w:t> </w:t>
      </w:r>
      <w:r>
        <w:rPr/>
        <w:t>sujet</w:t>
      </w:r>
      <w:r>
        <w:rPr>
          <w:spacing w:val="-2"/>
        </w:rPr>
        <w:t> </w:t>
      </w:r>
      <w:r>
        <w:rPr/>
        <w:t>à</w:t>
      </w:r>
      <w:r>
        <w:rPr>
          <w:spacing w:val="-3"/>
        </w:rPr>
        <w:t> </w:t>
      </w:r>
      <w:r>
        <w:rPr/>
        <w:t>indexation,</w:t>
      </w:r>
      <w:r>
        <w:rPr>
          <w:spacing w:val="-4"/>
        </w:rPr>
        <w:t> </w:t>
      </w:r>
      <w:r>
        <w:rPr/>
        <w:t>reste</w:t>
      </w:r>
      <w:r>
        <w:rPr>
          <w:spacing w:val="-4"/>
        </w:rPr>
        <w:t> </w:t>
      </w:r>
      <w:r>
        <w:rPr/>
        <w:t>inchangé pour</w:t>
      </w:r>
      <w:r>
        <w:rPr>
          <w:spacing w:val="-2"/>
        </w:rPr>
        <w:t> </w:t>
      </w:r>
      <w:r>
        <w:rPr/>
        <w:t>l’année</w:t>
      </w:r>
      <w:r>
        <w:rPr>
          <w:spacing w:val="-4"/>
        </w:rPr>
        <w:t> </w:t>
      </w:r>
      <w:r>
        <w:rPr/>
        <w:t>fiscale</w:t>
      </w:r>
      <w:r>
        <w:rPr>
          <w:spacing w:val="-3"/>
        </w:rPr>
        <w:t> </w:t>
      </w:r>
      <w:r>
        <w:rPr>
          <w:spacing w:val="-2"/>
        </w:rPr>
        <w:t>2026.</w:t>
      </w:r>
    </w:p>
    <w:p>
      <w:pPr>
        <w:pStyle w:val="BodyText"/>
        <w:spacing w:before="154"/>
      </w:pPr>
    </w:p>
    <w:p>
      <w:pPr>
        <w:pStyle w:val="Heading7"/>
        <w:jc w:val="both"/>
      </w:pPr>
      <w:r>
        <w:rPr>
          <w:color w:val="950000"/>
        </w:rPr>
        <w:t>Versements aux partis politiques</w:t>
      </w:r>
      <w:r>
        <w:rPr>
          <w:color w:val="950000"/>
          <w:spacing w:val="80"/>
        </w:rPr>
        <w:t> </w:t>
      </w:r>
      <w:r>
        <w:rPr>
          <w:color w:val="950000"/>
          <w:spacing w:val="1"/>
        </w:rPr>
        <w:drawing>
          <wp:inline distT="0" distB="0" distL="0" distR="0">
            <wp:extent cx="201269" cy="114915"/>
            <wp:effectExtent l="0" t="0" r="0" b="0"/>
            <wp:docPr id="39" name="Image 39" descr="">
              <a:hlinkClick r:id="rId51"/>
            </wp:docPr>
            <wp:cNvGraphicFramePr>
              <a:graphicFrameLocks/>
            </wp:cNvGraphicFramePr>
            <a:graphic>
              <a:graphicData uri="http://schemas.openxmlformats.org/drawingml/2006/picture">
                <pic:pic>
                  <pic:nvPicPr>
                    <pic:cNvPr id="39" name="Image 39" descr="">
                      <a:hlinkClick r:id="rId51"/>
                    </pic:cNvPr>
                    <pic:cNvPicPr/>
                  </pic:nvPicPr>
                  <pic:blipFill>
                    <a:blip r:embed="rId11" cstate="print"/>
                    <a:stretch>
                      <a:fillRect/>
                    </a:stretch>
                  </pic:blipFill>
                  <pic:spPr>
                    <a:xfrm>
                      <a:off x="0" y="0"/>
                      <a:ext cx="201269" cy="114915"/>
                    </a:xfrm>
                    <a:prstGeom prst="rect">
                      <a:avLst/>
                    </a:prstGeom>
                  </pic:spPr>
                </pic:pic>
              </a:graphicData>
            </a:graphic>
          </wp:inline>
        </w:drawing>
      </w:r>
      <w:r>
        <w:rPr>
          <w:color w:val="950000"/>
          <w:spacing w:val="1"/>
        </w:rPr>
      </w:r>
    </w:p>
    <w:p>
      <w:pPr>
        <w:pStyle w:val="Heading8"/>
      </w:pPr>
      <w:r>
        <w:rPr/>
        <w:t>Art.</w:t>
      </w:r>
      <w:r>
        <w:rPr>
          <w:spacing w:val="-1"/>
        </w:rPr>
        <w:t> </w:t>
      </w:r>
      <w:r>
        <w:rPr/>
        <w:t>32,</w:t>
      </w:r>
      <w:r>
        <w:rPr>
          <w:spacing w:val="-2"/>
        </w:rPr>
        <w:t> </w:t>
      </w:r>
      <w:r>
        <w:rPr/>
        <w:t>al.</w:t>
      </w:r>
      <w:r>
        <w:rPr>
          <w:spacing w:val="-2"/>
        </w:rPr>
        <w:t> </w:t>
      </w:r>
      <w:r>
        <w:rPr/>
        <w:t>1,</w:t>
      </w:r>
      <w:r>
        <w:rPr>
          <w:spacing w:val="-1"/>
        </w:rPr>
        <w:t> </w:t>
      </w:r>
      <w:r>
        <w:rPr/>
        <w:t>let.</w:t>
      </w:r>
      <w:r>
        <w:rPr>
          <w:spacing w:val="-1"/>
        </w:rPr>
        <w:t> </w:t>
      </w:r>
      <w:r>
        <w:rPr/>
        <w:t>h</w:t>
      </w:r>
      <w:r>
        <w:rPr>
          <w:spacing w:val="-3"/>
        </w:rPr>
        <w:t> </w:t>
      </w:r>
      <w:r>
        <w:rPr/>
        <w:t>LI</w:t>
      </w:r>
      <w:r>
        <w:rPr>
          <w:spacing w:val="-1"/>
        </w:rPr>
        <w:t> </w:t>
      </w:r>
      <w:r>
        <w:rPr/>
        <w:t>;</w:t>
      </w:r>
      <w:r>
        <w:rPr>
          <w:spacing w:val="-1"/>
        </w:rPr>
        <w:t> </w:t>
      </w:r>
      <w:r>
        <w:rPr/>
        <w:t>Art.</w:t>
      </w:r>
      <w:r>
        <w:rPr>
          <w:spacing w:val="-1"/>
        </w:rPr>
        <w:t> </w:t>
      </w:r>
      <w:r>
        <w:rPr/>
        <w:t>premier</w:t>
      </w:r>
      <w:r>
        <w:rPr>
          <w:spacing w:val="-1"/>
        </w:rPr>
        <w:t> </w:t>
      </w:r>
      <w:r>
        <w:rPr/>
        <w:t>ADLI</w:t>
      </w:r>
      <w:r>
        <w:rPr>
          <w:spacing w:val="-1"/>
        </w:rPr>
        <w:t> </w:t>
      </w:r>
      <w:r>
        <w:rPr>
          <w:spacing w:val="-4"/>
        </w:rPr>
        <w:t>2026</w:t>
      </w:r>
    </w:p>
    <w:p>
      <w:pPr>
        <w:pStyle w:val="BodyText"/>
        <w:spacing w:before="56"/>
        <w:ind w:left="1134"/>
      </w:pPr>
      <w:r>
        <w:rPr>
          <w:position w:val="6"/>
          <w:sz w:val="12"/>
        </w:rPr>
        <w:t>1</w:t>
      </w:r>
      <w:r>
        <w:rPr>
          <w:spacing w:val="14"/>
          <w:position w:val="6"/>
          <w:sz w:val="12"/>
        </w:rPr>
        <w:t> </w:t>
      </w:r>
      <w:r>
        <w:rPr/>
        <w:t>Sont</w:t>
      </w:r>
      <w:r>
        <w:rPr>
          <w:spacing w:val="-5"/>
        </w:rPr>
        <w:t> </w:t>
      </w:r>
      <w:r>
        <w:rPr/>
        <w:t>également</w:t>
      </w:r>
      <w:r>
        <w:rPr>
          <w:spacing w:val="-3"/>
        </w:rPr>
        <w:t> </w:t>
      </w:r>
      <w:r>
        <w:rPr/>
        <w:t>déductibles</w:t>
      </w:r>
      <w:r>
        <w:rPr>
          <w:spacing w:val="-1"/>
        </w:rPr>
        <w:t> </w:t>
      </w:r>
      <w:r>
        <w:rPr>
          <w:spacing w:val="-10"/>
        </w:rPr>
        <w:t>:</w:t>
      </w:r>
    </w:p>
    <w:p>
      <w:pPr>
        <w:pStyle w:val="ListParagraph"/>
        <w:numPr>
          <w:ilvl w:val="0"/>
          <w:numId w:val="10"/>
        </w:numPr>
        <w:tabs>
          <w:tab w:pos="1559" w:val="left" w:leader="none"/>
        </w:tabs>
        <w:spacing w:line="240" w:lineRule="auto" w:before="59" w:after="0"/>
        <w:ind w:left="1559" w:right="312" w:hanging="425"/>
        <w:jc w:val="left"/>
        <w:rPr>
          <w:sz w:val="18"/>
        </w:rPr>
      </w:pPr>
      <w:r>
        <w:rPr>
          <w:sz w:val="18"/>
        </w:rPr>
        <w:t>les cotisations</w:t>
      </w:r>
      <w:r>
        <w:rPr>
          <w:spacing w:val="21"/>
          <w:sz w:val="18"/>
        </w:rPr>
        <w:t> </w:t>
      </w:r>
      <w:r>
        <w:rPr>
          <w:sz w:val="18"/>
        </w:rPr>
        <w:t>et</w:t>
      </w:r>
      <w:r>
        <w:rPr>
          <w:spacing w:val="20"/>
          <w:sz w:val="18"/>
        </w:rPr>
        <w:t> </w:t>
      </w:r>
      <w:r>
        <w:rPr>
          <w:sz w:val="18"/>
        </w:rPr>
        <w:t>les versements, jusqu'à concurrence d'un montant de</w:t>
      </w:r>
      <w:r>
        <w:rPr>
          <w:spacing w:val="20"/>
          <w:sz w:val="18"/>
        </w:rPr>
        <w:t> </w:t>
      </w:r>
      <w:r>
        <w:rPr>
          <w:sz w:val="18"/>
        </w:rPr>
        <w:t>10</w:t>
      </w:r>
      <w:r>
        <w:rPr>
          <w:spacing w:val="20"/>
          <w:sz w:val="18"/>
        </w:rPr>
        <w:t> </w:t>
      </w:r>
      <w:r>
        <w:rPr>
          <w:sz w:val="18"/>
        </w:rPr>
        <w:t>000</w:t>
      </w:r>
      <w:r>
        <w:rPr>
          <w:spacing w:val="20"/>
          <w:sz w:val="18"/>
        </w:rPr>
        <w:t> </w:t>
      </w:r>
      <w:r>
        <w:rPr>
          <w:sz w:val="18"/>
        </w:rPr>
        <w:t>(</w:t>
      </w:r>
      <w:r>
        <w:rPr>
          <w:rFonts w:ascii="Arial" w:hAnsi="Arial"/>
          <w:b/>
          <w:sz w:val="18"/>
        </w:rPr>
        <w:t>10</w:t>
      </w:r>
      <w:r>
        <w:rPr>
          <w:rFonts w:ascii="Arial" w:hAnsi="Arial"/>
          <w:b/>
          <w:spacing w:val="20"/>
          <w:sz w:val="18"/>
        </w:rPr>
        <w:t> </w:t>
      </w:r>
      <w:r>
        <w:rPr>
          <w:rFonts w:ascii="Arial" w:hAnsi="Arial"/>
          <w:b/>
          <w:sz w:val="18"/>
        </w:rPr>
        <w:t>600</w:t>
      </w:r>
      <w:r>
        <w:rPr>
          <w:sz w:val="18"/>
        </w:rPr>
        <w:t>)* francs,</w:t>
      </w:r>
      <w:r>
        <w:rPr>
          <w:spacing w:val="20"/>
          <w:sz w:val="18"/>
        </w:rPr>
        <w:t> </w:t>
      </w:r>
      <w:r>
        <w:rPr>
          <w:sz w:val="18"/>
        </w:rPr>
        <w:t>en faveur d'un parti politique qui remplit l'une des conditions suivantes :</w:t>
      </w:r>
    </w:p>
    <w:p>
      <w:pPr>
        <w:pStyle w:val="ListParagraph"/>
        <w:numPr>
          <w:ilvl w:val="1"/>
          <w:numId w:val="10"/>
        </w:numPr>
        <w:tabs>
          <w:tab w:pos="1845" w:val="left" w:leader="none"/>
        </w:tabs>
        <w:spacing w:line="240" w:lineRule="auto" w:before="61" w:after="0"/>
        <w:ind w:left="1845" w:right="312" w:hanging="286"/>
        <w:jc w:val="left"/>
        <w:rPr>
          <w:sz w:val="18"/>
        </w:rPr>
      </w:pPr>
      <w:r>
        <w:rPr>
          <w:sz w:val="18"/>
        </w:rPr>
        <w:t>être</w:t>
      </w:r>
      <w:r>
        <w:rPr>
          <w:spacing w:val="-11"/>
          <w:sz w:val="18"/>
        </w:rPr>
        <w:t> </w:t>
      </w:r>
      <w:r>
        <w:rPr>
          <w:sz w:val="18"/>
        </w:rPr>
        <w:t>inscrit</w:t>
      </w:r>
      <w:r>
        <w:rPr>
          <w:spacing w:val="-11"/>
          <w:sz w:val="18"/>
        </w:rPr>
        <w:t> </w:t>
      </w:r>
      <w:r>
        <w:rPr>
          <w:sz w:val="18"/>
        </w:rPr>
        <w:t>au</w:t>
      </w:r>
      <w:r>
        <w:rPr>
          <w:spacing w:val="-11"/>
          <w:sz w:val="18"/>
        </w:rPr>
        <w:t> </w:t>
      </w:r>
      <w:r>
        <w:rPr>
          <w:sz w:val="18"/>
        </w:rPr>
        <w:t>registre</w:t>
      </w:r>
      <w:r>
        <w:rPr>
          <w:spacing w:val="-11"/>
          <w:sz w:val="18"/>
        </w:rPr>
        <w:t> </w:t>
      </w:r>
      <w:r>
        <w:rPr>
          <w:sz w:val="18"/>
        </w:rPr>
        <w:t>des</w:t>
      </w:r>
      <w:r>
        <w:rPr>
          <w:spacing w:val="-11"/>
          <w:sz w:val="18"/>
        </w:rPr>
        <w:t> </w:t>
      </w:r>
      <w:r>
        <w:rPr>
          <w:sz w:val="18"/>
        </w:rPr>
        <w:t>partis</w:t>
      </w:r>
      <w:r>
        <w:rPr>
          <w:spacing w:val="-10"/>
          <w:sz w:val="18"/>
        </w:rPr>
        <w:t> </w:t>
      </w:r>
      <w:r>
        <w:rPr>
          <w:sz w:val="18"/>
        </w:rPr>
        <w:t>conformément</w:t>
      </w:r>
      <w:r>
        <w:rPr>
          <w:spacing w:val="-9"/>
          <w:sz w:val="18"/>
        </w:rPr>
        <w:t> </w:t>
      </w:r>
      <w:r>
        <w:rPr>
          <w:sz w:val="18"/>
        </w:rPr>
        <w:t>à</w:t>
      </w:r>
      <w:r>
        <w:rPr>
          <w:spacing w:val="-11"/>
          <w:sz w:val="18"/>
        </w:rPr>
        <w:t> </w:t>
      </w:r>
      <w:r>
        <w:rPr>
          <w:sz w:val="18"/>
        </w:rPr>
        <w:t>l'article</w:t>
      </w:r>
      <w:r>
        <w:rPr>
          <w:spacing w:val="-11"/>
          <w:sz w:val="18"/>
        </w:rPr>
        <w:t> </w:t>
      </w:r>
      <w:r>
        <w:rPr>
          <w:sz w:val="18"/>
        </w:rPr>
        <w:t>76a</w:t>
      </w:r>
      <w:r>
        <w:rPr>
          <w:spacing w:val="-13"/>
          <w:sz w:val="18"/>
        </w:rPr>
        <w:t> </w:t>
      </w:r>
      <w:r>
        <w:rPr>
          <w:sz w:val="18"/>
        </w:rPr>
        <w:t>de</w:t>
      </w:r>
      <w:r>
        <w:rPr>
          <w:spacing w:val="-8"/>
          <w:sz w:val="18"/>
        </w:rPr>
        <w:t> </w:t>
      </w:r>
      <w:r>
        <w:rPr>
          <w:sz w:val="18"/>
        </w:rPr>
        <w:t>la</w:t>
      </w:r>
      <w:r>
        <w:rPr>
          <w:spacing w:val="-11"/>
          <w:sz w:val="18"/>
        </w:rPr>
        <w:t> </w:t>
      </w:r>
      <w:r>
        <w:rPr>
          <w:sz w:val="18"/>
        </w:rPr>
        <w:t>loi</w:t>
      </w:r>
      <w:r>
        <w:rPr>
          <w:spacing w:val="-11"/>
          <w:sz w:val="18"/>
        </w:rPr>
        <w:t> </w:t>
      </w:r>
      <w:r>
        <w:rPr>
          <w:sz w:val="18"/>
        </w:rPr>
        <w:t>fédérale</w:t>
      </w:r>
      <w:r>
        <w:rPr>
          <w:spacing w:val="-9"/>
          <w:sz w:val="18"/>
        </w:rPr>
        <w:t> </w:t>
      </w:r>
      <w:r>
        <w:rPr>
          <w:sz w:val="18"/>
        </w:rPr>
        <w:t>du</w:t>
      </w:r>
      <w:r>
        <w:rPr>
          <w:spacing w:val="-11"/>
          <w:sz w:val="18"/>
        </w:rPr>
        <w:t> </w:t>
      </w:r>
      <w:r>
        <w:rPr>
          <w:sz w:val="18"/>
        </w:rPr>
        <w:t>17</w:t>
      </w:r>
      <w:r>
        <w:rPr>
          <w:spacing w:val="-11"/>
          <w:sz w:val="18"/>
        </w:rPr>
        <w:t> </w:t>
      </w:r>
      <w:r>
        <w:rPr>
          <w:sz w:val="18"/>
        </w:rPr>
        <w:t>décembre</w:t>
      </w:r>
      <w:r>
        <w:rPr>
          <w:spacing w:val="-9"/>
          <w:sz w:val="18"/>
        </w:rPr>
        <w:t> </w:t>
      </w:r>
      <w:r>
        <w:rPr>
          <w:sz w:val="18"/>
        </w:rPr>
        <w:t>1976 sur les droits politiques ;</w:t>
      </w:r>
    </w:p>
    <w:p>
      <w:pPr>
        <w:pStyle w:val="ListParagraph"/>
        <w:numPr>
          <w:ilvl w:val="1"/>
          <w:numId w:val="10"/>
        </w:numPr>
        <w:tabs>
          <w:tab w:pos="1844" w:val="left" w:leader="none"/>
        </w:tabs>
        <w:spacing w:line="240" w:lineRule="auto" w:before="59" w:after="0"/>
        <w:ind w:left="1844" w:right="0" w:hanging="285"/>
        <w:jc w:val="left"/>
        <w:rPr>
          <w:sz w:val="18"/>
        </w:rPr>
      </w:pPr>
      <w:r>
        <w:rPr>
          <w:sz w:val="18"/>
        </w:rPr>
        <w:t>être</w:t>
      </w:r>
      <w:r>
        <w:rPr>
          <w:spacing w:val="-3"/>
          <w:sz w:val="18"/>
        </w:rPr>
        <w:t> </w:t>
      </w:r>
      <w:r>
        <w:rPr>
          <w:sz w:val="18"/>
        </w:rPr>
        <w:t>représenté</w:t>
      </w:r>
      <w:r>
        <w:rPr>
          <w:spacing w:val="-5"/>
          <w:sz w:val="18"/>
        </w:rPr>
        <w:t> </w:t>
      </w:r>
      <w:r>
        <w:rPr>
          <w:sz w:val="18"/>
        </w:rPr>
        <w:t>au</w:t>
      </w:r>
      <w:r>
        <w:rPr>
          <w:spacing w:val="-2"/>
          <w:sz w:val="18"/>
        </w:rPr>
        <w:t> </w:t>
      </w:r>
      <w:r>
        <w:rPr>
          <w:sz w:val="18"/>
        </w:rPr>
        <w:t>Parlement</w:t>
      </w:r>
      <w:r>
        <w:rPr>
          <w:spacing w:val="-6"/>
          <w:sz w:val="18"/>
        </w:rPr>
        <w:t> </w:t>
      </w:r>
      <w:r>
        <w:rPr>
          <w:spacing w:val="-2"/>
          <w:sz w:val="18"/>
        </w:rPr>
        <w:t>cantonal</w:t>
      </w:r>
    </w:p>
    <w:p>
      <w:pPr>
        <w:pStyle w:val="ListParagraph"/>
        <w:numPr>
          <w:ilvl w:val="1"/>
          <w:numId w:val="10"/>
        </w:numPr>
        <w:tabs>
          <w:tab w:pos="1844" w:val="left" w:leader="none"/>
        </w:tabs>
        <w:spacing w:line="240" w:lineRule="auto" w:before="59" w:after="0"/>
        <w:ind w:left="1844" w:right="0" w:hanging="285"/>
        <w:jc w:val="left"/>
        <w:rPr>
          <w:sz w:val="18"/>
        </w:rPr>
      </w:pPr>
      <w:r>
        <w:rPr>
          <w:sz w:val="18"/>
        </w:rPr>
        <w:t>avoir</w:t>
      </w:r>
      <w:r>
        <w:rPr>
          <w:spacing w:val="-6"/>
          <w:sz w:val="18"/>
        </w:rPr>
        <w:t> </w:t>
      </w:r>
      <w:r>
        <w:rPr>
          <w:sz w:val="18"/>
        </w:rPr>
        <w:t>obtenu</w:t>
      </w:r>
      <w:r>
        <w:rPr>
          <w:spacing w:val="-4"/>
          <w:sz w:val="18"/>
        </w:rPr>
        <w:t> </w:t>
      </w:r>
      <w:r>
        <w:rPr>
          <w:sz w:val="18"/>
        </w:rPr>
        <w:t>au</w:t>
      </w:r>
      <w:r>
        <w:rPr>
          <w:spacing w:val="-4"/>
          <w:sz w:val="18"/>
        </w:rPr>
        <w:t> </w:t>
      </w:r>
      <w:r>
        <w:rPr>
          <w:sz w:val="18"/>
        </w:rPr>
        <w:t>moins</w:t>
      </w:r>
      <w:r>
        <w:rPr>
          <w:spacing w:val="-1"/>
          <w:sz w:val="18"/>
        </w:rPr>
        <w:t> </w:t>
      </w:r>
      <w:r>
        <w:rPr>
          <w:sz w:val="18"/>
        </w:rPr>
        <w:t>3</w:t>
      </w:r>
      <w:r>
        <w:rPr>
          <w:spacing w:val="-4"/>
          <w:sz w:val="18"/>
        </w:rPr>
        <w:t> </w:t>
      </w:r>
      <w:r>
        <w:rPr>
          <w:sz w:val="18"/>
        </w:rPr>
        <w:t>%</w:t>
      </w:r>
      <w:r>
        <w:rPr>
          <w:spacing w:val="-1"/>
          <w:sz w:val="18"/>
        </w:rPr>
        <w:t> </w:t>
      </w:r>
      <w:r>
        <w:rPr>
          <w:sz w:val="18"/>
        </w:rPr>
        <w:t>des</w:t>
      </w:r>
      <w:r>
        <w:rPr>
          <w:spacing w:val="-1"/>
          <w:sz w:val="18"/>
        </w:rPr>
        <w:t> </w:t>
      </w:r>
      <w:r>
        <w:rPr>
          <w:sz w:val="18"/>
        </w:rPr>
        <w:t>voix</w:t>
      </w:r>
      <w:r>
        <w:rPr>
          <w:spacing w:val="-3"/>
          <w:sz w:val="18"/>
        </w:rPr>
        <w:t> </w:t>
      </w:r>
      <w:r>
        <w:rPr>
          <w:sz w:val="18"/>
        </w:rPr>
        <w:t>lors</w:t>
      </w:r>
      <w:r>
        <w:rPr>
          <w:spacing w:val="-1"/>
          <w:sz w:val="18"/>
        </w:rPr>
        <w:t> </w:t>
      </w:r>
      <w:r>
        <w:rPr>
          <w:sz w:val="18"/>
        </w:rPr>
        <w:t>des</w:t>
      </w:r>
      <w:r>
        <w:rPr>
          <w:spacing w:val="-1"/>
          <w:sz w:val="18"/>
        </w:rPr>
        <w:t> </w:t>
      </w:r>
      <w:r>
        <w:rPr>
          <w:sz w:val="18"/>
        </w:rPr>
        <w:t>dernières</w:t>
      </w:r>
      <w:r>
        <w:rPr>
          <w:spacing w:val="-3"/>
          <w:sz w:val="18"/>
        </w:rPr>
        <w:t> </w:t>
      </w:r>
      <w:r>
        <w:rPr>
          <w:sz w:val="18"/>
        </w:rPr>
        <w:t>élections</w:t>
      </w:r>
      <w:r>
        <w:rPr>
          <w:spacing w:val="-3"/>
          <w:sz w:val="18"/>
        </w:rPr>
        <w:t> </w:t>
      </w:r>
      <w:r>
        <w:rPr>
          <w:sz w:val="18"/>
        </w:rPr>
        <w:t>au</w:t>
      </w:r>
      <w:r>
        <w:rPr>
          <w:spacing w:val="-1"/>
          <w:sz w:val="18"/>
        </w:rPr>
        <w:t> </w:t>
      </w:r>
      <w:r>
        <w:rPr>
          <w:sz w:val="18"/>
        </w:rPr>
        <w:t>Parlement</w:t>
      </w:r>
      <w:r>
        <w:rPr>
          <w:spacing w:val="-4"/>
          <w:sz w:val="18"/>
        </w:rPr>
        <w:t> </w:t>
      </w:r>
      <w:r>
        <w:rPr>
          <w:sz w:val="18"/>
        </w:rPr>
        <w:t>cantonal</w:t>
      </w:r>
      <w:r>
        <w:rPr>
          <w:spacing w:val="-1"/>
          <w:sz w:val="18"/>
        </w:rPr>
        <w:t> </w:t>
      </w:r>
      <w:r>
        <w:rPr>
          <w:spacing w:val="-10"/>
          <w:sz w:val="18"/>
        </w:rPr>
        <w:t>;</w:t>
      </w:r>
    </w:p>
    <w:p>
      <w:pPr>
        <w:pStyle w:val="BodyText"/>
        <w:spacing w:before="43"/>
        <w:ind w:left="1134"/>
      </w:pPr>
      <w:r>
        <w:rPr/>
        <w:t>*</w:t>
      </w:r>
      <w:r>
        <w:rPr>
          <w:spacing w:val="-3"/>
        </w:rPr>
        <w:t> </w:t>
      </w:r>
      <w:r>
        <w:rPr/>
        <w:t>Montant</w:t>
      </w:r>
      <w:r>
        <w:rPr>
          <w:spacing w:val="-4"/>
        </w:rPr>
        <w:t> </w:t>
      </w:r>
      <w:r>
        <w:rPr/>
        <w:t>sujet</w:t>
      </w:r>
      <w:r>
        <w:rPr>
          <w:spacing w:val="-2"/>
        </w:rPr>
        <w:t> </w:t>
      </w:r>
      <w:r>
        <w:rPr/>
        <w:t>à</w:t>
      </w:r>
      <w:r>
        <w:rPr>
          <w:spacing w:val="-3"/>
        </w:rPr>
        <w:t> </w:t>
      </w:r>
      <w:r>
        <w:rPr/>
        <w:t>indexation,</w:t>
      </w:r>
      <w:r>
        <w:rPr>
          <w:spacing w:val="-4"/>
        </w:rPr>
        <w:t> </w:t>
      </w:r>
      <w:r>
        <w:rPr/>
        <w:t>reste</w:t>
      </w:r>
      <w:r>
        <w:rPr>
          <w:spacing w:val="-4"/>
        </w:rPr>
        <w:t> </w:t>
      </w:r>
      <w:r>
        <w:rPr/>
        <w:t>inchangé pour</w:t>
      </w:r>
      <w:r>
        <w:rPr>
          <w:spacing w:val="-2"/>
        </w:rPr>
        <w:t> </w:t>
      </w:r>
      <w:r>
        <w:rPr/>
        <w:t>l’année</w:t>
      </w:r>
      <w:r>
        <w:rPr>
          <w:spacing w:val="-4"/>
        </w:rPr>
        <w:t> </w:t>
      </w:r>
      <w:r>
        <w:rPr/>
        <w:t>fiscale</w:t>
      </w:r>
      <w:r>
        <w:rPr>
          <w:spacing w:val="-3"/>
        </w:rPr>
        <w:t> </w:t>
      </w:r>
      <w:r>
        <w:rPr>
          <w:spacing w:val="-2"/>
        </w:rPr>
        <w:t>2026.</w:t>
      </w:r>
    </w:p>
    <w:p>
      <w:pPr>
        <w:pStyle w:val="BodyText"/>
        <w:spacing w:before="152"/>
      </w:pPr>
    </w:p>
    <w:p>
      <w:pPr>
        <w:pStyle w:val="Heading7"/>
      </w:pPr>
      <w:r>
        <w:rPr>
          <w:color w:val="950000"/>
        </w:rPr>
        <w:t>Frais de formation et de perfectionnement à des fins professionnels</w:t>
      </w:r>
      <w:r>
        <w:rPr>
          <w:color w:val="950000"/>
          <w:spacing w:val="80"/>
          <w:w w:val="150"/>
        </w:rPr>
        <w:t> </w:t>
      </w:r>
      <w:r>
        <w:rPr>
          <w:color w:val="950000"/>
        </w:rPr>
        <w:drawing>
          <wp:inline distT="0" distB="0" distL="0" distR="0">
            <wp:extent cx="201273" cy="114888"/>
            <wp:effectExtent l="0" t="0" r="0" b="0"/>
            <wp:docPr id="40" name="Image 40" descr="">
              <a:hlinkClick r:id="rId52"/>
            </wp:docPr>
            <wp:cNvGraphicFramePr>
              <a:graphicFrameLocks/>
            </wp:cNvGraphicFramePr>
            <a:graphic>
              <a:graphicData uri="http://schemas.openxmlformats.org/drawingml/2006/picture">
                <pic:pic>
                  <pic:nvPicPr>
                    <pic:cNvPr id="40" name="Image 40" descr="">
                      <a:hlinkClick r:id="rId52"/>
                    </pic:cNvPr>
                    <pic:cNvPicPr/>
                  </pic:nvPicPr>
                  <pic:blipFill>
                    <a:blip r:embed="rId11" cstate="print"/>
                    <a:stretch>
                      <a:fillRect/>
                    </a:stretch>
                  </pic:blipFill>
                  <pic:spPr>
                    <a:xfrm>
                      <a:off x="0" y="0"/>
                      <a:ext cx="201273" cy="114888"/>
                    </a:xfrm>
                    <a:prstGeom prst="rect">
                      <a:avLst/>
                    </a:prstGeom>
                  </pic:spPr>
                </pic:pic>
              </a:graphicData>
            </a:graphic>
          </wp:inline>
        </w:drawing>
      </w:r>
      <w:r>
        <w:rPr>
          <w:color w:val="950000"/>
        </w:rPr>
      </w:r>
    </w:p>
    <w:p>
      <w:pPr>
        <w:pStyle w:val="Heading8"/>
        <w:spacing w:before="92"/>
      </w:pPr>
      <w:r>
        <w:rPr/>
        <w:t>Art.</w:t>
      </w:r>
      <w:r>
        <w:rPr>
          <w:spacing w:val="-3"/>
        </w:rPr>
        <w:t> </w:t>
      </w:r>
      <w:r>
        <w:rPr/>
        <w:t>32,</w:t>
      </w:r>
      <w:r>
        <w:rPr>
          <w:spacing w:val="-1"/>
        </w:rPr>
        <w:t> </w:t>
      </w:r>
      <w:r>
        <w:rPr/>
        <w:t>al.</w:t>
      </w:r>
      <w:r>
        <w:rPr>
          <w:spacing w:val="-2"/>
        </w:rPr>
        <w:t> </w:t>
      </w:r>
      <w:r>
        <w:rPr/>
        <w:t>1,</w:t>
      </w:r>
      <w:r>
        <w:rPr>
          <w:spacing w:val="-1"/>
        </w:rPr>
        <w:t> </w:t>
      </w:r>
      <w:r>
        <w:rPr/>
        <w:t>let.</w:t>
      </w:r>
      <w:r>
        <w:rPr>
          <w:spacing w:val="-1"/>
        </w:rPr>
        <w:t> </w:t>
      </w:r>
      <w:r>
        <w:rPr/>
        <w:t>i</w:t>
      </w:r>
      <w:r>
        <w:rPr>
          <w:spacing w:val="-2"/>
        </w:rPr>
        <w:t> </w:t>
      </w:r>
      <w:r>
        <w:rPr>
          <w:spacing w:val="-5"/>
        </w:rPr>
        <w:t>LI</w:t>
      </w:r>
    </w:p>
    <w:p>
      <w:pPr>
        <w:pStyle w:val="BodyText"/>
        <w:spacing w:before="56"/>
        <w:ind w:left="1134"/>
        <w:jc w:val="both"/>
      </w:pPr>
      <w:r>
        <w:rPr>
          <w:position w:val="6"/>
          <w:sz w:val="12"/>
        </w:rPr>
        <w:t>1</w:t>
      </w:r>
      <w:r>
        <w:rPr>
          <w:spacing w:val="15"/>
          <w:position w:val="6"/>
          <w:sz w:val="12"/>
        </w:rPr>
        <w:t> </w:t>
      </w:r>
      <w:r>
        <w:rPr/>
        <w:t>Sont</w:t>
      </w:r>
      <w:r>
        <w:rPr>
          <w:spacing w:val="-3"/>
        </w:rPr>
        <w:t> </w:t>
      </w:r>
      <w:r>
        <w:rPr/>
        <w:t>également</w:t>
      </w:r>
      <w:r>
        <w:rPr>
          <w:spacing w:val="-1"/>
        </w:rPr>
        <w:t> </w:t>
      </w:r>
      <w:r>
        <w:rPr>
          <w:spacing w:val="-2"/>
        </w:rPr>
        <w:t>déductibles</w:t>
      </w:r>
    </w:p>
    <w:p>
      <w:pPr>
        <w:pStyle w:val="ListParagraph"/>
        <w:numPr>
          <w:ilvl w:val="0"/>
          <w:numId w:val="10"/>
        </w:numPr>
        <w:tabs>
          <w:tab w:pos="1559" w:val="left" w:leader="none"/>
        </w:tabs>
        <w:spacing w:line="240" w:lineRule="auto" w:before="62" w:after="0"/>
        <w:ind w:left="1559" w:right="313" w:hanging="425"/>
        <w:jc w:val="both"/>
        <w:rPr>
          <w:sz w:val="18"/>
        </w:rPr>
      </w:pPr>
      <w:r>
        <w:rPr>
          <w:sz w:val="18"/>
        </w:rPr>
        <w:t>les</w:t>
      </w:r>
      <w:r>
        <w:rPr>
          <w:spacing w:val="-6"/>
          <w:sz w:val="18"/>
        </w:rPr>
        <w:t> </w:t>
      </w:r>
      <w:r>
        <w:rPr>
          <w:sz w:val="18"/>
        </w:rPr>
        <w:t>frais</w:t>
      </w:r>
      <w:r>
        <w:rPr>
          <w:spacing w:val="-6"/>
          <w:sz w:val="18"/>
        </w:rPr>
        <w:t> </w:t>
      </w:r>
      <w:r>
        <w:rPr>
          <w:sz w:val="18"/>
        </w:rPr>
        <w:t>de</w:t>
      </w:r>
      <w:r>
        <w:rPr>
          <w:spacing w:val="-6"/>
          <w:sz w:val="18"/>
        </w:rPr>
        <w:t> </w:t>
      </w:r>
      <w:r>
        <w:rPr>
          <w:sz w:val="18"/>
        </w:rPr>
        <w:t>formation</w:t>
      </w:r>
      <w:r>
        <w:rPr>
          <w:spacing w:val="-6"/>
          <w:sz w:val="18"/>
        </w:rPr>
        <w:t> </w:t>
      </w:r>
      <w:r>
        <w:rPr>
          <w:sz w:val="18"/>
        </w:rPr>
        <w:t>et</w:t>
      </w:r>
      <w:r>
        <w:rPr>
          <w:spacing w:val="-6"/>
          <w:sz w:val="18"/>
        </w:rPr>
        <w:t> </w:t>
      </w:r>
      <w:r>
        <w:rPr>
          <w:sz w:val="18"/>
        </w:rPr>
        <w:t>de</w:t>
      </w:r>
      <w:r>
        <w:rPr>
          <w:spacing w:val="-6"/>
          <w:sz w:val="18"/>
        </w:rPr>
        <w:t> </w:t>
      </w:r>
      <w:r>
        <w:rPr>
          <w:sz w:val="18"/>
        </w:rPr>
        <w:t>perfectionnement</w:t>
      </w:r>
      <w:r>
        <w:rPr>
          <w:spacing w:val="-7"/>
          <w:sz w:val="18"/>
        </w:rPr>
        <w:t> </w:t>
      </w:r>
      <w:r>
        <w:rPr>
          <w:sz w:val="18"/>
        </w:rPr>
        <w:t>à</w:t>
      </w:r>
      <w:r>
        <w:rPr>
          <w:spacing w:val="-6"/>
          <w:sz w:val="18"/>
        </w:rPr>
        <w:t> </w:t>
      </w:r>
      <w:r>
        <w:rPr>
          <w:sz w:val="18"/>
        </w:rPr>
        <w:t>des</w:t>
      </w:r>
      <w:r>
        <w:rPr>
          <w:spacing w:val="-6"/>
          <w:sz w:val="18"/>
        </w:rPr>
        <w:t> </w:t>
      </w:r>
      <w:r>
        <w:rPr>
          <w:sz w:val="18"/>
        </w:rPr>
        <w:t>fins</w:t>
      </w:r>
      <w:r>
        <w:rPr>
          <w:spacing w:val="-6"/>
          <w:sz w:val="18"/>
        </w:rPr>
        <w:t> </w:t>
      </w:r>
      <w:r>
        <w:rPr>
          <w:sz w:val="18"/>
        </w:rPr>
        <w:t>professionnelles,</w:t>
      </w:r>
      <w:r>
        <w:rPr>
          <w:spacing w:val="-6"/>
          <w:sz w:val="18"/>
        </w:rPr>
        <w:t> </w:t>
      </w:r>
      <w:r>
        <w:rPr>
          <w:sz w:val="18"/>
        </w:rPr>
        <w:t>frais</w:t>
      </w:r>
      <w:r>
        <w:rPr>
          <w:spacing w:val="-6"/>
          <w:sz w:val="18"/>
        </w:rPr>
        <w:t> </w:t>
      </w:r>
      <w:r>
        <w:rPr>
          <w:sz w:val="18"/>
        </w:rPr>
        <w:t>de</w:t>
      </w:r>
      <w:r>
        <w:rPr>
          <w:spacing w:val="-6"/>
          <w:sz w:val="18"/>
        </w:rPr>
        <w:t> </w:t>
      </w:r>
      <w:r>
        <w:rPr>
          <w:sz w:val="18"/>
        </w:rPr>
        <w:t>reconversion</w:t>
      </w:r>
      <w:r>
        <w:rPr>
          <w:spacing w:val="-6"/>
          <w:sz w:val="18"/>
        </w:rPr>
        <w:t> </w:t>
      </w:r>
      <w:r>
        <w:rPr>
          <w:sz w:val="18"/>
        </w:rPr>
        <w:t>compris, jusqu'à concurrence de 12 000 francs pour autant que le contribuable remplisse l'une des conditions suivantes :</w:t>
      </w:r>
    </w:p>
    <w:p>
      <w:pPr>
        <w:pStyle w:val="ListParagraph"/>
        <w:numPr>
          <w:ilvl w:val="1"/>
          <w:numId w:val="10"/>
        </w:numPr>
        <w:tabs>
          <w:tab w:pos="1844" w:val="left" w:leader="none"/>
        </w:tabs>
        <w:spacing w:line="240" w:lineRule="auto" w:before="58" w:after="0"/>
        <w:ind w:left="1844" w:right="0" w:hanging="285"/>
        <w:jc w:val="both"/>
        <w:rPr>
          <w:sz w:val="18"/>
        </w:rPr>
      </w:pPr>
      <w:r>
        <w:rPr>
          <w:sz w:val="18"/>
        </w:rPr>
        <w:t>il</w:t>
      </w:r>
      <w:r>
        <w:rPr>
          <w:spacing w:val="-1"/>
          <w:sz w:val="18"/>
        </w:rPr>
        <w:t> </w:t>
      </w:r>
      <w:r>
        <w:rPr>
          <w:sz w:val="18"/>
        </w:rPr>
        <w:t>est</w:t>
      </w:r>
      <w:r>
        <w:rPr>
          <w:spacing w:val="-2"/>
          <w:sz w:val="18"/>
        </w:rPr>
        <w:t> </w:t>
      </w:r>
      <w:r>
        <w:rPr>
          <w:sz w:val="18"/>
        </w:rPr>
        <w:t>titulaire</w:t>
      </w:r>
      <w:r>
        <w:rPr>
          <w:spacing w:val="-3"/>
          <w:sz w:val="18"/>
        </w:rPr>
        <w:t> </w:t>
      </w:r>
      <w:r>
        <w:rPr>
          <w:sz w:val="18"/>
        </w:rPr>
        <w:t>d'un</w:t>
      </w:r>
      <w:r>
        <w:rPr>
          <w:spacing w:val="-1"/>
          <w:sz w:val="18"/>
        </w:rPr>
        <w:t> </w:t>
      </w:r>
      <w:r>
        <w:rPr>
          <w:sz w:val="18"/>
        </w:rPr>
        <w:t>diplôme</w:t>
      </w:r>
      <w:r>
        <w:rPr>
          <w:spacing w:val="-3"/>
          <w:sz w:val="18"/>
        </w:rPr>
        <w:t> </w:t>
      </w:r>
      <w:r>
        <w:rPr>
          <w:sz w:val="18"/>
        </w:rPr>
        <w:t>du</w:t>
      </w:r>
      <w:r>
        <w:rPr>
          <w:spacing w:val="-4"/>
          <w:sz w:val="18"/>
        </w:rPr>
        <w:t> </w:t>
      </w:r>
      <w:r>
        <w:rPr>
          <w:sz w:val="18"/>
        </w:rPr>
        <w:t>degré</w:t>
      </w:r>
      <w:r>
        <w:rPr>
          <w:spacing w:val="-3"/>
          <w:sz w:val="18"/>
        </w:rPr>
        <w:t> </w:t>
      </w:r>
      <w:r>
        <w:rPr>
          <w:sz w:val="18"/>
        </w:rPr>
        <w:t>secondaire</w:t>
      </w:r>
      <w:r>
        <w:rPr>
          <w:spacing w:val="-4"/>
          <w:sz w:val="18"/>
        </w:rPr>
        <w:t> </w:t>
      </w:r>
      <w:r>
        <w:rPr>
          <w:sz w:val="18"/>
        </w:rPr>
        <w:t>II</w:t>
      </w:r>
      <w:r>
        <w:rPr>
          <w:spacing w:val="-1"/>
          <w:sz w:val="18"/>
        </w:rPr>
        <w:t> </w:t>
      </w:r>
      <w:r>
        <w:rPr>
          <w:spacing w:val="-10"/>
          <w:sz w:val="18"/>
        </w:rPr>
        <w:t>;</w:t>
      </w:r>
    </w:p>
    <w:p>
      <w:pPr>
        <w:pStyle w:val="ListParagraph"/>
        <w:numPr>
          <w:ilvl w:val="1"/>
          <w:numId w:val="10"/>
        </w:numPr>
        <w:tabs>
          <w:tab w:pos="1845" w:val="left" w:leader="none"/>
        </w:tabs>
        <w:spacing w:line="240" w:lineRule="auto" w:before="62" w:after="0"/>
        <w:ind w:left="1845" w:right="311" w:hanging="286"/>
        <w:jc w:val="both"/>
        <w:rPr>
          <w:sz w:val="18"/>
        </w:rPr>
      </w:pPr>
      <w:r>
        <w:rPr>
          <w:sz w:val="18"/>
        </w:rPr>
        <w:t>il</w:t>
      </w:r>
      <w:r>
        <w:rPr>
          <w:spacing w:val="-4"/>
          <w:sz w:val="18"/>
        </w:rPr>
        <w:t> </w:t>
      </w:r>
      <w:r>
        <w:rPr>
          <w:sz w:val="18"/>
        </w:rPr>
        <w:t>a</w:t>
      </w:r>
      <w:r>
        <w:rPr>
          <w:spacing w:val="-4"/>
          <w:sz w:val="18"/>
        </w:rPr>
        <w:t> </w:t>
      </w:r>
      <w:r>
        <w:rPr>
          <w:sz w:val="18"/>
        </w:rPr>
        <w:t>atteint</w:t>
      </w:r>
      <w:r>
        <w:rPr>
          <w:spacing w:val="-4"/>
          <w:sz w:val="18"/>
        </w:rPr>
        <w:t> </w:t>
      </w:r>
      <w:r>
        <w:rPr>
          <w:sz w:val="18"/>
        </w:rPr>
        <w:t>l'âge</w:t>
      </w:r>
      <w:r>
        <w:rPr>
          <w:spacing w:val="-4"/>
          <w:sz w:val="18"/>
        </w:rPr>
        <w:t> </w:t>
      </w:r>
      <w:r>
        <w:rPr>
          <w:sz w:val="18"/>
        </w:rPr>
        <w:t>de</w:t>
      </w:r>
      <w:r>
        <w:rPr>
          <w:spacing w:val="-4"/>
          <w:sz w:val="18"/>
        </w:rPr>
        <w:t> </w:t>
      </w:r>
      <w:r>
        <w:rPr>
          <w:sz w:val="18"/>
        </w:rPr>
        <w:t>20</w:t>
      </w:r>
      <w:r>
        <w:rPr>
          <w:spacing w:val="-4"/>
          <w:sz w:val="18"/>
        </w:rPr>
        <w:t> </w:t>
      </w:r>
      <w:r>
        <w:rPr>
          <w:sz w:val="18"/>
        </w:rPr>
        <w:t>ans</w:t>
      </w:r>
      <w:r>
        <w:rPr>
          <w:spacing w:val="-1"/>
          <w:sz w:val="18"/>
        </w:rPr>
        <w:t> </w:t>
      </w:r>
      <w:r>
        <w:rPr>
          <w:sz w:val="18"/>
        </w:rPr>
        <w:t>et</w:t>
      </w:r>
      <w:r>
        <w:rPr>
          <w:spacing w:val="-4"/>
          <w:sz w:val="18"/>
        </w:rPr>
        <w:t> </w:t>
      </w:r>
      <w:r>
        <w:rPr>
          <w:sz w:val="18"/>
        </w:rPr>
        <w:t>suit</w:t>
      </w:r>
      <w:r>
        <w:rPr>
          <w:spacing w:val="-4"/>
          <w:sz w:val="18"/>
        </w:rPr>
        <w:t> </w:t>
      </w:r>
      <w:r>
        <w:rPr>
          <w:sz w:val="18"/>
        </w:rPr>
        <w:t>une</w:t>
      </w:r>
      <w:r>
        <w:rPr>
          <w:spacing w:val="-4"/>
          <w:sz w:val="18"/>
        </w:rPr>
        <w:t> </w:t>
      </w:r>
      <w:r>
        <w:rPr>
          <w:sz w:val="18"/>
        </w:rPr>
        <w:t>formation</w:t>
      </w:r>
      <w:r>
        <w:rPr>
          <w:spacing w:val="-4"/>
          <w:sz w:val="18"/>
        </w:rPr>
        <w:t> </w:t>
      </w:r>
      <w:r>
        <w:rPr>
          <w:sz w:val="18"/>
        </w:rPr>
        <w:t>visant</w:t>
      </w:r>
      <w:r>
        <w:rPr>
          <w:spacing w:val="-4"/>
          <w:sz w:val="18"/>
        </w:rPr>
        <w:t> </w:t>
      </w:r>
      <w:r>
        <w:rPr>
          <w:sz w:val="18"/>
        </w:rPr>
        <w:t>à</w:t>
      </w:r>
      <w:r>
        <w:rPr>
          <w:spacing w:val="-4"/>
          <w:sz w:val="18"/>
        </w:rPr>
        <w:t> </w:t>
      </w:r>
      <w:r>
        <w:rPr>
          <w:sz w:val="18"/>
        </w:rPr>
        <w:t>l'obtention</w:t>
      </w:r>
      <w:r>
        <w:rPr>
          <w:spacing w:val="-4"/>
          <w:sz w:val="18"/>
        </w:rPr>
        <w:t> </w:t>
      </w:r>
      <w:r>
        <w:rPr>
          <w:sz w:val="18"/>
        </w:rPr>
        <w:t>d'un</w:t>
      </w:r>
      <w:r>
        <w:rPr>
          <w:spacing w:val="-4"/>
          <w:sz w:val="18"/>
        </w:rPr>
        <w:t> </w:t>
      </w:r>
      <w:r>
        <w:rPr>
          <w:sz w:val="18"/>
        </w:rPr>
        <w:t>diplôme</w:t>
      </w:r>
      <w:r>
        <w:rPr>
          <w:spacing w:val="-4"/>
          <w:sz w:val="18"/>
        </w:rPr>
        <w:t> </w:t>
      </w:r>
      <w:r>
        <w:rPr>
          <w:sz w:val="18"/>
        </w:rPr>
        <w:t>autre</w:t>
      </w:r>
      <w:r>
        <w:rPr>
          <w:spacing w:val="-4"/>
          <w:sz w:val="18"/>
        </w:rPr>
        <w:t> </w:t>
      </w:r>
      <w:r>
        <w:rPr>
          <w:sz w:val="18"/>
        </w:rPr>
        <w:t>qu'un</w:t>
      </w:r>
      <w:r>
        <w:rPr>
          <w:spacing w:val="-1"/>
          <w:sz w:val="18"/>
        </w:rPr>
        <w:t> </w:t>
      </w:r>
      <w:r>
        <w:rPr>
          <w:sz w:val="18"/>
        </w:rPr>
        <w:t>premier diplôme du degré secondaire II.</w:t>
      </w:r>
    </w:p>
    <w:p>
      <w:pPr>
        <w:pStyle w:val="ListParagraph"/>
        <w:spacing w:after="0" w:line="240" w:lineRule="auto"/>
        <w:jc w:val="both"/>
        <w:rPr>
          <w:sz w:val="18"/>
        </w:rPr>
        <w:sectPr>
          <w:pgSz w:w="11910" w:h="16840"/>
          <w:pgMar w:header="724" w:footer="687" w:top="960" w:bottom="880" w:left="850" w:right="992"/>
        </w:sectPr>
      </w:pPr>
    </w:p>
    <w:p>
      <w:pPr>
        <w:pStyle w:val="BodyText"/>
        <w:spacing w:before="211"/>
        <w:rPr>
          <w:sz w:val="20"/>
        </w:rPr>
      </w:pPr>
    </w:p>
    <w:p>
      <w:pPr>
        <w:pStyle w:val="Heading7"/>
        <w:jc w:val="both"/>
      </w:pPr>
      <w:r>
        <w:rPr>
          <w:color w:val="950000"/>
        </w:rPr>
        <w:t>Déduction en cas d’activité professionnelle des deux conjoints</w:t>
      </w:r>
      <w:r>
        <w:rPr>
          <w:color w:val="950000"/>
          <w:spacing w:val="80"/>
        </w:rPr>
        <w:t> </w:t>
      </w:r>
      <w:r>
        <w:rPr>
          <w:color w:val="950000"/>
          <w:spacing w:val="-1"/>
        </w:rPr>
        <w:drawing>
          <wp:inline distT="0" distB="0" distL="0" distR="0">
            <wp:extent cx="201232" cy="114902"/>
            <wp:effectExtent l="0" t="0" r="0" b="0"/>
            <wp:docPr id="41" name="Image 41" descr="">
              <a:hlinkClick r:id="rId53"/>
            </wp:docPr>
            <wp:cNvGraphicFramePr>
              <a:graphicFrameLocks/>
            </wp:cNvGraphicFramePr>
            <a:graphic>
              <a:graphicData uri="http://schemas.openxmlformats.org/drawingml/2006/picture">
                <pic:pic>
                  <pic:nvPicPr>
                    <pic:cNvPr id="41" name="Image 41" descr="">
                      <a:hlinkClick r:id="rId53"/>
                    </pic:cNvPr>
                    <pic:cNvPicPr/>
                  </pic:nvPicPr>
                  <pic:blipFill>
                    <a:blip r:embed="rId11" cstate="print"/>
                    <a:stretch>
                      <a:fillRect/>
                    </a:stretch>
                  </pic:blipFill>
                  <pic:spPr>
                    <a:xfrm>
                      <a:off x="0" y="0"/>
                      <a:ext cx="201232" cy="114902"/>
                    </a:xfrm>
                    <a:prstGeom prst="rect">
                      <a:avLst/>
                    </a:prstGeom>
                  </pic:spPr>
                </pic:pic>
              </a:graphicData>
            </a:graphic>
          </wp:inline>
        </w:drawing>
      </w:r>
      <w:r>
        <w:rPr>
          <w:color w:val="950000"/>
          <w:spacing w:val="-1"/>
        </w:rPr>
      </w:r>
    </w:p>
    <w:p>
      <w:pPr>
        <w:pStyle w:val="Heading8"/>
        <w:spacing w:before="94"/>
      </w:pPr>
      <w:r>
        <w:rPr/>
        <w:t>Art.</w:t>
      </w:r>
      <w:r>
        <w:rPr>
          <w:spacing w:val="-2"/>
        </w:rPr>
        <w:t> </w:t>
      </w:r>
      <w:r>
        <w:rPr/>
        <w:t>32,</w:t>
      </w:r>
      <w:r>
        <w:rPr>
          <w:spacing w:val="-1"/>
        </w:rPr>
        <w:t> </w:t>
      </w:r>
      <w:r>
        <w:rPr/>
        <w:t>al.</w:t>
      </w:r>
      <w:r>
        <w:rPr>
          <w:spacing w:val="-2"/>
        </w:rPr>
        <w:t> </w:t>
      </w:r>
      <w:r>
        <w:rPr/>
        <w:t>2</w:t>
      </w:r>
      <w:r>
        <w:rPr>
          <w:spacing w:val="-1"/>
        </w:rPr>
        <w:t> </w:t>
      </w:r>
      <w:r>
        <w:rPr/>
        <w:t>LI</w:t>
      </w:r>
      <w:r>
        <w:rPr>
          <w:spacing w:val="-2"/>
        </w:rPr>
        <w:t> </w:t>
      </w:r>
      <w:r>
        <w:rPr/>
        <w:t>;</w:t>
      </w:r>
      <w:r>
        <w:rPr>
          <w:spacing w:val="-2"/>
        </w:rPr>
        <w:t> </w:t>
      </w:r>
      <w:r>
        <w:rPr/>
        <w:t>Art.</w:t>
      </w:r>
      <w:r>
        <w:rPr>
          <w:spacing w:val="-1"/>
        </w:rPr>
        <w:t> </w:t>
      </w:r>
      <w:r>
        <w:rPr/>
        <w:t>premier</w:t>
      </w:r>
      <w:r>
        <w:rPr>
          <w:spacing w:val="-3"/>
        </w:rPr>
        <w:t> </w:t>
      </w:r>
      <w:r>
        <w:rPr/>
        <w:t>ADLI</w:t>
      </w:r>
      <w:r>
        <w:rPr>
          <w:spacing w:val="-1"/>
        </w:rPr>
        <w:t> </w:t>
      </w:r>
      <w:r>
        <w:rPr>
          <w:spacing w:val="-4"/>
        </w:rPr>
        <w:t>2026</w:t>
      </w:r>
    </w:p>
    <w:p>
      <w:pPr>
        <w:pStyle w:val="BodyText"/>
        <w:spacing w:before="55"/>
        <w:ind w:left="1134" w:right="312"/>
        <w:jc w:val="both"/>
      </w:pPr>
      <w:r>
        <w:rPr>
          <w:position w:val="6"/>
          <w:sz w:val="12"/>
        </w:rPr>
        <w:t>2</w:t>
      </w:r>
      <w:r>
        <w:rPr>
          <w:spacing w:val="23"/>
          <w:position w:val="6"/>
          <w:sz w:val="12"/>
        </w:rPr>
        <w:t> </w:t>
      </w:r>
      <w:r>
        <w:rPr/>
        <w:t>Lorsque les époux vivent en ménage commun, un montant de 2 500 (</w:t>
      </w:r>
      <w:r>
        <w:rPr>
          <w:rFonts w:ascii="Arial" w:hAnsi="Arial"/>
          <w:b/>
        </w:rPr>
        <w:t>2 700</w:t>
      </w:r>
      <w:r>
        <w:rPr/>
        <w:t>)* francs est déduit du produit du travail qu'obtient l'un des conjoints pour une activité indépendante de la profession, du commerce ou de l'entreprise de l'autre ; une déduction semblable est accordée lorsque l'un des conjoints seconde l'autre de façon importante et régulière dans sa profession, son commerce ou son entreprise.</w:t>
      </w:r>
    </w:p>
    <w:p>
      <w:pPr>
        <w:pStyle w:val="BodyText"/>
        <w:spacing w:before="41"/>
        <w:ind w:left="1134"/>
        <w:jc w:val="both"/>
      </w:pPr>
      <w:r>
        <w:rPr/>
        <w:t>*</w:t>
      </w:r>
      <w:r>
        <w:rPr>
          <w:spacing w:val="-3"/>
        </w:rPr>
        <w:t> </w:t>
      </w:r>
      <w:r>
        <w:rPr/>
        <w:t>Montant</w:t>
      </w:r>
      <w:r>
        <w:rPr>
          <w:spacing w:val="-4"/>
        </w:rPr>
        <w:t> </w:t>
      </w:r>
      <w:r>
        <w:rPr/>
        <w:t>sujet</w:t>
      </w:r>
      <w:r>
        <w:rPr>
          <w:spacing w:val="-2"/>
        </w:rPr>
        <w:t> </w:t>
      </w:r>
      <w:r>
        <w:rPr/>
        <w:t>à</w:t>
      </w:r>
      <w:r>
        <w:rPr>
          <w:spacing w:val="-3"/>
        </w:rPr>
        <w:t> </w:t>
      </w:r>
      <w:r>
        <w:rPr/>
        <w:t>indexation,</w:t>
      </w:r>
      <w:r>
        <w:rPr>
          <w:spacing w:val="-4"/>
        </w:rPr>
        <w:t> </w:t>
      </w:r>
      <w:r>
        <w:rPr/>
        <w:t>reste</w:t>
      </w:r>
      <w:r>
        <w:rPr>
          <w:spacing w:val="-4"/>
        </w:rPr>
        <w:t> </w:t>
      </w:r>
      <w:r>
        <w:rPr/>
        <w:t>inchangé pour</w:t>
      </w:r>
      <w:r>
        <w:rPr>
          <w:spacing w:val="-2"/>
        </w:rPr>
        <w:t> </w:t>
      </w:r>
      <w:r>
        <w:rPr/>
        <w:t>l’année</w:t>
      </w:r>
      <w:r>
        <w:rPr>
          <w:spacing w:val="-4"/>
        </w:rPr>
        <w:t> </w:t>
      </w:r>
      <w:r>
        <w:rPr/>
        <w:t>fiscale</w:t>
      </w:r>
      <w:r>
        <w:rPr>
          <w:spacing w:val="-3"/>
        </w:rPr>
        <w:t> </w:t>
      </w:r>
      <w:r>
        <w:rPr>
          <w:spacing w:val="-2"/>
        </w:rPr>
        <w:t>2026.</w:t>
      </w:r>
    </w:p>
    <w:p>
      <w:pPr>
        <w:pStyle w:val="BodyText"/>
        <w:spacing w:before="152"/>
      </w:pPr>
    </w:p>
    <w:p>
      <w:pPr>
        <w:pStyle w:val="Heading7"/>
        <w:jc w:val="both"/>
      </w:pPr>
      <w:r>
        <w:rPr>
          <w:color w:val="950000"/>
        </w:rPr>
        <w:t>Déduction des mises des gains unitaires provenant des jeux d’argent</w:t>
      </w:r>
      <w:r>
        <w:rPr>
          <w:color w:val="950000"/>
          <w:spacing w:val="80"/>
          <w:w w:val="150"/>
        </w:rPr>
        <w:t> </w:t>
      </w:r>
      <w:r>
        <w:rPr>
          <w:color w:val="950000"/>
          <w:spacing w:val="-1"/>
        </w:rPr>
        <w:drawing>
          <wp:inline distT="0" distB="0" distL="0" distR="0">
            <wp:extent cx="201247" cy="114899"/>
            <wp:effectExtent l="0" t="0" r="0" b="0"/>
            <wp:docPr id="42" name="Image 42" descr="">
              <a:hlinkClick r:id="rId35"/>
            </wp:docPr>
            <wp:cNvGraphicFramePr>
              <a:graphicFrameLocks/>
            </wp:cNvGraphicFramePr>
            <a:graphic>
              <a:graphicData uri="http://schemas.openxmlformats.org/drawingml/2006/picture">
                <pic:pic>
                  <pic:nvPicPr>
                    <pic:cNvPr id="42" name="Image 42" descr="">
                      <a:hlinkClick r:id="rId35"/>
                    </pic:cNvPr>
                    <pic:cNvPicPr/>
                  </pic:nvPicPr>
                  <pic:blipFill>
                    <a:blip r:embed="rId11" cstate="print"/>
                    <a:stretch>
                      <a:fillRect/>
                    </a:stretch>
                  </pic:blipFill>
                  <pic:spPr>
                    <a:xfrm>
                      <a:off x="0" y="0"/>
                      <a:ext cx="201247" cy="114899"/>
                    </a:xfrm>
                    <a:prstGeom prst="rect">
                      <a:avLst/>
                    </a:prstGeom>
                  </pic:spPr>
                </pic:pic>
              </a:graphicData>
            </a:graphic>
          </wp:inline>
        </w:drawing>
      </w:r>
      <w:r>
        <w:rPr>
          <w:color w:val="950000"/>
          <w:spacing w:val="-1"/>
        </w:rPr>
      </w:r>
    </w:p>
    <w:p>
      <w:pPr>
        <w:pStyle w:val="Heading8"/>
        <w:spacing w:before="92"/>
      </w:pPr>
      <w:r>
        <w:rPr/>
        <w:t>Art.</w:t>
      </w:r>
      <w:r>
        <w:rPr>
          <w:spacing w:val="-3"/>
        </w:rPr>
        <w:t> </w:t>
      </w:r>
      <w:r>
        <w:rPr/>
        <w:t>32, al.</w:t>
      </w:r>
      <w:r>
        <w:rPr>
          <w:spacing w:val="-3"/>
        </w:rPr>
        <w:t> </w:t>
      </w:r>
      <w:r>
        <w:rPr/>
        <w:t>3</w:t>
      </w:r>
      <w:r>
        <w:rPr>
          <w:spacing w:val="1"/>
        </w:rPr>
        <w:t> </w:t>
      </w:r>
      <w:r>
        <w:rPr>
          <w:spacing w:val="-5"/>
        </w:rPr>
        <w:t>LI</w:t>
      </w:r>
    </w:p>
    <w:p>
      <w:pPr>
        <w:pStyle w:val="BodyText"/>
        <w:spacing w:before="56"/>
        <w:ind w:left="1134" w:right="312"/>
        <w:jc w:val="both"/>
      </w:pPr>
      <w:r>
        <w:rPr>
          <w:position w:val="6"/>
          <w:sz w:val="12"/>
        </w:rPr>
        <w:t>3</w:t>
      </w:r>
      <w:r>
        <w:rPr>
          <w:spacing w:val="36"/>
          <w:position w:val="6"/>
          <w:sz w:val="12"/>
        </w:rPr>
        <w:t> </w:t>
      </w:r>
      <w:r>
        <w:rPr/>
        <w:t>Sont déduits des gains unitaires provenant des jeux d'argent non exonérés de l'impôt selon l'article 14, lettres j à l, 5 % à titre de mise, mais au plus 5 000 francs. Sont déduits des gains unitaires provenant de la participation</w:t>
      </w:r>
      <w:r>
        <w:rPr>
          <w:spacing w:val="-4"/>
        </w:rPr>
        <w:t> </w:t>
      </w:r>
      <w:r>
        <w:rPr/>
        <w:t>en</w:t>
      </w:r>
      <w:r>
        <w:rPr>
          <w:spacing w:val="-4"/>
        </w:rPr>
        <w:t> </w:t>
      </w:r>
      <w:r>
        <w:rPr/>
        <w:t>ligne</w:t>
      </w:r>
      <w:r>
        <w:rPr>
          <w:spacing w:val="-4"/>
        </w:rPr>
        <w:t> </w:t>
      </w:r>
      <w:r>
        <w:rPr/>
        <w:t>à</w:t>
      </w:r>
      <w:r>
        <w:rPr>
          <w:spacing w:val="-4"/>
        </w:rPr>
        <w:t> </w:t>
      </w:r>
      <w:r>
        <w:rPr/>
        <w:t>des</w:t>
      </w:r>
      <w:r>
        <w:rPr>
          <w:spacing w:val="-3"/>
        </w:rPr>
        <w:t> </w:t>
      </w:r>
      <w:r>
        <w:rPr/>
        <w:t>jeux</w:t>
      </w:r>
      <w:r>
        <w:rPr>
          <w:spacing w:val="-3"/>
        </w:rPr>
        <w:t> </w:t>
      </w:r>
      <w:r>
        <w:rPr/>
        <w:t>de</w:t>
      </w:r>
      <w:r>
        <w:rPr>
          <w:spacing w:val="-4"/>
        </w:rPr>
        <w:t> </w:t>
      </w:r>
      <w:r>
        <w:rPr/>
        <w:t>casino</w:t>
      </w:r>
      <w:r>
        <w:rPr>
          <w:spacing w:val="-6"/>
        </w:rPr>
        <w:t> </w:t>
      </w:r>
      <w:r>
        <w:rPr/>
        <w:t>visés</w:t>
      </w:r>
      <w:r>
        <w:rPr>
          <w:spacing w:val="-3"/>
        </w:rPr>
        <w:t> </w:t>
      </w:r>
      <w:r>
        <w:rPr/>
        <w:t>à</w:t>
      </w:r>
      <w:r>
        <w:rPr>
          <w:spacing w:val="-6"/>
        </w:rPr>
        <w:t> </w:t>
      </w:r>
      <w:r>
        <w:rPr/>
        <w:t>l'article</w:t>
      </w:r>
      <w:r>
        <w:rPr>
          <w:spacing w:val="-6"/>
        </w:rPr>
        <w:t> </w:t>
      </w:r>
      <w:r>
        <w:rPr/>
        <w:t>14,</w:t>
      </w:r>
      <w:r>
        <w:rPr>
          <w:spacing w:val="-6"/>
        </w:rPr>
        <w:t> </w:t>
      </w:r>
      <w:r>
        <w:rPr/>
        <w:t>lettre</w:t>
      </w:r>
      <w:r>
        <w:rPr>
          <w:spacing w:val="-4"/>
        </w:rPr>
        <w:t> </w:t>
      </w:r>
      <w:r>
        <w:rPr/>
        <w:t>j,</w:t>
      </w:r>
      <w:r>
        <w:rPr>
          <w:spacing w:val="-4"/>
        </w:rPr>
        <w:t> </w:t>
      </w:r>
      <w:r>
        <w:rPr/>
        <w:t>les</w:t>
      </w:r>
      <w:r>
        <w:rPr>
          <w:spacing w:val="-3"/>
        </w:rPr>
        <w:t> </w:t>
      </w:r>
      <w:r>
        <w:rPr/>
        <w:t>mises</w:t>
      </w:r>
      <w:r>
        <w:rPr>
          <w:spacing w:val="-3"/>
        </w:rPr>
        <w:t> </w:t>
      </w:r>
      <w:r>
        <w:rPr/>
        <w:t>prélevées</w:t>
      </w:r>
      <w:r>
        <w:rPr>
          <w:spacing w:val="-3"/>
        </w:rPr>
        <w:t> </w:t>
      </w:r>
      <w:r>
        <w:rPr/>
        <w:t>du</w:t>
      </w:r>
      <w:r>
        <w:rPr>
          <w:spacing w:val="-4"/>
        </w:rPr>
        <w:t> </w:t>
      </w:r>
      <w:r>
        <w:rPr/>
        <w:t>compte</w:t>
      </w:r>
      <w:r>
        <w:rPr>
          <w:spacing w:val="-6"/>
        </w:rPr>
        <w:t> </w:t>
      </w:r>
      <w:r>
        <w:rPr/>
        <w:t>en</w:t>
      </w:r>
      <w:r>
        <w:rPr>
          <w:spacing w:val="-4"/>
        </w:rPr>
        <w:t> </w:t>
      </w:r>
      <w:r>
        <w:rPr/>
        <w:t>ligne </w:t>
      </w:r>
      <w:bookmarkStart w:name="_bookmark6" w:id="16"/>
      <w:bookmarkEnd w:id="16"/>
      <w:r>
        <w:rPr/>
        <w:t>du</w:t>
      </w:r>
      <w:r>
        <w:rPr/>
        <w:t> joueur au cours de l'année fiscale, mais au plus 25 000 francs.</w:t>
      </w:r>
    </w:p>
    <w:p>
      <w:pPr>
        <w:pStyle w:val="BodyText"/>
        <w:spacing w:before="154"/>
      </w:pPr>
    </w:p>
    <w:p>
      <w:pPr>
        <w:pStyle w:val="Heading3"/>
        <w:spacing w:before="1"/>
      </w:pPr>
      <w:bookmarkStart w:name="Détermination du revenu imposable" w:id="17"/>
      <w:bookmarkEnd w:id="17"/>
      <w:r>
        <w:rPr>
          <w:b w:val="0"/>
        </w:rPr>
      </w:r>
      <w:r>
        <w:rPr>
          <w:color w:val="2D73B4"/>
        </w:rPr>
        <w:t>Détermination</w:t>
      </w:r>
      <w:r>
        <w:rPr>
          <w:color w:val="2D73B4"/>
          <w:spacing w:val="-7"/>
        </w:rPr>
        <w:t> </w:t>
      </w:r>
      <w:r>
        <w:rPr>
          <w:color w:val="2D73B4"/>
        </w:rPr>
        <w:t>du</w:t>
      </w:r>
      <w:r>
        <w:rPr>
          <w:color w:val="2D73B4"/>
          <w:spacing w:val="-10"/>
        </w:rPr>
        <w:t> </w:t>
      </w:r>
      <w:r>
        <w:rPr>
          <w:color w:val="2D73B4"/>
        </w:rPr>
        <w:t>revenu</w:t>
      </w:r>
      <w:r>
        <w:rPr>
          <w:color w:val="2D73B4"/>
          <w:spacing w:val="-10"/>
        </w:rPr>
        <w:t> </w:t>
      </w:r>
      <w:r>
        <w:rPr>
          <w:color w:val="2D73B4"/>
          <w:spacing w:val="-2"/>
        </w:rPr>
        <w:t>imposable</w:t>
      </w:r>
    </w:p>
    <w:p>
      <w:pPr>
        <w:pStyle w:val="BodyText"/>
        <w:spacing w:before="59"/>
        <w:ind w:left="851"/>
      </w:pPr>
      <w:r>
        <w:rPr/>
        <w:t>(Art.</w:t>
      </w:r>
      <w:r>
        <w:rPr>
          <w:spacing w:val="-4"/>
        </w:rPr>
        <w:t> </w:t>
      </w:r>
      <w:r>
        <w:rPr/>
        <w:t>33</w:t>
      </w:r>
      <w:r>
        <w:rPr>
          <w:spacing w:val="-3"/>
        </w:rPr>
        <w:t> </w:t>
      </w:r>
      <w:r>
        <w:rPr/>
        <w:t>– 34</w:t>
      </w:r>
      <w:r>
        <w:rPr>
          <w:spacing w:val="-3"/>
        </w:rPr>
        <w:t> </w:t>
      </w:r>
      <w:r>
        <w:rPr/>
        <w:t>LI</w:t>
      </w:r>
      <w:r>
        <w:rPr>
          <w:spacing w:val="-1"/>
        </w:rPr>
        <w:t> </w:t>
      </w:r>
      <w:r>
        <w:rPr/>
        <w:t>;</w:t>
      </w:r>
      <w:r>
        <w:rPr>
          <w:spacing w:val="-1"/>
        </w:rPr>
        <w:t> </w:t>
      </w:r>
      <w:r>
        <w:rPr/>
        <w:t>Art.</w:t>
      </w:r>
      <w:r>
        <w:rPr>
          <w:spacing w:val="-1"/>
        </w:rPr>
        <w:t> </w:t>
      </w:r>
      <w:r>
        <w:rPr/>
        <w:t>premier</w:t>
      </w:r>
      <w:r>
        <w:rPr>
          <w:spacing w:val="-1"/>
        </w:rPr>
        <w:t> </w:t>
      </w:r>
      <w:r>
        <w:rPr/>
        <w:t>ADLI</w:t>
      </w:r>
      <w:r>
        <w:rPr>
          <w:spacing w:val="-1"/>
        </w:rPr>
        <w:t> </w:t>
      </w:r>
      <w:r>
        <w:rPr>
          <w:spacing w:val="-4"/>
        </w:rPr>
        <w:t>2026)</w:t>
      </w:r>
    </w:p>
    <w:p>
      <w:pPr>
        <w:pStyle w:val="Heading7"/>
        <w:spacing w:before="120"/>
        <w:ind w:left="851"/>
      </w:pPr>
      <w:r>
        <w:rPr/>
        <w:t>Le</w:t>
      </w:r>
      <w:r>
        <w:rPr>
          <w:spacing w:val="-4"/>
        </w:rPr>
        <w:t> </w:t>
      </w:r>
      <w:r>
        <w:rPr/>
        <w:t>revenu</w:t>
      </w:r>
      <w:r>
        <w:rPr>
          <w:spacing w:val="-2"/>
        </w:rPr>
        <w:t> </w:t>
      </w:r>
      <w:r>
        <w:rPr/>
        <w:t>imposable</w:t>
      </w:r>
      <w:r>
        <w:rPr>
          <w:spacing w:val="-2"/>
        </w:rPr>
        <w:t> </w:t>
      </w:r>
      <w:r>
        <w:rPr/>
        <w:t>correspond</w:t>
      </w:r>
      <w:r>
        <w:rPr>
          <w:spacing w:val="-2"/>
        </w:rPr>
        <w:t> </w:t>
      </w:r>
      <w:r>
        <w:rPr/>
        <w:t>au</w:t>
      </w:r>
      <w:r>
        <w:rPr>
          <w:spacing w:val="-2"/>
        </w:rPr>
        <w:t> </w:t>
      </w:r>
      <w:r>
        <w:rPr/>
        <w:t>revenu</w:t>
      </w:r>
      <w:r>
        <w:rPr>
          <w:spacing w:val="-4"/>
        </w:rPr>
        <w:t> </w:t>
      </w:r>
      <w:r>
        <w:rPr/>
        <w:t>net</w:t>
      </w:r>
      <w:r>
        <w:rPr>
          <w:spacing w:val="-1"/>
        </w:rPr>
        <w:t> </w:t>
      </w:r>
      <w:r>
        <w:rPr/>
        <w:t>diminué</w:t>
      </w:r>
      <w:r>
        <w:rPr>
          <w:spacing w:val="-2"/>
        </w:rPr>
        <w:t> </w:t>
      </w:r>
      <w:r>
        <w:rPr/>
        <w:t>des</w:t>
      </w:r>
      <w:r>
        <w:rPr>
          <w:spacing w:val="-2"/>
        </w:rPr>
        <w:t> </w:t>
      </w:r>
      <w:r>
        <w:rPr/>
        <w:t>déductions sociales.</w:t>
      </w:r>
      <w:r>
        <w:rPr>
          <w:spacing w:val="-4"/>
        </w:rPr>
        <w:t> </w:t>
      </w:r>
      <w:r>
        <w:rPr/>
        <w:t>Celui-ci</w:t>
      </w:r>
      <w:r>
        <w:rPr>
          <w:spacing w:val="-5"/>
        </w:rPr>
        <w:t> </w:t>
      </w:r>
      <w:r>
        <w:rPr/>
        <w:t>sert</w:t>
      </w:r>
      <w:r>
        <w:rPr>
          <w:spacing w:val="-1"/>
        </w:rPr>
        <w:t> </w:t>
      </w:r>
      <w:r>
        <w:rPr/>
        <w:t>de</w:t>
      </w:r>
      <w:r>
        <w:rPr>
          <w:spacing w:val="-2"/>
        </w:rPr>
        <w:t> </w:t>
      </w:r>
      <w:r>
        <w:rPr/>
        <w:t>base pour l’impôt sur le revenu.</w:t>
      </w:r>
    </w:p>
    <w:p>
      <w:pPr>
        <w:pStyle w:val="BodyText"/>
        <w:spacing w:before="11"/>
        <w:rPr>
          <w:sz w:val="20"/>
        </w:rPr>
      </w:pPr>
    </w:p>
    <w:p>
      <w:pPr>
        <w:pStyle w:val="Heading4"/>
        <w:spacing w:before="1"/>
      </w:pPr>
      <w:bookmarkStart w:name="Déductions sociales" w:id="18"/>
      <w:bookmarkEnd w:id="18"/>
      <w:r>
        <w:rPr/>
      </w:r>
      <w:r>
        <w:rPr>
          <w:color w:val="2D73B4"/>
        </w:rPr>
        <w:t>Déductions</w:t>
      </w:r>
      <w:r>
        <w:rPr>
          <w:color w:val="2D73B4"/>
          <w:spacing w:val="-4"/>
        </w:rPr>
        <w:t> </w:t>
      </w:r>
      <w:r>
        <w:rPr>
          <w:color w:val="2D73B4"/>
          <w:spacing w:val="-2"/>
        </w:rPr>
        <w:t>sociales</w:t>
      </w:r>
    </w:p>
    <w:p>
      <w:pPr>
        <w:pStyle w:val="BodyText"/>
        <w:spacing w:before="58"/>
        <w:ind w:left="851"/>
      </w:pPr>
      <w:r>
        <w:rPr/>
        <w:t>(Art.</w:t>
      </w:r>
      <w:r>
        <w:rPr>
          <w:spacing w:val="-1"/>
        </w:rPr>
        <w:t> </w:t>
      </w:r>
      <w:r>
        <w:rPr/>
        <w:t>34</w:t>
      </w:r>
      <w:r>
        <w:rPr>
          <w:spacing w:val="-3"/>
        </w:rPr>
        <w:t> </w:t>
      </w:r>
      <w:r>
        <w:rPr/>
        <w:t>LI</w:t>
      </w:r>
      <w:r>
        <w:rPr>
          <w:spacing w:val="-1"/>
        </w:rPr>
        <w:t> </w:t>
      </w:r>
      <w:r>
        <w:rPr/>
        <w:t>;</w:t>
      </w:r>
      <w:r>
        <w:rPr>
          <w:spacing w:val="-1"/>
        </w:rPr>
        <w:t> </w:t>
      </w:r>
      <w:r>
        <w:rPr/>
        <w:t>Art.</w:t>
      </w:r>
      <w:r>
        <w:rPr>
          <w:spacing w:val="-3"/>
        </w:rPr>
        <w:t> </w:t>
      </w:r>
      <w:r>
        <w:rPr/>
        <w:t>premier</w:t>
      </w:r>
      <w:r>
        <w:rPr>
          <w:spacing w:val="-3"/>
        </w:rPr>
        <w:t> </w:t>
      </w:r>
      <w:r>
        <w:rPr/>
        <w:t>ADLI</w:t>
      </w:r>
      <w:r>
        <w:rPr>
          <w:spacing w:val="-2"/>
        </w:rPr>
        <w:t> 2026)</w:t>
      </w:r>
    </w:p>
    <w:p>
      <w:pPr>
        <w:pStyle w:val="BodyText"/>
        <w:spacing w:before="153"/>
      </w:pPr>
    </w:p>
    <w:p>
      <w:pPr>
        <w:pStyle w:val="Heading7"/>
        <w:spacing w:before="1"/>
        <w:ind w:right="1247"/>
        <w:jc w:val="both"/>
      </w:pPr>
      <w:r>
        <w:rPr>
          <w:color w:val="950000"/>
        </w:rPr>
        <w:t>Personnes</w:t>
      </w:r>
      <w:r>
        <w:rPr>
          <w:color w:val="950000"/>
          <w:spacing w:val="-2"/>
        </w:rPr>
        <w:t> </w:t>
      </w:r>
      <w:r>
        <w:rPr>
          <w:color w:val="950000"/>
        </w:rPr>
        <w:t>divorcées</w:t>
      </w:r>
      <w:r>
        <w:rPr>
          <w:color w:val="950000"/>
          <w:spacing w:val="-2"/>
        </w:rPr>
        <w:t> </w:t>
      </w:r>
      <w:r>
        <w:rPr>
          <w:color w:val="950000"/>
        </w:rPr>
        <w:t>ou</w:t>
      </w:r>
      <w:r>
        <w:rPr>
          <w:color w:val="950000"/>
          <w:spacing w:val="-4"/>
        </w:rPr>
        <w:t> </w:t>
      </w:r>
      <w:r>
        <w:rPr>
          <w:color w:val="950000"/>
        </w:rPr>
        <w:t>séparées</w:t>
      </w:r>
      <w:r>
        <w:rPr>
          <w:color w:val="950000"/>
          <w:spacing w:val="-2"/>
        </w:rPr>
        <w:t> </w:t>
      </w:r>
      <w:r>
        <w:rPr>
          <w:color w:val="950000"/>
        </w:rPr>
        <w:t>qui</w:t>
      </w:r>
      <w:r>
        <w:rPr>
          <w:color w:val="950000"/>
          <w:spacing w:val="-5"/>
        </w:rPr>
        <w:t> </w:t>
      </w:r>
      <w:r>
        <w:rPr>
          <w:color w:val="950000"/>
        </w:rPr>
        <w:t>tiennent</w:t>
      </w:r>
      <w:r>
        <w:rPr>
          <w:color w:val="950000"/>
          <w:spacing w:val="-4"/>
        </w:rPr>
        <w:t> </w:t>
      </w:r>
      <w:r>
        <w:rPr>
          <w:color w:val="950000"/>
        </w:rPr>
        <w:t>ménage</w:t>
      </w:r>
      <w:r>
        <w:rPr>
          <w:color w:val="950000"/>
          <w:spacing w:val="-4"/>
        </w:rPr>
        <w:t> </w:t>
      </w:r>
      <w:r>
        <w:rPr>
          <w:color w:val="950000"/>
        </w:rPr>
        <w:t>indépendant,</w:t>
      </w:r>
      <w:r>
        <w:rPr>
          <w:color w:val="950000"/>
          <w:spacing w:val="-1"/>
        </w:rPr>
        <w:t> </w:t>
      </w:r>
      <w:r>
        <w:rPr>
          <w:color w:val="950000"/>
        </w:rPr>
        <w:t>sans</w:t>
      </w:r>
      <w:r>
        <w:rPr>
          <w:color w:val="950000"/>
          <w:spacing w:val="-2"/>
        </w:rPr>
        <w:t> </w:t>
      </w:r>
      <w:r>
        <w:rPr>
          <w:color w:val="950000"/>
        </w:rPr>
        <w:t>enfant</w:t>
      </w:r>
      <w:r>
        <w:rPr>
          <w:color w:val="950000"/>
          <w:spacing w:val="80"/>
        </w:rPr>
        <w:t> </w:t>
      </w:r>
      <w:r>
        <w:rPr>
          <w:color w:val="950000"/>
          <w:spacing w:val="-1"/>
        </w:rPr>
        <w:drawing>
          <wp:inline distT="0" distB="0" distL="0" distR="0">
            <wp:extent cx="201257" cy="114894"/>
            <wp:effectExtent l="0" t="0" r="0" b="0"/>
            <wp:docPr id="43" name="Image 43" descr="">
              <a:hlinkClick r:id="rId54"/>
            </wp:docPr>
            <wp:cNvGraphicFramePr>
              <a:graphicFrameLocks/>
            </wp:cNvGraphicFramePr>
            <a:graphic>
              <a:graphicData uri="http://schemas.openxmlformats.org/drawingml/2006/picture">
                <pic:pic>
                  <pic:nvPicPr>
                    <pic:cNvPr id="43" name="Image 43" descr="">
                      <a:hlinkClick r:id="rId54"/>
                    </pic:cNvPr>
                    <pic:cNvPicPr/>
                  </pic:nvPicPr>
                  <pic:blipFill>
                    <a:blip r:embed="rId11" cstate="print"/>
                    <a:stretch>
                      <a:fillRect/>
                    </a:stretch>
                  </pic:blipFill>
                  <pic:spPr>
                    <a:xfrm>
                      <a:off x="0" y="0"/>
                      <a:ext cx="201257" cy="114894"/>
                    </a:xfrm>
                    <a:prstGeom prst="rect">
                      <a:avLst/>
                    </a:prstGeom>
                  </pic:spPr>
                </pic:pic>
              </a:graphicData>
            </a:graphic>
          </wp:inline>
        </w:drawing>
      </w:r>
      <w:r>
        <w:rPr>
          <w:color w:val="950000"/>
          <w:spacing w:val="-1"/>
        </w:rPr>
      </w:r>
      <w:r>
        <w:rPr>
          <w:rFonts w:ascii="Times New Roman" w:hAnsi="Times New Roman"/>
          <w:color w:val="950000"/>
          <w:spacing w:val="-1"/>
        </w:rPr>
        <w:t> </w:t>
      </w:r>
      <w:r>
        <w:rPr>
          <w:color w:val="950000"/>
        </w:rPr>
        <w:t>à charge</w:t>
      </w:r>
    </w:p>
    <w:p>
      <w:pPr>
        <w:pStyle w:val="Heading8"/>
      </w:pPr>
      <w:r>
        <w:rPr/>
        <w:t>Art.</w:t>
      </w:r>
      <w:r>
        <w:rPr>
          <w:spacing w:val="-1"/>
        </w:rPr>
        <w:t> </w:t>
      </w:r>
      <w:r>
        <w:rPr/>
        <w:t>34,</w:t>
      </w:r>
      <w:r>
        <w:rPr>
          <w:spacing w:val="-2"/>
        </w:rPr>
        <w:t> </w:t>
      </w:r>
      <w:r>
        <w:rPr/>
        <w:t>al.</w:t>
      </w:r>
      <w:r>
        <w:rPr>
          <w:spacing w:val="-2"/>
        </w:rPr>
        <w:t> </w:t>
      </w:r>
      <w:r>
        <w:rPr/>
        <w:t>1,</w:t>
      </w:r>
      <w:r>
        <w:rPr>
          <w:spacing w:val="-1"/>
        </w:rPr>
        <w:t> </w:t>
      </w:r>
      <w:r>
        <w:rPr/>
        <w:t>let.</w:t>
      </w:r>
      <w:r>
        <w:rPr>
          <w:spacing w:val="-1"/>
        </w:rPr>
        <w:t> </w:t>
      </w:r>
      <w:r>
        <w:rPr/>
        <w:t>b</w:t>
      </w:r>
      <w:r>
        <w:rPr>
          <w:spacing w:val="-3"/>
        </w:rPr>
        <w:t> </w:t>
      </w:r>
      <w:r>
        <w:rPr/>
        <w:t>LI</w:t>
      </w:r>
      <w:r>
        <w:rPr>
          <w:spacing w:val="-1"/>
        </w:rPr>
        <w:t> </w:t>
      </w:r>
      <w:r>
        <w:rPr/>
        <w:t>;</w:t>
      </w:r>
      <w:r>
        <w:rPr>
          <w:spacing w:val="-1"/>
        </w:rPr>
        <w:t> </w:t>
      </w:r>
      <w:r>
        <w:rPr/>
        <w:t>Art.</w:t>
      </w:r>
      <w:r>
        <w:rPr>
          <w:spacing w:val="-1"/>
        </w:rPr>
        <w:t> </w:t>
      </w:r>
      <w:r>
        <w:rPr/>
        <w:t>premier</w:t>
      </w:r>
      <w:r>
        <w:rPr>
          <w:spacing w:val="-1"/>
        </w:rPr>
        <w:t> </w:t>
      </w:r>
      <w:r>
        <w:rPr/>
        <w:t>ADLI</w:t>
      </w:r>
      <w:r>
        <w:rPr>
          <w:spacing w:val="-1"/>
        </w:rPr>
        <w:t> </w:t>
      </w:r>
      <w:r>
        <w:rPr>
          <w:spacing w:val="-4"/>
        </w:rPr>
        <w:t>2026</w:t>
      </w:r>
    </w:p>
    <w:p>
      <w:pPr>
        <w:pStyle w:val="BodyText"/>
        <w:spacing w:before="56"/>
        <w:ind w:left="1134"/>
        <w:jc w:val="both"/>
      </w:pPr>
      <w:r>
        <w:rPr>
          <w:position w:val="6"/>
          <w:sz w:val="12"/>
        </w:rPr>
        <w:t>1</w:t>
      </w:r>
      <w:r>
        <w:rPr>
          <w:spacing w:val="14"/>
          <w:position w:val="6"/>
          <w:sz w:val="12"/>
        </w:rPr>
        <w:t> </w:t>
      </w:r>
      <w:r>
        <w:rPr/>
        <w:t>Les</w:t>
      </w:r>
      <w:r>
        <w:rPr>
          <w:spacing w:val="-4"/>
        </w:rPr>
        <w:t> </w:t>
      </w:r>
      <w:r>
        <w:rPr/>
        <w:t>déductions</w:t>
      </w:r>
      <w:r>
        <w:rPr>
          <w:spacing w:val="-2"/>
        </w:rPr>
        <w:t> </w:t>
      </w:r>
      <w:r>
        <w:rPr/>
        <w:t>personnelles</w:t>
      </w:r>
      <w:r>
        <w:rPr>
          <w:spacing w:val="-4"/>
        </w:rPr>
        <w:t> </w:t>
      </w:r>
      <w:r>
        <w:rPr/>
        <w:t>suivantes</w:t>
      </w:r>
      <w:r>
        <w:rPr>
          <w:spacing w:val="-4"/>
        </w:rPr>
        <w:t> </w:t>
      </w:r>
      <w:r>
        <w:rPr/>
        <w:t>sont</w:t>
      </w:r>
      <w:r>
        <w:rPr>
          <w:spacing w:val="-3"/>
        </w:rPr>
        <w:t> </w:t>
      </w:r>
      <w:r>
        <w:rPr/>
        <w:t>octroyées</w:t>
      </w:r>
      <w:r>
        <w:rPr>
          <w:spacing w:val="-3"/>
        </w:rPr>
        <w:t> </w:t>
      </w:r>
      <w:r>
        <w:rPr>
          <w:spacing w:val="-10"/>
        </w:rPr>
        <w:t>:</w:t>
      </w:r>
    </w:p>
    <w:p>
      <w:pPr>
        <w:pStyle w:val="ListParagraph"/>
        <w:numPr>
          <w:ilvl w:val="0"/>
          <w:numId w:val="11"/>
        </w:numPr>
        <w:tabs>
          <w:tab w:pos="1559" w:val="left" w:leader="none"/>
        </w:tabs>
        <w:spacing w:line="240" w:lineRule="auto" w:before="59" w:after="0"/>
        <w:ind w:left="1559" w:right="310" w:hanging="425"/>
        <w:jc w:val="both"/>
        <w:rPr>
          <w:sz w:val="18"/>
        </w:rPr>
      </w:pPr>
      <w:r>
        <w:rPr>
          <w:sz w:val="18"/>
        </w:rPr>
        <w:t>1</w:t>
      </w:r>
      <w:r>
        <w:rPr>
          <w:spacing w:val="-6"/>
          <w:sz w:val="18"/>
        </w:rPr>
        <w:t> </w:t>
      </w:r>
      <w:r>
        <w:rPr>
          <w:sz w:val="18"/>
        </w:rPr>
        <w:t>800*</w:t>
      </w:r>
      <w:r>
        <w:rPr>
          <w:spacing w:val="-10"/>
          <w:sz w:val="18"/>
        </w:rPr>
        <w:t> </w:t>
      </w:r>
      <w:r>
        <w:rPr>
          <w:sz w:val="18"/>
        </w:rPr>
        <w:t>francs</w:t>
      </w:r>
      <w:r>
        <w:rPr>
          <w:spacing w:val="-8"/>
          <w:sz w:val="18"/>
        </w:rPr>
        <w:t> </w:t>
      </w:r>
      <w:r>
        <w:rPr>
          <w:sz w:val="18"/>
        </w:rPr>
        <w:t>pour</w:t>
      </w:r>
      <w:r>
        <w:rPr>
          <w:spacing w:val="-9"/>
          <w:sz w:val="18"/>
        </w:rPr>
        <w:t> </w:t>
      </w:r>
      <w:r>
        <w:rPr>
          <w:sz w:val="18"/>
        </w:rPr>
        <w:t>les</w:t>
      </w:r>
      <w:r>
        <w:rPr>
          <w:spacing w:val="-6"/>
          <w:sz w:val="18"/>
        </w:rPr>
        <w:t> </w:t>
      </w:r>
      <w:r>
        <w:rPr>
          <w:sz w:val="18"/>
        </w:rPr>
        <w:t>personnes</w:t>
      </w:r>
      <w:r>
        <w:rPr>
          <w:spacing w:val="-6"/>
          <w:sz w:val="18"/>
        </w:rPr>
        <w:t> </w:t>
      </w:r>
      <w:r>
        <w:rPr>
          <w:sz w:val="18"/>
        </w:rPr>
        <w:t>divorcées</w:t>
      </w:r>
      <w:r>
        <w:rPr>
          <w:spacing w:val="-8"/>
          <w:sz w:val="18"/>
        </w:rPr>
        <w:t> </w:t>
      </w:r>
      <w:r>
        <w:rPr>
          <w:sz w:val="18"/>
        </w:rPr>
        <w:t>ou</w:t>
      </w:r>
      <w:r>
        <w:rPr>
          <w:spacing w:val="-9"/>
          <w:sz w:val="18"/>
        </w:rPr>
        <w:t> </w:t>
      </w:r>
      <w:r>
        <w:rPr>
          <w:sz w:val="18"/>
        </w:rPr>
        <w:t>séparées</w:t>
      </w:r>
      <w:r>
        <w:rPr>
          <w:spacing w:val="-8"/>
          <w:sz w:val="18"/>
        </w:rPr>
        <w:t> </w:t>
      </w:r>
      <w:r>
        <w:rPr>
          <w:sz w:val="18"/>
        </w:rPr>
        <w:t>qui</w:t>
      </w:r>
      <w:r>
        <w:rPr>
          <w:spacing w:val="-6"/>
          <w:sz w:val="18"/>
        </w:rPr>
        <w:t> </w:t>
      </w:r>
      <w:r>
        <w:rPr>
          <w:sz w:val="18"/>
        </w:rPr>
        <w:t>tiennent</w:t>
      </w:r>
      <w:r>
        <w:rPr>
          <w:spacing w:val="-9"/>
          <w:sz w:val="18"/>
        </w:rPr>
        <w:t> </w:t>
      </w:r>
      <w:r>
        <w:rPr>
          <w:sz w:val="18"/>
        </w:rPr>
        <w:t>ménage</w:t>
      </w:r>
      <w:r>
        <w:rPr>
          <w:spacing w:val="-9"/>
          <w:sz w:val="18"/>
        </w:rPr>
        <w:t> </w:t>
      </w:r>
      <w:r>
        <w:rPr>
          <w:sz w:val="18"/>
        </w:rPr>
        <w:t>indépendant,</w:t>
      </w:r>
      <w:r>
        <w:rPr>
          <w:spacing w:val="-9"/>
          <w:sz w:val="18"/>
        </w:rPr>
        <w:t> </w:t>
      </w:r>
      <w:r>
        <w:rPr>
          <w:sz w:val="18"/>
        </w:rPr>
        <w:t>sans</w:t>
      </w:r>
      <w:r>
        <w:rPr>
          <w:spacing w:val="-6"/>
          <w:sz w:val="18"/>
        </w:rPr>
        <w:t> </w:t>
      </w:r>
      <w:r>
        <w:rPr>
          <w:sz w:val="18"/>
        </w:rPr>
        <w:t>enfant à charge, tout en disposant du droit d'accueillir chez elles leurs enfants mineurs en application des dispositions du Code civil suisse (CC);</w:t>
      </w:r>
    </w:p>
    <w:p>
      <w:pPr>
        <w:pStyle w:val="BodyText"/>
        <w:spacing w:before="42"/>
        <w:ind w:left="1134"/>
        <w:jc w:val="both"/>
      </w:pPr>
      <w:r>
        <w:rPr/>
        <w:t>*</w:t>
      </w:r>
      <w:r>
        <w:rPr>
          <w:spacing w:val="-3"/>
        </w:rPr>
        <w:t> </w:t>
      </w:r>
      <w:r>
        <w:rPr/>
        <w:t>Montant</w:t>
      </w:r>
      <w:r>
        <w:rPr>
          <w:spacing w:val="-4"/>
        </w:rPr>
        <w:t> </w:t>
      </w:r>
      <w:r>
        <w:rPr/>
        <w:t>sujet</w:t>
      </w:r>
      <w:r>
        <w:rPr>
          <w:spacing w:val="-2"/>
        </w:rPr>
        <w:t> </w:t>
      </w:r>
      <w:r>
        <w:rPr/>
        <w:t>à</w:t>
      </w:r>
      <w:r>
        <w:rPr>
          <w:spacing w:val="-3"/>
        </w:rPr>
        <w:t> </w:t>
      </w:r>
      <w:r>
        <w:rPr/>
        <w:t>indexation,</w:t>
      </w:r>
      <w:r>
        <w:rPr>
          <w:spacing w:val="-4"/>
        </w:rPr>
        <w:t> </w:t>
      </w:r>
      <w:r>
        <w:rPr/>
        <w:t>reste</w:t>
      </w:r>
      <w:r>
        <w:rPr>
          <w:spacing w:val="-4"/>
        </w:rPr>
        <w:t> </w:t>
      </w:r>
      <w:r>
        <w:rPr/>
        <w:t>inchangé pour</w:t>
      </w:r>
      <w:r>
        <w:rPr>
          <w:spacing w:val="-2"/>
        </w:rPr>
        <w:t> </w:t>
      </w:r>
      <w:r>
        <w:rPr/>
        <w:t>l’année</w:t>
      </w:r>
      <w:r>
        <w:rPr>
          <w:spacing w:val="-4"/>
        </w:rPr>
        <w:t> </w:t>
      </w:r>
      <w:r>
        <w:rPr/>
        <w:t>fiscale</w:t>
      </w:r>
      <w:r>
        <w:rPr>
          <w:spacing w:val="-3"/>
        </w:rPr>
        <w:t> </w:t>
      </w:r>
      <w:r>
        <w:rPr>
          <w:spacing w:val="-2"/>
        </w:rPr>
        <w:t>2026.</w:t>
      </w:r>
    </w:p>
    <w:p>
      <w:pPr>
        <w:pStyle w:val="BodyText"/>
        <w:spacing w:before="152"/>
      </w:pPr>
    </w:p>
    <w:p>
      <w:pPr>
        <w:pStyle w:val="Heading7"/>
        <w:jc w:val="both"/>
      </w:pPr>
      <w:r>
        <w:rPr>
          <w:color w:val="950000"/>
        </w:rPr>
        <w:t>Apprenti-e et étudiant-e</w:t>
      </w:r>
      <w:r>
        <w:rPr>
          <w:color w:val="950000"/>
          <w:spacing w:val="80"/>
        </w:rPr>
        <w:t> </w:t>
      </w:r>
      <w:r>
        <w:rPr>
          <w:color w:val="950000"/>
          <w:spacing w:val="2"/>
        </w:rPr>
        <w:drawing>
          <wp:inline distT="0" distB="0" distL="0" distR="0">
            <wp:extent cx="201257" cy="114926"/>
            <wp:effectExtent l="0" t="0" r="0" b="0"/>
            <wp:docPr id="44" name="Image 44" descr="">
              <a:hlinkClick r:id="rId54"/>
            </wp:docPr>
            <wp:cNvGraphicFramePr>
              <a:graphicFrameLocks/>
            </wp:cNvGraphicFramePr>
            <a:graphic>
              <a:graphicData uri="http://schemas.openxmlformats.org/drawingml/2006/picture">
                <pic:pic>
                  <pic:nvPicPr>
                    <pic:cNvPr id="44" name="Image 44" descr="">
                      <a:hlinkClick r:id="rId54"/>
                    </pic:cNvPr>
                    <pic:cNvPicPr/>
                  </pic:nvPicPr>
                  <pic:blipFill>
                    <a:blip r:embed="rId11" cstate="print"/>
                    <a:stretch>
                      <a:fillRect/>
                    </a:stretch>
                  </pic:blipFill>
                  <pic:spPr>
                    <a:xfrm>
                      <a:off x="0" y="0"/>
                      <a:ext cx="201257" cy="114926"/>
                    </a:xfrm>
                    <a:prstGeom prst="rect">
                      <a:avLst/>
                    </a:prstGeom>
                  </pic:spPr>
                </pic:pic>
              </a:graphicData>
            </a:graphic>
          </wp:inline>
        </w:drawing>
      </w:r>
      <w:r>
        <w:rPr>
          <w:color w:val="950000"/>
          <w:spacing w:val="2"/>
        </w:rPr>
      </w:r>
    </w:p>
    <w:p>
      <w:pPr>
        <w:pStyle w:val="Heading8"/>
        <w:spacing w:before="92"/>
      </w:pPr>
      <w:r>
        <w:rPr/>
        <w:t>Art.</w:t>
      </w:r>
      <w:r>
        <w:rPr>
          <w:spacing w:val="-1"/>
        </w:rPr>
        <w:t> </w:t>
      </w:r>
      <w:r>
        <w:rPr/>
        <w:t>34,</w:t>
      </w:r>
      <w:r>
        <w:rPr>
          <w:spacing w:val="-2"/>
        </w:rPr>
        <w:t> </w:t>
      </w:r>
      <w:r>
        <w:rPr/>
        <w:t>al.</w:t>
      </w:r>
      <w:r>
        <w:rPr>
          <w:spacing w:val="-2"/>
        </w:rPr>
        <w:t> </w:t>
      </w:r>
      <w:r>
        <w:rPr/>
        <w:t>1,</w:t>
      </w:r>
      <w:r>
        <w:rPr>
          <w:spacing w:val="-1"/>
        </w:rPr>
        <w:t> </w:t>
      </w:r>
      <w:r>
        <w:rPr/>
        <w:t>let.</w:t>
      </w:r>
      <w:r>
        <w:rPr>
          <w:spacing w:val="-1"/>
        </w:rPr>
        <w:t> </w:t>
      </w:r>
      <w:r>
        <w:rPr/>
        <w:t>c</w:t>
      </w:r>
      <w:r>
        <w:rPr>
          <w:spacing w:val="-3"/>
        </w:rPr>
        <w:t> </w:t>
      </w:r>
      <w:r>
        <w:rPr/>
        <w:t>LI</w:t>
      </w:r>
      <w:r>
        <w:rPr>
          <w:spacing w:val="-1"/>
        </w:rPr>
        <w:t> </w:t>
      </w:r>
      <w:r>
        <w:rPr/>
        <w:t>;</w:t>
      </w:r>
      <w:r>
        <w:rPr>
          <w:spacing w:val="-1"/>
        </w:rPr>
        <w:t> </w:t>
      </w:r>
      <w:r>
        <w:rPr/>
        <w:t>Art.</w:t>
      </w:r>
      <w:r>
        <w:rPr>
          <w:spacing w:val="-1"/>
        </w:rPr>
        <w:t> </w:t>
      </w:r>
      <w:r>
        <w:rPr/>
        <w:t>premier</w:t>
      </w:r>
      <w:r>
        <w:rPr>
          <w:spacing w:val="-1"/>
        </w:rPr>
        <w:t> </w:t>
      </w:r>
      <w:r>
        <w:rPr/>
        <w:t>ADLI</w:t>
      </w:r>
      <w:r>
        <w:rPr>
          <w:spacing w:val="-1"/>
        </w:rPr>
        <w:t> </w:t>
      </w:r>
      <w:r>
        <w:rPr>
          <w:spacing w:val="-4"/>
        </w:rPr>
        <w:t>2026</w:t>
      </w:r>
    </w:p>
    <w:p>
      <w:pPr>
        <w:pStyle w:val="BodyText"/>
        <w:spacing w:before="55"/>
        <w:ind w:left="1134"/>
      </w:pPr>
      <w:r>
        <w:rPr>
          <w:position w:val="6"/>
          <w:sz w:val="12"/>
        </w:rPr>
        <w:t>1</w:t>
      </w:r>
      <w:r>
        <w:rPr>
          <w:spacing w:val="14"/>
          <w:position w:val="6"/>
          <w:sz w:val="12"/>
        </w:rPr>
        <w:t> </w:t>
      </w:r>
      <w:r>
        <w:rPr/>
        <w:t>Les</w:t>
      </w:r>
      <w:r>
        <w:rPr>
          <w:spacing w:val="-4"/>
        </w:rPr>
        <w:t> </w:t>
      </w:r>
      <w:r>
        <w:rPr/>
        <w:t>déductions</w:t>
      </w:r>
      <w:r>
        <w:rPr>
          <w:spacing w:val="-2"/>
        </w:rPr>
        <w:t> </w:t>
      </w:r>
      <w:r>
        <w:rPr/>
        <w:t>personnelles</w:t>
      </w:r>
      <w:r>
        <w:rPr>
          <w:spacing w:val="-4"/>
        </w:rPr>
        <w:t> </w:t>
      </w:r>
      <w:r>
        <w:rPr/>
        <w:t>suivantes</w:t>
      </w:r>
      <w:r>
        <w:rPr>
          <w:spacing w:val="-4"/>
        </w:rPr>
        <w:t> </w:t>
      </w:r>
      <w:r>
        <w:rPr/>
        <w:t>sont</w:t>
      </w:r>
      <w:r>
        <w:rPr>
          <w:spacing w:val="-3"/>
        </w:rPr>
        <w:t> </w:t>
      </w:r>
      <w:r>
        <w:rPr/>
        <w:t>octroyées</w:t>
      </w:r>
      <w:r>
        <w:rPr>
          <w:spacing w:val="-3"/>
        </w:rPr>
        <w:t> </w:t>
      </w:r>
      <w:r>
        <w:rPr>
          <w:spacing w:val="-10"/>
        </w:rPr>
        <w:t>:</w:t>
      </w:r>
    </w:p>
    <w:p>
      <w:pPr>
        <w:pStyle w:val="ListParagraph"/>
        <w:numPr>
          <w:ilvl w:val="0"/>
          <w:numId w:val="11"/>
        </w:numPr>
        <w:tabs>
          <w:tab w:pos="1559" w:val="left" w:leader="none"/>
        </w:tabs>
        <w:spacing w:line="240" w:lineRule="auto" w:before="62" w:after="0"/>
        <w:ind w:left="1559" w:right="0" w:hanging="425"/>
        <w:jc w:val="left"/>
        <w:rPr>
          <w:sz w:val="18"/>
        </w:rPr>
      </w:pPr>
      <w:r>
        <w:rPr>
          <w:sz w:val="18"/>
        </w:rPr>
        <w:t>3</w:t>
      </w:r>
      <w:r>
        <w:rPr>
          <w:spacing w:val="-2"/>
          <w:sz w:val="18"/>
        </w:rPr>
        <w:t> </w:t>
      </w:r>
      <w:r>
        <w:rPr>
          <w:sz w:val="18"/>
        </w:rPr>
        <w:t>800</w:t>
      </w:r>
      <w:r>
        <w:rPr>
          <w:spacing w:val="-2"/>
          <w:sz w:val="18"/>
        </w:rPr>
        <w:t> </w:t>
      </w:r>
      <w:r>
        <w:rPr>
          <w:sz w:val="18"/>
        </w:rPr>
        <w:t>(</w:t>
      </w:r>
      <w:r>
        <w:rPr>
          <w:rFonts w:ascii="Arial" w:hAnsi="Arial"/>
          <w:b/>
          <w:sz w:val="18"/>
        </w:rPr>
        <w:t>4</w:t>
      </w:r>
      <w:r>
        <w:rPr>
          <w:rFonts w:ascii="Arial" w:hAnsi="Arial"/>
          <w:b/>
          <w:spacing w:val="-1"/>
          <w:sz w:val="18"/>
        </w:rPr>
        <w:t> </w:t>
      </w:r>
      <w:r>
        <w:rPr>
          <w:rFonts w:ascii="Arial" w:hAnsi="Arial"/>
          <w:b/>
          <w:sz w:val="18"/>
        </w:rPr>
        <w:t>100</w:t>
      </w:r>
      <w:r>
        <w:rPr>
          <w:sz w:val="18"/>
        </w:rPr>
        <w:t>)*</w:t>
      </w:r>
      <w:r>
        <w:rPr>
          <w:spacing w:val="-4"/>
          <w:sz w:val="18"/>
        </w:rPr>
        <w:t> </w:t>
      </w:r>
      <w:r>
        <w:rPr>
          <w:sz w:val="18"/>
        </w:rPr>
        <w:t>francs</w:t>
      </w:r>
      <w:r>
        <w:rPr>
          <w:spacing w:val="-1"/>
          <w:sz w:val="18"/>
        </w:rPr>
        <w:t> </w:t>
      </w:r>
      <w:r>
        <w:rPr>
          <w:sz w:val="18"/>
        </w:rPr>
        <w:t>pour</w:t>
      </w:r>
      <w:r>
        <w:rPr>
          <w:spacing w:val="-3"/>
          <w:sz w:val="18"/>
        </w:rPr>
        <w:t> </w:t>
      </w:r>
      <w:r>
        <w:rPr>
          <w:sz w:val="18"/>
        </w:rPr>
        <w:t>les</w:t>
      </w:r>
      <w:r>
        <w:rPr>
          <w:spacing w:val="-3"/>
          <w:sz w:val="18"/>
        </w:rPr>
        <w:t> </w:t>
      </w:r>
      <w:r>
        <w:rPr>
          <w:sz w:val="18"/>
        </w:rPr>
        <w:t>contribuables</w:t>
      </w:r>
      <w:r>
        <w:rPr>
          <w:spacing w:val="-2"/>
          <w:sz w:val="18"/>
        </w:rPr>
        <w:t> </w:t>
      </w:r>
      <w:r>
        <w:rPr>
          <w:sz w:val="18"/>
        </w:rPr>
        <w:t>qui</w:t>
      </w:r>
      <w:r>
        <w:rPr>
          <w:spacing w:val="-2"/>
          <w:sz w:val="18"/>
        </w:rPr>
        <w:t> </w:t>
      </w:r>
      <w:r>
        <w:rPr>
          <w:sz w:val="18"/>
        </w:rPr>
        <w:t>font</w:t>
      </w:r>
      <w:r>
        <w:rPr>
          <w:spacing w:val="-2"/>
          <w:sz w:val="18"/>
        </w:rPr>
        <w:t> </w:t>
      </w:r>
      <w:r>
        <w:rPr>
          <w:sz w:val="18"/>
        </w:rPr>
        <w:t>un</w:t>
      </w:r>
      <w:r>
        <w:rPr>
          <w:spacing w:val="-2"/>
          <w:sz w:val="18"/>
        </w:rPr>
        <w:t> </w:t>
      </w:r>
      <w:r>
        <w:rPr>
          <w:sz w:val="18"/>
        </w:rPr>
        <w:t>apprentissage</w:t>
      </w:r>
      <w:r>
        <w:rPr>
          <w:spacing w:val="-1"/>
          <w:sz w:val="18"/>
        </w:rPr>
        <w:t> </w:t>
      </w:r>
      <w:r>
        <w:rPr>
          <w:sz w:val="18"/>
        </w:rPr>
        <w:t>ou</w:t>
      </w:r>
      <w:r>
        <w:rPr>
          <w:spacing w:val="-2"/>
          <w:sz w:val="18"/>
        </w:rPr>
        <w:t> </w:t>
      </w:r>
      <w:r>
        <w:rPr>
          <w:sz w:val="18"/>
        </w:rPr>
        <w:t>des</w:t>
      </w:r>
      <w:r>
        <w:rPr>
          <w:spacing w:val="-1"/>
          <w:sz w:val="18"/>
        </w:rPr>
        <w:t> </w:t>
      </w:r>
      <w:r>
        <w:rPr>
          <w:sz w:val="18"/>
        </w:rPr>
        <w:t>études</w:t>
      </w:r>
      <w:r>
        <w:rPr>
          <w:spacing w:val="-2"/>
          <w:sz w:val="18"/>
        </w:rPr>
        <w:t> </w:t>
      </w:r>
      <w:r>
        <w:rPr>
          <w:sz w:val="18"/>
        </w:rPr>
        <w:t>à</w:t>
      </w:r>
      <w:r>
        <w:rPr>
          <w:spacing w:val="-4"/>
          <w:sz w:val="18"/>
        </w:rPr>
        <w:t> </w:t>
      </w:r>
      <w:r>
        <w:rPr>
          <w:sz w:val="18"/>
        </w:rPr>
        <w:t>titre</w:t>
      </w:r>
      <w:r>
        <w:rPr>
          <w:spacing w:val="-5"/>
          <w:sz w:val="18"/>
        </w:rPr>
        <w:t> </w:t>
      </w:r>
      <w:r>
        <w:rPr>
          <w:sz w:val="18"/>
        </w:rPr>
        <w:t>principal</w:t>
      </w:r>
      <w:r>
        <w:rPr>
          <w:spacing w:val="-1"/>
          <w:sz w:val="18"/>
        </w:rPr>
        <w:t> </w:t>
      </w:r>
      <w:r>
        <w:rPr>
          <w:spacing w:val="-10"/>
          <w:sz w:val="18"/>
        </w:rPr>
        <w:t>;</w:t>
      </w:r>
    </w:p>
    <w:p>
      <w:pPr>
        <w:pStyle w:val="BodyText"/>
        <w:spacing w:before="40"/>
        <w:ind w:left="1134"/>
      </w:pPr>
      <w:r>
        <w:rPr/>
        <w:t>*</w:t>
      </w:r>
      <w:r>
        <w:rPr>
          <w:spacing w:val="-3"/>
        </w:rPr>
        <w:t> </w:t>
      </w:r>
      <w:r>
        <w:rPr/>
        <w:t>Montant</w:t>
      </w:r>
      <w:r>
        <w:rPr>
          <w:spacing w:val="-4"/>
        </w:rPr>
        <w:t> </w:t>
      </w:r>
      <w:r>
        <w:rPr/>
        <w:t>sujet</w:t>
      </w:r>
      <w:r>
        <w:rPr>
          <w:spacing w:val="-2"/>
        </w:rPr>
        <w:t> </w:t>
      </w:r>
      <w:r>
        <w:rPr/>
        <w:t>à</w:t>
      </w:r>
      <w:r>
        <w:rPr>
          <w:spacing w:val="-3"/>
        </w:rPr>
        <w:t> </w:t>
      </w:r>
      <w:r>
        <w:rPr/>
        <w:t>indexation,</w:t>
      </w:r>
      <w:r>
        <w:rPr>
          <w:spacing w:val="-4"/>
        </w:rPr>
        <w:t> </w:t>
      </w:r>
      <w:r>
        <w:rPr/>
        <w:t>reste</w:t>
      </w:r>
      <w:r>
        <w:rPr>
          <w:spacing w:val="-4"/>
        </w:rPr>
        <w:t> </w:t>
      </w:r>
      <w:r>
        <w:rPr/>
        <w:t>inchangé pour</w:t>
      </w:r>
      <w:r>
        <w:rPr>
          <w:spacing w:val="-2"/>
        </w:rPr>
        <w:t> </w:t>
      </w:r>
      <w:r>
        <w:rPr/>
        <w:t>l’année</w:t>
      </w:r>
      <w:r>
        <w:rPr>
          <w:spacing w:val="-4"/>
        </w:rPr>
        <w:t> </w:t>
      </w:r>
      <w:r>
        <w:rPr/>
        <w:t>fiscale</w:t>
      </w:r>
      <w:r>
        <w:rPr>
          <w:spacing w:val="-3"/>
        </w:rPr>
        <w:t> </w:t>
      </w:r>
      <w:r>
        <w:rPr>
          <w:spacing w:val="-2"/>
        </w:rPr>
        <w:t>2026.</w:t>
      </w:r>
    </w:p>
    <w:p>
      <w:pPr>
        <w:pStyle w:val="BodyText"/>
        <w:spacing w:before="153"/>
      </w:pPr>
    </w:p>
    <w:p>
      <w:pPr>
        <w:pStyle w:val="Heading7"/>
      </w:pPr>
      <w:r>
        <w:rPr>
          <w:color w:val="950000"/>
        </w:rPr>
        <w:t>Enfants à charge</w:t>
      </w:r>
      <w:r>
        <w:rPr>
          <w:color w:val="950000"/>
          <w:spacing w:val="80"/>
        </w:rPr>
        <w:t> </w:t>
      </w:r>
      <w:r>
        <w:rPr>
          <w:color w:val="950000"/>
          <w:spacing w:val="1"/>
        </w:rPr>
        <w:drawing>
          <wp:inline distT="0" distB="0" distL="0" distR="0">
            <wp:extent cx="201286" cy="114898"/>
            <wp:effectExtent l="0" t="0" r="0" b="0"/>
            <wp:docPr id="45" name="Image 45" descr="">
              <a:hlinkClick r:id="rId55"/>
            </wp:docPr>
            <wp:cNvGraphicFramePr>
              <a:graphicFrameLocks/>
            </wp:cNvGraphicFramePr>
            <a:graphic>
              <a:graphicData uri="http://schemas.openxmlformats.org/drawingml/2006/picture">
                <pic:pic>
                  <pic:nvPicPr>
                    <pic:cNvPr id="45" name="Image 45" descr="">
                      <a:hlinkClick r:id="rId55"/>
                    </pic:cNvPr>
                    <pic:cNvPicPr/>
                  </pic:nvPicPr>
                  <pic:blipFill>
                    <a:blip r:embed="rId11" cstate="print"/>
                    <a:stretch>
                      <a:fillRect/>
                    </a:stretch>
                  </pic:blipFill>
                  <pic:spPr>
                    <a:xfrm>
                      <a:off x="0" y="0"/>
                      <a:ext cx="201286" cy="114898"/>
                    </a:xfrm>
                    <a:prstGeom prst="rect">
                      <a:avLst/>
                    </a:prstGeom>
                  </pic:spPr>
                </pic:pic>
              </a:graphicData>
            </a:graphic>
          </wp:inline>
        </w:drawing>
      </w:r>
      <w:r>
        <w:rPr>
          <w:color w:val="950000"/>
          <w:spacing w:val="1"/>
        </w:rPr>
      </w:r>
    </w:p>
    <w:p>
      <w:pPr>
        <w:pStyle w:val="Heading8"/>
        <w:spacing w:before="94"/>
      </w:pPr>
      <w:r>
        <w:rPr/>
        <w:t>Art.</w:t>
      </w:r>
      <w:r>
        <w:rPr>
          <w:spacing w:val="-1"/>
        </w:rPr>
        <w:t> </w:t>
      </w:r>
      <w:r>
        <w:rPr/>
        <w:t>34,</w:t>
      </w:r>
      <w:r>
        <w:rPr>
          <w:spacing w:val="-2"/>
        </w:rPr>
        <w:t> </w:t>
      </w:r>
      <w:r>
        <w:rPr/>
        <w:t>al.</w:t>
      </w:r>
      <w:r>
        <w:rPr>
          <w:spacing w:val="-2"/>
        </w:rPr>
        <w:t> </w:t>
      </w:r>
      <w:r>
        <w:rPr/>
        <w:t>1,</w:t>
      </w:r>
      <w:r>
        <w:rPr>
          <w:spacing w:val="-1"/>
        </w:rPr>
        <w:t> </w:t>
      </w:r>
      <w:r>
        <w:rPr/>
        <w:t>let.</w:t>
      </w:r>
      <w:r>
        <w:rPr>
          <w:spacing w:val="-1"/>
        </w:rPr>
        <w:t> </w:t>
      </w:r>
      <w:r>
        <w:rPr/>
        <w:t>d</w:t>
      </w:r>
      <w:r>
        <w:rPr>
          <w:spacing w:val="-3"/>
        </w:rPr>
        <w:t> </w:t>
      </w:r>
      <w:r>
        <w:rPr/>
        <w:t>et</w:t>
      </w:r>
      <w:r>
        <w:rPr>
          <w:spacing w:val="-1"/>
        </w:rPr>
        <w:t> </w:t>
      </w:r>
      <w:r>
        <w:rPr/>
        <w:t>e LI</w:t>
      </w:r>
      <w:r>
        <w:rPr>
          <w:spacing w:val="-1"/>
        </w:rPr>
        <w:t> </w:t>
      </w:r>
      <w:r>
        <w:rPr/>
        <w:t>;</w:t>
      </w:r>
      <w:r>
        <w:rPr>
          <w:spacing w:val="-2"/>
        </w:rPr>
        <w:t> </w:t>
      </w:r>
      <w:r>
        <w:rPr/>
        <w:t>Art.</w:t>
      </w:r>
      <w:r>
        <w:rPr>
          <w:spacing w:val="-1"/>
        </w:rPr>
        <w:t> </w:t>
      </w:r>
      <w:r>
        <w:rPr/>
        <w:t>premier</w:t>
      </w:r>
      <w:r>
        <w:rPr>
          <w:spacing w:val="-1"/>
        </w:rPr>
        <w:t> </w:t>
      </w:r>
      <w:r>
        <w:rPr/>
        <w:t>ADLI</w:t>
      </w:r>
      <w:r>
        <w:rPr>
          <w:spacing w:val="-2"/>
        </w:rPr>
        <w:t> </w:t>
      </w:r>
      <w:r>
        <w:rPr>
          <w:spacing w:val="-4"/>
        </w:rPr>
        <w:t>2026</w:t>
      </w:r>
    </w:p>
    <w:p>
      <w:pPr>
        <w:pStyle w:val="BodyText"/>
        <w:spacing w:before="56"/>
        <w:ind w:left="1134"/>
        <w:jc w:val="both"/>
      </w:pPr>
      <w:r>
        <w:rPr>
          <w:position w:val="6"/>
          <w:sz w:val="12"/>
        </w:rPr>
        <w:t>1</w:t>
      </w:r>
      <w:r>
        <w:rPr>
          <w:spacing w:val="14"/>
          <w:position w:val="6"/>
          <w:sz w:val="12"/>
        </w:rPr>
        <w:t> </w:t>
      </w:r>
      <w:r>
        <w:rPr/>
        <w:t>Les</w:t>
      </w:r>
      <w:r>
        <w:rPr>
          <w:spacing w:val="-4"/>
        </w:rPr>
        <w:t> </w:t>
      </w:r>
      <w:r>
        <w:rPr/>
        <w:t>déductions</w:t>
      </w:r>
      <w:r>
        <w:rPr>
          <w:spacing w:val="-2"/>
        </w:rPr>
        <w:t> </w:t>
      </w:r>
      <w:r>
        <w:rPr/>
        <w:t>personnelles</w:t>
      </w:r>
      <w:r>
        <w:rPr>
          <w:spacing w:val="-4"/>
        </w:rPr>
        <w:t> </w:t>
      </w:r>
      <w:r>
        <w:rPr/>
        <w:t>suivantes</w:t>
      </w:r>
      <w:r>
        <w:rPr>
          <w:spacing w:val="-4"/>
        </w:rPr>
        <w:t> </w:t>
      </w:r>
      <w:r>
        <w:rPr/>
        <w:t>sont</w:t>
      </w:r>
      <w:r>
        <w:rPr>
          <w:spacing w:val="-3"/>
        </w:rPr>
        <w:t> </w:t>
      </w:r>
      <w:r>
        <w:rPr/>
        <w:t>octroyées</w:t>
      </w:r>
      <w:r>
        <w:rPr>
          <w:spacing w:val="-3"/>
        </w:rPr>
        <w:t> </w:t>
      </w:r>
      <w:r>
        <w:rPr>
          <w:spacing w:val="-10"/>
        </w:rPr>
        <w:t>:</w:t>
      </w:r>
    </w:p>
    <w:p>
      <w:pPr>
        <w:pStyle w:val="ListParagraph"/>
        <w:numPr>
          <w:ilvl w:val="0"/>
          <w:numId w:val="11"/>
        </w:numPr>
        <w:tabs>
          <w:tab w:pos="1559" w:val="left" w:leader="none"/>
        </w:tabs>
        <w:spacing w:line="240" w:lineRule="auto" w:before="59" w:after="0"/>
        <w:ind w:left="1559" w:right="312" w:hanging="425"/>
        <w:jc w:val="both"/>
        <w:rPr>
          <w:sz w:val="18"/>
        </w:rPr>
      </w:pPr>
      <w:r>
        <w:rPr>
          <w:sz w:val="18"/>
        </w:rPr>
        <w:t>5 400 (</w:t>
      </w:r>
      <w:r>
        <w:rPr>
          <w:rFonts w:ascii="Arial" w:hAnsi="Arial"/>
          <w:b/>
          <w:sz w:val="18"/>
        </w:rPr>
        <w:t>5 700</w:t>
      </w:r>
      <w:r>
        <w:rPr>
          <w:sz w:val="18"/>
        </w:rPr>
        <w:t>)* francs pour chaque enfant jusqu'à 18 ans révolus ou qui fait un apprentissage ou des études, à l'entretien duquel le contribuable pourvoit dans une mesure prépondérante; ce montant est porté à 6 000 (</w:t>
      </w:r>
      <w:r>
        <w:rPr>
          <w:rFonts w:ascii="Arial" w:hAnsi="Arial"/>
          <w:b/>
          <w:sz w:val="18"/>
        </w:rPr>
        <w:t>6 400</w:t>
      </w:r>
      <w:r>
        <w:rPr>
          <w:sz w:val="18"/>
        </w:rPr>
        <w:t>)* francs par enfant à partir de trois enfants à charge ;</w:t>
      </w:r>
    </w:p>
    <w:p>
      <w:pPr>
        <w:pStyle w:val="ListParagraph"/>
        <w:numPr>
          <w:ilvl w:val="0"/>
          <w:numId w:val="11"/>
        </w:numPr>
        <w:tabs>
          <w:tab w:pos="1559" w:val="left" w:leader="none"/>
        </w:tabs>
        <w:spacing w:line="240" w:lineRule="auto" w:before="61" w:after="0"/>
        <w:ind w:left="1559" w:right="310" w:hanging="425"/>
        <w:jc w:val="both"/>
        <w:rPr>
          <w:sz w:val="18"/>
        </w:rPr>
      </w:pPr>
      <w:r>
        <w:rPr>
          <w:sz w:val="18"/>
        </w:rPr>
        <w:t>un supplément de 10 000 (</w:t>
      </w:r>
      <w:r>
        <w:rPr>
          <w:rFonts w:ascii="Arial" w:hAnsi="Arial"/>
          <w:b/>
          <w:sz w:val="18"/>
        </w:rPr>
        <w:t>10 600</w:t>
      </w:r>
      <w:r>
        <w:rPr>
          <w:sz w:val="18"/>
        </w:rPr>
        <w:t>)* francs au maximum pour chaque enfant qui est instruit hors du domicile familial et prend chambre et</w:t>
      </w:r>
      <w:r>
        <w:rPr>
          <w:spacing w:val="-1"/>
          <w:sz w:val="18"/>
        </w:rPr>
        <w:t> </w:t>
      </w:r>
      <w:r>
        <w:rPr>
          <w:sz w:val="18"/>
        </w:rPr>
        <w:t>pension à l'extérieur ; le supplément est</w:t>
      </w:r>
      <w:r>
        <w:rPr>
          <w:spacing w:val="-1"/>
          <w:sz w:val="18"/>
        </w:rPr>
        <w:t> </w:t>
      </w:r>
      <w:r>
        <w:rPr>
          <w:sz w:val="18"/>
        </w:rPr>
        <w:t>de 2 900 (</w:t>
      </w:r>
      <w:r>
        <w:rPr>
          <w:rFonts w:ascii="Arial" w:hAnsi="Arial"/>
          <w:b/>
          <w:sz w:val="18"/>
        </w:rPr>
        <w:t>3 000</w:t>
      </w:r>
      <w:r>
        <w:rPr>
          <w:sz w:val="18"/>
        </w:rPr>
        <w:t>)* francs au maximum si l'enfant doit prendre au-dehors uniquement un</w:t>
      </w:r>
      <w:r>
        <w:rPr>
          <w:spacing w:val="11"/>
          <w:sz w:val="18"/>
        </w:rPr>
        <w:t> </w:t>
      </w:r>
      <w:r>
        <w:rPr>
          <w:sz w:val="18"/>
        </w:rPr>
        <w:t>repas principal</w:t>
      </w:r>
      <w:r>
        <w:rPr>
          <w:spacing w:val="11"/>
          <w:sz w:val="18"/>
        </w:rPr>
        <w:t> </w:t>
      </w:r>
      <w:r>
        <w:rPr>
          <w:sz w:val="18"/>
        </w:rPr>
        <w:t>par jour ouvrable et</w:t>
      </w:r>
      <w:r>
        <w:rPr>
          <w:spacing w:val="10"/>
          <w:sz w:val="18"/>
        </w:rPr>
        <w:t> </w:t>
      </w:r>
      <w:r>
        <w:rPr>
          <w:sz w:val="18"/>
        </w:rPr>
        <w:t>de</w:t>
      </w:r>
      <w:r>
        <w:rPr>
          <w:spacing w:val="40"/>
          <w:sz w:val="18"/>
        </w:rPr>
        <w:t> </w:t>
      </w:r>
      <w:r>
        <w:rPr>
          <w:sz w:val="18"/>
        </w:rPr>
        <w:t>2</w:t>
      </w:r>
      <w:r>
        <w:rPr>
          <w:spacing w:val="-1"/>
          <w:sz w:val="18"/>
        </w:rPr>
        <w:t> </w:t>
      </w:r>
      <w:r>
        <w:rPr>
          <w:sz w:val="18"/>
        </w:rPr>
        <w:t>600</w:t>
      </w:r>
      <w:r>
        <w:rPr>
          <w:spacing w:val="-1"/>
          <w:sz w:val="18"/>
        </w:rPr>
        <w:t> </w:t>
      </w:r>
      <w:r>
        <w:rPr>
          <w:sz w:val="18"/>
        </w:rPr>
        <w:t>(</w:t>
      </w:r>
      <w:r>
        <w:rPr>
          <w:rFonts w:ascii="Arial" w:hAnsi="Arial"/>
          <w:b/>
          <w:sz w:val="18"/>
        </w:rPr>
        <w:t>2</w:t>
      </w:r>
      <w:r>
        <w:rPr>
          <w:rFonts w:ascii="Arial" w:hAnsi="Arial"/>
          <w:b/>
          <w:spacing w:val="-1"/>
          <w:sz w:val="18"/>
        </w:rPr>
        <w:t> </w:t>
      </w:r>
      <w:r>
        <w:rPr>
          <w:rFonts w:ascii="Arial" w:hAnsi="Arial"/>
          <w:b/>
          <w:sz w:val="18"/>
        </w:rPr>
        <w:t>700</w:t>
      </w:r>
      <w:r>
        <w:rPr>
          <w:sz w:val="18"/>
        </w:rPr>
        <w:t>)*</w:t>
      </w:r>
      <w:r>
        <w:rPr>
          <w:spacing w:val="-3"/>
          <w:sz w:val="18"/>
        </w:rPr>
        <w:t> </w:t>
      </w:r>
      <w:r>
        <w:rPr>
          <w:sz w:val="18"/>
        </w:rPr>
        <w:t>francs</w:t>
      </w:r>
      <w:r>
        <w:rPr>
          <w:spacing w:val="-1"/>
          <w:sz w:val="18"/>
        </w:rPr>
        <w:t> </w:t>
      </w:r>
      <w:r>
        <w:rPr>
          <w:sz w:val="18"/>
        </w:rPr>
        <w:t>au</w:t>
      </w:r>
      <w:r>
        <w:rPr>
          <w:spacing w:val="-1"/>
          <w:sz w:val="18"/>
        </w:rPr>
        <w:t> </w:t>
      </w:r>
      <w:r>
        <w:rPr>
          <w:sz w:val="18"/>
        </w:rPr>
        <w:t>maximum</w:t>
      </w:r>
      <w:r>
        <w:rPr>
          <w:spacing w:val="-1"/>
          <w:sz w:val="18"/>
        </w:rPr>
        <w:t> </w:t>
      </w:r>
      <w:r>
        <w:rPr>
          <w:sz w:val="18"/>
        </w:rPr>
        <w:t>pour</w:t>
      </w:r>
      <w:r>
        <w:rPr>
          <w:spacing w:val="-2"/>
          <w:sz w:val="18"/>
        </w:rPr>
        <w:t> </w:t>
      </w:r>
      <w:r>
        <w:rPr>
          <w:sz w:val="18"/>
        </w:rPr>
        <w:t>les</w:t>
      </w:r>
      <w:r>
        <w:rPr>
          <w:spacing w:val="-1"/>
          <w:sz w:val="18"/>
        </w:rPr>
        <w:t> </w:t>
      </w:r>
      <w:r>
        <w:rPr>
          <w:sz w:val="18"/>
        </w:rPr>
        <w:t>frais</w:t>
      </w:r>
      <w:r>
        <w:rPr>
          <w:spacing w:val="-1"/>
          <w:sz w:val="18"/>
        </w:rPr>
        <w:t> </w:t>
      </w:r>
      <w:r>
        <w:rPr>
          <w:sz w:val="18"/>
        </w:rPr>
        <w:t>de</w:t>
      </w:r>
      <w:r>
        <w:rPr>
          <w:spacing w:val="-1"/>
          <w:sz w:val="18"/>
        </w:rPr>
        <w:t> </w:t>
      </w:r>
      <w:r>
        <w:rPr>
          <w:sz w:val="18"/>
        </w:rPr>
        <w:t>déplacement,</w:t>
      </w:r>
      <w:r>
        <w:rPr>
          <w:spacing w:val="-2"/>
          <w:sz w:val="18"/>
        </w:rPr>
        <w:t> </w:t>
      </w:r>
      <w:r>
        <w:rPr>
          <w:sz w:val="18"/>
        </w:rPr>
        <w:t>pour</w:t>
      </w:r>
      <w:r>
        <w:rPr>
          <w:spacing w:val="-2"/>
          <w:sz w:val="18"/>
        </w:rPr>
        <w:t> </w:t>
      </w:r>
      <w:r>
        <w:rPr>
          <w:sz w:val="18"/>
        </w:rPr>
        <w:t>autant</w:t>
      </w:r>
      <w:r>
        <w:rPr>
          <w:spacing w:val="-2"/>
          <w:sz w:val="18"/>
        </w:rPr>
        <w:t> </w:t>
      </w:r>
      <w:r>
        <w:rPr>
          <w:sz w:val="18"/>
        </w:rPr>
        <w:t>que</w:t>
      </w:r>
      <w:r>
        <w:rPr>
          <w:spacing w:val="-1"/>
          <w:sz w:val="18"/>
        </w:rPr>
        <w:t> </w:t>
      </w:r>
      <w:r>
        <w:rPr>
          <w:sz w:val="18"/>
        </w:rPr>
        <w:t>l'ensemble</w:t>
      </w:r>
      <w:r>
        <w:rPr>
          <w:spacing w:val="-1"/>
          <w:sz w:val="18"/>
        </w:rPr>
        <w:t> </w:t>
      </w:r>
      <w:r>
        <w:rPr>
          <w:sz w:val="18"/>
        </w:rPr>
        <w:t>des</w:t>
      </w:r>
      <w:r>
        <w:rPr>
          <w:spacing w:val="-1"/>
          <w:sz w:val="18"/>
        </w:rPr>
        <w:t> </w:t>
      </w:r>
      <w:r>
        <w:rPr>
          <w:sz w:val="18"/>
        </w:rPr>
        <w:t>frais d'instruction</w:t>
      </w:r>
      <w:r>
        <w:rPr>
          <w:spacing w:val="-8"/>
          <w:sz w:val="18"/>
        </w:rPr>
        <w:t> </w:t>
      </w:r>
      <w:r>
        <w:rPr>
          <w:sz w:val="18"/>
        </w:rPr>
        <w:t>s'élèvent</w:t>
      </w:r>
      <w:r>
        <w:rPr>
          <w:spacing w:val="-7"/>
          <w:sz w:val="18"/>
        </w:rPr>
        <w:t> </w:t>
      </w:r>
      <w:r>
        <w:rPr>
          <w:sz w:val="18"/>
        </w:rPr>
        <w:t>à</w:t>
      </w:r>
      <w:r>
        <w:rPr>
          <w:spacing w:val="-8"/>
          <w:sz w:val="18"/>
        </w:rPr>
        <w:t> </w:t>
      </w:r>
      <w:r>
        <w:rPr>
          <w:sz w:val="18"/>
        </w:rPr>
        <w:t>1</w:t>
      </w:r>
      <w:r>
        <w:rPr>
          <w:spacing w:val="-6"/>
          <w:sz w:val="18"/>
        </w:rPr>
        <w:t> </w:t>
      </w:r>
      <w:r>
        <w:rPr>
          <w:sz w:val="18"/>
        </w:rPr>
        <w:t>000</w:t>
      </w:r>
      <w:r>
        <w:rPr>
          <w:spacing w:val="-6"/>
          <w:sz w:val="18"/>
        </w:rPr>
        <w:t> </w:t>
      </w:r>
      <w:r>
        <w:rPr>
          <w:sz w:val="18"/>
        </w:rPr>
        <w:t>francs</w:t>
      </w:r>
      <w:r>
        <w:rPr>
          <w:spacing w:val="-6"/>
          <w:sz w:val="18"/>
        </w:rPr>
        <w:t> </w:t>
      </w:r>
      <w:r>
        <w:rPr>
          <w:sz w:val="18"/>
        </w:rPr>
        <w:t>au</w:t>
      </w:r>
      <w:r>
        <w:rPr>
          <w:spacing w:val="-8"/>
          <w:sz w:val="18"/>
        </w:rPr>
        <w:t> </w:t>
      </w:r>
      <w:r>
        <w:rPr>
          <w:sz w:val="18"/>
        </w:rPr>
        <w:t>moins</w:t>
      </w:r>
      <w:r>
        <w:rPr>
          <w:spacing w:val="-7"/>
          <w:sz w:val="18"/>
        </w:rPr>
        <w:t> </w:t>
      </w:r>
      <w:r>
        <w:rPr>
          <w:sz w:val="18"/>
        </w:rPr>
        <w:t>et</w:t>
      </w:r>
      <w:r>
        <w:rPr>
          <w:spacing w:val="-8"/>
          <w:sz w:val="18"/>
        </w:rPr>
        <w:t> </w:t>
      </w:r>
      <w:r>
        <w:rPr>
          <w:sz w:val="18"/>
        </w:rPr>
        <w:t>que</w:t>
      </w:r>
      <w:r>
        <w:rPr>
          <w:spacing w:val="-8"/>
          <w:sz w:val="18"/>
        </w:rPr>
        <w:t> </w:t>
      </w:r>
      <w:r>
        <w:rPr>
          <w:sz w:val="18"/>
        </w:rPr>
        <w:t>le</w:t>
      </w:r>
      <w:r>
        <w:rPr>
          <w:spacing w:val="-6"/>
          <w:sz w:val="18"/>
        </w:rPr>
        <w:t> </w:t>
      </w:r>
      <w:r>
        <w:rPr>
          <w:sz w:val="18"/>
        </w:rPr>
        <w:t>revenu</w:t>
      </w:r>
      <w:r>
        <w:rPr>
          <w:spacing w:val="-6"/>
          <w:sz w:val="18"/>
        </w:rPr>
        <w:t> </w:t>
      </w:r>
      <w:r>
        <w:rPr>
          <w:sz w:val="18"/>
        </w:rPr>
        <w:t>annuel</w:t>
      </w:r>
      <w:r>
        <w:rPr>
          <w:spacing w:val="-7"/>
          <w:sz w:val="18"/>
        </w:rPr>
        <w:t> </w:t>
      </w:r>
      <w:r>
        <w:rPr>
          <w:sz w:val="18"/>
        </w:rPr>
        <w:t>net</w:t>
      </w:r>
      <w:r>
        <w:rPr>
          <w:spacing w:val="-8"/>
          <w:sz w:val="18"/>
        </w:rPr>
        <w:t> </w:t>
      </w:r>
      <w:r>
        <w:rPr>
          <w:sz w:val="18"/>
        </w:rPr>
        <w:t>de</w:t>
      </w:r>
      <w:r>
        <w:rPr>
          <w:spacing w:val="-6"/>
          <w:sz w:val="18"/>
        </w:rPr>
        <w:t> </w:t>
      </w:r>
      <w:r>
        <w:rPr>
          <w:sz w:val="18"/>
        </w:rPr>
        <w:t>l'enfant,</w:t>
      </w:r>
      <w:r>
        <w:rPr>
          <w:spacing w:val="-7"/>
          <w:sz w:val="18"/>
        </w:rPr>
        <w:t> </w:t>
      </w:r>
      <w:r>
        <w:rPr>
          <w:sz w:val="18"/>
        </w:rPr>
        <w:t>bourse</w:t>
      </w:r>
      <w:r>
        <w:rPr>
          <w:spacing w:val="-6"/>
          <w:sz w:val="18"/>
        </w:rPr>
        <w:t> </w:t>
      </w:r>
      <w:r>
        <w:rPr>
          <w:sz w:val="18"/>
        </w:rPr>
        <w:t>comprise, ne dépasse pas 18 000 (</w:t>
      </w:r>
      <w:r>
        <w:rPr>
          <w:rFonts w:ascii="Arial" w:hAnsi="Arial"/>
          <w:b/>
          <w:sz w:val="18"/>
        </w:rPr>
        <w:t>19 800</w:t>
      </w:r>
      <w:r>
        <w:rPr>
          <w:sz w:val="18"/>
        </w:rPr>
        <w:t>)* francs ;</w:t>
      </w:r>
    </w:p>
    <w:p>
      <w:pPr>
        <w:pStyle w:val="BodyText"/>
        <w:spacing w:before="39"/>
        <w:ind w:left="1134"/>
        <w:jc w:val="both"/>
      </w:pPr>
      <w:r>
        <w:rPr/>
        <w:t>*</w:t>
      </w:r>
      <w:r>
        <w:rPr>
          <w:spacing w:val="-3"/>
        </w:rPr>
        <w:t> </w:t>
      </w:r>
      <w:r>
        <w:rPr/>
        <w:t>Montant</w:t>
      </w:r>
      <w:r>
        <w:rPr>
          <w:spacing w:val="-4"/>
        </w:rPr>
        <w:t> </w:t>
      </w:r>
      <w:r>
        <w:rPr/>
        <w:t>sujet</w:t>
      </w:r>
      <w:r>
        <w:rPr>
          <w:spacing w:val="-2"/>
        </w:rPr>
        <w:t> </w:t>
      </w:r>
      <w:r>
        <w:rPr/>
        <w:t>à</w:t>
      </w:r>
      <w:r>
        <w:rPr>
          <w:spacing w:val="-3"/>
        </w:rPr>
        <w:t> </w:t>
      </w:r>
      <w:r>
        <w:rPr/>
        <w:t>indexation,</w:t>
      </w:r>
      <w:r>
        <w:rPr>
          <w:spacing w:val="-4"/>
        </w:rPr>
        <w:t> </w:t>
      </w:r>
      <w:r>
        <w:rPr/>
        <w:t>reste</w:t>
      </w:r>
      <w:r>
        <w:rPr>
          <w:spacing w:val="-4"/>
        </w:rPr>
        <w:t> </w:t>
      </w:r>
      <w:r>
        <w:rPr/>
        <w:t>inchangé pour</w:t>
      </w:r>
      <w:r>
        <w:rPr>
          <w:spacing w:val="-2"/>
        </w:rPr>
        <w:t> </w:t>
      </w:r>
      <w:r>
        <w:rPr/>
        <w:t>l’année</w:t>
      </w:r>
      <w:r>
        <w:rPr>
          <w:spacing w:val="-4"/>
        </w:rPr>
        <w:t> </w:t>
      </w:r>
      <w:r>
        <w:rPr/>
        <w:t>fiscale</w:t>
      </w:r>
      <w:r>
        <w:rPr>
          <w:spacing w:val="-3"/>
        </w:rPr>
        <w:t> </w:t>
      </w:r>
      <w:r>
        <w:rPr>
          <w:spacing w:val="-2"/>
        </w:rPr>
        <w:t>2026.</w:t>
      </w:r>
    </w:p>
    <w:p>
      <w:pPr>
        <w:pStyle w:val="BodyText"/>
        <w:spacing w:after="0"/>
        <w:jc w:val="both"/>
        <w:sectPr>
          <w:pgSz w:w="11910" w:h="16840"/>
          <w:pgMar w:header="724" w:footer="687" w:top="960" w:bottom="880" w:left="850" w:right="992"/>
        </w:sectPr>
      </w:pPr>
    </w:p>
    <w:p>
      <w:pPr>
        <w:pStyle w:val="BodyText"/>
        <w:spacing w:before="211"/>
        <w:rPr>
          <w:sz w:val="20"/>
        </w:rPr>
      </w:pPr>
    </w:p>
    <w:p>
      <w:pPr>
        <w:pStyle w:val="Heading7"/>
        <w:jc w:val="both"/>
      </w:pPr>
      <w:r>
        <w:rPr>
          <w:color w:val="950000"/>
        </w:rPr>
        <w:t>Personnes secourues</w:t>
      </w:r>
      <w:r>
        <w:rPr>
          <w:color w:val="950000"/>
          <w:spacing w:val="80"/>
        </w:rPr>
        <w:t> </w:t>
      </w:r>
      <w:r>
        <w:rPr>
          <w:color w:val="950000"/>
          <w:spacing w:val="3"/>
        </w:rPr>
        <w:drawing>
          <wp:inline distT="0" distB="0" distL="0" distR="0">
            <wp:extent cx="201281" cy="114902"/>
            <wp:effectExtent l="0" t="0" r="0" b="0"/>
            <wp:docPr id="46" name="Image 46" descr="">
              <a:hlinkClick r:id="rId56"/>
            </wp:docPr>
            <wp:cNvGraphicFramePr>
              <a:graphicFrameLocks/>
            </wp:cNvGraphicFramePr>
            <a:graphic>
              <a:graphicData uri="http://schemas.openxmlformats.org/drawingml/2006/picture">
                <pic:pic>
                  <pic:nvPicPr>
                    <pic:cNvPr id="46" name="Image 46" descr="">
                      <a:hlinkClick r:id="rId56"/>
                    </pic:cNvPr>
                    <pic:cNvPicPr/>
                  </pic:nvPicPr>
                  <pic:blipFill>
                    <a:blip r:embed="rId11" cstate="print"/>
                    <a:stretch>
                      <a:fillRect/>
                    </a:stretch>
                  </pic:blipFill>
                  <pic:spPr>
                    <a:xfrm>
                      <a:off x="0" y="0"/>
                      <a:ext cx="201281" cy="114902"/>
                    </a:xfrm>
                    <a:prstGeom prst="rect">
                      <a:avLst/>
                    </a:prstGeom>
                  </pic:spPr>
                </pic:pic>
              </a:graphicData>
            </a:graphic>
          </wp:inline>
        </w:drawing>
      </w:r>
      <w:r>
        <w:rPr>
          <w:color w:val="950000"/>
          <w:spacing w:val="3"/>
        </w:rPr>
      </w:r>
    </w:p>
    <w:p>
      <w:pPr>
        <w:pStyle w:val="Heading8"/>
        <w:spacing w:before="94"/>
      </w:pPr>
      <w:r>
        <w:rPr/>
        <w:t>Art.</w:t>
      </w:r>
      <w:r>
        <w:rPr>
          <w:spacing w:val="-2"/>
        </w:rPr>
        <w:t> </w:t>
      </w:r>
      <w:r>
        <w:rPr/>
        <w:t>34,</w:t>
      </w:r>
      <w:r>
        <w:rPr>
          <w:spacing w:val="-1"/>
        </w:rPr>
        <w:t> </w:t>
      </w:r>
      <w:r>
        <w:rPr/>
        <w:t>al.</w:t>
      </w:r>
      <w:r>
        <w:rPr>
          <w:spacing w:val="-3"/>
        </w:rPr>
        <w:t> </w:t>
      </w:r>
      <w:r>
        <w:rPr/>
        <w:t>1,</w:t>
      </w:r>
      <w:r>
        <w:rPr>
          <w:spacing w:val="-1"/>
        </w:rPr>
        <w:t> </w:t>
      </w:r>
      <w:r>
        <w:rPr/>
        <w:t>let.</w:t>
      </w:r>
      <w:r>
        <w:rPr>
          <w:spacing w:val="-1"/>
        </w:rPr>
        <w:t> </w:t>
      </w:r>
      <w:r>
        <w:rPr/>
        <w:t>f</w:t>
      </w:r>
      <w:r>
        <w:rPr>
          <w:spacing w:val="-2"/>
        </w:rPr>
        <w:t> </w:t>
      </w:r>
      <w:r>
        <w:rPr/>
        <w:t>LI</w:t>
      </w:r>
      <w:r>
        <w:rPr>
          <w:spacing w:val="-1"/>
        </w:rPr>
        <w:t> </w:t>
      </w:r>
      <w:r>
        <w:rPr/>
        <w:t>;</w:t>
      </w:r>
      <w:r>
        <w:rPr>
          <w:spacing w:val="-1"/>
        </w:rPr>
        <w:t> </w:t>
      </w:r>
      <w:r>
        <w:rPr/>
        <w:t>Art.</w:t>
      </w:r>
      <w:r>
        <w:rPr>
          <w:spacing w:val="-1"/>
        </w:rPr>
        <w:t> </w:t>
      </w:r>
      <w:r>
        <w:rPr/>
        <w:t>premier</w:t>
      </w:r>
      <w:r>
        <w:rPr>
          <w:spacing w:val="-1"/>
        </w:rPr>
        <w:t> </w:t>
      </w:r>
      <w:r>
        <w:rPr/>
        <w:t>ADLI</w:t>
      </w:r>
      <w:r>
        <w:rPr>
          <w:spacing w:val="-1"/>
        </w:rPr>
        <w:t> </w:t>
      </w:r>
      <w:r>
        <w:rPr>
          <w:spacing w:val="-4"/>
        </w:rPr>
        <w:t>2026</w:t>
      </w:r>
    </w:p>
    <w:p>
      <w:pPr>
        <w:pStyle w:val="BodyText"/>
        <w:spacing w:before="55"/>
        <w:ind w:left="1134"/>
        <w:jc w:val="both"/>
      </w:pPr>
      <w:r>
        <w:rPr>
          <w:position w:val="6"/>
          <w:sz w:val="12"/>
        </w:rPr>
        <w:t>1</w:t>
      </w:r>
      <w:r>
        <w:rPr>
          <w:spacing w:val="14"/>
          <w:position w:val="6"/>
          <w:sz w:val="12"/>
        </w:rPr>
        <w:t> </w:t>
      </w:r>
      <w:r>
        <w:rPr/>
        <w:t>Les</w:t>
      </w:r>
      <w:r>
        <w:rPr>
          <w:spacing w:val="-4"/>
        </w:rPr>
        <w:t> </w:t>
      </w:r>
      <w:r>
        <w:rPr/>
        <w:t>déductions</w:t>
      </w:r>
      <w:r>
        <w:rPr>
          <w:spacing w:val="-2"/>
        </w:rPr>
        <w:t> </w:t>
      </w:r>
      <w:r>
        <w:rPr/>
        <w:t>personnelles</w:t>
      </w:r>
      <w:r>
        <w:rPr>
          <w:spacing w:val="-4"/>
        </w:rPr>
        <w:t> </w:t>
      </w:r>
      <w:r>
        <w:rPr/>
        <w:t>suivantes</w:t>
      </w:r>
      <w:r>
        <w:rPr>
          <w:spacing w:val="-4"/>
        </w:rPr>
        <w:t> </w:t>
      </w:r>
      <w:r>
        <w:rPr/>
        <w:t>sont</w:t>
      </w:r>
      <w:r>
        <w:rPr>
          <w:spacing w:val="-3"/>
        </w:rPr>
        <w:t> </w:t>
      </w:r>
      <w:r>
        <w:rPr/>
        <w:t>octroyées</w:t>
      </w:r>
      <w:r>
        <w:rPr>
          <w:spacing w:val="-3"/>
        </w:rPr>
        <w:t> </w:t>
      </w:r>
      <w:r>
        <w:rPr>
          <w:spacing w:val="-10"/>
        </w:rPr>
        <w:t>:</w:t>
      </w:r>
    </w:p>
    <w:p>
      <w:pPr>
        <w:pStyle w:val="ListParagraph"/>
        <w:numPr>
          <w:ilvl w:val="0"/>
          <w:numId w:val="11"/>
        </w:numPr>
        <w:tabs>
          <w:tab w:pos="1559" w:val="left" w:leader="none"/>
        </w:tabs>
        <w:spacing w:line="240" w:lineRule="auto" w:before="60" w:after="0"/>
        <w:ind w:left="1559" w:right="311" w:hanging="425"/>
        <w:jc w:val="both"/>
        <w:rPr>
          <w:sz w:val="18"/>
        </w:rPr>
      </w:pPr>
      <w:r>
        <w:rPr>
          <w:sz w:val="18"/>
        </w:rPr>
        <w:t>2</w:t>
      </w:r>
      <w:r>
        <w:rPr>
          <w:spacing w:val="-1"/>
          <w:sz w:val="18"/>
        </w:rPr>
        <w:t> </w:t>
      </w:r>
      <w:r>
        <w:rPr>
          <w:sz w:val="18"/>
        </w:rPr>
        <w:t>300</w:t>
      </w:r>
      <w:r>
        <w:rPr>
          <w:spacing w:val="-1"/>
          <w:sz w:val="18"/>
        </w:rPr>
        <w:t> </w:t>
      </w:r>
      <w:r>
        <w:rPr>
          <w:sz w:val="18"/>
        </w:rPr>
        <w:t>(</w:t>
      </w:r>
      <w:r>
        <w:rPr>
          <w:rFonts w:ascii="Arial" w:hAnsi="Arial"/>
          <w:b/>
          <w:sz w:val="18"/>
        </w:rPr>
        <w:t>2</w:t>
      </w:r>
      <w:r>
        <w:rPr>
          <w:rFonts w:ascii="Arial" w:hAnsi="Arial"/>
          <w:b/>
          <w:spacing w:val="-1"/>
          <w:sz w:val="18"/>
        </w:rPr>
        <w:t> </w:t>
      </w:r>
      <w:r>
        <w:rPr>
          <w:rFonts w:ascii="Arial" w:hAnsi="Arial"/>
          <w:b/>
          <w:sz w:val="18"/>
        </w:rPr>
        <w:t>400</w:t>
      </w:r>
      <w:r>
        <w:rPr>
          <w:sz w:val="18"/>
        </w:rPr>
        <w:t>)*</w:t>
      </w:r>
      <w:r>
        <w:rPr>
          <w:spacing w:val="-3"/>
          <w:sz w:val="18"/>
        </w:rPr>
        <w:t> </w:t>
      </w:r>
      <w:r>
        <w:rPr>
          <w:sz w:val="18"/>
        </w:rPr>
        <w:t>francs</w:t>
      </w:r>
      <w:r>
        <w:rPr>
          <w:spacing w:val="-3"/>
          <w:sz w:val="18"/>
        </w:rPr>
        <w:t> </w:t>
      </w:r>
      <w:r>
        <w:rPr>
          <w:sz w:val="18"/>
        </w:rPr>
        <w:t>pour</w:t>
      </w:r>
      <w:r>
        <w:rPr>
          <w:spacing w:val="-4"/>
          <w:sz w:val="18"/>
        </w:rPr>
        <w:t> </w:t>
      </w:r>
      <w:r>
        <w:rPr>
          <w:sz w:val="18"/>
        </w:rPr>
        <w:t>les</w:t>
      </w:r>
      <w:r>
        <w:rPr>
          <w:spacing w:val="-6"/>
          <w:sz w:val="18"/>
        </w:rPr>
        <w:t> </w:t>
      </w:r>
      <w:r>
        <w:rPr>
          <w:sz w:val="18"/>
        </w:rPr>
        <w:t>contributions</w:t>
      </w:r>
      <w:r>
        <w:rPr>
          <w:spacing w:val="-1"/>
          <w:sz w:val="18"/>
        </w:rPr>
        <w:t> </w:t>
      </w:r>
      <w:r>
        <w:rPr>
          <w:sz w:val="18"/>
        </w:rPr>
        <w:t>à</w:t>
      </w:r>
      <w:r>
        <w:rPr>
          <w:spacing w:val="-4"/>
          <w:sz w:val="18"/>
        </w:rPr>
        <w:t> </w:t>
      </w:r>
      <w:r>
        <w:rPr>
          <w:sz w:val="18"/>
        </w:rPr>
        <w:t>l'entretien</w:t>
      </w:r>
      <w:r>
        <w:rPr>
          <w:spacing w:val="-4"/>
          <w:sz w:val="18"/>
        </w:rPr>
        <w:t> </w:t>
      </w:r>
      <w:r>
        <w:rPr>
          <w:sz w:val="18"/>
        </w:rPr>
        <w:t>d'une</w:t>
      </w:r>
      <w:r>
        <w:rPr>
          <w:spacing w:val="-1"/>
          <w:sz w:val="18"/>
        </w:rPr>
        <w:t> </w:t>
      </w:r>
      <w:r>
        <w:rPr>
          <w:sz w:val="18"/>
        </w:rPr>
        <w:t>personne</w:t>
      </w:r>
      <w:r>
        <w:rPr>
          <w:spacing w:val="-1"/>
          <w:sz w:val="18"/>
        </w:rPr>
        <w:t> </w:t>
      </w:r>
      <w:r>
        <w:rPr>
          <w:sz w:val="18"/>
        </w:rPr>
        <w:t>nécessiteuse,</w:t>
      </w:r>
      <w:r>
        <w:rPr>
          <w:spacing w:val="-2"/>
          <w:sz w:val="18"/>
        </w:rPr>
        <w:t> </w:t>
      </w:r>
      <w:r>
        <w:rPr>
          <w:sz w:val="18"/>
        </w:rPr>
        <w:t>partiellement</w:t>
      </w:r>
      <w:r>
        <w:rPr>
          <w:spacing w:val="-4"/>
          <w:sz w:val="18"/>
        </w:rPr>
        <w:t> </w:t>
      </w:r>
      <w:r>
        <w:rPr>
          <w:sz w:val="18"/>
        </w:rPr>
        <w:t>ou totalement incapable d'exercer une activité lucrative, à condition que l'aide du contribuable atteigne au moins le montant de la déduction ; cette déduction n'est accordée ni aux enfants pour lesquels la dé-duction</w:t>
      </w:r>
      <w:r>
        <w:rPr>
          <w:spacing w:val="-4"/>
          <w:sz w:val="18"/>
        </w:rPr>
        <w:t> </w:t>
      </w:r>
      <w:r>
        <w:rPr>
          <w:sz w:val="18"/>
        </w:rPr>
        <w:t>mentionnée</w:t>
      </w:r>
      <w:r>
        <w:rPr>
          <w:spacing w:val="-1"/>
          <w:sz w:val="18"/>
        </w:rPr>
        <w:t> </w:t>
      </w:r>
      <w:r>
        <w:rPr>
          <w:sz w:val="18"/>
        </w:rPr>
        <w:t>sous</w:t>
      </w:r>
      <w:r>
        <w:rPr>
          <w:spacing w:val="-1"/>
          <w:sz w:val="18"/>
        </w:rPr>
        <w:t> </w:t>
      </w:r>
      <w:r>
        <w:rPr>
          <w:sz w:val="18"/>
        </w:rPr>
        <w:t>lettre</w:t>
      </w:r>
      <w:r>
        <w:rPr>
          <w:spacing w:val="-4"/>
          <w:sz w:val="18"/>
        </w:rPr>
        <w:t> </w:t>
      </w:r>
      <w:r>
        <w:rPr>
          <w:sz w:val="18"/>
        </w:rPr>
        <w:t>d</w:t>
      </w:r>
      <w:r>
        <w:rPr>
          <w:spacing w:val="-1"/>
          <w:sz w:val="18"/>
        </w:rPr>
        <w:t> </w:t>
      </w:r>
      <w:r>
        <w:rPr>
          <w:sz w:val="18"/>
        </w:rPr>
        <w:t>est</w:t>
      </w:r>
      <w:r>
        <w:rPr>
          <w:spacing w:val="-4"/>
          <w:sz w:val="18"/>
        </w:rPr>
        <w:t> </w:t>
      </w:r>
      <w:r>
        <w:rPr>
          <w:sz w:val="18"/>
        </w:rPr>
        <w:t>accordée</w:t>
      </w:r>
      <w:r>
        <w:rPr>
          <w:spacing w:val="-4"/>
          <w:sz w:val="18"/>
        </w:rPr>
        <w:t> </w:t>
      </w:r>
      <w:r>
        <w:rPr>
          <w:sz w:val="18"/>
        </w:rPr>
        <w:t>ni</w:t>
      </w:r>
      <w:r>
        <w:rPr>
          <w:spacing w:val="-4"/>
          <w:sz w:val="18"/>
        </w:rPr>
        <w:t> </w:t>
      </w:r>
      <w:r>
        <w:rPr>
          <w:sz w:val="18"/>
        </w:rPr>
        <w:t>au</w:t>
      </w:r>
      <w:r>
        <w:rPr>
          <w:spacing w:val="-4"/>
          <w:sz w:val="18"/>
        </w:rPr>
        <w:t> </w:t>
      </w:r>
      <w:r>
        <w:rPr>
          <w:sz w:val="18"/>
        </w:rPr>
        <w:t>conjoint</w:t>
      </w:r>
      <w:r>
        <w:rPr>
          <w:spacing w:val="-4"/>
          <w:sz w:val="18"/>
        </w:rPr>
        <w:t> </w:t>
      </w:r>
      <w:r>
        <w:rPr>
          <w:sz w:val="18"/>
        </w:rPr>
        <w:t>qui</w:t>
      </w:r>
      <w:r>
        <w:rPr>
          <w:spacing w:val="-4"/>
          <w:sz w:val="18"/>
        </w:rPr>
        <w:t> </w:t>
      </w:r>
      <w:r>
        <w:rPr>
          <w:sz w:val="18"/>
        </w:rPr>
        <w:t>donne</w:t>
      </w:r>
      <w:r>
        <w:rPr>
          <w:spacing w:val="-1"/>
          <w:sz w:val="18"/>
        </w:rPr>
        <w:t> </w:t>
      </w:r>
      <w:r>
        <w:rPr>
          <w:sz w:val="18"/>
        </w:rPr>
        <w:t>droit</w:t>
      </w:r>
      <w:r>
        <w:rPr>
          <w:spacing w:val="-4"/>
          <w:sz w:val="18"/>
        </w:rPr>
        <w:t> </w:t>
      </w:r>
      <w:r>
        <w:rPr>
          <w:sz w:val="18"/>
        </w:rPr>
        <w:t>à</w:t>
      </w:r>
      <w:r>
        <w:rPr>
          <w:spacing w:val="-4"/>
          <w:sz w:val="18"/>
        </w:rPr>
        <w:t> </w:t>
      </w:r>
      <w:r>
        <w:rPr>
          <w:sz w:val="18"/>
        </w:rPr>
        <w:t>la</w:t>
      </w:r>
      <w:r>
        <w:rPr>
          <w:spacing w:val="-4"/>
          <w:sz w:val="18"/>
        </w:rPr>
        <w:t> </w:t>
      </w:r>
      <w:r>
        <w:rPr>
          <w:sz w:val="18"/>
        </w:rPr>
        <w:t>déduction</w:t>
      </w:r>
      <w:r>
        <w:rPr>
          <w:spacing w:val="-4"/>
          <w:sz w:val="18"/>
        </w:rPr>
        <w:t> </w:t>
      </w:r>
      <w:r>
        <w:rPr>
          <w:sz w:val="18"/>
        </w:rPr>
        <w:t>mentionnée sous lettre g ;</w:t>
      </w:r>
    </w:p>
    <w:p>
      <w:pPr>
        <w:pStyle w:val="BodyText"/>
        <w:spacing w:before="40"/>
        <w:ind w:left="1134"/>
        <w:jc w:val="both"/>
      </w:pPr>
      <w:r>
        <w:rPr/>
        <w:t>*</w:t>
      </w:r>
      <w:r>
        <w:rPr>
          <w:spacing w:val="-3"/>
        </w:rPr>
        <w:t> </w:t>
      </w:r>
      <w:r>
        <w:rPr/>
        <w:t>Montant</w:t>
      </w:r>
      <w:r>
        <w:rPr>
          <w:spacing w:val="-4"/>
        </w:rPr>
        <w:t> </w:t>
      </w:r>
      <w:r>
        <w:rPr/>
        <w:t>sujet</w:t>
      </w:r>
      <w:r>
        <w:rPr>
          <w:spacing w:val="-2"/>
        </w:rPr>
        <w:t> </w:t>
      </w:r>
      <w:r>
        <w:rPr/>
        <w:t>à</w:t>
      </w:r>
      <w:r>
        <w:rPr>
          <w:spacing w:val="-3"/>
        </w:rPr>
        <w:t> </w:t>
      </w:r>
      <w:r>
        <w:rPr/>
        <w:t>indexation,</w:t>
      </w:r>
      <w:r>
        <w:rPr>
          <w:spacing w:val="-4"/>
        </w:rPr>
        <w:t> </w:t>
      </w:r>
      <w:r>
        <w:rPr/>
        <w:t>reste</w:t>
      </w:r>
      <w:r>
        <w:rPr>
          <w:spacing w:val="-4"/>
        </w:rPr>
        <w:t> </w:t>
      </w:r>
      <w:r>
        <w:rPr/>
        <w:t>inchangé pour</w:t>
      </w:r>
      <w:r>
        <w:rPr>
          <w:spacing w:val="-2"/>
        </w:rPr>
        <w:t> </w:t>
      </w:r>
      <w:r>
        <w:rPr/>
        <w:t>l’année</w:t>
      </w:r>
      <w:r>
        <w:rPr>
          <w:spacing w:val="-4"/>
        </w:rPr>
        <w:t> </w:t>
      </w:r>
      <w:r>
        <w:rPr/>
        <w:t>fiscale</w:t>
      </w:r>
      <w:r>
        <w:rPr>
          <w:spacing w:val="-3"/>
        </w:rPr>
        <w:t> </w:t>
      </w:r>
      <w:r>
        <w:rPr>
          <w:spacing w:val="-2"/>
        </w:rPr>
        <w:t>2026.</w:t>
      </w:r>
    </w:p>
    <w:p>
      <w:pPr>
        <w:pStyle w:val="BodyText"/>
        <w:spacing w:before="153"/>
      </w:pPr>
    </w:p>
    <w:p>
      <w:pPr>
        <w:pStyle w:val="Heading7"/>
        <w:jc w:val="both"/>
      </w:pPr>
      <w:r>
        <w:rPr>
          <w:color w:val="950000"/>
        </w:rPr>
        <w:t>Déduction pour personnes âgées ou infirmes</w:t>
      </w:r>
      <w:r>
        <w:rPr>
          <w:color w:val="950000"/>
          <w:spacing w:val="80"/>
        </w:rPr>
        <w:t> </w:t>
      </w:r>
      <w:r>
        <w:rPr>
          <w:color w:val="950000"/>
          <w:spacing w:val="2"/>
        </w:rPr>
        <w:drawing>
          <wp:inline distT="0" distB="0" distL="0" distR="0">
            <wp:extent cx="201240" cy="114878"/>
            <wp:effectExtent l="0" t="0" r="0" b="0"/>
            <wp:docPr id="47" name="Image 47" descr="">
              <a:hlinkClick r:id="rId57"/>
            </wp:docPr>
            <wp:cNvGraphicFramePr>
              <a:graphicFrameLocks/>
            </wp:cNvGraphicFramePr>
            <a:graphic>
              <a:graphicData uri="http://schemas.openxmlformats.org/drawingml/2006/picture">
                <pic:pic>
                  <pic:nvPicPr>
                    <pic:cNvPr id="47" name="Image 47" descr="">
                      <a:hlinkClick r:id="rId57"/>
                    </pic:cNvPr>
                    <pic:cNvPicPr/>
                  </pic:nvPicPr>
                  <pic:blipFill>
                    <a:blip r:embed="rId11" cstate="print"/>
                    <a:stretch>
                      <a:fillRect/>
                    </a:stretch>
                  </pic:blipFill>
                  <pic:spPr>
                    <a:xfrm>
                      <a:off x="0" y="0"/>
                      <a:ext cx="201240" cy="114878"/>
                    </a:xfrm>
                    <a:prstGeom prst="rect">
                      <a:avLst/>
                    </a:prstGeom>
                  </pic:spPr>
                </pic:pic>
              </a:graphicData>
            </a:graphic>
          </wp:inline>
        </w:drawing>
      </w:r>
      <w:r>
        <w:rPr>
          <w:color w:val="950000"/>
          <w:spacing w:val="2"/>
        </w:rPr>
      </w:r>
    </w:p>
    <w:p>
      <w:pPr>
        <w:pStyle w:val="Heading8"/>
      </w:pPr>
      <w:r>
        <w:rPr/>
        <w:t>Art.</w:t>
      </w:r>
      <w:r>
        <w:rPr>
          <w:spacing w:val="-1"/>
        </w:rPr>
        <w:t> </w:t>
      </w:r>
      <w:r>
        <w:rPr/>
        <w:t>34,</w:t>
      </w:r>
      <w:r>
        <w:rPr>
          <w:spacing w:val="-2"/>
        </w:rPr>
        <w:t> </w:t>
      </w:r>
      <w:r>
        <w:rPr/>
        <w:t>al.</w:t>
      </w:r>
      <w:r>
        <w:rPr>
          <w:spacing w:val="-2"/>
        </w:rPr>
        <w:t> </w:t>
      </w:r>
      <w:r>
        <w:rPr/>
        <w:t>1,</w:t>
      </w:r>
      <w:r>
        <w:rPr>
          <w:spacing w:val="-1"/>
        </w:rPr>
        <w:t> </w:t>
      </w:r>
      <w:r>
        <w:rPr/>
        <w:t>let.</w:t>
      </w:r>
      <w:r>
        <w:rPr>
          <w:spacing w:val="-1"/>
        </w:rPr>
        <w:t> </w:t>
      </w:r>
      <w:r>
        <w:rPr/>
        <w:t>g</w:t>
      </w:r>
      <w:r>
        <w:rPr>
          <w:spacing w:val="-3"/>
        </w:rPr>
        <w:t> </w:t>
      </w:r>
      <w:r>
        <w:rPr/>
        <w:t>LI</w:t>
      </w:r>
      <w:r>
        <w:rPr>
          <w:spacing w:val="-1"/>
        </w:rPr>
        <w:t> </w:t>
      </w:r>
      <w:r>
        <w:rPr/>
        <w:t>;</w:t>
      </w:r>
      <w:r>
        <w:rPr>
          <w:spacing w:val="-1"/>
        </w:rPr>
        <w:t> </w:t>
      </w:r>
      <w:r>
        <w:rPr/>
        <w:t>Art.</w:t>
      </w:r>
      <w:r>
        <w:rPr>
          <w:spacing w:val="-1"/>
        </w:rPr>
        <w:t> </w:t>
      </w:r>
      <w:r>
        <w:rPr/>
        <w:t>premier</w:t>
      </w:r>
      <w:r>
        <w:rPr>
          <w:spacing w:val="-1"/>
        </w:rPr>
        <w:t> </w:t>
      </w:r>
      <w:r>
        <w:rPr/>
        <w:t>ADLI</w:t>
      </w:r>
      <w:r>
        <w:rPr>
          <w:spacing w:val="-1"/>
        </w:rPr>
        <w:t> </w:t>
      </w:r>
      <w:r>
        <w:rPr>
          <w:spacing w:val="-4"/>
        </w:rPr>
        <w:t>2026</w:t>
      </w:r>
    </w:p>
    <w:p>
      <w:pPr>
        <w:pStyle w:val="BodyText"/>
        <w:spacing w:before="56"/>
        <w:ind w:left="1134"/>
        <w:jc w:val="both"/>
      </w:pPr>
      <w:r>
        <w:rPr>
          <w:position w:val="6"/>
          <w:sz w:val="12"/>
        </w:rPr>
        <w:t>1</w:t>
      </w:r>
      <w:r>
        <w:rPr>
          <w:spacing w:val="14"/>
          <w:position w:val="6"/>
          <w:sz w:val="12"/>
        </w:rPr>
        <w:t> </w:t>
      </w:r>
      <w:r>
        <w:rPr/>
        <w:t>Les</w:t>
      </w:r>
      <w:r>
        <w:rPr>
          <w:spacing w:val="-4"/>
        </w:rPr>
        <w:t> </w:t>
      </w:r>
      <w:r>
        <w:rPr/>
        <w:t>déductions</w:t>
      </w:r>
      <w:r>
        <w:rPr>
          <w:spacing w:val="-2"/>
        </w:rPr>
        <w:t> </w:t>
      </w:r>
      <w:r>
        <w:rPr/>
        <w:t>personnelles</w:t>
      </w:r>
      <w:r>
        <w:rPr>
          <w:spacing w:val="-4"/>
        </w:rPr>
        <w:t> </w:t>
      </w:r>
      <w:r>
        <w:rPr/>
        <w:t>suivantes</w:t>
      </w:r>
      <w:r>
        <w:rPr>
          <w:spacing w:val="-4"/>
        </w:rPr>
        <w:t> </w:t>
      </w:r>
      <w:r>
        <w:rPr/>
        <w:t>sont</w:t>
      </w:r>
      <w:r>
        <w:rPr>
          <w:spacing w:val="-3"/>
        </w:rPr>
        <w:t> </w:t>
      </w:r>
      <w:r>
        <w:rPr/>
        <w:t>octroyées</w:t>
      </w:r>
      <w:r>
        <w:rPr>
          <w:spacing w:val="-3"/>
        </w:rPr>
        <w:t> </w:t>
      </w:r>
      <w:r>
        <w:rPr>
          <w:spacing w:val="-10"/>
        </w:rPr>
        <w:t>:</w:t>
      </w:r>
    </w:p>
    <w:p>
      <w:pPr>
        <w:pStyle w:val="ListParagraph"/>
        <w:numPr>
          <w:ilvl w:val="0"/>
          <w:numId w:val="11"/>
        </w:numPr>
        <w:tabs>
          <w:tab w:pos="1559" w:val="left" w:leader="none"/>
        </w:tabs>
        <w:spacing w:line="240" w:lineRule="auto" w:before="59" w:after="0"/>
        <w:ind w:left="1559" w:right="309" w:hanging="425"/>
        <w:jc w:val="both"/>
        <w:rPr>
          <w:sz w:val="18"/>
        </w:rPr>
      </w:pPr>
      <w:r>
        <w:rPr>
          <w:sz w:val="18"/>
        </w:rPr>
        <w:t>8 400 (</w:t>
      </w:r>
      <w:r>
        <w:rPr>
          <w:rFonts w:ascii="Arial" w:hAnsi="Arial"/>
          <w:b/>
          <w:sz w:val="18"/>
        </w:rPr>
        <w:t>8 900</w:t>
      </w:r>
      <w:r>
        <w:rPr>
          <w:sz w:val="18"/>
        </w:rPr>
        <w:t>)*</w:t>
      </w:r>
      <w:r>
        <w:rPr>
          <w:spacing w:val="-2"/>
          <w:sz w:val="18"/>
        </w:rPr>
        <w:t> </w:t>
      </w:r>
      <w:r>
        <w:rPr>
          <w:sz w:val="18"/>
        </w:rPr>
        <w:t>francs lorsque le contribuable ou son conjoint</w:t>
      </w:r>
      <w:r>
        <w:rPr>
          <w:spacing w:val="-1"/>
          <w:sz w:val="18"/>
        </w:rPr>
        <w:t> </w:t>
      </w:r>
      <w:r>
        <w:rPr>
          <w:sz w:val="18"/>
        </w:rPr>
        <w:t>est</w:t>
      </w:r>
      <w:r>
        <w:rPr>
          <w:spacing w:val="-1"/>
          <w:sz w:val="18"/>
        </w:rPr>
        <w:t> </w:t>
      </w:r>
      <w:r>
        <w:rPr>
          <w:sz w:val="18"/>
        </w:rPr>
        <w:t>infirme ou a atteint l'âge donnant droit au versement d'une rente simple de l'assurance-vieillesse, pour autant que le revenu net diminué des autres déductions personnelles n'excède pas 35 100 (</w:t>
      </w:r>
      <w:r>
        <w:rPr>
          <w:rFonts w:ascii="Arial" w:hAnsi="Arial"/>
          <w:b/>
          <w:sz w:val="18"/>
        </w:rPr>
        <w:t>37 100</w:t>
      </w:r>
      <w:r>
        <w:rPr>
          <w:sz w:val="18"/>
        </w:rPr>
        <w:t>)* francs pour les contribuables mariés vivant</w:t>
      </w:r>
      <w:r>
        <w:rPr>
          <w:spacing w:val="-4"/>
          <w:sz w:val="18"/>
        </w:rPr>
        <w:t> </w:t>
      </w:r>
      <w:r>
        <w:rPr>
          <w:sz w:val="18"/>
        </w:rPr>
        <w:t>en</w:t>
      </w:r>
      <w:r>
        <w:rPr>
          <w:spacing w:val="-4"/>
          <w:sz w:val="18"/>
        </w:rPr>
        <w:t> </w:t>
      </w:r>
      <w:r>
        <w:rPr>
          <w:sz w:val="18"/>
        </w:rPr>
        <w:t>ménage</w:t>
      </w:r>
      <w:r>
        <w:rPr>
          <w:spacing w:val="-4"/>
          <w:sz w:val="18"/>
        </w:rPr>
        <w:t> </w:t>
      </w:r>
      <w:r>
        <w:rPr>
          <w:sz w:val="18"/>
        </w:rPr>
        <w:t>commun</w:t>
      </w:r>
      <w:r>
        <w:rPr>
          <w:spacing w:val="-4"/>
          <w:sz w:val="18"/>
        </w:rPr>
        <w:t> </w:t>
      </w:r>
      <w:r>
        <w:rPr>
          <w:sz w:val="18"/>
        </w:rPr>
        <w:t>et</w:t>
      </w:r>
      <w:r>
        <w:rPr>
          <w:spacing w:val="-4"/>
          <w:sz w:val="18"/>
        </w:rPr>
        <w:t> </w:t>
      </w:r>
      <w:r>
        <w:rPr>
          <w:sz w:val="18"/>
        </w:rPr>
        <w:t>27</w:t>
      </w:r>
      <w:r>
        <w:rPr>
          <w:spacing w:val="-1"/>
          <w:sz w:val="18"/>
        </w:rPr>
        <w:t> </w:t>
      </w:r>
      <w:r>
        <w:rPr>
          <w:sz w:val="18"/>
        </w:rPr>
        <w:t>400</w:t>
      </w:r>
      <w:r>
        <w:rPr>
          <w:spacing w:val="-4"/>
          <w:sz w:val="18"/>
        </w:rPr>
        <w:t> </w:t>
      </w:r>
      <w:r>
        <w:rPr>
          <w:sz w:val="18"/>
        </w:rPr>
        <w:t>(</w:t>
      </w:r>
      <w:r>
        <w:rPr>
          <w:rFonts w:ascii="Arial" w:hAnsi="Arial"/>
          <w:b/>
          <w:sz w:val="18"/>
        </w:rPr>
        <w:t>29</w:t>
      </w:r>
      <w:r>
        <w:rPr>
          <w:rFonts w:ascii="Arial" w:hAnsi="Arial"/>
          <w:b/>
          <w:spacing w:val="-4"/>
          <w:sz w:val="18"/>
        </w:rPr>
        <w:t> </w:t>
      </w:r>
      <w:r>
        <w:rPr>
          <w:rFonts w:ascii="Arial" w:hAnsi="Arial"/>
          <w:b/>
          <w:sz w:val="18"/>
        </w:rPr>
        <w:t>000</w:t>
      </w:r>
      <w:r>
        <w:rPr>
          <w:sz w:val="18"/>
        </w:rPr>
        <w:t>)*</w:t>
      </w:r>
      <w:r>
        <w:rPr>
          <w:spacing w:val="-3"/>
          <w:sz w:val="18"/>
        </w:rPr>
        <w:t> </w:t>
      </w:r>
      <w:r>
        <w:rPr>
          <w:sz w:val="18"/>
        </w:rPr>
        <w:t>francs</w:t>
      </w:r>
      <w:r>
        <w:rPr>
          <w:spacing w:val="-3"/>
          <w:sz w:val="18"/>
        </w:rPr>
        <w:t> </w:t>
      </w:r>
      <w:r>
        <w:rPr>
          <w:sz w:val="18"/>
        </w:rPr>
        <w:t>pour</w:t>
      </w:r>
      <w:r>
        <w:rPr>
          <w:spacing w:val="-4"/>
          <w:sz w:val="18"/>
        </w:rPr>
        <w:t> </w:t>
      </w:r>
      <w:r>
        <w:rPr>
          <w:sz w:val="18"/>
        </w:rPr>
        <w:t>les</w:t>
      </w:r>
      <w:r>
        <w:rPr>
          <w:spacing w:val="-3"/>
          <w:sz w:val="18"/>
        </w:rPr>
        <w:t> </w:t>
      </w:r>
      <w:r>
        <w:rPr>
          <w:sz w:val="18"/>
        </w:rPr>
        <w:t>autres,</w:t>
      </w:r>
      <w:r>
        <w:rPr>
          <w:spacing w:val="-4"/>
          <w:sz w:val="18"/>
        </w:rPr>
        <w:t> </w:t>
      </w:r>
      <w:r>
        <w:rPr>
          <w:sz w:val="18"/>
        </w:rPr>
        <w:t>après</w:t>
      </w:r>
      <w:r>
        <w:rPr>
          <w:spacing w:val="-3"/>
          <w:sz w:val="18"/>
        </w:rPr>
        <w:t> </w:t>
      </w:r>
      <w:r>
        <w:rPr>
          <w:sz w:val="18"/>
        </w:rPr>
        <w:t>les</w:t>
      </w:r>
      <w:r>
        <w:rPr>
          <w:spacing w:val="-3"/>
          <w:sz w:val="18"/>
        </w:rPr>
        <w:t> </w:t>
      </w:r>
      <w:r>
        <w:rPr>
          <w:sz w:val="18"/>
        </w:rPr>
        <w:t>corrections</w:t>
      </w:r>
      <w:r>
        <w:rPr>
          <w:spacing w:val="-3"/>
          <w:sz w:val="18"/>
        </w:rPr>
        <w:t> </w:t>
      </w:r>
      <w:r>
        <w:rPr>
          <w:sz w:val="18"/>
        </w:rPr>
        <w:t>suivantes</w:t>
      </w:r>
      <w:r>
        <w:rPr>
          <w:spacing w:val="-3"/>
          <w:sz w:val="18"/>
        </w:rPr>
        <w:t> </w:t>
      </w:r>
      <w:r>
        <w:rPr>
          <w:sz w:val="18"/>
        </w:rPr>
        <w:t>:</w:t>
      </w:r>
    </w:p>
    <w:p>
      <w:pPr>
        <w:pStyle w:val="ListParagraph"/>
        <w:numPr>
          <w:ilvl w:val="1"/>
          <w:numId w:val="11"/>
        </w:numPr>
        <w:tabs>
          <w:tab w:pos="1844" w:val="left" w:leader="none"/>
        </w:tabs>
        <w:spacing w:line="240" w:lineRule="auto" w:before="61" w:after="0"/>
        <w:ind w:left="1844" w:right="0" w:hanging="285"/>
        <w:jc w:val="both"/>
        <w:rPr>
          <w:sz w:val="18"/>
        </w:rPr>
      </w:pPr>
      <w:r>
        <w:rPr>
          <w:sz w:val="18"/>
        </w:rPr>
        <w:t>les</w:t>
      </w:r>
      <w:r>
        <w:rPr>
          <w:spacing w:val="-4"/>
          <w:sz w:val="18"/>
        </w:rPr>
        <w:t> </w:t>
      </w:r>
      <w:r>
        <w:rPr>
          <w:sz w:val="18"/>
        </w:rPr>
        <w:t>pertes</w:t>
      </w:r>
      <w:r>
        <w:rPr>
          <w:spacing w:val="-2"/>
          <w:sz w:val="18"/>
        </w:rPr>
        <w:t> </w:t>
      </w:r>
      <w:r>
        <w:rPr>
          <w:sz w:val="18"/>
        </w:rPr>
        <w:t>commerciales</w:t>
      </w:r>
      <w:r>
        <w:rPr>
          <w:spacing w:val="-3"/>
          <w:sz w:val="18"/>
        </w:rPr>
        <w:t> </w:t>
      </w:r>
      <w:r>
        <w:rPr>
          <w:sz w:val="18"/>
        </w:rPr>
        <w:t>non</w:t>
      </w:r>
      <w:r>
        <w:rPr>
          <w:spacing w:val="-5"/>
          <w:sz w:val="18"/>
        </w:rPr>
        <w:t> </w:t>
      </w:r>
      <w:r>
        <w:rPr>
          <w:sz w:val="18"/>
        </w:rPr>
        <w:t>absorbées</w:t>
      </w:r>
      <w:r>
        <w:rPr>
          <w:spacing w:val="-3"/>
          <w:sz w:val="18"/>
        </w:rPr>
        <w:t> </w:t>
      </w:r>
      <w:r>
        <w:rPr>
          <w:sz w:val="18"/>
        </w:rPr>
        <w:t>sont</w:t>
      </w:r>
      <w:r>
        <w:rPr>
          <w:spacing w:val="-3"/>
          <w:sz w:val="18"/>
        </w:rPr>
        <w:t> </w:t>
      </w:r>
      <w:r>
        <w:rPr>
          <w:sz w:val="18"/>
        </w:rPr>
        <w:t>ajoutées</w:t>
      </w:r>
      <w:r>
        <w:rPr>
          <w:spacing w:val="-3"/>
          <w:sz w:val="18"/>
        </w:rPr>
        <w:t> </w:t>
      </w:r>
      <w:r>
        <w:rPr>
          <w:spacing w:val="-10"/>
          <w:sz w:val="18"/>
        </w:rPr>
        <w:t>;</w:t>
      </w:r>
    </w:p>
    <w:p>
      <w:pPr>
        <w:pStyle w:val="ListParagraph"/>
        <w:numPr>
          <w:ilvl w:val="1"/>
          <w:numId w:val="11"/>
        </w:numPr>
        <w:tabs>
          <w:tab w:pos="1845" w:val="left" w:leader="none"/>
        </w:tabs>
        <w:spacing w:line="240" w:lineRule="auto" w:before="59" w:after="0"/>
        <w:ind w:left="1845" w:right="312" w:hanging="286"/>
        <w:jc w:val="both"/>
        <w:rPr>
          <w:sz w:val="18"/>
        </w:rPr>
      </w:pPr>
      <w:r>
        <w:rPr>
          <w:sz w:val="18"/>
        </w:rPr>
        <w:t>l'excédent de dépenses de la fortune immobilière privée et de la fortune immobilière commerciale est ajouté ;</w:t>
      </w:r>
    </w:p>
    <w:p>
      <w:pPr>
        <w:pStyle w:val="ListParagraph"/>
        <w:numPr>
          <w:ilvl w:val="1"/>
          <w:numId w:val="11"/>
        </w:numPr>
        <w:tabs>
          <w:tab w:pos="1845" w:val="left" w:leader="none"/>
        </w:tabs>
        <w:spacing w:line="240" w:lineRule="auto" w:before="61" w:after="0"/>
        <w:ind w:left="1845" w:right="310" w:hanging="286"/>
        <w:jc w:val="both"/>
        <w:rPr>
          <w:sz w:val="18"/>
        </w:rPr>
      </w:pPr>
      <w:r>
        <w:rPr>
          <w:sz w:val="18"/>
        </w:rPr>
        <w:t>3 %</w:t>
      </w:r>
      <w:r>
        <w:rPr>
          <w:spacing w:val="-1"/>
          <w:sz w:val="18"/>
        </w:rPr>
        <w:t> </w:t>
      </w:r>
      <w:r>
        <w:rPr>
          <w:sz w:val="18"/>
        </w:rPr>
        <w:t>de</w:t>
      </w:r>
      <w:r>
        <w:rPr>
          <w:spacing w:val="-1"/>
          <w:sz w:val="18"/>
        </w:rPr>
        <w:t> </w:t>
      </w:r>
      <w:r>
        <w:rPr>
          <w:sz w:val="18"/>
        </w:rPr>
        <w:t>la</w:t>
      </w:r>
      <w:r>
        <w:rPr>
          <w:spacing w:val="-1"/>
          <w:sz w:val="18"/>
        </w:rPr>
        <w:t> </w:t>
      </w:r>
      <w:r>
        <w:rPr>
          <w:sz w:val="18"/>
        </w:rPr>
        <w:t>fortune</w:t>
      </w:r>
      <w:r>
        <w:rPr>
          <w:spacing w:val="-1"/>
          <w:sz w:val="18"/>
        </w:rPr>
        <w:t> </w:t>
      </w:r>
      <w:r>
        <w:rPr>
          <w:sz w:val="18"/>
        </w:rPr>
        <w:t>imposable</w:t>
      </w:r>
      <w:r>
        <w:rPr>
          <w:spacing w:val="-1"/>
          <w:sz w:val="18"/>
        </w:rPr>
        <w:t> </w:t>
      </w:r>
      <w:r>
        <w:rPr>
          <w:sz w:val="18"/>
        </w:rPr>
        <w:t>diminuée</w:t>
      </w:r>
      <w:r>
        <w:rPr>
          <w:spacing w:val="-1"/>
          <w:sz w:val="18"/>
        </w:rPr>
        <w:t> </w:t>
      </w:r>
      <w:r>
        <w:rPr>
          <w:sz w:val="18"/>
        </w:rPr>
        <w:t>du</w:t>
      </w:r>
      <w:r>
        <w:rPr>
          <w:spacing w:val="-1"/>
          <w:sz w:val="18"/>
        </w:rPr>
        <w:t> </w:t>
      </w:r>
      <w:r>
        <w:rPr>
          <w:sz w:val="18"/>
        </w:rPr>
        <w:t>double</w:t>
      </w:r>
      <w:r>
        <w:rPr>
          <w:spacing w:val="-1"/>
          <w:sz w:val="18"/>
        </w:rPr>
        <w:t> </w:t>
      </w:r>
      <w:r>
        <w:rPr>
          <w:sz w:val="18"/>
        </w:rPr>
        <w:t>du</w:t>
      </w:r>
      <w:r>
        <w:rPr>
          <w:spacing w:val="-1"/>
          <w:sz w:val="18"/>
        </w:rPr>
        <w:t> </w:t>
      </w:r>
      <w:r>
        <w:rPr>
          <w:sz w:val="18"/>
        </w:rPr>
        <w:t>montant</w:t>
      </w:r>
      <w:r>
        <w:rPr>
          <w:spacing w:val="-4"/>
          <w:sz w:val="18"/>
        </w:rPr>
        <w:t> </w:t>
      </w:r>
      <w:r>
        <w:rPr>
          <w:sz w:val="18"/>
        </w:rPr>
        <w:t>de</w:t>
      </w:r>
      <w:r>
        <w:rPr>
          <w:spacing w:val="-1"/>
          <w:sz w:val="18"/>
        </w:rPr>
        <w:t> </w:t>
      </w:r>
      <w:r>
        <w:rPr>
          <w:sz w:val="18"/>
        </w:rPr>
        <w:t>la</w:t>
      </w:r>
      <w:r>
        <w:rPr>
          <w:spacing w:val="-1"/>
          <w:sz w:val="18"/>
        </w:rPr>
        <w:t> </w:t>
      </w:r>
      <w:r>
        <w:rPr>
          <w:sz w:val="18"/>
        </w:rPr>
        <w:t>déduction</w:t>
      </w:r>
      <w:r>
        <w:rPr>
          <w:spacing w:val="-1"/>
          <w:sz w:val="18"/>
        </w:rPr>
        <w:t> </w:t>
      </w:r>
      <w:r>
        <w:rPr>
          <w:sz w:val="18"/>
        </w:rPr>
        <w:t>de</w:t>
      </w:r>
      <w:r>
        <w:rPr>
          <w:spacing w:val="-1"/>
          <w:sz w:val="18"/>
        </w:rPr>
        <w:t> </w:t>
      </w:r>
      <w:r>
        <w:rPr>
          <w:sz w:val="18"/>
        </w:rPr>
        <w:t>l'article</w:t>
      </w:r>
      <w:r>
        <w:rPr>
          <w:spacing w:val="-1"/>
          <w:sz w:val="18"/>
        </w:rPr>
        <w:t> </w:t>
      </w:r>
      <w:r>
        <w:rPr>
          <w:sz w:val="18"/>
        </w:rPr>
        <w:t>47,</w:t>
      </w:r>
      <w:r>
        <w:rPr>
          <w:spacing w:val="-4"/>
          <w:sz w:val="18"/>
        </w:rPr>
        <w:t> </w:t>
      </w:r>
      <w:r>
        <w:rPr>
          <w:sz w:val="18"/>
        </w:rPr>
        <w:t>lettre</w:t>
      </w:r>
      <w:r>
        <w:rPr>
          <w:spacing w:val="-1"/>
          <w:sz w:val="18"/>
        </w:rPr>
        <w:t> </w:t>
      </w:r>
      <w:r>
        <w:rPr>
          <w:sz w:val="18"/>
        </w:rPr>
        <w:t>a, pour</w:t>
      </w:r>
      <w:r>
        <w:rPr>
          <w:spacing w:val="-2"/>
          <w:sz w:val="18"/>
        </w:rPr>
        <w:t> </w:t>
      </w:r>
      <w:r>
        <w:rPr>
          <w:sz w:val="18"/>
        </w:rPr>
        <w:t>les</w:t>
      </w:r>
      <w:r>
        <w:rPr>
          <w:spacing w:val="-1"/>
          <w:sz w:val="18"/>
        </w:rPr>
        <w:t> </w:t>
      </w:r>
      <w:r>
        <w:rPr>
          <w:sz w:val="18"/>
        </w:rPr>
        <w:t>contribuables</w:t>
      </w:r>
      <w:r>
        <w:rPr>
          <w:spacing w:val="-1"/>
          <w:sz w:val="18"/>
        </w:rPr>
        <w:t> </w:t>
      </w:r>
      <w:r>
        <w:rPr>
          <w:sz w:val="18"/>
        </w:rPr>
        <w:t>mariés</w:t>
      </w:r>
      <w:r>
        <w:rPr>
          <w:spacing w:val="-1"/>
          <w:sz w:val="18"/>
        </w:rPr>
        <w:t> </w:t>
      </w:r>
      <w:r>
        <w:rPr>
          <w:sz w:val="18"/>
        </w:rPr>
        <w:t>vivant</w:t>
      </w:r>
      <w:r>
        <w:rPr>
          <w:spacing w:val="-2"/>
          <w:sz w:val="18"/>
        </w:rPr>
        <w:t> </w:t>
      </w:r>
      <w:r>
        <w:rPr>
          <w:sz w:val="18"/>
        </w:rPr>
        <w:t>en</w:t>
      </w:r>
      <w:r>
        <w:rPr>
          <w:spacing w:val="-1"/>
          <w:sz w:val="18"/>
        </w:rPr>
        <w:t> </w:t>
      </w:r>
      <w:r>
        <w:rPr>
          <w:sz w:val="18"/>
        </w:rPr>
        <w:t>ménage</w:t>
      </w:r>
      <w:r>
        <w:rPr>
          <w:spacing w:val="-1"/>
          <w:sz w:val="18"/>
        </w:rPr>
        <w:t> </w:t>
      </w:r>
      <w:r>
        <w:rPr>
          <w:sz w:val="18"/>
        </w:rPr>
        <w:t>commun,</w:t>
      </w:r>
      <w:r>
        <w:rPr>
          <w:spacing w:val="-2"/>
          <w:sz w:val="18"/>
        </w:rPr>
        <w:t> </w:t>
      </w:r>
      <w:r>
        <w:rPr>
          <w:sz w:val="18"/>
        </w:rPr>
        <w:t>et</w:t>
      </w:r>
      <w:r>
        <w:rPr>
          <w:spacing w:val="-2"/>
          <w:sz w:val="18"/>
        </w:rPr>
        <w:t> </w:t>
      </w:r>
      <w:r>
        <w:rPr>
          <w:sz w:val="18"/>
        </w:rPr>
        <w:t>du</w:t>
      </w:r>
      <w:r>
        <w:rPr>
          <w:spacing w:val="-1"/>
          <w:sz w:val="18"/>
        </w:rPr>
        <w:t> </w:t>
      </w:r>
      <w:r>
        <w:rPr>
          <w:sz w:val="18"/>
        </w:rPr>
        <w:t>double</w:t>
      </w:r>
      <w:r>
        <w:rPr>
          <w:spacing w:val="-1"/>
          <w:sz w:val="18"/>
        </w:rPr>
        <w:t> </w:t>
      </w:r>
      <w:r>
        <w:rPr>
          <w:sz w:val="18"/>
        </w:rPr>
        <w:t>du</w:t>
      </w:r>
      <w:r>
        <w:rPr>
          <w:spacing w:val="-1"/>
          <w:sz w:val="18"/>
        </w:rPr>
        <w:t> </w:t>
      </w:r>
      <w:r>
        <w:rPr>
          <w:sz w:val="18"/>
        </w:rPr>
        <w:t>montant de</w:t>
      </w:r>
      <w:r>
        <w:rPr>
          <w:spacing w:val="-1"/>
          <w:sz w:val="18"/>
        </w:rPr>
        <w:t> </w:t>
      </w:r>
      <w:r>
        <w:rPr>
          <w:sz w:val="18"/>
        </w:rPr>
        <w:t>la déduction de l'article 47, lettre b, pour les autres contribuables, est ajouté ;</w:t>
      </w:r>
    </w:p>
    <w:p>
      <w:pPr>
        <w:pStyle w:val="BodyText"/>
        <w:spacing w:before="61"/>
        <w:ind w:left="1559" w:right="312"/>
        <w:jc w:val="both"/>
      </w:pPr>
      <w:r>
        <w:rPr/>
        <w:t>la</w:t>
      </w:r>
      <w:r>
        <w:rPr>
          <w:spacing w:val="-1"/>
        </w:rPr>
        <w:t> </w:t>
      </w:r>
      <w:r>
        <w:rPr/>
        <w:t>déduction</w:t>
      </w:r>
      <w:r>
        <w:rPr>
          <w:spacing w:val="-4"/>
        </w:rPr>
        <w:t> </w:t>
      </w:r>
      <w:r>
        <w:rPr/>
        <w:t>est</w:t>
      </w:r>
      <w:r>
        <w:rPr>
          <w:spacing w:val="-4"/>
        </w:rPr>
        <w:t> </w:t>
      </w:r>
      <w:r>
        <w:rPr/>
        <w:t>portée</w:t>
      </w:r>
      <w:r>
        <w:rPr>
          <w:spacing w:val="-4"/>
        </w:rPr>
        <w:t> </w:t>
      </w:r>
      <w:r>
        <w:rPr/>
        <w:t>à</w:t>
      </w:r>
      <w:r>
        <w:rPr>
          <w:spacing w:val="-1"/>
        </w:rPr>
        <w:t> </w:t>
      </w:r>
      <w:r>
        <w:rPr/>
        <w:t>9</w:t>
      </w:r>
      <w:r>
        <w:rPr>
          <w:spacing w:val="-4"/>
        </w:rPr>
        <w:t> </w:t>
      </w:r>
      <w:r>
        <w:rPr/>
        <w:t>700</w:t>
      </w:r>
      <w:r>
        <w:rPr>
          <w:spacing w:val="-1"/>
        </w:rPr>
        <w:t> </w:t>
      </w:r>
      <w:r>
        <w:rPr/>
        <w:t>(</w:t>
      </w:r>
      <w:r>
        <w:rPr>
          <w:rFonts w:ascii="Arial" w:hAnsi="Arial"/>
          <w:b/>
        </w:rPr>
        <w:t>10</w:t>
      </w:r>
      <w:r>
        <w:rPr>
          <w:rFonts w:ascii="Arial" w:hAnsi="Arial"/>
          <w:b/>
          <w:spacing w:val="-4"/>
        </w:rPr>
        <w:t> </w:t>
      </w:r>
      <w:r>
        <w:rPr>
          <w:rFonts w:ascii="Arial" w:hAnsi="Arial"/>
          <w:b/>
        </w:rPr>
        <w:t>300</w:t>
      </w:r>
      <w:r>
        <w:rPr/>
        <w:t>)*</w:t>
      </w:r>
      <w:r>
        <w:rPr>
          <w:spacing w:val="-3"/>
        </w:rPr>
        <w:t> </w:t>
      </w:r>
      <w:r>
        <w:rPr/>
        <w:t>francs</w:t>
      </w:r>
      <w:r>
        <w:rPr>
          <w:spacing w:val="-1"/>
        </w:rPr>
        <w:t> </w:t>
      </w:r>
      <w:r>
        <w:rPr/>
        <w:t>quand</w:t>
      </w:r>
      <w:r>
        <w:rPr>
          <w:spacing w:val="-1"/>
        </w:rPr>
        <w:t> </w:t>
      </w:r>
      <w:r>
        <w:rPr/>
        <w:t>les</w:t>
      </w:r>
      <w:r>
        <w:rPr>
          <w:spacing w:val="-3"/>
        </w:rPr>
        <w:t> </w:t>
      </w:r>
      <w:r>
        <w:rPr/>
        <w:t>deux</w:t>
      </w:r>
      <w:r>
        <w:rPr>
          <w:spacing w:val="-3"/>
        </w:rPr>
        <w:t> </w:t>
      </w:r>
      <w:r>
        <w:rPr/>
        <w:t>époux</w:t>
      </w:r>
      <w:r>
        <w:rPr>
          <w:spacing w:val="-3"/>
        </w:rPr>
        <w:t> </w:t>
      </w:r>
      <w:r>
        <w:rPr/>
        <w:t>sont</w:t>
      </w:r>
      <w:r>
        <w:rPr>
          <w:spacing w:val="-4"/>
        </w:rPr>
        <w:t> </w:t>
      </w:r>
      <w:r>
        <w:rPr/>
        <w:t>infirmes</w:t>
      </w:r>
      <w:r>
        <w:rPr>
          <w:spacing w:val="-3"/>
        </w:rPr>
        <w:t> </w:t>
      </w:r>
      <w:r>
        <w:rPr/>
        <w:t>ou</w:t>
      </w:r>
      <w:r>
        <w:rPr>
          <w:spacing w:val="-4"/>
        </w:rPr>
        <w:t> </w:t>
      </w:r>
      <w:r>
        <w:rPr/>
        <w:t>ont</w:t>
      </w:r>
      <w:r>
        <w:rPr>
          <w:spacing w:val="-4"/>
        </w:rPr>
        <w:t> </w:t>
      </w:r>
      <w:r>
        <w:rPr/>
        <w:t>atteint</w:t>
      </w:r>
      <w:r>
        <w:rPr>
          <w:spacing w:val="-4"/>
        </w:rPr>
        <w:t> </w:t>
      </w:r>
      <w:r>
        <w:rPr/>
        <w:t>l'âge donnant droit à la rente précitée ; elle se réduit de 510 (</w:t>
      </w:r>
      <w:r>
        <w:rPr>
          <w:rFonts w:ascii="Arial" w:hAnsi="Arial"/>
          <w:b/>
        </w:rPr>
        <w:t>540</w:t>
      </w:r>
      <w:r>
        <w:rPr/>
        <w:t>)* francs par tranche de 810 (</w:t>
      </w:r>
      <w:r>
        <w:rPr>
          <w:rFonts w:ascii="Arial" w:hAnsi="Arial"/>
          <w:b/>
        </w:rPr>
        <w:t>860</w:t>
      </w:r>
      <w:r>
        <w:rPr/>
        <w:t>)* francs dépassant les limites de revenu fixées ;</w:t>
      </w:r>
    </w:p>
    <w:p>
      <w:pPr>
        <w:pStyle w:val="BodyText"/>
        <w:spacing w:before="39"/>
        <w:ind w:left="1134"/>
        <w:jc w:val="both"/>
      </w:pPr>
      <w:r>
        <w:rPr/>
        <w:t>*</w:t>
      </w:r>
      <w:r>
        <w:rPr>
          <w:spacing w:val="-3"/>
        </w:rPr>
        <w:t> </w:t>
      </w:r>
      <w:r>
        <w:rPr/>
        <w:t>Montant</w:t>
      </w:r>
      <w:r>
        <w:rPr>
          <w:spacing w:val="-4"/>
        </w:rPr>
        <w:t> </w:t>
      </w:r>
      <w:r>
        <w:rPr/>
        <w:t>sujet</w:t>
      </w:r>
      <w:r>
        <w:rPr>
          <w:spacing w:val="-2"/>
        </w:rPr>
        <w:t> </w:t>
      </w:r>
      <w:r>
        <w:rPr/>
        <w:t>à</w:t>
      </w:r>
      <w:r>
        <w:rPr>
          <w:spacing w:val="-3"/>
        </w:rPr>
        <w:t> </w:t>
      </w:r>
      <w:r>
        <w:rPr/>
        <w:t>indexation,</w:t>
      </w:r>
      <w:r>
        <w:rPr>
          <w:spacing w:val="-4"/>
        </w:rPr>
        <w:t> </w:t>
      </w:r>
      <w:r>
        <w:rPr/>
        <w:t>reste</w:t>
      </w:r>
      <w:r>
        <w:rPr>
          <w:spacing w:val="-4"/>
        </w:rPr>
        <w:t> </w:t>
      </w:r>
      <w:r>
        <w:rPr/>
        <w:t>inchangé pour</w:t>
      </w:r>
      <w:r>
        <w:rPr>
          <w:spacing w:val="-2"/>
        </w:rPr>
        <w:t> </w:t>
      </w:r>
      <w:r>
        <w:rPr/>
        <w:t>l’année</w:t>
      </w:r>
      <w:r>
        <w:rPr>
          <w:spacing w:val="-4"/>
        </w:rPr>
        <w:t> </w:t>
      </w:r>
      <w:r>
        <w:rPr/>
        <w:t>fiscale</w:t>
      </w:r>
      <w:r>
        <w:rPr>
          <w:spacing w:val="-3"/>
        </w:rPr>
        <w:t> </w:t>
      </w:r>
      <w:r>
        <w:rPr>
          <w:spacing w:val="-2"/>
        </w:rPr>
        <w:t>2026.</w:t>
      </w:r>
    </w:p>
    <w:p>
      <w:pPr>
        <w:pStyle w:val="BodyText"/>
        <w:spacing w:before="153"/>
      </w:pPr>
    </w:p>
    <w:p>
      <w:pPr>
        <w:pStyle w:val="Heading7"/>
        <w:spacing w:before="1"/>
        <w:ind w:right="1265"/>
        <w:jc w:val="both"/>
      </w:pPr>
      <w:r>
        <w:rPr>
          <w:color w:val="950000"/>
        </w:rPr>
        <w:t>Déduction</w:t>
      </w:r>
      <w:r>
        <w:rPr>
          <w:color w:val="950000"/>
          <w:spacing w:val="-2"/>
        </w:rPr>
        <w:t> </w:t>
      </w:r>
      <w:r>
        <w:rPr>
          <w:color w:val="950000"/>
        </w:rPr>
        <w:t>en</w:t>
      </w:r>
      <w:r>
        <w:rPr>
          <w:color w:val="950000"/>
          <w:spacing w:val="-4"/>
        </w:rPr>
        <w:t> </w:t>
      </w:r>
      <w:r>
        <w:rPr>
          <w:color w:val="950000"/>
        </w:rPr>
        <w:t>cas</w:t>
      </w:r>
      <w:r>
        <w:rPr>
          <w:color w:val="950000"/>
          <w:spacing w:val="-2"/>
        </w:rPr>
        <w:t> </w:t>
      </w:r>
      <w:r>
        <w:rPr>
          <w:color w:val="950000"/>
        </w:rPr>
        <w:t>d'activité</w:t>
      </w:r>
      <w:r>
        <w:rPr>
          <w:color w:val="950000"/>
          <w:spacing w:val="-2"/>
        </w:rPr>
        <w:t> </w:t>
      </w:r>
      <w:r>
        <w:rPr>
          <w:color w:val="950000"/>
        </w:rPr>
        <w:t>professionnelle</w:t>
      </w:r>
      <w:r>
        <w:rPr>
          <w:color w:val="950000"/>
          <w:spacing w:val="-4"/>
        </w:rPr>
        <w:t> </w:t>
      </w:r>
      <w:r>
        <w:rPr>
          <w:color w:val="950000"/>
        </w:rPr>
        <w:t>exercée</w:t>
      </w:r>
      <w:r>
        <w:rPr>
          <w:color w:val="950000"/>
          <w:spacing w:val="-2"/>
        </w:rPr>
        <w:t> </w:t>
      </w:r>
      <w:r>
        <w:rPr>
          <w:color w:val="950000"/>
        </w:rPr>
        <w:t>par</w:t>
      </w:r>
      <w:r>
        <w:rPr>
          <w:color w:val="950000"/>
          <w:spacing w:val="-3"/>
        </w:rPr>
        <w:t> </w:t>
      </w:r>
      <w:r>
        <w:rPr>
          <w:color w:val="950000"/>
        </w:rPr>
        <w:t>une</w:t>
      </w:r>
      <w:r>
        <w:rPr>
          <w:color w:val="950000"/>
          <w:spacing w:val="-4"/>
        </w:rPr>
        <w:t> </w:t>
      </w:r>
      <w:r>
        <w:rPr>
          <w:color w:val="950000"/>
        </w:rPr>
        <w:t>personne</w:t>
      </w:r>
      <w:r>
        <w:rPr>
          <w:color w:val="950000"/>
          <w:spacing w:val="-4"/>
        </w:rPr>
        <w:t> </w:t>
      </w:r>
      <w:r>
        <w:rPr>
          <w:color w:val="950000"/>
        </w:rPr>
        <w:t>seule</w:t>
      </w:r>
      <w:r>
        <w:rPr>
          <w:color w:val="950000"/>
          <w:spacing w:val="-2"/>
        </w:rPr>
        <w:t> </w:t>
      </w:r>
      <w:r>
        <w:rPr>
          <w:color w:val="950000"/>
        </w:rPr>
        <w:t>avec</w:t>
      </w:r>
      <w:r>
        <w:rPr>
          <w:color w:val="950000"/>
          <w:spacing w:val="80"/>
        </w:rPr>
        <w:t> </w:t>
      </w:r>
      <w:r>
        <w:rPr>
          <w:color w:val="950000"/>
          <w:spacing w:val="1"/>
        </w:rPr>
        <w:drawing>
          <wp:inline distT="0" distB="0" distL="0" distR="0">
            <wp:extent cx="201237" cy="114915"/>
            <wp:effectExtent l="0" t="0" r="0" b="0"/>
            <wp:docPr id="48" name="Image 48" descr="">
              <a:hlinkClick r:id="rId54"/>
            </wp:docPr>
            <wp:cNvGraphicFramePr>
              <a:graphicFrameLocks/>
            </wp:cNvGraphicFramePr>
            <a:graphic>
              <a:graphicData uri="http://schemas.openxmlformats.org/drawingml/2006/picture">
                <pic:pic>
                  <pic:nvPicPr>
                    <pic:cNvPr id="48" name="Image 48" descr="">
                      <a:hlinkClick r:id="rId54"/>
                    </pic:cNvPr>
                    <pic:cNvPicPr/>
                  </pic:nvPicPr>
                  <pic:blipFill>
                    <a:blip r:embed="rId11" cstate="print"/>
                    <a:stretch>
                      <a:fillRect/>
                    </a:stretch>
                  </pic:blipFill>
                  <pic:spPr>
                    <a:xfrm>
                      <a:off x="0" y="0"/>
                      <a:ext cx="201237" cy="114915"/>
                    </a:xfrm>
                    <a:prstGeom prst="rect">
                      <a:avLst/>
                    </a:prstGeom>
                  </pic:spPr>
                </pic:pic>
              </a:graphicData>
            </a:graphic>
          </wp:inline>
        </w:drawing>
      </w:r>
      <w:r>
        <w:rPr>
          <w:color w:val="950000"/>
          <w:spacing w:val="1"/>
        </w:rPr>
      </w:r>
      <w:r>
        <w:rPr>
          <w:rFonts w:ascii="Times New Roman" w:hAnsi="Times New Roman"/>
          <w:color w:val="950000"/>
          <w:spacing w:val="1"/>
        </w:rPr>
        <w:t> </w:t>
      </w:r>
      <w:r>
        <w:rPr>
          <w:color w:val="950000"/>
        </w:rPr>
        <w:t>enfant à charge</w:t>
      </w:r>
    </w:p>
    <w:p>
      <w:pPr>
        <w:pStyle w:val="Heading8"/>
      </w:pPr>
      <w:r>
        <w:rPr/>
        <w:t>Art.</w:t>
      </w:r>
      <w:r>
        <w:rPr>
          <w:spacing w:val="-1"/>
        </w:rPr>
        <w:t> </w:t>
      </w:r>
      <w:r>
        <w:rPr/>
        <w:t>34,</w:t>
      </w:r>
      <w:r>
        <w:rPr>
          <w:spacing w:val="-2"/>
        </w:rPr>
        <w:t> </w:t>
      </w:r>
      <w:r>
        <w:rPr/>
        <w:t>al.</w:t>
      </w:r>
      <w:r>
        <w:rPr>
          <w:spacing w:val="-2"/>
        </w:rPr>
        <w:t> </w:t>
      </w:r>
      <w:r>
        <w:rPr/>
        <w:t>1,</w:t>
      </w:r>
      <w:r>
        <w:rPr>
          <w:spacing w:val="-1"/>
        </w:rPr>
        <w:t> </w:t>
      </w:r>
      <w:r>
        <w:rPr/>
        <w:t>let.</w:t>
      </w:r>
      <w:r>
        <w:rPr>
          <w:spacing w:val="-1"/>
        </w:rPr>
        <w:t> </w:t>
      </w:r>
      <w:r>
        <w:rPr/>
        <w:t>h</w:t>
      </w:r>
      <w:r>
        <w:rPr>
          <w:spacing w:val="-3"/>
        </w:rPr>
        <w:t> </w:t>
      </w:r>
      <w:r>
        <w:rPr/>
        <w:t>LI</w:t>
      </w:r>
      <w:r>
        <w:rPr>
          <w:spacing w:val="-1"/>
        </w:rPr>
        <w:t> </w:t>
      </w:r>
      <w:r>
        <w:rPr/>
        <w:t>;</w:t>
      </w:r>
      <w:r>
        <w:rPr>
          <w:spacing w:val="-1"/>
        </w:rPr>
        <w:t> </w:t>
      </w:r>
      <w:r>
        <w:rPr/>
        <w:t>Art.</w:t>
      </w:r>
      <w:r>
        <w:rPr>
          <w:spacing w:val="-1"/>
        </w:rPr>
        <w:t> </w:t>
      </w:r>
      <w:r>
        <w:rPr/>
        <w:t>premier</w:t>
      </w:r>
      <w:r>
        <w:rPr>
          <w:spacing w:val="-1"/>
        </w:rPr>
        <w:t> </w:t>
      </w:r>
      <w:r>
        <w:rPr/>
        <w:t>ADLI</w:t>
      </w:r>
      <w:r>
        <w:rPr>
          <w:spacing w:val="-1"/>
        </w:rPr>
        <w:t> </w:t>
      </w:r>
      <w:r>
        <w:rPr>
          <w:spacing w:val="-4"/>
        </w:rPr>
        <w:t>2026</w:t>
      </w:r>
    </w:p>
    <w:p>
      <w:pPr>
        <w:pStyle w:val="BodyText"/>
        <w:spacing w:before="55"/>
        <w:ind w:left="1134"/>
        <w:jc w:val="both"/>
      </w:pPr>
      <w:r>
        <w:rPr>
          <w:position w:val="6"/>
          <w:sz w:val="12"/>
        </w:rPr>
        <w:t>1</w:t>
      </w:r>
      <w:r>
        <w:rPr>
          <w:spacing w:val="14"/>
          <w:position w:val="6"/>
          <w:sz w:val="12"/>
        </w:rPr>
        <w:t> </w:t>
      </w:r>
      <w:r>
        <w:rPr/>
        <w:t>Les</w:t>
      </w:r>
      <w:r>
        <w:rPr>
          <w:spacing w:val="-4"/>
        </w:rPr>
        <w:t> </w:t>
      </w:r>
      <w:r>
        <w:rPr/>
        <w:t>déductions</w:t>
      </w:r>
      <w:r>
        <w:rPr>
          <w:spacing w:val="-2"/>
        </w:rPr>
        <w:t> </w:t>
      </w:r>
      <w:r>
        <w:rPr/>
        <w:t>personnelles</w:t>
      </w:r>
      <w:r>
        <w:rPr>
          <w:spacing w:val="-4"/>
        </w:rPr>
        <w:t> </w:t>
      </w:r>
      <w:r>
        <w:rPr/>
        <w:t>suivantes</w:t>
      </w:r>
      <w:r>
        <w:rPr>
          <w:spacing w:val="-4"/>
        </w:rPr>
        <w:t> </w:t>
      </w:r>
      <w:r>
        <w:rPr/>
        <w:t>sont</w:t>
      </w:r>
      <w:r>
        <w:rPr>
          <w:spacing w:val="-3"/>
        </w:rPr>
        <w:t> </w:t>
      </w:r>
      <w:r>
        <w:rPr/>
        <w:t>octroyées</w:t>
      </w:r>
      <w:r>
        <w:rPr>
          <w:spacing w:val="-3"/>
        </w:rPr>
        <w:t> </w:t>
      </w:r>
      <w:r>
        <w:rPr>
          <w:spacing w:val="-10"/>
        </w:rPr>
        <w:t>:</w:t>
      </w:r>
    </w:p>
    <w:p>
      <w:pPr>
        <w:pStyle w:val="ListParagraph"/>
        <w:numPr>
          <w:ilvl w:val="0"/>
          <w:numId w:val="11"/>
        </w:numPr>
        <w:tabs>
          <w:tab w:pos="1559" w:val="left" w:leader="none"/>
        </w:tabs>
        <w:spacing w:line="240" w:lineRule="auto" w:before="60" w:after="0"/>
        <w:ind w:left="1559" w:right="310" w:hanging="425"/>
        <w:jc w:val="both"/>
        <w:rPr>
          <w:sz w:val="18"/>
        </w:rPr>
      </w:pPr>
      <w:r>
        <w:rPr>
          <w:sz w:val="18"/>
        </w:rPr>
        <w:t>2 500 (</w:t>
      </w:r>
      <w:r>
        <w:rPr>
          <w:rFonts w:ascii="Arial" w:hAnsi="Arial"/>
          <w:b/>
          <w:sz w:val="18"/>
        </w:rPr>
        <w:t>2 700</w:t>
      </w:r>
      <w:r>
        <w:rPr>
          <w:sz w:val="18"/>
        </w:rPr>
        <w:t>)* francs aux personnes veuves, divorcées, séparées ou célibataires qui exercent une ac-tivité</w:t>
      </w:r>
      <w:r>
        <w:rPr>
          <w:spacing w:val="-6"/>
          <w:sz w:val="18"/>
        </w:rPr>
        <w:t> </w:t>
      </w:r>
      <w:r>
        <w:rPr>
          <w:sz w:val="18"/>
        </w:rPr>
        <w:t>lucrative</w:t>
      </w:r>
      <w:r>
        <w:rPr>
          <w:spacing w:val="-6"/>
          <w:sz w:val="18"/>
        </w:rPr>
        <w:t> </w:t>
      </w:r>
      <w:r>
        <w:rPr>
          <w:sz w:val="18"/>
        </w:rPr>
        <w:t>et</w:t>
      </w:r>
      <w:r>
        <w:rPr>
          <w:spacing w:val="-8"/>
          <w:sz w:val="18"/>
        </w:rPr>
        <w:t> </w:t>
      </w:r>
      <w:r>
        <w:rPr>
          <w:sz w:val="18"/>
        </w:rPr>
        <w:t>tiennent</w:t>
      </w:r>
      <w:r>
        <w:rPr>
          <w:spacing w:val="-7"/>
          <w:sz w:val="18"/>
        </w:rPr>
        <w:t> </w:t>
      </w:r>
      <w:r>
        <w:rPr>
          <w:sz w:val="18"/>
        </w:rPr>
        <w:t>ménage</w:t>
      </w:r>
      <w:r>
        <w:rPr>
          <w:spacing w:val="-6"/>
          <w:sz w:val="18"/>
        </w:rPr>
        <w:t> </w:t>
      </w:r>
      <w:r>
        <w:rPr>
          <w:sz w:val="18"/>
        </w:rPr>
        <w:t>indépendant</w:t>
      </w:r>
      <w:r>
        <w:rPr>
          <w:spacing w:val="-8"/>
          <w:sz w:val="18"/>
        </w:rPr>
        <w:t> </w:t>
      </w:r>
      <w:r>
        <w:rPr>
          <w:sz w:val="18"/>
        </w:rPr>
        <w:t>avec</w:t>
      </w:r>
      <w:r>
        <w:rPr>
          <w:spacing w:val="-6"/>
          <w:sz w:val="18"/>
        </w:rPr>
        <w:t> </w:t>
      </w:r>
      <w:r>
        <w:rPr>
          <w:sz w:val="18"/>
        </w:rPr>
        <w:t>leurs</w:t>
      </w:r>
      <w:r>
        <w:rPr>
          <w:spacing w:val="-8"/>
          <w:sz w:val="18"/>
        </w:rPr>
        <w:t> </w:t>
      </w:r>
      <w:r>
        <w:rPr>
          <w:sz w:val="18"/>
        </w:rPr>
        <w:t>enfants</w:t>
      </w:r>
      <w:r>
        <w:rPr>
          <w:spacing w:val="-8"/>
          <w:sz w:val="18"/>
        </w:rPr>
        <w:t> </w:t>
      </w:r>
      <w:r>
        <w:rPr>
          <w:sz w:val="18"/>
        </w:rPr>
        <w:t>à</w:t>
      </w:r>
      <w:r>
        <w:rPr>
          <w:spacing w:val="-8"/>
          <w:sz w:val="18"/>
        </w:rPr>
        <w:t> </w:t>
      </w:r>
      <w:r>
        <w:rPr>
          <w:sz w:val="18"/>
        </w:rPr>
        <w:t>charge</w:t>
      </w:r>
      <w:r>
        <w:rPr>
          <w:spacing w:val="-6"/>
          <w:sz w:val="18"/>
        </w:rPr>
        <w:t> </w:t>
      </w:r>
      <w:r>
        <w:rPr>
          <w:sz w:val="18"/>
        </w:rPr>
        <w:t>;</w:t>
      </w:r>
      <w:r>
        <w:rPr>
          <w:spacing w:val="-8"/>
          <w:sz w:val="18"/>
        </w:rPr>
        <w:t> </w:t>
      </w:r>
      <w:r>
        <w:rPr>
          <w:sz w:val="18"/>
        </w:rPr>
        <w:t>en</w:t>
      </w:r>
      <w:r>
        <w:rPr>
          <w:spacing w:val="-8"/>
          <w:sz w:val="18"/>
        </w:rPr>
        <w:t> </w:t>
      </w:r>
      <w:r>
        <w:rPr>
          <w:sz w:val="18"/>
        </w:rPr>
        <w:t>cas</w:t>
      </w:r>
      <w:r>
        <w:rPr>
          <w:spacing w:val="-8"/>
          <w:sz w:val="18"/>
        </w:rPr>
        <w:t> </w:t>
      </w:r>
      <w:r>
        <w:rPr>
          <w:sz w:val="18"/>
        </w:rPr>
        <w:t>d'exercice</w:t>
      </w:r>
      <w:r>
        <w:rPr>
          <w:spacing w:val="-8"/>
          <w:sz w:val="18"/>
        </w:rPr>
        <w:t> </w:t>
      </w:r>
      <w:r>
        <w:rPr>
          <w:sz w:val="18"/>
        </w:rPr>
        <w:t>commun de l'autorité parentale et pour autant qu'aucune contribution d'entretien ne soit versée en faveur des enfants à charge, la déduction est accordée au parent qui bénéficie du tarif de l'article 35, alinéa 1; le Gouvernement peut, par ordonnance, modifier cette disposition si cela lui permet d'harmoniser la pra-tique à celle des autres cantons ;</w:t>
      </w:r>
    </w:p>
    <w:p>
      <w:pPr>
        <w:pStyle w:val="BodyText"/>
        <w:spacing w:before="40"/>
        <w:ind w:left="1134"/>
        <w:jc w:val="both"/>
      </w:pPr>
      <w:r>
        <w:rPr/>
        <w:t>*</w:t>
      </w:r>
      <w:r>
        <w:rPr>
          <w:spacing w:val="-3"/>
        </w:rPr>
        <w:t> </w:t>
      </w:r>
      <w:r>
        <w:rPr/>
        <w:t>Montant</w:t>
      </w:r>
      <w:r>
        <w:rPr>
          <w:spacing w:val="-4"/>
        </w:rPr>
        <w:t> </w:t>
      </w:r>
      <w:r>
        <w:rPr/>
        <w:t>sujet</w:t>
      </w:r>
      <w:r>
        <w:rPr>
          <w:spacing w:val="-2"/>
        </w:rPr>
        <w:t> </w:t>
      </w:r>
      <w:r>
        <w:rPr/>
        <w:t>à</w:t>
      </w:r>
      <w:r>
        <w:rPr>
          <w:spacing w:val="-3"/>
        </w:rPr>
        <w:t> </w:t>
      </w:r>
      <w:r>
        <w:rPr/>
        <w:t>indexation,</w:t>
      </w:r>
      <w:r>
        <w:rPr>
          <w:spacing w:val="-4"/>
        </w:rPr>
        <w:t> </w:t>
      </w:r>
      <w:r>
        <w:rPr/>
        <w:t>reste</w:t>
      </w:r>
      <w:r>
        <w:rPr>
          <w:spacing w:val="-4"/>
        </w:rPr>
        <w:t> </w:t>
      </w:r>
      <w:r>
        <w:rPr/>
        <w:t>inchangé pour</w:t>
      </w:r>
      <w:r>
        <w:rPr>
          <w:spacing w:val="-2"/>
        </w:rPr>
        <w:t> </w:t>
      </w:r>
      <w:r>
        <w:rPr/>
        <w:t>l’année</w:t>
      </w:r>
      <w:r>
        <w:rPr>
          <w:spacing w:val="-4"/>
        </w:rPr>
        <w:t> </w:t>
      </w:r>
      <w:r>
        <w:rPr/>
        <w:t>fiscale</w:t>
      </w:r>
      <w:r>
        <w:rPr>
          <w:spacing w:val="-3"/>
        </w:rPr>
        <w:t> </w:t>
      </w:r>
      <w:r>
        <w:rPr>
          <w:spacing w:val="-2"/>
        </w:rPr>
        <w:t>2026.</w:t>
      </w:r>
    </w:p>
    <w:p>
      <w:pPr>
        <w:pStyle w:val="BodyText"/>
        <w:spacing w:before="154"/>
      </w:pPr>
    </w:p>
    <w:p>
      <w:pPr>
        <w:pStyle w:val="Heading7"/>
        <w:jc w:val="both"/>
      </w:pPr>
      <w:r>
        <w:rPr>
          <w:color w:val="950000"/>
        </w:rPr>
        <w:t>Couples mariés ou partenariat enregistré</w:t>
      </w:r>
      <w:r>
        <w:rPr>
          <w:color w:val="950000"/>
          <w:spacing w:val="80"/>
        </w:rPr>
        <w:t> </w:t>
      </w:r>
      <w:r>
        <w:rPr>
          <w:color w:val="950000"/>
          <w:spacing w:val="-2"/>
        </w:rPr>
        <w:drawing>
          <wp:inline distT="0" distB="0" distL="0" distR="0">
            <wp:extent cx="201276" cy="114900"/>
            <wp:effectExtent l="0" t="0" r="0" b="0"/>
            <wp:docPr id="49" name="Image 49" descr="">
              <a:hlinkClick r:id="rId54"/>
            </wp:docPr>
            <wp:cNvGraphicFramePr>
              <a:graphicFrameLocks/>
            </wp:cNvGraphicFramePr>
            <a:graphic>
              <a:graphicData uri="http://schemas.openxmlformats.org/drawingml/2006/picture">
                <pic:pic>
                  <pic:nvPicPr>
                    <pic:cNvPr id="49" name="Image 49" descr="">
                      <a:hlinkClick r:id="rId54"/>
                    </pic:cNvPr>
                    <pic:cNvPicPr/>
                  </pic:nvPicPr>
                  <pic:blipFill>
                    <a:blip r:embed="rId11" cstate="print"/>
                    <a:stretch>
                      <a:fillRect/>
                    </a:stretch>
                  </pic:blipFill>
                  <pic:spPr>
                    <a:xfrm>
                      <a:off x="0" y="0"/>
                      <a:ext cx="201276" cy="114900"/>
                    </a:xfrm>
                    <a:prstGeom prst="rect">
                      <a:avLst/>
                    </a:prstGeom>
                  </pic:spPr>
                </pic:pic>
              </a:graphicData>
            </a:graphic>
          </wp:inline>
        </w:drawing>
      </w:r>
      <w:r>
        <w:rPr>
          <w:color w:val="950000"/>
          <w:spacing w:val="-2"/>
        </w:rPr>
      </w:r>
    </w:p>
    <w:p>
      <w:pPr>
        <w:pStyle w:val="Heading8"/>
        <w:spacing w:before="92"/>
      </w:pPr>
      <w:r>
        <w:rPr/>
        <w:t>Art.</w:t>
      </w:r>
      <w:r>
        <w:rPr>
          <w:spacing w:val="-1"/>
        </w:rPr>
        <w:t> </w:t>
      </w:r>
      <w:r>
        <w:rPr/>
        <w:t>34,</w:t>
      </w:r>
      <w:r>
        <w:rPr>
          <w:spacing w:val="-2"/>
        </w:rPr>
        <w:t> </w:t>
      </w:r>
      <w:r>
        <w:rPr/>
        <w:t>al.</w:t>
      </w:r>
      <w:r>
        <w:rPr>
          <w:spacing w:val="-2"/>
        </w:rPr>
        <w:t> </w:t>
      </w:r>
      <w:r>
        <w:rPr/>
        <w:t>1,</w:t>
      </w:r>
      <w:r>
        <w:rPr>
          <w:spacing w:val="-1"/>
        </w:rPr>
        <w:t> </w:t>
      </w:r>
      <w:r>
        <w:rPr/>
        <w:t>let.</w:t>
      </w:r>
      <w:r>
        <w:rPr>
          <w:spacing w:val="-1"/>
        </w:rPr>
        <w:t> </w:t>
      </w:r>
      <w:r>
        <w:rPr/>
        <w:t>i</w:t>
      </w:r>
      <w:r>
        <w:rPr>
          <w:spacing w:val="-3"/>
        </w:rPr>
        <w:t> </w:t>
      </w:r>
      <w:r>
        <w:rPr/>
        <w:t>LI</w:t>
      </w:r>
      <w:r>
        <w:rPr>
          <w:spacing w:val="-1"/>
        </w:rPr>
        <w:t> </w:t>
      </w:r>
      <w:r>
        <w:rPr/>
        <w:t>;</w:t>
      </w:r>
      <w:r>
        <w:rPr>
          <w:spacing w:val="-1"/>
        </w:rPr>
        <w:t> </w:t>
      </w:r>
      <w:r>
        <w:rPr/>
        <w:t>Art.</w:t>
      </w:r>
      <w:r>
        <w:rPr>
          <w:spacing w:val="-1"/>
        </w:rPr>
        <w:t> </w:t>
      </w:r>
      <w:r>
        <w:rPr/>
        <w:t>premier</w:t>
      </w:r>
      <w:r>
        <w:rPr>
          <w:spacing w:val="-1"/>
        </w:rPr>
        <w:t> </w:t>
      </w:r>
      <w:r>
        <w:rPr/>
        <w:t>ADLI</w:t>
      </w:r>
      <w:r>
        <w:rPr>
          <w:spacing w:val="-1"/>
        </w:rPr>
        <w:t> </w:t>
      </w:r>
      <w:r>
        <w:rPr>
          <w:spacing w:val="-4"/>
        </w:rPr>
        <w:t>2026</w:t>
      </w:r>
    </w:p>
    <w:p>
      <w:pPr>
        <w:pStyle w:val="BodyText"/>
        <w:spacing w:before="56"/>
        <w:ind w:left="1134"/>
      </w:pPr>
      <w:r>
        <w:rPr>
          <w:position w:val="6"/>
          <w:sz w:val="12"/>
        </w:rPr>
        <w:t>1</w:t>
      </w:r>
      <w:r>
        <w:rPr>
          <w:spacing w:val="14"/>
          <w:position w:val="6"/>
          <w:sz w:val="12"/>
        </w:rPr>
        <w:t> </w:t>
      </w:r>
      <w:r>
        <w:rPr/>
        <w:t>Les</w:t>
      </w:r>
      <w:r>
        <w:rPr>
          <w:spacing w:val="-4"/>
        </w:rPr>
        <w:t> </w:t>
      </w:r>
      <w:r>
        <w:rPr/>
        <w:t>déductions</w:t>
      </w:r>
      <w:r>
        <w:rPr>
          <w:spacing w:val="-2"/>
        </w:rPr>
        <w:t> </w:t>
      </w:r>
      <w:r>
        <w:rPr/>
        <w:t>personnelles</w:t>
      </w:r>
      <w:r>
        <w:rPr>
          <w:spacing w:val="-4"/>
        </w:rPr>
        <w:t> </w:t>
      </w:r>
      <w:r>
        <w:rPr/>
        <w:t>suivantes</w:t>
      </w:r>
      <w:r>
        <w:rPr>
          <w:spacing w:val="-4"/>
        </w:rPr>
        <w:t> </w:t>
      </w:r>
      <w:r>
        <w:rPr/>
        <w:t>sont</w:t>
      </w:r>
      <w:r>
        <w:rPr>
          <w:spacing w:val="-3"/>
        </w:rPr>
        <w:t> </w:t>
      </w:r>
      <w:r>
        <w:rPr/>
        <w:t>octroyées</w:t>
      </w:r>
      <w:r>
        <w:rPr>
          <w:spacing w:val="-3"/>
        </w:rPr>
        <w:t> </w:t>
      </w:r>
      <w:r>
        <w:rPr>
          <w:spacing w:val="-10"/>
        </w:rPr>
        <w:t>:</w:t>
      </w:r>
    </w:p>
    <w:p>
      <w:pPr>
        <w:pStyle w:val="ListParagraph"/>
        <w:numPr>
          <w:ilvl w:val="0"/>
          <w:numId w:val="11"/>
        </w:numPr>
        <w:tabs>
          <w:tab w:pos="1559" w:val="left" w:leader="none"/>
        </w:tabs>
        <w:spacing w:line="240" w:lineRule="auto" w:before="59" w:after="0"/>
        <w:ind w:left="1559" w:right="0" w:hanging="425"/>
        <w:jc w:val="left"/>
        <w:rPr>
          <w:sz w:val="18"/>
        </w:rPr>
      </w:pPr>
      <w:r>
        <w:rPr>
          <w:sz w:val="18"/>
        </w:rPr>
        <w:t>3</w:t>
      </w:r>
      <w:r>
        <w:rPr>
          <w:spacing w:val="-2"/>
          <w:sz w:val="18"/>
        </w:rPr>
        <w:t> </w:t>
      </w:r>
      <w:r>
        <w:rPr>
          <w:sz w:val="18"/>
        </w:rPr>
        <w:t>500</w:t>
      </w:r>
      <w:r>
        <w:rPr>
          <w:spacing w:val="-1"/>
          <w:sz w:val="18"/>
        </w:rPr>
        <w:t> </w:t>
      </w:r>
      <w:r>
        <w:rPr>
          <w:sz w:val="18"/>
        </w:rPr>
        <w:t>(</w:t>
      </w:r>
      <w:r>
        <w:rPr>
          <w:rFonts w:ascii="Arial" w:hAnsi="Arial"/>
          <w:b/>
          <w:sz w:val="18"/>
        </w:rPr>
        <w:t>3</w:t>
      </w:r>
      <w:r>
        <w:rPr>
          <w:rFonts w:ascii="Arial" w:hAnsi="Arial"/>
          <w:b/>
          <w:spacing w:val="-1"/>
          <w:sz w:val="18"/>
        </w:rPr>
        <w:t> </w:t>
      </w:r>
      <w:r>
        <w:rPr>
          <w:rFonts w:ascii="Arial" w:hAnsi="Arial"/>
          <w:b/>
          <w:sz w:val="18"/>
        </w:rPr>
        <w:t>700</w:t>
      </w:r>
      <w:r>
        <w:rPr>
          <w:sz w:val="18"/>
        </w:rPr>
        <w:t>)*</w:t>
      </w:r>
      <w:r>
        <w:rPr>
          <w:spacing w:val="-3"/>
          <w:sz w:val="18"/>
        </w:rPr>
        <w:t> </w:t>
      </w:r>
      <w:r>
        <w:rPr>
          <w:sz w:val="18"/>
        </w:rPr>
        <w:t>francs</w:t>
      </w:r>
      <w:r>
        <w:rPr>
          <w:spacing w:val="-2"/>
          <w:sz w:val="18"/>
        </w:rPr>
        <w:t> </w:t>
      </w:r>
      <w:r>
        <w:rPr>
          <w:sz w:val="18"/>
        </w:rPr>
        <w:t>pour</w:t>
      </w:r>
      <w:r>
        <w:rPr>
          <w:spacing w:val="-2"/>
          <w:sz w:val="18"/>
        </w:rPr>
        <w:t> </w:t>
      </w:r>
      <w:r>
        <w:rPr>
          <w:sz w:val="18"/>
        </w:rPr>
        <w:t>les</w:t>
      </w:r>
      <w:r>
        <w:rPr>
          <w:spacing w:val="-3"/>
          <w:sz w:val="18"/>
        </w:rPr>
        <w:t> </w:t>
      </w:r>
      <w:r>
        <w:rPr>
          <w:sz w:val="18"/>
        </w:rPr>
        <w:t>époux</w:t>
      </w:r>
      <w:r>
        <w:rPr>
          <w:spacing w:val="-1"/>
          <w:sz w:val="18"/>
        </w:rPr>
        <w:t> </w:t>
      </w:r>
      <w:r>
        <w:rPr>
          <w:sz w:val="18"/>
        </w:rPr>
        <w:t>qui</w:t>
      </w:r>
      <w:r>
        <w:rPr>
          <w:spacing w:val="-2"/>
          <w:sz w:val="18"/>
        </w:rPr>
        <w:t> </w:t>
      </w:r>
      <w:r>
        <w:rPr>
          <w:sz w:val="18"/>
        </w:rPr>
        <w:t>vivent</w:t>
      </w:r>
      <w:r>
        <w:rPr>
          <w:spacing w:val="-2"/>
          <w:sz w:val="18"/>
        </w:rPr>
        <w:t> </w:t>
      </w:r>
      <w:r>
        <w:rPr>
          <w:sz w:val="18"/>
        </w:rPr>
        <w:t>en</w:t>
      </w:r>
      <w:r>
        <w:rPr>
          <w:spacing w:val="-1"/>
          <w:sz w:val="18"/>
        </w:rPr>
        <w:t> </w:t>
      </w:r>
      <w:r>
        <w:rPr>
          <w:sz w:val="18"/>
        </w:rPr>
        <w:t>ménage</w:t>
      </w:r>
      <w:r>
        <w:rPr>
          <w:spacing w:val="-1"/>
          <w:sz w:val="18"/>
        </w:rPr>
        <w:t> </w:t>
      </w:r>
      <w:r>
        <w:rPr>
          <w:spacing w:val="-2"/>
          <w:sz w:val="18"/>
        </w:rPr>
        <w:t>commun.</w:t>
      </w:r>
    </w:p>
    <w:p>
      <w:pPr>
        <w:pStyle w:val="BodyText"/>
        <w:spacing w:before="43"/>
        <w:ind w:left="1134"/>
      </w:pPr>
      <w:r>
        <w:rPr/>
        <w:t>*</w:t>
      </w:r>
      <w:r>
        <w:rPr>
          <w:spacing w:val="-3"/>
        </w:rPr>
        <w:t> </w:t>
      </w:r>
      <w:r>
        <w:rPr/>
        <w:t>Montant</w:t>
      </w:r>
      <w:r>
        <w:rPr>
          <w:spacing w:val="-4"/>
        </w:rPr>
        <w:t> </w:t>
      </w:r>
      <w:r>
        <w:rPr/>
        <w:t>sujet</w:t>
      </w:r>
      <w:r>
        <w:rPr>
          <w:spacing w:val="-2"/>
        </w:rPr>
        <w:t> </w:t>
      </w:r>
      <w:r>
        <w:rPr/>
        <w:t>à</w:t>
      </w:r>
      <w:r>
        <w:rPr>
          <w:spacing w:val="-3"/>
        </w:rPr>
        <w:t> </w:t>
      </w:r>
      <w:r>
        <w:rPr/>
        <w:t>indexation,</w:t>
      </w:r>
      <w:r>
        <w:rPr>
          <w:spacing w:val="-4"/>
        </w:rPr>
        <w:t> </w:t>
      </w:r>
      <w:r>
        <w:rPr/>
        <w:t>reste</w:t>
      </w:r>
      <w:r>
        <w:rPr>
          <w:spacing w:val="-4"/>
        </w:rPr>
        <w:t> </w:t>
      </w:r>
      <w:r>
        <w:rPr/>
        <w:t>inchangé pour</w:t>
      </w:r>
      <w:r>
        <w:rPr>
          <w:spacing w:val="-2"/>
        </w:rPr>
        <w:t> </w:t>
      </w:r>
      <w:r>
        <w:rPr/>
        <w:t>l’année</w:t>
      </w:r>
      <w:r>
        <w:rPr>
          <w:spacing w:val="-4"/>
        </w:rPr>
        <w:t> </w:t>
      </w:r>
      <w:r>
        <w:rPr/>
        <w:t>fiscale</w:t>
      </w:r>
      <w:r>
        <w:rPr>
          <w:spacing w:val="-3"/>
        </w:rPr>
        <w:t> </w:t>
      </w:r>
      <w:r>
        <w:rPr>
          <w:spacing w:val="-2"/>
        </w:rPr>
        <w:t>2026.</w:t>
      </w:r>
    </w:p>
    <w:p>
      <w:pPr>
        <w:pStyle w:val="BodyText"/>
        <w:spacing w:after="0"/>
        <w:sectPr>
          <w:pgSz w:w="11910" w:h="16840"/>
          <w:pgMar w:header="724" w:footer="687" w:top="960" w:bottom="880" w:left="850" w:right="992"/>
        </w:sectPr>
      </w:pPr>
    </w:p>
    <w:p>
      <w:pPr>
        <w:pStyle w:val="BodyText"/>
        <w:spacing w:before="143"/>
        <w:rPr>
          <w:sz w:val="26"/>
        </w:rPr>
      </w:pPr>
    </w:p>
    <w:p>
      <w:pPr>
        <w:pStyle w:val="Heading3"/>
      </w:pPr>
      <w:r>
        <w:rPr/>
        <w:drawing>
          <wp:anchor distT="0" distB="0" distL="0" distR="0" allowOverlap="1" layoutInCell="1" locked="0" behindDoc="0" simplePos="0" relativeHeight="15731712">
            <wp:simplePos x="0" y="0"/>
            <wp:positionH relativeFrom="page">
              <wp:posOffset>625476</wp:posOffset>
            </wp:positionH>
            <wp:positionV relativeFrom="paragraph">
              <wp:posOffset>-492</wp:posOffset>
            </wp:positionV>
            <wp:extent cx="259078" cy="313655"/>
            <wp:effectExtent l="0" t="0" r="0" b="0"/>
            <wp:wrapNone/>
            <wp:docPr id="50" name="Image 50" descr="Simulateur fiscal cantonal">
              <a:hlinkClick r:id="rId58"/>
            </wp:docPr>
            <wp:cNvGraphicFramePr>
              <a:graphicFrameLocks/>
            </wp:cNvGraphicFramePr>
            <a:graphic>
              <a:graphicData uri="http://schemas.openxmlformats.org/drawingml/2006/picture">
                <pic:pic>
                  <pic:nvPicPr>
                    <pic:cNvPr id="50" name="Image 50" descr="Simulateur fiscal cantonal">
                      <a:hlinkClick r:id="rId58"/>
                    </pic:cNvPr>
                    <pic:cNvPicPr/>
                  </pic:nvPicPr>
                  <pic:blipFill>
                    <a:blip r:embed="rId12" cstate="print"/>
                    <a:stretch>
                      <a:fillRect/>
                    </a:stretch>
                  </pic:blipFill>
                  <pic:spPr>
                    <a:xfrm>
                      <a:off x="0" y="0"/>
                      <a:ext cx="259078" cy="313655"/>
                    </a:xfrm>
                    <a:prstGeom prst="rect">
                      <a:avLst/>
                    </a:prstGeom>
                  </pic:spPr>
                </pic:pic>
              </a:graphicData>
            </a:graphic>
          </wp:anchor>
        </w:drawing>
      </w:r>
      <w:bookmarkStart w:name="Calcul de l’impôt" w:id="19"/>
      <w:bookmarkEnd w:id="19"/>
      <w:r>
        <w:rPr>
          <w:b w:val="0"/>
        </w:rPr>
      </w:r>
      <w:bookmarkStart w:name="_bookmark7" w:id="20"/>
      <w:bookmarkEnd w:id="20"/>
      <w:r>
        <w:rPr>
          <w:b w:val="0"/>
        </w:rPr>
      </w:r>
      <w:r>
        <w:rPr>
          <w:color w:val="2D73B4"/>
        </w:rPr>
        <w:t>Calcul</w:t>
      </w:r>
      <w:r>
        <w:rPr>
          <w:color w:val="2D73B4"/>
          <w:spacing w:val="-6"/>
        </w:rPr>
        <w:t> </w:t>
      </w:r>
      <w:r>
        <w:rPr>
          <w:color w:val="2D73B4"/>
        </w:rPr>
        <w:t>de</w:t>
      </w:r>
      <w:r>
        <w:rPr>
          <w:color w:val="2D73B4"/>
          <w:spacing w:val="-5"/>
        </w:rPr>
        <w:t> </w:t>
      </w:r>
      <w:r>
        <w:rPr>
          <w:color w:val="2D73B4"/>
          <w:spacing w:val="-2"/>
        </w:rPr>
        <w:t>l’impôt</w:t>
      </w:r>
    </w:p>
    <w:p>
      <w:pPr>
        <w:pStyle w:val="BodyText"/>
        <w:spacing w:before="57"/>
        <w:ind w:left="851"/>
      </w:pPr>
      <w:r>
        <w:rPr/>
        <w:t>(Art.</w:t>
      </w:r>
      <w:r>
        <w:rPr>
          <w:spacing w:val="-1"/>
        </w:rPr>
        <w:t> </w:t>
      </w:r>
      <w:r>
        <w:rPr/>
        <w:t>35</w:t>
      </w:r>
      <w:r>
        <w:rPr>
          <w:spacing w:val="-3"/>
        </w:rPr>
        <w:t> </w:t>
      </w:r>
      <w:r>
        <w:rPr/>
        <w:t>à 37c</w:t>
      </w:r>
      <w:r>
        <w:rPr>
          <w:spacing w:val="1"/>
        </w:rPr>
        <w:t> </w:t>
      </w:r>
      <w:r>
        <w:rPr/>
        <w:t>LI</w:t>
      </w:r>
      <w:r>
        <w:rPr>
          <w:spacing w:val="-3"/>
        </w:rPr>
        <w:t> </w:t>
      </w:r>
      <w:r>
        <w:rPr/>
        <w:t>;</w:t>
      </w:r>
      <w:r>
        <w:rPr>
          <w:spacing w:val="-1"/>
        </w:rPr>
        <w:t> </w:t>
      </w:r>
      <w:r>
        <w:rPr/>
        <w:t>Art.</w:t>
      </w:r>
      <w:r>
        <w:rPr>
          <w:spacing w:val="-3"/>
        </w:rPr>
        <w:t> </w:t>
      </w:r>
      <w:r>
        <w:rPr/>
        <w:t>1</w:t>
      </w:r>
      <w:r>
        <w:rPr>
          <w:spacing w:val="1"/>
        </w:rPr>
        <w:t> </w:t>
      </w:r>
      <w:r>
        <w:rPr/>
        <w:t>et</w:t>
      </w:r>
      <w:r>
        <w:rPr>
          <w:spacing w:val="-3"/>
        </w:rPr>
        <w:t> </w:t>
      </w:r>
      <w:r>
        <w:rPr/>
        <w:t>2 ADLI </w:t>
      </w:r>
      <w:r>
        <w:rPr>
          <w:spacing w:val="-4"/>
        </w:rPr>
        <w:t>2026)</w:t>
      </w:r>
    </w:p>
    <w:p>
      <w:pPr>
        <w:pStyle w:val="BodyText"/>
        <w:spacing w:before="36"/>
      </w:pPr>
    </w:p>
    <w:p>
      <w:pPr>
        <w:pStyle w:val="Heading4"/>
      </w:pPr>
      <w:bookmarkStart w:name="Taux" w:id="21"/>
      <w:bookmarkEnd w:id="21"/>
      <w:r>
        <w:rPr/>
      </w:r>
      <w:r>
        <w:rPr>
          <w:color w:val="2D73B4"/>
          <w:spacing w:val="-4"/>
        </w:rPr>
        <w:t>Taux</w:t>
      </w:r>
    </w:p>
    <w:p>
      <w:pPr>
        <w:pStyle w:val="BodyText"/>
        <w:spacing w:before="83"/>
        <w:rPr>
          <w:sz w:val="24"/>
        </w:rPr>
      </w:pPr>
    </w:p>
    <w:p>
      <w:pPr>
        <w:pStyle w:val="Heading7"/>
        <w:jc w:val="both"/>
      </w:pPr>
      <w:r>
        <w:rPr>
          <w:color w:val="950000"/>
        </w:rPr>
        <w:t>Barème préférentiel</w:t>
      </w:r>
      <w:r>
        <w:rPr>
          <w:color w:val="950000"/>
          <w:spacing w:val="80"/>
        </w:rPr>
        <w:t> </w:t>
      </w:r>
      <w:r>
        <w:rPr>
          <w:color w:val="950000"/>
          <w:spacing w:val="1"/>
        </w:rPr>
        <w:drawing>
          <wp:inline distT="0" distB="0" distL="0" distR="0">
            <wp:extent cx="201264" cy="114925"/>
            <wp:effectExtent l="0" t="0" r="0" b="0"/>
            <wp:docPr id="51" name="Image 51" descr="">
              <a:hlinkClick r:id="rId54"/>
            </wp:docPr>
            <wp:cNvGraphicFramePr>
              <a:graphicFrameLocks/>
            </wp:cNvGraphicFramePr>
            <a:graphic>
              <a:graphicData uri="http://schemas.openxmlformats.org/drawingml/2006/picture">
                <pic:pic>
                  <pic:nvPicPr>
                    <pic:cNvPr id="51" name="Image 51" descr="">
                      <a:hlinkClick r:id="rId54"/>
                    </pic:cNvPr>
                    <pic:cNvPicPr/>
                  </pic:nvPicPr>
                  <pic:blipFill>
                    <a:blip r:embed="rId11" cstate="print"/>
                    <a:stretch>
                      <a:fillRect/>
                    </a:stretch>
                  </pic:blipFill>
                  <pic:spPr>
                    <a:xfrm>
                      <a:off x="0" y="0"/>
                      <a:ext cx="201264" cy="114925"/>
                    </a:xfrm>
                    <a:prstGeom prst="rect">
                      <a:avLst/>
                    </a:prstGeom>
                  </pic:spPr>
                </pic:pic>
              </a:graphicData>
            </a:graphic>
          </wp:inline>
        </w:drawing>
      </w:r>
      <w:r>
        <w:rPr>
          <w:color w:val="950000"/>
          <w:spacing w:val="1"/>
        </w:rPr>
      </w:r>
    </w:p>
    <w:p>
      <w:pPr>
        <w:pStyle w:val="Heading8"/>
        <w:spacing w:before="92"/>
        <w:jc w:val="both"/>
      </w:pPr>
      <w:r>
        <w:rPr/>
        <w:t>Art.</w:t>
      </w:r>
      <w:r>
        <w:rPr>
          <w:spacing w:val="-1"/>
        </w:rPr>
        <w:t> </w:t>
      </w:r>
      <w:r>
        <w:rPr/>
        <w:t>35 LI</w:t>
      </w:r>
      <w:r>
        <w:rPr>
          <w:spacing w:val="-1"/>
        </w:rPr>
        <w:t> </w:t>
      </w:r>
      <w:r>
        <w:rPr/>
        <w:t>;</w:t>
      </w:r>
      <w:r>
        <w:rPr>
          <w:spacing w:val="-1"/>
        </w:rPr>
        <w:t> </w:t>
      </w:r>
      <w:r>
        <w:rPr/>
        <w:t>Art.</w:t>
      </w:r>
      <w:r>
        <w:rPr>
          <w:spacing w:val="-3"/>
        </w:rPr>
        <w:t> </w:t>
      </w:r>
      <w:r>
        <w:rPr/>
        <w:t>premier</w:t>
      </w:r>
      <w:r>
        <w:rPr>
          <w:spacing w:val="-1"/>
        </w:rPr>
        <w:t> </w:t>
      </w:r>
      <w:r>
        <w:rPr/>
        <w:t>ADLI</w:t>
      </w:r>
      <w:r>
        <w:rPr>
          <w:spacing w:val="-2"/>
        </w:rPr>
        <w:t> </w:t>
      </w:r>
      <w:r>
        <w:rPr/>
        <w:t>2026</w:t>
      </w:r>
      <w:r>
        <w:rPr>
          <w:spacing w:val="72"/>
        </w:rPr>
        <w:t>  </w:t>
      </w:r>
      <w:hyperlink r:id="rId59">
        <w:r>
          <w:rPr>
            <w:color w:val="0462C0"/>
            <w:u w:val="single" w:color="0462C0"/>
          </w:rPr>
          <w:t>Tarifs</w:t>
        </w:r>
        <w:r>
          <w:rPr>
            <w:color w:val="0462C0"/>
            <w:spacing w:val="2"/>
            <w:u w:val="single" w:color="0462C0"/>
          </w:rPr>
          <w:t> </w:t>
        </w:r>
        <w:r>
          <w:rPr>
            <w:color w:val="0462C0"/>
            <w:spacing w:val="-2"/>
            <w:u w:val="single" w:color="0462C0"/>
          </w:rPr>
          <w:t>d’impôts</w:t>
        </w:r>
      </w:hyperlink>
    </w:p>
    <w:p>
      <w:pPr>
        <w:pStyle w:val="BodyText"/>
        <w:spacing w:before="55"/>
        <w:ind w:left="1134" w:right="311"/>
        <w:jc w:val="both"/>
      </w:pPr>
      <w:r>
        <w:rPr>
          <w:position w:val="6"/>
          <w:sz w:val="12"/>
        </w:rPr>
        <w:t>1</w:t>
      </w:r>
      <w:r>
        <w:rPr>
          <w:spacing w:val="8"/>
          <w:position w:val="6"/>
          <w:sz w:val="12"/>
        </w:rPr>
        <w:t> </w:t>
      </w:r>
      <w:r>
        <w:rPr/>
        <w:t>Les</w:t>
      </w:r>
      <w:r>
        <w:rPr>
          <w:spacing w:val="-10"/>
        </w:rPr>
        <w:t> </w:t>
      </w:r>
      <w:r>
        <w:rPr/>
        <w:t>taux</w:t>
      </w:r>
      <w:r>
        <w:rPr>
          <w:spacing w:val="-8"/>
        </w:rPr>
        <w:t> </w:t>
      </w:r>
      <w:r>
        <w:rPr/>
        <w:t>unitaires</w:t>
      </w:r>
      <w:r>
        <w:rPr>
          <w:spacing w:val="-10"/>
        </w:rPr>
        <w:t> </w:t>
      </w:r>
      <w:r>
        <w:rPr/>
        <w:t>de</w:t>
      </w:r>
      <w:r>
        <w:rPr>
          <w:spacing w:val="-11"/>
        </w:rPr>
        <w:t> </w:t>
      </w:r>
      <w:r>
        <w:rPr/>
        <w:t>l'impôt</w:t>
      </w:r>
      <w:r>
        <w:rPr>
          <w:spacing w:val="-11"/>
        </w:rPr>
        <w:t> </w:t>
      </w:r>
      <w:r>
        <w:rPr/>
        <w:t>sur</w:t>
      </w:r>
      <w:r>
        <w:rPr>
          <w:spacing w:val="-9"/>
        </w:rPr>
        <w:t> </w:t>
      </w:r>
      <w:r>
        <w:rPr/>
        <w:t>le</w:t>
      </w:r>
      <w:r>
        <w:rPr>
          <w:spacing w:val="-11"/>
        </w:rPr>
        <w:t> </w:t>
      </w:r>
      <w:r>
        <w:rPr/>
        <w:t>revenu</w:t>
      </w:r>
      <w:r>
        <w:rPr>
          <w:spacing w:val="-11"/>
        </w:rPr>
        <w:t> </w:t>
      </w:r>
      <w:r>
        <w:rPr/>
        <w:t>dû</w:t>
      </w:r>
      <w:r>
        <w:rPr>
          <w:spacing w:val="-11"/>
        </w:rPr>
        <w:t> </w:t>
      </w:r>
      <w:r>
        <w:rPr/>
        <w:t>pour</w:t>
      </w:r>
      <w:r>
        <w:rPr>
          <w:spacing w:val="-12"/>
        </w:rPr>
        <w:t> </w:t>
      </w:r>
      <w:r>
        <w:rPr/>
        <w:t>une</w:t>
      </w:r>
      <w:r>
        <w:rPr>
          <w:spacing w:val="-11"/>
        </w:rPr>
        <w:t> </w:t>
      </w:r>
      <w:r>
        <w:rPr/>
        <w:t>année</w:t>
      </w:r>
      <w:r>
        <w:rPr>
          <w:spacing w:val="-9"/>
        </w:rPr>
        <w:t> </w:t>
      </w:r>
      <w:r>
        <w:rPr/>
        <w:t>par</w:t>
      </w:r>
      <w:r>
        <w:rPr>
          <w:spacing w:val="-12"/>
        </w:rPr>
        <w:t> </w:t>
      </w:r>
      <w:r>
        <w:rPr/>
        <w:t>les</w:t>
      </w:r>
      <w:r>
        <w:rPr>
          <w:spacing w:val="-11"/>
        </w:rPr>
        <w:t> </w:t>
      </w:r>
      <w:r>
        <w:rPr/>
        <w:t>contribuables</w:t>
      </w:r>
      <w:r>
        <w:rPr>
          <w:spacing w:val="-10"/>
        </w:rPr>
        <w:t> </w:t>
      </w:r>
      <w:r>
        <w:rPr/>
        <w:t>mariés</w:t>
      </w:r>
      <w:r>
        <w:rPr>
          <w:spacing w:val="-13"/>
        </w:rPr>
        <w:t> </w:t>
      </w:r>
      <w:r>
        <w:rPr/>
        <w:t>vivant</w:t>
      </w:r>
      <w:r>
        <w:rPr>
          <w:spacing w:val="-10"/>
        </w:rPr>
        <w:t> </w:t>
      </w:r>
      <w:r>
        <w:rPr/>
        <w:t>en</w:t>
      </w:r>
      <w:r>
        <w:rPr>
          <w:spacing w:val="-11"/>
        </w:rPr>
        <w:t> </w:t>
      </w:r>
      <w:r>
        <w:rPr/>
        <w:t>ménage commun</w:t>
      </w:r>
      <w:r>
        <w:rPr>
          <w:spacing w:val="-4"/>
        </w:rPr>
        <w:t> </w:t>
      </w:r>
      <w:r>
        <w:rPr/>
        <w:t>et</w:t>
      </w:r>
      <w:r>
        <w:rPr>
          <w:spacing w:val="-2"/>
        </w:rPr>
        <w:t> </w:t>
      </w:r>
      <w:r>
        <w:rPr/>
        <w:t>les</w:t>
      </w:r>
      <w:r>
        <w:rPr>
          <w:spacing w:val="-1"/>
        </w:rPr>
        <w:t> </w:t>
      </w:r>
      <w:r>
        <w:rPr/>
        <w:t>personnes</w:t>
      </w:r>
      <w:r>
        <w:rPr>
          <w:spacing w:val="-1"/>
        </w:rPr>
        <w:t> </w:t>
      </w:r>
      <w:r>
        <w:rPr/>
        <w:t>veuves,</w:t>
      </w:r>
      <w:r>
        <w:rPr>
          <w:spacing w:val="-4"/>
        </w:rPr>
        <w:t> </w:t>
      </w:r>
      <w:r>
        <w:rPr/>
        <w:t>divorcées,</w:t>
      </w:r>
      <w:r>
        <w:rPr>
          <w:spacing w:val="-2"/>
        </w:rPr>
        <w:t> </w:t>
      </w:r>
      <w:r>
        <w:rPr/>
        <w:t>séparées</w:t>
      </w:r>
      <w:r>
        <w:rPr>
          <w:spacing w:val="-1"/>
        </w:rPr>
        <w:t> </w:t>
      </w:r>
      <w:r>
        <w:rPr/>
        <w:t>ou</w:t>
      </w:r>
      <w:r>
        <w:rPr>
          <w:spacing w:val="-1"/>
        </w:rPr>
        <w:t> </w:t>
      </w:r>
      <w:r>
        <w:rPr/>
        <w:t>célibataires</w:t>
      </w:r>
      <w:r>
        <w:rPr>
          <w:spacing w:val="-1"/>
        </w:rPr>
        <w:t> </w:t>
      </w:r>
      <w:r>
        <w:rPr/>
        <w:t>qui</w:t>
      </w:r>
      <w:r>
        <w:rPr>
          <w:spacing w:val="-1"/>
        </w:rPr>
        <w:t> </w:t>
      </w:r>
      <w:r>
        <w:rPr/>
        <w:t>tiennent</w:t>
      </w:r>
      <w:r>
        <w:rPr>
          <w:spacing w:val="-4"/>
        </w:rPr>
        <w:t> </w:t>
      </w:r>
      <w:r>
        <w:rPr/>
        <w:t>seules</w:t>
      </w:r>
      <w:r>
        <w:rPr>
          <w:spacing w:val="-3"/>
        </w:rPr>
        <w:t> </w:t>
      </w:r>
      <w:r>
        <w:rPr/>
        <w:t>ménage</w:t>
      </w:r>
      <w:r>
        <w:rPr>
          <w:spacing w:val="-1"/>
        </w:rPr>
        <w:t> </w:t>
      </w:r>
      <w:r>
        <w:rPr/>
        <w:t>indépen-dant</w:t>
      </w:r>
      <w:r>
        <w:rPr>
          <w:spacing w:val="-9"/>
        </w:rPr>
        <w:t> </w:t>
      </w:r>
      <w:r>
        <w:rPr/>
        <w:t>avec</w:t>
      </w:r>
      <w:r>
        <w:rPr>
          <w:spacing w:val="-8"/>
        </w:rPr>
        <w:t> </w:t>
      </w:r>
      <w:r>
        <w:rPr/>
        <w:t>des</w:t>
      </w:r>
      <w:r>
        <w:rPr>
          <w:spacing w:val="-8"/>
        </w:rPr>
        <w:t> </w:t>
      </w:r>
      <w:r>
        <w:rPr/>
        <w:t>enfants</w:t>
      </w:r>
      <w:r>
        <w:rPr>
          <w:spacing w:val="-8"/>
        </w:rPr>
        <w:t> </w:t>
      </w:r>
      <w:r>
        <w:rPr/>
        <w:t>à</w:t>
      </w:r>
      <w:r>
        <w:rPr>
          <w:spacing w:val="-9"/>
        </w:rPr>
        <w:t> </w:t>
      </w:r>
      <w:r>
        <w:rPr/>
        <w:t>charge</w:t>
      </w:r>
      <w:r>
        <w:rPr>
          <w:spacing w:val="-9"/>
        </w:rPr>
        <w:t> </w:t>
      </w:r>
      <w:r>
        <w:rPr/>
        <w:t>ou</w:t>
      </w:r>
      <w:r>
        <w:rPr>
          <w:spacing w:val="-9"/>
        </w:rPr>
        <w:t> </w:t>
      </w:r>
      <w:r>
        <w:rPr/>
        <w:t>des</w:t>
      </w:r>
      <w:r>
        <w:rPr>
          <w:spacing w:val="-8"/>
        </w:rPr>
        <w:t> </w:t>
      </w:r>
      <w:r>
        <w:rPr/>
        <w:t>personnes</w:t>
      </w:r>
      <w:r>
        <w:rPr>
          <w:spacing w:val="-8"/>
        </w:rPr>
        <w:t> </w:t>
      </w:r>
      <w:r>
        <w:rPr/>
        <w:t>nécessiteuses</w:t>
      </w:r>
      <w:r>
        <w:rPr>
          <w:spacing w:val="-8"/>
        </w:rPr>
        <w:t> </w:t>
      </w:r>
      <w:r>
        <w:rPr/>
        <w:t>dont</w:t>
      </w:r>
      <w:r>
        <w:rPr>
          <w:spacing w:val="-9"/>
        </w:rPr>
        <w:t> </w:t>
      </w:r>
      <w:r>
        <w:rPr/>
        <w:t>ils</w:t>
      </w:r>
      <w:r>
        <w:rPr>
          <w:spacing w:val="-8"/>
        </w:rPr>
        <w:t> </w:t>
      </w:r>
      <w:r>
        <w:rPr/>
        <w:t>assument</w:t>
      </w:r>
      <w:r>
        <w:rPr>
          <w:spacing w:val="-9"/>
        </w:rPr>
        <w:t> </w:t>
      </w:r>
      <w:r>
        <w:rPr/>
        <w:t>pour</w:t>
      </w:r>
      <w:r>
        <w:rPr>
          <w:spacing w:val="-12"/>
        </w:rPr>
        <w:t> </w:t>
      </w:r>
      <w:r>
        <w:rPr/>
        <w:t>l'essentiel</w:t>
      </w:r>
      <w:r>
        <w:rPr>
          <w:spacing w:val="-8"/>
        </w:rPr>
        <w:t> </w:t>
      </w:r>
      <w:r>
        <w:rPr/>
        <w:t>l'entretien sont* :</w:t>
      </w:r>
    </w:p>
    <w:p>
      <w:pPr>
        <w:pStyle w:val="BodyText"/>
        <w:spacing w:before="9"/>
        <w:rPr>
          <w:sz w:val="5"/>
        </w:rPr>
      </w:pPr>
    </w:p>
    <w:tbl>
      <w:tblPr>
        <w:tblW w:w="0" w:type="auto"/>
        <w:jc w:val="left"/>
        <w:tblInd w:w="14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1"/>
        <w:gridCol w:w="1422"/>
        <w:gridCol w:w="1383"/>
        <w:gridCol w:w="1575"/>
        <w:gridCol w:w="2404"/>
      </w:tblGrid>
      <w:tr>
        <w:trPr>
          <w:trHeight w:val="234" w:hRule="atLeast"/>
        </w:trPr>
        <w:tc>
          <w:tcPr>
            <w:tcW w:w="1131" w:type="dxa"/>
          </w:tcPr>
          <w:p>
            <w:pPr>
              <w:pStyle w:val="TableParagraph"/>
              <w:spacing w:line="201" w:lineRule="exact"/>
              <w:ind w:left="50"/>
              <w:rPr>
                <w:sz w:val="18"/>
              </w:rPr>
            </w:pPr>
            <w:r>
              <w:rPr>
                <w:sz w:val="18"/>
              </w:rPr>
              <w:t>0</w:t>
            </w:r>
            <w:r>
              <w:rPr>
                <w:spacing w:val="1"/>
                <w:sz w:val="18"/>
              </w:rPr>
              <w:t> </w:t>
            </w:r>
            <w:r>
              <w:rPr>
                <w:spacing w:val="-10"/>
                <w:sz w:val="18"/>
              </w:rPr>
              <w:t>%</w:t>
            </w:r>
          </w:p>
        </w:tc>
        <w:tc>
          <w:tcPr>
            <w:tcW w:w="1422" w:type="dxa"/>
          </w:tcPr>
          <w:p>
            <w:pPr>
              <w:pStyle w:val="TableParagraph"/>
              <w:spacing w:line="201" w:lineRule="exact"/>
              <w:ind w:left="57"/>
              <w:jc w:val="center"/>
              <w:rPr>
                <w:sz w:val="18"/>
              </w:rPr>
            </w:pPr>
            <w:r>
              <w:rPr>
                <w:sz w:val="18"/>
              </w:rPr>
              <w:t>pour </w:t>
            </w:r>
            <w:r>
              <w:rPr>
                <w:spacing w:val="-5"/>
                <w:sz w:val="18"/>
              </w:rPr>
              <w:t>les</w:t>
            </w:r>
          </w:p>
        </w:tc>
        <w:tc>
          <w:tcPr>
            <w:tcW w:w="1383" w:type="dxa"/>
          </w:tcPr>
          <w:p>
            <w:pPr>
              <w:pStyle w:val="TableParagraph"/>
              <w:spacing w:line="201" w:lineRule="exact"/>
              <w:ind w:left="98" w:right="226"/>
              <w:jc w:val="center"/>
              <w:rPr>
                <w:sz w:val="18"/>
              </w:rPr>
            </w:pPr>
            <w:r>
              <w:rPr>
                <w:sz w:val="18"/>
              </w:rPr>
              <w:t>11</w:t>
            </w:r>
            <w:r>
              <w:rPr>
                <w:spacing w:val="1"/>
                <w:sz w:val="18"/>
              </w:rPr>
              <w:t> </w:t>
            </w:r>
            <w:r>
              <w:rPr>
                <w:spacing w:val="-5"/>
                <w:sz w:val="18"/>
              </w:rPr>
              <w:t>900</w:t>
            </w:r>
          </w:p>
        </w:tc>
        <w:tc>
          <w:tcPr>
            <w:tcW w:w="1575" w:type="dxa"/>
          </w:tcPr>
          <w:p>
            <w:pPr>
              <w:pStyle w:val="TableParagraph"/>
              <w:spacing w:line="201" w:lineRule="exact"/>
              <w:ind w:left="74" w:right="142"/>
              <w:jc w:val="center"/>
              <w:rPr>
                <w:sz w:val="18"/>
              </w:rPr>
            </w:pPr>
            <w:r>
              <w:rPr>
                <w:sz w:val="18"/>
              </w:rPr>
              <w:t>(</w:t>
            </w:r>
            <w:r>
              <w:rPr>
                <w:rFonts w:ascii="Arial"/>
                <w:b/>
                <w:sz w:val="18"/>
              </w:rPr>
              <w:t>12</w:t>
            </w:r>
            <w:r>
              <w:rPr>
                <w:rFonts w:ascii="Arial"/>
                <w:b/>
                <w:spacing w:val="1"/>
                <w:sz w:val="18"/>
              </w:rPr>
              <w:t> </w:t>
            </w:r>
            <w:r>
              <w:rPr>
                <w:rFonts w:ascii="Arial"/>
                <w:b/>
                <w:spacing w:val="-2"/>
                <w:sz w:val="18"/>
              </w:rPr>
              <w:t>600</w:t>
            </w:r>
            <w:r>
              <w:rPr>
                <w:spacing w:val="-2"/>
                <w:sz w:val="18"/>
              </w:rPr>
              <w:t>)*</w:t>
            </w:r>
          </w:p>
        </w:tc>
        <w:tc>
          <w:tcPr>
            <w:tcW w:w="2404" w:type="dxa"/>
          </w:tcPr>
          <w:p>
            <w:pPr>
              <w:pStyle w:val="TableParagraph"/>
              <w:spacing w:line="201" w:lineRule="exact"/>
              <w:ind w:left="351"/>
              <w:rPr>
                <w:sz w:val="18"/>
              </w:rPr>
            </w:pPr>
            <w:r>
              <w:rPr>
                <w:sz w:val="18"/>
              </w:rPr>
              <w:t>premier</w:t>
            </w:r>
            <w:r>
              <w:rPr>
                <w:spacing w:val="-3"/>
                <w:sz w:val="18"/>
              </w:rPr>
              <w:t> </w:t>
            </w:r>
            <w:r>
              <w:rPr>
                <w:sz w:val="18"/>
              </w:rPr>
              <w:t>francs</w:t>
            </w:r>
            <w:r>
              <w:rPr>
                <w:spacing w:val="-1"/>
                <w:sz w:val="18"/>
              </w:rPr>
              <w:t> </w:t>
            </w:r>
            <w:r>
              <w:rPr>
                <w:sz w:val="18"/>
              </w:rPr>
              <w:t>de</w:t>
            </w:r>
            <w:r>
              <w:rPr>
                <w:spacing w:val="-4"/>
                <w:sz w:val="18"/>
              </w:rPr>
              <w:t> </w:t>
            </w:r>
            <w:r>
              <w:rPr>
                <w:spacing w:val="-2"/>
                <w:sz w:val="18"/>
              </w:rPr>
              <w:t>revenu</w:t>
            </w:r>
          </w:p>
        </w:tc>
      </w:tr>
      <w:tr>
        <w:trPr>
          <w:trHeight w:val="267" w:hRule="atLeast"/>
        </w:trPr>
        <w:tc>
          <w:tcPr>
            <w:tcW w:w="1131" w:type="dxa"/>
          </w:tcPr>
          <w:p>
            <w:pPr>
              <w:pStyle w:val="TableParagraph"/>
              <w:spacing w:before="28"/>
              <w:ind w:left="50"/>
              <w:rPr>
                <w:sz w:val="18"/>
              </w:rPr>
            </w:pPr>
            <w:r>
              <w:rPr>
                <w:sz w:val="18"/>
              </w:rPr>
              <w:t>0,880</w:t>
            </w:r>
            <w:r>
              <w:rPr>
                <w:spacing w:val="-2"/>
                <w:sz w:val="18"/>
              </w:rPr>
              <w:t> </w:t>
            </w:r>
            <w:r>
              <w:rPr>
                <w:spacing w:val="-12"/>
                <w:sz w:val="18"/>
              </w:rPr>
              <w:t>%</w:t>
            </w:r>
          </w:p>
        </w:tc>
        <w:tc>
          <w:tcPr>
            <w:tcW w:w="1422" w:type="dxa"/>
          </w:tcPr>
          <w:p>
            <w:pPr>
              <w:pStyle w:val="TableParagraph"/>
              <w:spacing w:before="28"/>
              <w:ind w:left="57"/>
              <w:jc w:val="center"/>
              <w:rPr>
                <w:sz w:val="18"/>
              </w:rPr>
            </w:pPr>
            <w:r>
              <w:rPr>
                <w:sz w:val="18"/>
              </w:rPr>
              <w:t>pour </w:t>
            </w:r>
            <w:r>
              <w:rPr>
                <w:spacing w:val="-5"/>
                <w:sz w:val="18"/>
              </w:rPr>
              <w:t>les</w:t>
            </w:r>
          </w:p>
        </w:tc>
        <w:tc>
          <w:tcPr>
            <w:tcW w:w="1383" w:type="dxa"/>
          </w:tcPr>
          <w:p>
            <w:pPr>
              <w:pStyle w:val="TableParagraph"/>
              <w:spacing w:before="28"/>
              <w:ind w:right="226"/>
              <w:jc w:val="center"/>
              <w:rPr>
                <w:sz w:val="18"/>
              </w:rPr>
            </w:pPr>
            <w:r>
              <w:rPr>
                <w:sz w:val="18"/>
              </w:rPr>
              <w:t>5</w:t>
            </w:r>
            <w:r>
              <w:rPr>
                <w:spacing w:val="1"/>
                <w:sz w:val="18"/>
              </w:rPr>
              <w:t> </w:t>
            </w:r>
            <w:r>
              <w:rPr>
                <w:spacing w:val="-5"/>
                <w:sz w:val="18"/>
              </w:rPr>
              <w:t>900</w:t>
            </w:r>
          </w:p>
        </w:tc>
        <w:tc>
          <w:tcPr>
            <w:tcW w:w="1575" w:type="dxa"/>
          </w:tcPr>
          <w:p>
            <w:pPr>
              <w:pStyle w:val="TableParagraph"/>
              <w:spacing w:before="28"/>
              <w:ind w:left="30" w:right="172"/>
              <w:jc w:val="center"/>
              <w:rPr>
                <w:sz w:val="18"/>
              </w:rPr>
            </w:pPr>
            <w:r>
              <w:rPr>
                <w:sz w:val="18"/>
              </w:rPr>
              <w:t>(</w:t>
            </w:r>
            <w:r>
              <w:rPr>
                <w:rFonts w:ascii="Arial"/>
                <w:b/>
                <w:sz w:val="18"/>
              </w:rPr>
              <w:t>6</w:t>
            </w:r>
            <w:r>
              <w:rPr>
                <w:rFonts w:ascii="Arial"/>
                <w:b/>
                <w:spacing w:val="1"/>
                <w:sz w:val="18"/>
              </w:rPr>
              <w:t> </w:t>
            </w:r>
            <w:r>
              <w:rPr>
                <w:rFonts w:ascii="Arial"/>
                <w:b/>
                <w:spacing w:val="-2"/>
                <w:sz w:val="18"/>
              </w:rPr>
              <w:t>200</w:t>
            </w:r>
            <w:r>
              <w:rPr>
                <w:spacing w:val="-2"/>
                <w:sz w:val="18"/>
              </w:rPr>
              <w:t>)*</w:t>
            </w:r>
          </w:p>
        </w:tc>
        <w:tc>
          <w:tcPr>
            <w:tcW w:w="2404" w:type="dxa"/>
          </w:tcPr>
          <w:p>
            <w:pPr>
              <w:pStyle w:val="TableParagraph"/>
              <w:spacing w:before="28"/>
              <w:ind w:left="351"/>
              <w:rPr>
                <w:sz w:val="18"/>
              </w:rPr>
            </w:pPr>
            <w:r>
              <w:rPr>
                <w:sz w:val="18"/>
              </w:rPr>
              <w:t>francs</w:t>
            </w:r>
            <w:r>
              <w:rPr>
                <w:spacing w:val="-5"/>
                <w:sz w:val="18"/>
              </w:rPr>
              <w:t> </w:t>
            </w:r>
            <w:r>
              <w:rPr>
                <w:sz w:val="18"/>
              </w:rPr>
              <w:t>suivants</w:t>
            </w:r>
            <w:r>
              <w:rPr>
                <w:spacing w:val="-3"/>
                <w:sz w:val="18"/>
              </w:rPr>
              <w:t> </w:t>
            </w:r>
            <w:r>
              <w:rPr>
                <w:spacing w:val="-10"/>
                <w:sz w:val="18"/>
              </w:rPr>
              <w:t>;</w:t>
            </w:r>
          </w:p>
        </w:tc>
      </w:tr>
      <w:tr>
        <w:trPr>
          <w:trHeight w:val="266" w:hRule="atLeast"/>
        </w:trPr>
        <w:tc>
          <w:tcPr>
            <w:tcW w:w="1131" w:type="dxa"/>
          </w:tcPr>
          <w:p>
            <w:pPr>
              <w:pStyle w:val="TableParagraph"/>
              <w:spacing w:before="26"/>
              <w:ind w:left="50"/>
              <w:rPr>
                <w:sz w:val="18"/>
              </w:rPr>
            </w:pPr>
            <w:r>
              <w:rPr>
                <w:sz w:val="18"/>
              </w:rPr>
              <w:t>2,269</w:t>
            </w:r>
            <w:r>
              <w:rPr>
                <w:spacing w:val="-2"/>
                <w:sz w:val="18"/>
              </w:rPr>
              <w:t> </w:t>
            </w:r>
            <w:r>
              <w:rPr>
                <w:spacing w:val="-12"/>
                <w:sz w:val="18"/>
              </w:rPr>
              <w:t>%</w:t>
            </w:r>
          </w:p>
        </w:tc>
        <w:tc>
          <w:tcPr>
            <w:tcW w:w="1422" w:type="dxa"/>
          </w:tcPr>
          <w:p>
            <w:pPr>
              <w:pStyle w:val="TableParagraph"/>
              <w:spacing w:before="26"/>
              <w:ind w:left="57"/>
              <w:jc w:val="center"/>
              <w:rPr>
                <w:sz w:val="18"/>
              </w:rPr>
            </w:pPr>
            <w:r>
              <w:rPr>
                <w:sz w:val="18"/>
              </w:rPr>
              <w:t>pour </w:t>
            </w:r>
            <w:r>
              <w:rPr>
                <w:spacing w:val="-5"/>
                <w:sz w:val="18"/>
              </w:rPr>
              <w:t>les</w:t>
            </w:r>
          </w:p>
        </w:tc>
        <w:tc>
          <w:tcPr>
            <w:tcW w:w="1383" w:type="dxa"/>
          </w:tcPr>
          <w:p>
            <w:pPr>
              <w:pStyle w:val="TableParagraph"/>
              <w:spacing w:before="26"/>
              <w:ind w:right="226"/>
              <w:jc w:val="center"/>
              <w:rPr>
                <w:sz w:val="18"/>
              </w:rPr>
            </w:pPr>
            <w:r>
              <w:rPr>
                <w:sz w:val="18"/>
              </w:rPr>
              <w:t>8</w:t>
            </w:r>
            <w:r>
              <w:rPr>
                <w:spacing w:val="1"/>
                <w:sz w:val="18"/>
              </w:rPr>
              <w:t> </w:t>
            </w:r>
            <w:r>
              <w:rPr>
                <w:spacing w:val="-5"/>
                <w:sz w:val="18"/>
              </w:rPr>
              <w:t>800</w:t>
            </w:r>
          </w:p>
        </w:tc>
        <w:tc>
          <w:tcPr>
            <w:tcW w:w="1575" w:type="dxa"/>
          </w:tcPr>
          <w:p>
            <w:pPr>
              <w:pStyle w:val="TableParagraph"/>
              <w:spacing w:before="26"/>
              <w:ind w:left="30" w:right="172"/>
              <w:jc w:val="center"/>
              <w:rPr>
                <w:sz w:val="18"/>
              </w:rPr>
            </w:pPr>
            <w:r>
              <w:rPr>
                <w:sz w:val="18"/>
              </w:rPr>
              <w:t>(</w:t>
            </w:r>
            <w:r>
              <w:rPr>
                <w:rFonts w:ascii="Arial"/>
                <w:b/>
                <w:sz w:val="18"/>
              </w:rPr>
              <w:t>9</w:t>
            </w:r>
            <w:r>
              <w:rPr>
                <w:rFonts w:ascii="Arial"/>
                <w:b/>
                <w:spacing w:val="1"/>
                <w:sz w:val="18"/>
              </w:rPr>
              <w:t> </w:t>
            </w:r>
            <w:r>
              <w:rPr>
                <w:rFonts w:ascii="Arial"/>
                <w:b/>
                <w:spacing w:val="-2"/>
                <w:sz w:val="18"/>
              </w:rPr>
              <w:t>300</w:t>
            </w:r>
            <w:r>
              <w:rPr>
                <w:spacing w:val="-2"/>
                <w:sz w:val="18"/>
              </w:rPr>
              <w:t>)*</w:t>
            </w:r>
          </w:p>
        </w:tc>
        <w:tc>
          <w:tcPr>
            <w:tcW w:w="2404" w:type="dxa"/>
          </w:tcPr>
          <w:p>
            <w:pPr>
              <w:pStyle w:val="TableParagraph"/>
              <w:spacing w:before="26"/>
              <w:ind w:left="351"/>
              <w:rPr>
                <w:sz w:val="18"/>
              </w:rPr>
            </w:pPr>
            <w:r>
              <w:rPr>
                <w:sz w:val="18"/>
              </w:rPr>
              <w:t>francs</w:t>
            </w:r>
            <w:r>
              <w:rPr>
                <w:spacing w:val="-5"/>
                <w:sz w:val="18"/>
              </w:rPr>
              <w:t> </w:t>
            </w:r>
            <w:r>
              <w:rPr>
                <w:sz w:val="18"/>
              </w:rPr>
              <w:t>suivants</w:t>
            </w:r>
            <w:r>
              <w:rPr>
                <w:spacing w:val="-3"/>
                <w:sz w:val="18"/>
              </w:rPr>
              <w:t> </w:t>
            </w:r>
            <w:r>
              <w:rPr>
                <w:spacing w:val="-10"/>
                <w:sz w:val="18"/>
              </w:rPr>
              <w:t>;</w:t>
            </w:r>
          </w:p>
        </w:tc>
      </w:tr>
      <w:tr>
        <w:trPr>
          <w:trHeight w:val="266" w:hRule="atLeast"/>
        </w:trPr>
        <w:tc>
          <w:tcPr>
            <w:tcW w:w="1131" w:type="dxa"/>
          </w:tcPr>
          <w:p>
            <w:pPr>
              <w:pStyle w:val="TableParagraph"/>
              <w:spacing w:before="26"/>
              <w:ind w:left="50"/>
              <w:rPr>
                <w:sz w:val="18"/>
              </w:rPr>
            </w:pPr>
            <w:r>
              <w:rPr>
                <w:sz w:val="18"/>
              </w:rPr>
              <w:t>3,242</w:t>
            </w:r>
            <w:r>
              <w:rPr>
                <w:spacing w:val="-2"/>
                <w:sz w:val="18"/>
              </w:rPr>
              <w:t> </w:t>
            </w:r>
            <w:r>
              <w:rPr>
                <w:spacing w:val="-12"/>
                <w:sz w:val="18"/>
              </w:rPr>
              <w:t>%</w:t>
            </w:r>
          </w:p>
        </w:tc>
        <w:tc>
          <w:tcPr>
            <w:tcW w:w="1422" w:type="dxa"/>
          </w:tcPr>
          <w:p>
            <w:pPr>
              <w:pStyle w:val="TableParagraph"/>
              <w:spacing w:before="26"/>
              <w:ind w:left="57"/>
              <w:jc w:val="center"/>
              <w:rPr>
                <w:sz w:val="18"/>
              </w:rPr>
            </w:pPr>
            <w:r>
              <w:rPr>
                <w:sz w:val="18"/>
              </w:rPr>
              <w:t>pour </w:t>
            </w:r>
            <w:r>
              <w:rPr>
                <w:spacing w:val="-5"/>
                <w:sz w:val="18"/>
              </w:rPr>
              <w:t>les</w:t>
            </w:r>
          </w:p>
        </w:tc>
        <w:tc>
          <w:tcPr>
            <w:tcW w:w="1383" w:type="dxa"/>
          </w:tcPr>
          <w:p>
            <w:pPr>
              <w:pStyle w:val="TableParagraph"/>
              <w:spacing w:before="26"/>
              <w:ind w:left="98" w:right="226"/>
              <w:jc w:val="center"/>
              <w:rPr>
                <w:sz w:val="18"/>
              </w:rPr>
            </w:pPr>
            <w:r>
              <w:rPr>
                <w:sz w:val="18"/>
              </w:rPr>
              <w:t>19</w:t>
            </w:r>
            <w:r>
              <w:rPr>
                <w:spacing w:val="1"/>
                <w:sz w:val="18"/>
              </w:rPr>
              <w:t> </w:t>
            </w:r>
            <w:r>
              <w:rPr>
                <w:spacing w:val="-5"/>
                <w:sz w:val="18"/>
              </w:rPr>
              <w:t>200</w:t>
            </w:r>
          </w:p>
        </w:tc>
        <w:tc>
          <w:tcPr>
            <w:tcW w:w="1575" w:type="dxa"/>
          </w:tcPr>
          <w:p>
            <w:pPr>
              <w:pStyle w:val="TableParagraph"/>
              <w:spacing w:before="26"/>
              <w:ind w:left="74" w:right="142"/>
              <w:jc w:val="center"/>
              <w:rPr>
                <w:sz w:val="18"/>
              </w:rPr>
            </w:pPr>
            <w:r>
              <w:rPr>
                <w:sz w:val="18"/>
              </w:rPr>
              <w:t>(</w:t>
            </w:r>
            <w:r>
              <w:rPr>
                <w:rFonts w:ascii="Arial"/>
                <w:b/>
                <w:sz w:val="18"/>
              </w:rPr>
              <w:t>20</w:t>
            </w:r>
            <w:r>
              <w:rPr>
                <w:rFonts w:ascii="Arial"/>
                <w:b/>
                <w:spacing w:val="1"/>
                <w:sz w:val="18"/>
              </w:rPr>
              <w:t> </w:t>
            </w:r>
            <w:r>
              <w:rPr>
                <w:rFonts w:ascii="Arial"/>
                <w:b/>
                <w:spacing w:val="-2"/>
                <w:sz w:val="18"/>
              </w:rPr>
              <w:t>300</w:t>
            </w:r>
            <w:r>
              <w:rPr>
                <w:spacing w:val="-2"/>
                <w:sz w:val="18"/>
              </w:rPr>
              <w:t>)*</w:t>
            </w:r>
          </w:p>
        </w:tc>
        <w:tc>
          <w:tcPr>
            <w:tcW w:w="2404" w:type="dxa"/>
          </w:tcPr>
          <w:p>
            <w:pPr>
              <w:pStyle w:val="TableParagraph"/>
              <w:spacing w:before="26"/>
              <w:ind w:left="351"/>
              <w:rPr>
                <w:sz w:val="18"/>
              </w:rPr>
            </w:pPr>
            <w:r>
              <w:rPr>
                <w:sz w:val="18"/>
              </w:rPr>
              <w:t>francs</w:t>
            </w:r>
            <w:r>
              <w:rPr>
                <w:spacing w:val="-5"/>
                <w:sz w:val="18"/>
              </w:rPr>
              <w:t> </w:t>
            </w:r>
            <w:r>
              <w:rPr>
                <w:sz w:val="18"/>
              </w:rPr>
              <w:t>suivants</w:t>
            </w:r>
            <w:r>
              <w:rPr>
                <w:spacing w:val="-3"/>
                <w:sz w:val="18"/>
              </w:rPr>
              <w:t> </w:t>
            </w:r>
            <w:r>
              <w:rPr>
                <w:spacing w:val="-10"/>
                <w:sz w:val="18"/>
              </w:rPr>
              <w:t>;</w:t>
            </w:r>
          </w:p>
        </w:tc>
      </w:tr>
      <w:tr>
        <w:trPr>
          <w:trHeight w:val="267" w:hRule="atLeast"/>
        </w:trPr>
        <w:tc>
          <w:tcPr>
            <w:tcW w:w="1131" w:type="dxa"/>
          </w:tcPr>
          <w:p>
            <w:pPr>
              <w:pStyle w:val="TableParagraph"/>
              <w:spacing w:before="26"/>
              <w:ind w:left="50"/>
              <w:rPr>
                <w:sz w:val="18"/>
              </w:rPr>
            </w:pPr>
            <w:r>
              <w:rPr>
                <w:sz w:val="18"/>
              </w:rPr>
              <w:t>4,122</w:t>
            </w:r>
            <w:r>
              <w:rPr>
                <w:spacing w:val="-2"/>
                <w:sz w:val="18"/>
              </w:rPr>
              <w:t> </w:t>
            </w:r>
            <w:r>
              <w:rPr>
                <w:spacing w:val="-12"/>
                <w:sz w:val="18"/>
              </w:rPr>
              <w:t>%</w:t>
            </w:r>
          </w:p>
        </w:tc>
        <w:tc>
          <w:tcPr>
            <w:tcW w:w="1422" w:type="dxa"/>
          </w:tcPr>
          <w:p>
            <w:pPr>
              <w:pStyle w:val="TableParagraph"/>
              <w:spacing w:before="26"/>
              <w:ind w:left="57"/>
              <w:jc w:val="center"/>
              <w:rPr>
                <w:sz w:val="18"/>
              </w:rPr>
            </w:pPr>
            <w:r>
              <w:rPr>
                <w:sz w:val="18"/>
              </w:rPr>
              <w:t>pour </w:t>
            </w:r>
            <w:r>
              <w:rPr>
                <w:spacing w:val="-5"/>
                <w:sz w:val="18"/>
              </w:rPr>
              <w:t>les</w:t>
            </w:r>
          </w:p>
        </w:tc>
        <w:tc>
          <w:tcPr>
            <w:tcW w:w="1383" w:type="dxa"/>
          </w:tcPr>
          <w:p>
            <w:pPr>
              <w:pStyle w:val="TableParagraph"/>
              <w:spacing w:before="26"/>
              <w:ind w:left="98" w:right="226"/>
              <w:jc w:val="center"/>
              <w:rPr>
                <w:sz w:val="18"/>
              </w:rPr>
            </w:pPr>
            <w:r>
              <w:rPr>
                <w:sz w:val="18"/>
              </w:rPr>
              <w:t>39</w:t>
            </w:r>
            <w:r>
              <w:rPr>
                <w:spacing w:val="1"/>
                <w:sz w:val="18"/>
              </w:rPr>
              <w:t> </w:t>
            </w:r>
            <w:r>
              <w:rPr>
                <w:spacing w:val="-5"/>
                <w:sz w:val="18"/>
              </w:rPr>
              <w:t>800</w:t>
            </w:r>
          </w:p>
        </w:tc>
        <w:tc>
          <w:tcPr>
            <w:tcW w:w="1575" w:type="dxa"/>
          </w:tcPr>
          <w:p>
            <w:pPr>
              <w:pStyle w:val="TableParagraph"/>
              <w:spacing w:before="26"/>
              <w:ind w:left="74" w:right="142"/>
              <w:jc w:val="center"/>
              <w:rPr>
                <w:sz w:val="18"/>
              </w:rPr>
            </w:pPr>
            <w:r>
              <w:rPr>
                <w:sz w:val="18"/>
              </w:rPr>
              <w:t>(</w:t>
            </w:r>
            <w:r>
              <w:rPr>
                <w:rFonts w:ascii="Arial"/>
                <w:b/>
                <w:sz w:val="18"/>
              </w:rPr>
              <w:t>42</w:t>
            </w:r>
            <w:r>
              <w:rPr>
                <w:rFonts w:ascii="Arial"/>
                <w:b/>
                <w:spacing w:val="1"/>
                <w:sz w:val="18"/>
              </w:rPr>
              <w:t> </w:t>
            </w:r>
            <w:r>
              <w:rPr>
                <w:rFonts w:ascii="Arial"/>
                <w:b/>
                <w:spacing w:val="-2"/>
                <w:sz w:val="18"/>
              </w:rPr>
              <w:t>200</w:t>
            </w:r>
            <w:r>
              <w:rPr>
                <w:spacing w:val="-2"/>
                <w:sz w:val="18"/>
              </w:rPr>
              <w:t>)*</w:t>
            </w:r>
          </w:p>
        </w:tc>
        <w:tc>
          <w:tcPr>
            <w:tcW w:w="2404" w:type="dxa"/>
          </w:tcPr>
          <w:p>
            <w:pPr>
              <w:pStyle w:val="TableParagraph"/>
              <w:spacing w:before="26"/>
              <w:ind w:left="351"/>
              <w:rPr>
                <w:sz w:val="18"/>
              </w:rPr>
            </w:pPr>
            <w:r>
              <w:rPr>
                <w:sz w:val="18"/>
              </w:rPr>
              <w:t>francs</w:t>
            </w:r>
            <w:r>
              <w:rPr>
                <w:spacing w:val="-5"/>
                <w:sz w:val="18"/>
              </w:rPr>
              <w:t> </w:t>
            </w:r>
            <w:r>
              <w:rPr>
                <w:sz w:val="18"/>
              </w:rPr>
              <w:t>suivants</w:t>
            </w:r>
            <w:r>
              <w:rPr>
                <w:spacing w:val="-3"/>
                <w:sz w:val="18"/>
              </w:rPr>
              <w:t> </w:t>
            </w:r>
            <w:r>
              <w:rPr>
                <w:spacing w:val="-10"/>
                <w:sz w:val="18"/>
              </w:rPr>
              <w:t>;</w:t>
            </w:r>
          </w:p>
        </w:tc>
      </w:tr>
      <w:tr>
        <w:trPr>
          <w:trHeight w:val="267" w:hRule="atLeast"/>
        </w:trPr>
        <w:tc>
          <w:tcPr>
            <w:tcW w:w="1131" w:type="dxa"/>
          </w:tcPr>
          <w:p>
            <w:pPr>
              <w:pStyle w:val="TableParagraph"/>
              <w:spacing w:before="28"/>
              <w:ind w:left="50"/>
              <w:rPr>
                <w:sz w:val="18"/>
              </w:rPr>
            </w:pPr>
            <w:r>
              <w:rPr>
                <w:sz w:val="18"/>
              </w:rPr>
              <w:t>4,771</w:t>
            </w:r>
            <w:r>
              <w:rPr>
                <w:spacing w:val="-2"/>
                <w:sz w:val="18"/>
              </w:rPr>
              <w:t> </w:t>
            </w:r>
            <w:r>
              <w:rPr>
                <w:spacing w:val="-12"/>
                <w:sz w:val="18"/>
              </w:rPr>
              <w:t>%</w:t>
            </w:r>
          </w:p>
        </w:tc>
        <w:tc>
          <w:tcPr>
            <w:tcW w:w="1422" w:type="dxa"/>
          </w:tcPr>
          <w:p>
            <w:pPr>
              <w:pStyle w:val="TableParagraph"/>
              <w:spacing w:before="28"/>
              <w:ind w:left="57"/>
              <w:jc w:val="center"/>
              <w:rPr>
                <w:sz w:val="18"/>
              </w:rPr>
            </w:pPr>
            <w:r>
              <w:rPr>
                <w:sz w:val="18"/>
              </w:rPr>
              <w:t>pour </w:t>
            </w:r>
            <w:r>
              <w:rPr>
                <w:spacing w:val="-5"/>
                <w:sz w:val="18"/>
              </w:rPr>
              <w:t>les</w:t>
            </w:r>
          </w:p>
        </w:tc>
        <w:tc>
          <w:tcPr>
            <w:tcW w:w="1383" w:type="dxa"/>
          </w:tcPr>
          <w:p>
            <w:pPr>
              <w:pStyle w:val="TableParagraph"/>
              <w:spacing w:before="28"/>
              <w:ind w:left="199" w:right="226"/>
              <w:jc w:val="center"/>
              <w:rPr>
                <w:sz w:val="18"/>
              </w:rPr>
            </w:pPr>
            <w:r>
              <w:rPr>
                <w:sz w:val="18"/>
              </w:rPr>
              <w:t>106</w:t>
            </w:r>
            <w:r>
              <w:rPr>
                <w:spacing w:val="1"/>
                <w:sz w:val="18"/>
              </w:rPr>
              <w:t> </w:t>
            </w:r>
            <w:r>
              <w:rPr>
                <w:spacing w:val="-5"/>
                <w:sz w:val="18"/>
              </w:rPr>
              <w:t>300</w:t>
            </w:r>
          </w:p>
        </w:tc>
        <w:tc>
          <w:tcPr>
            <w:tcW w:w="1575" w:type="dxa"/>
          </w:tcPr>
          <w:p>
            <w:pPr>
              <w:pStyle w:val="TableParagraph"/>
              <w:spacing w:before="28"/>
              <w:ind w:left="172" w:right="142"/>
              <w:jc w:val="center"/>
              <w:rPr>
                <w:sz w:val="18"/>
              </w:rPr>
            </w:pPr>
            <w:r>
              <w:rPr>
                <w:sz w:val="18"/>
              </w:rPr>
              <w:t>(</w:t>
            </w:r>
            <w:r>
              <w:rPr>
                <w:rFonts w:ascii="Arial"/>
                <w:b/>
                <w:sz w:val="18"/>
              </w:rPr>
              <w:t>112</w:t>
            </w:r>
            <w:r>
              <w:rPr>
                <w:rFonts w:ascii="Arial"/>
                <w:b/>
                <w:spacing w:val="1"/>
                <w:sz w:val="18"/>
              </w:rPr>
              <w:t> </w:t>
            </w:r>
            <w:r>
              <w:rPr>
                <w:rFonts w:ascii="Arial"/>
                <w:b/>
                <w:spacing w:val="-2"/>
                <w:sz w:val="18"/>
              </w:rPr>
              <w:t>500</w:t>
            </w:r>
            <w:r>
              <w:rPr>
                <w:spacing w:val="-2"/>
                <w:sz w:val="18"/>
              </w:rPr>
              <w:t>)*</w:t>
            </w:r>
          </w:p>
        </w:tc>
        <w:tc>
          <w:tcPr>
            <w:tcW w:w="2404" w:type="dxa"/>
          </w:tcPr>
          <w:p>
            <w:pPr>
              <w:pStyle w:val="TableParagraph"/>
              <w:spacing w:before="28"/>
              <w:ind w:left="351"/>
              <w:rPr>
                <w:sz w:val="18"/>
              </w:rPr>
            </w:pPr>
            <w:r>
              <w:rPr>
                <w:sz w:val="18"/>
              </w:rPr>
              <w:t>francs</w:t>
            </w:r>
            <w:r>
              <w:rPr>
                <w:spacing w:val="-5"/>
                <w:sz w:val="18"/>
              </w:rPr>
              <w:t> </w:t>
            </w:r>
            <w:r>
              <w:rPr>
                <w:sz w:val="18"/>
              </w:rPr>
              <w:t>suivants</w:t>
            </w:r>
            <w:r>
              <w:rPr>
                <w:spacing w:val="-3"/>
                <w:sz w:val="18"/>
              </w:rPr>
              <w:t> </w:t>
            </w:r>
            <w:r>
              <w:rPr>
                <w:spacing w:val="-10"/>
                <w:sz w:val="18"/>
              </w:rPr>
              <w:t>;</w:t>
            </w:r>
          </w:p>
        </w:tc>
      </w:tr>
      <w:tr>
        <w:trPr>
          <w:trHeight w:val="266" w:hRule="atLeast"/>
        </w:trPr>
        <w:tc>
          <w:tcPr>
            <w:tcW w:w="1131" w:type="dxa"/>
          </w:tcPr>
          <w:p>
            <w:pPr>
              <w:pStyle w:val="TableParagraph"/>
              <w:spacing w:before="26"/>
              <w:ind w:left="50"/>
              <w:rPr>
                <w:sz w:val="18"/>
              </w:rPr>
            </w:pPr>
            <w:r>
              <w:rPr>
                <w:sz w:val="18"/>
              </w:rPr>
              <w:t>5,697</w:t>
            </w:r>
            <w:r>
              <w:rPr>
                <w:spacing w:val="-2"/>
                <w:sz w:val="18"/>
              </w:rPr>
              <w:t> </w:t>
            </w:r>
            <w:r>
              <w:rPr>
                <w:spacing w:val="-12"/>
                <w:sz w:val="18"/>
              </w:rPr>
              <w:t>%</w:t>
            </w:r>
          </w:p>
        </w:tc>
        <w:tc>
          <w:tcPr>
            <w:tcW w:w="1422" w:type="dxa"/>
          </w:tcPr>
          <w:p>
            <w:pPr>
              <w:pStyle w:val="TableParagraph"/>
              <w:spacing w:before="26"/>
              <w:ind w:left="57"/>
              <w:jc w:val="center"/>
              <w:rPr>
                <w:sz w:val="18"/>
              </w:rPr>
            </w:pPr>
            <w:r>
              <w:rPr>
                <w:sz w:val="18"/>
              </w:rPr>
              <w:t>pour </w:t>
            </w:r>
            <w:r>
              <w:rPr>
                <w:spacing w:val="-5"/>
                <w:sz w:val="18"/>
              </w:rPr>
              <w:t>les</w:t>
            </w:r>
          </w:p>
        </w:tc>
        <w:tc>
          <w:tcPr>
            <w:tcW w:w="1383" w:type="dxa"/>
          </w:tcPr>
          <w:p>
            <w:pPr>
              <w:pStyle w:val="TableParagraph"/>
              <w:spacing w:before="26"/>
              <w:ind w:left="199" w:right="226"/>
              <w:jc w:val="center"/>
              <w:rPr>
                <w:sz w:val="18"/>
              </w:rPr>
            </w:pPr>
            <w:r>
              <w:rPr>
                <w:sz w:val="18"/>
              </w:rPr>
              <w:t>221</w:t>
            </w:r>
            <w:r>
              <w:rPr>
                <w:spacing w:val="1"/>
                <w:sz w:val="18"/>
              </w:rPr>
              <w:t> </w:t>
            </w:r>
            <w:r>
              <w:rPr>
                <w:spacing w:val="-5"/>
                <w:sz w:val="18"/>
              </w:rPr>
              <w:t>500</w:t>
            </w:r>
          </w:p>
        </w:tc>
        <w:tc>
          <w:tcPr>
            <w:tcW w:w="1575" w:type="dxa"/>
          </w:tcPr>
          <w:p>
            <w:pPr>
              <w:pStyle w:val="TableParagraph"/>
              <w:spacing w:before="26"/>
              <w:ind w:left="172" w:right="142"/>
              <w:jc w:val="center"/>
              <w:rPr>
                <w:sz w:val="18"/>
              </w:rPr>
            </w:pPr>
            <w:r>
              <w:rPr>
                <w:sz w:val="18"/>
              </w:rPr>
              <w:t>(</w:t>
            </w:r>
            <w:r>
              <w:rPr>
                <w:rFonts w:ascii="Arial"/>
                <w:b/>
                <w:sz w:val="18"/>
              </w:rPr>
              <w:t>234</w:t>
            </w:r>
            <w:r>
              <w:rPr>
                <w:rFonts w:ascii="Arial"/>
                <w:b/>
                <w:spacing w:val="1"/>
                <w:sz w:val="18"/>
              </w:rPr>
              <w:t> </w:t>
            </w:r>
            <w:r>
              <w:rPr>
                <w:rFonts w:ascii="Arial"/>
                <w:b/>
                <w:spacing w:val="-2"/>
                <w:sz w:val="18"/>
              </w:rPr>
              <w:t>500</w:t>
            </w:r>
            <w:r>
              <w:rPr>
                <w:spacing w:val="-2"/>
                <w:sz w:val="18"/>
              </w:rPr>
              <w:t>)*</w:t>
            </w:r>
          </w:p>
        </w:tc>
        <w:tc>
          <w:tcPr>
            <w:tcW w:w="2404" w:type="dxa"/>
          </w:tcPr>
          <w:p>
            <w:pPr>
              <w:pStyle w:val="TableParagraph"/>
              <w:spacing w:before="26"/>
              <w:ind w:left="351"/>
              <w:rPr>
                <w:sz w:val="18"/>
              </w:rPr>
            </w:pPr>
            <w:r>
              <w:rPr>
                <w:sz w:val="18"/>
              </w:rPr>
              <w:t>francs</w:t>
            </w:r>
            <w:r>
              <w:rPr>
                <w:spacing w:val="-5"/>
                <w:sz w:val="18"/>
              </w:rPr>
              <w:t> </w:t>
            </w:r>
            <w:r>
              <w:rPr>
                <w:sz w:val="18"/>
              </w:rPr>
              <w:t>suivants</w:t>
            </w:r>
            <w:r>
              <w:rPr>
                <w:spacing w:val="-3"/>
                <w:sz w:val="18"/>
              </w:rPr>
              <w:t> </w:t>
            </w:r>
            <w:r>
              <w:rPr>
                <w:spacing w:val="-10"/>
                <w:sz w:val="18"/>
              </w:rPr>
              <w:t>;</w:t>
            </w:r>
          </w:p>
        </w:tc>
      </w:tr>
      <w:tr>
        <w:trPr>
          <w:trHeight w:val="233" w:hRule="atLeast"/>
        </w:trPr>
        <w:tc>
          <w:tcPr>
            <w:tcW w:w="1131" w:type="dxa"/>
          </w:tcPr>
          <w:p>
            <w:pPr>
              <w:pStyle w:val="TableParagraph"/>
              <w:spacing w:line="187" w:lineRule="exact" w:before="26"/>
              <w:ind w:left="50"/>
              <w:rPr>
                <w:sz w:val="18"/>
              </w:rPr>
            </w:pPr>
            <w:r>
              <w:rPr>
                <w:sz w:val="18"/>
              </w:rPr>
              <w:t>5,789</w:t>
            </w:r>
            <w:r>
              <w:rPr>
                <w:spacing w:val="-2"/>
                <w:sz w:val="18"/>
              </w:rPr>
              <w:t> </w:t>
            </w:r>
            <w:r>
              <w:rPr>
                <w:spacing w:val="-12"/>
                <w:sz w:val="18"/>
              </w:rPr>
              <w:t>%</w:t>
            </w:r>
          </w:p>
        </w:tc>
        <w:tc>
          <w:tcPr>
            <w:tcW w:w="1422" w:type="dxa"/>
          </w:tcPr>
          <w:p>
            <w:pPr>
              <w:pStyle w:val="TableParagraph"/>
              <w:spacing w:line="187" w:lineRule="exact" w:before="26"/>
              <w:ind w:left="68"/>
              <w:jc w:val="center"/>
              <w:rPr>
                <w:sz w:val="18"/>
              </w:rPr>
            </w:pPr>
            <w:r>
              <w:rPr>
                <w:sz w:val="18"/>
              </w:rPr>
              <w:t>au-</w:t>
            </w:r>
            <w:r>
              <w:rPr>
                <w:spacing w:val="-2"/>
                <w:sz w:val="18"/>
              </w:rPr>
              <w:t>delà.</w:t>
            </w:r>
          </w:p>
        </w:tc>
        <w:tc>
          <w:tcPr>
            <w:tcW w:w="1383" w:type="dxa"/>
          </w:tcPr>
          <w:p>
            <w:pPr>
              <w:pStyle w:val="TableParagraph"/>
              <w:rPr>
                <w:rFonts w:ascii="Times New Roman"/>
                <w:sz w:val="16"/>
              </w:rPr>
            </w:pPr>
          </w:p>
        </w:tc>
        <w:tc>
          <w:tcPr>
            <w:tcW w:w="1575" w:type="dxa"/>
          </w:tcPr>
          <w:p>
            <w:pPr>
              <w:pStyle w:val="TableParagraph"/>
              <w:rPr>
                <w:rFonts w:ascii="Times New Roman"/>
                <w:sz w:val="16"/>
              </w:rPr>
            </w:pPr>
          </w:p>
        </w:tc>
        <w:tc>
          <w:tcPr>
            <w:tcW w:w="2404" w:type="dxa"/>
          </w:tcPr>
          <w:p>
            <w:pPr>
              <w:pStyle w:val="TableParagraph"/>
              <w:rPr>
                <w:rFonts w:ascii="Times New Roman"/>
                <w:sz w:val="16"/>
              </w:rPr>
            </w:pPr>
          </w:p>
        </w:tc>
      </w:tr>
    </w:tbl>
    <w:p>
      <w:pPr>
        <w:pStyle w:val="BodyText"/>
        <w:spacing w:before="45"/>
        <w:ind w:left="1134"/>
        <w:jc w:val="both"/>
      </w:pPr>
      <w:r>
        <w:rPr/>
        <w:t>*</w:t>
      </w:r>
      <w:r>
        <w:rPr>
          <w:spacing w:val="-4"/>
        </w:rPr>
        <w:t> </w:t>
      </w:r>
      <w:r>
        <w:rPr/>
        <w:t>Taux</w:t>
      </w:r>
      <w:r>
        <w:rPr>
          <w:spacing w:val="-3"/>
        </w:rPr>
        <w:t> </w:t>
      </w:r>
      <w:r>
        <w:rPr/>
        <w:t>unitaires</w:t>
      </w:r>
      <w:r>
        <w:rPr>
          <w:spacing w:val="-4"/>
        </w:rPr>
        <w:t> </w:t>
      </w:r>
      <w:r>
        <w:rPr/>
        <w:t>valables</w:t>
      </w:r>
      <w:r>
        <w:rPr>
          <w:spacing w:val="-1"/>
        </w:rPr>
        <w:t> </w:t>
      </w:r>
      <w:r>
        <w:rPr/>
        <w:t>pour</w:t>
      </w:r>
      <w:r>
        <w:rPr>
          <w:spacing w:val="-5"/>
        </w:rPr>
        <w:t> </w:t>
      </w:r>
      <w:r>
        <w:rPr/>
        <w:t>l’année</w:t>
      </w:r>
      <w:r>
        <w:rPr>
          <w:spacing w:val="-1"/>
        </w:rPr>
        <w:t> </w:t>
      </w:r>
      <w:r>
        <w:rPr/>
        <w:t>fiscale</w:t>
      </w:r>
      <w:r>
        <w:rPr>
          <w:spacing w:val="-1"/>
        </w:rPr>
        <w:t> </w:t>
      </w:r>
      <w:r>
        <w:rPr>
          <w:spacing w:val="-2"/>
        </w:rPr>
        <w:t>2026.</w:t>
      </w:r>
    </w:p>
    <w:p>
      <w:pPr>
        <w:pStyle w:val="BodyText"/>
        <w:spacing w:before="55"/>
        <w:ind w:left="1134" w:right="311"/>
        <w:jc w:val="both"/>
      </w:pPr>
      <w:r>
        <w:rPr>
          <w:position w:val="6"/>
          <w:sz w:val="12"/>
        </w:rPr>
        <w:t>1bis</w:t>
      </w:r>
      <w:r>
        <w:rPr>
          <w:spacing w:val="19"/>
          <w:position w:val="6"/>
          <w:sz w:val="12"/>
        </w:rPr>
        <w:t> </w:t>
      </w:r>
      <w:r>
        <w:rPr/>
        <w:t>Lorsque les contribuables célibataires, divorcés ou séparés exercent en commun l'autorité parentale sur leurs enfants à charge, pour lesquels aucune contribution d'entretien n'est versée, et qu'ils remplissent les conditions d'octroi du tarif de l'alinéa 1, ce tarif est appliqué au parent qui assume la garde de fait la plus importante.</w:t>
      </w:r>
      <w:r>
        <w:rPr>
          <w:spacing w:val="-11"/>
        </w:rPr>
        <w:t> </w:t>
      </w:r>
      <w:r>
        <w:rPr/>
        <w:t>Le</w:t>
      </w:r>
      <w:r>
        <w:rPr>
          <w:spacing w:val="-11"/>
        </w:rPr>
        <w:t> </w:t>
      </w:r>
      <w:r>
        <w:rPr/>
        <w:t>Gouvernement</w:t>
      </w:r>
      <w:r>
        <w:rPr>
          <w:spacing w:val="-13"/>
        </w:rPr>
        <w:t> </w:t>
      </w:r>
      <w:r>
        <w:rPr/>
        <w:t>peut,</w:t>
      </w:r>
      <w:r>
        <w:rPr>
          <w:spacing w:val="-10"/>
        </w:rPr>
        <w:t> </w:t>
      </w:r>
      <w:r>
        <w:rPr/>
        <w:t>par</w:t>
      </w:r>
      <w:r>
        <w:rPr>
          <w:spacing w:val="-12"/>
        </w:rPr>
        <w:t> </w:t>
      </w:r>
      <w:r>
        <w:rPr/>
        <w:t>ordonnance,</w:t>
      </w:r>
      <w:r>
        <w:rPr>
          <w:spacing w:val="-11"/>
        </w:rPr>
        <w:t> </w:t>
      </w:r>
      <w:r>
        <w:rPr/>
        <w:t>modifier</w:t>
      </w:r>
      <w:r>
        <w:rPr>
          <w:spacing w:val="-12"/>
        </w:rPr>
        <w:t> </w:t>
      </w:r>
      <w:r>
        <w:rPr/>
        <w:t>cette</w:t>
      </w:r>
      <w:r>
        <w:rPr>
          <w:spacing w:val="-11"/>
        </w:rPr>
        <w:t> </w:t>
      </w:r>
      <w:r>
        <w:rPr/>
        <w:t>disposition</w:t>
      </w:r>
      <w:r>
        <w:rPr>
          <w:spacing w:val="-11"/>
        </w:rPr>
        <w:t> </w:t>
      </w:r>
      <w:r>
        <w:rPr/>
        <w:t>si</w:t>
      </w:r>
      <w:r>
        <w:rPr>
          <w:spacing w:val="-11"/>
        </w:rPr>
        <w:t> </w:t>
      </w:r>
      <w:r>
        <w:rPr/>
        <w:t>cela</w:t>
      </w:r>
      <w:r>
        <w:rPr>
          <w:spacing w:val="-11"/>
        </w:rPr>
        <w:t> </w:t>
      </w:r>
      <w:r>
        <w:rPr/>
        <w:t>lui</w:t>
      </w:r>
      <w:r>
        <w:rPr>
          <w:spacing w:val="-11"/>
        </w:rPr>
        <w:t> </w:t>
      </w:r>
      <w:r>
        <w:rPr/>
        <w:t>permet</w:t>
      </w:r>
      <w:r>
        <w:rPr>
          <w:spacing w:val="-11"/>
        </w:rPr>
        <w:t> </w:t>
      </w:r>
      <w:r>
        <w:rPr/>
        <w:t>d'harmoniser la pratique à celle des autres cantons.</w:t>
      </w:r>
    </w:p>
    <w:p>
      <w:pPr>
        <w:pStyle w:val="BodyText"/>
        <w:spacing w:before="56" w:after="8"/>
        <w:ind w:left="1134"/>
        <w:jc w:val="both"/>
      </w:pPr>
      <w:r>
        <w:rPr>
          <w:position w:val="6"/>
          <w:sz w:val="12"/>
        </w:rPr>
        <w:t>2</w:t>
      </w:r>
      <w:r>
        <w:rPr>
          <w:spacing w:val="-4"/>
          <w:position w:val="6"/>
          <w:sz w:val="12"/>
        </w:rPr>
        <w:t> </w:t>
      </w:r>
      <w:r>
        <w:rPr/>
        <w:t>Les</w:t>
      </w:r>
      <w:r>
        <w:rPr>
          <w:spacing w:val="-10"/>
        </w:rPr>
        <w:t> </w:t>
      </w:r>
      <w:r>
        <w:rPr/>
        <w:t>taux</w:t>
      </w:r>
      <w:r>
        <w:rPr>
          <w:spacing w:val="-12"/>
        </w:rPr>
        <w:t> </w:t>
      </w:r>
      <w:r>
        <w:rPr/>
        <w:t>unitaires</w:t>
      </w:r>
      <w:r>
        <w:rPr>
          <w:spacing w:val="-13"/>
        </w:rPr>
        <w:t> </w:t>
      </w:r>
      <w:r>
        <w:rPr/>
        <w:t>de</w:t>
      </w:r>
      <w:r>
        <w:rPr>
          <w:spacing w:val="-12"/>
        </w:rPr>
        <w:t> </w:t>
      </w:r>
      <w:r>
        <w:rPr/>
        <w:t>l'impôt</w:t>
      </w:r>
      <w:r>
        <w:rPr>
          <w:spacing w:val="-13"/>
        </w:rPr>
        <w:t> </w:t>
      </w:r>
      <w:r>
        <w:rPr/>
        <w:t>sur</w:t>
      </w:r>
      <w:r>
        <w:rPr>
          <w:spacing w:val="-12"/>
        </w:rPr>
        <w:t> </w:t>
      </w:r>
      <w:r>
        <w:rPr/>
        <w:t>le</w:t>
      </w:r>
      <w:r>
        <w:rPr>
          <w:spacing w:val="-12"/>
        </w:rPr>
        <w:t> </w:t>
      </w:r>
      <w:r>
        <w:rPr/>
        <w:t>revenu</w:t>
      </w:r>
      <w:r>
        <w:rPr>
          <w:spacing w:val="-13"/>
        </w:rPr>
        <w:t> </w:t>
      </w:r>
      <w:r>
        <w:rPr/>
        <w:t>dû</w:t>
      </w:r>
      <w:r>
        <w:rPr>
          <w:spacing w:val="-12"/>
        </w:rPr>
        <w:t> </w:t>
      </w:r>
      <w:r>
        <w:rPr/>
        <w:t>pour</w:t>
      </w:r>
      <w:r>
        <w:rPr>
          <w:spacing w:val="-13"/>
        </w:rPr>
        <w:t> </w:t>
      </w:r>
      <w:r>
        <w:rPr/>
        <w:t>une</w:t>
      </w:r>
      <w:r>
        <w:rPr>
          <w:spacing w:val="-12"/>
        </w:rPr>
        <w:t> </w:t>
      </w:r>
      <w:r>
        <w:rPr/>
        <w:t>année</w:t>
      </w:r>
      <w:r>
        <w:rPr>
          <w:spacing w:val="-13"/>
        </w:rPr>
        <w:t> </w:t>
      </w:r>
      <w:r>
        <w:rPr/>
        <w:t>par</w:t>
      </w:r>
      <w:r>
        <w:rPr>
          <w:spacing w:val="-12"/>
        </w:rPr>
        <w:t> </w:t>
      </w:r>
      <w:r>
        <w:rPr/>
        <w:t>les</w:t>
      </w:r>
      <w:r>
        <w:rPr>
          <w:spacing w:val="-10"/>
        </w:rPr>
        <w:t> </w:t>
      </w:r>
      <w:r>
        <w:rPr/>
        <w:t>autres</w:t>
      </w:r>
      <w:r>
        <w:rPr>
          <w:spacing w:val="-12"/>
        </w:rPr>
        <w:t> </w:t>
      </w:r>
      <w:r>
        <w:rPr/>
        <w:t>contribuables</w:t>
      </w:r>
      <w:r>
        <w:rPr>
          <w:spacing w:val="-13"/>
        </w:rPr>
        <w:t> </w:t>
      </w:r>
      <w:r>
        <w:rPr/>
        <w:t>sont</w:t>
      </w:r>
      <w:r>
        <w:rPr>
          <w:spacing w:val="-11"/>
        </w:rPr>
        <w:t> </w:t>
      </w:r>
      <w:r>
        <w:rPr/>
        <w:t>les</w:t>
      </w:r>
      <w:r>
        <w:rPr>
          <w:spacing w:val="-12"/>
        </w:rPr>
        <w:t> </w:t>
      </w:r>
      <w:r>
        <w:rPr/>
        <w:t>suivants*</w:t>
      </w:r>
      <w:r>
        <w:rPr>
          <w:spacing w:val="-3"/>
        </w:rPr>
        <w:t> </w:t>
      </w:r>
      <w:r>
        <w:rPr>
          <w:spacing w:val="-10"/>
        </w:rPr>
        <w:t>:</w:t>
      </w:r>
    </w:p>
    <w:tbl>
      <w:tblPr>
        <w:tblW w:w="0" w:type="auto"/>
        <w:jc w:val="left"/>
        <w:tblInd w:w="14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5"/>
        <w:gridCol w:w="1412"/>
        <w:gridCol w:w="1391"/>
        <w:gridCol w:w="1467"/>
        <w:gridCol w:w="2294"/>
      </w:tblGrid>
      <w:tr>
        <w:trPr>
          <w:trHeight w:val="263" w:hRule="atLeast"/>
        </w:trPr>
        <w:tc>
          <w:tcPr>
            <w:tcW w:w="1115" w:type="dxa"/>
          </w:tcPr>
          <w:p>
            <w:pPr>
              <w:pStyle w:val="TableParagraph"/>
              <w:spacing w:line="190" w:lineRule="exact" w:before="54"/>
              <w:ind w:left="50"/>
              <w:rPr>
                <w:sz w:val="18"/>
              </w:rPr>
            </w:pPr>
            <w:r>
              <w:rPr>
                <w:sz w:val="18"/>
              </w:rPr>
              <w:t>0</w:t>
            </w:r>
            <w:r>
              <w:rPr>
                <w:spacing w:val="1"/>
                <w:sz w:val="18"/>
              </w:rPr>
              <w:t> </w:t>
            </w:r>
            <w:r>
              <w:rPr>
                <w:spacing w:val="-10"/>
                <w:sz w:val="18"/>
              </w:rPr>
              <w:t>%</w:t>
            </w:r>
          </w:p>
        </w:tc>
        <w:tc>
          <w:tcPr>
            <w:tcW w:w="1412" w:type="dxa"/>
          </w:tcPr>
          <w:p>
            <w:pPr>
              <w:pStyle w:val="TableParagraph"/>
              <w:spacing w:line="190" w:lineRule="exact" w:before="54"/>
              <w:ind w:left="37"/>
              <w:jc w:val="center"/>
              <w:rPr>
                <w:sz w:val="18"/>
              </w:rPr>
            </w:pPr>
            <w:r>
              <w:rPr>
                <w:sz w:val="18"/>
              </w:rPr>
              <w:t>pour </w:t>
            </w:r>
            <w:r>
              <w:rPr>
                <w:spacing w:val="-5"/>
                <w:sz w:val="18"/>
              </w:rPr>
              <w:t>les</w:t>
            </w:r>
          </w:p>
        </w:tc>
        <w:tc>
          <w:tcPr>
            <w:tcW w:w="1391" w:type="dxa"/>
          </w:tcPr>
          <w:p>
            <w:pPr>
              <w:pStyle w:val="TableParagraph"/>
              <w:spacing w:line="190" w:lineRule="exact" w:before="54"/>
              <w:ind w:left="357"/>
              <w:rPr>
                <w:sz w:val="18"/>
              </w:rPr>
            </w:pPr>
            <w:r>
              <w:rPr>
                <w:sz w:val="18"/>
              </w:rPr>
              <w:t>6</w:t>
            </w:r>
            <w:r>
              <w:rPr>
                <w:spacing w:val="1"/>
                <w:sz w:val="18"/>
              </w:rPr>
              <w:t> </w:t>
            </w:r>
            <w:r>
              <w:rPr>
                <w:spacing w:val="-5"/>
                <w:sz w:val="18"/>
              </w:rPr>
              <w:t>500</w:t>
            </w:r>
          </w:p>
        </w:tc>
        <w:tc>
          <w:tcPr>
            <w:tcW w:w="1467" w:type="dxa"/>
          </w:tcPr>
          <w:p>
            <w:pPr>
              <w:pStyle w:val="TableParagraph"/>
              <w:spacing w:line="190" w:lineRule="exact" w:before="54"/>
              <w:ind w:left="384"/>
              <w:rPr>
                <w:sz w:val="18"/>
              </w:rPr>
            </w:pPr>
            <w:r>
              <w:rPr>
                <w:sz w:val="18"/>
              </w:rPr>
              <w:t>(</w:t>
            </w:r>
            <w:r>
              <w:rPr>
                <w:rFonts w:ascii="Arial"/>
                <w:b/>
                <w:sz w:val="18"/>
              </w:rPr>
              <w:t>6</w:t>
            </w:r>
            <w:r>
              <w:rPr>
                <w:rFonts w:ascii="Arial"/>
                <w:b/>
                <w:spacing w:val="1"/>
                <w:sz w:val="18"/>
              </w:rPr>
              <w:t> </w:t>
            </w:r>
            <w:r>
              <w:rPr>
                <w:rFonts w:ascii="Arial"/>
                <w:b/>
                <w:spacing w:val="-2"/>
                <w:sz w:val="18"/>
              </w:rPr>
              <w:t>900</w:t>
            </w:r>
            <w:r>
              <w:rPr>
                <w:spacing w:val="-2"/>
                <w:sz w:val="18"/>
              </w:rPr>
              <w:t>)*</w:t>
            </w:r>
          </w:p>
        </w:tc>
        <w:tc>
          <w:tcPr>
            <w:tcW w:w="2294" w:type="dxa"/>
          </w:tcPr>
          <w:p>
            <w:pPr>
              <w:pStyle w:val="TableParagraph"/>
              <w:spacing w:line="201" w:lineRule="exact"/>
              <w:ind w:left="245"/>
              <w:rPr>
                <w:sz w:val="18"/>
              </w:rPr>
            </w:pPr>
            <w:r>
              <w:rPr>
                <w:sz w:val="18"/>
              </w:rPr>
              <w:t>premier</w:t>
            </w:r>
            <w:r>
              <w:rPr>
                <w:spacing w:val="-3"/>
                <w:sz w:val="18"/>
              </w:rPr>
              <w:t> </w:t>
            </w:r>
            <w:r>
              <w:rPr>
                <w:sz w:val="18"/>
              </w:rPr>
              <w:t>francs</w:t>
            </w:r>
            <w:r>
              <w:rPr>
                <w:spacing w:val="-1"/>
                <w:sz w:val="18"/>
              </w:rPr>
              <w:t> </w:t>
            </w:r>
            <w:r>
              <w:rPr>
                <w:sz w:val="18"/>
              </w:rPr>
              <w:t>de</w:t>
            </w:r>
            <w:r>
              <w:rPr>
                <w:spacing w:val="-4"/>
                <w:sz w:val="18"/>
              </w:rPr>
              <w:t> </w:t>
            </w:r>
            <w:r>
              <w:rPr>
                <w:spacing w:val="-2"/>
                <w:sz w:val="18"/>
              </w:rPr>
              <w:t>revenu</w:t>
            </w:r>
          </w:p>
        </w:tc>
      </w:tr>
      <w:tr>
        <w:trPr>
          <w:trHeight w:val="266" w:hRule="atLeast"/>
        </w:trPr>
        <w:tc>
          <w:tcPr>
            <w:tcW w:w="1115" w:type="dxa"/>
          </w:tcPr>
          <w:p>
            <w:pPr>
              <w:pStyle w:val="TableParagraph"/>
              <w:spacing w:line="190" w:lineRule="exact" w:before="56"/>
              <w:ind w:left="50"/>
              <w:rPr>
                <w:sz w:val="18"/>
              </w:rPr>
            </w:pPr>
            <w:r>
              <w:rPr>
                <w:sz w:val="18"/>
              </w:rPr>
              <w:t>1,667</w:t>
            </w:r>
            <w:r>
              <w:rPr>
                <w:spacing w:val="-2"/>
                <w:sz w:val="18"/>
              </w:rPr>
              <w:t> </w:t>
            </w:r>
            <w:r>
              <w:rPr>
                <w:spacing w:val="-12"/>
                <w:sz w:val="18"/>
              </w:rPr>
              <w:t>%</w:t>
            </w:r>
          </w:p>
        </w:tc>
        <w:tc>
          <w:tcPr>
            <w:tcW w:w="1412" w:type="dxa"/>
          </w:tcPr>
          <w:p>
            <w:pPr>
              <w:pStyle w:val="TableParagraph"/>
              <w:spacing w:line="190" w:lineRule="exact" w:before="56"/>
              <w:ind w:left="37"/>
              <w:jc w:val="center"/>
              <w:rPr>
                <w:sz w:val="18"/>
              </w:rPr>
            </w:pPr>
            <w:r>
              <w:rPr>
                <w:sz w:val="18"/>
              </w:rPr>
              <w:t>pour </w:t>
            </w:r>
            <w:r>
              <w:rPr>
                <w:spacing w:val="-5"/>
                <w:sz w:val="18"/>
              </w:rPr>
              <w:t>les</w:t>
            </w:r>
          </w:p>
        </w:tc>
        <w:tc>
          <w:tcPr>
            <w:tcW w:w="1391" w:type="dxa"/>
          </w:tcPr>
          <w:p>
            <w:pPr>
              <w:pStyle w:val="TableParagraph"/>
              <w:spacing w:line="190" w:lineRule="exact" w:before="56"/>
              <w:ind w:left="357"/>
              <w:rPr>
                <w:sz w:val="18"/>
              </w:rPr>
            </w:pPr>
            <w:r>
              <w:rPr>
                <w:sz w:val="18"/>
              </w:rPr>
              <w:t>7</w:t>
            </w:r>
            <w:r>
              <w:rPr>
                <w:spacing w:val="1"/>
                <w:sz w:val="18"/>
              </w:rPr>
              <w:t> </w:t>
            </w:r>
            <w:r>
              <w:rPr>
                <w:spacing w:val="-5"/>
                <w:sz w:val="18"/>
              </w:rPr>
              <w:t>300</w:t>
            </w:r>
          </w:p>
        </w:tc>
        <w:tc>
          <w:tcPr>
            <w:tcW w:w="1467" w:type="dxa"/>
          </w:tcPr>
          <w:p>
            <w:pPr>
              <w:pStyle w:val="TableParagraph"/>
              <w:spacing w:line="190" w:lineRule="exact" w:before="56"/>
              <w:ind w:left="384"/>
              <w:rPr>
                <w:sz w:val="18"/>
              </w:rPr>
            </w:pPr>
            <w:r>
              <w:rPr>
                <w:sz w:val="18"/>
              </w:rPr>
              <w:t>(</w:t>
            </w:r>
            <w:r>
              <w:rPr>
                <w:rFonts w:ascii="Arial"/>
                <w:b/>
                <w:sz w:val="18"/>
              </w:rPr>
              <w:t>7</w:t>
            </w:r>
            <w:r>
              <w:rPr>
                <w:rFonts w:ascii="Arial"/>
                <w:b/>
                <w:spacing w:val="1"/>
                <w:sz w:val="18"/>
              </w:rPr>
              <w:t> </w:t>
            </w:r>
            <w:r>
              <w:rPr>
                <w:rFonts w:ascii="Arial"/>
                <w:b/>
                <w:spacing w:val="-2"/>
                <w:sz w:val="18"/>
              </w:rPr>
              <w:t>800</w:t>
            </w:r>
            <w:r>
              <w:rPr>
                <w:spacing w:val="-2"/>
                <w:sz w:val="18"/>
              </w:rPr>
              <w:t>)*</w:t>
            </w:r>
          </w:p>
        </w:tc>
        <w:tc>
          <w:tcPr>
            <w:tcW w:w="2294" w:type="dxa"/>
          </w:tcPr>
          <w:p>
            <w:pPr>
              <w:pStyle w:val="TableParagraph"/>
              <w:spacing w:line="204" w:lineRule="exact"/>
              <w:ind w:left="245"/>
              <w:rPr>
                <w:sz w:val="18"/>
              </w:rPr>
            </w:pPr>
            <w:r>
              <w:rPr>
                <w:sz w:val="18"/>
              </w:rPr>
              <w:t>francs</w:t>
            </w:r>
            <w:r>
              <w:rPr>
                <w:spacing w:val="-5"/>
                <w:sz w:val="18"/>
              </w:rPr>
              <w:t> </w:t>
            </w:r>
            <w:r>
              <w:rPr>
                <w:sz w:val="18"/>
              </w:rPr>
              <w:t>suivants</w:t>
            </w:r>
            <w:r>
              <w:rPr>
                <w:spacing w:val="-3"/>
                <w:sz w:val="18"/>
              </w:rPr>
              <w:t> </w:t>
            </w:r>
            <w:r>
              <w:rPr>
                <w:spacing w:val="-10"/>
                <w:sz w:val="18"/>
              </w:rPr>
              <w:t>;</w:t>
            </w:r>
          </w:p>
        </w:tc>
      </w:tr>
      <w:tr>
        <w:trPr>
          <w:trHeight w:val="266" w:hRule="atLeast"/>
        </w:trPr>
        <w:tc>
          <w:tcPr>
            <w:tcW w:w="1115" w:type="dxa"/>
          </w:tcPr>
          <w:p>
            <w:pPr>
              <w:pStyle w:val="TableParagraph"/>
              <w:spacing w:line="190" w:lineRule="exact" w:before="56"/>
              <w:ind w:left="50"/>
              <w:rPr>
                <w:sz w:val="18"/>
              </w:rPr>
            </w:pPr>
            <w:r>
              <w:rPr>
                <w:sz w:val="18"/>
              </w:rPr>
              <w:t>3,149</w:t>
            </w:r>
            <w:r>
              <w:rPr>
                <w:spacing w:val="-2"/>
                <w:sz w:val="18"/>
              </w:rPr>
              <w:t> </w:t>
            </w:r>
            <w:r>
              <w:rPr>
                <w:spacing w:val="-12"/>
                <w:sz w:val="18"/>
              </w:rPr>
              <w:t>%</w:t>
            </w:r>
          </w:p>
        </w:tc>
        <w:tc>
          <w:tcPr>
            <w:tcW w:w="1412" w:type="dxa"/>
          </w:tcPr>
          <w:p>
            <w:pPr>
              <w:pStyle w:val="TableParagraph"/>
              <w:spacing w:line="190" w:lineRule="exact" w:before="56"/>
              <w:ind w:left="37"/>
              <w:jc w:val="center"/>
              <w:rPr>
                <w:sz w:val="18"/>
              </w:rPr>
            </w:pPr>
            <w:r>
              <w:rPr>
                <w:sz w:val="18"/>
              </w:rPr>
              <w:t>pour </w:t>
            </w:r>
            <w:r>
              <w:rPr>
                <w:spacing w:val="-5"/>
                <w:sz w:val="18"/>
              </w:rPr>
              <w:t>les</w:t>
            </w:r>
          </w:p>
        </w:tc>
        <w:tc>
          <w:tcPr>
            <w:tcW w:w="1391" w:type="dxa"/>
          </w:tcPr>
          <w:p>
            <w:pPr>
              <w:pStyle w:val="TableParagraph"/>
              <w:spacing w:line="190" w:lineRule="exact" w:before="56"/>
              <w:ind w:left="357"/>
              <w:rPr>
                <w:sz w:val="18"/>
              </w:rPr>
            </w:pPr>
            <w:r>
              <w:rPr>
                <w:sz w:val="18"/>
              </w:rPr>
              <w:t>13</w:t>
            </w:r>
            <w:r>
              <w:rPr>
                <w:spacing w:val="1"/>
                <w:sz w:val="18"/>
              </w:rPr>
              <w:t> </w:t>
            </w:r>
            <w:r>
              <w:rPr>
                <w:spacing w:val="-5"/>
                <w:sz w:val="18"/>
              </w:rPr>
              <w:t>200</w:t>
            </w:r>
          </w:p>
        </w:tc>
        <w:tc>
          <w:tcPr>
            <w:tcW w:w="1467" w:type="dxa"/>
          </w:tcPr>
          <w:p>
            <w:pPr>
              <w:pStyle w:val="TableParagraph"/>
              <w:spacing w:line="190" w:lineRule="exact" w:before="56"/>
              <w:ind w:left="384"/>
              <w:rPr>
                <w:sz w:val="18"/>
              </w:rPr>
            </w:pPr>
            <w:r>
              <w:rPr>
                <w:sz w:val="18"/>
              </w:rPr>
              <w:t>(</w:t>
            </w:r>
            <w:r>
              <w:rPr>
                <w:rFonts w:ascii="Arial"/>
                <w:b/>
                <w:sz w:val="18"/>
              </w:rPr>
              <w:t>14</w:t>
            </w:r>
            <w:r>
              <w:rPr>
                <w:rFonts w:ascii="Arial"/>
                <w:b/>
                <w:spacing w:val="1"/>
                <w:sz w:val="18"/>
              </w:rPr>
              <w:t> </w:t>
            </w:r>
            <w:r>
              <w:rPr>
                <w:rFonts w:ascii="Arial"/>
                <w:b/>
                <w:spacing w:val="-2"/>
                <w:sz w:val="18"/>
              </w:rPr>
              <w:t>000</w:t>
            </w:r>
            <w:r>
              <w:rPr>
                <w:spacing w:val="-2"/>
                <w:sz w:val="18"/>
              </w:rPr>
              <w:t>)*</w:t>
            </w:r>
          </w:p>
        </w:tc>
        <w:tc>
          <w:tcPr>
            <w:tcW w:w="2294" w:type="dxa"/>
          </w:tcPr>
          <w:p>
            <w:pPr>
              <w:pStyle w:val="TableParagraph"/>
              <w:spacing w:line="204" w:lineRule="exact"/>
              <w:ind w:left="245"/>
              <w:rPr>
                <w:sz w:val="18"/>
              </w:rPr>
            </w:pPr>
            <w:r>
              <w:rPr>
                <w:sz w:val="18"/>
              </w:rPr>
              <w:t>francs</w:t>
            </w:r>
            <w:r>
              <w:rPr>
                <w:spacing w:val="-5"/>
                <w:sz w:val="18"/>
              </w:rPr>
              <w:t> </w:t>
            </w:r>
            <w:r>
              <w:rPr>
                <w:sz w:val="18"/>
              </w:rPr>
              <w:t>suivants</w:t>
            </w:r>
            <w:r>
              <w:rPr>
                <w:spacing w:val="-3"/>
                <w:sz w:val="18"/>
              </w:rPr>
              <w:t> </w:t>
            </w:r>
            <w:r>
              <w:rPr>
                <w:spacing w:val="-10"/>
                <w:sz w:val="18"/>
              </w:rPr>
              <w:t>;</w:t>
            </w:r>
          </w:p>
        </w:tc>
      </w:tr>
      <w:tr>
        <w:trPr>
          <w:trHeight w:val="267" w:hRule="atLeast"/>
        </w:trPr>
        <w:tc>
          <w:tcPr>
            <w:tcW w:w="1115" w:type="dxa"/>
          </w:tcPr>
          <w:p>
            <w:pPr>
              <w:pStyle w:val="TableParagraph"/>
              <w:spacing w:line="191" w:lineRule="exact" w:before="56"/>
              <w:ind w:left="50"/>
              <w:rPr>
                <w:sz w:val="18"/>
              </w:rPr>
            </w:pPr>
            <w:r>
              <w:rPr>
                <w:sz w:val="18"/>
              </w:rPr>
              <w:t>4,029</w:t>
            </w:r>
            <w:r>
              <w:rPr>
                <w:spacing w:val="-2"/>
                <w:sz w:val="18"/>
              </w:rPr>
              <w:t> </w:t>
            </w:r>
            <w:r>
              <w:rPr>
                <w:spacing w:val="-12"/>
                <w:sz w:val="18"/>
              </w:rPr>
              <w:t>%</w:t>
            </w:r>
          </w:p>
        </w:tc>
        <w:tc>
          <w:tcPr>
            <w:tcW w:w="1412" w:type="dxa"/>
          </w:tcPr>
          <w:p>
            <w:pPr>
              <w:pStyle w:val="TableParagraph"/>
              <w:spacing w:line="191" w:lineRule="exact" w:before="56"/>
              <w:ind w:left="37"/>
              <w:jc w:val="center"/>
              <w:rPr>
                <w:sz w:val="18"/>
              </w:rPr>
            </w:pPr>
            <w:r>
              <w:rPr>
                <w:sz w:val="18"/>
              </w:rPr>
              <w:t>pour </w:t>
            </w:r>
            <w:r>
              <w:rPr>
                <w:spacing w:val="-5"/>
                <w:sz w:val="18"/>
              </w:rPr>
              <w:t>les</w:t>
            </w:r>
          </w:p>
        </w:tc>
        <w:tc>
          <w:tcPr>
            <w:tcW w:w="1391" w:type="dxa"/>
          </w:tcPr>
          <w:p>
            <w:pPr>
              <w:pStyle w:val="TableParagraph"/>
              <w:spacing w:line="191" w:lineRule="exact" w:before="56"/>
              <w:ind w:left="357"/>
              <w:rPr>
                <w:sz w:val="18"/>
              </w:rPr>
            </w:pPr>
            <w:r>
              <w:rPr>
                <w:sz w:val="18"/>
              </w:rPr>
              <w:t>20</w:t>
            </w:r>
            <w:r>
              <w:rPr>
                <w:spacing w:val="1"/>
                <w:sz w:val="18"/>
              </w:rPr>
              <w:t> </w:t>
            </w:r>
            <w:r>
              <w:rPr>
                <w:spacing w:val="-5"/>
                <w:sz w:val="18"/>
              </w:rPr>
              <w:t>600</w:t>
            </w:r>
          </w:p>
        </w:tc>
        <w:tc>
          <w:tcPr>
            <w:tcW w:w="1467" w:type="dxa"/>
          </w:tcPr>
          <w:p>
            <w:pPr>
              <w:pStyle w:val="TableParagraph"/>
              <w:spacing w:line="191" w:lineRule="exact" w:before="56"/>
              <w:ind w:left="384"/>
              <w:rPr>
                <w:sz w:val="18"/>
              </w:rPr>
            </w:pPr>
            <w:r>
              <w:rPr>
                <w:sz w:val="18"/>
              </w:rPr>
              <w:t>(</w:t>
            </w:r>
            <w:r>
              <w:rPr>
                <w:rFonts w:ascii="Arial"/>
                <w:b/>
                <w:sz w:val="18"/>
              </w:rPr>
              <w:t>21</w:t>
            </w:r>
            <w:r>
              <w:rPr>
                <w:rFonts w:ascii="Arial"/>
                <w:b/>
                <w:spacing w:val="1"/>
                <w:sz w:val="18"/>
              </w:rPr>
              <w:t> </w:t>
            </w:r>
            <w:r>
              <w:rPr>
                <w:rFonts w:ascii="Arial"/>
                <w:b/>
                <w:spacing w:val="-2"/>
                <w:sz w:val="18"/>
              </w:rPr>
              <w:t>800</w:t>
            </w:r>
            <w:r>
              <w:rPr>
                <w:spacing w:val="-2"/>
                <w:sz w:val="18"/>
              </w:rPr>
              <w:t>)*</w:t>
            </w:r>
          </w:p>
        </w:tc>
        <w:tc>
          <w:tcPr>
            <w:tcW w:w="2294" w:type="dxa"/>
          </w:tcPr>
          <w:p>
            <w:pPr>
              <w:pStyle w:val="TableParagraph"/>
              <w:spacing w:line="204" w:lineRule="exact"/>
              <w:ind w:left="245"/>
              <w:rPr>
                <w:sz w:val="18"/>
              </w:rPr>
            </w:pPr>
            <w:r>
              <w:rPr>
                <w:sz w:val="18"/>
              </w:rPr>
              <w:t>francs</w:t>
            </w:r>
            <w:r>
              <w:rPr>
                <w:spacing w:val="-5"/>
                <w:sz w:val="18"/>
              </w:rPr>
              <w:t> </w:t>
            </w:r>
            <w:r>
              <w:rPr>
                <w:sz w:val="18"/>
              </w:rPr>
              <w:t>suivants</w:t>
            </w:r>
            <w:r>
              <w:rPr>
                <w:spacing w:val="-3"/>
                <w:sz w:val="18"/>
              </w:rPr>
              <w:t> </w:t>
            </w:r>
            <w:r>
              <w:rPr>
                <w:spacing w:val="-10"/>
                <w:sz w:val="18"/>
              </w:rPr>
              <w:t>;</w:t>
            </w:r>
          </w:p>
        </w:tc>
      </w:tr>
      <w:tr>
        <w:trPr>
          <w:trHeight w:val="267" w:hRule="atLeast"/>
        </w:trPr>
        <w:tc>
          <w:tcPr>
            <w:tcW w:w="1115" w:type="dxa"/>
          </w:tcPr>
          <w:p>
            <w:pPr>
              <w:pStyle w:val="TableParagraph"/>
              <w:spacing w:line="190" w:lineRule="exact" w:before="58"/>
              <w:ind w:left="50"/>
              <w:rPr>
                <w:sz w:val="18"/>
              </w:rPr>
            </w:pPr>
            <w:r>
              <w:rPr>
                <w:sz w:val="18"/>
              </w:rPr>
              <w:t>4,909</w:t>
            </w:r>
            <w:r>
              <w:rPr>
                <w:spacing w:val="-2"/>
                <w:sz w:val="18"/>
              </w:rPr>
              <w:t> </w:t>
            </w:r>
            <w:r>
              <w:rPr>
                <w:spacing w:val="-12"/>
                <w:sz w:val="18"/>
              </w:rPr>
              <w:t>%</w:t>
            </w:r>
          </w:p>
        </w:tc>
        <w:tc>
          <w:tcPr>
            <w:tcW w:w="1412" w:type="dxa"/>
          </w:tcPr>
          <w:p>
            <w:pPr>
              <w:pStyle w:val="TableParagraph"/>
              <w:spacing w:line="190" w:lineRule="exact" w:before="58"/>
              <w:ind w:left="37"/>
              <w:jc w:val="center"/>
              <w:rPr>
                <w:sz w:val="18"/>
              </w:rPr>
            </w:pPr>
            <w:r>
              <w:rPr>
                <w:sz w:val="18"/>
              </w:rPr>
              <w:t>pour </w:t>
            </w:r>
            <w:r>
              <w:rPr>
                <w:spacing w:val="-5"/>
                <w:sz w:val="18"/>
              </w:rPr>
              <w:t>les</w:t>
            </w:r>
          </w:p>
        </w:tc>
        <w:tc>
          <w:tcPr>
            <w:tcW w:w="1391" w:type="dxa"/>
          </w:tcPr>
          <w:p>
            <w:pPr>
              <w:pStyle w:val="TableParagraph"/>
              <w:spacing w:line="190" w:lineRule="exact" w:before="58"/>
              <w:ind w:left="357"/>
              <w:rPr>
                <w:sz w:val="18"/>
              </w:rPr>
            </w:pPr>
            <w:r>
              <w:rPr>
                <w:sz w:val="18"/>
              </w:rPr>
              <w:t>39</w:t>
            </w:r>
            <w:r>
              <w:rPr>
                <w:spacing w:val="1"/>
                <w:sz w:val="18"/>
              </w:rPr>
              <w:t> </w:t>
            </w:r>
            <w:r>
              <w:rPr>
                <w:spacing w:val="-5"/>
                <w:sz w:val="18"/>
              </w:rPr>
              <w:t>800</w:t>
            </w:r>
          </w:p>
        </w:tc>
        <w:tc>
          <w:tcPr>
            <w:tcW w:w="1467" w:type="dxa"/>
          </w:tcPr>
          <w:p>
            <w:pPr>
              <w:pStyle w:val="TableParagraph"/>
              <w:spacing w:line="190" w:lineRule="exact" w:before="58"/>
              <w:ind w:left="384"/>
              <w:rPr>
                <w:sz w:val="18"/>
              </w:rPr>
            </w:pPr>
            <w:r>
              <w:rPr>
                <w:sz w:val="18"/>
              </w:rPr>
              <w:t>(</w:t>
            </w:r>
            <w:r>
              <w:rPr>
                <w:rFonts w:ascii="Arial"/>
                <w:b/>
                <w:sz w:val="18"/>
              </w:rPr>
              <w:t>42</w:t>
            </w:r>
            <w:r>
              <w:rPr>
                <w:rFonts w:ascii="Arial"/>
                <w:b/>
                <w:spacing w:val="1"/>
                <w:sz w:val="18"/>
              </w:rPr>
              <w:t> </w:t>
            </w:r>
            <w:r>
              <w:rPr>
                <w:rFonts w:ascii="Arial"/>
                <w:b/>
                <w:spacing w:val="-2"/>
                <w:sz w:val="18"/>
              </w:rPr>
              <w:t>200</w:t>
            </w:r>
            <w:r>
              <w:rPr>
                <w:spacing w:val="-2"/>
                <w:sz w:val="18"/>
              </w:rPr>
              <w:t>)*</w:t>
            </w:r>
          </w:p>
        </w:tc>
        <w:tc>
          <w:tcPr>
            <w:tcW w:w="2294" w:type="dxa"/>
          </w:tcPr>
          <w:p>
            <w:pPr>
              <w:pStyle w:val="TableParagraph"/>
              <w:spacing w:line="205" w:lineRule="exact"/>
              <w:ind w:left="245"/>
              <w:rPr>
                <w:sz w:val="18"/>
              </w:rPr>
            </w:pPr>
            <w:r>
              <w:rPr>
                <w:sz w:val="18"/>
              </w:rPr>
              <w:t>francs</w:t>
            </w:r>
            <w:r>
              <w:rPr>
                <w:spacing w:val="-5"/>
                <w:sz w:val="18"/>
              </w:rPr>
              <w:t> </w:t>
            </w:r>
            <w:r>
              <w:rPr>
                <w:sz w:val="18"/>
              </w:rPr>
              <w:t>suivants</w:t>
            </w:r>
            <w:r>
              <w:rPr>
                <w:spacing w:val="-3"/>
                <w:sz w:val="18"/>
              </w:rPr>
              <w:t> </w:t>
            </w:r>
            <w:r>
              <w:rPr>
                <w:spacing w:val="-10"/>
                <w:sz w:val="18"/>
              </w:rPr>
              <w:t>;</w:t>
            </w:r>
          </w:p>
        </w:tc>
      </w:tr>
      <w:tr>
        <w:trPr>
          <w:trHeight w:val="296" w:hRule="atLeast"/>
        </w:trPr>
        <w:tc>
          <w:tcPr>
            <w:tcW w:w="1115" w:type="dxa"/>
          </w:tcPr>
          <w:p>
            <w:pPr>
              <w:pStyle w:val="TableParagraph"/>
              <w:spacing w:before="56"/>
              <w:ind w:left="50"/>
              <w:rPr>
                <w:sz w:val="18"/>
              </w:rPr>
            </w:pPr>
            <w:r>
              <w:rPr>
                <w:sz w:val="18"/>
              </w:rPr>
              <w:t>5,558</w:t>
            </w:r>
            <w:r>
              <w:rPr>
                <w:spacing w:val="-2"/>
                <w:sz w:val="18"/>
              </w:rPr>
              <w:t> </w:t>
            </w:r>
            <w:r>
              <w:rPr>
                <w:spacing w:val="-12"/>
                <w:sz w:val="18"/>
              </w:rPr>
              <w:t>%</w:t>
            </w:r>
          </w:p>
        </w:tc>
        <w:tc>
          <w:tcPr>
            <w:tcW w:w="1412" w:type="dxa"/>
          </w:tcPr>
          <w:p>
            <w:pPr>
              <w:pStyle w:val="TableParagraph"/>
              <w:spacing w:before="56"/>
              <w:ind w:left="37"/>
              <w:jc w:val="center"/>
              <w:rPr>
                <w:sz w:val="18"/>
              </w:rPr>
            </w:pPr>
            <w:r>
              <w:rPr>
                <w:sz w:val="18"/>
              </w:rPr>
              <w:t>pour </w:t>
            </w:r>
            <w:r>
              <w:rPr>
                <w:spacing w:val="-5"/>
                <w:sz w:val="18"/>
              </w:rPr>
              <w:t>les</w:t>
            </w:r>
          </w:p>
        </w:tc>
        <w:tc>
          <w:tcPr>
            <w:tcW w:w="1391" w:type="dxa"/>
          </w:tcPr>
          <w:p>
            <w:pPr>
              <w:pStyle w:val="TableParagraph"/>
              <w:spacing w:before="56"/>
              <w:ind w:left="357"/>
              <w:rPr>
                <w:sz w:val="18"/>
              </w:rPr>
            </w:pPr>
            <w:r>
              <w:rPr>
                <w:sz w:val="18"/>
              </w:rPr>
              <w:t>106</w:t>
            </w:r>
            <w:r>
              <w:rPr>
                <w:spacing w:val="1"/>
                <w:sz w:val="18"/>
              </w:rPr>
              <w:t> </w:t>
            </w:r>
            <w:r>
              <w:rPr>
                <w:spacing w:val="-5"/>
                <w:sz w:val="18"/>
              </w:rPr>
              <w:t>300</w:t>
            </w:r>
          </w:p>
        </w:tc>
        <w:tc>
          <w:tcPr>
            <w:tcW w:w="1467" w:type="dxa"/>
          </w:tcPr>
          <w:p>
            <w:pPr>
              <w:pStyle w:val="TableParagraph"/>
              <w:spacing w:before="56"/>
              <w:ind w:left="384"/>
              <w:rPr>
                <w:sz w:val="18"/>
              </w:rPr>
            </w:pPr>
            <w:r>
              <w:rPr>
                <w:sz w:val="18"/>
              </w:rPr>
              <w:t>(</w:t>
            </w:r>
            <w:r>
              <w:rPr>
                <w:rFonts w:ascii="Arial"/>
                <w:b/>
                <w:sz w:val="18"/>
              </w:rPr>
              <w:t>112</w:t>
            </w:r>
            <w:r>
              <w:rPr>
                <w:rFonts w:ascii="Arial"/>
                <w:b/>
                <w:spacing w:val="1"/>
                <w:sz w:val="18"/>
              </w:rPr>
              <w:t> </w:t>
            </w:r>
            <w:r>
              <w:rPr>
                <w:rFonts w:ascii="Arial"/>
                <w:b/>
                <w:spacing w:val="-2"/>
                <w:sz w:val="18"/>
              </w:rPr>
              <w:t>500</w:t>
            </w:r>
            <w:r>
              <w:rPr>
                <w:spacing w:val="-2"/>
                <w:sz w:val="18"/>
              </w:rPr>
              <w:t>)*</w:t>
            </w:r>
          </w:p>
        </w:tc>
        <w:tc>
          <w:tcPr>
            <w:tcW w:w="2294" w:type="dxa"/>
          </w:tcPr>
          <w:p>
            <w:pPr>
              <w:pStyle w:val="TableParagraph"/>
              <w:spacing w:line="204" w:lineRule="exact"/>
              <w:ind w:left="245"/>
              <w:rPr>
                <w:sz w:val="18"/>
              </w:rPr>
            </w:pPr>
            <w:r>
              <w:rPr>
                <w:sz w:val="18"/>
              </w:rPr>
              <w:t>francs</w:t>
            </w:r>
            <w:r>
              <w:rPr>
                <w:spacing w:val="-5"/>
                <w:sz w:val="18"/>
              </w:rPr>
              <w:t> </w:t>
            </w:r>
            <w:r>
              <w:rPr>
                <w:sz w:val="18"/>
              </w:rPr>
              <w:t>suivants</w:t>
            </w:r>
            <w:r>
              <w:rPr>
                <w:spacing w:val="-3"/>
                <w:sz w:val="18"/>
              </w:rPr>
              <w:t> </w:t>
            </w:r>
            <w:r>
              <w:rPr>
                <w:spacing w:val="-10"/>
                <w:sz w:val="18"/>
              </w:rPr>
              <w:t>;</w:t>
            </w:r>
          </w:p>
        </w:tc>
      </w:tr>
      <w:tr>
        <w:trPr>
          <w:trHeight w:val="233" w:hRule="atLeast"/>
        </w:trPr>
        <w:tc>
          <w:tcPr>
            <w:tcW w:w="1115" w:type="dxa"/>
          </w:tcPr>
          <w:p>
            <w:pPr>
              <w:pStyle w:val="TableParagraph"/>
              <w:spacing w:line="187" w:lineRule="exact" w:before="26"/>
              <w:ind w:left="50"/>
              <w:rPr>
                <w:sz w:val="18"/>
              </w:rPr>
            </w:pPr>
            <w:r>
              <w:rPr>
                <w:sz w:val="18"/>
              </w:rPr>
              <w:t>5,789</w:t>
            </w:r>
            <w:r>
              <w:rPr>
                <w:spacing w:val="-2"/>
                <w:sz w:val="18"/>
              </w:rPr>
              <w:t> </w:t>
            </w:r>
            <w:r>
              <w:rPr>
                <w:spacing w:val="-12"/>
                <w:sz w:val="18"/>
              </w:rPr>
              <w:t>%</w:t>
            </w:r>
          </w:p>
        </w:tc>
        <w:tc>
          <w:tcPr>
            <w:tcW w:w="1412" w:type="dxa"/>
          </w:tcPr>
          <w:p>
            <w:pPr>
              <w:pStyle w:val="TableParagraph"/>
              <w:spacing w:line="187" w:lineRule="exact" w:before="26"/>
              <w:ind w:left="48"/>
              <w:jc w:val="center"/>
              <w:rPr>
                <w:sz w:val="18"/>
              </w:rPr>
            </w:pPr>
            <w:r>
              <w:rPr>
                <w:sz w:val="18"/>
              </w:rPr>
              <w:t>au-</w:t>
            </w:r>
            <w:r>
              <w:rPr>
                <w:spacing w:val="-2"/>
                <w:sz w:val="18"/>
              </w:rPr>
              <w:t>delà.</w:t>
            </w:r>
          </w:p>
        </w:tc>
        <w:tc>
          <w:tcPr>
            <w:tcW w:w="1391" w:type="dxa"/>
          </w:tcPr>
          <w:p>
            <w:pPr>
              <w:pStyle w:val="TableParagraph"/>
              <w:rPr>
                <w:rFonts w:ascii="Times New Roman"/>
                <w:sz w:val="16"/>
              </w:rPr>
            </w:pPr>
          </w:p>
        </w:tc>
        <w:tc>
          <w:tcPr>
            <w:tcW w:w="1467" w:type="dxa"/>
          </w:tcPr>
          <w:p>
            <w:pPr>
              <w:pStyle w:val="TableParagraph"/>
              <w:rPr>
                <w:rFonts w:ascii="Times New Roman"/>
                <w:sz w:val="16"/>
              </w:rPr>
            </w:pPr>
          </w:p>
        </w:tc>
        <w:tc>
          <w:tcPr>
            <w:tcW w:w="2294" w:type="dxa"/>
          </w:tcPr>
          <w:p>
            <w:pPr>
              <w:pStyle w:val="TableParagraph"/>
              <w:rPr>
                <w:rFonts w:ascii="Times New Roman"/>
                <w:sz w:val="16"/>
              </w:rPr>
            </w:pPr>
          </w:p>
        </w:tc>
      </w:tr>
    </w:tbl>
    <w:p>
      <w:pPr>
        <w:pStyle w:val="BodyText"/>
        <w:spacing w:before="44"/>
        <w:ind w:left="1134"/>
        <w:jc w:val="both"/>
      </w:pPr>
      <w:r>
        <w:rPr/>
        <w:t>*</w:t>
      </w:r>
      <w:r>
        <w:rPr>
          <w:spacing w:val="-4"/>
        </w:rPr>
        <w:t> </w:t>
      </w:r>
      <w:r>
        <w:rPr/>
        <w:t>Taux</w:t>
      </w:r>
      <w:r>
        <w:rPr>
          <w:spacing w:val="-3"/>
        </w:rPr>
        <w:t> </w:t>
      </w:r>
      <w:r>
        <w:rPr/>
        <w:t>unitaires</w:t>
      </w:r>
      <w:r>
        <w:rPr>
          <w:spacing w:val="-4"/>
        </w:rPr>
        <w:t> </w:t>
      </w:r>
      <w:r>
        <w:rPr/>
        <w:t>valables</w:t>
      </w:r>
      <w:r>
        <w:rPr>
          <w:spacing w:val="-1"/>
        </w:rPr>
        <w:t> </w:t>
      </w:r>
      <w:r>
        <w:rPr/>
        <w:t>pour</w:t>
      </w:r>
      <w:r>
        <w:rPr>
          <w:spacing w:val="-5"/>
        </w:rPr>
        <w:t> </w:t>
      </w:r>
      <w:r>
        <w:rPr/>
        <w:t>l’année</w:t>
      </w:r>
      <w:r>
        <w:rPr>
          <w:spacing w:val="-1"/>
        </w:rPr>
        <w:t> </w:t>
      </w:r>
      <w:r>
        <w:rPr/>
        <w:t>fiscale</w:t>
      </w:r>
      <w:r>
        <w:rPr>
          <w:spacing w:val="-1"/>
        </w:rPr>
        <w:t> </w:t>
      </w:r>
      <w:r>
        <w:rPr>
          <w:spacing w:val="-2"/>
        </w:rPr>
        <w:t>2026.</w:t>
      </w:r>
    </w:p>
    <w:p>
      <w:pPr>
        <w:pStyle w:val="BodyText"/>
        <w:spacing w:before="154"/>
      </w:pPr>
    </w:p>
    <w:p>
      <w:pPr>
        <w:pStyle w:val="Heading7"/>
        <w:jc w:val="both"/>
      </w:pPr>
      <w:r>
        <w:rPr>
          <w:color w:val="950000"/>
        </w:rPr>
        <w:t>Bénéfices de liquidation</w:t>
      </w:r>
      <w:r>
        <w:rPr>
          <w:color w:val="950000"/>
          <w:spacing w:val="80"/>
        </w:rPr>
        <w:t> </w:t>
      </w:r>
      <w:r>
        <w:rPr>
          <w:color w:val="950000"/>
          <w:spacing w:val="2"/>
        </w:rPr>
        <w:drawing>
          <wp:inline distT="0" distB="0" distL="0" distR="0">
            <wp:extent cx="201234" cy="114871"/>
            <wp:effectExtent l="0" t="0" r="0" b="0"/>
            <wp:docPr id="52" name="Image 52" descr="">
              <a:hlinkClick r:id="rId60"/>
            </wp:docPr>
            <wp:cNvGraphicFramePr>
              <a:graphicFrameLocks/>
            </wp:cNvGraphicFramePr>
            <a:graphic>
              <a:graphicData uri="http://schemas.openxmlformats.org/drawingml/2006/picture">
                <pic:pic>
                  <pic:nvPicPr>
                    <pic:cNvPr id="52" name="Image 52" descr="">
                      <a:hlinkClick r:id="rId60"/>
                    </pic:cNvPr>
                    <pic:cNvPicPr/>
                  </pic:nvPicPr>
                  <pic:blipFill>
                    <a:blip r:embed="rId11" cstate="print"/>
                    <a:stretch>
                      <a:fillRect/>
                    </a:stretch>
                  </pic:blipFill>
                  <pic:spPr>
                    <a:xfrm>
                      <a:off x="0" y="0"/>
                      <a:ext cx="201234" cy="114871"/>
                    </a:xfrm>
                    <a:prstGeom prst="rect">
                      <a:avLst/>
                    </a:prstGeom>
                  </pic:spPr>
                </pic:pic>
              </a:graphicData>
            </a:graphic>
          </wp:inline>
        </w:drawing>
      </w:r>
      <w:r>
        <w:rPr>
          <w:color w:val="950000"/>
          <w:spacing w:val="2"/>
        </w:rPr>
      </w:r>
    </w:p>
    <w:p>
      <w:pPr>
        <w:pStyle w:val="Heading8"/>
        <w:spacing w:before="92"/>
        <w:jc w:val="both"/>
      </w:pPr>
      <w:r>
        <w:rPr/>
        <w:t>Art.</w:t>
      </w:r>
      <w:r>
        <w:rPr>
          <w:spacing w:val="-3"/>
        </w:rPr>
        <w:t> </w:t>
      </w:r>
      <w:r>
        <w:rPr/>
        <w:t>36a </w:t>
      </w:r>
      <w:r>
        <w:rPr>
          <w:spacing w:val="-5"/>
        </w:rPr>
        <w:t>LI</w:t>
      </w:r>
    </w:p>
    <w:p>
      <w:pPr>
        <w:pStyle w:val="BodyText"/>
        <w:spacing w:before="56"/>
        <w:ind w:left="1134" w:right="312"/>
        <w:jc w:val="both"/>
      </w:pPr>
      <w:r>
        <w:rPr>
          <w:position w:val="6"/>
          <w:sz w:val="12"/>
        </w:rPr>
        <w:t>1</w:t>
      </w:r>
      <w:r>
        <w:rPr>
          <w:spacing w:val="19"/>
          <w:position w:val="6"/>
          <w:sz w:val="12"/>
        </w:rPr>
        <w:t> </w:t>
      </w:r>
      <w:r>
        <w:rPr/>
        <w:t>Le total des réserves latentes réalisées au cours des deux</w:t>
      </w:r>
      <w:r>
        <w:rPr>
          <w:spacing w:val="-1"/>
        </w:rPr>
        <w:t> </w:t>
      </w:r>
      <w:r>
        <w:rPr/>
        <w:t>derniers exercices commerciaux est imposable séparément des autres revenus si le</w:t>
      </w:r>
      <w:r>
        <w:rPr>
          <w:spacing w:val="-1"/>
        </w:rPr>
        <w:t> </w:t>
      </w:r>
      <w:r>
        <w:rPr/>
        <w:t>contribuable âgé de 55 ans révolus cesse définitivement d'exercer</w:t>
      </w:r>
      <w:r>
        <w:rPr>
          <w:spacing w:val="-2"/>
        </w:rPr>
        <w:t> </w:t>
      </w:r>
      <w:r>
        <w:rPr/>
        <w:t>son activité lucrative indépendante ou s'il est incapable de poursuivre cette activité pour cause d'invalidité. Les rachats</w:t>
      </w:r>
      <w:r>
        <w:rPr>
          <w:spacing w:val="-2"/>
        </w:rPr>
        <w:t> </w:t>
      </w:r>
      <w:r>
        <w:rPr/>
        <w:t>au</w:t>
      </w:r>
      <w:r>
        <w:rPr>
          <w:spacing w:val="-5"/>
        </w:rPr>
        <w:t> </w:t>
      </w:r>
      <w:r>
        <w:rPr/>
        <w:t>sens</w:t>
      </w:r>
      <w:r>
        <w:rPr>
          <w:spacing w:val="-2"/>
        </w:rPr>
        <w:t> </w:t>
      </w:r>
      <w:r>
        <w:rPr/>
        <w:t>de</w:t>
      </w:r>
      <w:r>
        <w:rPr>
          <w:spacing w:val="-3"/>
        </w:rPr>
        <w:t> </w:t>
      </w:r>
      <w:r>
        <w:rPr/>
        <w:t>l'article</w:t>
      </w:r>
      <w:r>
        <w:rPr>
          <w:spacing w:val="-3"/>
        </w:rPr>
        <w:t> </w:t>
      </w:r>
      <w:r>
        <w:rPr/>
        <w:t>31,</w:t>
      </w:r>
      <w:r>
        <w:rPr>
          <w:spacing w:val="-5"/>
        </w:rPr>
        <w:t> </w:t>
      </w:r>
      <w:r>
        <w:rPr/>
        <w:t>lettre</w:t>
      </w:r>
      <w:r>
        <w:rPr>
          <w:spacing w:val="-3"/>
        </w:rPr>
        <w:t> </w:t>
      </w:r>
      <w:r>
        <w:rPr/>
        <w:t>a,</w:t>
      </w:r>
      <w:r>
        <w:rPr>
          <w:spacing w:val="-3"/>
        </w:rPr>
        <w:t> </w:t>
      </w:r>
      <w:r>
        <w:rPr/>
        <w:t>sont</w:t>
      </w:r>
      <w:r>
        <w:rPr>
          <w:spacing w:val="-3"/>
        </w:rPr>
        <w:t> </w:t>
      </w:r>
      <w:r>
        <w:rPr/>
        <w:t>déductibles.</w:t>
      </w:r>
      <w:r>
        <w:rPr>
          <w:spacing w:val="-3"/>
        </w:rPr>
        <w:t> </w:t>
      </w:r>
      <w:r>
        <w:rPr/>
        <w:t>Si</w:t>
      </w:r>
      <w:r>
        <w:rPr>
          <w:spacing w:val="-3"/>
        </w:rPr>
        <w:t> </w:t>
      </w:r>
      <w:r>
        <w:rPr/>
        <w:t>un</w:t>
      </w:r>
      <w:r>
        <w:rPr>
          <w:spacing w:val="-3"/>
        </w:rPr>
        <w:t> </w:t>
      </w:r>
      <w:r>
        <w:rPr/>
        <w:t>tel</w:t>
      </w:r>
      <w:r>
        <w:rPr>
          <w:spacing w:val="-3"/>
        </w:rPr>
        <w:t> </w:t>
      </w:r>
      <w:r>
        <w:rPr/>
        <w:t>rachat</w:t>
      </w:r>
      <w:r>
        <w:rPr>
          <w:spacing w:val="-3"/>
        </w:rPr>
        <w:t> </w:t>
      </w:r>
      <w:r>
        <w:rPr/>
        <w:t>n'est</w:t>
      </w:r>
      <w:r>
        <w:rPr>
          <w:spacing w:val="-3"/>
        </w:rPr>
        <w:t> </w:t>
      </w:r>
      <w:r>
        <w:rPr/>
        <w:t>pas</w:t>
      </w:r>
      <w:r>
        <w:rPr>
          <w:spacing w:val="-2"/>
        </w:rPr>
        <w:t> </w:t>
      </w:r>
      <w:r>
        <w:rPr/>
        <w:t>effectué,</w:t>
      </w:r>
      <w:r>
        <w:rPr>
          <w:spacing w:val="-3"/>
        </w:rPr>
        <w:t> </w:t>
      </w:r>
      <w:r>
        <w:rPr/>
        <w:t>l'impôt</w:t>
      </w:r>
      <w:r>
        <w:rPr>
          <w:spacing w:val="-3"/>
        </w:rPr>
        <w:t> </w:t>
      </w:r>
      <w:r>
        <w:rPr/>
        <w:t>est</w:t>
      </w:r>
      <w:r>
        <w:rPr>
          <w:spacing w:val="-3"/>
        </w:rPr>
        <w:t> </w:t>
      </w:r>
      <w:r>
        <w:rPr/>
        <w:t>perçu, de</w:t>
      </w:r>
      <w:r>
        <w:rPr>
          <w:spacing w:val="-4"/>
        </w:rPr>
        <w:t> </w:t>
      </w:r>
      <w:r>
        <w:rPr/>
        <w:t>la</w:t>
      </w:r>
      <w:r>
        <w:rPr>
          <w:spacing w:val="-6"/>
        </w:rPr>
        <w:t> </w:t>
      </w:r>
      <w:r>
        <w:rPr/>
        <w:t>même</w:t>
      </w:r>
      <w:r>
        <w:rPr>
          <w:spacing w:val="-4"/>
        </w:rPr>
        <w:t> </w:t>
      </w:r>
      <w:r>
        <w:rPr/>
        <w:t>manière</w:t>
      </w:r>
      <w:r>
        <w:rPr>
          <w:spacing w:val="-4"/>
        </w:rPr>
        <w:t> </w:t>
      </w:r>
      <w:r>
        <w:rPr/>
        <w:t>que</w:t>
      </w:r>
      <w:r>
        <w:rPr>
          <w:spacing w:val="-4"/>
        </w:rPr>
        <w:t> </w:t>
      </w:r>
      <w:r>
        <w:rPr/>
        <w:t>pour</w:t>
      </w:r>
      <w:r>
        <w:rPr>
          <w:spacing w:val="-7"/>
        </w:rPr>
        <w:t> </w:t>
      </w:r>
      <w:r>
        <w:rPr/>
        <w:t>les</w:t>
      </w:r>
      <w:r>
        <w:rPr>
          <w:spacing w:val="-3"/>
        </w:rPr>
        <w:t> </w:t>
      </w:r>
      <w:r>
        <w:rPr/>
        <w:t>prestations</w:t>
      </w:r>
      <w:r>
        <w:rPr>
          <w:spacing w:val="-3"/>
        </w:rPr>
        <w:t> </w:t>
      </w:r>
      <w:r>
        <w:rPr/>
        <w:t>en</w:t>
      </w:r>
      <w:r>
        <w:rPr>
          <w:spacing w:val="-4"/>
        </w:rPr>
        <w:t> </w:t>
      </w:r>
      <w:r>
        <w:rPr/>
        <w:t>capital</w:t>
      </w:r>
      <w:r>
        <w:rPr>
          <w:spacing w:val="-4"/>
        </w:rPr>
        <w:t> </w:t>
      </w:r>
      <w:r>
        <w:rPr/>
        <w:t>issues</w:t>
      </w:r>
      <w:r>
        <w:rPr>
          <w:spacing w:val="-3"/>
        </w:rPr>
        <w:t> </w:t>
      </w:r>
      <w:r>
        <w:rPr/>
        <w:t>de</w:t>
      </w:r>
      <w:r>
        <w:rPr>
          <w:spacing w:val="-4"/>
        </w:rPr>
        <w:t> </w:t>
      </w:r>
      <w:r>
        <w:rPr/>
        <w:t>la</w:t>
      </w:r>
      <w:r>
        <w:rPr>
          <w:spacing w:val="-4"/>
        </w:rPr>
        <w:t> </w:t>
      </w:r>
      <w:r>
        <w:rPr/>
        <w:t>prévoyance</w:t>
      </w:r>
      <w:r>
        <w:rPr>
          <w:spacing w:val="-4"/>
        </w:rPr>
        <w:t> </w:t>
      </w:r>
      <w:r>
        <w:rPr/>
        <w:t>selon</w:t>
      </w:r>
      <w:r>
        <w:rPr>
          <w:spacing w:val="-4"/>
        </w:rPr>
        <w:t> </w:t>
      </w:r>
      <w:r>
        <w:rPr/>
        <w:t>l'article</w:t>
      </w:r>
      <w:r>
        <w:rPr>
          <w:spacing w:val="-4"/>
        </w:rPr>
        <w:t> </w:t>
      </w:r>
      <w:r>
        <w:rPr/>
        <w:t>37,</w:t>
      </w:r>
      <w:r>
        <w:rPr>
          <w:spacing w:val="-7"/>
        </w:rPr>
        <w:t> </w:t>
      </w:r>
      <w:r>
        <w:rPr/>
        <w:t>sur</w:t>
      </w:r>
      <w:r>
        <w:rPr>
          <w:spacing w:val="-4"/>
        </w:rPr>
        <w:t> </w:t>
      </w:r>
      <w:r>
        <w:rPr/>
        <w:t>la</w:t>
      </w:r>
      <w:r>
        <w:rPr>
          <w:spacing w:val="-4"/>
        </w:rPr>
        <w:t> </w:t>
      </w:r>
      <w:r>
        <w:rPr/>
        <w:t>part des</w:t>
      </w:r>
      <w:r>
        <w:rPr>
          <w:spacing w:val="-2"/>
        </w:rPr>
        <w:t> </w:t>
      </w:r>
      <w:r>
        <w:rPr/>
        <w:t>réserves</w:t>
      </w:r>
      <w:r>
        <w:rPr>
          <w:spacing w:val="-2"/>
        </w:rPr>
        <w:t> </w:t>
      </w:r>
      <w:r>
        <w:rPr/>
        <w:t>latentes</w:t>
      </w:r>
      <w:r>
        <w:rPr>
          <w:spacing w:val="-2"/>
        </w:rPr>
        <w:t> </w:t>
      </w:r>
      <w:r>
        <w:rPr/>
        <w:t>réalisées</w:t>
      </w:r>
      <w:r>
        <w:rPr>
          <w:spacing w:val="-2"/>
        </w:rPr>
        <w:t> </w:t>
      </w:r>
      <w:r>
        <w:rPr/>
        <w:t>correspondant</w:t>
      </w:r>
      <w:r>
        <w:rPr>
          <w:spacing w:val="-3"/>
        </w:rPr>
        <w:t> </w:t>
      </w:r>
      <w:r>
        <w:rPr/>
        <w:t>au</w:t>
      </w:r>
      <w:r>
        <w:rPr>
          <w:spacing w:val="-2"/>
        </w:rPr>
        <w:t> </w:t>
      </w:r>
      <w:r>
        <w:rPr/>
        <w:t>montant</w:t>
      </w:r>
      <w:r>
        <w:rPr>
          <w:spacing w:val="-3"/>
        </w:rPr>
        <w:t> </w:t>
      </w:r>
      <w:r>
        <w:rPr/>
        <w:t>dont</w:t>
      </w:r>
      <w:r>
        <w:rPr>
          <w:spacing w:val="-3"/>
        </w:rPr>
        <w:t> </w:t>
      </w:r>
      <w:r>
        <w:rPr/>
        <w:t>le</w:t>
      </w:r>
      <w:r>
        <w:rPr>
          <w:spacing w:val="-2"/>
        </w:rPr>
        <w:t> </w:t>
      </w:r>
      <w:r>
        <w:rPr/>
        <w:t>contribuable</w:t>
      </w:r>
      <w:r>
        <w:rPr>
          <w:spacing w:val="-2"/>
        </w:rPr>
        <w:t> </w:t>
      </w:r>
      <w:r>
        <w:rPr/>
        <w:t>prouve</w:t>
      </w:r>
      <w:r>
        <w:rPr>
          <w:spacing w:val="-2"/>
        </w:rPr>
        <w:t> </w:t>
      </w:r>
      <w:r>
        <w:rPr/>
        <w:t>l'admissibilité</w:t>
      </w:r>
      <w:r>
        <w:rPr>
          <w:spacing w:val="-2"/>
        </w:rPr>
        <w:t> </w:t>
      </w:r>
      <w:r>
        <w:rPr/>
        <w:t>comme rachat</w:t>
      </w:r>
      <w:r>
        <w:rPr>
          <w:spacing w:val="-6"/>
        </w:rPr>
        <w:t> </w:t>
      </w:r>
      <w:r>
        <w:rPr/>
        <w:t>au</w:t>
      </w:r>
      <w:r>
        <w:rPr>
          <w:spacing w:val="-8"/>
        </w:rPr>
        <w:t> </w:t>
      </w:r>
      <w:r>
        <w:rPr/>
        <w:t>sens</w:t>
      </w:r>
      <w:r>
        <w:rPr>
          <w:spacing w:val="-7"/>
        </w:rPr>
        <w:t> </w:t>
      </w:r>
      <w:r>
        <w:rPr/>
        <w:t>de</w:t>
      </w:r>
      <w:r>
        <w:rPr>
          <w:spacing w:val="-8"/>
        </w:rPr>
        <w:t> </w:t>
      </w:r>
      <w:r>
        <w:rPr/>
        <w:t>l'article</w:t>
      </w:r>
      <w:r>
        <w:rPr>
          <w:spacing w:val="-8"/>
        </w:rPr>
        <w:t> </w:t>
      </w:r>
      <w:r>
        <w:rPr/>
        <w:t>31,</w:t>
      </w:r>
      <w:r>
        <w:rPr>
          <w:spacing w:val="-6"/>
        </w:rPr>
        <w:t> </w:t>
      </w:r>
      <w:r>
        <w:rPr/>
        <w:t>lettre</w:t>
      </w:r>
      <w:r>
        <w:rPr>
          <w:spacing w:val="-8"/>
        </w:rPr>
        <w:t> </w:t>
      </w:r>
      <w:r>
        <w:rPr/>
        <w:t>a.</w:t>
      </w:r>
      <w:r>
        <w:rPr>
          <w:spacing w:val="-6"/>
        </w:rPr>
        <w:t> </w:t>
      </w:r>
      <w:r>
        <w:rPr/>
        <w:t>Sur</w:t>
      </w:r>
      <w:r>
        <w:rPr>
          <w:spacing w:val="-8"/>
        </w:rPr>
        <w:t> </w:t>
      </w:r>
      <w:r>
        <w:rPr/>
        <w:t>le</w:t>
      </w:r>
      <w:r>
        <w:rPr>
          <w:spacing w:val="-8"/>
        </w:rPr>
        <w:t> </w:t>
      </w:r>
      <w:r>
        <w:rPr/>
        <w:t>solde</w:t>
      </w:r>
      <w:r>
        <w:rPr>
          <w:spacing w:val="-8"/>
        </w:rPr>
        <w:t> </w:t>
      </w:r>
      <w:r>
        <w:rPr/>
        <w:t>des</w:t>
      </w:r>
      <w:r>
        <w:rPr>
          <w:spacing w:val="-5"/>
        </w:rPr>
        <w:t> </w:t>
      </w:r>
      <w:r>
        <w:rPr/>
        <w:t>réserves</w:t>
      </w:r>
      <w:r>
        <w:rPr>
          <w:spacing w:val="-7"/>
        </w:rPr>
        <w:t> </w:t>
      </w:r>
      <w:r>
        <w:rPr/>
        <w:t>latentes</w:t>
      </w:r>
      <w:r>
        <w:rPr>
          <w:spacing w:val="-5"/>
        </w:rPr>
        <w:t> </w:t>
      </w:r>
      <w:r>
        <w:rPr/>
        <w:t>réalisées,</w:t>
      </w:r>
      <w:r>
        <w:rPr>
          <w:spacing w:val="-8"/>
        </w:rPr>
        <w:t> </w:t>
      </w:r>
      <w:r>
        <w:rPr/>
        <w:t>seule</w:t>
      </w:r>
      <w:r>
        <w:rPr>
          <w:spacing w:val="-8"/>
        </w:rPr>
        <w:t> </w:t>
      </w:r>
      <w:r>
        <w:rPr/>
        <w:t>la</w:t>
      </w:r>
      <w:r>
        <w:rPr>
          <w:spacing w:val="-10"/>
        </w:rPr>
        <w:t> </w:t>
      </w:r>
      <w:r>
        <w:rPr/>
        <w:t>moitié</w:t>
      </w:r>
      <w:r>
        <w:rPr>
          <w:spacing w:val="-8"/>
        </w:rPr>
        <w:t> </w:t>
      </w:r>
      <w:r>
        <w:rPr/>
        <w:t>du</w:t>
      </w:r>
      <w:r>
        <w:rPr>
          <w:spacing w:val="-8"/>
        </w:rPr>
        <w:t> </w:t>
      </w:r>
      <w:r>
        <w:rPr/>
        <w:t>montant est déterminante pour la fixation du taux ; un impôt de 2 % sera perçu dans tous les cas sur le solde </w:t>
      </w:r>
      <w:r>
        <w:rPr>
          <w:position w:val="6"/>
          <w:sz w:val="12"/>
        </w:rPr>
        <w:t>3</w:t>
      </w:r>
      <w:r>
        <w:rPr>
          <w:spacing w:val="23"/>
          <w:position w:val="6"/>
          <w:sz w:val="12"/>
        </w:rPr>
        <w:t> </w:t>
      </w:r>
      <w:r>
        <w:rPr/>
        <w:t>Les déductions prévues à l'article 34 ne sont pas octroyées.</w:t>
      </w:r>
    </w:p>
    <w:p>
      <w:pPr>
        <w:pStyle w:val="BodyText"/>
        <w:spacing w:before="52"/>
        <w:ind w:left="1134" w:right="312"/>
        <w:jc w:val="both"/>
      </w:pPr>
      <w:r>
        <w:rPr>
          <w:position w:val="6"/>
          <w:sz w:val="12"/>
        </w:rPr>
        <w:t>2</w:t>
      </w:r>
      <w:r>
        <w:rPr>
          <w:spacing w:val="34"/>
          <w:position w:val="6"/>
          <w:sz w:val="12"/>
        </w:rPr>
        <w:t> </w:t>
      </w:r>
      <w:r>
        <w:rPr/>
        <w:t>L'alinéa 1 s'applique également au conjoint survivant, aux autres héritiers et aux légataires, pour autant qu'ils</w:t>
      </w:r>
      <w:r>
        <w:rPr>
          <w:spacing w:val="-3"/>
        </w:rPr>
        <w:t> </w:t>
      </w:r>
      <w:r>
        <w:rPr/>
        <w:t>ne</w:t>
      </w:r>
      <w:r>
        <w:rPr>
          <w:spacing w:val="-4"/>
        </w:rPr>
        <w:t> </w:t>
      </w:r>
      <w:r>
        <w:rPr/>
        <w:t>poursuivent</w:t>
      </w:r>
      <w:r>
        <w:rPr>
          <w:spacing w:val="-2"/>
        </w:rPr>
        <w:t> </w:t>
      </w:r>
      <w:r>
        <w:rPr/>
        <w:t>pas</w:t>
      </w:r>
      <w:r>
        <w:rPr>
          <w:spacing w:val="-1"/>
        </w:rPr>
        <w:t> </w:t>
      </w:r>
      <w:r>
        <w:rPr/>
        <w:t>l'exploitation</w:t>
      </w:r>
      <w:r>
        <w:rPr>
          <w:spacing w:val="-4"/>
        </w:rPr>
        <w:t> </w:t>
      </w:r>
      <w:r>
        <w:rPr/>
        <w:t>de</w:t>
      </w:r>
      <w:r>
        <w:rPr>
          <w:spacing w:val="-1"/>
        </w:rPr>
        <w:t> </w:t>
      </w:r>
      <w:r>
        <w:rPr/>
        <w:t>l'entreprise</w:t>
      </w:r>
      <w:r>
        <w:rPr>
          <w:spacing w:val="-1"/>
        </w:rPr>
        <w:t> </w:t>
      </w:r>
      <w:r>
        <w:rPr/>
        <w:t>qu'ils</w:t>
      </w:r>
      <w:r>
        <w:rPr>
          <w:spacing w:val="-3"/>
        </w:rPr>
        <w:t> </w:t>
      </w:r>
      <w:r>
        <w:rPr/>
        <w:t>ont</w:t>
      </w:r>
      <w:r>
        <w:rPr>
          <w:spacing w:val="-2"/>
        </w:rPr>
        <w:t> </w:t>
      </w:r>
      <w:r>
        <w:rPr/>
        <w:t>reprise.</w:t>
      </w:r>
      <w:r>
        <w:rPr>
          <w:spacing w:val="-2"/>
        </w:rPr>
        <w:t> </w:t>
      </w:r>
      <w:r>
        <w:rPr/>
        <w:t>Le</w:t>
      </w:r>
      <w:r>
        <w:rPr>
          <w:spacing w:val="-4"/>
        </w:rPr>
        <w:t> </w:t>
      </w:r>
      <w:r>
        <w:rPr/>
        <w:t>décompte</w:t>
      </w:r>
      <w:r>
        <w:rPr>
          <w:spacing w:val="-1"/>
        </w:rPr>
        <w:t> </w:t>
      </w:r>
      <w:r>
        <w:rPr/>
        <w:t>fiscal</w:t>
      </w:r>
      <w:r>
        <w:rPr>
          <w:spacing w:val="-6"/>
        </w:rPr>
        <w:t> </w:t>
      </w:r>
      <w:r>
        <w:rPr/>
        <w:t>a</w:t>
      </w:r>
      <w:r>
        <w:rPr>
          <w:spacing w:val="-1"/>
        </w:rPr>
        <w:t> </w:t>
      </w:r>
      <w:r>
        <w:rPr/>
        <w:t>lieu</w:t>
      </w:r>
      <w:r>
        <w:rPr>
          <w:spacing w:val="-1"/>
        </w:rPr>
        <w:t> </w:t>
      </w:r>
      <w:r>
        <w:rPr/>
        <w:t>au</w:t>
      </w:r>
      <w:r>
        <w:rPr>
          <w:spacing w:val="-4"/>
        </w:rPr>
        <w:t> </w:t>
      </w:r>
      <w:r>
        <w:rPr/>
        <w:t>plus</w:t>
      </w:r>
      <w:r>
        <w:rPr>
          <w:spacing w:val="-1"/>
        </w:rPr>
        <w:t> </w:t>
      </w:r>
      <w:r>
        <w:rPr/>
        <w:t>tard cinq années civiles après la fin de l'année civile dans laquelle le contribuable est décédé.</w:t>
      </w:r>
    </w:p>
    <w:p>
      <w:pPr>
        <w:pStyle w:val="BodyText"/>
        <w:spacing w:after="0"/>
        <w:jc w:val="both"/>
        <w:sectPr>
          <w:pgSz w:w="11910" w:h="16840"/>
          <w:pgMar w:header="724" w:footer="687" w:top="960" w:bottom="880" w:left="850" w:right="992"/>
        </w:sectPr>
      </w:pPr>
    </w:p>
    <w:p>
      <w:pPr>
        <w:pStyle w:val="BodyText"/>
        <w:spacing w:before="211"/>
        <w:rPr>
          <w:sz w:val="20"/>
        </w:rPr>
      </w:pPr>
    </w:p>
    <w:p>
      <w:pPr>
        <w:pStyle w:val="Heading7"/>
      </w:pPr>
      <w:r>
        <w:rPr>
          <w:color w:val="950000"/>
        </w:rPr>
        <w:t>Prestations en capital à caractère de prévoyance</w:t>
      </w:r>
      <w:r>
        <w:rPr>
          <w:color w:val="950000"/>
          <w:spacing w:val="80"/>
          <w:w w:val="150"/>
        </w:rPr>
        <w:t> </w:t>
      </w:r>
      <w:r>
        <w:rPr>
          <w:color w:val="950000"/>
          <w:spacing w:val="3"/>
        </w:rPr>
        <w:drawing>
          <wp:inline distT="0" distB="0" distL="0" distR="0">
            <wp:extent cx="201262" cy="114902"/>
            <wp:effectExtent l="0" t="0" r="0" b="0"/>
            <wp:docPr id="53" name="Image 53" descr="">
              <a:hlinkClick r:id="rId61"/>
            </wp:docPr>
            <wp:cNvGraphicFramePr>
              <a:graphicFrameLocks/>
            </wp:cNvGraphicFramePr>
            <a:graphic>
              <a:graphicData uri="http://schemas.openxmlformats.org/drawingml/2006/picture">
                <pic:pic>
                  <pic:nvPicPr>
                    <pic:cNvPr id="53" name="Image 53" descr="">
                      <a:hlinkClick r:id="rId61"/>
                    </pic:cNvPr>
                    <pic:cNvPicPr/>
                  </pic:nvPicPr>
                  <pic:blipFill>
                    <a:blip r:embed="rId11" cstate="print"/>
                    <a:stretch>
                      <a:fillRect/>
                    </a:stretch>
                  </pic:blipFill>
                  <pic:spPr>
                    <a:xfrm>
                      <a:off x="0" y="0"/>
                      <a:ext cx="201262" cy="114902"/>
                    </a:xfrm>
                    <a:prstGeom prst="rect">
                      <a:avLst/>
                    </a:prstGeom>
                  </pic:spPr>
                </pic:pic>
              </a:graphicData>
            </a:graphic>
          </wp:inline>
        </w:drawing>
      </w:r>
      <w:r>
        <w:rPr>
          <w:color w:val="950000"/>
          <w:spacing w:val="3"/>
        </w:rPr>
      </w:r>
    </w:p>
    <w:p>
      <w:pPr>
        <w:pStyle w:val="Heading8"/>
        <w:spacing w:before="94"/>
      </w:pPr>
      <w:r>
        <w:rPr/>
        <w:t>Art.</w:t>
      </w:r>
      <w:r>
        <w:rPr>
          <w:spacing w:val="-3"/>
        </w:rPr>
        <w:t> </w:t>
      </w:r>
      <w:r>
        <w:rPr/>
        <w:t>37 LI</w:t>
      </w:r>
      <w:r>
        <w:rPr>
          <w:spacing w:val="-1"/>
        </w:rPr>
        <w:t> </w:t>
      </w:r>
      <w:r>
        <w:rPr/>
        <w:t>;</w:t>
      </w:r>
      <w:r>
        <w:rPr>
          <w:spacing w:val="-1"/>
        </w:rPr>
        <w:t> </w:t>
      </w:r>
      <w:r>
        <w:rPr/>
        <w:t>Art.</w:t>
      </w:r>
      <w:r>
        <w:rPr>
          <w:spacing w:val="-3"/>
        </w:rPr>
        <w:t> </w:t>
      </w:r>
      <w:r>
        <w:rPr/>
        <w:t>2 ADLI </w:t>
      </w:r>
      <w:r>
        <w:rPr>
          <w:spacing w:val="-4"/>
        </w:rPr>
        <w:t>2026</w:t>
      </w:r>
    </w:p>
    <w:p>
      <w:pPr>
        <w:pStyle w:val="BodyText"/>
        <w:spacing w:before="55"/>
        <w:ind w:left="1134" w:right="309"/>
        <w:jc w:val="both"/>
      </w:pPr>
      <w:r>
        <w:rPr>
          <w:position w:val="6"/>
          <w:sz w:val="12"/>
        </w:rPr>
        <w:t>1</w:t>
      </w:r>
      <w:r>
        <w:rPr>
          <w:spacing w:val="34"/>
          <w:position w:val="6"/>
          <w:sz w:val="12"/>
        </w:rPr>
        <w:t> </w:t>
      </w:r>
      <w:r>
        <w:rPr/>
        <w:t>Les prestations en capital provenant de la prévoyance professionnelle et individuelle, les indemnités en capital</w:t>
      </w:r>
      <w:r>
        <w:rPr>
          <w:spacing w:val="-3"/>
        </w:rPr>
        <w:t> </w:t>
      </w:r>
      <w:r>
        <w:rPr/>
        <w:t>analogues</w:t>
      </w:r>
      <w:r>
        <w:rPr>
          <w:spacing w:val="-5"/>
        </w:rPr>
        <w:t> </w:t>
      </w:r>
      <w:r>
        <w:rPr/>
        <w:t>servies</w:t>
      </w:r>
      <w:r>
        <w:rPr>
          <w:spacing w:val="-5"/>
        </w:rPr>
        <w:t> </w:t>
      </w:r>
      <w:r>
        <w:rPr/>
        <w:t>par</w:t>
      </w:r>
      <w:r>
        <w:rPr>
          <w:spacing w:val="-3"/>
        </w:rPr>
        <w:t> </w:t>
      </w:r>
      <w:r>
        <w:rPr/>
        <w:t>l'employeur</w:t>
      </w:r>
      <w:r>
        <w:rPr>
          <w:spacing w:val="-3"/>
        </w:rPr>
        <w:t> </w:t>
      </w:r>
      <w:r>
        <w:rPr/>
        <w:t>et</w:t>
      </w:r>
      <w:r>
        <w:rPr>
          <w:spacing w:val="-6"/>
        </w:rPr>
        <w:t> </w:t>
      </w:r>
      <w:r>
        <w:rPr/>
        <w:t>celles</w:t>
      </w:r>
      <w:r>
        <w:rPr>
          <w:spacing w:val="-5"/>
        </w:rPr>
        <w:t> </w:t>
      </w:r>
      <w:r>
        <w:rPr/>
        <w:t>qui</w:t>
      </w:r>
      <w:r>
        <w:rPr>
          <w:spacing w:val="-5"/>
        </w:rPr>
        <w:t> </w:t>
      </w:r>
      <w:r>
        <w:rPr/>
        <w:t>sont</w:t>
      </w:r>
      <w:r>
        <w:rPr>
          <w:spacing w:val="-3"/>
        </w:rPr>
        <w:t> </w:t>
      </w:r>
      <w:r>
        <w:rPr/>
        <w:t>versées</w:t>
      </w:r>
      <w:r>
        <w:rPr>
          <w:spacing w:val="-2"/>
        </w:rPr>
        <w:t> </w:t>
      </w:r>
      <w:r>
        <w:rPr/>
        <w:t>par</w:t>
      </w:r>
      <w:r>
        <w:rPr>
          <w:spacing w:val="-6"/>
        </w:rPr>
        <w:t> </w:t>
      </w:r>
      <w:r>
        <w:rPr/>
        <w:t>une</w:t>
      </w:r>
      <w:r>
        <w:rPr>
          <w:spacing w:val="-5"/>
        </w:rPr>
        <w:t> </w:t>
      </w:r>
      <w:r>
        <w:rPr/>
        <w:t>assurance-accidents</w:t>
      </w:r>
      <w:r>
        <w:rPr>
          <w:spacing w:val="-2"/>
        </w:rPr>
        <w:t> </w:t>
      </w:r>
      <w:r>
        <w:rPr/>
        <w:t>ou</w:t>
      </w:r>
      <w:r>
        <w:rPr>
          <w:spacing w:val="-3"/>
        </w:rPr>
        <w:t> </w:t>
      </w:r>
      <w:r>
        <w:rPr/>
        <w:t>respon-sabilité</w:t>
      </w:r>
      <w:r>
        <w:rPr>
          <w:spacing w:val="-1"/>
        </w:rPr>
        <w:t> </w:t>
      </w:r>
      <w:r>
        <w:rPr/>
        <w:t>civile</w:t>
      </w:r>
      <w:r>
        <w:rPr>
          <w:spacing w:val="-4"/>
        </w:rPr>
        <w:t> </w:t>
      </w:r>
      <w:r>
        <w:rPr/>
        <w:t>en</w:t>
      </w:r>
      <w:r>
        <w:rPr>
          <w:spacing w:val="-4"/>
        </w:rPr>
        <w:t> </w:t>
      </w:r>
      <w:r>
        <w:rPr/>
        <w:t>cas</w:t>
      </w:r>
      <w:r>
        <w:rPr>
          <w:spacing w:val="-1"/>
        </w:rPr>
        <w:t> </w:t>
      </w:r>
      <w:r>
        <w:rPr/>
        <w:t>de</w:t>
      </w:r>
      <w:r>
        <w:rPr>
          <w:spacing w:val="-1"/>
        </w:rPr>
        <w:t> </w:t>
      </w:r>
      <w:r>
        <w:rPr/>
        <w:t>décès,</w:t>
      </w:r>
      <w:r>
        <w:rPr>
          <w:spacing w:val="-4"/>
        </w:rPr>
        <w:t> </w:t>
      </w:r>
      <w:r>
        <w:rPr/>
        <w:t>de</w:t>
      </w:r>
      <w:r>
        <w:rPr>
          <w:spacing w:val="-4"/>
        </w:rPr>
        <w:t> </w:t>
      </w:r>
      <w:r>
        <w:rPr/>
        <w:t>dommages</w:t>
      </w:r>
      <w:r>
        <w:rPr>
          <w:spacing w:val="-3"/>
        </w:rPr>
        <w:t> </w:t>
      </w:r>
      <w:r>
        <w:rPr/>
        <w:t>corporels</w:t>
      </w:r>
      <w:r>
        <w:rPr>
          <w:spacing w:val="-3"/>
        </w:rPr>
        <w:t> </w:t>
      </w:r>
      <w:r>
        <w:rPr/>
        <w:t>ou</w:t>
      </w:r>
      <w:r>
        <w:rPr>
          <w:spacing w:val="-4"/>
        </w:rPr>
        <w:t> </w:t>
      </w:r>
      <w:r>
        <w:rPr/>
        <w:t>d'atteinte</w:t>
      </w:r>
      <w:r>
        <w:rPr>
          <w:spacing w:val="-4"/>
        </w:rPr>
        <w:t> </w:t>
      </w:r>
      <w:r>
        <w:rPr/>
        <w:t>durable</w:t>
      </w:r>
      <w:r>
        <w:rPr>
          <w:spacing w:val="-4"/>
        </w:rPr>
        <w:t> </w:t>
      </w:r>
      <w:r>
        <w:rPr/>
        <w:t>à</w:t>
      </w:r>
      <w:r>
        <w:rPr>
          <w:spacing w:val="-1"/>
        </w:rPr>
        <w:t> </w:t>
      </w:r>
      <w:r>
        <w:rPr/>
        <w:t>la</w:t>
      </w:r>
      <w:r>
        <w:rPr>
          <w:spacing w:val="-4"/>
        </w:rPr>
        <w:t> </w:t>
      </w:r>
      <w:r>
        <w:rPr/>
        <w:t>santé</w:t>
      </w:r>
      <w:r>
        <w:rPr>
          <w:spacing w:val="-1"/>
        </w:rPr>
        <w:t> </w:t>
      </w:r>
      <w:r>
        <w:rPr/>
        <w:t>sont</w:t>
      </w:r>
      <w:r>
        <w:rPr>
          <w:spacing w:val="-2"/>
        </w:rPr>
        <w:t> </w:t>
      </w:r>
      <w:r>
        <w:rPr/>
        <w:t>imposées</w:t>
      </w:r>
      <w:r>
        <w:rPr>
          <w:spacing w:val="-1"/>
        </w:rPr>
        <w:t> </w:t>
      </w:r>
      <w:r>
        <w:rPr/>
        <w:t>sépa-rément. Elles sont dans tous les cas soumises à un impôt annuel entier.</w:t>
      </w:r>
    </w:p>
    <w:p>
      <w:pPr>
        <w:pStyle w:val="BodyText"/>
        <w:spacing w:line="309" w:lineRule="auto" w:before="57"/>
        <w:ind w:left="1134" w:right="540"/>
        <w:jc w:val="both"/>
      </w:pPr>
      <w:r>
        <w:rPr>
          <w:position w:val="6"/>
          <w:sz w:val="12"/>
        </w:rPr>
        <w:t>2</w:t>
      </w:r>
      <w:r>
        <w:rPr>
          <w:spacing w:val="15"/>
          <w:position w:val="6"/>
          <w:sz w:val="12"/>
        </w:rPr>
        <w:t> </w:t>
      </w:r>
      <w:r>
        <w:rPr/>
        <w:t>L'impôt</w:t>
      </w:r>
      <w:r>
        <w:rPr>
          <w:spacing w:val="-2"/>
        </w:rPr>
        <w:t> </w:t>
      </w:r>
      <w:r>
        <w:rPr/>
        <w:t>est</w:t>
      </w:r>
      <w:r>
        <w:rPr>
          <w:spacing w:val="-4"/>
        </w:rPr>
        <w:t> </w:t>
      </w:r>
      <w:r>
        <w:rPr/>
        <w:t>calculé</w:t>
      </w:r>
      <w:r>
        <w:rPr>
          <w:spacing w:val="-1"/>
        </w:rPr>
        <w:t> </w:t>
      </w:r>
      <w:r>
        <w:rPr/>
        <w:t>au</w:t>
      </w:r>
      <w:r>
        <w:rPr>
          <w:spacing w:val="-4"/>
        </w:rPr>
        <w:t> </w:t>
      </w:r>
      <w:r>
        <w:rPr/>
        <w:t>moment</w:t>
      </w:r>
      <w:r>
        <w:rPr>
          <w:spacing w:val="-2"/>
        </w:rPr>
        <w:t> </w:t>
      </w:r>
      <w:r>
        <w:rPr/>
        <w:t>de</w:t>
      </w:r>
      <w:r>
        <w:rPr>
          <w:spacing w:val="-4"/>
        </w:rPr>
        <w:t> </w:t>
      </w:r>
      <w:r>
        <w:rPr/>
        <w:t>l'échéance</w:t>
      </w:r>
      <w:r>
        <w:rPr>
          <w:spacing w:val="-4"/>
        </w:rPr>
        <w:t> </w:t>
      </w:r>
      <w:r>
        <w:rPr/>
        <w:t>de</w:t>
      </w:r>
      <w:r>
        <w:rPr>
          <w:spacing w:val="-1"/>
        </w:rPr>
        <w:t> </w:t>
      </w:r>
      <w:r>
        <w:rPr/>
        <w:t>la</w:t>
      </w:r>
      <w:r>
        <w:rPr>
          <w:spacing w:val="-1"/>
        </w:rPr>
        <w:t> </w:t>
      </w:r>
      <w:r>
        <w:rPr/>
        <w:t>prestation</w:t>
      </w:r>
      <w:r>
        <w:rPr>
          <w:spacing w:val="-1"/>
        </w:rPr>
        <w:t> </w:t>
      </w:r>
      <w:r>
        <w:rPr/>
        <w:t>en</w:t>
      </w:r>
      <w:r>
        <w:rPr>
          <w:spacing w:val="-4"/>
        </w:rPr>
        <w:t> </w:t>
      </w:r>
      <w:r>
        <w:rPr/>
        <w:t>capital</w:t>
      </w:r>
      <w:r>
        <w:rPr>
          <w:spacing w:val="-1"/>
        </w:rPr>
        <w:t> </w:t>
      </w:r>
      <w:r>
        <w:rPr/>
        <w:t>selon</w:t>
      </w:r>
      <w:r>
        <w:rPr>
          <w:spacing w:val="-4"/>
        </w:rPr>
        <w:t> </w:t>
      </w:r>
      <w:r>
        <w:rPr/>
        <w:t>les</w:t>
      </w:r>
      <w:r>
        <w:rPr>
          <w:spacing w:val="-1"/>
        </w:rPr>
        <w:t> </w:t>
      </w:r>
      <w:r>
        <w:rPr/>
        <w:t>taux</w:t>
      </w:r>
      <w:r>
        <w:rPr>
          <w:spacing w:val="-3"/>
        </w:rPr>
        <w:t> </w:t>
      </w:r>
      <w:r>
        <w:rPr/>
        <w:t>d'impôt</w:t>
      </w:r>
      <w:r>
        <w:rPr>
          <w:spacing w:val="-4"/>
        </w:rPr>
        <w:t> </w:t>
      </w:r>
      <w:r>
        <w:rPr/>
        <w:t>suivants</w:t>
      </w:r>
      <w:r>
        <w:rPr>
          <w:spacing w:val="-3"/>
        </w:rPr>
        <w:t> </w:t>
      </w:r>
      <w:r>
        <w:rPr/>
        <w:t>: contribuables au sens de l'article 35, alinéa 1:</w:t>
      </w:r>
    </w:p>
    <w:p>
      <w:pPr>
        <w:pStyle w:val="BodyText"/>
        <w:spacing w:line="206" w:lineRule="exact"/>
        <w:ind w:left="1134"/>
        <w:jc w:val="both"/>
      </w:pPr>
      <w:r>
        <w:rPr/>
        <w:t>Pour</w:t>
      </w:r>
      <w:r>
        <w:rPr>
          <w:spacing w:val="-2"/>
        </w:rPr>
        <w:t> </w:t>
      </w:r>
      <w:r>
        <w:rPr/>
        <w:t>les</w:t>
      </w:r>
      <w:r>
        <w:rPr>
          <w:spacing w:val="-3"/>
        </w:rPr>
        <w:t> </w:t>
      </w:r>
      <w:r>
        <w:rPr/>
        <w:t>couples</w:t>
      </w:r>
      <w:r>
        <w:rPr>
          <w:spacing w:val="-3"/>
        </w:rPr>
        <w:t> </w:t>
      </w:r>
      <w:r>
        <w:rPr/>
        <w:t>mariés</w:t>
      </w:r>
      <w:r>
        <w:rPr>
          <w:spacing w:val="-1"/>
        </w:rPr>
        <w:t> </w:t>
      </w:r>
      <w:r>
        <w:rPr/>
        <w:t>et</w:t>
      </w:r>
      <w:r>
        <w:rPr>
          <w:spacing w:val="-4"/>
        </w:rPr>
        <w:t> </w:t>
      </w:r>
      <w:r>
        <w:rPr/>
        <w:t>familles</w:t>
      </w:r>
      <w:r>
        <w:rPr>
          <w:spacing w:val="-2"/>
        </w:rPr>
        <w:t> monoparentales</w:t>
      </w:r>
    </w:p>
    <w:p>
      <w:pPr>
        <w:pStyle w:val="ListParagraph"/>
        <w:numPr>
          <w:ilvl w:val="0"/>
          <w:numId w:val="12"/>
        </w:numPr>
        <w:tabs>
          <w:tab w:pos="1844" w:val="left" w:leader="none"/>
        </w:tabs>
        <w:spacing w:line="240" w:lineRule="auto" w:before="59" w:after="0"/>
        <w:ind w:left="1844" w:right="0" w:hanging="285"/>
        <w:jc w:val="left"/>
        <w:rPr>
          <w:sz w:val="18"/>
        </w:rPr>
      </w:pPr>
      <w:r>
        <w:rPr>
          <w:sz w:val="18"/>
        </w:rPr>
        <w:t>0,9</w:t>
      </w:r>
      <w:r>
        <w:rPr>
          <w:spacing w:val="-1"/>
          <w:sz w:val="18"/>
        </w:rPr>
        <w:t> </w:t>
      </w:r>
      <w:r>
        <w:rPr>
          <w:sz w:val="18"/>
        </w:rPr>
        <w:t>%</w:t>
      </w:r>
      <w:r>
        <w:rPr>
          <w:spacing w:val="-3"/>
          <w:sz w:val="18"/>
        </w:rPr>
        <w:t> </w:t>
      </w:r>
      <w:r>
        <w:rPr>
          <w:sz w:val="18"/>
        </w:rPr>
        <w:t>pour</w:t>
      </w:r>
      <w:r>
        <w:rPr>
          <w:spacing w:val="-3"/>
          <w:sz w:val="18"/>
        </w:rPr>
        <w:t> </w:t>
      </w:r>
      <w:r>
        <w:rPr>
          <w:sz w:val="18"/>
        </w:rPr>
        <w:t>les</w:t>
      </w:r>
      <w:r>
        <w:rPr>
          <w:spacing w:val="-1"/>
          <w:sz w:val="18"/>
        </w:rPr>
        <w:t> </w:t>
      </w:r>
      <w:r>
        <w:rPr>
          <w:sz w:val="18"/>
        </w:rPr>
        <w:t>53</w:t>
      </w:r>
      <w:r>
        <w:rPr>
          <w:spacing w:val="-3"/>
          <w:sz w:val="18"/>
        </w:rPr>
        <w:t> </w:t>
      </w:r>
      <w:r>
        <w:rPr>
          <w:sz w:val="18"/>
        </w:rPr>
        <w:t>600 (</w:t>
      </w:r>
      <w:r>
        <w:rPr>
          <w:rFonts w:ascii="Arial" w:hAnsi="Arial"/>
          <w:b/>
          <w:sz w:val="18"/>
        </w:rPr>
        <w:t>56</w:t>
      </w:r>
      <w:r>
        <w:rPr>
          <w:rFonts w:ascii="Arial" w:hAnsi="Arial"/>
          <w:b/>
          <w:spacing w:val="-1"/>
          <w:sz w:val="18"/>
        </w:rPr>
        <w:t> </w:t>
      </w:r>
      <w:r>
        <w:rPr>
          <w:rFonts w:ascii="Arial" w:hAnsi="Arial"/>
          <w:b/>
          <w:sz w:val="18"/>
        </w:rPr>
        <w:t>700</w:t>
      </w:r>
      <w:r>
        <w:rPr>
          <w:sz w:val="18"/>
        </w:rPr>
        <w:t>)*</w:t>
      </w:r>
      <w:r>
        <w:rPr>
          <w:spacing w:val="-2"/>
          <w:sz w:val="18"/>
        </w:rPr>
        <w:t> </w:t>
      </w:r>
      <w:r>
        <w:rPr>
          <w:sz w:val="18"/>
        </w:rPr>
        <w:t>premiers</w:t>
      </w:r>
      <w:r>
        <w:rPr>
          <w:spacing w:val="-2"/>
          <w:sz w:val="18"/>
        </w:rPr>
        <w:t> </w:t>
      </w:r>
      <w:r>
        <w:rPr>
          <w:sz w:val="18"/>
        </w:rPr>
        <w:t>francs </w:t>
      </w:r>
      <w:r>
        <w:rPr>
          <w:spacing w:val="-10"/>
          <w:sz w:val="18"/>
        </w:rPr>
        <w:t>;</w:t>
      </w:r>
    </w:p>
    <w:p>
      <w:pPr>
        <w:pStyle w:val="ListParagraph"/>
        <w:numPr>
          <w:ilvl w:val="0"/>
          <w:numId w:val="12"/>
        </w:numPr>
        <w:tabs>
          <w:tab w:pos="1844" w:val="left" w:leader="none"/>
        </w:tabs>
        <w:spacing w:line="240" w:lineRule="auto" w:before="62" w:after="0"/>
        <w:ind w:left="1844" w:right="0" w:hanging="285"/>
        <w:jc w:val="left"/>
        <w:rPr>
          <w:sz w:val="18"/>
        </w:rPr>
      </w:pPr>
      <w:r>
        <w:rPr>
          <w:sz w:val="18"/>
        </w:rPr>
        <w:t>1,1</w:t>
      </w:r>
      <w:r>
        <w:rPr>
          <w:spacing w:val="-1"/>
          <w:sz w:val="18"/>
        </w:rPr>
        <w:t> </w:t>
      </w:r>
      <w:r>
        <w:rPr>
          <w:sz w:val="18"/>
        </w:rPr>
        <w:t>%</w:t>
      </w:r>
      <w:r>
        <w:rPr>
          <w:spacing w:val="-4"/>
          <w:sz w:val="18"/>
        </w:rPr>
        <w:t> </w:t>
      </w:r>
      <w:r>
        <w:rPr>
          <w:sz w:val="18"/>
        </w:rPr>
        <w:t>pour</w:t>
      </w:r>
      <w:r>
        <w:rPr>
          <w:spacing w:val="-3"/>
          <w:sz w:val="18"/>
        </w:rPr>
        <w:t> </w:t>
      </w:r>
      <w:r>
        <w:rPr>
          <w:sz w:val="18"/>
        </w:rPr>
        <w:t>les</w:t>
      </w:r>
      <w:r>
        <w:rPr>
          <w:spacing w:val="-1"/>
          <w:sz w:val="18"/>
        </w:rPr>
        <w:t> </w:t>
      </w:r>
      <w:r>
        <w:rPr>
          <w:sz w:val="18"/>
        </w:rPr>
        <w:t>53</w:t>
      </w:r>
      <w:r>
        <w:rPr>
          <w:spacing w:val="-4"/>
          <w:sz w:val="18"/>
        </w:rPr>
        <w:t> </w:t>
      </w:r>
      <w:r>
        <w:rPr>
          <w:sz w:val="18"/>
        </w:rPr>
        <w:t>600</w:t>
      </w:r>
      <w:r>
        <w:rPr>
          <w:spacing w:val="-1"/>
          <w:sz w:val="18"/>
        </w:rPr>
        <w:t> </w:t>
      </w:r>
      <w:r>
        <w:rPr>
          <w:sz w:val="18"/>
        </w:rPr>
        <w:t>(</w:t>
      </w:r>
      <w:r>
        <w:rPr>
          <w:rFonts w:ascii="Arial" w:hAnsi="Arial"/>
          <w:b/>
          <w:sz w:val="18"/>
        </w:rPr>
        <w:t>56 700</w:t>
      </w:r>
      <w:r>
        <w:rPr>
          <w:sz w:val="18"/>
        </w:rPr>
        <w:t>)*</w:t>
      </w:r>
      <w:r>
        <w:rPr>
          <w:spacing w:val="-3"/>
          <w:sz w:val="18"/>
        </w:rPr>
        <w:t> </w:t>
      </w:r>
      <w:r>
        <w:rPr>
          <w:sz w:val="18"/>
        </w:rPr>
        <w:t>francs</w:t>
      </w:r>
      <w:r>
        <w:rPr>
          <w:spacing w:val="-1"/>
          <w:sz w:val="18"/>
        </w:rPr>
        <w:t> </w:t>
      </w:r>
      <w:r>
        <w:rPr>
          <w:sz w:val="18"/>
        </w:rPr>
        <w:t>suivants </w:t>
      </w:r>
      <w:r>
        <w:rPr>
          <w:spacing w:val="-10"/>
          <w:sz w:val="18"/>
        </w:rPr>
        <w:t>;</w:t>
      </w:r>
    </w:p>
    <w:p>
      <w:pPr>
        <w:pStyle w:val="ListParagraph"/>
        <w:numPr>
          <w:ilvl w:val="0"/>
          <w:numId w:val="12"/>
        </w:numPr>
        <w:tabs>
          <w:tab w:pos="1844" w:val="left" w:leader="none"/>
        </w:tabs>
        <w:spacing w:line="240" w:lineRule="auto" w:before="59" w:after="0"/>
        <w:ind w:left="1844" w:right="0" w:hanging="285"/>
        <w:jc w:val="left"/>
        <w:rPr>
          <w:sz w:val="18"/>
        </w:rPr>
      </w:pPr>
      <w:r>
        <w:rPr>
          <w:sz w:val="18"/>
        </w:rPr>
        <w:t>1,3 %</w:t>
      </w:r>
      <w:r>
        <w:rPr>
          <w:spacing w:val="-3"/>
          <w:sz w:val="18"/>
        </w:rPr>
        <w:t> </w:t>
      </w:r>
      <w:r>
        <w:rPr>
          <w:sz w:val="18"/>
        </w:rPr>
        <w:t>au-delà</w:t>
      </w:r>
      <w:r>
        <w:rPr>
          <w:spacing w:val="1"/>
          <w:sz w:val="18"/>
        </w:rPr>
        <w:t> </w:t>
      </w:r>
      <w:r>
        <w:rPr>
          <w:spacing w:val="-10"/>
          <w:sz w:val="18"/>
        </w:rPr>
        <w:t>;</w:t>
      </w:r>
    </w:p>
    <w:p>
      <w:pPr>
        <w:pStyle w:val="BodyText"/>
        <w:spacing w:before="60"/>
        <w:ind w:left="1134"/>
      </w:pPr>
      <w:r>
        <w:rPr/>
        <w:t>contribuables</w:t>
      </w:r>
      <w:r>
        <w:rPr>
          <w:spacing w:val="-2"/>
        </w:rPr>
        <w:t> </w:t>
      </w:r>
      <w:r>
        <w:rPr/>
        <w:t>au</w:t>
      </w:r>
      <w:r>
        <w:rPr>
          <w:spacing w:val="-1"/>
        </w:rPr>
        <w:t> </w:t>
      </w:r>
      <w:r>
        <w:rPr/>
        <w:t>sens</w:t>
      </w:r>
      <w:r>
        <w:rPr>
          <w:spacing w:val="-3"/>
        </w:rPr>
        <w:t> </w:t>
      </w:r>
      <w:r>
        <w:rPr/>
        <w:t>de</w:t>
      </w:r>
      <w:r>
        <w:rPr>
          <w:spacing w:val="-4"/>
        </w:rPr>
        <w:t> </w:t>
      </w:r>
      <w:r>
        <w:rPr/>
        <w:t>l'article</w:t>
      </w:r>
      <w:r>
        <w:rPr>
          <w:spacing w:val="-3"/>
        </w:rPr>
        <w:t> </w:t>
      </w:r>
      <w:r>
        <w:rPr/>
        <w:t>35,</w:t>
      </w:r>
      <w:r>
        <w:rPr>
          <w:spacing w:val="-2"/>
        </w:rPr>
        <w:t> </w:t>
      </w:r>
      <w:r>
        <w:rPr/>
        <w:t>alinéa</w:t>
      </w:r>
      <w:r>
        <w:rPr>
          <w:spacing w:val="-2"/>
        </w:rPr>
        <w:t> </w:t>
      </w:r>
      <w:r>
        <w:rPr/>
        <w:t>2</w:t>
      </w:r>
      <w:r>
        <w:rPr>
          <w:spacing w:val="-3"/>
        </w:rPr>
        <w:t> </w:t>
      </w:r>
      <w:r>
        <w:rPr>
          <w:spacing w:val="-10"/>
        </w:rPr>
        <w:t>:</w:t>
      </w:r>
    </w:p>
    <w:p>
      <w:pPr>
        <w:pStyle w:val="BodyText"/>
        <w:spacing w:before="59"/>
        <w:ind w:left="1134"/>
      </w:pPr>
      <w:r>
        <w:rPr/>
        <w:t>Pour</w:t>
      </w:r>
      <w:r>
        <w:rPr>
          <w:spacing w:val="-3"/>
        </w:rPr>
        <w:t> </w:t>
      </w:r>
      <w:r>
        <w:rPr/>
        <w:t>les</w:t>
      </w:r>
      <w:r>
        <w:rPr>
          <w:spacing w:val="-2"/>
        </w:rPr>
        <w:t> </w:t>
      </w:r>
      <w:r>
        <w:rPr/>
        <w:t>autres</w:t>
      </w:r>
      <w:r>
        <w:rPr>
          <w:spacing w:val="-1"/>
        </w:rPr>
        <w:t> </w:t>
      </w:r>
      <w:r>
        <w:rPr>
          <w:spacing w:val="-2"/>
        </w:rPr>
        <w:t>contribuables</w:t>
      </w:r>
    </w:p>
    <w:p>
      <w:pPr>
        <w:pStyle w:val="ListParagraph"/>
        <w:numPr>
          <w:ilvl w:val="0"/>
          <w:numId w:val="12"/>
        </w:numPr>
        <w:tabs>
          <w:tab w:pos="1844" w:val="left" w:leader="none"/>
        </w:tabs>
        <w:spacing w:line="240" w:lineRule="auto" w:before="62" w:after="0"/>
        <w:ind w:left="1844" w:right="0" w:hanging="285"/>
        <w:jc w:val="left"/>
        <w:rPr>
          <w:sz w:val="18"/>
        </w:rPr>
      </w:pPr>
      <w:r>
        <w:rPr>
          <w:sz w:val="18"/>
        </w:rPr>
        <w:t>1,1</w:t>
      </w:r>
      <w:r>
        <w:rPr>
          <w:spacing w:val="-1"/>
          <w:sz w:val="18"/>
        </w:rPr>
        <w:t> </w:t>
      </w:r>
      <w:r>
        <w:rPr>
          <w:sz w:val="18"/>
        </w:rPr>
        <w:t>%</w:t>
      </w:r>
      <w:r>
        <w:rPr>
          <w:spacing w:val="-3"/>
          <w:sz w:val="18"/>
        </w:rPr>
        <w:t> </w:t>
      </w:r>
      <w:r>
        <w:rPr>
          <w:sz w:val="18"/>
        </w:rPr>
        <w:t>pour</w:t>
      </w:r>
      <w:r>
        <w:rPr>
          <w:spacing w:val="-3"/>
          <w:sz w:val="18"/>
        </w:rPr>
        <w:t> </w:t>
      </w:r>
      <w:r>
        <w:rPr>
          <w:sz w:val="18"/>
        </w:rPr>
        <w:t>les</w:t>
      </w:r>
      <w:r>
        <w:rPr>
          <w:spacing w:val="-1"/>
          <w:sz w:val="18"/>
        </w:rPr>
        <w:t> </w:t>
      </w:r>
      <w:r>
        <w:rPr>
          <w:sz w:val="18"/>
        </w:rPr>
        <w:t>53</w:t>
      </w:r>
      <w:r>
        <w:rPr>
          <w:spacing w:val="-3"/>
          <w:sz w:val="18"/>
        </w:rPr>
        <w:t> </w:t>
      </w:r>
      <w:r>
        <w:rPr>
          <w:sz w:val="18"/>
        </w:rPr>
        <w:t>600 (</w:t>
      </w:r>
      <w:r>
        <w:rPr>
          <w:rFonts w:ascii="Arial" w:hAnsi="Arial"/>
          <w:b/>
          <w:sz w:val="18"/>
        </w:rPr>
        <w:t>56</w:t>
      </w:r>
      <w:r>
        <w:rPr>
          <w:rFonts w:ascii="Arial" w:hAnsi="Arial"/>
          <w:b/>
          <w:spacing w:val="-1"/>
          <w:sz w:val="18"/>
        </w:rPr>
        <w:t> </w:t>
      </w:r>
      <w:r>
        <w:rPr>
          <w:rFonts w:ascii="Arial" w:hAnsi="Arial"/>
          <w:b/>
          <w:sz w:val="18"/>
        </w:rPr>
        <w:t>700</w:t>
      </w:r>
      <w:r>
        <w:rPr>
          <w:sz w:val="18"/>
        </w:rPr>
        <w:t>)*</w:t>
      </w:r>
      <w:r>
        <w:rPr>
          <w:spacing w:val="-2"/>
          <w:sz w:val="18"/>
        </w:rPr>
        <w:t> </w:t>
      </w:r>
      <w:r>
        <w:rPr>
          <w:sz w:val="18"/>
        </w:rPr>
        <w:t>premiers</w:t>
      </w:r>
      <w:r>
        <w:rPr>
          <w:spacing w:val="-2"/>
          <w:sz w:val="18"/>
        </w:rPr>
        <w:t> </w:t>
      </w:r>
      <w:r>
        <w:rPr>
          <w:sz w:val="18"/>
        </w:rPr>
        <w:t>francs </w:t>
      </w:r>
      <w:r>
        <w:rPr>
          <w:spacing w:val="-10"/>
          <w:sz w:val="18"/>
        </w:rPr>
        <w:t>;</w:t>
      </w:r>
    </w:p>
    <w:p>
      <w:pPr>
        <w:pStyle w:val="ListParagraph"/>
        <w:numPr>
          <w:ilvl w:val="0"/>
          <w:numId w:val="12"/>
        </w:numPr>
        <w:tabs>
          <w:tab w:pos="1844" w:val="left" w:leader="none"/>
        </w:tabs>
        <w:spacing w:line="240" w:lineRule="auto" w:before="59" w:after="0"/>
        <w:ind w:left="1844" w:right="0" w:hanging="285"/>
        <w:jc w:val="left"/>
        <w:rPr>
          <w:sz w:val="18"/>
        </w:rPr>
      </w:pPr>
      <w:r>
        <w:rPr>
          <w:sz w:val="18"/>
        </w:rPr>
        <w:t>1,3</w:t>
      </w:r>
      <w:r>
        <w:rPr>
          <w:spacing w:val="-1"/>
          <w:sz w:val="18"/>
        </w:rPr>
        <w:t> </w:t>
      </w:r>
      <w:r>
        <w:rPr>
          <w:sz w:val="18"/>
        </w:rPr>
        <w:t>%</w:t>
      </w:r>
      <w:r>
        <w:rPr>
          <w:spacing w:val="-4"/>
          <w:sz w:val="18"/>
        </w:rPr>
        <w:t> </w:t>
      </w:r>
      <w:r>
        <w:rPr>
          <w:sz w:val="18"/>
        </w:rPr>
        <w:t>pour</w:t>
      </w:r>
      <w:r>
        <w:rPr>
          <w:spacing w:val="-3"/>
          <w:sz w:val="18"/>
        </w:rPr>
        <w:t> </w:t>
      </w:r>
      <w:r>
        <w:rPr>
          <w:sz w:val="18"/>
        </w:rPr>
        <w:t>les</w:t>
      </w:r>
      <w:r>
        <w:rPr>
          <w:spacing w:val="-1"/>
          <w:sz w:val="18"/>
        </w:rPr>
        <w:t> </w:t>
      </w:r>
      <w:r>
        <w:rPr>
          <w:sz w:val="18"/>
        </w:rPr>
        <w:t>53</w:t>
      </w:r>
      <w:r>
        <w:rPr>
          <w:spacing w:val="-4"/>
          <w:sz w:val="18"/>
        </w:rPr>
        <w:t> </w:t>
      </w:r>
      <w:r>
        <w:rPr>
          <w:sz w:val="18"/>
        </w:rPr>
        <w:t>600</w:t>
      </w:r>
      <w:r>
        <w:rPr>
          <w:spacing w:val="-1"/>
          <w:sz w:val="18"/>
        </w:rPr>
        <w:t> </w:t>
      </w:r>
      <w:r>
        <w:rPr>
          <w:sz w:val="18"/>
        </w:rPr>
        <w:t>(</w:t>
      </w:r>
      <w:r>
        <w:rPr>
          <w:rFonts w:ascii="Arial" w:hAnsi="Arial"/>
          <w:b/>
          <w:sz w:val="18"/>
        </w:rPr>
        <w:t>56 700</w:t>
      </w:r>
      <w:r>
        <w:rPr>
          <w:sz w:val="18"/>
        </w:rPr>
        <w:t>)*</w:t>
      </w:r>
      <w:r>
        <w:rPr>
          <w:spacing w:val="-3"/>
          <w:sz w:val="18"/>
        </w:rPr>
        <w:t> </w:t>
      </w:r>
      <w:r>
        <w:rPr>
          <w:sz w:val="18"/>
        </w:rPr>
        <w:t>francs</w:t>
      </w:r>
      <w:r>
        <w:rPr>
          <w:spacing w:val="-1"/>
          <w:sz w:val="18"/>
        </w:rPr>
        <w:t> </w:t>
      </w:r>
      <w:r>
        <w:rPr>
          <w:sz w:val="18"/>
        </w:rPr>
        <w:t>suivants </w:t>
      </w:r>
      <w:r>
        <w:rPr>
          <w:spacing w:val="-10"/>
          <w:sz w:val="18"/>
        </w:rPr>
        <w:t>;</w:t>
      </w:r>
    </w:p>
    <w:p>
      <w:pPr>
        <w:pStyle w:val="ListParagraph"/>
        <w:numPr>
          <w:ilvl w:val="0"/>
          <w:numId w:val="12"/>
        </w:numPr>
        <w:tabs>
          <w:tab w:pos="1844" w:val="left" w:leader="none"/>
        </w:tabs>
        <w:spacing w:line="240" w:lineRule="auto" w:before="60" w:after="0"/>
        <w:ind w:left="1844" w:right="0" w:hanging="285"/>
        <w:jc w:val="left"/>
        <w:rPr>
          <w:sz w:val="18"/>
        </w:rPr>
      </w:pPr>
      <w:r>
        <w:rPr>
          <w:sz w:val="18"/>
        </w:rPr>
        <w:t>1,7 %</w:t>
      </w:r>
      <w:r>
        <w:rPr>
          <w:spacing w:val="-3"/>
          <w:sz w:val="18"/>
        </w:rPr>
        <w:t> </w:t>
      </w:r>
      <w:r>
        <w:rPr>
          <w:sz w:val="18"/>
        </w:rPr>
        <w:t>au-delà</w:t>
      </w:r>
      <w:r>
        <w:rPr>
          <w:spacing w:val="1"/>
          <w:sz w:val="18"/>
        </w:rPr>
        <w:t> </w:t>
      </w:r>
      <w:r>
        <w:rPr>
          <w:spacing w:val="-10"/>
          <w:sz w:val="18"/>
        </w:rPr>
        <w:t>;</w:t>
      </w:r>
    </w:p>
    <w:p>
      <w:pPr>
        <w:pStyle w:val="BodyText"/>
        <w:spacing w:before="55"/>
        <w:ind w:left="1134"/>
      </w:pPr>
      <w:r>
        <w:rPr>
          <w:position w:val="6"/>
          <w:sz w:val="12"/>
        </w:rPr>
        <w:t>3</w:t>
      </w:r>
      <w:r>
        <w:rPr>
          <w:spacing w:val="15"/>
          <w:position w:val="6"/>
          <w:sz w:val="12"/>
        </w:rPr>
        <w:t> </w:t>
      </w:r>
      <w:r>
        <w:rPr/>
        <w:t>Les</w:t>
      </w:r>
      <w:r>
        <w:rPr>
          <w:spacing w:val="-2"/>
        </w:rPr>
        <w:t> </w:t>
      </w:r>
      <w:r>
        <w:rPr/>
        <w:t>déductions</w:t>
      </w:r>
      <w:r>
        <w:rPr>
          <w:spacing w:val="-1"/>
        </w:rPr>
        <w:t> </w:t>
      </w:r>
      <w:r>
        <w:rPr/>
        <w:t>prévues</w:t>
      </w:r>
      <w:r>
        <w:rPr>
          <w:spacing w:val="-3"/>
        </w:rPr>
        <w:t> </w:t>
      </w:r>
      <w:r>
        <w:rPr/>
        <w:t>à l'article</w:t>
      </w:r>
      <w:r>
        <w:rPr>
          <w:spacing w:val="-1"/>
        </w:rPr>
        <w:t> </w:t>
      </w:r>
      <w:r>
        <w:rPr/>
        <w:t>34</w:t>
      </w:r>
      <w:r>
        <w:rPr>
          <w:spacing w:val="-3"/>
        </w:rPr>
        <w:t> </w:t>
      </w:r>
      <w:r>
        <w:rPr/>
        <w:t>ne</w:t>
      </w:r>
      <w:r>
        <w:rPr>
          <w:spacing w:val="-3"/>
        </w:rPr>
        <w:t> </w:t>
      </w:r>
      <w:r>
        <w:rPr/>
        <w:t>sont</w:t>
      </w:r>
      <w:r>
        <w:rPr>
          <w:spacing w:val="-4"/>
        </w:rPr>
        <w:t> </w:t>
      </w:r>
      <w:r>
        <w:rPr/>
        <w:t>pas </w:t>
      </w:r>
      <w:r>
        <w:rPr>
          <w:spacing w:val="-2"/>
        </w:rPr>
        <w:t>octroyées.</w:t>
      </w:r>
    </w:p>
    <w:p>
      <w:pPr>
        <w:pStyle w:val="BodyText"/>
        <w:spacing w:before="41"/>
        <w:ind w:left="1134"/>
      </w:pPr>
      <w:r>
        <w:rPr/>
        <w:t>*</w:t>
      </w:r>
      <w:r>
        <w:rPr>
          <w:spacing w:val="-3"/>
        </w:rPr>
        <w:t> </w:t>
      </w:r>
      <w:r>
        <w:rPr/>
        <w:t>Montant</w:t>
      </w:r>
      <w:r>
        <w:rPr>
          <w:spacing w:val="-4"/>
        </w:rPr>
        <w:t> </w:t>
      </w:r>
      <w:r>
        <w:rPr/>
        <w:t>sujet</w:t>
      </w:r>
      <w:r>
        <w:rPr>
          <w:spacing w:val="-2"/>
        </w:rPr>
        <w:t> </w:t>
      </w:r>
      <w:r>
        <w:rPr/>
        <w:t>à</w:t>
      </w:r>
      <w:r>
        <w:rPr>
          <w:spacing w:val="-3"/>
        </w:rPr>
        <w:t> </w:t>
      </w:r>
      <w:r>
        <w:rPr/>
        <w:t>indexation,</w:t>
      </w:r>
      <w:r>
        <w:rPr>
          <w:spacing w:val="-4"/>
        </w:rPr>
        <w:t> </w:t>
      </w:r>
      <w:r>
        <w:rPr/>
        <w:t>reste</w:t>
      </w:r>
      <w:r>
        <w:rPr>
          <w:spacing w:val="-4"/>
        </w:rPr>
        <w:t> </w:t>
      </w:r>
      <w:r>
        <w:rPr/>
        <w:t>inchangé pour</w:t>
      </w:r>
      <w:r>
        <w:rPr>
          <w:spacing w:val="-2"/>
        </w:rPr>
        <w:t> </w:t>
      </w:r>
      <w:r>
        <w:rPr/>
        <w:t>l’année</w:t>
      </w:r>
      <w:r>
        <w:rPr>
          <w:spacing w:val="-4"/>
        </w:rPr>
        <w:t> </w:t>
      </w:r>
      <w:r>
        <w:rPr/>
        <w:t>fiscale</w:t>
      </w:r>
      <w:r>
        <w:rPr>
          <w:spacing w:val="-3"/>
        </w:rPr>
        <w:t> </w:t>
      </w:r>
      <w:r>
        <w:rPr>
          <w:spacing w:val="-2"/>
        </w:rPr>
        <w:t>2026.</w:t>
      </w:r>
    </w:p>
    <w:p>
      <w:pPr>
        <w:pStyle w:val="BodyText"/>
        <w:spacing w:before="154"/>
      </w:pPr>
    </w:p>
    <w:p>
      <w:pPr>
        <w:pStyle w:val="Heading7"/>
        <w:tabs>
          <w:tab w:pos="5259" w:val="left" w:leader="none"/>
        </w:tabs>
      </w:pPr>
      <w:r>
        <w:rPr>
          <w:color w:val="950000"/>
        </w:rPr>
        <w:t>Gains</w:t>
      </w:r>
      <w:r>
        <w:rPr>
          <w:color w:val="950000"/>
          <w:spacing w:val="-6"/>
        </w:rPr>
        <w:t> </w:t>
      </w:r>
      <w:r>
        <w:rPr>
          <w:color w:val="950000"/>
        </w:rPr>
        <w:t>de</w:t>
      </w:r>
      <w:r>
        <w:rPr>
          <w:color w:val="950000"/>
          <w:spacing w:val="-8"/>
        </w:rPr>
        <w:t> </w:t>
      </w:r>
      <w:r>
        <w:rPr>
          <w:color w:val="950000"/>
        </w:rPr>
        <w:t>loteries</w:t>
      </w:r>
      <w:r>
        <w:rPr>
          <w:color w:val="950000"/>
          <w:spacing w:val="-7"/>
        </w:rPr>
        <w:t> </w:t>
      </w:r>
      <w:r>
        <w:rPr>
          <w:color w:val="950000"/>
        </w:rPr>
        <w:t>ou</w:t>
      </w:r>
      <w:r>
        <w:rPr>
          <w:color w:val="950000"/>
          <w:spacing w:val="-6"/>
        </w:rPr>
        <w:t> </w:t>
      </w:r>
      <w:r>
        <w:rPr>
          <w:color w:val="950000"/>
        </w:rPr>
        <w:t>d’opérations</w:t>
      </w:r>
      <w:r>
        <w:rPr>
          <w:color w:val="950000"/>
          <w:spacing w:val="-6"/>
        </w:rPr>
        <w:t> </w:t>
      </w:r>
      <w:r>
        <w:rPr>
          <w:color w:val="950000"/>
          <w:spacing w:val="-2"/>
        </w:rPr>
        <w:t>analogues</w:t>
      </w:r>
      <w:r>
        <w:rPr>
          <w:color w:val="950000"/>
        </w:rPr>
        <w:tab/>
      </w:r>
      <w:r>
        <w:rPr>
          <w:color w:val="950000"/>
        </w:rPr>
        <w:drawing>
          <wp:inline distT="0" distB="0" distL="0" distR="0">
            <wp:extent cx="201239" cy="114894"/>
            <wp:effectExtent l="0" t="0" r="0" b="0"/>
            <wp:docPr id="54" name="Image 54" descr="">
              <a:hlinkClick r:id="rId35"/>
            </wp:docPr>
            <wp:cNvGraphicFramePr>
              <a:graphicFrameLocks/>
            </wp:cNvGraphicFramePr>
            <a:graphic>
              <a:graphicData uri="http://schemas.openxmlformats.org/drawingml/2006/picture">
                <pic:pic>
                  <pic:nvPicPr>
                    <pic:cNvPr id="54" name="Image 54" descr="">
                      <a:hlinkClick r:id="rId35"/>
                    </pic:cNvPr>
                    <pic:cNvPicPr/>
                  </pic:nvPicPr>
                  <pic:blipFill>
                    <a:blip r:embed="rId11" cstate="print"/>
                    <a:stretch>
                      <a:fillRect/>
                    </a:stretch>
                  </pic:blipFill>
                  <pic:spPr>
                    <a:xfrm>
                      <a:off x="0" y="0"/>
                      <a:ext cx="201239" cy="114894"/>
                    </a:xfrm>
                    <a:prstGeom prst="rect">
                      <a:avLst/>
                    </a:prstGeom>
                  </pic:spPr>
                </pic:pic>
              </a:graphicData>
            </a:graphic>
          </wp:inline>
        </w:drawing>
      </w:r>
      <w:r>
        <w:rPr>
          <w:color w:val="950000"/>
        </w:rPr>
      </w:r>
    </w:p>
    <w:p>
      <w:pPr>
        <w:pStyle w:val="Heading8"/>
        <w:spacing w:before="92"/>
      </w:pPr>
      <w:r>
        <w:rPr/>
        <w:t>Art.</w:t>
      </w:r>
      <w:r>
        <w:rPr>
          <w:spacing w:val="-3"/>
        </w:rPr>
        <w:t> </w:t>
      </w:r>
      <w:r>
        <w:rPr/>
        <w:t>37a </w:t>
      </w:r>
      <w:r>
        <w:rPr>
          <w:spacing w:val="-5"/>
        </w:rPr>
        <w:t>LI</w:t>
      </w:r>
    </w:p>
    <w:p>
      <w:pPr>
        <w:pStyle w:val="BodyText"/>
        <w:spacing w:before="59"/>
        <w:ind w:left="1134"/>
      </w:pPr>
      <w:r>
        <w:rPr/>
        <w:t>Les gains réalisés dans des jeux d'argent, et pour autant qu'ils ne soient pas exonérés par l'article 14, sont soumis, séparément des autres revenus, à un impôt annuel entier, calculé au taux unitaire de 2 %.</w:t>
      </w:r>
    </w:p>
    <w:p>
      <w:pPr>
        <w:pStyle w:val="BodyText"/>
        <w:spacing w:before="155"/>
      </w:pPr>
    </w:p>
    <w:p>
      <w:pPr>
        <w:pStyle w:val="Heading7"/>
      </w:pPr>
      <w:r>
        <w:rPr>
          <w:color w:val="950000"/>
        </w:rPr>
        <w:t>Entreprises</w:t>
      </w:r>
      <w:r>
        <w:rPr>
          <w:color w:val="950000"/>
          <w:spacing w:val="-6"/>
        </w:rPr>
        <w:t> </w:t>
      </w:r>
      <w:r>
        <w:rPr>
          <w:color w:val="950000"/>
        </w:rPr>
        <w:t>bénéficiant</w:t>
      </w:r>
      <w:r>
        <w:rPr>
          <w:color w:val="950000"/>
          <w:spacing w:val="-7"/>
        </w:rPr>
        <w:t> </w:t>
      </w:r>
      <w:r>
        <w:rPr>
          <w:color w:val="950000"/>
        </w:rPr>
        <w:t>du</w:t>
      </w:r>
      <w:r>
        <w:rPr>
          <w:color w:val="950000"/>
          <w:spacing w:val="-5"/>
        </w:rPr>
        <w:t> </w:t>
      </w:r>
      <w:r>
        <w:rPr>
          <w:color w:val="950000"/>
        </w:rPr>
        <w:t>statut</w:t>
      </w:r>
      <w:r>
        <w:rPr>
          <w:color w:val="950000"/>
          <w:spacing w:val="-7"/>
        </w:rPr>
        <w:t> </w:t>
      </w:r>
      <w:r>
        <w:rPr>
          <w:color w:val="950000"/>
        </w:rPr>
        <w:t>«</w:t>
      </w:r>
      <w:r>
        <w:rPr>
          <w:color w:val="950000"/>
          <w:spacing w:val="-6"/>
        </w:rPr>
        <w:t> </w:t>
      </w:r>
      <w:r>
        <w:rPr>
          <w:color w:val="950000"/>
        </w:rPr>
        <w:t>NEI</w:t>
      </w:r>
      <w:r>
        <w:rPr>
          <w:color w:val="950000"/>
          <w:spacing w:val="-5"/>
        </w:rPr>
        <w:t> </w:t>
      </w:r>
      <w:r>
        <w:rPr>
          <w:color w:val="950000"/>
          <w:spacing w:val="-10"/>
        </w:rPr>
        <w:t>»</w:t>
      </w:r>
    </w:p>
    <w:p>
      <w:pPr>
        <w:pStyle w:val="Heading8"/>
        <w:spacing w:before="94"/>
      </w:pPr>
      <w:r>
        <w:rPr/>
        <w:t>Art.</w:t>
      </w:r>
      <w:r>
        <w:rPr>
          <w:spacing w:val="-3"/>
        </w:rPr>
        <w:t> </w:t>
      </w:r>
      <w:r>
        <w:rPr/>
        <w:t>37c </w:t>
      </w:r>
      <w:r>
        <w:rPr>
          <w:spacing w:val="-5"/>
        </w:rPr>
        <w:t>LI</w:t>
      </w:r>
    </w:p>
    <w:p>
      <w:pPr>
        <w:pStyle w:val="BodyText"/>
        <w:spacing w:before="55"/>
        <w:ind w:left="1134" w:right="312"/>
        <w:jc w:val="both"/>
      </w:pPr>
      <w:r>
        <w:rPr>
          <w:position w:val="6"/>
          <w:sz w:val="12"/>
        </w:rPr>
        <w:t>1</w:t>
      </w:r>
      <w:r>
        <w:rPr>
          <w:spacing w:val="13"/>
          <w:position w:val="6"/>
          <w:sz w:val="12"/>
        </w:rPr>
        <w:t> </w:t>
      </w:r>
      <w:r>
        <w:rPr/>
        <w:t>Les</w:t>
      </w:r>
      <w:r>
        <w:rPr>
          <w:spacing w:val="-3"/>
        </w:rPr>
        <w:t> </w:t>
      </w:r>
      <w:r>
        <w:rPr/>
        <w:t>revenus</w:t>
      </w:r>
      <w:r>
        <w:rPr>
          <w:spacing w:val="-6"/>
        </w:rPr>
        <w:t> </w:t>
      </w:r>
      <w:r>
        <w:rPr/>
        <w:t>équivalant</w:t>
      </w:r>
      <w:r>
        <w:rPr>
          <w:spacing w:val="-7"/>
        </w:rPr>
        <w:t> </w:t>
      </w:r>
      <w:r>
        <w:rPr/>
        <w:t>aux</w:t>
      </w:r>
      <w:r>
        <w:rPr>
          <w:spacing w:val="-6"/>
        </w:rPr>
        <w:t> </w:t>
      </w:r>
      <w:r>
        <w:rPr/>
        <w:t>investissements</w:t>
      </w:r>
      <w:r>
        <w:rPr>
          <w:spacing w:val="-6"/>
        </w:rPr>
        <w:t> </w:t>
      </w:r>
      <w:r>
        <w:rPr/>
        <w:t>non</w:t>
      </w:r>
      <w:r>
        <w:rPr>
          <w:spacing w:val="-6"/>
        </w:rPr>
        <w:t> </w:t>
      </w:r>
      <w:r>
        <w:rPr/>
        <w:t>commerciaux</w:t>
      </w:r>
      <w:r>
        <w:rPr>
          <w:spacing w:val="-6"/>
        </w:rPr>
        <w:t> </w:t>
      </w:r>
      <w:r>
        <w:rPr/>
        <w:t>faits</w:t>
      </w:r>
      <w:r>
        <w:rPr>
          <w:spacing w:val="-6"/>
        </w:rPr>
        <w:t> </w:t>
      </w:r>
      <w:r>
        <w:rPr/>
        <w:t>à</w:t>
      </w:r>
      <w:r>
        <w:rPr>
          <w:spacing w:val="-4"/>
        </w:rPr>
        <w:t> </w:t>
      </w:r>
      <w:r>
        <w:rPr/>
        <w:t>des</w:t>
      </w:r>
      <w:r>
        <w:rPr>
          <w:spacing w:val="-6"/>
        </w:rPr>
        <w:t> </w:t>
      </w:r>
      <w:r>
        <w:rPr/>
        <w:t>nouvelles</w:t>
      </w:r>
      <w:r>
        <w:rPr>
          <w:spacing w:val="-6"/>
        </w:rPr>
        <w:t> </w:t>
      </w:r>
      <w:r>
        <w:rPr/>
        <w:t>entreprises</w:t>
      </w:r>
      <w:r>
        <w:rPr>
          <w:spacing w:val="-6"/>
        </w:rPr>
        <w:t> </w:t>
      </w:r>
      <w:r>
        <w:rPr/>
        <w:t>innovantes qui bénéficient du statut "NEI" en vertu de la loi du 21 novembre 2012 concernant les nouvelles entreprises innovantes sont soumis, séparément des autres revenus, à un impôt cantonal annuel entier de 1 %. Les impôts communal et paroissial sont calculés en proportion.</w:t>
      </w:r>
    </w:p>
    <w:p>
      <w:pPr>
        <w:pStyle w:val="BodyText"/>
        <w:spacing w:before="57"/>
        <w:ind w:left="1134" w:right="310"/>
        <w:jc w:val="both"/>
      </w:pPr>
      <w:r>
        <w:rPr>
          <w:position w:val="6"/>
          <w:sz w:val="12"/>
        </w:rPr>
        <w:t>2</w:t>
      </w:r>
      <w:r>
        <w:rPr>
          <w:spacing w:val="17"/>
          <w:position w:val="6"/>
          <w:sz w:val="12"/>
        </w:rPr>
        <w:t> </w:t>
      </w:r>
      <w:r>
        <w:rPr/>
        <w:t>Constituent</w:t>
      </w:r>
      <w:r>
        <w:rPr>
          <w:spacing w:val="-2"/>
        </w:rPr>
        <w:t> </w:t>
      </w:r>
      <w:r>
        <w:rPr/>
        <w:t>des</w:t>
      </w:r>
      <w:r>
        <w:rPr>
          <w:spacing w:val="-1"/>
        </w:rPr>
        <w:t> </w:t>
      </w:r>
      <w:r>
        <w:rPr/>
        <w:t>investissements</w:t>
      </w:r>
      <w:r>
        <w:rPr>
          <w:spacing w:val="-1"/>
        </w:rPr>
        <w:t> </w:t>
      </w:r>
      <w:r>
        <w:rPr/>
        <w:t>fiscalement</w:t>
      </w:r>
      <w:r>
        <w:rPr>
          <w:spacing w:val="-2"/>
        </w:rPr>
        <w:t> </w:t>
      </w:r>
      <w:r>
        <w:rPr/>
        <w:t>privilégiés :</w:t>
      </w:r>
      <w:r>
        <w:rPr>
          <w:spacing w:val="-2"/>
        </w:rPr>
        <w:t> </w:t>
      </w:r>
      <w:r>
        <w:rPr/>
        <w:t>les apports, les</w:t>
      </w:r>
      <w:r>
        <w:rPr>
          <w:spacing w:val="-1"/>
        </w:rPr>
        <w:t> </w:t>
      </w:r>
      <w:r>
        <w:rPr/>
        <w:t>agios,</w:t>
      </w:r>
      <w:r>
        <w:rPr>
          <w:spacing w:val="-2"/>
        </w:rPr>
        <w:t> </w:t>
      </w:r>
      <w:r>
        <w:rPr/>
        <w:t>les dons,</w:t>
      </w:r>
      <w:r>
        <w:rPr>
          <w:spacing w:val="-2"/>
        </w:rPr>
        <w:t> </w:t>
      </w:r>
      <w:r>
        <w:rPr/>
        <w:t>les</w:t>
      </w:r>
      <w:r>
        <w:rPr>
          <w:spacing w:val="-1"/>
        </w:rPr>
        <w:t> </w:t>
      </w:r>
      <w:r>
        <w:rPr/>
        <w:t>versements à fonds perdu et les prises de participation effectués par une personne physique.</w:t>
      </w:r>
    </w:p>
    <w:p>
      <w:pPr>
        <w:pStyle w:val="BodyText"/>
        <w:spacing w:before="55"/>
        <w:ind w:left="1134" w:right="310"/>
        <w:jc w:val="both"/>
      </w:pPr>
      <w:r>
        <w:rPr>
          <w:position w:val="6"/>
          <w:sz w:val="12"/>
        </w:rPr>
        <w:t>3</w:t>
      </w:r>
      <w:r>
        <w:rPr>
          <w:spacing w:val="24"/>
          <w:position w:val="6"/>
          <w:sz w:val="12"/>
        </w:rPr>
        <w:t> </w:t>
      </w:r>
      <w:r>
        <w:rPr/>
        <w:t>Le montant des investissements privilégiés fiscalement peut s'élever, au maximum, à la moitié du revenu imposable, mais au minimum à 10 000 francs et au maximum à 200 000 francs.</w:t>
      </w:r>
    </w:p>
    <w:p>
      <w:pPr>
        <w:pStyle w:val="BodyText"/>
        <w:spacing w:before="57"/>
        <w:ind w:left="1134" w:right="312"/>
        <w:jc w:val="both"/>
      </w:pPr>
      <w:r>
        <w:rPr>
          <w:position w:val="6"/>
          <w:sz w:val="12"/>
        </w:rPr>
        <w:t>4</w:t>
      </w:r>
      <w:r>
        <w:rPr>
          <w:spacing w:val="27"/>
          <w:position w:val="6"/>
          <w:sz w:val="12"/>
        </w:rPr>
        <w:t> </w:t>
      </w:r>
      <w:r>
        <w:rPr/>
        <w:t>Si le montant des investissements est inférieur au montant du revenu imposable, le solde est imposé de manière ordinaire au taux global.</w:t>
      </w:r>
    </w:p>
    <w:p>
      <w:pPr>
        <w:pStyle w:val="BodyText"/>
        <w:spacing w:after="0"/>
        <w:jc w:val="both"/>
        <w:sectPr>
          <w:pgSz w:w="11910" w:h="16840"/>
          <w:pgMar w:header="724" w:footer="687" w:top="960" w:bottom="880" w:left="850" w:right="992"/>
        </w:sectPr>
      </w:pPr>
    </w:p>
    <w:p>
      <w:pPr>
        <w:pStyle w:val="BodyText"/>
        <w:spacing w:before="73"/>
        <w:rPr>
          <w:sz w:val="32"/>
        </w:rPr>
      </w:pPr>
    </w:p>
    <w:p>
      <w:pPr>
        <w:pStyle w:val="Heading2"/>
      </w:pPr>
      <w:bookmarkStart w:name="Impôt sur la fortune" w:id="22"/>
      <w:bookmarkEnd w:id="22"/>
      <w:r>
        <w:rPr>
          <w:b w:val="0"/>
        </w:rPr>
      </w:r>
      <w:bookmarkStart w:name="_bookmark8" w:id="23"/>
      <w:bookmarkEnd w:id="23"/>
      <w:r>
        <w:rPr>
          <w:b w:val="0"/>
        </w:rPr>
      </w:r>
      <w:r>
        <w:rPr>
          <w:color w:val="2D73B4"/>
        </w:rPr>
        <w:t>Impôt</w:t>
      </w:r>
      <w:r>
        <w:rPr>
          <w:color w:val="2D73B4"/>
          <w:spacing w:val="-7"/>
        </w:rPr>
        <w:t> </w:t>
      </w:r>
      <w:r>
        <w:rPr>
          <w:color w:val="2D73B4"/>
        </w:rPr>
        <w:t>sur</w:t>
      </w:r>
      <w:r>
        <w:rPr>
          <w:color w:val="2D73B4"/>
          <w:spacing w:val="-6"/>
        </w:rPr>
        <w:t> </w:t>
      </w:r>
      <w:r>
        <w:rPr>
          <w:color w:val="2D73B4"/>
        </w:rPr>
        <w:t>la</w:t>
      </w:r>
      <w:r>
        <w:rPr>
          <w:color w:val="2D73B4"/>
          <w:spacing w:val="-7"/>
        </w:rPr>
        <w:t> </w:t>
      </w:r>
      <w:r>
        <w:rPr>
          <w:color w:val="2D73B4"/>
          <w:spacing w:val="-2"/>
        </w:rPr>
        <w:t>fortune</w:t>
      </w:r>
    </w:p>
    <w:p>
      <w:pPr>
        <w:pStyle w:val="BodyText"/>
        <w:spacing w:before="59"/>
        <w:ind w:left="851"/>
      </w:pPr>
      <w:r>
        <w:rPr/>
        <w:t>(Art. 39</w:t>
      </w:r>
      <w:r>
        <w:rPr>
          <w:spacing w:val="-2"/>
        </w:rPr>
        <w:t> </w:t>
      </w:r>
      <w:r>
        <w:rPr/>
        <w:t>à</w:t>
      </w:r>
      <w:r>
        <w:rPr>
          <w:spacing w:val="1"/>
        </w:rPr>
        <w:t> </w:t>
      </w:r>
      <w:r>
        <w:rPr/>
        <w:t>49</w:t>
      </w:r>
      <w:r>
        <w:rPr>
          <w:spacing w:val="-2"/>
        </w:rPr>
        <w:t> </w:t>
      </w:r>
      <w:r>
        <w:rPr>
          <w:spacing w:val="-5"/>
        </w:rPr>
        <w:t>LI)</w:t>
      </w:r>
    </w:p>
    <w:p>
      <w:pPr>
        <w:pStyle w:val="BodyText"/>
        <w:spacing w:before="153"/>
        <w:ind w:left="851"/>
      </w:pPr>
      <w:r>
        <w:rPr/>
        <w:t>Recueil</w:t>
      </w:r>
      <w:r>
        <w:rPr>
          <w:spacing w:val="-4"/>
        </w:rPr>
        <w:t> </w:t>
      </w:r>
      <w:r>
        <w:rPr/>
        <w:t>Informations</w:t>
      </w:r>
      <w:r>
        <w:rPr>
          <w:spacing w:val="-3"/>
        </w:rPr>
        <w:t> </w:t>
      </w:r>
      <w:r>
        <w:rPr/>
        <w:t>fiscales,</w:t>
      </w:r>
      <w:r>
        <w:rPr>
          <w:spacing w:val="-4"/>
        </w:rPr>
        <w:t> </w:t>
      </w:r>
      <w:r>
        <w:rPr/>
        <w:t>D.</w:t>
      </w:r>
      <w:r>
        <w:rPr>
          <w:spacing w:val="-2"/>
        </w:rPr>
        <w:t> </w:t>
      </w:r>
      <w:r>
        <w:rPr/>
        <w:t>Impôts</w:t>
      </w:r>
      <w:r>
        <w:rPr>
          <w:spacing w:val="-3"/>
        </w:rPr>
        <w:t> </w:t>
      </w:r>
      <w:r>
        <w:rPr/>
        <w:t>divers,</w:t>
      </w:r>
      <w:r>
        <w:rPr>
          <w:spacing w:val="-4"/>
        </w:rPr>
        <w:t> </w:t>
      </w:r>
      <w:hyperlink r:id="rId62">
        <w:r>
          <w:rPr>
            <w:color w:val="0462C0"/>
            <w:u w:val="single" w:color="0462C0"/>
          </w:rPr>
          <w:t>Impôt</w:t>
        </w:r>
        <w:r>
          <w:rPr>
            <w:color w:val="0462C0"/>
            <w:spacing w:val="-5"/>
            <w:u w:val="single" w:color="0462C0"/>
          </w:rPr>
          <w:t> </w:t>
        </w:r>
        <w:r>
          <w:rPr>
            <w:color w:val="0462C0"/>
            <w:u w:val="single" w:color="0462C0"/>
          </w:rPr>
          <w:t>sur</w:t>
        </w:r>
        <w:r>
          <w:rPr>
            <w:color w:val="0462C0"/>
            <w:spacing w:val="-2"/>
            <w:u w:val="single" w:color="0462C0"/>
          </w:rPr>
          <w:t> </w:t>
        </w:r>
        <w:r>
          <w:rPr>
            <w:color w:val="0462C0"/>
            <w:u w:val="single" w:color="0462C0"/>
          </w:rPr>
          <w:t>la</w:t>
        </w:r>
        <w:r>
          <w:rPr>
            <w:color w:val="0462C0"/>
            <w:spacing w:val="-1"/>
            <w:u w:val="single" w:color="0462C0"/>
          </w:rPr>
          <w:t> </w:t>
        </w:r>
        <w:r>
          <w:rPr>
            <w:color w:val="0462C0"/>
            <w:u w:val="single" w:color="0462C0"/>
          </w:rPr>
          <w:t>fortune</w:t>
        </w:r>
        <w:r>
          <w:rPr>
            <w:color w:val="0462C0"/>
            <w:spacing w:val="-4"/>
            <w:u w:val="single" w:color="0462C0"/>
          </w:rPr>
          <w:t> </w:t>
        </w:r>
        <w:r>
          <w:rPr>
            <w:color w:val="0462C0"/>
            <w:u w:val="single" w:color="0462C0"/>
          </w:rPr>
          <w:t>des</w:t>
        </w:r>
        <w:r>
          <w:rPr>
            <w:color w:val="0462C0"/>
            <w:spacing w:val="-1"/>
            <w:u w:val="single" w:color="0462C0"/>
          </w:rPr>
          <w:t> </w:t>
        </w:r>
        <w:r>
          <w:rPr>
            <w:color w:val="0462C0"/>
            <w:u w:val="single" w:color="0462C0"/>
          </w:rPr>
          <w:t>personnes</w:t>
        </w:r>
        <w:r>
          <w:rPr>
            <w:color w:val="0462C0"/>
            <w:spacing w:val="-3"/>
            <w:u w:val="single" w:color="0462C0"/>
          </w:rPr>
          <w:t> </w:t>
        </w:r>
        <w:r>
          <w:rPr>
            <w:color w:val="0462C0"/>
            <w:spacing w:val="-2"/>
            <w:u w:val="single" w:color="0462C0"/>
          </w:rPr>
          <w:t>physiques</w:t>
        </w:r>
      </w:hyperlink>
    </w:p>
    <w:p>
      <w:pPr>
        <w:pStyle w:val="BodyText"/>
        <w:spacing w:before="64"/>
        <w:rPr>
          <w:sz w:val="26"/>
        </w:rPr>
      </w:pPr>
    </w:p>
    <w:p>
      <w:pPr>
        <w:pStyle w:val="Heading3"/>
      </w:pPr>
      <w:bookmarkStart w:name="Objet de l’impôt sur la fortune" w:id="24"/>
      <w:bookmarkEnd w:id="24"/>
      <w:r>
        <w:rPr>
          <w:b w:val="0"/>
        </w:rPr>
      </w:r>
      <w:bookmarkStart w:name="_bookmark9" w:id="25"/>
      <w:bookmarkEnd w:id="25"/>
      <w:r>
        <w:rPr>
          <w:b w:val="0"/>
        </w:rPr>
      </w:r>
      <w:r>
        <w:rPr>
          <w:color w:val="2D73B4"/>
        </w:rPr>
        <w:t>Objet</w:t>
      </w:r>
      <w:r>
        <w:rPr>
          <w:color w:val="2D73B4"/>
          <w:spacing w:val="-7"/>
        </w:rPr>
        <w:t> </w:t>
      </w:r>
      <w:r>
        <w:rPr>
          <w:color w:val="2D73B4"/>
        </w:rPr>
        <w:t>de</w:t>
      </w:r>
      <w:r>
        <w:rPr>
          <w:color w:val="2D73B4"/>
          <w:spacing w:val="-3"/>
        </w:rPr>
        <w:t> </w:t>
      </w:r>
      <w:r>
        <w:rPr>
          <w:color w:val="2D73B4"/>
        </w:rPr>
        <w:t>l’impôt</w:t>
      </w:r>
      <w:r>
        <w:rPr>
          <w:color w:val="2D73B4"/>
          <w:spacing w:val="-6"/>
        </w:rPr>
        <w:t> </w:t>
      </w:r>
      <w:r>
        <w:rPr>
          <w:color w:val="2D73B4"/>
        </w:rPr>
        <w:t>sur</w:t>
      </w:r>
      <w:r>
        <w:rPr>
          <w:color w:val="2D73B4"/>
          <w:spacing w:val="-4"/>
        </w:rPr>
        <w:t> </w:t>
      </w:r>
      <w:r>
        <w:rPr>
          <w:color w:val="2D73B4"/>
        </w:rPr>
        <w:t>la</w:t>
      </w:r>
      <w:r>
        <w:rPr>
          <w:color w:val="2D73B4"/>
          <w:spacing w:val="-6"/>
        </w:rPr>
        <w:t> </w:t>
      </w:r>
      <w:r>
        <w:rPr>
          <w:color w:val="2D73B4"/>
          <w:spacing w:val="-2"/>
        </w:rPr>
        <w:t>fortune</w:t>
      </w:r>
    </w:p>
    <w:p>
      <w:pPr>
        <w:pStyle w:val="BodyText"/>
        <w:spacing w:before="57"/>
        <w:ind w:left="851"/>
        <w:jc w:val="both"/>
      </w:pPr>
      <w:r>
        <w:rPr/>
        <w:t>(Art. 39</w:t>
      </w:r>
      <w:r>
        <w:rPr>
          <w:spacing w:val="-2"/>
        </w:rPr>
        <w:t> </w:t>
      </w:r>
      <w:r>
        <w:rPr/>
        <w:t>à</w:t>
      </w:r>
      <w:r>
        <w:rPr>
          <w:spacing w:val="1"/>
        </w:rPr>
        <w:t> </w:t>
      </w:r>
      <w:r>
        <w:rPr/>
        <w:t>41</w:t>
      </w:r>
      <w:r>
        <w:rPr>
          <w:spacing w:val="-2"/>
        </w:rPr>
        <w:t> </w:t>
      </w:r>
      <w:r>
        <w:rPr>
          <w:spacing w:val="-5"/>
        </w:rPr>
        <w:t>LI)</w:t>
      </w:r>
    </w:p>
    <w:p>
      <w:pPr>
        <w:pStyle w:val="Heading7"/>
        <w:spacing w:before="120"/>
        <w:ind w:left="851" w:right="137"/>
        <w:jc w:val="both"/>
      </w:pPr>
      <w:r>
        <w:rPr/>
        <w:t>L’objet</w:t>
      </w:r>
      <w:r>
        <w:rPr>
          <w:spacing w:val="-10"/>
        </w:rPr>
        <w:t> </w:t>
      </w:r>
      <w:r>
        <w:rPr/>
        <w:t>de</w:t>
      </w:r>
      <w:r>
        <w:rPr>
          <w:spacing w:val="-9"/>
        </w:rPr>
        <w:t> </w:t>
      </w:r>
      <w:r>
        <w:rPr/>
        <w:t>l’impôt</w:t>
      </w:r>
      <w:r>
        <w:rPr>
          <w:spacing w:val="-9"/>
        </w:rPr>
        <w:t> </w:t>
      </w:r>
      <w:r>
        <w:rPr/>
        <w:t>est</w:t>
      </w:r>
      <w:r>
        <w:rPr>
          <w:spacing w:val="-10"/>
        </w:rPr>
        <w:t> </w:t>
      </w:r>
      <w:r>
        <w:rPr/>
        <w:t>constitué</w:t>
      </w:r>
      <w:r>
        <w:rPr>
          <w:spacing w:val="-10"/>
        </w:rPr>
        <w:t> </w:t>
      </w:r>
      <w:r>
        <w:rPr/>
        <w:t>de</w:t>
      </w:r>
      <w:r>
        <w:rPr>
          <w:spacing w:val="-10"/>
        </w:rPr>
        <w:t> </w:t>
      </w:r>
      <w:r>
        <w:rPr/>
        <w:t>la</w:t>
      </w:r>
      <w:r>
        <w:rPr>
          <w:spacing w:val="-10"/>
        </w:rPr>
        <w:t> </w:t>
      </w:r>
      <w:r>
        <w:rPr/>
        <w:t>fortune</w:t>
      </w:r>
      <w:r>
        <w:rPr>
          <w:spacing w:val="-9"/>
        </w:rPr>
        <w:t> </w:t>
      </w:r>
      <w:r>
        <w:rPr/>
        <w:t>nette.</w:t>
      </w:r>
      <w:r>
        <w:rPr>
          <w:spacing w:val="-10"/>
        </w:rPr>
        <w:t> </w:t>
      </w:r>
      <w:r>
        <w:rPr/>
        <w:t>Celle-ci</w:t>
      </w:r>
      <w:r>
        <w:rPr>
          <w:spacing w:val="-11"/>
        </w:rPr>
        <w:t> </w:t>
      </w:r>
      <w:r>
        <w:rPr/>
        <w:t>comprend</w:t>
      </w:r>
      <w:r>
        <w:rPr>
          <w:spacing w:val="-10"/>
        </w:rPr>
        <w:t> </w:t>
      </w:r>
      <w:r>
        <w:rPr/>
        <w:t>toutes</w:t>
      </w:r>
      <w:r>
        <w:rPr>
          <w:spacing w:val="-7"/>
        </w:rPr>
        <w:t> </w:t>
      </w:r>
      <w:r>
        <w:rPr/>
        <w:t>les</w:t>
      </w:r>
      <w:r>
        <w:rPr>
          <w:spacing w:val="-9"/>
        </w:rPr>
        <w:t> </w:t>
      </w:r>
      <w:r>
        <w:rPr/>
        <w:t>valeurs</w:t>
      </w:r>
      <w:r>
        <w:rPr>
          <w:spacing w:val="-9"/>
        </w:rPr>
        <w:t> </w:t>
      </w:r>
      <w:r>
        <w:rPr/>
        <w:t>et</w:t>
      </w:r>
      <w:r>
        <w:rPr>
          <w:spacing w:val="-10"/>
        </w:rPr>
        <w:t> </w:t>
      </w:r>
      <w:r>
        <w:rPr/>
        <w:t>tous</w:t>
      </w:r>
      <w:r>
        <w:rPr>
          <w:spacing w:val="-9"/>
        </w:rPr>
        <w:t> </w:t>
      </w:r>
      <w:r>
        <w:rPr/>
        <w:t>les</w:t>
      </w:r>
      <w:r>
        <w:rPr>
          <w:spacing w:val="-7"/>
        </w:rPr>
        <w:t> </w:t>
      </w:r>
      <w:r>
        <w:rPr/>
        <w:t>droits appartenant</w:t>
      </w:r>
      <w:r>
        <w:rPr>
          <w:spacing w:val="-9"/>
        </w:rPr>
        <w:t> </w:t>
      </w:r>
      <w:r>
        <w:rPr/>
        <w:t>au</w:t>
      </w:r>
      <w:r>
        <w:rPr>
          <w:spacing w:val="-9"/>
        </w:rPr>
        <w:t> </w:t>
      </w:r>
      <w:r>
        <w:rPr/>
        <w:t>contribuable</w:t>
      </w:r>
      <w:r>
        <w:rPr>
          <w:spacing w:val="-9"/>
        </w:rPr>
        <w:t> </w:t>
      </w:r>
      <w:r>
        <w:rPr/>
        <w:t>ou</w:t>
      </w:r>
      <w:r>
        <w:rPr>
          <w:spacing w:val="-9"/>
        </w:rPr>
        <w:t> </w:t>
      </w:r>
      <w:r>
        <w:rPr/>
        <w:t>dont</w:t>
      </w:r>
      <w:r>
        <w:rPr>
          <w:spacing w:val="-6"/>
        </w:rPr>
        <w:t> </w:t>
      </w:r>
      <w:r>
        <w:rPr/>
        <w:t>il</w:t>
      </w:r>
      <w:r>
        <w:rPr>
          <w:spacing w:val="-7"/>
        </w:rPr>
        <w:t> </w:t>
      </w:r>
      <w:r>
        <w:rPr/>
        <w:t>est</w:t>
      </w:r>
      <w:r>
        <w:rPr>
          <w:spacing w:val="-9"/>
        </w:rPr>
        <w:t> </w:t>
      </w:r>
      <w:r>
        <w:rPr/>
        <w:t>usufruitier,</w:t>
      </w:r>
      <w:r>
        <w:rPr>
          <w:spacing w:val="-9"/>
        </w:rPr>
        <w:t> </w:t>
      </w:r>
      <w:r>
        <w:rPr/>
        <w:t>principalement</w:t>
      </w:r>
      <w:r>
        <w:rPr>
          <w:spacing w:val="-9"/>
        </w:rPr>
        <w:t> </w:t>
      </w:r>
      <w:r>
        <w:rPr/>
        <w:t>la</w:t>
      </w:r>
      <w:r>
        <w:rPr>
          <w:spacing w:val="-9"/>
        </w:rPr>
        <w:t> </w:t>
      </w:r>
      <w:r>
        <w:rPr/>
        <w:t>fortune</w:t>
      </w:r>
      <w:r>
        <w:rPr>
          <w:spacing w:val="-9"/>
        </w:rPr>
        <w:t> </w:t>
      </w:r>
      <w:r>
        <w:rPr/>
        <w:t>mobilière</w:t>
      </w:r>
      <w:r>
        <w:rPr>
          <w:spacing w:val="-7"/>
        </w:rPr>
        <w:t> </w:t>
      </w:r>
      <w:r>
        <w:rPr/>
        <w:t>et</w:t>
      </w:r>
      <w:r>
        <w:rPr>
          <w:spacing w:val="-9"/>
        </w:rPr>
        <w:t> </w:t>
      </w:r>
      <w:r>
        <w:rPr/>
        <w:t>immobilière, les assurances-vie et</w:t>
      </w:r>
      <w:r>
        <w:rPr>
          <w:spacing w:val="-1"/>
        </w:rPr>
        <w:t> </w:t>
      </w:r>
      <w:r>
        <w:rPr/>
        <w:t>de</w:t>
      </w:r>
      <w:r>
        <w:rPr>
          <w:spacing w:val="-2"/>
        </w:rPr>
        <w:t> </w:t>
      </w:r>
      <w:r>
        <w:rPr/>
        <w:t>rentes susceptibles de</w:t>
      </w:r>
      <w:r>
        <w:rPr>
          <w:spacing w:val="-2"/>
        </w:rPr>
        <w:t> </w:t>
      </w:r>
      <w:r>
        <w:rPr/>
        <w:t>rachats ainsi que la fortune investie</w:t>
      </w:r>
      <w:r>
        <w:rPr>
          <w:spacing w:val="-2"/>
        </w:rPr>
        <w:t> </w:t>
      </w:r>
      <w:r>
        <w:rPr/>
        <w:t>dans l’exploitation </w:t>
      </w:r>
      <w:bookmarkStart w:name="_bookmark10" w:id="26"/>
      <w:bookmarkEnd w:id="26"/>
      <w:r>
        <w:rPr/>
        <w:t>d</w:t>
      </w:r>
      <w:r>
        <w:rPr/>
        <w:t>’une entreprise commerciale ou agricole.</w:t>
      </w:r>
    </w:p>
    <w:p>
      <w:pPr>
        <w:pStyle w:val="BodyText"/>
        <w:spacing w:before="133"/>
        <w:rPr>
          <w:sz w:val="20"/>
        </w:rPr>
      </w:pPr>
    </w:p>
    <w:p>
      <w:pPr>
        <w:pStyle w:val="Heading3"/>
      </w:pPr>
      <w:bookmarkStart w:name="Estimation de la fortune" w:id="27"/>
      <w:bookmarkEnd w:id="27"/>
      <w:r>
        <w:rPr>
          <w:b w:val="0"/>
        </w:rPr>
      </w:r>
      <w:r>
        <w:rPr>
          <w:color w:val="2D73B4"/>
        </w:rPr>
        <w:t>Estimation</w:t>
      </w:r>
      <w:r>
        <w:rPr>
          <w:color w:val="2D73B4"/>
          <w:spacing w:val="-8"/>
        </w:rPr>
        <w:t> </w:t>
      </w:r>
      <w:r>
        <w:rPr>
          <w:color w:val="2D73B4"/>
        </w:rPr>
        <w:t>de</w:t>
      </w:r>
      <w:r>
        <w:rPr>
          <w:color w:val="2D73B4"/>
          <w:spacing w:val="-5"/>
        </w:rPr>
        <w:t> </w:t>
      </w:r>
      <w:r>
        <w:rPr>
          <w:color w:val="2D73B4"/>
        </w:rPr>
        <w:t>la</w:t>
      </w:r>
      <w:r>
        <w:rPr>
          <w:color w:val="2D73B4"/>
          <w:spacing w:val="-7"/>
        </w:rPr>
        <w:t> </w:t>
      </w:r>
      <w:r>
        <w:rPr>
          <w:color w:val="2D73B4"/>
          <w:spacing w:val="-2"/>
        </w:rPr>
        <w:t>fortune</w:t>
      </w:r>
    </w:p>
    <w:p>
      <w:pPr>
        <w:pStyle w:val="BodyText"/>
        <w:spacing w:before="57"/>
        <w:ind w:left="851"/>
        <w:jc w:val="both"/>
      </w:pPr>
      <w:r>
        <w:rPr/>
        <w:t>(Art.</w:t>
      </w:r>
      <w:r>
        <w:rPr>
          <w:spacing w:val="-1"/>
        </w:rPr>
        <w:t> </w:t>
      </w:r>
      <w:r>
        <w:rPr/>
        <w:t>42</w:t>
      </w:r>
      <w:r>
        <w:rPr>
          <w:spacing w:val="-2"/>
        </w:rPr>
        <w:t> </w:t>
      </w:r>
      <w:r>
        <w:rPr/>
        <w:t>à 46a</w:t>
      </w:r>
      <w:r>
        <w:rPr>
          <w:spacing w:val="1"/>
        </w:rPr>
        <w:t> </w:t>
      </w:r>
      <w:r>
        <w:rPr>
          <w:spacing w:val="-5"/>
        </w:rPr>
        <w:t>LI)</w:t>
      </w:r>
    </w:p>
    <w:p>
      <w:pPr>
        <w:pStyle w:val="Heading7"/>
        <w:spacing w:before="120"/>
        <w:ind w:left="851" w:right="136"/>
        <w:jc w:val="both"/>
      </w:pPr>
      <w:r>
        <w:rPr/>
        <w:t>Selon la LIHD et selon le droit fiscal cantonal les actifs doivent en principe être estimés à leur valeur vénale. D’autres estimations peuvent être appliquées notamment pour les assurances, les papiers-va-leurs</w:t>
      </w:r>
      <w:r>
        <w:rPr>
          <w:spacing w:val="-1"/>
        </w:rPr>
        <w:t> </w:t>
      </w:r>
      <w:r>
        <w:rPr/>
        <w:t>ainsi</w:t>
      </w:r>
      <w:r>
        <w:rPr>
          <w:spacing w:val="-6"/>
        </w:rPr>
        <w:t> </w:t>
      </w:r>
      <w:r>
        <w:rPr/>
        <w:t>que</w:t>
      </w:r>
      <w:r>
        <w:rPr>
          <w:spacing w:val="-3"/>
        </w:rPr>
        <w:t> </w:t>
      </w:r>
      <w:r>
        <w:rPr/>
        <w:t>les</w:t>
      </w:r>
      <w:r>
        <w:rPr>
          <w:spacing w:val="-4"/>
        </w:rPr>
        <w:t> </w:t>
      </w:r>
      <w:r>
        <w:rPr/>
        <w:t>immeubles.</w:t>
      </w:r>
      <w:r>
        <w:rPr>
          <w:spacing w:val="-6"/>
        </w:rPr>
        <w:t> </w:t>
      </w:r>
      <w:r>
        <w:rPr/>
        <w:t>La</w:t>
      </w:r>
      <w:r>
        <w:rPr>
          <w:spacing w:val="-3"/>
        </w:rPr>
        <w:t> </w:t>
      </w:r>
      <w:r>
        <w:rPr/>
        <w:t>fortune</w:t>
      </w:r>
      <w:r>
        <w:rPr>
          <w:spacing w:val="-3"/>
        </w:rPr>
        <w:t> </w:t>
      </w:r>
      <w:r>
        <w:rPr/>
        <w:t>commerciale</w:t>
      </w:r>
      <w:r>
        <w:rPr>
          <w:spacing w:val="-3"/>
        </w:rPr>
        <w:t> </w:t>
      </w:r>
      <w:r>
        <w:rPr/>
        <w:t>du</w:t>
      </w:r>
      <w:r>
        <w:rPr>
          <w:spacing w:val="-3"/>
        </w:rPr>
        <w:t> </w:t>
      </w:r>
      <w:r>
        <w:rPr/>
        <w:t>contribuable</w:t>
      </w:r>
      <w:r>
        <w:rPr>
          <w:spacing w:val="-3"/>
        </w:rPr>
        <w:t> </w:t>
      </w:r>
      <w:r>
        <w:rPr/>
        <w:t>est</w:t>
      </w:r>
      <w:r>
        <w:rPr>
          <w:spacing w:val="-5"/>
        </w:rPr>
        <w:t> </w:t>
      </w:r>
      <w:r>
        <w:rPr/>
        <w:t>estimée</w:t>
      </w:r>
      <w:r>
        <w:rPr>
          <w:spacing w:val="-6"/>
        </w:rPr>
        <w:t> </w:t>
      </w:r>
      <w:r>
        <w:rPr/>
        <w:t>à</w:t>
      </w:r>
      <w:r>
        <w:rPr>
          <w:spacing w:val="-3"/>
        </w:rPr>
        <w:t> </w:t>
      </w:r>
      <w:r>
        <w:rPr/>
        <w:t>la</w:t>
      </w:r>
      <w:r>
        <w:rPr>
          <w:spacing w:val="-6"/>
        </w:rPr>
        <w:t> </w:t>
      </w:r>
      <w:r>
        <w:rPr/>
        <w:t>valeur</w:t>
      </w:r>
      <w:r>
        <w:rPr>
          <w:spacing w:val="-2"/>
        </w:rPr>
        <w:t> </w:t>
      </w:r>
      <w:r>
        <w:rPr/>
        <w:t>détermi-nante pour l’impôt sur le revenu.</w:t>
      </w:r>
    </w:p>
    <w:p>
      <w:pPr>
        <w:pStyle w:val="BodyText"/>
        <w:spacing w:before="141"/>
        <w:rPr>
          <w:sz w:val="20"/>
        </w:rPr>
      </w:pPr>
    </w:p>
    <w:p>
      <w:pPr>
        <w:pStyle w:val="Heading6"/>
        <w:ind w:left="851"/>
        <w:jc w:val="both"/>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9"/>
        </w:rPr>
        <w:t> </w:t>
      </w:r>
      <w:r>
        <w:rPr>
          <w:color w:val="950000"/>
          <w:spacing w:val="-10"/>
        </w:rPr>
        <w:t>:</w:t>
      </w:r>
    </w:p>
    <w:p>
      <w:pPr>
        <w:pStyle w:val="BodyText"/>
        <w:spacing w:before="128"/>
        <w:rPr>
          <w:rFonts w:ascii="Arial"/>
          <w:b/>
          <w:sz w:val="20"/>
        </w:rPr>
      </w:pPr>
    </w:p>
    <w:p>
      <w:pPr>
        <w:pStyle w:val="Heading7"/>
      </w:pPr>
      <w:r>
        <w:rPr>
          <w:color w:val="950000"/>
        </w:rPr>
        <w:t>Immeubles</w:t>
      </w:r>
      <w:r>
        <w:rPr>
          <w:color w:val="950000"/>
          <w:spacing w:val="-11"/>
        </w:rPr>
        <w:t> </w:t>
      </w:r>
      <w:r>
        <w:rPr>
          <w:color w:val="950000"/>
          <w:spacing w:val="-2"/>
        </w:rPr>
        <w:t>agricoles</w:t>
      </w:r>
    </w:p>
    <w:p>
      <w:pPr>
        <w:pStyle w:val="Heading8"/>
        <w:spacing w:before="94"/>
      </w:pPr>
      <w:r>
        <w:rPr/>
        <w:t>Art.</w:t>
      </w:r>
      <w:r>
        <w:rPr>
          <w:spacing w:val="-3"/>
        </w:rPr>
        <w:t> </w:t>
      </w:r>
      <w:r>
        <w:rPr/>
        <w:t>43, al.</w:t>
      </w:r>
      <w:r>
        <w:rPr>
          <w:spacing w:val="-3"/>
        </w:rPr>
        <w:t> </w:t>
      </w:r>
      <w:r>
        <w:rPr/>
        <w:t>3</w:t>
      </w:r>
      <w:r>
        <w:rPr>
          <w:spacing w:val="1"/>
        </w:rPr>
        <w:t> </w:t>
      </w:r>
      <w:r>
        <w:rPr>
          <w:spacing w:val="-5"/>
        </w:rPr>
        <w:t>LI</w:t>
      </w:r>
    </w:p>
    <w:p>
      <w:pPr>
        <w:pStyle w:val="BodyText"/>
        <w:spacing w:before="55"/>
        <w:ind w:left="1134" w:right="312"/>
        <w:jc w:val="both"/>
      </w:pPr>
      <w:r>
        <w:rPr>
          <w:position w:val="6"/>
          <w:sz w:val="12"/>
        </w:rPr>
        <w:t>3</w:t>
      </w:r>
      <w:r>
        <w:rPr>
          <w:spacing w:val="24"/>
          <w:position w:val="6"/>
          <w:sz w:val="12"/>
        </w:rPr>
        <w:t> </w:t>
      </w:r>
      <w:r>
        <w:rPr/>
        <w:t>Les terrains et bâtiments affectés exclusivement ou principalement à l'agriculture et dont la valeur est dé-terminée essentiellement par cette exploitation sont estimés selon la valeur de rendement.</w:t>
      </w:r>
    </w:p>
    <w:p>
      <w:pPr>
        <w:pStyle w:val="BodyText"/>
        <w:spacing w:before="155"/>
      </w:pPr>
    </w:p>
    <w:p>
      <w:pPr>
        <w:pStyle w:val="Heading7"/>
      </w:pPr>
      <w:r>
        <w:rPr>
          <w:color w:val="950000"/>
        </w:rPr>
        <w:t>Cheptel</w:t>
      </w:r>
      <w:r>
        <w:rPr>
          <w:color w:val="950000"/>
          <w:spacing w:val="80"/>
        </w:rPr>
        <w:t> </w:t>
      </w:r>
      <w:r>
        <w:rPr>
          <w:color w:val="950000"/>
          <w:spacing w:val="2"/>
        </w:rPr>
        <w:drawing>
          <wp:inline distT="0" distB="0" distL="0" distR="0">
            <wp:extent cx="201257" cy="114879"/>
            <wp:effectExtent l="0" t="0" r="0" b="0"/>
            <wp:docPr id="55" name="Image 55" descr="">
              <a:hlinkClick r:id="rId63"/>
            </wp:docPr>
            <wp:cNvGraphicFramePr>
              <a:graphicFrameLocks/>
            </wp:cNvGraphicFramePr>
            <a:graphic>
              <a:graphicData uri="http://schemas.openxmlformats.org/drawingml/2006/picture">
                <pic:pic>
                  <pic:nvPicPr>
                    <pic:cNvPr id="55" name="Image 55" descr="">
                      <a:hlinkClick r:id="rId63"/>
                    </pic:cNvPr>
                    <pic:cNvPicPr/>
                  </pic:nvPicPr>
                  <pic:blipFill>
                    <a:blip r:embed="rId11" cstate="print"/>
                    <a:stretch>
                      <a:fillRect/>
                    </a:stretch>
                  </pic:blipFill>
                  <pic:spPr>
                    <a:xfrm>
                      <a:off x="0" y="0"/>
                      <a:ext cx="201257" cy="114879"/>
                    </a:xfrm>
                    <a:prstGeom prst="rect">
                      <a:avLst/>
                    </a:prstGeom>
                  </pic:spPr>
                </pic:pic>
              </a:graphicData>
            </a:graphic>
          </wp:inline>
        </w:drawing>
      </w:r>
      <w:r>
        <w:rPr>
          <w:color w:val="950000"/>
          <w:spacing w:val="2"/>
        </w:rPr>
      </w:r>
    </w:p>
    <w:p>
      <w:pPr>
        <w:pStyle w:val="Heading8"/>
        <w:spacing w:before="94"/>
      </w:pPr>
      <w:r>
        <w:rPr/>
        <w:t>Art</w:t>
      </w:r>
      <w:r>
        <w:rPr>
          <w:spacing w:val="-3"/>
        </w:rPr>
        <w:t> </w:t>
      </w:r>
      <w:r>
        <w:rPr/>
        <w:t>44, al.</w:t>
      </w:r>
      <w:r>
        <w:rPr>
          <w:spacing w:val="-3"/>
        </w:rPr>
        <w:t> </w:t>
      </w:r>
      <w:r>
        <w:rPr/>
        <w:t>2</w:t>
      </w:r>
      <w:r>
        <w:rPr>
          <w:spacing w:val="1"/>
        </w:rPr>
        <w:t> </w:t>
      </w:r>
      <w:r>
        <w:rPr>
          <w:spacing w:val="-5"/>
        </w:rPr>
        <w:t>LI</w:t>
      </w:r>
    </w:p>
    <w:p>
      <w:pPr>
        <w:pStyle w:val="BodyText"/>
        <w:spacing w:before="55"/>
        <w:ind w:left="1134"/>
      </w:pPr>
      <w:r>
        <w:rPr>
          <w:position w:val="6"/>
          <w:sz w:val="12"/>
        </w:rPr>
        <w:t>2</w:t>
      </w:r>
      <w:r>
        <w:rPr>
          <w:spacing w:val="10"/>
          <w:position w:val="6"/>
          <w:sz w:val="12"/>
        </w:rPr>
        <w:t> </w:t>
      </w:r>
      <w:r>
        <w:rPr/>
        <w:t>Le</w:t>
      </w:r>
      <w:r>
        <w:rPr>
          <w:spacing w:val="-6"/>
        </w:rPr>
        <w:t> </w:t>
      </w:r>
      <w:r>
        <w:rPr/>
        <w:t>bétail</w:t>
      </w:r>
      <w:r>
        <w:rPr>
          <w:spacing w:val="-6"/>
        </w:rPr>
        <w:t> </w:t>
      </w:r>
      <w:r>
        <w:rPr/>
        <w:t>est</w:t>
      </w:r>
      <w:r>
        <w:rPr>
          <w:spacing w:val="-7"/>
        </w:rPr>
        <w:t> </w:t>
      </w:r>
      <w:r>
        <w:rPr/>
        <w:t>estimé</w:t>
      </w:r>
      <w:r>
        <w:rPr>
          <w:spacing w:val="-6"/>
        </w:rPr>
        <w:t> </w:t>
      </w:r>
      <w:r>
        <w:rPr/>
        <w:t>selon</w:t>
      </w:r>
      <w:r>
        <w:rPr>
          <w:spacing w:val="-6"/>
        </w:rPr>
        <w:t> </w:t>
      </w:r>
      <w:r>
        <w:rPr/>
        <w:t>les</w:t>
      </w:r>
      <w:r>
        <w:rPr>
          <w:spacing w:val="-7"/>
        </w:rPr>
        <w:t> </w:t>
      </w:r>
      <w:r>
        <w:rPr/>
        <w:t>normes</w:t>
      </w:r>
      <w:r>
        <w:rPr>
          <w:spacing w:val="-6"/>
        </w:rPr>
        <w:t> </w:t>
      </w:r>
      <w:r>
        <w:rPr/>
        <w:t>déterminées</w:t>
      </w:r>
      <w:r>
        <w:rPr>
          <w:spacing w:val="-6"/>
        </w:rPr>
        <w:t> </w:t>
      </w:r>
      <w:r>
        <w:rPr/>
        <w:t>d'après</w:t>
      </w:r>
      <w:r>
        <w:rPr>
          <w:spacing w:val="-6"/>
        </w:rPr>
        <w:t> </w:t>
      </w:r>
      <w:r>
        <w:rPr/>
        <w:t>la</w:t>
      </w:r>
      <w:r>
        <w:rPr>
          <w:spacing w:val="-8"/>
        </w:rPr>
        <w:t> </w:t>
      </w:r>
      <w:r>
        <w:rPr/>
        <w:t>moyenne</w:t>
      </w:r>
      <w:r>
        <w:rPr>
          <w:spacing w:val="-6"/>
        </w:rPr>
        <w:t> </w:t>
      </w:r>
      <w:r>
        <w:rPr/>
        <w:t>entre</w:t>
      </w:r>
      <w:r>
        <w:rPr>
          <w:spacing w:val="-6"/>
        </w:rPr>
        <w:t> </w:t>
      </w:r>
      <w:r>
        <w:rPr/>
        <w:t>la</w:t>
      </w:r>
      <w:r>
        <w:rPr>
          <w:spacing w:val="-6"/>
        </w:rPr>
        <w:t> </w:t>
      </w:r>
      <w:r>
        <w:rPr/>
        <w:t>valeur</w:t>
      </w:r>
      <w:r>
        <w:rPr>
          <w:spacing w:val="-7"/>
        </w:rPr>
        <w:t> </w:t>
      </w:r>
      <w:r>
        <w:rPr/>
        <w:t>vénale</w:t>
      </w:r>
      <w:r>
        <w:rPr>
          <w:spacing w:val="-6"/>
        </w:rPr>
        <w:t> </w:t>
      </w:r>
      <w:r>
        <w:rPr/>
        <w:t>et</w:t>
      </w:r>
      <w:r>
        <w:rPr>
          <w:spacing w:val="-7"/>
        </w:rPr>
        <w:t> </w:t>
      </w:r>
      <w:r>
        <w:rPr/>
        <w:t>la</w:t>
      </w:r>
      <w:r>
        <w:rPr>
          <w:spacing w:val="-6"/>
        </w:rPr>
        <w:t> </w:t>
      </w:r>
      <w:r>
        <w:rPr/>
        <w:t>valeur</w:t>
      </w:r>
      <w:r>
        <w:rPr>
          <w:spacing w:val="-8"/>
        </w:rPr>
        <w:t> </w:t>
      </w:r>
      <w:r>
        <w:rPr/>
        <w:t>de </w:t>
      </w:r>
      <w:r>
        <w:rPr>
          <w:spacing w:val="-2"/>
        </w:rPr>
        <w:t>rendement.</w:t>
      </w:r>
    </w:p>
    <w:p>
      <w:pPr>
        <w:pStyle w:val="BodyText"/>
        <w:spacing w:before="153"/>
      </w:pPr>
    </w:p>
    <w:p>
      <w:pPr>
        <w:pStyle w:val="Heading7"/>
      </w:pPr>
      <w:r>
        <w:rPr>
          <w:color w:val="950000"/>
        </w:rPr>
        <w:t>Eléments</w:t>
      </w:r>
      <w:r>
        <w:rPr>
          <w:color w:val="950000"/>
          <w:spacing w:val="-7"/>
        </w:rPr>
        <w:t> </w:t>
      </w:r>
      <w:r>
        <w:rPr>
          <w:color w:val="950000"/>
        </w:rPr>
        <w:t>commerciaux</w:t>
      </w:r>
      <w:r>
        <w:rPr>
          <w:color w:val="950000"/>
          <w:spacing w:val="-5"/>
        </w:rPr>
        <w:t> </w:t>
      </w:r>
      <w:r>
        <w:rPr>
          <w:color w:val="950000"/>
        </w:rPr>
        <w:t>de</w:t>
      </w:r>
      <w:r>
        <w:rPr>
          <w:color w:val="950000"/>
          <w:spacing w:val="-7"/>
        </w:rPr>
        <w:t> </w:t>
      </w:r>
      <w:r>
        <w:rPr>
          <w:color w:val="950000"/>
        </w:rPr>
        <w:t>la</w:t>
      </w:r>
      <w:r>
        <w:rPr>
          <w:color w:val="950000"/>
          <w:spacing w:val="-9"/>
        </w:rPr>
        <w:t> </w:t>
      </w:r>
      <w:r>
        <w:rPr>
          <w:color w:val="950000"/>
        </w:rPr>
        <w:t>fortune</w:t>
      </w:r>
      <w:r>
        <w:rPr>
          <w:color w:val="950000"/>
          <w:spacing w:val="-7"/>
        </w:rPr>
        <w:t> </w:t>
      </w:r>
      <w:r>
        <w:rPr>
          <w:color w:val="950000"/>
          <w:spacing w:val="-2"/>
        </w:rPr>
        <w:t>immobilière</w:t>
      </w:r>
    </w:p>
    <w:p>
      <w:pPr>
        <w:pStyle w:val="Heading8"/>
      </w:pPr>
      <w:r>
        <w:rPr/>
        <w:t>Art.</w:t>
      </w:r>
      <w:r>
        <w:rPr>
          <w:spacing w:val="-1"/>
        </w:rPr>
        <w:t> </w:t>
      </w:r>
      <w:r>
        <w:rPr/>
        <w:t>44</w:t>
      </w:r>
      <w:r>
        <w:rPr>
          <w:spacing w:val="1"/>
        </w:rPr>
        <w:t> </w:t>
      </w:r>
      <w:r>
        <w:rPr/>
        <w:t>al.</w:t>
      </w:r>
      <w:r>
        <w:rPr>
          <w:spacing w:val="-3"/>
        </w:rPr>
        <w:t> </w:t>
      </w:r>
      <w:r>
        <w:rPr/>
        <w:t>4</w:t>
      </w:r>
      <w:r>
        <w:rPr>
          <w:spacing w:val="1"/>
        </w:rPr>
        <w:t> </w:t>
      </w:r>
      <w:r>
        <w:rPr>
          <w:spacing w:val="-5"/>
        </w:rPr>
        <w:t>LI</w:t>
      </w:r>
    </w:p>
    <w:p>
      <w:pPr>
        <w:pStyle w:val="BodyText"/>
        <w:spacing w:before="56"/>
        <w:ind w:left="1134"/>
      </w:pPr>
      <w:r>
        <w:rPr>
          <w:position w:val="6"/>
          <w:sz w:val="12"/>
        </w:rPr>
        <w:t>4</w:t>
      </w:r>
      <w:r>
        <w:rPr>
          <w:spacing w:val="13"/>
          <w:position w:val="6"/>
          <w:sz w:val="12"/>
        </w:rPr>
        <w:t> </w:t>
      </w:r>
      <w:r>
        <w:rPr/>
        <w:t>Les</w:t>
      </w:r>
      <w:r>
        <w:rPr>
          <w:spacing w:val="-3"/>
        </w:rPr>
        <w:t> </w:t>
      </w:r>
      <w:r>
        <w:rPr/>
        <w:t>éléments</w:t>
      </w:r>
      <w:r>
        <w:rPr>
          <w:spacing w:val="-2"/>
        </w:rPr>
        <w:t> </w:t>
      </w:r>
      <w:r>
        <w:rPr/>
        <w:t>commerciaux</w:t>
      </w:r>
      <w:r>
        <w:rPr>
          <w:spacing w:val="-6"/>
        </w:rPr>
        <w:t> </w:t>
      </w:r>
      <w:r>
        <w:rPr/>
        <w:t>de</w:t>
      </w:r>
      <w:r>
        <w:rPr>
          <w:spacing w:val="-1"/>
        </w:rPr>
        <w:t> </w:t>
      </w:r>
      <w:r>
        <w:rPr/>
        <w:t>la</w:t>
      </w:r>
      <w:r>
        <w:rPr>
          <w:spacing w:val="-3"/>
        </w:rPr>
        <w:t> </w:t>
      </w:r>
      <w:r>
        <w:rPr/>
        <w:t>fortune</w:t>
      </w:r>
      <w:r>
        <w:rPr>
          <w:spacing w:val="-1"/>
        </w:rPr>
        <w:t> </w:t>
      </w:r>
      <w:r>
        <w:rPr/>
        <w:t>immobilière sont</w:t>
      </w:r>
      <w:r>
        <w:rPr>
          <w:spacing w:val="-4"/>
        </w:rPr>
        <w:t> </w:t>
      </w:r>
      <w:r>
        <w:rPr/>
        <w:t>estimés</w:t>
      </w:r>
      <w:r>
        <w:rPr>
          <w:spacing w:val="-1"/>
        </w:rPr>
        <w:t> </w:t>
      </w:r>
      <w:r>
        <w:rPr/>
        <w:t>à</w:t>
      </w:r>
      <w:r>
        <w:rPr>
          <w:spacing w:val="-3"/>
        </w:rPr>
        <w:t> </w:t>
      </w:r>
      <w:r>
        <w:rPr/>
        <w:t>leur</w:t>
      </w:r>
      <w:r>
        <w:rPr>
          <w:spacing w:val="-4"/>
        </w:rPr>
        <w:t> </w:t>
      </w:r>
      <w:r>
        <w:rPr/>
        <w:t>valeur</w:t>
      </w:r>
      <w:r>
        <w:rPr>
          <w:spacing w:val="-1"/>
        </w:rPr>
        <w:t> </w:t>
      </w:r>
      <w:r>
        <w:rPr>
          <w:spacing w:val="-2"/>
        </w:rPr>
        <w:t>officielle.</w:t>
      </w:r>
    </w:p>
    <w:p>
      <w:pPr>
        <w:pStyle w:val="BodyText"/>
        <w:spacing w:before="153"/>
      </w:pPr>
    </w:p>
    <w:p>
      <w:pPr>
        <w:pStyle w:val="Heading7"/>
      </w:pPr>
      <w:r>
        <w:rPr>
          <w:color w:val="950000"/>
        </w:rPr>
        <w:t>Titres</w:t>
      </w:r>
      <w:r>
        <w:rPr>
          <w:color w:val="950000"/>
          <w:spacing w:val="-5"/>
        </w:rPr>
        <w:t> </w:t>
      </w:r>
      <w:r>
        <w:rPr>
          <w:color w:val="950000"/>
        </w:rPr>
        <w:t>non</w:t>
      </w:r>
      <w:r>
        <w:rPr>
          <w:color w:val="950000"/>
          <w:spacing w:val="-6"/>
        </w:rPr>
        <w:t> </w:t>
      </w:r>
      <w:r>
        <w:rPr>
          <w:color w:val="950000"/>
          <w:spacing w:val="-2"/>
        </w:rPr>
        <w:t>côtés</w:t>
      </w:r>
    </w:p>
    <w:p>
      <w:pPr>
        <w:pStyle w:val="Heading8"/>
        <w:spacing w:before="90"/>
      </w:pPr>
      <w:r>
        <w:rPr/>
        <w:t>Art.</w:t>
      </w:r>
      <w:r>
        <w:rPr>
          <w:spacing w:val="-1"/>
        </w:rPr>
        <w:t> </w:t>
      </w:r>
      <w:r>
        <w:rPr/>
        <w:t>45,</w:t>
      </w:r>
      <w:r>
        <w:rPr>
          <w:spacing w:val="-1"/>
        </w:rPr>
        <w:t> </w:t>
      </w:r>
      <w:r>
        <w:rPr/>
        <w:t>al.</w:t>
      </w:r>
      <w:r>
        <w:rPr>
          <w:spacing w:val="-2"/>
        </w:rPr>
        <w:t> </w:t>
      </w:r>
      <w:r>
        <w:rPr/>
        <w:t>1</w:t>
      </w:r>
      <w:r>
        <w:rPr>
          <w:position w:val="6"/>
          <w:sz w:val="12"/>
        </w:rPr>
        <w:t>bis</w:t>
      </w:r>
      <w:r>
        <w:rPr>
          <w:spacing w:val="16"/>
          <w:position w:val="6"/>
          <w:sz w:val="12"/>
        </w:rPr>
        <w:t> </w:t>
      </w:r>
      <w:r>
        <w:rPr/>
        <w:t>et</w:t>
      </w:r>
      <w:r>
        <w:rPr>
          <w:spacing w:val="-3"/>
        </w:rPr>
        <w:t> </w:t>
      </w:r>
      <w:r>
        <w:rPr/>
        <w:t>2</w:t>
      </w:r>
      <w:r>
        <w:rPr>
          <w:spacing w:val="1"/>
        </w:rPr>
        <w:t> </w:t>
      </w:r>
      <w:r>
        <w:rPr>
          <w:spacing w:val="-5"/>
        </w:rPr>
        <w:t>LI</w:t>
      </w:r>
    </w:p>
    <w:p>
      <w:pPr>
        <w:pStyle w:val="BodyText"/>
        <w:spacing w:before="55"/>
        <w:ind w:left="1134" w:right="311"/>
        <w:jc w:val="both"/>
      </w:pPr>
      <w:r>
        <w:rPr>
          <w:position w:val="6"/>
          <w:sz w:val="12"/>
        </w:rPr>
        <w:t>1bis</w:t>
      </w:r>
      <w:r>
        <w:rPr>
          <w:spacing w:val="18"/>
          <w:position w:val="6"/>
          <w:sz w:val="12"/>
        </w:rPr>
        <w:t> </w:t>
      </w:r>
      <w:r>
        <w:rPr/>
        <w:t>Les titres faisant partie de la fortune privée qui ne sont</w:t>
      </w:r>
      <w:r>
        <w:rPr>
          <w:spacing w:val="-1"/>
        </w:rPr>
        <w:t> </w:t>
      </w:r>
      <w:r>
        <w:rPr/>
        <w:t>pas cotés sont évalués sur la base de leur</w:t>
      </w:r>
      <w:r>
        <w:rPr>
          <w:spacing w:val="-1"/>
        </w:rPr>
        <w:t> </w:t>
      </w:r>
      <w:r>
        <w:rPr/>
        <w:t>valeur intrinsèque</w:t>
      </w:r>
      <w:r>
        <w:rPr>
          <w:spacing w:val="-13"/>
        </w:rPr>
        <w:t> </w:t>
      </w:r>
      <w:r>
        <w:rPr/>
        <w:t>et</w:t>
      </w:r>
      <w:r>
        <w:rPr>
          <w:spacing w:val="-12"/>
        </w:rPr>
        <w:t> </w:t>
      </w:r>
      <w:r>
        <w:rPr/>
        <w:t>de</w:t>
      </w:r>
      <w:r>
        <w:rPr>
          <w:spacing w:val="-13"/>
        </w:rPr>
        <w:t> </w:t>
      </w:r>
      <w:r>
        <w:rPr/>
        <w:t>leur</w:t>
      </w:r>
      <w:r>
        <w:rPr>
          <w:spacing w:val="-12"/>
        </w:rPr>
        <w:t> </w:t>
      </w:r>
      <w:r>
        <w:rPr/>
        <w:t>valeur</w:t>
      </w:r>
      <w:r>
        <w:rPr>
          <w:spacing w:val="-13"/>
        </w:rPr>
        <w:t> </w:t>
      </w:r>
      <w:r>
        <w:rPr/>
        <w:t>de</w:t>
      </w:r>
      <w:r>
        <w:rPr>
          <w:spacing w:val="-13"/>
        </w:rPr>
        <w:t> </w:t>
      </w:r>
      <w:r>
        <w:rPr/>
        <w:t>rendement.</w:t>
      </w:r>
      <w:r>
        <w:rPr>
          <w:spacing w:val="-12"/>
        </w:rPr>
        <w:t> </w:t>
      </w:r>
      <w:r>
        <w:rPr/>
        <w:t>La</w:t>
      </w:r>
      <w:r>
        <w:rPr>
          <w:spacing w:val="-13"/>
        </w:rPr>
        <w:t> </w:t>
      </w:r>
      <w:r>
        <w:rPr/>
        <w:t>valeur</w:t>
      </w:r>
      <w:r>
        <w:rPr>
          <w:spacing w:val="-12"/>
        </w:rPr>
        <w:t> </w:t>
      </w:r>
      <w:r>
        <w:rPr/>
        <w:t>de</w:t>
      </w:r>
      <w:r>
        <w:rPr>
          <w:spacing w:val="-13"/>
        </w:rPr>
        <w:t> </w:t>
      </w:r>
      <w:r>
        <w:rPr/>
        <w:t>rendement</w:t>
      </w:r>
      <w:r>
        <w:rPr>
          <w:spacing w:val="-12"/>
        </w:rPr>
        <w:t> </w:t>
      </w:r>
      <w:r>
        <w:rPr/>
        <w:t>est</w:t>
      </w:r>
      <w:r>
        <w:rPr>
          <w:spacing w:val="-13"/>
        </w:rPr>
        <w:t> </w:t>
      </w:r>
      <w:r>
        <w:rPr/>
        <w:t>calculée</w:t>
      </w:r>
      <w:r>
        <w:rPr>
          <w:spacing w:val="-12"/>
        </w:rPr>
        <w:t> </w:t>
      </w:r>
      <w:r>
        <w:rPr/>
        <w:t>en</w:t>
      </w:r>
      <w:r>
        <w:rPr>
          <w:spacing w:val="-13"/>
        </w:rPr>
        <w:t> </w:t>
      </w:r>
      <w:r>
        <w:rPr/>
        <w:t>tenant</w:t>
      </w:r>
      <w:r>
        <w:rPr>
          <w:spacing w:val="-12"/>
        </w:rPr>
        <w:t> </w:t>
      </w:r>
      <w:r>
        <w:rPr/>
        <w:t>compte</w:t>
      </w:r>
      <w:r>
        <w:rPr>
          <w:spacing w:val="-13"/>
        </w:rPr>
        <w:t> </w:t>
      </w:r>
      <w:r>
        <w:rPr/>
        <w:t>des</w:t>
      </w:r>
      <w:r>
        <w:rPr>
          <w:spacing w:val="-12"/>
        </w:rPr>
        <w:t> </w:t>
      </w:r>
      <w:r>
        <w:rPr/>
        <w:t>risques présentés par la société.</w:t>
      </w:r>
    </w:p>
    <w:p>
      <w:pPr>
        <w:pStyle w:val="BodyText"/>
        <w:spacing w:before="57"/>
        <w:ind w:left="1134" w:right="312"/>
        <w:jc w:val="both"/>
      </w:pPr>
      <w:r>
        <w:rPr>
          <w:position w:val="6"/>
          <w:sz w:val="12"/>
        </w:rPr>
        <w:t>2</w:t>
      </w:r>
      <w:r>
        <w:rPr>
          <w:spacing w:val="29"/>
          <w:position w:val="6"/>
          <w:sz w:val="12"/>
        </w:rPr>
        <w:t> </w:t>
      </w:r>
      <w:r>
        <w:rPr/>
        <w:t>Afin d'atténuer la double imposition économique, les participations dans des sociétés de capitaux et des sociétés coopératives</w:t>
      </w:r>
      <w:r>
        <w:rPr>
          <w:spacing w:val="-1"/>
        </w:rPr>
        <w:t> </w:t>
      </w:r>
      <w:r>
        <w:rPr/>
        <w:t>suisses,</w:t>
      </w:r>
      <w:r>
        <w:rPr>
          <w:spacing w:val="-2"/>
        </w:rPr>
        <w:t> </w:t>
      </w:r>
      <w:r>
        <w:rPr/>
        <w:t>dont les parts ne sont pas cotées en bourse ni ne font l'objet d'un commerce organisé hors bourse,</w:t>
      </w:r>
      <w:r>
        <w:rPr>
          <w:spacing w:val="-1"/>
        </w:rPr>
        <w:t> </w:t>
      </w:r>
      <w:r>
        <w:rPr/>
        <w:t>sont évaluées à leur</w:t>
      </w:r>
      <w:r>
        <w:rPr>
          <w:spacing w:val="-1"/>
        </w:rPr>
        <w:t> </w:t>
      </w:r>
      <w:r>
        <w:rPr/>
        <w:t>valeur</w:t>
      </w:r>
      <w:r>
        <w:rPr>
          <w:spacing w:val="-1"/>
        </w:rPr>
        <w:t> </w:t>
      </w:r>
      <w:r>
        <w:rPr/>
        <w:t>vénale diminuée de 30 % de la différence entre celle-ci et </w:t>
      </w:r>
      <w:bookmarkStart w:name="_bookmark11" w:id="28"/>
      <w:bookmarkEnd w:id="28"/>
      <w:r>
        <w:rPr/>
        <w:t>la</w:t>
      </w:r>
      <w:r>
        <w:rPr/>
        <w:t> valeur nominale.</w:t>
      </w:r>
    </w:p>
    <w:p>
      <w:pPr>
        <w:pStyle w:val="BodyText"/>
        <w:spacing w:before="155"/>
      </w:pPr>
    </w:p>
    <w:p>
      <w:pPr>
        <w:pStyle w:val="Heading3"/>
      </w:pPr>
      <w:bookmarkStart w:name="Détermination de la fortune imposable" w:id="29"/>
      <w:bookmarkEnd w:id="29"/>
      <w:r>
        <w:rPr>
          <w:b w:val="0"/>
        </w:rPr>
      </w:r>
      <w:r>
        <w:rPr>
          <w:color w:val="2D73B4"/>
        </w:rPr>
        <w:t>Détermination</w:t>
      </w:r>
      <w:r>
        <w:rPr>
          <w:color w:val="2D73B4"/>
          <w:spacing w:val="-8"/>
        </w:rPr>
        <w:t> </w:t>
      </w:r>
      <w:r>
        <w:rPr>
          <w:color w:val="2D73B4"/>
        </w:rPr>
        <w:t>de</w:t>
      </w:r>
      <w:r>
        <w:rPr>
          <w:color w:val="2D73B4"/>
          <w:spacing w:val="-10"/>
        </w:rPr>
        <w:t> </w:t>
      </w:r>
      <w:r>
        <w:rPr>
          <w:color w:val="2D73B4"/>
        </w:rPr>
        <w:t>la</w:t>
      </w:r>
      <w:r>
        <w:rPr>
          <w:color w:val="2D73B4"/>
          <w:spacing w:val="-8"/>
        </w:rPr>
        <w:t> </w:t>
      </w:r>
      <w:r>
        <w:rPr>
          <w:color w:val="2D73B4"/>
        </w:rPr>
        <w:t>fortune</w:t>
      </w:r>
      <w:r>
        <w:rPr>
          <w:color w:val="2D73B4"/>
          <w:spacing w:val="-10"/>
        </w:rPr>
        <w:t> </w:t>
      </w:r>
      <w:r>
        <w:rPr>
          <w:color w:val="2D73B4"/>
          <w:spacing w:val="-2"/>
        </w:rPr>
        <w:t>imposable</w:t>
      </w:r>
    </w:p>
    <w:p>
      <w:pPr>
        <w:pStyle w:val="BodyText"/>
        <w:spacing w:before="57"/>
        <w:ind w:left="851"/>
        <w:jc w:val="both"/>
      </w:pPr>
      <w:r>
        <w:rPr/>
        <w:t>(Art.</w:t>
      </w:r>
      <w:r>
        <w:rPr>
          <w:spacing w:val="-1"/>
        </w:rPr>
        <w:t> </w:t>
      </w:r>
      <w:r>
        <w:rPr/>
        <w:t>39,</w:t>
      </w:r>
      <w:r>
        <w:rPr>
          <w:spacing w:val="-3"/>
        </w:rPr>
        <w:t> </w:t>
      </w:r>
      <w:r>
        <w:rPr/>
        <w:t>41 et</w:t>
      </w:r>
      <w:r>
        <w:rPr>
          <w:spacing w:val="-1"/>
        </w:rPr>
        <w:t> </w:t>
      </w:r>
      <w:r>
        <w:rPr/>
        <w:t>47</w:t>
      </w:r>
      <w:r>
        <w:rPr>
          <w:spacing w:val="-3"/>
        </w:rPr>
        <w:t> </w:t>
      </w:r>
      <w:r>
        <w:rPr/>
        <w:t>LI</w:t>
      </w:r>
      <w:r>
        <w:rPr>
          <w:spacing w:val="-1"/>
        </w:rPr>
        <w:t> </w:t>
      </w:r>
      <w:r>
        <w:rPr/>
        <w:t>;</w:t>
      </w:r>
      <w:r>
        <w:rPr>
          <w:spacing w:val="-1"/>
        </w:rPr>
        <w:t> </w:t>
      </w:r>
      <w:r>
        <w:rPr/>
        <w:t>Art.</w:t>
      </w:r>
      <w:r>
        <w:rPr>
          <w:spacing w:val="-1"/>
        </w:rPr>
        <w:t> </w:t>
      </w:r>
      <w:r>
        <w:rPr/>
        <w:t>3 ADLI </w:t>
      </w:r>
      <w:r>
        <w:rPr>
          <w:spacing w:val="-4"/>
        </w:rPr>
        <w:t>2026)</w:t>
      </w:r>
    </w:p>
    <w:p>
      <w:pPr>
        <w:pStyle w:val="Heading7"/>
        <w:spacing w:before="120"/>
        <w:ind w:left="851" w:right="136"/>
        <w:jc w:val="both"/>
      </w:pPr>
      <w:r>
        <w:rPr/>
        <w:t>La</w:t>
      </w:r>
      <w:r>
        <w:rPr>
          <w:spacing w:val="-13"/>
        </w:rPr>
        <w:t> </w:t>
      </w:r>
      <w:r>
        <w:rPr/>
        <w:t>fortune</w:t>
      </w:r>
      <w:r>
        <w:rPr>
          <w:spacing w:val="-10"/>
        </w:rPr>
        <w:t> </w:t>
      </w:r>
      <w:r>
        <w:rPr/>
        <w:t>nette</w:t>
      </w:r>
      <w:r>
        <w:rPr>
          <w:spacing w:val="-13"/>
        </w:rPr>
        <w:t> </w:t>
      </w:r>
      <w:r>
        <w:rPr/>
        <w:t>résulte</w:t>
      </w:r>
      <w:r>
        <w:rPr>
          <w:spacing w:val="-13"/>
        </w:rPr>
        <w:t> </w:t>
      </w:r>
      <w:r>
        <w:rPr/>
        <w:t>de</w:t>
      </w:r>
      <w:r>
        <w:rPr>
          <w:spacing w:val="-13"/>
        </w:rPr>
        <w:t> </w:t>
      </w:r>
      <w:r>
        <w:rPr/>
        <w:t>la</w:t>
      </w:r>
      <w:r>
        <w:rPr>
          <w:spacing w:val="-13"/>
        </w:rPr>
        <w:t> </w:t>
      </w:r>
      <w:r>
        <w:rPr/>
        <w:t>fortune</w:t>
      </w:r>
      <w:r>
        <w:rPr>
          <w:spacing w:val="-10"/>
        </w:rPr>
        <w:t> </w:t>
      </w:r>
      <w:r>
        <w:rPr/>
        <w:t>brute</w:t>
      </w:r>
      <w:r>
        <w:rPr>
          <w:spacing w:val="-10"/>
        </w:rPr>
        <w:t> </w:t>
      </w:r>
      <w:r>
        <w:rPr/>
        <w:t>dont</w:t>
      </w:r>
      <w:r>
        <w:rPr>
          <w:spacing w:val="-10"/>
        </w:rPr>
        <w:t> </w:t>
      </w:r>
      <w:r>
        <w:rPr/>
        <w:t>les</w:t>
      </w:r>
      <w:r>
        <w:rPr>
          <w:spacing w:val="-11"/>
        </w:rPr>
        <w:t> </w:t>
      </w:r>
      <w:r>
        <w:rPr/>
        <w:t>dettes</w:t>
      </w:r>
      <w:r>
        <w:rPr>
          <w:spacing w:val="-11"/>
        </w:rPr>
        <w:t> </w:t>
      </w:r>
      <w:r>
        <w:rPr/>
        <w:t>ont</w:t>
      </w:r>
      <w:r>
        <w:rPr>
          <w:spacing w:val="-10"/>
        </w:rPr>
        <w:t> </w:t>
      </w:r>
      <w:r>
        <w:rPr/>
        <w:t>été</w:t>
      </w:r>
      <w:r>
        <w:rPr>
          <w:spacing w:val="-10"/>
        </w:rPr>
        <w:t> </w:t>
      </w:r>
      <w:r>
        <w:rPr/>
        <w:t>défalquées.</w:t>
      </w:r>
      <w:r>
        <w:rPr>
          <w:spacing w:val="-12"/>
        </w:rPr>
        <w:t> </w:t>
      </w:r>
      <w:r>
        <w:rPr/>
        <w:t>Pour</w:t>
      </w:r>
      <w:r>
        <w:rPr>
          <w:spacing w:val="-9"/>
        </w:rPr>
        <w:t> </w:t>
      </w:r>
      <w:r>
        <w:rPr/>
        <w:t>déterminer</w:t>
      </w:r>
      <w:r>
        <w:rPr>
          <w:spacing w:val="-12"/>
        </w:rPr>
        <w:t> </w:t>
      </w:r>
      <w:r>
        <w:rPr/>
        <w:t>la</w:t>
      </w:r>
      <w:r>
        <w:rPr>
          <w:spacing w:val="-13"/>
        </w:rPr>
        <w:t> </w:t>
      </w:r>
      <w:r>
        <w:rPr/>
        <w:t>fortune imposable il faut encore en déduire les déductions sociales. A cela s’ajoute un minimum imposable.</w:t>
      </w:r>
    </w:p>
    <w:p>
      <w:pPr>
        <w:pStyle w:val="Heading7"/>
        <w:spacing w:after="0"/>
        <w:jc w:val="both"/>
        <w:sectPr>
          <w:pgSz w:w="11910" w:h="16840"/>
          <w:pgMar w:header="724" w:footer="687" w:top="960" w:bottom="880" w:left="850" w:right="992"/>
        </w:sectPr>
      </w:pPr>
    </w:p>
    <w:p>
      <w:pPr>
        <w:pStyle w:val="BodyText"/>
        <w:spacing w:before="166"/>
        <w:rPr>
          <w:sz w:val="24"/>
        </w:rPr>
      </w:pPr>
    </w:p>
    <w:p>
      <w:pPr>
        <w:pStyle w:val="Heading4"/>
      </w:pPr>
      <w:bookmarkStart w:name="Déductions" w:id="30"/>
      <w:bookmarkEnd w:id="30"/>
      <w:r>
        <w:rPr/>
      </w:r>
      <w:r>
        <w:rPr>
          <w:color w:val="2D73B4"/>
          <w:spacing w:val="-2"/>
        </w:rPr>
        <w:t>Déductions</w:t>
      </w:r>
    </w:p>
    <w:p>
      <w:pPr>
        <w:pStyle w:val="BodyText"/>
        <w:spacing w:before="59"/>
        <w:ind w:left="851"/>
      </w:pPr>
      <w:r>
        <w:rPr/>
        <w:t>(Art.</w:t>
      </w:r>
      <w:r>
        <w:rPr>
          <w:spacing w:val="-1"/>
        </w:rPr>
        <w:t> </w:t>
      </w:r>
      <w:r>
        <w:rPr/>
        <w:t>47</w:t>
      </w:r>
      <w:r>
        <w:rPr>
          <w:spacing w:val="-2"/>
        </w:rPr>
        <w:t> </w:t>
      </w:r>
      <w:r>
        <w:rPr/>
        <w:t>LI</w:t>
      </w:r>
      <w:r>
        <w:rPr>
          <w:spacing w:val="-1"/>
        </w:rPr>
        <w:t> </w:t>
      </w:r>
      <w:r>
        <w:rPr/>
        <w:t>; Art.</w:t>
      </w:r>
      <w:r>
        <w:rPr>
          <w:spacing w:val="-3"/>
        </w:rPr>
        <w:t> </w:t>
      </w:r>
      <w:r>
        <w:rPr/>
        <w:t>3</w:t>
      </w:r>
      <w:r>
        <w:rPr>
          <w:spacing w:val="1"/>
        </w:rPr>
        <w:t> </w:t>
      </w:r>
      <w:r>
        <w:rPr/>
        <w:t>ADLI</w:t>
      </w:r>
      <w:r>
        <w:rPr>
          <w:spacing w:val="-2"/>
        </w:rPr>
        <w:t> 2026)</w:t>
      </w:r>
    </w:p>
    <w:p>
      <w:pPr>
        <w:pStyle w:val="BodyText"/>
        <w:spacing w:before="153"/>
      </w:pPr>
    </w:p>
    <w:p>
      <w:pPr>
        <w:spacing w:line="350" w:lineRule="auto" w:before="0"/>
        <w:ind w:left="1134" w:right="5666" w:firstLine="0"/>
        <w:jc w:val="left"/>
        <w:rPr>
          <w:rFonts w:ascii="Arial" w:hAnsi="Arial"/>
          <w:b/>
          <w:sz w:val="18"/>
        </w:rPr>
      </w:pPr>
      <w:r>
        <w:rPr>
          <w:color w:val="950000"/>
          <w:sz w:val="20"/>
        </w:rPr>
        <w:t>Déductions générales</w:t>
      </w:r>
      <w:r>
        <w:rPr>
          <w:color w:val="950000"/>
          <w:spacing w:val="80"/>
          <w:sz w:val="20"/>
        </w:rPr>
        <w:t> </w:t>
      </w:r>
      <w:r>
        <w:rPr>
          <w:color w:val="950000"/>
          <w:spacing w:val="3"/>
          <w:sz w:val="20"/>
        </w:rPr>
        <w:drawing>
          <wp:inline distT="0" distB="0" distL="0" distR="0">
            <wp:extent cx="201246" cy="114928"/>
            <wp:effectExtent l="0" t="0" r="0" b="0"/>
            <wp:docPr id="56" name="Image 56" descr="">
              <a:hlinkClick r:id="rId64"/>
            </wp:docPr>
            <wp:cNvGraphicFramePr>
              <a:graphicFrameLocks/>
            </wp:cNvGraphicFramePr>
            <a:graphic>
              <a:graphicData uri="http://schemas.openxmlformats.org/drawingml/2006/picture">
                <pic:pic>
                  <pic:nvPicPr>
                    <pic:cNvPr id="56" name="Image 56" descr="">
                      <a:hlinkClick r:id="rId64"/>
                    </pic:cNvPr>
                    <pic:cNvPicPr/>
                  </pic:nvPicPr>
                  <pic:blipFill>
                    <a:blip r:embed="rId11" cstate="print"/>
                    <a:stretch>
                      <a:fillRect/>
                    </a:stretch>
                  </pic:blipFill>
                  <pic:spPr>
                    <a:xfrm>
                      <a:off x="0" y="0"/>
                      <a:ext cx="201246" cy="114928"/>
                    </a:xfrm>
                    <a:prstGeom prst="rect">
                      <a:avLst/>
                    </a:prstGeom>
                  </pic:spPr>
                </pic:pic>
              </a:graphicData>
            </a:graphic>
          </wp:inline>
        </w:drawing>
      </w:r>
      <w:r>
        <w:rPr>
          <w:color w:val="950000"/>
          <w:spacing w:val="3"/>
          <w:sz w:val="20"/>
        </w:rPr>
      </w:r>
      <w:r>
        <w:rPr>
          <w:rFonts w:ascii="Times New Roman" w:hAnsi="Times New Roman"/>
          <w:color w:val="950000"/>
          <w:spacing w:val="3"/>
          <w:sz w:val="20"/>
        </w:rPr>
        <w:t> </w:t>
      </w:r>
      <w:r>
        <w:rPr>
          <w:color w:val="950000"/>
          <w:sz w:val="20"/>
        </w:rPr>
        <w:t>Déduction pour</w:t>
      </w:r>
      <w:r>
        <w:rPr>
          <w:color w:val="950000"/>
          <w:spacing w:val="-1"/>
          <w:sz w:val="20"/>
        </w:rPr>
        <w:t> </w:t>
      </w:r>
      <w:r>
        <w:rPr>
          <w:color w:val="950000"/>
          <w:sz w:val="20"/>
        </w:rPr>
        <w:t>chaque</w:t>
      </w:r>
      <w:r>
        <w:rPr>
          <w:color w:val="950000"/>
          <w:spacing w:val="-2"/>
          <w:sz w:val="20"/>
        </w:rPr>
        <w:t> </w:t>
      </w:r>
      <w:r>
        <w:rPr>
          <w:color w:val="950000"/>
          <w:sz w:val="20"/>
        </w:rPr>
        <w:t>enfant</w:t>
      </w:r>
      <w:r>
        <w:rPr>
          <w:color w:val="950000"/>
          <w:spacing w:val="80"/>
          <w:sz w:val="20"/>
        </w:rPr>
        <w:t> </w:t>
      </w:r>
      <w:r>
        <w:rPr>
          <w:color w:val="950000"/>
          <w:spacing w:val="1"/>
          <w:sz w:val="20"/>
        </w:rPr>
        <w:drawing>
          <wp:inline distT="0" distB="0" distL="0" distR="0">
            <wp:extent cx="201236" cy="114929"/>
            <wp:effectExtent l="0" t="0" r="0" b="0"/>
            <wp:docPr id="57" name="Image 57" descr="">
              <a:hlinkClick r:id="rId65"/>
            </wp:docPr>
            <wp:cNvGraphicFramePr>
              <a:graphicFrameLocks/>
            </wp:cNvGraphicFramePr>
            <a:graphic>
              <a:graphicData uri="http://schemas.openxmlformats.org/drawingml/2006/picture">
                <pic:pic>
                  <pic:nvPicPr>
                    <pic:cNvPr id="57" name="Image 57" descr="">
                      <a:hlinkClick r:id="rId65"/>
                    </pic:cNvPr>
                    <pic:cNvPicPr/>
                  </pic:nvPicPr>
                  <pic:blipFill>
                    <a:blip r:embed="rId11" cstate="print"/>
                    <a:stretch>
                      <a:fillRect/>
                    </a:stretch>
                  </pic:blipFill>
                  <pic:spPr>
                    <a:xfrm>
                      <a:off x="0" y="0"/>
                      <a:ext cx="201236" cy="114929"/>
                    </a:xfrm>
                    <a:prstGeom prst="rect">
                      <a:avLst/>
                    </a:prstGeom>
                  </pic:spPr>
                </pic:pic>
              </a:graphicData>
            </a:graphic>
          </wp:inline>
        </w:drawing>
      </w:r>
      <w:r>
        <w:rPr>
          <w:color w:val="950000"/>
          <w:spacing w:val="1"/>
          <w:sz w:val="20"/>
        </w:rPr>
      </w:r>
      <w:r>
        <w:rPr>
          <w:rFonts w:ascii="Times New Roman" w:hAnsi="Times New Roman"/>
          <w:color w:val="950000"/>
          <w:spacing w:val="1"/>
          <w:sz w:val="20"/>
        </w:rPr>
        <w:t> </w:t>
      </w:r>
      <w:r>
        <w:rPr>
          <w:rFonts w:ascii="Arial" w:hAnsi="Arial"/>
          <w:b/>
          <w:sz w:val="18"/>
        </w:rPr>
        <w:t>Art.</w:t>
      </w:r>
      <w:r>
        <w:rPr>
          <w:rFonts w:ascii="Arial" w:hAnsi="Arial"/>
          <w:b/>
          <w:spacing w:val="-1"/>
          <w:sz w:val="18"/>
        </w:rPr>
        <w:t> </w:t>
      </w:r>
      <w:r>
        <w:rPr>
          <w:rFonts w:ascii="Arial" w:hAnsi="Arial"/>
          <w:b/>
          <w:sz w:val="18"/>
        </w:rPr>
        <w:t>47,</w:t>
      </w:r>
      <w:r>
        <w:rPr>
          <w:rFonts w:ascii="Arial" w:hAnsi="Arial"/>
          <w:b/>
          <w:spacing w:val="-1"/>
          <w:sz w:val="18"/>
        </w:rPr>
        <w:t> </w:t>
      </w:r>
      <w:r>
        <w:rPr>
          <w:rFonts w:ascii="Arial" w:hAnsi="Arial"/>
          <w:b/>
          <w:sz w:val="18"/>
        </w:rPr>
        <w:t>let.</w:t>
      </w:r>
      <w:r>
        <w:rPr>
          <w:rFonts w:ascii="Arial" w:hAnsi="Arial"/>
          <w:b/>
          <w:spacing w:val="-2"/>
          <w:sz w:val="18"/>
        </w:rPr>
        <w:t> </w:t>
      </w:r>
      <w:r>
        <w:rPr>
          <w:rFonts w:ascii="Arial" w:hAnsi="Arial"/>
          <w:b/>
          <w:sz w:val="18"/>
        </w:rPr>
        <w:t>a et</w:t>
      </w:r>
      <w:r>
        <w:rPr>
          <w:rFonts w:ascii="Arial" w:hAnsi="Arial"/>
          <w:b/>
          <w:spacing w:val="-2"/>
          <w:sz w:val="18"/>
        </w:rPr>
        <w:t> </w:t>
      </w:r>
      <w:r>
        <w:rPr>
          <w:rFonts w:ascii="Arial" w:hAnsi="Arial"/>
          <w:b/>
          <w:sz w:val="18"/>
        </w:rPr>
        <w:t>b</w:t>
      </w:r>
      <w:r>
        <w:rPr>
          <w:rFonts w:ascii="Arial" w:hAnsi="Arial"/>
          <w:b/>
          <w:spacing w:val="-1"/>
          <w:sz w:val="18"/>
        </w:rPr>
        <w:t> </w:t>
      </w:r>
      <w:r>
        <w:rPr>
          <w:rFonts w:ascii="Arial" w:hAnsi="Arial"/>
          <w:b/>
          <w:sz w:val="18"/>
        </w:rPr>
        <w:t>LI</w:t>
      </w:r>
      <w:r>
        <w:rPr>
          <w:rFonts w:ascii="Arial" w:hAnsi="Arial"/>
          <w:b/>
          <w:spacing w:val="-1"/>
          <w:sz w:val="18"/>
        </w:rPr>
        <w:t> </w:t>
      </w:r>
      <w:r>
        <w:rPr>
          <w:rFonts w:ascii="Arial" w:hAnsi="Arial"/>
          <w:b/>
          <w:sz w:val="18"/>
        </w:rPr>
        <w:t>;</w:t>
      </w:r>
      <w:r>
        <w:rPr>
          <w:rFonts w:ascii="Arial" w:hAnsi="Arial"/>
          <w:b/>
          <w:spacing w:val="-3"/>
          <w:sz w:val="18"/>
        </w:rPr>
        <w:t> </w:t>
      </w:r>
      <w:r>
        <w:rPr>
          <w:rFonts w:ascii="Arial" w:hAnsi="Arial"/>
          <w:b/>
          <w:sz w:val="18"/>
        </w:rPr>
        <w:t>Art.</w:t>
      </w:r>
      <w:r>
        <w:rPr>
          <w:rFonts w:ascii="Arial" w:hAnsi="Arial"/>
          <w:b/>
          <w:spacing w:val="-1"/>
          <w:sz w:val="18"/>
        </w:rPr>
        <w:t> </w:t>
      </w:r>
      <w:r>
        <w:rPr>
          <w:rFonts w:ascii="Arial" w:hAnsi="Arial"/>
          <w:b/>
          <w:sz w:val="18"/>
        </w:rPr>
        <w:t>3 ADLI</w:t>
      </w:r>
      <w:r>
        <w:rPr>
          <w:rFonts w:ascii="Arial" w:hAnsi="Arial"/>
          <w:b/>
          <w:spacing w:val="-1"/>
          <w:sz w:val="18"/>
        </w:rPr>
        <w:t> </w:t>
      </w:r>
      <w:r>
        <w:rPr>
          <w:rFonts w:ascii="Arial" w:hAnsi="Arial"/>
          <w:b/>
          <w:spacing w:val="-4"/>
          <w:sz w:val="18"/>
        </w:rPr>
        <w:t>2026</w:t>
      </w:r>
    </w:p>
    <w:p>
      <w:pPr>
        <w:pStyle w:val="BodyText"/>
        <w:spacing w:line="173" w:lineRule="exact"/>
        <w:ind w:left="1134"/>
      </w:pPr>
      <w:r>
        <w:rPr/>
        <w:t>Peuvent</w:t>
      </w:r>
      <w:r>
        <w:rPr>
          <w:spacing w:val="-3"/>
        </w:rPr>
        <w:t> </w:t>
      </w:r>
      <w:r>
        <w:rPr/>
        <w:t>être</w:t>
      </w:r>
      <w:r>
        <w:rPr>
          <w:spacing w:val="-1"/>
        </w:rPr>
        <w:t> </w:t>
      </w:r>
      <w:r>
        <w:rPr/>
        <w:t>défalqués</w:t>
      </w:r>
      <w:r>
        <w:rPr>
          <w:spacing w:val="-1"/>
        </w:rPr>
        <w:t> </w:t>
      </w:r>
      <w:r>
        <w:rPr/>
        <w:t>de</w:t>
      </w:r>
      <w:r>
        <w:rPr>
          <w:spacing w:val="-4"/>
        </w:rPr>
        <w:t> </w:t>
      </w:r>
      <w:r>
        <w:rPr/>
        <w:t>la</w:t>
      </w:r>
      <w:r>
        <w:rPr>
          <w:spacing w:val="-1"/>
        </w:rPr>
        <w:t> </w:t>
      </w:r>
      <w:r>
        <w:rPr/>
        <w:t>fortune</w:t>
      </w:r>
      <w:r>
        <w:rPr>
          <w:spacing w:val="-4"/>
        </w:rPr>
        <w:t> </w:t>
      </w:r>
      <w:r>
        <w:rPr/>
        <w:t>nette</w:t>
      </w:r>
      <w:r>
        <w:rPr>
          <w:spacing w:val="-1"/>
        </w:rPr>
        <w:t> </w:t>
      </w:r>
      <w:r>
        <w:rPr>
          <w:spacing w:val="-10"/>
        </w:rPr>
        <w:t>:</w:t>
      </w:r>
    </w:p>
    <w:p>
      <w:pPr>
        <w:pStyle w:val="ListParagraph"/>
        <w:numPr>
          <w:ilvl w:val="0"/>
          <w:numId w:val="13"/>
        </w:numPr>
        <w:tabs>
          <w:tab w:pos="1562" w:val="left" w:leader="none"/>
        </w:tabs>
        <w:spacing w:line="240" w:lineRule="auto" w:before="59" w:after="0"/>
        <w:ind w:left="1562" w:right="0" w:hanging="428"/>
        <w:jc w:val="both"/>
        <w:rPr>
          <w:sz w:val="18"/>
        </w:rPr>
      </w:pPr>
      <w:r>
        <w:rPr>
          <w:sz w:val="18"/>
        </w:rPr>
        <w:t>54</w:t>
      </w:r>
      <w:r>
        <w:rPr>
          <w:spacing w:val="-1"/>
          <w:sz w:val="18"/>
        </w:rPr>
        <w:t> </w:t>
      </w:r>
      <w:r>
        <w:rPr>
          <w:sz w:val="18"/>
        </w:rPr>
        <w:t>000</w:t>
      </w:r>
      <w:r>
        <w:rPr>
          <w:spacing w:val="-1"/>
          <w:sz w:val="18"/>
        </w:rPr>
        <w:t> </w:t>
      </w:r>
      <w:r>
        <w:rPr>
          <w:sz w:val="18"/>
        </w:rPr>
        <w:t>(</w:t>
      </w:r>
      <w:r>
        <w:rPr>
          <w:rFonts w:ascii="Arial" w:hAnsi="Arial"/>
          <w:b/>
          <w:sz w:val="18"/>
        </w:rPr>
        <w:t>57</w:t>
      </w:r>
      <w:r>
        <w:rPr>
          <w:rFonts w:ascii="Arial" w:hAnsi="Arial"/>
          <w:b/>
          <w:spacing w:val="-3"/>
          <w:sz w:val="18"/>
        </w:rPr>
        <w:t> </w:t>
      </w:r>
      <w:r>
        <w:rPr>
          <w:rFonts w:ascii="Arial" w:hAnsi="Arial"/>
          <w:b/>
          <w:sz w:val="18"/>
        </w:rPr>
        <w:t>000</w:t>
      </w:r>
      <w:r>
        <w:rPr>
          <w:sz w:val="18"/>
        </w:rPr>
        <w:t>)*</w:t>
      </w:r>
      <w:r>
        <w:rPr>
          <w:spacing w:val="-5"/>
          <w:sz w:val="18"/>
        </w:rPr>
        <w:t> </w:t>
      </w:r>
      <w:r>
        <w:rPr>
          <w:sz w:val="18"/>
        </w:rPr>
        <w:t>francs</w:t>
      </w:r>
      <w:r>
        <w:rPr>
          <w:spacing w:val="-3"/>
          <w:sz w:val="18"/>
        </w:rPr>
        <w:t> </w:t>
      </w:r>
      <w:r>
        <w:rPr>
          <w:sz w:val="18"/>
        </w:rPr>
        <w:t>pour</w:t>
      </w:r>
      <w:r>
        <w:rPr>
          <w:spacing w:val="-3"/>
          <w:sz w:val="18"/>
        </w:rPr>
        <w:t> </w:t>
      </w:r>
      <w:r>
        <w:rPr>
          <w:sz w:val="18"/>
        </w:rPr>
        <w:t>les</w:t>
      </w:r>
      <w:r>
        <w:rPr>
          <w:spacing w:val="-1"/>
          <w:sz w:val="18"/>
        </w:rPr>
        <w:t> </w:t>
      </w:r>
      <w:r>
        <w:rPr>
          <w:sz w:val="18"/>
        </w:rPr>
        <w:t>couples</w:t>
      </w:r>
      <w:r>
        <w:rPr>
          <w:spacing w:val="-2"/>
          <w:sz w:val="18"/>
        </w:rPr>
        <w:t> </w:t>
      </w:r>
      <w:r>
        <w:rPr>
          <w:sz w:val="18"/>
        </w:rPr>
        <w:t>mariés</w:t>
      </w:r>
      <w:r>
        <w:rPr>
          <w:spacing w:val="-1"/>
          <w:sz w:val="18"/>
        </w:rPr>
        <w:t> </w:t>
      </w:r>
      <w:r>
        <w:rPr>
          <w:sz w:val="18"/>
        </w:rPr>
        <w:t>vivant</w:t>
      </w:r>
      <w:r>
        <w:rPr>
          <w:spacing w:val="-2"/>
          <w:sz w:val="18"/>
        </w:rPr>
        <w:t> </w:t>
      </w:r>
      <w:r>
        <w:rPr>
          <w:sz w:val="18"/>
        </w:rPr>
        <w:t>en</w:t>
      </w:r>
      <w:r>
        <w:rPr>
          <w:spacing w:val="-3"/>
          <w:sz w:val="18"/>
        </w:rPr>
        <w:t> </w:t>
      </w:r>
      <w:r>
        <w:rPr>
          <w:sz w:val="18"/>
        </w:rPr>
        <w:t>ménage</w:t>
      </w:r>
      <w:r>
        <w:rPr>
          <w:spacing w:val="-4"/>
          <w:sz w:val="18"/>
        </w:rPr>
        <w:t> </w:t>
      </w:r>
      <w:r>
        <w:rPr>
          <w:sz w:val="18"/>
        </w:rPr>
        <w:t>commun </w:t>
      </w:r>
      <w:r>
        <w:rPr>
          <w:spacing w:val="-10"/>
          <w:sz w:val="18"/>
        </w:rPr>
        <w:t>;</w:t>
      </w:r>
    </w:p>
    <w:p>
      <w:pPr>
        <w:pStyle w:val="ListParagraph"/>
        <w:numPr>
          <w:ilvl w:val="0"/>
          <w:numId w:val="13"/>
        </w:numPr>
        <w:tabs>
          <w:tab w:pos="1559" w:val="left" w:leader="none"/>
        </w:tabs>
        <w:spacing w:line="240" w:lineRule="auto" w:before="60" w:after="0"/>
        <w:ind w:left="1559" w:right="312" w:hanging="425"/>
        <w:jc w:val="both"/>
        <w:rPr>
          <w:sz w:val="18"/>
        </w:rPr>
      </w:pPr>
      <w:r>
        <w:rPr>
          <w:sz w:val="18"/>
        </w:rPr>
        <w:t>la</w:t>
      </w:r>
      <w:r>
        <w:rPr>
          <w:spacing w:val="-3"/>
          <w:sz w:val="18"/>
        </w:rPr>
        <w:t> </w:t>
      </w:r>
      <w:r>
        <w:rPr>
          <w:sz w:val="18"/>
        </w:rPr>
        <w:t>moitié</w:t>
      </w:r>
      <w:r>
        <w:rPr>
          <w:spacing w:val="-5"/>
          <w:sz w:val="18"/>
        </w:rPr>
        <w:t> </w:t>
      </w:r>
      <w:r>
        <w:rPr>
          <w:sz w:val="18"/>
        </w:rPr>
        <w:t>de</w:t>
      </w:r>
      <w:r>
        <w:rPr>
          <w:spacing w:val="-3"/>
          <w:sz w:val="18"/>
        </w:rPr>
        <w:t> </w:t>
      </w:r>
      <w:r>
        <w:rPr>
          <w:sz w:val="18"/>
        </w:rPr>
        <w:t>ce</w:t>
      </w:r>
      <w:r>
        <w:rPr>
          <w:spacing w:val="-5"/>
          <w:sz w:val="18"/>
        </w:rPr>
        <w:t> </w:t>
      </w:r>
      <w:r>
        <w:rPr>
          <w:sz w:val="18"/>
        </w:rPr>
        <w:t>montant</w:t>
      </w:r>
      <w:r>
        <w:rPr>
          <w:spacing w:val="-3"/>
          <w:sz w:val="18"/>
        </w:rPr>
        <w:t> </w:t>
      </w:r>
      <w:r>
        <w:rPr>
          <w:sz w:val="18"/>
        </w:rPr>
        <w:t>pour</w:t>
      </w:r>
      <w:r>
        <w:rPr>
          <w:spacing w:val="-3"/>
          <w:sz w:val="18"/>
        </w:rPr>
        <w:t> </w:t>
      </w:r>
      <w:r>
        <w:rPr>
          <w:sz w:val="18"/>
        </w:rPr>
        <w:t>les</w:t>
      </w:r>
      <w:r>
        <w:rPr>
          <w:spacing w:val="-2"/>
          <w:sz w:val="18"/>
        </w:rPr>
        <w:t> </w:t>
      </w:r>
      <w:r>
        <w:rPr>
          <w:sz w:val="18"/>
        </w:rPr>
        <w:t>autres</w:t>
      </w:r>
      <w:r>
        <w:rPr>
          <w:spacing w:val="-2"/>
          <w:sz w:val="18"/>
        </w:rPr>
        <w:t> </w:t>
      </w:r>
      <w:r>
        <w:rPr>
          <w:sz w:val="18"/>
        </w:rPr>
        <w:t>contribuables</w:t>
      </w:r>
      <w:r>
        <w:rPr>
          <w:spacing w:val="-2"/>
          <w:sz w:val="18"/>
        </w:rPr>
        <w:t> </w:t>
      </w:r>
      <w:r>
        <w:rPr>
          <w:sz w:val="18"/>
        </w:rPr>
        <w:t>et</w:t>
      </w:r>
      <w:r>
        <w:rPr>
          <w:spacing w:val="-3"/>
          <w:sz w:val="18"/>
        </w:rPr>
        <w:t> </w:t>
      </w:r>
      <w:r>
        <w:rPr>
          <w:sz w:val="18"/>
        </w:rPr>
        <w:t>pour</w:t>
      </w:r>
      <w:r>
        <w:rPr>
          <w:spacing w:val="-3"/>
          <w:sz w:val="18"/>
        </w:rPr>
        <w:t> </w:t>
      </w:r>
      <w:r>
        <w:rPr>
          <w:sz w:val="18"/>
        </w:rPr>
        <w:t>chaque</w:t>
      </w:r>
      <w:r>
        <w:rPr>
          <w:spacing w:val="-3"/>
          <w:sz w:val="18"/>
        </w:rPr>
        <w:t> </w:t>
      </w:r>
      <w:r>
        <w:rPr>
          <w:sz w:val="18"/>
        </w:rPr>
        <w:t>enfant</w:t>
      </w:r>
      <w:r>
        <w:rPr>
          <w:spacing w:val="-3"/>
          <w:sz w:val="18"/>
        </w:rPr>
        <w:t> </w:t>
      </w:r>
      <w:r>
        <w:rPr>
          <w:sz w:val="18"/>
        </w:rPr>
        <w:t>à</w:t>
      </w:r>
      <w:r>
        <w:rPr>
          <w:spacing w:val="-5"/>
          <w:sz w:val="18"/>
        </w:rPr>
        <w:t> </w:t>
      </w:r>
      <w:r>
        <w:rPr>
          <w:sz w:val="18"/>
        </w:rPr>
        <w:t>charge</w:t>
      </w:r>
      <w:r>
        <w:rPr>
          <w:spacing w:val="-3"/>
          <w:sz w:val="18"/>
        </w:rPr>
        <w:t> </w:t>
      </w:r>
      <w:r>
        <w:rPr>
          <w:sz w:val="18"/>
        </w:rPr>
        <w:t>donnant</w:t>
      </w:r>
      <w:r>
        <w:rPr>
          <w:spacing w:val="-3"/>
          <w:sz w:val="18"/>
        </w:rPr>
        <w:t> </w:t>
      </w:r>
      <w:r>
        <w:rPr>
          <w:sz w:val="18"/>
        </w:rPr>
        <w:t>droit</w:t>
      </w:r>
      <w:r>
        <w:rPr>
          <w:spacing w:val="-6"/>
          <w:sz w:val="18"/>
        </w:rPr>
        <w:t> </w:t>
      </w:r>
      <w:r>
        <w:rPr>
          <w:sz w:val="18"/>
        </w:rPr>
        <w:t>à</w:t>
      </w:r>
      <w:r>
        <w:rPr>
          <w:spacing w:val="-3"/>
          <w:sz w:val="18"/>
        </w:rPr>
        <w:t> </w:t>
      </w:r>
      <w:r>
        <w:rPr>
          <w:sz w:val="18"/>
        </w:rPr>
        <w:t>la déduction</w:t>
      </w:r>
      <w:r>
        <w:rPr>
          <w:spacing w:val="-5"/>
          <w:sz w:val="18"/>
        </w:rPr>
        <w:t> </w:t>
      </w:r>
      <w:r>
        <w:rPr>
          <w:sz w:val="18"/>
        </w:rPr>
        <w:t>prévue</w:t>
      </w:r>
      <w:r>
        <w:rPr>
          <w:spacing w:val="-8"/>
          <w:sz w:val="18"/>
        </w:rPr>
        <w:t> </w:t>
      </w:r>
      <w:r>
        <w:rPr>
          <w:sz w:val="18"/>
        </w:rPr>
        <w:t>à</w:t>
      </w:r>
      <w:r>
        <w:rPr>
          <w:spacing w:val="-5"/>
          <w:sz w:val="18"/>
        </w:rPr>
        <w:t> </w:t>
      </w:r>
      <w:r>
        <w:rPr>
          <w:sz w:val="18"/>
        </w:rPr>
        <w:t>l'article</w:t>
      </w:r>
      <w:r>
        <w:rPr>
          <w:spacing w:val="-5"/>
          <w:sz w:val="18"/>
        </w:rPr>
        <w:t> </w:t>
      </w:r>
      <w:r>
        <w:rPr>
          <w:sz w:val="18"/>
        </w:rPr>
        <w:t>34,</w:t>
      </w:r>
      <w:r>
        <w:rPr>
          <w:spacing w:val="-8"/>
          <w:sz w:val="18"/>
        </w:rPr>
        <w:t> </w:t>
      </w:r>
      <w:r>
        <w:rPr>
          <w:sz w:val="18"/>
        </w:rPr>
        <w:t>alinéa</w:t>
      </w:r>
      <w:r>
        <w:rPr>
          <w:spacing w:val="-5"/>
          <w:sz w:val="18"/>
        </w:rPr>
        <w:t> </w:t>
      </w:r>
      <w:r>
        <w:rPr>
          <w:sz w:val="18"/>
        </w:rPr>
        <w:t>1,</w:t>
      </w:r>
      <w:r>
        <w:rPr>
          <w:spacing w:val="-8"/>
          <w:sz w:val="18"/>
        </w:rPr>
        <w:t> </w:t>
      </w:r>
      <w:r>
        <w:rPr>
          <w:sz w:val="18"/>
        </w:rPr>
        <w:t>lettre</w:t>
      </w:r>
      <w:r>
        <w:rPr>
          <w:spacing w:val="-5"/>
          <w:sz w:val="18"/>
        </w:rPr>
        <w:t> </w:t>
      </w:r>
      <w:r>
        <w:rPr>
          <w:sz w:val="18"/>
        </w:rPr>
        <w:t>d</w:t>
      </w:r>
      <w:r>
        <w:rPr>
          <w:spacing w:val="-5"/>
          <w:sz w:val="18"/>
        </w:rPr>
        <w:t> </w:t>
      </w:r>
      <w:r>
        <w:rPr>
          <w:sz w:val="18"/>
        </w:rPr>
        <w:t>;</w:t>
      </w:r>
      <w:r>
        <w:rPr>
          <w:spacing w:val="-8"/>
          <w:sz w:val="18"/>
        </w:rPr>
        <w:t> </w:t>
      </w:r>
      <w:r>
        <w:rPr>
          <w:sz w:val="18"/>
        </w:rPr>
        <w:t>pour</w:t>
      </w:r>
      <w:r>
        <w:rPr>
          <w:spacing w:val="-8"/>
          <w:sz w:val="18"/>
        </w:rPr>
        <w:t> </w:t>
      </w:r>
      <w:r>
        <w:rPr>
          <w:sz w:val="18"/>
        </w:rPr>
        <w:t>les</w:t>
      </w:r>
      <w:r>
        <w:rPr>
          <w:spacing w:val="-5"/>
          <w:sz w:val="18"/>
        </w:rPr>
        <w:t> </w:t>
      </w:r>
      <w:r>
        <w:rPr>
          <w:sz w:val="18"/>
        </w:rPr>
        <w:t>parents</w:t>
      </w:r>
      <w:r>
        <w:rPr>
          <w:spacing w:val="-5"/>
          <w:sz w:val="18"/>
        </w:rPr>
        <w:t> </w:t>
      </w:r>
      <w:r>
        <w:rPr>
          <w:sz w:val="18"/>
        </w:rPr>
        <w:t>taxés</w:t>
      </w:r>
      <w:r>
        <w:rPr>
          <w:spacing w:val="-7"/>
          <w:sz w:val="18"/>
        </w:rPr>
        <w:t> </w:t>
      </w:r>
      <w:r>
        <w:rPr>
          <w:sz w:val="18"/>
        </w:rPr>
        <w:t>séparément,</w:t>
      </w:r>
      <w:r>
        <w:rPr>
          <w:spacing w:val="-8"/>
          <w:sz w:val="18"/>
        </w:rPr>
        <w:t> </w:t>
      </w:r>
      <w:r>
        <w:rPr>
          <w:sz w:val="18"/>
        </w:rPr>
        <w:t>dans</w:t>
      </w:r>
      <w:r>
        <w:rPr>
          <w:spacing w:val="-5"/>
          <w:sz w:val="18"/>
        </w:rPr>
        <w:t> </w:t>
      </w:r>
      <w:r>
        <w:rPr>
          <w:sz w:val="18"/>
        </w:rPr>
        <w:t>la</w:t>
      </w:r>
      <w:r>
        <w:rPr>
          <w:spacing w:val="-5"/>
          <w:sz w:val="18"/>
        </w:rPr>
        <w:t> </w:t>
      </w:r>
      <w:r>
        <w:rPr>
          <w:sz w:val="18"/>
        </w:rPr>
        <w:t>mesure</w:t>
      </w:r>
      <w:r>
        <w:rPr>
          <w:spacing w:val="-8"/>
          <w:sz w:val="18"/>
        </w:rPr>
        <w:t> </w:t>
      </w:r>
      <w:r>
        <w:rPr>
          <w:sz w:val="18"/>
        </w:rPr>
        <w:t>où ils</w:t>
      </w:r>
      <w:r>
        <w:rPr>
          <w:spacing w:val="-1"/>
          <w:sz w:val="18"/>
        </w:rPr>
        <w:t> </w:t>
      </w:r>
      <w:r>
        <w:rPr>
          <w:sz w:val="18"/>
        </w:rPr>
        <w:t>exercent</w:t>
      </w:r>
      <w:r>
        <w:rPr>
          <w:spacing w:val="-2"/>
          <w:sz w:val="18"/>
        </w:rPr>
        <w:t> </w:t>
      </w:r>
      <w:r>
        <w:rPr>
          <w:sz w:val="18"/>
        </w:rPr>
        <w:t>l'autorité</w:t>
      </w:r>
      <w:r>
        <w:rPr>
          <w:spacing w:val="-1"/>
          <w:sz w:val="18"/>
        </w:rPr>
        <w:t> </w:t>
      </w:r>
      <w:r>
        <w:rPr>
          <w:sz w:val="18"/>
        </w:rPr>
        <w:t>parentale</w:t>
      </w:r>
      <w:r>
        <w:rPr>
          <w:spacing w:val="-4"/>
          <w:sz w:val="18"/>
        </w:rPr>
        <w:t> </w:t>
      </w:r>
      <w:r>
        <w:rPr>
          <w:sz w:val="18"/>
        </w:rPr>
        <w:t>conjointement</w:t>
      </w:r>
      <w:r>
        <w:rPr>
          <w:spacing w:val="-2"/>
          <w:sz w:val="18"/>
        </w:rPr>
        <w:t> </w:t>
      </w:r>
      <w:r>
        <w:rPr>
          <w:sz w:val="18"/>
        </w:rPr>
        <w:t>sur</w:t>
      </w:r>
      <w:r>
        <w:rPr>
          <w:spacing w:val="-4"/>
          <w:sz w:val="18"/>
        </w:rPr>
        <w:t> </w:t>
      </w:r>
      <w:r>
        <w:rPr>
          <w:sz w:val="18"/>
        </w:rPr>
        <w:t>leurs</w:t>
      </w:r>
      <w:r>
        <w:rPr>
          <w:spacing w:val="-1"/>
          <w:sz w:val="18"/>
        </w:rPr>
        <w:t> </w:t>
      </w:r>
      <w:r>
        <w:rPr>
          <w:sz w:val="18"/>
        </w:rPr>
        <w:t>enfants</w:t>
      </w:r>
      <w:r>
        <w:rPr>
          <w:spacing w:val="-1"/>
          <w:sz w:val="18"/>
        </w:rPr>
        <w:t> </w:t>
      </w:r>
      <w:r>
        <w:rPr>
          <w:sz w:val="18"/>
        </w:rPr>
        <w:t>à</w:t>
      </w:r>
      <w:r>
        <w:rPr>
          <w:spacing w:val="-1"/>
          <w:sz w:val="18"/>
        </w:rPr>
        <w:t> </w:t>
      </w:r>
      <w:r>
        <w:rPr>
          <w:sz w:val="18"/>
        </w:rPr>
        <w:t>charge</w:t>
      </w:r>
      <w:r>
        <w:rPr>
          <w:spacing w:val="-1"/>
          <w:sz w:val="18"/>
        </w:rPr>
        <w:t> </w:t>
      </w:r>
      <w:r>
        <w:rPr>
          <w:sz w:val="18"/>
        </w:rPr>
        <w:t>et</w:t>
      </w:r>
      <w:r>
        <w:rPr>
          <w:spacing w:val="-4"/>
          <w:sz w:val="18"/>
        </w:rPr>
        <w:t> </w:t>
      </w:r>
      <w:r>
        <w:rPr>
          <w:sz w:val="18"/>
        </w:rPr>
        <w:t>pour</w:t>
      </w:r>
      <w:r>
        <w:rPr>
          <w:spacing w:val="-2"/>
          <w:sz w:val="18"/>
        </w:rPr>
        <w:t> </w:t>
      </w:r>
      <w:r>
        <w:rPr>
          <w:sz w:val="18"/>
        </w:rPr>
        <w:t>autant</w:t>
      </w:r>
      <w:r>
        <w:rPr>
          <w:spacing w:val="-2"/>
          <w:sz w:val="18"/>
        </w:rPr>
        <w:t> </w:t>
      </w:r>
      <w:r>
        <w:rPr>
          <w:sz w:val="18"/>
        </w:rPr>
        <w:t>qu'aucune</w:t>
      </w:r>
      <w:r>
        <w:rPr>
          <w:spacing w:val="-1"/>
          <w:sz w:val="18"/>
        </w:rPr>
        <w:t> </w:t>
      </w:r>
      <w:r>
        <w:rPr>
          <w:sz w:val="18"/>
        </w:rPr>
        <w:t>con-tribution d'entretien ne soit versée en faveur des enfants, cette déduction est octroyée au parent qui bénéficie du tarif</w:t>
      </w:r>
      <w:r>
        <w:rPr>
          <w:spacing w:val="-1"/>
          <w:sz w:val="18"/>
        </w:rPr>
        <w:t> </w:t>
      </w:r>
      <w:r>
        <w:rPr>
          <w:sz w:val="18"/>
        </w:rPr>
        <w:t>de l'article 35,</w:t>
      </w:r>
      <w:r>
        <w:rPr>
          <w:spacing w:val="-1"/>
          <w:sz w:val="18"/>
        </w:rPr>
        <w:t> </w:t>
      </w:r>
      <w:r>
        <w:rPr>
          <w:sz w:val="18"/>
        </w:rPr>
        <w:t>alinéa</w:t>
      </w:r>
      <w:r>
        <w:rPr>
          <w:spacing w:val="-3"/>
          <w:sz w:val="18"/>
        </w:rPr>
        <w:t> </w:t>
      </w:r>
      <w:r>
        <w:rPr>
          <w:sz w:val="18"/>
        </w:rPr>
        <w:t>1 ;</w:t>
      </w:r>
      <w:r>
        <w:rPr>
          <w:spacing w:val="-3"/>
          <w:sz w:val="18"/>
        </w:rPr>
        <w:t> </w:t>
      </w:r>
      <w:r>
        <w:rPr>
          <w:sz w:val="18"/>
        </w:rPr>
        <w:t>si</w:t>
      </w:r>
      <w:r>
        <w:rPr>
          <w:spacing w:val="-3"/>
          <w:sz w:val="18"/>
        </w:rPr>
        <w:t> </w:t>
      </w:r>
      <w:r>
        <w:rPr>
          <w:sz w:val="18"/>
        </w:rPr>
        <w:t>aucun</w:t>
      </w:r>
      <w:r>
        <w:rPr>
          <w:spacing w:val="-3"/>
          <w:sz w:val="18"/>
        </w:rPr>
        <w:t> </w:t>
      </w:r>
      <w:r>
        <w:rPr>
          <w:sz w:val="18"/>
        </w:rPr>
        <w:t>des</w:t>
      </w:r>
      <w:r>
        <w:rPr>
          <w:spacing w:val="-2"/>
          <w:sz w:val="18"/>
        </w:rPr>
        <w:t> </w:t>
      </w:r>
      <w:r>
        <w:rPr>
          <w:sz w:val="18"/>
        </w:rPr>
        <w:t>parents ne</w:t>
      </w:r>
      <w:r>
        <w:rPr>
          <w:spacing w:val="-3"/>
          <w:sz w:val="18"/>
        </w:rPr>
        <w:t> </w:t>
      </w:r>
      <w:r>
        <w:rPr>
          <w:sz w:val="18"/>
        </w:rPr>
        <w:t>bénéficie</w:t>
      </w:r>
      <w:r>
        <w:rPr>
          <w:spacing w:val="-3"/>
          <w:sz w:val="18"/>
        </w:rPr>
        <w:t> </w:t>
      </w:r>
      <w:r>
        <w:rPr>
          <w:sz w:val="18"/>
        </w:rPr>
        <w:t>de</w:t>
      </w:r>
      <w:r>
        <w:rPr>
          <w:spacing w:val="-3"/>
          <w:sz w:val="18"/>
        </w:rPr>
        <w:t> </w:t>
      </w:r>
      <w:r>
        <w:rPr>
          <w:sz w:val="18"/>
        </w:rPr>
        <w:t>ce</w:t>
      </w:r>
      <w:r>
        <w:rPr>
          <w:spacing w:val="-3"/>
          <w:sz w:val="18"/>
        </w:rPr>
        <w:t> </w:t>
      </w:r>
      <w:r>
        <w:rPr>
          <w:sz w:val="18"/>
        </w:rPr>
        <w:t>tarif,</w:t>
      </w:r>
      <w:r>
        <w:rPr>
          <w:spacing w:val="-3"/>
          <w:sz w:val="18"/>
        </w:rPr>
        <w:t> </w:t>
      </w:r>
      <w:r>
        <w:rPr>
          <w:sz w:val="18"/>
        </w:rPr>
        <w:t>la</w:t>
      </w:r>
      <w:r>
        <w:rPr>
          <w:spacing w:val="-3"/>
          <w:sz w:val="18"/>
        </w:rPr>
        <w:t> </w:t>
      </w:r>
      <w:r>
        <w:rPr>
          <w:sz w:val="18"/>
        </w:rPr>
        <w:t>déduction</w:t>
      </w:r>
      <w:r>
        <w:rPr>
          <w:spacing w:val="-3"/>
          <w:sz w:val="18"/>
        </w:rPr>
        <w:t> </w:t>
      </w:r>
      <w:r>
        <w:rPr>
          <w:sz w:val="18"/>
        </w:rPr>
        <w:t>est octroyée à celui qui bénéficie de la déduction prévue à l'article 34, alinéa 1, lettre d ; le Gouvernement peut, par ordonnance, modifier cette disposition si cela lui permet d'harmoniser la pratique à celle des autres cantons ;</w:t>
      </w:r>
    </w:p>
    <w:p>
      <w:pPr>
        <w:pStyle w:val="BodyText"/>
        <w:spacing w:before="41"/>
        <w:ind w:left="1134"/>
        <w:jc w:val="both"/>
      </w:pPr>
      <w:bookmarkStart w:name="_bookmark12" w:id="31"/>
      <w:bookmarkEnd w:id="31"/>
      <w:r>
        <w:rPr/>
      </w:r>
      <w:r>
        <w:rPr/>
        <w:t>*</w:t>
      </w:r>
      <w:r>
        <w:rPr>
          <w:spacing w:val="-3"/>
        </w:rPr>
        <w:t> </w:t>
      </w:r>
      <w:r>
        <w:rPr/>
        <w:t>Montant</w:t>
      </w:r>
      <w:r>
        <w:rPr>
          <w:spacing w:val="-4"/>
        </w:rPr>
        <w:t> </w:t>
      </w:r>
      <w:r>
        <w:rPr/>
        <w:t>sujet</w:t>
      </w:r>
      <w:r>
        <w:rPr>
          <w:spacing w:val="-2"/>
        </w:rPr>
        <w:t> </w:t>
      </w:r>
      <w:r>
        <w:rPr/>
        <w:t>à</w:t>
      </w:r>
      <w:r>
        <w:rPr>
          <w:spacing w:val="-3"/>
        </w:rPr>
        <w:t> </w:t>
      </w:r>
      <w:r>
        <w:rPr/>
        <w:t>indexation,</w:t>
      </w:r>
      <w:r>
        <w:rPr>
          <w:spacing w:val="-4"/>
        </w:rPr>
        <w:t> </w:t>
      </w:r>
      <w:r>
        <w:rPr/>
        <w:t>reste</w:t>
      </w:r>
      <w:r>
        <w:rPr>
          <w:spacing w:val="-4"/>
        </w:rPr>
        <w:t> </w:t>
      </w:r>
      <w:r>
        <w:rPr/>
        <w:t>inchangé pour</w:t>
      </w:r>
      <w:r>
        <w:rPr>
          <w:spacing w:val="-2"/>
        </w:rPr>
        <w:t> </w:t>
      </w:r>
      <w:r>
        <w:rPr/>
        <w:t>l’année</w:t>
      </w:r>
      <w:r>
        <w:rPr>
          <w:spacing w:val="-4"/>
        </w:rPr>
        <w:t> </w:t>
      </w:r>
      <w:r>
        <w:rPr/>
        <w:t>fiscale</w:t>
      </w:r>
      <w:r>
        <w:rPr>
          <w:spacing w:val="-3"/>
        </w:rPr>
        <w:t> </w:t>
      </w:r>
      <w:r>
        <w:rPr>
          <w:spacing w:val="-2"/>
        </w:rPr>
        <w:t>2026.</w:t>
      </w:r>
    </w:p>
    <w:p>
      <w:pPr>
        <w:pStyle w:val="BodyText"/>
        <w:spacing w:before="154"/>
      </w:pPr>
    </w:p>
    <w:p>
      <w:pPr>
        <w:pStyle w:val="Heading3"/>
      </w:pPr>
      <w:r>
        <w:rPr/>
        <w:drawing>
          <wp:anchor distT="0" distB="0" distL="0" distR="0" allowOverlap="1" layoutInCell="1" locked="0" behindDoc="0" simplePos="0" relativeHeight="15732224">
            <wp:simplePos x="0" y="0"/>
            <wp:positionH relativeFrom="page">
              <wp:posOffset>665483</wp:posOffset>
            </wp:positionH>
            <wp:positionV relativeFrom="paragraph">
              <wp:posOffset>-8622</wp:posOffset>
            </wp:positionV>
            <wp:extent cx="259076" cy="313681"/>
            <wp:effectExtent l="0" t="0" r="0" b="0"/>
            <wp:wrapNone/>
            <wp:docPr id="58" name="Image 58" descr="Simulateur fiscal cantonal">
              <a:hlinkClick r:id="rId58"/>
            </wp:docPr>
            <wp:cNvGraphicFramePr>
              <a:graphicFrameLocks/>
            </wp:cNvGraphicFramePr>
            <a:graphic>
              <a:graphicData uri="http://schemas.openxmlformats.org/drawingml/2006/picture">
                <pic:pic>
                  <pic:nvPicPr>
                    <pic:cNvPr id="58" name="Image 58" descr="Simulateur fiscal cantonal">
                      <a:hlinkClick r:id="rId58"/>
                    </pic:cNvPr>
                    <pic:cNvPicPr/>
                  </pic:nvPicPr>
                  <pic:blipFill>
                    <a:blip r:embed="rId12" cstate="print"/>
                    <a:stretch>
                      <a:fillRect/>
                    </a:stretch>
                  </pic:blipFill>
                  <pic:spPr>
                    <a:xfrm>
                      <a:off x="0" y="0"/>
                      <a:ext cx="259076" cy="313681"/>
                    </a:xfrm>
                    <a:prstGeom prst="rect">
                      <a:avLst/>
                    </a:prstGeom>
                  </pic:spPr>
                </pic:pic>
              </a:graphicData>
            </a:graphic>
          </wp:anchor>
        </w:drawing>
      </w:r>
      <w:bookmarkStart w:name="Calcul de l’impôt" w:id="32"/>
      <w:bookmarkEnd w:id="32"/>
      <w:r>
        <w:rPr>
          <w:b w:val="0"/>
        </w:rPr>
      </w:r>
      <w:r>
        <w:rPr>
          <w:color w:val="2D73B4"/>
        </w:rPr>
        <w:t>Calcul</w:t>
      </w:r>
      <w:r>
        <w:rPr>
          <w:color w:val="2D73B4"/>
          <w:spacing w:val="-6"/>
        </w:rPr>
        <w:t> </w:t>
      </w:r>
      <w:r>
        <w:rPr>
          <w:color w:val="2D73B4"/>
        </w:rPr>
        <w:t>de</w:t>
      </w:r>
      <w:r>
        <w:rPr>
          <w:color w:val="2D73B4"/>
          <w:spacing w:val="-5"/>
        </w:rPr>
        <w:t> </w:t>
      </w:r>
      <w:r>
        <w:rPr>
          <w:color w:val="2D73B4"/>
          <w:spacing w:val="-2"/>
        </w:rPr>
        <w:t>l’impôt</w:t>
      </w:r>
    </w:p>
    <w:p>
      <w:pPr>
        <w:pStyle w:val="BodyText"/>
        <w:spacing w:before="59"/>
        <w:ind w:left="851"/>
      </w:pPr>
      <w:r>
        <w:rPr/>
        <w:t>(Art.</w:t>
      </w:r>
      <w:r>
        <w:rPr>
          <w:spacing w:val="-1"/>
        </w:rPr>
        <w:t> </w:t>
      </w:r>
      <w:r>
        <w:rPr/>
        <w:t>48</w:t>
      </w:r>
      <w:r>
        <w:rPr>
          <w:spacing w:val="-2"/>
        </w:rPr>
        <w:t> </w:t>
      </w:r>
      <w:r>
        <w:rPr/>
        <w:t>LI</w:t>
      </w:r>
      <w:r>
        <w:rPr>
          <w:spacing w:val="-1"/>
        </w:rPr>
        <w:t> </w:t>
      </w:r>
      <w:r>
        <w:rPr/>
        <w:t>; Art.</w:t>
      </w:r>
      <w:r>
        <w:rPr>
          <w:spacing w:val="-3"/>
        </w:rPr>
        <w:t> </w:t>
      </w:r>
      <w:r>
        <w:rPr/>
        <w:t>3</w:t>
      </w:r>
      <w:r>
        <w:rPr>
          <w:spacing w:val="1"/>
        </w:rPr>
        <w:t> </w:t>
      </w:r>
      <w:r>
        <w:rPr/>
        <w:t>ADLI</w:t>
      </w:r>
      <w:r>
        <w:rPr>
          <w:spacing w:val="-2"/>
        </w:rPr>
        <w:t> 2026)</w:t>
      </w:r>
    </w:p>
    <w:p>
      <w:pPr>
        <w:pStyle w:val="BodyText"/>
        <w:spacing w:before="153"/>
      </w:pPr>
    </w:p>
    <w:p>
      <w:pPr>
        <w:pStyle w:val="Heading7"/>
        <w:jc w:val="both"/>
      </w:pPr>
      <w:r>
        <w:rPr>
          <w:color w:val="950000"/>
        </w:rPr>
        <w:t>Taux</w:t>
      </w:r>
      <w:r>
        <w:rPr>
          <w:color w:val="950000"/>
          <w:spacing w:val="-6"/>
        </w:rPr>
        <w:t> </w:t>
      </w:r>
      <w:r>
        <w:rPr>
          <w:color w:val="950000"/>
          <w:spacing w:val="-2"/>
        </w:rPr>
        <w:t>unitaire</w:t>
      </w:r>
    </w:p>
    <w:p>
      <w:pPr>
        <w:pStyle w:val="Heading8"/>
        <w:spacing w:before="94"/>
      </w:pPr>
      <w:r>
        <w:rPr/>
        <w:t>Art.</w:t>
      </w:r>
      <w:r>
        <w:rPr>
          <w:spacing w:val="-3"/>
        </w:rPr>
        <w:t> </w:t>
      </w:r>
      <w:r>
        <w:rPr/>
        <w:t>48,</w:t>
      </w:r>
      <w:r>
        <w:rPr>
          <w:spacing w:val="-1"/>
        </w:rPr>
        <w:t> </w:t>
      </w:r>
      <w:r>
        <w:rPr/>
        <w:t>al.</w:t>
      </w:r>
      <w:r>
        <w:rPr>
          <w:spacing w:val="-2"/>
        </w:rPr>
        <w:t> </w:t>
      </w:r>
      <w:r>
        <w:rPr/>
        <w:t>1 LI</w:t>
      </w:r>
      <w:r>
        <w:rPr>
          <w:spacing w:val="-3"/>
        </w:rPr>
        <w:t> </w:t>
      </w:r>
      <w:r>
        <w:rPr/>
        <w:t>; Art.</w:t>
      </w:r>
      <w:r>
        <w:rPr>
          <w:spacing w:val="-1"/>
        </w:rPr>
        <w:t> </w:t>
      </w:r>
      <w:r>
        <w:rPr/>
        <w:t>3 ADLI</w:t>
      </w:r>
      <w:r>
        <w:rPr>
          <w:spacing w:val="-2"/>
        </w:rPr>
        <w:t> </w:t>
      </w:r>
      <w:r>
        <w:rPr>
          <w:spacing w:val="-4"/>
        </w:rPr>
        <w:t>2026</w:t>
      </w:r>
    </w:p>
    <w:p>
      <w:pPr>
        <w:pStyle w:val="BodyText"/>
        <w:spacing w:before="55" w:after="6"/>
        <w:ind w:left="1134"/>
      </w:pPr>
      <w:r>
        <w:rPr>
          <w:position w:val="6"/>
          <w:sz w:val="12"/>
        </w:rPr>
        <w:t>1</w:t>
      </w:r>
      <w:r>
        <w:rPr>
          <w:spacing w:val="14"/>
          <w:position w:val="6"/>
          <w:sz w:val="12"/>
        </w:rPr>
        <w:t> </w:t>
      </w:r>
      <w:r>
        <w:rPr/>
        <w:t>Le taux</w:t>
      </w:r>
      <w:r>
        <w:rPr>
          <w:spacing w:val="-2"/>
        </w:rPr>
        <w:t> </w:t>
      </w:r>
      <w:r>
        <w:rPr/>
        <w:t>unitaire</w:t>
      </w:r>
      <w:r>
        <w:rPr>
          <w:spacing w:val="-3"/>
        </w:rPr>
        <w:t> </w:t>
      </w:r>
      <w:r>
        <w:rPr/>
        <w:t>de</w:t>
      </w:r>
      <w:r>
        <w:rPr>
          <w:spacing w:val="-3"/>
        </w:rPr>
        <w:t> </w:t>
      </w:r>
      <w:r>
        <w:rPr/>
        <w:t>l'impôt</w:t>
      </w:r>
      <w:r>
        <w:rPr>
          <w:spacing w:val="-3"/>
        </w:rPr>
        <w:t> </w:t>
      </w:r>
      <w:r>
        <w:rPr/>
        <w:t>sur</w:t>
      </w:r>
      <w:r>
        <w:rPr>
          <w:spacing w:val="-1"/>
        </w:rPr>
        <w:t> </w:t>
      </w:r>
      <w:r>
        <w:rPr/>
        <w:t>la fortune</w:t>
      </w:r>
      <w:r>
        <w:rPr>
          <w:spacing w:val="-2"/>
        </w:rPr>
        <w:t> </w:t>
      </w:r>
      <w:r>
        <w:rPr/>
        <w:t>dû</w:t>
      </w:r>
      <w:r>
        <w:rPr>
          <w:spacing w:val="-3"/>
        </w:rPr>
        <w:t> </w:t>
      </w:r>
      <w:r>
        <w:rPr/>
        <w:t>pour</w:t>
      </w:r>
      <w:r>
        <w:rPr>
          <w:spacing w:val="-3"/>
        </w:rPr>
        <w:t> </w:t>
      </w:r>
      <w:r>
        <w:rPr/>
        <w:t>une</w:t>
      </w:r>
      <w:r>
        <w:rPr>
          <w:spacing w:val="-3"/>
        </w:rPr>
        <w:t> </w:t>
      </w:r>
      <w:r>
        <w:rPr/>
        <w:t>année</w:t>
      </w:r>
      <w:r>
        <w:rPr>
          <w:spacing w:val="-3"/>
        </w:rPr>
        <w:t> </w:t>
      </w:r>
      <w:r>
        <w:rPr/>
        <w:t>est</w:t>
      </w:r>
      <w:r>
        <w:rPr>
          <w:spacing w:val="-3"/>
        </w:rPr>
        <w:t> </w:t>
      </w:r>
      <w:r>
        <w:rPr/>
        <w:t>le</w:t>
      </w:r>
      <w:r>
        <w:rPr>
          <w:spacing w:val="-2"/>
        </w:rPr>
        <w:t> suivant*:</w:t>
      </w:r>
    </w:p>
    <w:tbl>
      <w:tblPr>
        <w:tblW w:w="0" w:type="auto"/>
        <w:jc w:val="left"/>
        <w:tblInd w:w="14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7"/>
        <w:gridCol w:w="1032"/>
        <w:gridCol w:w="1070"/>
        <w:gridCol w:w="1230"/>
        <w:gridCol w:w="2297"/>
      </w:tblGrid>
      <w:tr>
        <w:trPr>
          <w:trHeight w:val="237" w:hRule="atLeast"/>
        </w:trPr>
        <w:tc>
          <w:tcPr>
            <w:tcW w:w="827" w:type="dxa"/>
          </w:tcPr>
          <w:p>
            <w:pPr>
              <w:pStyle w:val="TableParagraph"/>
              <w:spacing w:line="190" w:lineRule="exact" w:before="27"/>
              <w:ind w:right="161"/>
              <w:jc w:val="center"/>
              <w:rPr>
                <w:sz w:val="18"/>
              </w:rPr>
            </w:pPr>
            <w:r>
              <w:rPr>
                <w:sz w:val="18"/>
              </w:rPr>
              <w:t>0,50</w:t>
            </w:r>
            <w:r>
              <w:rPr>
                <w:spacing w:val="1"/>
                <w:sz w:val="18"/>
              </w:rPr>
              <w:t> </w:t>
            </w:r>
            <w:r>
              <w:rPr>
                <w:spacing w:val="-10"/>
                <w:sz w:val="18"/>
              </w:rPr>
              <w:t>%</w:t>
            </w:r>
          </w:p>
        </w:tc>
        <w:tc>
          <w:tcPr>
            <w:tcW w:w="1032" w:type="dxa"/>
          </w:tcPr>
          <w:p>
            <w:pPr>
              <w:pStyle w:val="TableParagraph"/>
              <w:spacing w:line="190" w:lineRule="exact" w:before="27"/>
              <w:ind w:left="38"/>
              <w:jc w:val="center"/>
              <w:rPr>
                <w:sz w:val="18"/>
              </w:rPr>
            </w:pPr>
            <w:r>
              <w:rPr>
                <w:sz w:val="18"/>
              </w:rPr>
              <w:t>pour </w:t>
            </w:r>
            <w:r>
              <w:rPr>
                <w:spacing w:val="-5"/>
                <w:sz w:val="18"/>
              </w:rPr>
              <w:t>les</w:t>
            </w:r>
          </w:p>
        </w:tc>
        <w:tc>
          <w:tcPr>
            <w:tcW w:w="1070" w:type="dxa"/>
          </w:tcPr>
          <w:p>
            <w:pPr>
              <w:pStyle w:val="TableParagraph"/>
              <w:spacing w:line="190" w:lineRule="exact" w:before="27"/>
              <w:ind w:right="64"/>
              <w:jc w:val="center"/>
              <w:rPr>
                <w:sz w:val="18"/>
              </w:rPr>
            </w:pPr>
            <w:r>
              <w:rPr>
                <w:sz w:val="18"/>
              </w:rPr>
              <w:t>106</w:t>
            </w:r>
            <w:r>
              <w:rPr>
                <w:spacing w:val="1"/>
                <w:sz w:val="18"/>
              </w:rPr>
              <w:t> </w:t>
            </w:r>
            <w:r>
              <w:rPr>
                <w:spacing w:val="-5"/>
                <w:sz w:val="18"/>
              </w:rPr>
              <w:t>000</w:t>
            </w:r>
          </w:p>
        </w:tc>
        <w:tc>
          <w:tcPr>
            <w:tcW w:w="1230" w:type="dxa"/>
          </w:tcPr>
          <w:p>
            <w:pPr>
              <w:pStyle w:val="TableParagraph"/>
              <w:spacing w:line="190" w:lineRule="exact" w:before="27"/>
              <w:ind w:left="94"/>
              <w:jc w:val="center"/>
              <w:rPr>
                <w:sz w:val="18"/>
              </w:rPr>
            </w:pPr>
            <w:r>
              <w:rPr>
                <w:sz w:val="18"/>
              </w:rPr>
              <w:t>(</w:t>
            </w:r>
            <w:r>
              <w:rPr>
                <w:rFonts w:ascii="Arial"/>
                <w:b/>
                <w:sz w:val="18"/>
              </w:rPr>
              <w:t>112</w:t>
            </w:r>
            <w:r>
              <w:rPr>
                <w:rFonts w:ascii="Arial"/>
                <w:b/>
                <w:spacing w:val="1"/>
                <w:sz w:val="18"/>
              </w:rPr>
              <w:t> </w:t>
            </w:r>
            <w:r>
              <w:rPr>
                <w:rFonts w:ascii="Arial"/>
                <w:b/>
                <w:spacing w:val="-2"/>
                <w:sz w:val="18"/>
              </w:rPr>
              <w:t>000</w:t>
            </w:r>
            <w:r>
              <w:rPr>
                <w:spacing w:val="-2"/>
                <w:sz w:val="18"/>
              </w:rPr>
              <w:t>)*</w:t>
            </w:r>
          </w:p>
        </w:tc>
        <w:tc>
          <w:tcPr>
            <w:tcW w:w="2297" w:type="dxa"/>
          </w:tcPr>
          <w:p>
            <w:pPr>
              <w:pStyle w:val="TableParagraph"/>
              <w:spacing w:line="201" w:lineRule="exact"/>
              <w:ind w:left="143"/>
              <w:rPr>
                <w:sz w:val="18"/>
              </w:rPr>
            </w:pPr>
            <w:r>
              <w:rPr>
                <w:sz w:val="18"/>
              </w:rPr>
              <w:t>premiers</w:t>
            </w:r>
            <w:r>
              <w:rPr>
                <w:spacing w:val="-3"/>
                <w:sz w:val="18"/>
              </w:rPr>
              <w:t> </w:t>
            </w:r>
            <w:r>
              <w:rPr>
                <w:sz w:val="18"/>
              </w:rPr>
              <w:t>francs</w:t>
            </w:r>
            <w:r>
              <w:rPr>
                <w:spacing w:val="-2"/>
                <w:sz w:val="18"/>
              </w:rPr>
              <w:t> </w:t>
            </w:r>
            <w:r>
              <w:rPr>
                <w:sz w:val="18"/>
              </w:rPr>
              <w:t>de </w:t>
            </w:r>
            <w:r>
              <w:rPr>
                <w:spacing w:val="-2"/>
                <w:sz w:val="18"/>
              </w:rPr>
              <w:t>fortune</w:t>
            </w:r>
          </w:p>
        </w:tc>
      </w:tr>
      <w:tr>
        <w:trPr>
          <w:trHeight w:val="240" w:hRule="atLeast"/>
        </w:trPr>
        <w:tc>
          <w:tcPr>
            <w:tcW w:w="827" w:type="dxa"/>
          </w:tcPr>
          <w:p>
            <w:pPr>
              <w:pStyle w:val="TableParagraph"/>
              <w:spacing w:line="190" w:lineRule="exact" w:before="30"/>
              <w:ind w:right="161"/>
              <w:jc w:val="center"/>
              <w:rPr>
                <w:sz w:val="18"/>
              </w:rPr>
            </w:pPr>
            <w:r>
              <w:rPr>
                <w:sz w:val="18"/>
              </w:rPr>
              <w:t>0,75</w:t>
            </w:r>
            <w:r>
              <w:rPr>
                <w:spacing w:val="1"/>
                <w:sz w:val="18"/>
              </w:rPr>
              <w:t> </w:t>
            </w:r>
            <w:r>
              <w:rPr>
                <w:spacing w:val="-10"/>
                <w:sz w:val="18"/>
              </w:rPr>
              <w:t>%</w:t>
            </w:r>
          </w:p>
        </w:tc>
        <w:tc>
          <w:tcPr>
            <w:tcW w:w="1032" w:type="dxa"/>
          </w:tcPr>
          <w:p>
            <w:pPr>
              <w:pStyle w:val="TableParagraph"/>
              <w:spacing w:line="190" w:lineRule="exact" w:before="30"/>
              <w:ind w:left="38"/>
              <w:jc w:val="center"/>
              <w:rPr>
                <w:sz w:val="18"/>
              </w:rPr>
            </w:pPr>
            <w:r>
              <w:rPr>
                <w:sz w:val="18"/>
              </w:rPr>
              <w:t>pour </w:t>
            </w:r>
            <w:r>
              <w:rPr>
                <w:spacing w:val="-5"/>
                <w:sz w:val="18"/>
              </w:rPr>
              <w:t>les</w:t>
            </w:r>
          </w:p>
        </w:tc>
        <w:tc>
          <w:tcPr>
            <w:tcW w:w="1070" w:type="dxa"/>
          </w:tcPr>
          <w:p>
            <w:pPr>
              <w:pStyle w:val="TableParagraph"/>
              <w:spacing w:line="190" w:lineRule="exact" w:before="30"/>
              <w:ind w:right="64"/>
              <w:jc w:val="center"/>
              <w:rPr>
                <w:sz w:val="18"/>
              </w:rPr>
            </w:pPr>
            <w:r>
              <w:rPr>
                <w:sz w:val="18"/>
              </w:rPr>
              <w:t>318</w:t>
            </w:r>
            <w:r>
              <w:rPr>
                <w:spacing w:val="1"/>
                <w:sz w:val="18"/>
              </w:rPr>
              <w:t> </w:t>
            </w:r>
            <w:r>
              <w:rPr>
                <w:spacing w:val="-5"/>
                <w:sz w:val="18"/>
              </w:rPr>
              <w:t>000</w:t>
            </w:r>
          </w:p>
        </w:tc>
        <w:tc>
          <w:tcPr>
            <w:tcW w:w="1230" w:type="dxa"/>
          </w:tcPr>
          <w:p>
            <w:pPr>
              <w:pStyle w:val="TableParagraph"/>
              <w:spacing w:line="190" w:lineRule="exact" w:before="30"/>
              <w:ind w:left="94"/>
              <w:jc w:val="center"/>
              <w:rPr>
                <w:sz w:val="18"/>
              </w:rPr>
            </w:pPr>
            <w:r>
              <w:rPr>
                <w:sz w:val="18"/>
              </w:rPr>
              <w:t>(</w:t>
            </w:r>
            <w:r>
              <w:rPr>
                <w:rFonts w:ascii="Arial"/>
                <w:b/>
                <w:sz w:val="18"/>
              </w:rPr>
              <w:t>337</w:t>
            </w:r>
            <w:r>
              <w:rPr>
                <w:rFonts w:ascii="Arial"/>
                <w:b/>
                <w:spacing w:val="1"/>
                <w:sz w:val="18"/>
              </w:rPr>
              <w:t> </w:t>
            </w:r>
            <w:r>
              <w:rPr>
                <w:rFonts w:ascii="Arial"/>
                <w:b/>
                <w:spacing w:val="-2"/>
                <w:sz w:val="18"/>
              </w:rPr>
              <w:t>000</w:t>
            </w:r>
            <w:r>
              <w:rPr>
                <w:spacing w:val="-2"/>
                <w:sz w:val="18"/>
              </w:rPr>
              <w:t>)*</w:t>
            </w:r>
          </w:p>
        </w:tc>
        <w:tc>
          <w:tcPr>
            <w:tcW w:w="2297" w:type="dxa"/>
          </w:tcPr>
          <w:p>
            <w:pPr>
              <w:pStyle w:val="TableParagraph"/>
              <w:spacing w:line="204" w:lineRule="exact"/>
              <w:ind w:left="143"/>
              <w:rPr>
                <w:sz w:val="18"/>
              </w:rPr>
            </w:pPr>
            <w:r>
              <w:rPr>
                <w:sz w:val="18"/>
              </w:rPr>
              <w:t>francs</w:t>
            </w:r>
            <w:r>
              <w:rPr>
                <w:spacing w:val="-5"/>
                <w:sz w:val="18"/>
              </w:rPr>
              <w:t> </w:t>
            </w:r>
            <w:r>
              <w:rPr>
                <w:sz w:val="18"/>
              </w:rPr>
              <w:t>suivants</w:t>
            </w:r>
            <w:r>
              <w:rPr>
                <w:spacing w:val="-3"/>
                <w:sz w:val="18"/>
              </w:rPr>
              <w:t> </w:t>
            </w:r>
            <w:r>
              <w:rPr>
                <w:spacing w:val="-10"/>
                <w:sz w:val="18"/>
              </w:rPr>
              <w:t>;</w:t>
            </w:r>
          </w:p>
        </w:tc>
      </w:tr>
      <w:tr>
        <w:trPr>
          <w:trHeight w:val="240" w:hRule="atLeast"/>
        </w:trPr>
        <w:tc>
          <w:tcPr>
            <w:tcW w:w="827" w:type="dxa"/>
          </w:tcPr>
          <w:p>
            <w:pPr>
              <w:pStyle w:val="TableParagraph"/>
              <w:spacing w:line="190" w:lineRule="exact" w:before="30"/>
              <w:ind w:right="161"/>
              <w:jc w:val="center"/>
              <w:rPr>
                <w:sz w:val="18"/>
              </w:rPr>
            </w:pPr>
            <w:r>
              <w:rPr>
                <w:sz w:val="18"/>
              </w:rPr>
              <w:t>0,95</w:t>
            </w:r>
            <w:r>
              <w:rPr>
                <w:spacing w:val="1"/>
                <w:sz w:val="18"/>
              </w:rPr>
              <w:t> </w:t>
            </w:r>
            <w:r>
              <w:rPr>
                <w:spacing w:val="-10"/>
                <w:sz w:val="18"/>
              </w:rPr>
              <w:t>%</w:t>
            </w:r>
          </w:p>
        </w:tc>
        <w:tc>
          <w:tcPr>
            <w:tcW w:w="1032" w:type="dxa"/>
          </w:tcPr>
          <w:p>
            <w:pPr>
              <w:pStyle w:val="TableParagraph"/>
              <w:spacing w:line="190" w:lineRule="exact" w:before="30"/>
              <w:ind w:left="38"/>
              <w:jc w:val="center"/>
              <w:rPr>
                <w:sz w:val="18"/>
              </w:rPr>
            </w:pPr>
            <w:r>
              <w:rPr>
                <w:sz w:val="18"/>
              </w:rPr>
              <w:t>pour </w:t>
            </w:r>
            <w:r>
              <w:rPr>
                <w:spacing w:val="-5"/>
                <w:sz w:val="18"/>
              </w:rPr>
              <w:t>les</w:t>
            </w:r>
          </w:p>
        </w:tc>
        <w:tc>
          <w:tcPr>
            <w:tcW w:w="1070" w:type="dxa"/>
          </w:tcPr>
          <w:p>
            <w:pPr>
              <w:pStyle w:val="TableParagraph"/>
              <w:spacing w:line="190" w:lineRule="exact" w:before="30"/>
              <w:ind w:right="64"/>
              <w:jc w:val="center"/>
              <w:rPr>
                <w:sz w:val="18"/>
              </w:rPr>
            </w:pPr>
            <w:r>
              <w:rPr>
                <w:sz w:val="18"/>
              </w:rPr>
              <w:t>371</w:t>
            </w:r>
            <w:r>
              <w:rPr>
                <w:spacing w:val="1"/>
                <w:sz w:val="18"/>
              </w:rPr>
              <w:t> </w:t>
            </w:r>
            <w:r>
              <w:rPr>
                <w:spacing w:val="-5"/>
                <w:sz w:val="18"/>
              </w:rPr>
              <w:t>000</w:t>
            </w:r>
          </w:p>
        </w:tc>
        <w:tc>
          <w:tcPr>
            <w:tcW w:w="1230" w:type="dxa"/>
          </w:tcPr>
          <w:p>
            <w:pPr>
              <w:pStyle w:val="TableParagraph"/>
              <w:spacing w:line="190" w:lineRule="exact" w:before="30"/>
              <w:ind w:left="94"/>
              <w:jc w:val="center"/>
              <w:rPr>
                <w:sz w:val="18"/>
              </w:rPr>
            </w:pPr>
            <w:r>
              <w:rPr>
                <w:sz w:val="18"/>
              </w:rPr>
              <w:t>(</w:t>
            </w:r>
            <w:r>
              <w:rPr>
                <w:rFonts w:ascii="Arial"/>
                <w:b/>
                <w:sz w:val="18"/>
              </w:rPr>
              <w:t>393</w:t>
            </w:r>
            <w:r>
              <w:rPr>
                <w:rFonts w:ascii="Arial"/>
                <w:b/>
                <w:spacing w:val="1"/>
                <w:sz w:val="18"/>
              </w:rPr>
              <w:t> </w:t>
            </w:r>
            <w:r>
              <w:rPr>
                <w:rFonts w:ascii="Arial"/>
                <w:b/>
                <w:spacing w:val="-2"/>
                <w:sz w:val="18"/>
              </w:rPr>
              <w:t>000</w:t>
            </w:r>
            <w:r>
              <w:rPr>
                <w:spacing w:val="-2"/>
                <w:sz w:val="18"/>
              </w:rPr>
              <w:t>)*</w:t>
            </w:r>
          </w:p>
        </w:tc>
        <w:tc>
          <w:tcPr>
            <w:tcW w:w="2297" w:type="dxa"/>
          </w:tcPr>
          <w:p>
            <w:pPr>
              <w:pStyle w:val="TableParagraph"/>
              <w:spacing w:line="204" w:lineRule="exact"/>
              <w:ind w:left="143"/>
              <w:rPr>
                <w:sz w:val="18"/>
              </w:rPr>
            </w:pPr>
            <w:r>
              <w:rPr>
                <w:sz w:val="18"/>
              </w:rPr>
              <w:t>francs</w:t>
            </w:r>
            <w:r>
              <w:rPr>
                <w:spacing w:val="-5"/>
                <w:sz w:val="18"/>
              </w:rPr>
              <w:t> </w:t>
            </w:r>
            <w:r>
              <w:rPr>
                <w:sz w:val="18"/>
              </w:rPr>
              <w:t>suivants</w:t>
            </w:r>
            <w:r>
              <w:rPr>
                <w:spacing w:val="-3"/>
                <w:sz w:val="18"/>
              </w:rPr>
              <w:t> </w:t>
            </w:r>
            <w:r>
              <w:rPr>
                <w:spacing w:val="-10"/>
                <w:sz w:val="18"/>
              </w:rPr>
              <w:t>;</w:t>
            </w:r>
          </w:p>
        </w:tc>
      </w:tr>
      <w:tr>
        <w:trPr>
          <w:trHeight w:val="256" w:hRule="atLeast"/>
        </w:trPr>
        <w:tc>
          <w:tcPr>
            <w:tcW w:w="827" w:type="dxa"/>
          </w:tcPr>
          <w:p>
            <w:pPr>
              <w:pStyle w:val="TableParagraph"/>
              <w:spacing w:line="206" w:lineRule="exact" w:before="30"/>
              <w:ind w:right="161"/>
              <w:jc w:val="center"/>
              <w:rPr>
                <w:sz w:val="18"/>
              </w:rPr>
            </w:pPr>
            <w:r>
              <w:rPr>
                <w:sz w:val="18"/>
              </w:rPr>
              <w:t>1,10</w:t>
            </w:r>
            <w:r>
              <w:rPr>
                <w:spacing w:val="1"/>
                <w:sz w:val="18"/>
              </w:rPr>
              <w:t> </w:t>
            </w:r>
            <w:r>
              <w:rPr>
                <w:spacing w:val="-10"/>
                <w:sz w:val="18"/>
              </w:rPr>
              <w:t>%</w:t>
            </w:r>
          </w:p>
        </w:tc>
        <w:tc>
          <w:tcPr>
            <w:tcW w:w="1032" w:type="dxa"/>
          </w:tcPr>
          <w:p>
            <w:pPr>
              <w:pStyle w:val="TableParagraph"/>
              <w:spacing w:line="206" w:lineRule="exact" w:before="30"/>
              <w:ind w:left="38"/>
              <w:jc w:val="center"/>
              <w:rPr>
                <w:sz w:val="18"/>
              </w:rPr>
            </w:pPr>
            <w:r>
              <w:rPr>
                <w:sz w:val="18"/>
              </w:rPr>
              <w:t>pour </w:t>
            </w:r>
            <w:r>
              <w:rPr>
                <w:spacing w:val="-5"/>
                <w:sz w:val="18"/>
              </w:rPr>
              <w:t>les</w:t>
            </w:r>
          </w:p>
        </w:tc>
        <w:tc>
          <w:tcPr>
            <w:tcW w:w="1070" w:type="dxa"/>
          </w:tcPr>
          <w:p>
            <w:pPr>
              <w:pStyle w:val="TableParagraph"/>
              <w:spacing w:line="206" w:lineRule="exact" w:before="30"/>
              <w:ind w:right="64"/>
              <w:jc w:val="center"/>
              <w:rPr>
                <w:sz w:val="18"/>
              </w:rPr>
            </w:pPr>
            <w:r>
              <w:rPr>
                <w:sz w:val="18"/>
              </w:rPr>
              <w:t>796</w:t>
            </w:r>
            <w:r>
              <w:rPr>
                <w:spacing w:val="1"/>
                <w:sz w:val="18"/>
              </w:rPr>
              <w:t> </w:t>
            </w:r>
            <w:r>
              <w:rPr>
                <w:spacing w:val="-5"/>
                <w:sz w:val="18"/>
              </w:rPr>
              <w:t>000</w:t>
            </w:r>
          </w:p>
        </w:tc>
        <w:tc>
          <w:tcPr>
            <w:tcW w:w="1230" w:type="dxa"/>
          </w:tcPr>
          <w:p>
            <w:pPr>
              <w:pStyle w:val="TableParagraph"/>
              <w:spacing w:line="206" w:lineRule="exact" w:before="30"/>
              <w:ind w:left="94"/>
              <w:jc w:val="center"/>
              <w:rPr>
                <w:sz w:val="18"/>
              </w:rPr>
            </w:pPr>
            <w:r>
              <w:rPr>
                <w:sz w:val="18"/>
              </w:rPr>
              <w:t>(</w:t>
            </w:r>
            <w:r>
              <w:rPr>
                <w:rFonts w:ascii="Arial"/>
                <w:b/>
                <w:sz w:val="18"/>
              </w:rPr>
              <w:t>843</w:t>
            </w:r>
            <w:r>
              <w:rPr>
                <w:rFonts w:ascii="Arial"/>
                <w:b/>
                <w:spacing w:val="1"/>
                <w:sz w:val="18"/>
              </w:rPr>
              <w:t> </w:t>
            </w:r>
            <w:r>
              <w:rPr>
                <w:rFonts w:ascii="Arial"/>
                <w:b/>
                <w:spacing w:val="-2"/>
                <w:sz w:val="18"/>
              </w:rPr>
              <w:t>000</w:t>
            </w:r>
            <w:r>
              <w:rPr>
                <w:spacing w:val="-2"/>
                <w:sz w:val="18"/>
              </w:rPr>
              <w:t>)*</w:t>
            </w:r>
          </w:p>
        </w:tc>
        <w:tc>
          <w:tcPr>
            <w:tcW w:w="2297" w:type="dxa"/>
          </w:tcPr>
          <w:p>
            <w:pPr>
              <w:pStyle w:val="TableParagraph"/>
              <w:spacing w:line="204" w:lineRule="exact"/>
              <w:ind w:left="143"/>
              <w:rPr>
                <w:sz w:val="18"/>
              </w:rPr>
            </w:pPr>
            <w:r>
              <w:rPr>
                <w:sz w:val="18"/>
              </w:rPr>
              <w:t>francs</w:t>
            </w:r>
            <w:r>
              <w:rPr>
                <w:spacing w:val="-5"/>
                <w:sz w:val="18"/>
              </w:rPr>
              <w:t> </w:t>
            </w:r>
            <w:r>
              <w:rPr>
                <w:sz w:val="18"/>
              </w:rPr>
              <w:t>suivants</w:t>
            </w:r>
            <w:r>
              <w:rPr>
                <w:spacing w:val="-3"/>
                <w:sz w:val="18"/>
              </w:rPr>
              <w:t> </w:t>
            </w:r>
            <w:r>
              <w:rPr>
                <w:spacing w:val="-10"/>
                <w:sz w:val="18"/>
              </w:rPr>
              <w:t>;</w:t>
            </w:r>
          </w:p>
        </w:tc>
      </w:tr>
      <w:tr>
        <w:trPr>
          <w:trHeight w:val="220" w:hRule="atLeast"/>
        </w:trPr>
        <w:tc>
          <w:tcPr>
            <w:tcW w:w="827" w:type="dxa"/>
          </w:tcPr>
          <w:p>
            <w:pPr>
              <w:pStyle w:val="TableParagraph"/>
              <w:spacing w:line="187" w:lineRule="exact" w:before="13"/>
              <w:ind w:right="161"/>
              <w:jc w:val="center"/>
              <w:rPr>
                <w:sz w:val="18"/>
              </w:rPr>
            </w:pPr>
            <w:r>
              <w:rPr>
                <w:sz w:val="18"/>
              </w:rPr>
              <w:t>1,20</w:t>
            </w:r>
            <w:r>
              <w:rPr>
                <w:spacing w:val="1"/>
                <w:sz w:val="18"/>
              </w:rPr>
              <w:t> </w:t>
            </w:r>
            <w:r>
              <w:rPr>
                <w:spacing w:val="-10"/>
                <w:sz w:val="18"/>
              </w:rPr>
              <w:t>%</w:t>
            </w:r>
          </w:p>
        </w:tc>
        <w:tc>
          <w:tcPr>
            <w:tcW w:w="2102" w:type="dxa"/>
            <w:gridSpan w:val="2"/>
          </w:tcPr>
          <w:p>
            <w:pPr>
              <w:pStyle w:val="TableParagraph"/>
              <w:spacing w:line="187" w:lineRule="exact" w:before="13"/>
              <w:ind w:left="214"/>
              <w:rPr>
                <w:sz w:val="18"/>
              </w:rPr>
            </w:pPr>
            <w:r>
              <w:rPr>
                <w:sz w:val="18"/>
              </w:rPr>
              <w:t>pour</w:t>
            </w:r>
            <w:r>
              <w:rPr>
                <w:spacing w:val="-1"/>
                <w:sz w:val="18"/>
              </w:rPr>
              <w:t> </w:t>
            </w:r>
            <w:r>
              <w:rPr>
                <w:sz w:val="18"/>
              </w:rPr>
              <w:t>le </w:t>
            </w:r>
            <w:r>
              <w:rPr>
                <w:spacing w:val="-2"/>
                <w:sz w:val="18"/>
              </w:rPr>
              <w:t>surplus.</w:t>
            </w:r>
          </w:p>
        </w:tc>
        <w:tc>
          <w:tcPr>
            <w:tcW w:w="1230" w:type="dxa"/>
          </w:tcPr>
          <w:p>
            <w:pPr>
              <w:pStyle w:val="TableParagraph"/>
              <w:rPr>
                <w:rFonts w:ascii="Times New Roman"/>
                <w:sz w:val="14"/>
              </w:rPr>
            </w:pPr>
          </w:p>
        </w:tc>
        <w:tc>
          <w:tcPr>
            <w:tcW w:w="2297" w:type="dxa"/>
          </w:tcPr>
          <w:p>
            <w:pPr>
              <w:pStyle w:val="TableParagraph"/>
              <w:rPr>
                <w:rFonts w:ascii="Times New Roman"/>
                <w:sz w:val="14"/>
              </w:rPr>
            </w:pPr>
          </w:p>
        </w:tc>
      </w:tr>
    </w:tbl>
    <w:p>
      <w:pPr>
        <w:pStyle w:val="BodyText"/>
        <w:spacing w:before="42"/>
        <w:ind w:left="1134"/>
      </w:pPr>
      <w:r>
        <w:rPr/>
        <w:t>*</w:t>
      </w:r>
      <w:r>
        <w:rPr>
          <w:spacing w:val="-3"/>
        </w:rPr>
        <w:t> </w:t>
      </w:r>
      <w:r>
        <w:rPr/>
        <w:t>Taux</w:t>
      </w:r>
      <w:r>
        <w:rPr>
          <w:spacing w:val="-3"/>
        </w:rPr>
        <w:t> </w:t>
      </w:r>
      <w:r>
        <w:rPr/>
        <w:t>unitaire</w:t>
      </w:r>
      <w:r>
        <w:rPr>
          <w:spacing w:val="-4"/>
        </w:rPr>
        <w:t> </w:t>
      </w:r>
      <w:r>
        <w:rPr/>
        <w:t>valable</w:t>
      </w:r>
      <w:r>
        <w:rPr>
          <w:spacing w:val="-1"/>
        </w:rPr>
        <w:t> </w:t>
      </w:r>
      <w:r>
        <w:rPr/>
        <w:t>pour</w:t>
      </w:r>
      <w:r>
        <w:rPr>
          <w:spacing w:val="-3"/>
        </w:rPr>
        <w:t> </w:t>
      </w:r>
      <w:r>
        <w:rPr/>
        <w:t>la</w:t>
      </w:r>
      <w:r>
        <w:rPr>
          <w:spacing w:val="-3"/>
        </w:rPr>
        <w:t> </w:t>
      </w:r>
      <w:r>
        <w:rPr/>
        <w:t>période</w:t>
      </w:r>
      <w:r>
        <w:rPr>
          <w:spacing w:val="-2"/>
        </w:rPr>
        <w:t> </w:t>
      </w:r>
      <w:r>
        <w:rPr/>
        <w:t>fiscale</w:t>
      </w:r>
      <w:r>
        <w:rPr>
          <w:spacing w:val="-3"/>
        </w:rPr>
        <w:t> </w:t>
      </w:r>
      <w:r>
        <w:rPr>
          <w:spacing w:val="-4"/>
        </w:rPr>
        <w:t>2026.</w:t>
      </w:r>
    </w:p>
    <w:p>
      <w:pPr>
        <w:pStyle w:val="BodyText"/>
        <w:spacing w:before="152"/>
      </w:pPr>
    </w:p>
    <w:p>
      <w:pPr>
        <w:pStyle w:val="Heading7"/>
      </w:pPr>
      <w:r>
        <w:rPr>
          <w:color w:val="950000"/>
        </w:rPr>
        <w:t>Minimums imposables</w:t>
      </w:r>
      <w:r>
        <w:rPr>
          <w:color w:val="950000"/>
          <w:spacing w:val="80"/>
        </w:rPr>
        <w:t> </w:t>
      </w:r>
      <w:r>
        <w:rPr>
          <w:color w:val="950000"/>
          <w:spacing w:val="1"/>
        </w:rPr>
        <w:drawing>
          <wp:inline distT="0" distB="0" distL="0" distR="0">
            <wp:extent cx="200643" cy="115515"/>
            <wp:effectExtent l="0" t="0" r="0" b="0"/>
            <wp:docPr id="59" name="Image 59" descr="">
              <a:hlinkClick r:id="rId66"/>
            </wp:docPr>
            <wp:cNvGraphicFramePr>
              <a:graphicFrameLocks/>
            </wp:cNvGraphicFramePr>
            <a:graphic>
              <a:graphicData uri="http://schemas.openxmlformats.org/drawingml/2006/picture">
                <pic:pic>
                  <pic:nvPicPr>
                    <pic:cNvPr id="59" name="Image 59" descr="">
                      <a:hlinkClick r:id="rId66"/>
                    </pic:cNvPr>
                    <pic:cNvPicPr/>
                  </pic:nvPicPr>
                  <pic:blipFill>
                    <a:blip r:embed="rId67" cstate="print"/>
                    <a:stretch>
                      <a:fillRect/>
                    </a:stretch>
                  </pic:blipFill>
                  <pic:spPr>
                    <a:xfrm>
                      <a:off x="0" y="0"/>
                      <a:ext cx="200643" cy="115515"/>
                    </a:xfrm>
                    <a:prstGeom prst="rect">
                      <a:avLst/>
                    </a:prstGeom>
                  </pic:spPr>
                </pic:pic>
              </a:graphicData>
            </a:graphic>
          </wp:inline>
        </w:drawing>
      </w:r>
      <w:r>
        <w:rPr>
          <w:color w:val="950000"/>
          <w:spacing w:val="1"/>
        </w:rPr>
      </w:r>
    </w:p>
    <w:p>
      <w:pPr>
        <w:pStyle w:val="Heading8"/>
        <w:spacing w:before="94"/>
      </w:pPr>
      <w:r>
        <w:rPr/>
        <w:t>Art.</w:t>
      </w:r>
      <w:r>
        <w:rPr>
          <w:spacing w:val="-3"/>
        </w:rPr>
        <w:t> </w:t>
      </w:r>
      <w:r>
        <w:rPr/>
        <w:t>48,</w:t>
      </w:r>
      <w:r>
        <w:rPr>
          <w:spacing w:val="-1"/>
        </w:rPr>
        <w:t> </w:t>
      </w:r>
      <w:r>
        <w:rPr/>
        <w:t>al.</w:t>
      </w:r>
      <w:r>
        <w:rPr>
          <w:spacing w:val="-3"/>
        </w:rPr>
        <w:t> </w:t>
      </w:r>
      <w:r>
        <w:rPr/>
        <w:t>2 LI;</w:t>
      </w:r>
      <w:r>
        <w:rPr>
          <w:spacing w:val="-2"/>
        </w:rPr>
        <w:t> </w:t>
      </w:r>
      <w:r>
        <w:rPr/>
        <w:t>Art.</w:t>
      </w:r>
      <w:r>
        <w:rPr>
          <w:spacing w:val="-1"/>
        </w:rPr>
        <w:t> </w:t>
      </w:r>
      <w:r>
        <w:rPr/>
        <w:t>3 ADLI</w:t>
      </w:r>
      <w:r>
        <w:rPr>
          <w:spacing w:val="-2"/>
        </w:rPr>
        <w:t> </w:t>
      </w:r>
      <w:r>
        <w:rPr>
          <w:spacing w:val="-4"/>
        </w:rPr>
        <w:t>2026</w:t>
      </w:r>
    </w:p>
    <w:p>
      <w:pPr>
        <w:pStyle w:val="BodyText"/>
        <w:spacing w:before="56"/>
        <w:ind w:left="1134"/>
      </w:pPr>
      <w:r>
        <w:rPr>
          <w:position w:val="6"/>
          <w:sz w:val="12"/>
        </w:rPr>
        <w:t>2</w:t>
      </w:r>
      <w:r>
        <w:rPr>
          <w:spacing w:val="12"/>
          <w:position w:val="6"/>
          <w:sz w:val="12"/>
        </w:rPr>
        <w:t> </w:t>
      </w:r>
      <w:r>
        <w:rPr/>
        <w:t>La</w:t>
      </w:r>
      <w:r>
        <w:rPr>
          <w:spacing w:val="-1"/>
        </w:rPr>
        <w:t> </w:t>
      </w:r>
      <w:r>
        <w:rPr/>
        <w:t>fortune</w:t>
      </w:r>
      <w:r>
        <w:rPr>
          <w:spacing w:val="-1"/>
        </w:rPr>
        <w:t> </w:t>
      </w:r>
      <w:r>
        <w:rPr/>
        <w:t>imposable</w:t>
      </w:r>
      <w:r>
        <w:rPr>
          <w:spacing w:val="-1"/>
        </w:rPr>
        <w:t> </w:t>
      </w:r>
      <w:r>
        <w:rPr/>
        <w:t>est</w:t>
      </w:r>
      <w:r>
        <w:rPr>
          <w:spacing w:val="-4"/>
        </w:rPr>
        <w:t> </w:t>
      </w:r>
      <w:r>
        <w:rPr/>
        <w:t>soumise</w:t>
      </w:r>
      <w:r>
        <w:rPr>
          <w:spacing w:val="-1"/>
        </w:rPr>
        <w:t> </w:t>
      </w:r>
      <w:r>
        <w:rPr/>
        <w:t>à</w:t>
      </w:r>
      <w:r>
        <w:rPr>
          <w:spacing w:val="-4"/>
        </w:rPr>
        <w:t> </w:t>
      </w:r>
      <w:r>
        <w:rPr/>
        <w:t>l’impôt</w:t>
      </w:r>
      <w:r>
        <w:rPr>
          <w:spacing w:val="-2"/>
        </w:rPr>
        <w:t> </w:t>
      </w:r>
      <w:r>
        <w:rPr/>
        <w:t>lorsqu’elle</w:t>
      </w:r>
      <w:r>
        <w:rPr>
          <w:spacing w:val="-2"/>
        </w:rPr>
        <w:t> </w:t>
      </w:r>
      <w:r>
        <w:rPr/>
        <w:t>atteint</w:t>
      </w:r>
      <w:r>
        <w:rPr>
          <w:spacing w:val="-2"/>
        </w:rPr>
        <w:t> </w:t>
      </w:r>
      <w:r>
        <w:rPr/>
        <w:t>55</w:t>
      </w:r>
      <w:r>
        <w:rPr>
          <w:spacing w:val="-1"/>
        </w:rPr>
        <w:t> </w:t>
      </w:r>
      <w:r>
        <w:rPr/>
        <w:t>000</w:t>
      </w:r>
      <w:r>
        <w:rPr>
          <w:spacing w:val="-1"/>
        </w:rPr>
        <w:t> </w:t>
      </w:r>
      <w:r>
        <w:rPr/>
        <w:t>(</w:t>
      </w:r>
      <w:r>
        <w:rPr>
          <w:rFonts w:ascii="Arial" w:hAnsi="Arial"/>
          <w:b/>
        </w:rPr>
        <w:t>58</w:t>
      </w:r>
      <w:r>
        <w:rPr>
          <w:rFonts w:ascii="Arial" w:hAnsi="Arial"/>
          <w:b/>
          <w:spacing w:val="-1"/>
        </w:rPr>
        <w:t> </w:t>
      </w:r>
      <w:r>
        <w:rPr>
          <w:rFonts w:ascii="Arial" w:hAnsi="Arial"/>
          <w:b/>
        </w:rPr>
        <w:t>000</w:t>
      </w:r>
      <w:r>
        <w:rPr/>
        <w:t>)*</w:t>
      </w:r>
      <w:r>
        <w:rPr>
          <w:spacing w:val="-3"/>
        </w:rPr>
        <w:t> </w:t>
      </w:r>
      <w:r>
        <w:rPr/>
        <w:t>francs</w:t>
      </w:r>
      <w:r>
        <w:rPr>
          <w:spacing w:val="-3"/>
        </w:rPr>
        <w:t> </w:t>
      </w:r>
      <w:r>
        <w:rPr/>
        <w:t>au</w:t>
      </w:r>
      <w:r>
        <w:rPr>
          <w:spacing w:val="-4"/>
        </w:rPr>
        <w:t> </w:t>
      </w:r>
      <w:r>
        <w:rPr>
          <w:spacing w:val="-2"/>
        </w:rPr>
        <w:t>moins.</w:t>
      </w:r>
    </w:p>
    <w:p>
      <w:pPr>
        <w:pStyle w:val="BodyText"/>
        <w:spacing w:before="40"/>
        <w:ind w:left="1134"/>
      </w:pPr>
      <w:bookmarkStart w:name="_bookmark13" w:id="33"/>
      <w:bookmarkEnd w:id="33"/>
      <w:r>
        <w:rPr/>
      </w:r>
      <w:r>
        <w:rPr/>
        <w:t>*</w:t>
      </w:r>
      <w:r>
        <w:rPr>
          <w:spacing w:val="-3"/>
        </w:rPr>
        <w:t> </w:t>
      </w:r>
      <w:r>
        <w:rPr/>
        <w:t>Montant</w:t>
      </w:r>
      <w:r>
        <w:rPr>
          <w:spacing w:val="-4"/>
        </w:rPr>
        <w:t> </w:t>
      </w:r>
      <w:r>
        <w:rPr/>
        <w:t>sujet</w:t>
      </w:r>
      <w:r>
        <w:rPr>
          <w:spacing w:val="-2"/>
        </w:rPr>
        <w:t> </w:t>
      </w:r>
      <w:r>
        <w:rPr/>
        <w:t>à</w:t>
      </w:r>
      <w:r>
        <w:rPr>
          <w:spacing w:val="-3"/>
        </w:rPr>
        <w:t> </w:t>
      </w:r>
      <w:r>
        <w:rPr/>
        <w:t>indexation,</w:t>
      </w:r>
      <w:r>
        <w:rPr>
          <w:spacing w:val="-4"/>
        </w:rPr>
        <w:t> </w:t>
      </w:r>
      <w:r>
        <w:rPr/>
        <w:t>reste</w:t>
      </w:r>
      <w:r>
        <w:rPr>
          <w:spacing w:val="-4"/>
        </w:rPr>
        <w:t> </w:t>
      </w:r>
      <w:r>
        <w:rPr/>
        <w:t>inchangé pour</w:t>
      </w:r>
      <w:r>
        <w:rPr>
          <w:spacing w:val="-2"/>
        </w:rPr>
        <w:t> </w:t>
      </w:r>
      <w:r>
        <w:rPr/>
        <w:t>l’année</w:t>
      </w:r>
      <w:r>
        <w:rPr>
          <w:spacing w:val="-4"/>
        </w:rPr>
        <w:t> </w:t>
      </w:r>
      <w:r>
        <w:rPr/>
        <w:t>fiscale</w:t>
      </w:r>
      <w:r>
        <w:rPr>
          <w:spacing w:val="-3"/>
        </w:rPr>
        <w:t> </w:t>
      </w:r>
      <w:r>
        <w:rPr>
          <w:spacing w:val="-2"/>
        </w:rPr>
        <w:t>2026.</w:t>
      </w:r>
    </w:p>
    <w:p>
      <w:pPr>
        <w:pStyle w:val="BodyText"/>
      </w:pPr>
    </w:p>
    <w:p>
      <w:pPr>
        <w:pStyle w:val="BodyText"/>
        <w:spacing w:before="66"/>
      </w:pPr>
    </w:p>
    <w:p>
      <w:pPr>
        <w:pStyle w:val="Heading2"/>
      </w:pPr>
      <w:bookmarkStart w:name="Imposition d'après la dépense" w:id="34"/>
      <w:bookmarkEnd w:id="34"/>
      <w:r>
        <w:rPr>
          <w:b w:val="0"/>
        </w:rPr>
      </w:r>
      <w:r>
        <w:rPr>
          <w:color w:val="2D73B4"/>
        </w:rPr>
        <w:t>Imposition</w:t>
      </w:r>
      <w:r>
        <w:rPr>
          <w:color w:val="2D73B4"/>
          <w:spacing w:val="-11"/>
        </w:rPr>
        <w:t> </w:t>
      </w:r>
      <w:r>
        <w:rPr>
          <w:color w:val="2D73B4"/>
        </w:rPr>
        <w:t>d'après</w:t>
      </w:r>
      <w:r>
        <w:rPr>
          <w:color w:val="2D73B4"/>
          <w:spacing w:val="-12"/>
        </w:rPr>
        <w:t> </w:t>
      </w:r>
      <w:r>
        <w:rPr>
          <w:color w:val="2D73B4"/>
        </w:rPr>
        <w:t>la</w:t>
      </w:r>
      <w:r>
        <w:rPr>
          <w:color w:val="2D73B4"/>
          <w:spacing w:val="-13"/>
        </w:rPr>
        <w:t> </w:t>
      </w:r>
      <w:r>
        <w:rPr>
          <w:color w:val="2D73B4"/>
          <w:spacing w:val="-2"/>
        </w:rPr>
        <w:t>dépense</w:t>
      </w:r>
    </w:p>
    <w:p>
      <w:pPr>
        <w:pStyle w:val="BodyText"/>
        <w:spacing w:before="59"/>
        <w:ind w:left="851"/>
      </w:pPr>
      <w:r>
        <w:rPr/>
        <w:t>(Art.</w:t>
      </w:r>
      <w:r>
        <w:rPr>
          <w:spacing w:val="-2"/>
        </w:rPr>
        <w:t> </w:t>
      </w:r>
      <w:r>
        <w:rPr/>
        <w:t>54</w:t>
      </w:r>
      <w:r>
        <w:rPr>
          <w:spacing w:val="-2"/>
        </w:rPr>
        <w:t> </w:t>
      </w:r>
      <w:r>
        <w:rPr/>
        <w:t>LI; </w:t>
      </w:r>
      <w:r>
        <w:rPr>
          <w:spacing w:val="-4"/>
        </w:rPr>
        <w:t>OID)</w:t>
      </w:r>
    </w:p>
    <w:p>
      <w:pPr>
        <w:pStyle w:val="BodyText"/>
        <w:spacing w:before="162"/>
      </w:pPr>
    </w:p>
    <w:p>
      <w:pPr>
        <w:pStyle w:val="Heading6"/>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9"/>
        </w:rPr>
        <w:t> </w:t>
      </w:r>
      <w:r>
        <w:rPr>
          <w:color w:val="950000"/>
          <w:spacing w:val="-10"/>
        </w:rPr>
        <w:t>:</w:t>
      </w:r>
    </w:p>
    <w:p>
      <w:pPr>
        <w:pStyle w:val="BodyText"/>
        <w:spacing w:before="132"/>
        <w:rPr>
          <w:rFonts w:ascii="Arial"/>
          <w:b/>
          <w:sz w:val="20"/>
        </w:rPr>
      </w:pPr>
    </w:p>
    <w:p>
      <w:pPr>
        <w:pStyle w:val="Heading7"/>
      </w:pPr>
      <w:r>
        <w:rPr>
          <w:color w:val="950000"/>
        </w:rPr>
        <w:t>Imposition d’après la dépense</w:t>
      </w:r>
      <w:r>
        <w:rPr>
          <w:color w:val="950000"/>
          <w:spacing w:val="80"/>
        </w:rPr>
        <w:t> </w:t>
      </w:r>
      <w:r>
        <w:rPr>
          <w:color w:val="950000"/>
          <w:spacing w:val="-1"/>
        </w:rPr>
        <w:drawing>
          <wp:inline distT="0" distB="0" distL="0" distR="0">
            <wp:extent cx="201253" cy="114926"/>
            <wp:effectExtent l="0" t="0" r="0" b="0"/>
            <wp:docPr id="60" name="Image 60" descr="">
              <a:hlinkClick r:id="rId68"/>
            </wp:docPr>
            <wp:cNvGraphicFramePr>
              <a:graphicFrameLocks/>
            </wp:cNvGraphicFramePr>
            <a:graphic>
              <a:graphicData uri="http://schemas.openxmlformats.org/drawingml/2006/picture">
                <pic:pic>
                  <pic:nvPicPr>
                    <pic:cNvPr id="60" name="Image 60" descr="">
                      <a:hlinkClick r:id="rId68"/>
                    </pic:cNvPr>
                    <pic:cNvPicPr/>
                  </pic:nvPicPr>
                  <pic:blipFill>
                    <a:blip r:embed="rId11" cstate="print"/>
                    <a:stretch>
                      <a:fillRect/>
                    </a:stretch>
                  </pic:blipFill>
                  <pic:spPr>
                    <a:xfrm>
                      <a:off x="0" y="0"/>
                      <a:ext cx="201253" cy="114926"/>
                    </a:xfrm>
                    <a:prstGeom prst="rect">
                      <a:avLst/>
                    </a:prstGeom>
                  </pic:spPr>
                </pic:pic>
              </a:graphicData>
            </a:graphic>
          </wp:inline>
        </w:drawing>
      </w:r>
      <w:r>
        <w:rPr>
          <w:color w:val="950000"/>
          <w:spacing w:val="-1"/>
        </w:rPr>
      </w:r>
    </w:p>
    <w:p>
      <w:pPr>
        <w:pStyle w:val="Heading8"/>
        <w:spacing w:before="92"/>
      </w:pPr>
      <w:r>
        <w:rPr/>
        <w:t>Art.</w:t>
      </w:r>
      <w:r>
        <w:rPr>
          <w:spacing w:val="-1"/>
        </w:rPr>
        <w:t> </w:t>
      </w:r>
      <w:r>
        <w:rPr/>
        <w:t>54, al.</w:t>
      </w:r>
      <w:r>
        <w:rPr>
          <w:spacing w:val="-2"/>
        </w:rPr>
        <w:t> </w:t>
      </w:r>
      <w:r>
        <w:rPr/>
        <w:t>3 –</w:t>
      </w:r>
      <w:r>
        <w:rPr>
          <w:spacing w:val="-2"/>
        </w:rPr>
        <w:t> </w:t>
      </w:r>
      <w:r>
        <w:rPr/>
        <w:t>7</w:t>
      </w:r>
      <w:r>
        <w:rPr>
          <w:spacing w:val="1"/>
        </w:rPr>
        <w:t> </w:t>
      </w:r>
      <w:r>
        <w:rPr>
          <w:spacing w:val="-5"/>
        </w:rPr>
        <w:t>LI:</w:t>
      </w:r>
    </w:p>
    <w:p>
      <w:pPr>
        <w:pStyle w:val="BodyText"/>
        <w:spacing w:before="56"/>
        <w:ind w:left="1134" w:right="312"/>
        <w:jc w:val="both"/>
      </w:pPr>
      <w:r>
        <w:rPr>
          <w:position w:val="6"/>
          <w:sz w:val="12"/>
        </w:rPr>
        <w:t>3</w:t>
      </w:r>
      <w:r>
        <w:rPr>
          <w:spacing w:val="19"/>
          <w:position w:val="6"/>
          <w:sz w:val="12"/>
        </w:rPr>
        <w:t> </w:t>
      </w:r>
      <w:r>
        <w:rPr/>
        <w:t>L'impôt qui remplace l'impôt sur le revenu est calculé sur la base des dépenses annuelles du contribuable et des personnes dont il a la charge effectuées durant la période de calcul en Suisse et à l'étranger pour assurer leur train de vie, mais au minimum d'après le plus élevé des montants suivants :</w:t>
      </w:r>
    </w:p>
    <w:p>
      <w:pPr>
        <w:pStyle w:val="ListParagraph"/>
        <w:numPr>
          <w:ilvl w:val="0"/>
          <w:numId w:val="14"/>
        </w:numPr>
        <w:tabs>
          <w:tab w:pos="1558" w:val="left" w:leader="none"/>
        </w:tabs>
        <w:spacing w:line="240" w:lineRule="auto" w:before="61" w:after="0"/>
        <w:ind w:left="1558" w:right="0" w:hanging="424"/>
        <w:jc w:val="both"/>
        <w:rPr>
          <w:sz w:val="18"/>
        </w:rPr>
      </w:pPr>
      <w:r>
        <w:rPr>
          <w:sz w:val="18"/>
        </w:rPr>
        <w:t>un</w:t>
      </w:r>
      <w:r>
        <w:rPr>
          <w:spacing w:val="-1"/>
          <w:sz w:val="18"/>
        </w:rPr>
        <w:t> </w:t>
      </w:r>
      <w:r>
        <w:rPr>
          <w:sz w:val="18"/>
        </w:rPr>
        <w:t>montant</w:t>
      </w:r>
      <w:r>
        <w:rPr>
          <w:spacing w:val="-1"/>
          <w:sz w:val="18"/>
        </w:rPr>
        <w:t> </w:t>
      </w:r>
      <w:r>
        <w:rPr>
          <w:sz w:val="18"/>
        </w:rPr>
        <w:t>fixé</w:t>
      </w:r>
      <w:r>
        <w:rPr>
          <w:spacing w:val="-4"/>
          <w:sz w:val="18"/>
        </w:rPr>
        <w:t> </w:t>
      </w:r>
      <w:r>
        <w:rPr>
          <w:sz w:val="18"/>
        </w:rPr>
        <w:t>par</w:t>
      </w:r>
      <w:r>
        <w:rPr>
          <w:spacing w:val="-1"/>
          <w:sz w:val="18"/>
        </w:rPr>
        <w:t> </w:t>
      </w:r>
      <w:r>
        <w:rPr>
          <w:sz w:val="18"/>
        </w:rPr>
        <w:t>le </w:t>
      </w:r>
      <w:r>
        <w:rPr>
          <w:spacing w:val="-2"/>
          <w:sz w:val="18"/>
        </w:rPr>
        <w:t>Gouvernement;</w:t>
      </w:r>
    </w:p>
    <w:p>
      <w:pPr>
        <w:pStyle w:val="ListParagraph"/>
        <w:numPr>
          <w:ilvl w:val="0"/>
          <w:numId w:val="14"/>
        </w:numPr>
        <w:tabs>
          <w:tab w:pos="1559" w:val="left" w:leader="none"/>
        </w:tabs>
        <w:spacing w:line="240" w:lineRule="auto" w:before="59" w:after="0"/>
        <w:ind w:left="1559" w:right="315" w:hanging="425"/>
        <w:jc w:val="left"/>
        <w:rPr>
          <w:sz w:val="18"/>
        </w:rPr>
      </w:pPr>
      <w:r>
        <w:rPr>
          <w:sz w:val="18"/>
        </w:rPr>
        <w:t>pour les contribuables chefs de ménage : sept fois le loyer annuel ou la valeur locative fixée par les</w:t>
      </w:r>
      <w:r>
        <w:rPr>
          <w:spacing w:val="40"/>
          <w:sz w:val="18"/>
        </w:rPr>
        <w:t> </w:t>
      </w:r>
      <w:r>
        <w:rPr>
          <w:sz w:val="18"/>
        </w:rPr>
        <w:t>autorités compétentes;</w:t>
      </w:r>
    </w:p>
    <w:p>
      <w:pPr>
        <w:pStyle w:val="ListParagraph"/>
        <w:numPr>
          <w:ilvl w:val="0"/>
          <w:numId w:val="14"/>
        </w:numPr>
        <w:tabs>
          <w:tab w:pos="1559" w:val="left" w:leader="none"/>
        </w:tabs>
        <w:spacing w:line="240" w:lineRule="auto" w:before="61" w:after="0"/>
        <w:ind w:left="1559" w:right="313" w:hanging="425"/>
        <w:jc w:val="left"/>
        <w:rPr>
          <w:sz w:val="18"/>
        </w:rPr>
      </w:pPr>
      <w:r>
        <w:rPr>
          <w:sz w:val="18"/>
        </w:rPr>
        <w:t>pour les autre contribuables : trois fois le prix de la pension annuelle pour le logement et la nourriture au lieu du domicile au sens de l'article 7.</w:t>
      </w:r>
    </w:p>
    <w:p>
      <w:pPr>
        <w:pStyle w:val="BodyText"/>
        <w:spacing w:before="55"/>
        <w:ind w:left="1134"/>
      </w:pPr>
      <w:r>
        <w:rPr>
          <w:position w:val="6"/>
          <w:sz w:val="12"/>
        </w:rPr>
        <w:t>4</w:t>
      </w:r>
      <w:r>
        <w:rPr>
          <w:spacing w:val="15"/>
          <w:position w:val="6"/>
          <w:sz w:val="12"/>
        </w:rPr>
        <w:t> </w:t>
      </w:r>
      <w:r>
        <w:rPr/>
        <w:t>L'impôt</w:t>
      </w:r>
      <w:r>
        <w:rPr>
          <w:spacing w:val="-2"/>
        </w:rPr>
        <w:t> </w:t>
      </w:r>
      <w:r>
        <w:rPr/>
        <w:t>est</w:t>
      </w:r>
      <w:r>
        <w:rPr>
          <w:spacing w:val="-1"/>
        </w:rPr>
        <w:t> </w:t>
      </w:r>
      <w:r>
        <w:rPr/>
        <w:t>perçu</w:t>
      </w:r>
      <w:r>
        <w:rPr>
          <w:spacing w:val="-1"/>
        </w:rPr>
        <w:t> </w:t>
      </w:r>
      <w:r>
        <w:rPr/>
        <w:t>d'après</w:t>
      </w:r>
      <w:r>
        <w:rPr>
          <w:spacing w:val="-3"/>
        </w:rPr>
        <w:t> </w:t>
      </w:r>
      <w:r>
        <w:rPr/>
        <w:t>le</w:t>
      </w:r>
      <w:r>
        <w:rPr>
          <w:spacing w:val="-3"/>
        </w:rPr>
        <w:t> </w:t>
      </w:r>
      <w:r>
        <w:rPr/>
        <w:t>barème</w:t>
      </w:r>
      <w:r>
        <w:rPr>
          <w:spacing w:val="-1"/>
        </w:rPr>
        <w:t> </w:t>
      </w:r>
      <w:r>
        <w:rPr/>
        <w:t>de</w:t>
      </w:r>
      <w:r>
        <w:rPr>
          <w:spacing w:val="-4"/>
        </w:rPr>
        <w:t> </w:t>
      </w:r>
      <w:r>
        <w:rPr/>
        <w:t>l'impôt</w:t>
      </w:r>
      <w:r>
        <w:rPr>
          <w:spacing w:val="-3"/>
        </w:rPr>
        <w:t> </w:t>
      </w:r>
      <w:r>
        <w:rPr/>
        <w:t>ordinaire</w:t>
      </w:r>
      <w:r>
        <w:rPr>
          <w:spacing w:val="-4"/>
        </w:rPr>
        <w:t> </w:t>
      </w:r>
      <w:r>
        <w:rPr/>
        <w:t>[art.</w:t>
      </w:r>
      <w:r>
        <w:rPr>
          <w:spacing w:val="-1"/>
        </w:rPr>
        <w:t> </w:t>
      </w:r>
      <w:r>
        <w:rPr/>
        <w:t>35</w:t>
      </w:r>
      <w:r>
        <w:rPr>
          <w:spacing w:val="-1"/>
        </w:rPr>
        <w:t> </w:t>
      </w:r>
      <w:r>
        <w:rPr/>
        <w:t>LI</w:t>
      </w:r>
      <w:r>
        <w:rPr>
          <w:spacing w:val="-2"/>
        </w:rPr>
        <w:t> </w:t>
      </w:r>
      <w:r>
        <w:rPr/>
        <w:t>et</w:t>
      </w:r>
      <w:r>
        <w:rPr>
          <w:spacing w:val="-3"/>
        </w:rPr>
        <w:t> </w:t>
      </w:r>
      <w:r>
        <w:rPr/>
        <w:t>art.</w:t>
      </w:r>
      <w:r>
        <w:rPr>
          <w:spacing w:val="-4"/>
        </w:rPr>
        <w:t> </w:t>
      </w:r>
      <w:r>
        <w:rPr/>
        <w:t>48 </w:t>
      </w:r>
      <w:r>
        <w:rPr>
          <w:spacing w:val="-4"/>
        </w:rPr>
        <w:t>LI].</w:t>
      </w:r>
    </w:p>
    <w:p>
      <w:pPr>
        <w:pStyle w:val="BodyText"/>
        <w:spacing w:after="0"/>
        <w:sectPr>
          <w:pgSz w:w="11910" w:h="16840"/>
          <w:pgMar w:header="724" w:footer="687" w:top="960" w:bottom="880" w:left="850" w:right="992"/>
        </w:sectPr>
      </w:pPr>
    </w:p>
    <w:p>
      <w:pPr>
        <w:pStyle w:val="BodyText"/>
      </w:pPr>
    </w:p>
    <w:p>
      <w:pPr>
        <w:pStyle w:val="BodyText"/>
        <w:spacing w:before="23"/>
      </w:pPr>
    </w:p>
    <w:p>
      <w:pPr>
        <w:pStyle w:val="BodyText"/>
        <w:ind w:left="1134"/>
      </w:pPr>
      <w:r>
        <w:rPr>
          <w:position w:val="6"/>
          <w:sz w:val="12"/>
        </w:rPr>
        <w:t>5</w:t>
      </w:r>
      <w:r>
        <w:rPr>
          <w:spacing w:val="18"/>
          <w:position w:val="6"/>
          <w:sz w:val="12"/>
        </w:rPr>
        <w:t> </w:t>
      </w:r>
      <w:r>
        <w:rPr/>
        <w:t>L'impôt</w:t>
      </w:r>
      <w:r>
        <w:rPr>
          <w:spacing w:val="-1"/>
        </w:rPr>
        <w:t> </w:t>
      </w:r>
      <w:r>
        <w:rPr/>
        <w:t>sur</w:t>
      </w:r>
      <w:r>
        <w:rPr>
          <w:spacing w:val="-1"/>
        </w:rPr>
        <w:t> </w:t>
      </w:r>
      <w:r>
        <w:rPr/>
        <w:t>la fortune est</w:t>
      </w:r>
      <w:r>
        <w:rPr>
          <w:spacing w:val="-1"/>
        </w:rPr>
        <w:t> </w:t>
      </w:r>
      <w:r>
        <w:rPr/>
        <w:t>calculé sur la base d'un montant</w:t>
      </w:r>
      <w:r>
        <w:rPr>
          <w:spacing w:val="-3"/>
        </w:rPr>
        <w:t> </w:t>
      </w:r>
      <w:r>
        <w:rPr/>
        <w:t>équivalent</w:t>
      </w:r>
      <w:r>
        <w:rPr>
          <w:spacing w:val="-1"/>
        </w:rPr>
        <w:t> </w:t>
      </w:r>
      <w:r>
        <w:rPr/>
        <w:t>au minimum à huit fois le montant</w:t>
      </w:r>
      <w:r>
        <w:rPr>
          <w:spacing w:val="-1"/>
        </w:rPr>
        <w:t> </w:t>
      </w:r>
      <w:r>
        <w:rPr/>
        <w:t>de revenu retenu pour calculer l'impôt sur la dépense.</w:t>
      </w:r>
    </w:p>
    <w:p>
      <w:pPr>
        <w:pStyle w:val="BodyText"/>
        <w:spacing w:before="55"/>
        <w:ind w:left="1134" w:right="256"/>
      </w:pPr>
      <w:r>
        <w:rPr>
          <w:position w:val="6"/>
          <w:sz w:val="12"/>
        </w:rPr>
        <w:t>6</w:t>
      </w:r>
      <w:r>
        <w:rPr>
          <w:spacing w:val="22"/>
          <w:position w:val="6"/>
          <w:sz w:val="12"/>
        </w:rPr>
        <w:t> </w:t>
      </w:r>
      <w:r>
        <w:rPr/>
        <w:t>Le montant de l'impôt d'après la dépense doit être au moins égal à la somme des impôts sur le revenu et sur la fortune calculés selon le barème ordinaire sur le montant total des éléments bruts suivants :</w:t>
      </w:r>
    </w:p>
    <w:p>
      <w:pPr>
        <w:pStyle w:val="ListParagraph"/>
        <w:numPr>
          <w:ilvl w:val="0"/>
          <w:numId w:val="15"/>
        </w:numPr>
        <w:tabs>
          <w:tab w:pos="1559" w:val="left" w:leader="none"/>
        </w:tabs>
        <w:spacing w:line="240" w:lineRule="auto" w:before="61" w:after="0"/>
        <w:ind w:left="1559" w:right="0" w:hanging="425"/>
        <w:jc w:val="left"/>
        <w:rPr>
          <w:sz w:val="18"/>
        </w:rPr>
      </w:pPr>
      <w:r>
        <w:rPr>
          <w:sz w:val="18"/>
        </w:rPr>
        <w:t>la</w:t>
      </w:r>
      <w:r>
        <w:rPr>
          <w:spacing w:val="-1"/>
          <w:sz w:val="18"/>
        </w:rPr>
        <w:t> </w:t>
      </w:r>
      <w:r>
        <w:rPr>
          <w:sz w:val="18"/>
        </w:rPr>
        <w:t>fortune</w:t>
      </w:r>
      <w:r>
        <w:rPr>
          <w:spacing w:val="-4"/>
          <w:sz w:val="18"/>
        </w:rPr>
        <w:t> </w:t>
      </w:r>
      <w:r>
        <w:rPr>
          <w:sz w:val="18"/>
        </w:rPr>
        <w:t>immobilière</w:t>
      </w:r>
      <w:r>
        <w:rPr>
          <w:spacing w:val="-3"/>
          <w:sz w:val="18"/>
        </w:rPr>
        <w:t> </w:t>
      </w:r>
      <w:r>
        <w:rPr>
          <w:sz w:val="18"/>
        </w:rPr>
        <w:t>sise</w:t>
      </w:r>
      <w:r>
        <w:rPr>
          <w:spacing w:val="-1"/>
          <w:sz w:val="18"/>
        </w:rPr>
        <w:t> </w:t>
      </w:r>
      <w:r>
        <w:rPr>
          <w:sz w:val="18"/>
        </w:rPr>
        <w:t>en</w:t>
      </w:r>
      <w:r>
        <w:rPr>
          <w:spacing w:val="-5"/>
          <w:sz w:val="18"/>
        </w:rPr>
        <w:t> </w:t>
      </w:r>
      <w:r>
        <w:rPr>
          <w:sz w:val="18"/>
        </w:rPr>
        <w:t>Suisse et</w:t>
      </w:r>
      <w:r>
        <w:rPr>
          <w:spacing w:val="-4"/>
          <w:sz w:val="18"/>
        </w:rPr>
        <w:t> </w:t>
      </w:r>
      <w:r>
        <w:rPr>
          <w:sz w:val="18"/>
        </w:rPr>
        <w:t>son </w:t>
      </w:r>
      <w:r>
        <w:rPr>
          <w:spacing w:val="-2"/>
          <w:sz w:val="18"/>
        </w:rPr>
        <w:t>rendement;</w:t>
      </w:r>
    </w:p>
    <w:p>
      <w:pPr>
        <w:pStyle w:val="ListParagraph"/>
        <w:numPr>
          <w:ilvl w:val="0"/>
          <w:numId w:val="15"/>
        </w:numPr>
        <w:tabs>
          <w:tab w:pos="1559" w:val="left" w:leader="none"/>
        </w:tabs>
        <w:spacing w:line="240" w:lineRule="auto" w:before="60" w:after="0"/>
        <w:ind w:left="1559" w:right="0" w:hanging="425"/>
        <w:jc w:val="left"/>
        <w:rPr>
          <w:sz w:val="18"/>
        </w:rPr>
      </w:pPr>
      <w:r>
        <w:rPr>
          <w:sz w:val="18"/>
        </w:rPr>
        <w:t>les</w:t>
      </w:r>
      <w:r>
        <w:rPr>
          <w:spacing w:val="-4"/>
          <w:sz w:val="18"/>
        </w:rPr>
        <w:t> </w:t>
      </w:r>
      <w:r>
        <w:rPr>
          <w:sz w:val="18"/>
        </w:rPr>
        <w:t>objets</w:t>
      </w:r>
      <w:r>
        <w:rPr>
          <w:spacing w:val="-3"/>
          <w:sz w:val="18"/>
        </w:rPr>
        <w:t> </w:t>
      </w:r>
      <w:r>
        <w:rPr>
          <w:sz w:val="18"/>
        </w:rPr>
        <w:t>mobiliers</w:t>
      </w:r>
      <w:r>
        <w:rPr>
          <w:spacing w:val="-3"/>
          <w:sz w:val="18"/>
        </w:rPr>
        <w:t> </w:t>
      </w:r>
      <w:r>
        <w:rPr>
          <w:sz w:val="18"/>
        </w:rPr>
        <w:t>se</w:t>
      </w:r>
      <w:r>
        <w:rPr>
          <w:spacing w:val="-1"/>
          <w:sz w:val="18"/>
        </w:rPr>
        <w:t> </w:t>
      </w:r>
      <w:r>
        <w:rPr>
          <w:sz w:val="18"/>
        </w:rPr>
        <w:t>trouvant</w:t>
      </w:r>
      <w:r>
        <w:rPr>
          <w:spacing w:val="-3"/>
          <w:sz w:val="18"/>
        </w:rPr>
        <w:t> </w:t>
      </w:r>
      <w:r>
        <w:rPr>
          <w:sz w:val="18"/>
        </w:rPr>
        <w:t>en</w:t>
      </w:r>
      <w:r>
        <w:rPr>
          <w:spacing w:val="-1"/>
          <w:sz w:val="18"/>
        </w:rPr>
        <w:t> </w:t>
      </w:r>
      <w:r>
        <w:rPr>
          <w:sz w:val="18"/>
        </w:rPr>
        <w:t>Suisse</w:t>
      </w:r>
      <w:r>
        <w:rPr>
          <w:spacing w:val="-1"/>
          <w:sz w:val="18"/>
        </w:rPr>
        <w:t> </w:t>
      </w:r>
      <w:r>
        <w:rPr>
          <w:sz w:val="18"/>
        </w:rPr>
        <w:t>et</w:t>
      </w:r>
      <w:r>
        <w:rPr>
          <w:spacing w:val="-3"/>
          <w:sz w:val="18"/>
        </w:rPr>
        <w:t> </w:t>
      </w:r>
      <w:r>
        <w:rPr>
          <w:sz w:val="18"/>
        </w:rPr>
        <w:t>les</w:t>
      </w:r>
      <w:r>
        <w:rPr>
          <w:spacing w:val="-1"/>
          <w:sz w:val="18"/>
        </w:rPr>
        <w:t> </w:t>
      </w:r>
      <w:r>
        <w:rPr>
          <w:sz w:val="18"/>
        </w:rPr>
        <w:t>revenus</w:t>
      </w:r>
      <w:r>
        <w:rPr>
          <w:spacing w:val="-3"/>
          <w:sz w:val="18"/>
        </w:rPr>
        <w:t> </w:t>
      </w:r>
      <w:r>
        <w:rPr>
          <w:sz w:val="18"/>
        </w:rPr>
        <w:t>qu'ils</w:t>
      </w:r>
      <w:r>
        <w:rPr>
          <w:spacing w:val="-1"/>
          <w:sz w:val="18"/>
        </w:rPr>
        <w:t> </w:t>
      </w:r>
      <w:r>
        <w:rPr>
          <w:spacing w:val="-2"/>
          <w:sz w:val="18"/>
        </w:rPr>
        <w:t>produisent;</w:t>
      </w:r>
    </w:p>
    <w:p>
      <w:pPr>
        <w:pStyle w:val="ListParagraph"/>
        <w:numPr>
          <w:ilvl w:val="0"/>
          <w:numId w:val="15"/>
        </w:numPr>
        <w:tabs>
          <w:tab w:pos="1559" w:val="left" w:leader="none"/>
        </w:tabs>
        <w:spacing w:line="240" w:lineRule="auto" w:before="59" w:after="0"/>
        <w:ind w:left="1559" w:right="313" w:hanging="425"/>
        <w:jc w:val="left"/>
        <w:rPr>
          <w:sz w:val="18"/>
        </w:rPr>
      </w:pPr>
      <w:r>
        <w:rPr>
          <w:sz w:val="18"/>
        </w:rPr>
        <w:t>les capitaux mobiliers placés en Suisse, y compris les créances garanties par gage immobilier, et les revenus qu'ils produisent;</w:t>
      </w:r>
    </w:p>
    <w:p>
      <w:pPr>
        <w:pStyle w:val="ListParagraph"/>
        <w:numPr>
          <w:ilvl w:val="0"/>
          <w:numId w:val="15"/>
        </w:numPr>
        <w:tabs>
          <w:tab w:pos="1559" w:val="left" w:leader="none"/>
        </w:tabs>
        <w:spacing w:line="240" w:lineRule="auto" w:before="61" w:after="0"/>
        <w:ind w:left="1559" w:right="0" w:hanging="425"/>
        <w:jc w:val="left"/>
        <w:rPr>
          <w:sz w:val="18"/>
        </w:rPr>
      </w:pPr>
      <w:r>
        <w:rPr>
          <w:sz w:val="18"/>
        </w:rPr>
        <w:t>les</w:t>
      </w:r>
      <w:r>
        <w:rPr>
          <w:spacing w:val="-6"/>
          <w:sz w:val="18"/>
        </w:rPr>
        <w:t> </w:t>
      </w:r>
      <w:r>
        <w:rPr>
          <w:sz w:val="18"/>
        </w:rPr>
        <w:t>droits</w:t>
      </w:r>
      <w:r>
        <w:rPr>
          <w:spacing w:val="-1"/>
          <w:sz w:val="18"/>
        </w:rPr>
        <w:t> </w:t>
      </w:r>
      <w:r>
        <w:rPr>
          <w:sz w:val="18"/>
        </w:rPr>
        <w:t>d'auteur,</w:t>
      </w:r>
      <w:r>
        <w:rPr>
          <w:spacing w:val="-5"/>
          <w:sz w:val="18"/>
        </w:rPr>
        <w:t> </w:t>
      </w:r>
      <w:r>
        <w:rPr>
          <w:sz w:val="18"/>
        </w:rPr>
        <w:t>les</w:t>
      </w:r>
      <w:r>
        <w:rPr>
          <w:spacing w:val="-1"/>
          <w:sz w:val="18"/>
        </w:rPr>
        <w:t> </w:t>
      </w:r>
      <w:r>
        <w:rPr>
          <w:sz w:val="18"/>
        </w:rPr>
        <w:t>brevets</w:t>
      </w:r>
      <w:r>
        <w:rPr>
          <w:spacing w:val="-3"/>
          <w:sz w:val="18"/>
        </w:rPr>
        <w:t> </w:t>
      </w:r>
      <w:r>
        <w:rPr>
          <w:sz w:val="18"/>
        </w:rPr>
        <w:t>et</w:t>
      </w:r>
      <w:r>
        <w:rPr>
          <w:spacing w:val="-3"/>
          <w:sz w:val="18"/>
        </w:rPr>
        <w:t> </w:t>
      </w:r>
      <w:r>
        <w:rPr>
          <w:sz w:val="18"/>
        </w:rPr>
        <w:t>droits</w:t>
      </w:r>
      <w:r>
        <w:rPr>
          <w:spacing w:val="-3"/>
          <w:sz w:val="18"/>
        </w:rPr>
        <w:t> </w:t>
      </w:r>
      <w:r>
        <w:rPr>
          <w:sz w:val="18"/>
        </w:rPr>
        <w:t>analogues</w:t>
      </w:r>
      <w:r>
        <w:rPr>
          <w:spacing w:val="-4"/>
          <w:sz w:val="18"/>
        </w:rPr>
        <w:t> </w:t>
      </w:r>
      <w:r>
        <w:rPr>
          <w:sz w:val="18"/>
        </w:rPr>
        <w:t>exploités</w:t>
      </w:r>
      <w:r>
        <w:rPr>
          <w:spacing w:val="-3"/>
          <w:sz w:val="18"/>
        </w:rPr>
        <w:t> </w:t>
      </w:r>
      <w:r>
        <w:rPr>
          <w:sz w:val="18"/>
        </w:rPr>
        <w:t>en</w:t>
      </w:r>
      <w:r>
        <w:rPr>
          <w:spacing w:val="-1"/>
          <w:sz w:val="18"/>
        </w:rPr>
        <w:t> </w:t>
      </w:r>
      <w:r>
        <w:rPr>
          <w:sz w:val="18"/>
        </w:rPr>
        <w:t>Suisse</w:t>
      </w:r>
      <w:r>
        <w:rPr>
          <w:spacing w:val="-5"/>
          <w:sz w:val="18"/>
        </w:rPr>
        <w:t> </w:t>
      </w:r>
      <w:r>
        <w:rPr>
          <w:sz w:val="18"/>
        </w:rPr>
        <w:t>et</w:t>
      </w:r>
      <w:r>
        <w:rPr>
          <w:spacing w:val="-2"/>
          <w:sz w:val="18"/>
        </w:rPr>
        <w:t> </w:t>
      </w:r>
      <w:r>
        <w:rPr>
          <w:sz w:val="18"/>
        </w:rPr>
        <w:t>les</w:t>
      </w:r>
      <w:r>
        <w:rPr>
          <w:spacing w:val="-2"/>
          <w:sz w:val="18"/>
        </w:rPr>
        <w:t> </w:t>
      </w:r>
      <w:r>
        <w:rPr>
          <w:sz w:val="18"/>
        </w:rPr>
        <w:t>revenus</w:t>
      </w:r>
      <w:r>
        <w:rPr>
          <w:spacing w:val="-1"/>
          <w:sz w:val="18"/>
        </w:rPr>
        <w:t> </w:t>
      </w:r>
      <w:r>
        <w:rPr>
          <w:sz w:val="18"/>
        </w:rPr>
        <w:t>qu'ils</w:t>
      </w:r>
      <w:r>
        <w:rPr>
          <w:spacing w:val="-3"/>
          <w:sz w:val="18"/>
        </w:rPr>
        <w:t> </w:t>
      </w:r>
      <w:r>
        <w:rPr>
          <w:spacing w:val="-2"/>
          <w:sz w:val="18"/>
        </w:rPr>
        <w:t>produisent;</w:t>
      </w:r>
    </w:p>
    <w:p>
      <w:pPr>
        <w:pStyle w:val="ListParagraph"/>
        <w:numPr>
          <w:ilvl w:val="0"/>
          <w:numId w:val="15"/>
        </w:numPr>
        <w:tabs>
          <w:tab w:pos="1559" w:val="left" w:leader="none"/>
        </w:tabs>
        <w:spacing w:line="240" w:lineRule="auto" w:before="60" w:after="0"/>
        <w:ind w:left="1559" w:right="0" w:hanging="425"/>
        <w:jc w:val="left"/>
        <w:rPr>
          <w:sz w:val="18"/>
        </w:rPr>
      </w:pPr>
      <w:r>
        <w:rPr>
          <w:sz w:val="18"/>
        </w:rPr>
        <w:t>les</w:t>
      </w:r>
      <w:r>
        <w:rPr>
          <w:spacing w:val="-2"/>
          <w:sz w:val="18"/>
        </w:rPr>
        <w:t> </w:t>
      </w:r>
      <w:r>
        <w:rPr>
          <w:sz w:val="18"/>
        </w:rPr>
        <w:t>retraites,</w:t>
      </w:r>
      <w:r>
        <w:rPr>
          <w:spacing w:val="-4"/>
          <w:sz w:val="18"/>
        </w:rPr>
        <w:t> </w:t>
      </w:r>
      <w:r>
        <w:rPr>
          <w:sz w:val="18"/>
        </w:rPr>
        <w:t>rentes</w:t>
      </w:r>
      <w:r>
        <w:rPr>
          <w:spacing w:val="-4"/>
          <w:sz w:val="18"/>
        </w:rPr>
        <w:t> </w:t>
      </w:r>
      <w:r>
        <w:rPr>
          <w:sz w:val="18"/>
        </w:rPr>
        <w:t>et</w:t>
      </w:r>
      <w:r>
        <w:rPr>
          <w:spacing w:val="-2"/>
          <w:sz w:val="18"/>
        </w:rPr>
        <w:t> </w:t>
      </w:r>
      <w:r>
        <w:rPr>
          <w:sz w:val="18"/>
        </w:rPr>
        <w:t>pensions</w:t>
      </w:r>
      <w:r>
        <w:rPr>
          <w:spacing w:val="-2"/>
          <w:sz w:val="18"/>
        </w:rPr>
        <w:t> </w:t>
      </w:r>
      <w:r>
        <w:rPr>
          <w:sz w:val="18"/>
        </w:rPr>
        <w:t>de</w:t>
      </w:r>
      <w:r>
        <w:rPr>
          <w:spacing w:val="-4"/>
          <w:sz w:val="18"/>
        </w:rPr>
        <w:t> </w:t>
      </w:r>
      <w:r>
        <w:rPr>
          <w:sz w:val="18"/>
        </w:rPr>
        <w:t>sources</w:t>
      </w:r>
      <w:r>
        <w:rPr>
          <w:spacing w:val="-1"/>
          <w:sz w:val="18"/>
        </w:rPr>
        <w:t> </w:t>
      </w:r>
      <w:r>
        <w:rPr>
          <w:spacing w:val="-2"/>
          <w:sz w:val="18"/>
        </w:rPr>
        <w:t>suisses;</w:t>
      </w:r>
    </w:p>
    <w:p>
      <w:pPr>
        <w:pStyle w:val="ListParagraph"/>
        <w:numPr>
          <w:ilvl w:val="0"/>
          <w:numId w:val="15"/>
        </w:numPr>
        <w:tabs>
          <w:tab w:pos="1559" w:val="left" w:leader="none"/>
        </w:tabs>
        <w:spacing w:line="240" w:lineRule="auto" w:before="59" w:after="0"/>
        <w:ind w:left="1559" w:right="312" w:hanging="425"/>
        <w:jc w:val="left"/>
        <w:rPr>
          <w:sz w:val="18"/>
        </w:rPr>
      </w:pPr>
      <w:r>
        <w:rPr>
          <w:sz w:val="18"/>
        </w:rPr>
        <w:t>les</w:t>
      </w:r>
      <w:r>
        <w:rPr>
          <w:spacing w:val="-6"/>
          <w:sz w:val="18"/>
        </w:rPr>
        <w:t> </w:t>
      </w:r>
      <w:r>
        <w:rPr>
          <w:sz w:val="18"/>
        </w:rPr>
        <w:t>revenus</w:t>
      </w:r>
      <w:r>
        <w:rPr>
          <w:spacing w:val="-4"/>
          <w:sz w:val="18"/>
        </w:rPr>
        <w:t> </w:t>
      </w:r>
      <w:r>
        <w:rPr>
          <w:sz w:val="18"/>
        </w:rPr>
        <w:t>pour</w:t>
      </w:r>
      <w:r>
        <w:rPr>
          <w:spacing w:val="-7"/>
          <w:sz w:val="18"/>
        </w:rPr>
        <w:t> </w:t>
      </w:r>
      <w:r>
        <w:rPr>
          <w:sz w:val="18"/>
        </w:rPr>
        <w:t>lesquels</w:t>
      </w:r>
      <w:r>
        <w:rPr>
          <w:spacing w:val="-6"/>
          <w:sz w:val="18"/>
        </w:rPr>
        <w:t> </w:t>
      </w:r>
      <w:r>
        <w:rPr>
          <w:sz w:val="18"/>
        </w:rPr>
        <w:t>le</w:t>
      </w:r>
      <w:r>
        <w:rPr>
          <w:spacing w:val="-6"/>
          <w:sz w:val="18"/>
        </w:rPr>
        <w:t> </w:t>
      </w:r>
      <w:r>
        <w:rPr>
          <w:sz w:val="18"/>
        </w:rPr>
        <w:t>contribuable</w:t>
      </w:r>
      <w:r>
        <w:rPr>
          <w:spacing w:val="-4"/>
          <w:sz w:val="18"/>
        </w:rPr>
        <w:t> </w:t>
      </w:r>
      <w:r>
        <w:rPr>
          <w:sz w:val="18"/>
        </w:rPr>
        <w:t>requiert</w:t>
      </w:r>
      <w:r>
        <w:rPr>
          <w:spacing w:val="-5"/>
          <w:sz w:val="18"/>
        </w:rPr>
        <w:t> </w:t>
      </w:r>
      <w:r>
        <w:rPr>
          <w:sz w:val="18"/>
        </w:rPr>
        <w:t>un</w:t>
      </w:r>
      <w:r>
        <w:rPr>
          <w:spacing w:val="-4"/>
          <w:sz w:val="18"/>
        </w:rPr>
        <w:t> </w:t>
      </w:r>
      <w:r>
        <w:rPr>
          <w:sz w:val="18"/>
        </w:rPr>
        <w:t>dégrèvement</w:t>
      </w:r>
      <w:r>
        <w:rPr>
          <w:spacing w:val="-6"/>
          <w:sz w:val="18"/>
        </w:rPr>
        <w:t> </w:t>
      </w:r>
      <w:r>
        <w:rPr>
          <w:sz w:val="18"/>
        </w:rPr>
        <w:t>partiel</w:t>
      </w:r>
      <w:r>
        <w:rPr>
          <w:spacing w:val="-6"/>
          <w:sz w:val="18"/>
        </w:rPr>
        <w:t> </w:t>
      </w:r>
      <w:r>
        <w:rPr>
          <w:sz w:val="18"/>
        </w:rPr>
        <w:t>ou</w:t>
      </w:r>
      <w:r>
        <w:rPr>
          <w:spacing w:val="-6"/>
          <w:sz w:val="18"/>
        </w:rPr>
        <w:t> </w:t>
      </w:r>
      <w:r>
        <w:rPr>
          <w:sz w:val="18"/>
        </w:rPr>
        <w:t>total</w:t>
      </w:r>
      <w:r>
        <w:rPr>
          <w:spacing w:val="-6"/>
          <w:sz w:val="18"/>
        </w:rPr>
        <w:t> </w:t>
      </w:r>
      <w:r>
        <w:rPr>
          <w:sz w:val="18"/>
        </w:rPr>
        <w:t>d'impôts</w:t>
      </w:r>
      <w:r>
        <w:rPr>
          <w:spacing w:val="-4"/>
          <w:sz w:val="18"/>
        </w:rPr>
        <w:t> </w:t>
      </w:r>
      <w:r>
        <w:rPr>
          <w:sz w:val="18"/>
        </w:rPr>
        <w:t>étrangers</w:t>
      </w:r>
      <w:r>
        <w:rPr>
          <w:spacing w:val="-6"/>
          <w:sz w:val="18"/>
        </w:rPr>
        <w:t> </w:t>
      </w:r>
      <w:r>
        <w:rPr>
          <w:sz w:val="18"/>
        </w:rPr>
        <w:t>en application d'une convention contre les doubles impositions conclue par la Suisse.</w:t>
      </w:r>
    </w:p>
    <w:p>
      <w:pPr>
        <w:pStyle w:val="BodyText"/>
        <w:spacing w:before="58"/>
        <w:ind w:left="1134" w:right="310"/>
        <w:jc w:val="both"/>
      </w:pPr>
      <w:r>
        <w:rPr>
          <w:position w:val="6"/>
          <w:sz w:val="12"/>
        </w:rPr>
        <w:t>7</w:t>
      </w:r>
      <w:r>
        <w:rPr>
          <w:spacing w:val="17"/>
          <w:position w:val="6"/>
          <w:sz w:val="12"/>
        </w:rPr>
        <w:t> </w:t>
      </w:r>
      <w:r>
        <w:rPr/>
        <w:t>Si les revenus</w:t>
      </w:r>
      <w:r>
        <w:rPr>
          <w:spacing w:val="-1"/>
        </w:rPr>
        <w:t> </w:t>
      </w:r>
      <w:r>
        <w:rPr/>
        <w:t>provenant d'un Etat étranger</w:t>
      </w:r>
      <w:r>
        <w:rPr>
          <w:spacing w:val="-2"/>
        </w:rPr>
        <w:t> </w:t>
      </w:r>
      <w:r>
        <w:rPr/>
        <w:t>y sont exonérés à la condition que la Suisse les impose,</w:t>
      </w:r>
      <w:r>
        <w:rPr>
          <w:spacing w:val="-2"/>
        </w:rPr>
        <w:t> </w:t>
      </w:r>
      <w:r>
        <w:rPr/>
        <w:t>seuls ou</w:t>
      </w:r>
      <w:r>
        <w:rPr>
          <w:spacing w:val="-3"/>
        </w:rPr>
        <w:t> </w:t>
      </w:r>
      <w:r>
        <w:rPr/>
        <w:t>avec</w:t>
      </w:r>
      <w:r>
        <w:rPr>
          <w:spacing w:val="-2"/>
        </w:rPr>
        <w:t> </w:t>
      </w:r>
      <w:r>
        <w:rPr/>
        <w:t>d'autres</w:t>
      </w:r>
      <w:r>
        <w:rPr>
          <w:spacing w:val="-2"/>
        </w:rPr>
        <w:t> </w:t>
      </w:r>
      <w:r>
        <w:rPr/>
        <w:t>revenus,</w:t>
      </w:r>
      <w:r>
        <w:rPr>
          <w:spacing w:val="-3"/>
        </w:rPr>
        <w:t> </w:t>
      </w:r>
      <w:r>
        <w:rPr/>
        <w:t>au</w:t>
      </w:r>
      <w:r>
        <w:rPr>
          <w:spacing w:val="-3"/>
        </w:rPr>
        <w:t> </w:t>
      </w:r>
      <w:r>
        <w:rPr/>
        <w:t>taux</w:t>
      </w:r>
      <w:r>
        <w:rPr>
          <w:spacing w:val="-2"/>
        </w:rPr>
        <w:t> </w:t>
      </w:r>
      <w:r>
        <w:rPr/>
        <w:t>du</w:t>
      </w:r>
      <w:r>
        <w:rPr>
          <w:spacing w:val="-3"/>
        </w:rPr>
        <w:t> </w:t>
      </w:r>
      <w:r>
        <w:rPr/>
        <w:t>revenu</w:t>
      </w:r>
      <w:r>
        <w:rPr>
          <w:spacing w:val="-3"/>
        </w:rPr>
        <w:t> </w:t>
      </w:r>
      <w:r>
        <w:rPr/>
        <w:t>total,</w:t>
      </w:r>
      <w:r>
        <w:rPr>
          <w:spacing w:val="-6"/>
        </w:rPr>
        <w:t> </w:t>
      </w:r>
      <w:r>
        <w:rPr/>
        <w:t>l'impôt</w:t>
      </w:r>
      <w:r>
        <w:rPr>
          <w:spacing w:val="-3"/>
        </w:rPr>
        <w:t> </w:t>
      </w:r>
      <w:r>
        <w:rPr/>
        <w:t>est</w:t>
      </w:r>
      <w:r>
        <w:rPr>
          <w:spacing w:val="-5"/>
        </w:rPr>
        <w:t> </w:t>
      </w:r>
      <w:r>
        <w:rPr/>
        <w:t>calculé</w:t>
      </w:r>
      <w:r>
        <w:rPr>
          <w:spacing w:val="-5"/>
        </w:rPr>
        <w:t> </w:t>
      </w:r>
      <w:r>
        <w:rPr/>
        <w:t>non</w:t>
      </w:r>
      <w:r>
        <w:rPr>
          <w:spacing w:val="-5"/>
        </w:rPr>
        <w:t> </w:t>
      </w:r>
      <w:r>
        <w:rPr/>
        <w:t>seulement</w:t>
      </w:r>
      <w:r>
        <w:rPr>
          <w:spacing w:val="-3"/>
        </w:rPr>
        <w:t> </w:t>
      </w:r>
      <w:r>
        <w:rPr/>
        <w:t>sur</w:t>
      </w:r>
      <w:r>
        <w:rPr>
          <w:spacing w:val="-3"/>
        </w:rPr>
        <w:t> </w:t>
      </w:r>
      <w:r>
        <w:rPr/>
        <w:t>la</w:t>
      </w:r>
      <w:r>
        <w:rPr>
          <w:spacing w:val="-5"/>
        </w:rPr>
        <w:t> </w:t>
      </w:r>
      <w:r>
        <w:rPr/>
        <w:t>base</w:t>
      </w:r>
      <w:r>
        <w:rPr>
          <w:spacing w:val="-5"/>
        </w:rPr>
        <w:t> </w:t>
      </w:r>
      <w:r>
        <w:rPr/>
        <w:t>des</w:t>
      </w:r>
      <w:r>
        <w:rPr>
          <w:spacing w:val="-2"/>
        </w:rPr>
        <w:t> </w:t>
      </w:r>
      <w:r>
        <w:rPr/>
        <w:t>revenus mentionnés</w:t>
      </w:r>
      <w:r>
        <w:rPr>
          <w:spacing w:val="-1"/>
        </w:rPr>
        <w:t> </w:t>
      </w:r>
      <w:r>
        <w:rPr/>
        <w:t>à l'alinéa 6, mais</w:t>
      </w:r>
      <w:r>
        <w:rPr>
          <w:spacing w:val="-3"/>
        </w:rPr>
        <w:t> </w:t>
      </w:r>
      <w:r>
        <w:rPr/>
        <w:t>aussi de tous</w:t>
      </w:r>
      <w:r>
        <w:rPr>
          <w:spacing w:val="-1"/>
        </w:rPr>
        <w:t> </w:t>
      </w:r>
      <w:r>
        <w:rPr/>
        <w:t>les éléments</w:t>
      </w:r>
      <w:r>
        <w:rPr>
          <w:spacing w:val="-1"/>
        </w:rPr>
        <w:t> </w:t>
      </w:r>
      <w:r>
        <w:rPr/>
        <w:t>du</w:t>
      </w:r>
      <w:r>
        <w:rPr>
          <w:spacing w:val="-1"/>
        </w:rPr>
        <w:t> </w:t>
      </w:r>
      <w:r>
        <w:rPr/>
        <w:t>revenu provenant</w:t>
      </w:r>
      <w:r>
        <w:rPr>
          <w:spacing w:val="-2"/>
        </w:rPr>
        <w:t> </w:t>
      </w:r>
      <w:r>
        <w:rPr/>
        <w:t>de</w:t>
      </w:r>
      <w:r>
        <w:rPr>
          <w:spacing w:val="-1"/>
        </w:rPr>
        <w:t> </w:t>
      </w:r>
      <w:r>
        <w:rPr/>
        <w:t>l'Etat-source qui</w:t>
      </w:r>
      <w:r>
        <w:rPr>
          <w:spacing w:val="-1"/>
        </w:rPr>
        <w:t> </w:t>
      </w:r>
      <w:r>
        <w:rPr/>
        <w:t>sont</w:t>
      </w:r>
      <w:r>
        <w:rPr>
          <w:spacing w:val="-2"/>
        </w:rPr>
        <w:t> </w:t>
      </w:r>
      <w:r>
        <w:rPr/>
        <w:t>attri-bués à la Suisse en vertu de la convention correspondante contre les doubles impositions.</w:t>
      </w:r>
    </w:p>
    <w:p>
      <w:pPr>
        <w:pStyle w:val="Heading8"/>
        <w:jc w:val="both"/>
      </w:pPr>
      <w:r>
        <w:rPr/>
        <w:t>Art.</w:t>
      </w:r>
      <w:r>
        <w:rPr>
          <w:spacing w:val="-1"/>
        </w:rPr>
        <w:t> </w:t>
      </w:r>
      <w:r>
        <w:rPr/>
        <w:t>3 </w:t>
      </w:r>
      <w:r>
        <w:rPr>
          <w:spacing w:val="-5"/>
        </w:rPr>
        <w:t>OID</w:t>
      </w:r>
    </w:p>
    <w:p>
      <w:pPr>
        <w:pStyle w:val="BodyText"/>
        <w:spacing w:before="60"/>
        <w:ind w:left="1134" w:right="312"/>
        <w:jc w:val="both"/>
      </w:pPr>
      <w:r>
        <w:rPr/>
        <w:t>Le montant minimum sur lequel est calculé l’impôt visé par l'article 54, alinéa 3, lettre a, de la loi d'impôt est </w:t>
      </w:r>
      <w:bookmarkStart w:name="_bookmark14" w:id="35"/>
      <w:bookmarkEnd w:id="35"/>
      <w:r>
        <w:rPr/>
        <w:t>de</w:t>
      </w:r>
      <w:r>
        <w:rPr/>
        <w:t> 200 000 francs.</w:t>
      </w:r>
    </w:p>
    <w:p>
      <w:pPr>
        <w:pStyle w:val="BodyText"/>
      </w:pPr>
    </w:p>
    <w:p>
      <w:pPr>
        <w:pStyle w:val="BodyText"/>
        <w:spacing w:before="65"/>
      </w:pPr>
    </w:p>
    <w:p>
      <w:pPr>
        <w:pStyle w:val="Heading2"/>
      </w:pPr>
      <w:bookmarkStart w:name="Coefficient annuel" w:id="36"/>
      <w:bookmarkEnd w:id="36"/>
      <w:r>
        <w:rPr>
          <w:b w:val="0"/>
        </w:rPr>
      </w:r>
      <w:r>
        <w:rPr>
          <w:color w:val="2D73B4"/>
        </w:rPr>
        <w:t>Coefficient</w:t>
      </w:r>
      <w:r>
        <w:rPr>
          <w:color w:val="2D73B4"/>
          <w:spacing w:val="-21"/>
        </w:rPr>
        <w:t> </w:t>
      </w:r>
      <w:r>
        <w:rPr>
          <w:color w:val="2D73B4"/>
          <w:spacing w:val="-2"/>
        </w:rPr>
        <w:t>annuel</w:t>
      </w:r>
    </w:p>
    <w:p>
      <w:pPr>
        <w:pStyle w:val="BodyText"/>
        <w:spacing w:before="61"/>
        <w:ind w:left="851"/>
      </w:pPr>
      <w:r>
        <w:rPr/>
        <w:t>(Art. 2</w:t>
      </w:r>
      <w:r>
        <w:rPr>
          <w:spacing w:val="1"/>
        </w:rPr>
        <w:t> </w:t>
      </w:r>
      <w:r>
        <w:rPr>
          <w:spacing w:val="-5"/>
        </w:rPr>
        <w:t>LI)</w:t>
      </w:r>
    </w:p>
    <w:p>
      <w:pPr>
        <w:pStyle w:val="BodyText"/>
        <w:spacing w:before="153"/>
        <w:ind w:left="851"/>
      </w:pPr>
      <w:r>
        <w:rPr/>
        <w:t>Recueil</w:t>
      </w:r>
      <w:r>
        <w:rPr>
          <w:spacing w:val="-3"/>
        </w:rPr>
        <w:t> </w:t>
      </w:r>
      <w:r>
        <w:rPr/>
        <w:t>Informations</w:t>
      </w:r>
      <w:r>
        <w:rPr>
          <w:spacing w:val="-4"/>
        </w:rPr>
        <w:t> </w:t>
      </w:r>
      <w:r>
        <w:rPr/>
        <w:t>fiscales,</w:t>
      </w:r>
      <w:r>
        <w:rPr>
          <w:spacing w:val="-4"/>
        </w:rPr>
        <w:t> </w:t>
      </w:r>
      <w:r>
        <w:rPr/>
        <w:t>E.</w:t>
      </w:r>
      <w:r>
        <w:rPr>
          <w:spacing w:val="-3"/>
        </w:rPr>
        <w:t> </w:t>
      </w:r>
      <w:r>
        <w:rPr/>
        <w:t>Notions</w:t>
      </w:r>
      <w:r>
        <w:rPr>
          <w:spacing w:val="-3"/>
        </w:rPr>
        <w:t> </w:t>
      </w:r>
      <w:r>
        <w:rPr/>
        <w:t>fiscales,</w:t>
      </w:r>
      <w:r>
        <w:rPr>
          <w:spacing w:val="-4"/>
        </w:rPr>
        <w:t> </w:t>
      </w:r>
      <w:hyperlink r:id="rId69">
        <w:r>
          <w:rPr>
            <w:color w:val="0462C0"/>
            <w:u w:val="single" w:color="0462C0"/>
          </w:rPr>
          <w:t>Taux</w:t>
        </w:r>
        <w:r>
          <w:rPr>
            <w:color w:val="0462C0"/>
            <w:spacing w:val="-3"/>
            <w:u w:val="single" w:color="0462C0"/>
          </w:rPr>
          <w:t> </w:t>
        </w:r>
        <w:r>
          <w:rPr>
            <w:color w:val="0462C0"/>
            <w:u w:val="single" w:color="0462C0"/>
          </w:rPr>
          <w:t>et</w:t>
        </w:r>
        <w:r>
          <w:rPr>
            <w:color w:val="0462C0"/>
            <w:spacing w:val="-4"/>
            <w:u w:val="single" w:color="0462C0"/>
          </w:rPr>
          <w:t> </w:t>
        </w:r>
        <w:r>
          <w:rPr>
            <w:color w:val="0462C0"/>
            <w:u w:val="single" w:color="0462C0"/>
          </w:rPr>
          <w:t>coefficients</w:t>
        </w:r>
        <w:r>
          <w:rPr>
            <w:color w:val="0462C0"/>
            <w:spacing w:val="-2"/>
            <w:u w:val="single" w:color="0462C0"/>
          </w:rPr>
          <w:t> d’impôts</w:t>
        </w:r>
      </w:hyperlink>
    </w:p>
    <w:p>
      <w:pPr>
        <w:pStyle w:val="BodyText"/>
        <w:spacing w:before="25"/>
      </w:pPr>
    </w:p>
    <w:p>
      <w:pPr>
        <w:pStyle w:val="Heading8"/>
        <w:spacing w:before="0"/>
      </w:pPr>
      <w:r>
        <w:rPr/>
        <w:t>Art.</w:t>
      </w:r>
      <w:r>
        <w:rPr>
          <w:spacing w:val="-1"/>
        </w:rPr>
        <w:t> </w:t>
      </w:r>
      <w:r>
        <w:rPr/>
        <w:t>2, al.</w:t>
      </w:r>
      <w:r>
        <w:rPr>
          <w:spacing w:val="-2"/>
        </w:rPr>
        <w:t> </w:t>
      </w:r>
      <w:r>
        <w:rPr/>
        <w:t>1 et</w:t>
      </w:r>
      <w:r>
        <w:rPr>
          <w:spacing w:val="-2"/>
        </w:rPr>
        <w:t> </w:t>
      </w:r>
      <w:r>
        <w:rPr/>
        <w:t>3</w:t>
      </w:r>
      <w:r>
        <w:rPr>
          <w:spacing w:val="1"/>
        </w:rPr>
        <w:t> </w:t>
      </w:r>
      <w:r>
        <w:rPr>
          <w:spacing w:val="-5"/>
        </w:rPr>
        <w:t>LI</w:t>
      </w:r>
    </w:p>
    <w:p>
      <w:pPr>
        <w:pStyle w:val="BodyText"/>
        <w:spacing w:before="56"/>
        <w:ind w:left="1134" w:right="309"/>
      </w:pPr>
      <w:r>
        <w:rPr>
          <w:position w:val="6"/>
          <w:sz w:val="12"/>
        </w:rPr>
        <w:t>1</w:t>
      </w:r>
      <w:r>
        <w:rPr>
          <w:spacing w:val="20"/>
          <w:position w:val="6"/>
          <w:sz w:val="12"/>
        </w:rPr>
        <w:t> </w:t>
      </w:r>
      <w:r>
        <w:rPr/>
        <w:t>L'impôt d'Etat dû pour un an est obtenu, pour chaque genre d'impôt, par la multiplication de l'impôt simple par la </w:t>
      </w:r>
      <w:hyperlink r:id="rId70">
        <w:r>
          <w:rPr>
            <w:color w:val="0462C0"/>
            <w:u w:val="single" w:color="0462C0"/>
          </w:rPr>
          <w:t>quotité</w:t>
        </w:r>
        <w:r>
          <w:rPr/>
          <w:t>.</w:t>
        </w:r>
      </w:hyperlink>
    </w:p>
    <w:p>
      <w:pPr>
        <w:pStyle w:val="BodyText"/>
        <w:spacing w:before="58"/>
        <w:ind w:left="1134" w:right="256"/>
      </w:pPr>
      <w:r>
        <w:rPr>
          <w:position w:val="6"/>
          <w:sz w:val="12"/>
        </w:rPr>
        <w:t>3</w:t>
      </w:r>
      <w:r>
        <w:rPr>
          <w:spacing w:val="13"/>
          <w:position w:val="6"/>
          <w:sz w:val="12"/>
        </w:rPr>
        <w:t> </w:t>
      </w:r>
      <w:r>
        <w:rPr/>
        <w:t>La</w:t>
      </w:r>
      <w:r>
        <w:rPr>
          <w:spacing w:val="-5"/>
        </w:rPr>
        <w:t> </w:t>
      </w:r>
      <w:r>
        <w:rPr/>
        <w:t>quotité</w:t>
      </w:r>
      <w:r>
        <w:rPr>
          <w:spacing w:val="-6"/>
        </w:rPr>
        <w:t> </w:t>
      </w:r>
      <w:r>
        <w:rPr/>
        <w:t>est</w:t>
      </w:r>
      <w:r>
        <w:rPr>
          <w:spacing w:val="-5"/>
        </w:rPr>
        <w:t> </w:t>
      </w:r>
      <w:r>
        <w:rPr/>
        <w:t>arrêtée</w:t>
      </w:r>
      <w:r>
        <w:rPr>
          <w:spacing w:val="-6"/>
        </w:rPr>
        <w:t> </w:t>
      </w:r>
      <w:r>
        <w:rPr/>
        <w:t>chaque</w:t>
      </w:r>
      <w:r>
        <w:rPr>
          <w:spacing w:val="-5"/>
        </w:rPr>
        <w:t> </w:t>
      </w:r>
      <w:r>
        <w:rPr/>
        <w:t>année</w:t>
      </w:r>
      <w:r>
        <w:rPr>
          <w:spacing w:val="-6"/>
        </w:rPr>
        <w:t> </w:t>
      </w:r>
      <w:r>
        <w:rPr/>
        <w:t>par</w:t>
      </w:r>
      <w:r>
        <w:rPr>
          <w:spacing w:val="-6"/>
        </w:rPr>
        <w:t> </w:t>
      </w:r>
      <w:r>
        <w:rPr/>
        <w:t>le</w:t>
      </w:r>
      <w:r>
        <w:rPr>
          <w:spacing w:val="-5"/>
        </w:rPr>
        <w:t> </w:t>
      </w:r>
      <w:r>
        <w:rPr/>
        <w:t>Parlement</w:t>
      </w:r>
      <w:r>
        <w:rPr>
          <w:spacing w:val="-6"/>
        </w:rPr>
        <w:t> </w:t>
      </w:r>
      <w:r>
        <w:rPr/>
        <w:t>lors</w:t>
      </w:r>
      <w:r>
        <w:rPr>
          <w:spacing w:val="-5"/>
        </w:rPr>
        <w:t> </w:t>
      </w:r>
      <w:r>
        <w:rPr/>
        <w:t>de</w:t>
      </w:r>
      <w:r>
        <w:rPr>
          <w:spacing w:val="-4"/>
        </w:rPr>
        <w:t> </w:t>
      </w:r>
      <w:r>
        <w:rPr/>
        <w:t>l'établissement</w:t>
      </w:r>
      <w:r>
        <w:rPr>
          <w:spacing w:val="-5"/>
        </w:rPr>
        <w:t> </w:t>
      </w:r>
      <w:r>
        <w:rPr/>
        <w:t>du</w:t>
      </w:r>
      <w:r>
        <w:rPr>
          <w:spacing w:val="-6"/>
        </w:rPr>
        <w:t> </w:t>
      </w:r>
      <w:r>
        <w:rPr/>
        <w:t>budget</w:t>
      </w:r>
      <w:r>
        <w:rPr>
          <w:spacing w:val="-6"/>
        </w:rPr>
        <w:t> </w:t>
      </w:r>
      <w:r>
        <w:rPr/>
        <w:t>;</w:t>
      </w:r>
      <w:r>
        <w:rPr>
          <w:spacing w:val="-5"/>
        </w:rPr>
        <w:t> </w:t>
      </w:r>
      <w:r>
        <w:rPr/>
        <w:t>elle</w:t>
      </w:r>
      <w:r>
        <w:rPr>
          <w:spacing w:val="-6"/>
        </w:rPr>
        <w:t> </w:t>
      </w:r>
      <w:r>
        <w:rPr/>
        <w:t>vaut</w:t>
      </w:r>
      <w:r>
        <w:rPr>
          <w:spacing w:val="-6"/>
        </w:rPr>
        <w:t> </w:t>
      </w:r>
      <w:r>
        <w:rPr/>
        <w:t>pour</w:t>
      </w:r>
      <w:r>
        <w:rPr>
          <w:spacing w:val="-6"/>
        </w:rPr>
        <w:t> </w:t>
      </w:r>
      <w:r>
        <w:rPr/>
        <w:t>tous </w:t>
      </w:r>
      <w:bookmarkStart w:name="_bookmark15" w:id="37"/>
      <w:bookmarkEnd w:id="37"/>
      <w:r>
        <w:rPr/>
        <w:t>les</w:t>
      </w:r>
      <w:r>
        <w:rPr/>
        <w:t> impôts.</w:t>
      </w:r>
    </w:p>
    <w:p>
      <w:pPr>
        <w:pStyle w:val="BodyText"/>
      </w:pPr>
    </w:p>
    <w:p>
      <w:pPr>
        <w:pStyle w:val="BodyText"/>
        <w:spacing w:before="65"/>
      </w:pPr>
    </w:p>
    <w:p>
      <w:pPr>
        <w:pStyle w:val="Heading2"/>
      </w:pPr>
      <w:bookmarkStart w:name="Progression à froid" w:id="38"/>
      <w:bookmarkEnd w:id="38"/>
      <w:r>
        <w:rPr>
          <w:b w:val="0"/>
        </w:rPr>
      </w:r>
      <w:r>
        <w:rPr>
          <w:color w:val="2D73B4"/>
        </w:rPr>
        <w:t>Progression</w:t>
      </w:r>
      <w:r>
        <w:rPr>
          <w:color w:val="2D73B4"/>
          <w:spacing w:val="-12"/>
        </w:rPr>
        <w:t> </w:t>
      </w:r>
      <w:r>
        <w:rPr>
          <w:color w:val="2D73B4"/>
        </w:rPr>
        <w:t>à</w:t>
      </w:r>
      <w:r>
        <w:rPr>
          <w:color w:val="2D73B4"/>
          <w:spacing w:val="-9"/>
        </w:rPr>
        <w:t> </w:t>
      </w:r>
      <w:r>
        <w:rPr>
          <w:color w:val="2D73B4"/>
          <w:spacing w:val="-4"/>
        </w:rPr>
        <w:t>froid</w:t>
      </w:r>
    </w:p>
    <w:p>
      <w:pPr>
        <w:pStyle w:val="BodyText"/>
        <w:spacing w:before="59"/>
        <w:ind w:left="851"/>
      </w:pPr>
      <w:r>
        <w:rPr/>
        <w:t>(Art. 2a</w:t>
      </w:r>
      <w:r>
        <w:rPr>
          <w:spacing w:val="-2"/>
        </w:rPr>
        <w:t> </w:t>
      </w:r>
      <w:r>
        <w:rPr/>
        <w:t>à</w:t>
      </w:r>
      <w:r>
        <w:rPr>
          <w:spacing w:val="1"/>
        </w:rPr>
        <w:t> </w:t>
      </w:r>
      <w:r>
        <w:rPr/>
        <w:t>2c</w:t>
      </w:r>
      <w:r>
        <w:rPr>
          <w:spacing w:val="-1"/>
        </w:rPr>
        <w:t> </w:t>
      </w:r>
      <w:r>
        <w:rPr>
          <w:spacing w:val="-5"/>
        </w:rPr>
        <w:t>LI)</w:t>
      </w:r>
    </w:p>
    <w:p>
      <w:pPr>
        <w:pStyle w:val="BodyText"/>
        <w:spacing w:before="155"/>
        <w:ind w:left="851"/>
      </w:pPr>
      <w:r>
        <w:rPr/>
        <w:t>Recueil</w:t>
      </w:r>
      <w:r>
        <w:rPr>
          <w:spacing w:val="-3"/>
        </w:rPr>
        <w:t> </w:t>
      </w:r>
      <w:r>
        <w:rPr/>
        <w:t>Informations</w:t>
      </w:r>
      <w:r>
        <w:rPr>
          <w:spacing w:val="-5"/>
        </w:rPr>
        <w:t> </w:t>
      </w:r>
      <w:r>
        <w:rPr/>
        <w:t>fiscales,</w:t>
      </w:r>
      <w:r>
        <w:rPr>
          <w:spacing w:val="-5"/>
        </w:rPr>
        <w:t> </w:t>
      </w:r>
      <w:r>
        <w:rPr/>
        <w:t>E.</w:t>
      </w:r>
      <w:r>
        <w:rPr>
          <w:spacing w:val="-4"/>
        </w:rPr>
        <w:t> </w:t>
      </w:r>
      <w:r>
        <w:rPr/>
        <w:t>Notions</w:t>
      </w:r>
      <w:r>
        <w:rPr>
          <w:spacing w:val="-2"/>
        </w:rPr>
        <w:t> </w:t>
      </w:r>
      <w:r>
        <w:rPr/>
        <w:t>fiscales,</w:t>
      </w:r>
      <w:r>
        <w:rPr>
          <w:spacing w:val="-4"/>
        </w:rPr>
        <w:t> </w:t>
      </w:r>
      <w:hyperlink r:id="rId71">
        <w:r>
          <w:rPr>
            <w:color w:val="0462C0"/>
            <w:u w:val="single" w:color="0462C0"/>
          </w:rPr>
          <w:t>Progression</w:t>
        </w:r>
        <w:r>
          <w:rPr>
            <w:color w:val="0462C0"/>
            <w:spacing w:val="-3"/>
            <w:u w:val="single" w:color="0462C0"/>
          </w:rPr>
          <w:t> </w:t>
        </w:r>
        <w:r>
          <w:rPr>
            <w:color w:val="0462C0"/>
            <w:u w:val="single" w:color="0462C0"/>
          </w:rPr>
          <w:t>à</w:t>
        </w:r>
        <w:r>
          <w:rPr>
            <w:color w:val="0462C0"/>
            <w:spacing w:val="-2"/>
            <w:u w:val="single" w:color="0462C0"/>
          </w:rPr>
          <w:t> froid</w:t>
        </w:r>
      </w:hyperlink>
    </w:p>
    <w:p>
      <w:pPr>
        <w:pStyle w:val="BodyText"/>
        <w:spacing w:before="129"/>
        <w:rPr>
          <w:sz w:val="20"/>
        </w:rPr>
      </w:pPr>
    </w:p>
    <w:p>
      <w:pPr>
        <w:pStyle w:val="Heading7"/>
        <w:spacing w:before="1"/>
      </w:pPr>
      <w:r>
        <w:rPr>
          <w:color w:val="950000"/>
        </w:rPr>
        <w:t>Compensation des effets de la fluctuation de l'indice des prix</w:t>
      </w:r>
      <w:r>
        <w:rPr>
          <w:color w:val="950000"/>
          <w:spacing w:val="80"/>
          <w:w w:val="150"/>
        </w:rPr>
        <w:t> </w:t>
      </w:r>
      <w:r>
        <w:rPr>
          <w:color w:val="950000"/>
          <w:spacing w:val="1"/>
        </w:rPr>
        <w:drawing>
          <wp:inline distT="0" distB="0" distL="0" distR="0">
            <wp:extent cx="201240" cy="114919"/>
            <wp:effectExtent l="0" t="0" r="0" b="0"/>
            <wp:docPr id="61" name="Image 61" descr="">
              <a:hlinkClick r:id="rId72"/>
            </wp:docPr>
            <wp:cNvGraphicFramePr>
              <a:graphicFrameLocks/>
            </wp:cNvGraphicFramePr>
            <a:graphic>
              <a:graphicData uri="http://schemas.openxmlformats.org/drawingml/2006/picture">
                <pic:pic>
                  <pic:nvPicPr>
                    <pic:cNvPr id="61" name="Image 61" descr="">
                      <a:hlinkClick r:id="rId72"/>
                    </pic:cNvPr>
                    <pic:cNvPicPr/>
                  </pic:nvPicPr>
                  <pic:blipFill>
                    <a:blip r:embed="rId11" cstate="print"/>
                    <a:stretch>
                      <a:fillRect/>
                    </a:stretch>
                  </pic:blipFill>
                  <pic:spPr>
                    <a:xfrm>
                      <a:off x="0" y="0"/>
                      <a:ext cx="201240" cy="114919"/>
                    </a:xfrm>
                    <a:prstGeom prst="rect">
                      <a:avLst/>
                    </a:prstGeom>
                  </pic:spPr>
                </pic:pic>
              </a:graphicData>
            </a:graphic>
          </wp:inline>
        </w:drawing>
      </w:r>
      <w:r>
        <w:rPr>
          <w:color w:val="950000"/>
          <w:spacing w:val="1"/>
        </w:rPr>
      </w:r>
    </w:p>
    <w:p>
      <w:pPr>
        <w:pStyle w:val="Heading8"/>
        <w:spacing w:before="91"/>
      </w:pPr>
      <w:r>
        <w:rPr/>
        <w:t>Art.</w:t>
      </w:r>
      <w:r>
        <w:rPr>
          <w:spacing w:val="-1"/>
        </w:rPr>
        <w:t> </w:t>
      </w:r>
      <w:r>
        <w:rPr/>
        <w:t>2a </w:t>
      </w:r>
      <w:r>
        <w:rPr>
          <w:spacing w:val="-5"/>
        </w:rPr>
        <w:t>LI</w:t>
      </w:r>
    </w:p>
    <w:p>
      <w:pPr>
        <w:pStyle w:val="BodyText"/>
        <w:spacing w:before="56"/>
        <w:ind w:left="1134"/>
      </w:pPr>
      <w:r>
        <w:rPr>
          <w:position w:val="6"/>
          <w:sz w:val="12"/>
        </w:rPr>
        <w:t>1</w:t>
      </w:r>
      <w:r>
        <w:rPr>
          <w:spacing w:val="13"/>
          <w:position w:val="6"/>
          <w:sz w:val="12"/>
        </w:rPr>
        <w:t> </w:t>
      </w:r>
      <w:r>
        <w:rPr/>
        <w:t>Le</w:t>
      </w:r>
      <w:r>
        <w:rPr>
          <w:spacing w:val="-6"/>
        </w:rPr>
        <w:t> </w:t>
      </w:r>
      <w:r>
        <w:rPr/>
        <w:t>Gouvernement</w:t>
      </w:r>
      <w:r>
        <w:rPr>
          <w:spacing w:val="-7"/>
        </w:rPr>
        <w:t> </w:t>
      </w:r>
      <w:r>
        <w:rPr/>
        <w:t>adapte,</w:t>
      </w:r>
      <w:r>
        <w:rPr>
          <w:spacing w:val="-6"/>
        </w:rPr>
        <w:t> </w:t>
      </w:r>
      <w:r>
        <w:rPr/>
        <w:t>par</w:t>
      </w:r>
      <w:r>
        <w:rPr>
          <w:spacing w:val="-4"/>
        </w:rPr>
        <w:t> </w:t>
      </w:r>
      <w:r>
        <w:rPr/>
        <w:t>voie</w:t>
      </w:r>
      <w:r>
        <w:rPr>
          <w:spacing w:val="-6"/>
        </w:rPr>
        <w:t> </w:t>
      </w:r>
      <w:r>
        <w:rPr/>
        <w:t>d'arrêté,</w:t>
      </w:r>
      <w:r>
        <w:rPr>
          <w:spacing w:val="-7"/>
        </w:rPr>
        <w:t> </w:t>
      </w:r>
      <w:r>
        <w:rPr/>
        <w:t>pour</w:t>
      </w:r>
      <w:r>
        <w:rPr>
          <w:spacing w:val="-7"/>
        </w:rPr>
        <w:t> </w:t>
      </w:r>
      <w:r>
        <w:rPr/>
        <w:t>chaque</w:t>
      </w:r>
      <w:r>
        <w:rPr>
          <w:spacing w:val="-6"/>
        </w:rPr>
        <w:t> </w:t>
      </w:r>
      <w:r>
        <w:rPr/>
        <w:t>année</w:t>
      </w:r>
      <w:r>
        <w:rPr>
          <w:spacing w:val="-6"/>
        </w:rPr>
        <w:t> </w:t>
      </w:r>
      <w:r>
        <w:rPr/>
        <w:t>fiscale,</w:t>
      </w:r>
      <w:r>
        <w:rPr>
          <w:spacing w:val="-6"/>
        </w:rPr>
        <w:t> </w:t>
      </w:r>
      <w:r>
        <w:rPr/>
        <w:t>les</w:t>
      </w:r>
      <w:r>
        <w:rPr>
          <w:spacing w:val="-6"/>
        </w:rPr>
        <w:t> </w:t>
      </w:r>
      <w:r>
        <w:rPr/>
        <w:t>déductions</w:t>
      </w:r>
      <w:r>
        <w:rPr>
          <w:spacing w:val="-3"/>
        </w:rPr>
        <w:t> </w:t>
      </w:r>
      <w:r>
        <w:rPr/>
        <w:t>et</w:t>
      </w:r>
      <w:r>
        <w:rPr>
          <w:spacing w:val="-7"/>
        </w:rPr>
        <w:t> </w:t>
      </w:r>
      <w:r>
        <w:rPr/>
        <w:t>les</w:t>
      </w:r>
      <w:r>
        <w:rPr>
          <w:spacing w:val="-6"/>
        </w:rPr>
        <w:t> </w:t>
      </w:r>
      <w:r>
        <w:rPr/>
        <w:t>taux</w:t>
      </w:r>
      <w:r>
        <w:rPr>
          <w:spacing w:val="-6"/>
        </w:rPr>
        <w:t> </w:t>
      </w:r>
      <w:r>
        <w:rPr/>
        <w:t>unitaires, selon l'indice suisse des prix à la consommation arrêté au 30 juin de l'année civile précédente.</w:t>
      </w:r>
    </w:p>
    <w:p>
      <w:pPr>
        <w:pStyle w:val="BodyText"/>
        <w:spacing w:before="57"/>
        <w:ind w:left="1134"/>
      </w:pPr>
      <w:r>
        <w:rPr>
          <w:position w:val="6"/>
          <w:sz w:val="12"/>
        </w:rPr>
        <w:t>2</w:t>
      </w:r>
      <w:r>
        <w:rPr>
          <w:spacing w:val="-2"/>
          <w:position w:val="6"/>
          <w:sz w:val="12"/>
        </w:rPr>
        <w:t> </w:t>
      </w:r>
      <w:r>
        <w:rPr/>
        <w:t>L'adaptation</w:t>
      </w:r>
      <w:r>
        <w:rPr>
          <w:spacing w:val="-2"/>
        </w:rPr>
        <w:t> </w:t>
      </w:r>
      <w:r>
        <w:rPr/>
        <w:t>est</w:t>
      </w:r>
      <w:r>
        <w:rPr>
          <w:spacing w:val="-2"/>
        </w:rPr>
        <w:t> </w:t>
      </w:r>
      <w:r>
        <w:rPr/>
        <w:t>exclue</w:t>
      </w:r>
      <w:r>
        <w:rPr>
          <w:spacing w:val="-5"/>
        </w:rPr>
        <w:t> </w:t>
      </w:r>
      <w:r>
        <w:rPr/>
        <w:t>si</w:t>
      </w:r>
      <w:r>
        <w:rPr>
          <w:spacing w:val="-4"/>
        </w:rPr>
        <w:t> </w:t>
      </w:r>
      <w:r>
        <w:rPr/>
        <w:t>le</w:t>
      </w:r>
      <w:r>
        <w:rPr>
          <w:spacing w:val="-2"/>
        </w:rPr>
        <w:t> </w:t>
      </w:r>
      <w:r>
        <w:rPr/>
        <w:t>renchérissement</w:t>
      </w:r>
      <w:r>
        <w:rPr>
          <w:spacing w:val="-2"/>
        </w:rPr>
        <w:t> </w:t>
      </w:r>
      <w:r>
        <w:rPr/>
        <w:t>est</w:t>
      </w:r>
      <w:r>
        <w:rPr>
          <w:spacing w:val="-2"/>
        </w:rPr>
        <w:t> négatif.</w:t>
      </w:r>
    </w:p>
    <w:p>
      <w:pPr>
        <w:pStyle w:val="BodyText"/>
        <w:spacing w:before="56"/>
        <w:ind w:left="1134"/>
      </w:pPr>
      <w:r>
        <w:rPr>
          <w:position w:val="6"/>
          <w:sz w:val="12"/>
        </w:rPr>
        <w:t>3</w:t>
      </w:r>
      <w:r>
        <w:rPr>
          <w:spacing w:val="36"/>
          <w:position w:val="6"/>
          <w:sz w:val="12"/>
        </w:rPr>
        <w:t> </w:t>
      </w:r>
      <w:r>
        <w:rPr/>
        <w:t>L'adaptation</w:t>
      </w:r>
      <w:r>
        <w:rPr>
          <w:spacing w:val="18"/>
        </w:rPr>
        <w:t> </w:t>
      </w:r>
      <w:r>
        <w:rPr/>
        <w:t>qui</w:t>
      </w:r>
      <w:r>
        <w:rPr>
          <w:spacing w:val="20"/>
        </w:rPr>
        <w:t> </w:t>
      </w:r>
      <w:r>
        <w:rPr/>
        <w:t>a</w:t>
      </w:r>
      <w:r>
        <w:rPr>
          <w:spacing w:val="18"/>
        </w:rPr>
        <w:t> </w:t>
      </w:r>
      <w:r>
        <w:rPr/>
        <w:t>lieu</w:t>
      </w:r>
      <w:r>
        <w:rPr>
          <w:spacing w:val="18"/>
        </w:rPr>
        <w:t> </w:t>
      </w:r>
      <w:r>
        <w:rPr/>
        <w:t>après</w:t>
      </w:r>
      <w:r>
        <w:rPr>
          <w:spacing w:val="21"/>
        </w:rPr>
        <w:t> </w:t>
      </w:r>
      <w:r>
        <w:rPr/>
        <w:t>un</w:t>
      </w:r>
      <w:r>
        <w:rPr>
          <w:spacing w:val="20"/>
        </w:rPr>
        <w:t> </w:t>
      </w:r>
      <w:r>
        <w:rPr/>
        <w:t>renchérissement</w:t>
      </w:r>
      <w:r>
        <w:rPr>
          <w:spacing w:val="20"/>
        </w:rPr>
        <w:t> </w:t>
      </w:r>
      <w:r>
        <w:rPr/>
        <w:t>négatif</w:t>
      </w:r>
      <w:r>
        <w:rPr>
          <w:spacing w:val="17"/>
        </w:rPr>
        <w:t> </w:t>
      </w:r>
      <w:r>
        <w:rPr/>
        <w:t>se</w:t>
      </w:r>
      <w:r>
        <w:rPr>
          <w:spacing w:val="20"/>
        </w:rPr>
        <w:t> </w:t>
      </w:r>
      <w:r>
        <w:rPr/>
        <w:t>fait</w:t>
      </w:r>
      <w:r>
        <w:rPr>
          <w:spacing w:val="17"/>
        </w:rPr>
        <w:t> </w:t>
      </w:r>
      <w:r>
        <w:rPr/>
        <w:t>sur</w:t>
      </w:r>
      <w:r>
        <w:rPr>
          <w:spacing w:val="19"/>
        </w:rPr>
        <w:t> </w:t>
      </w:r>
      <w:r>
        <w:rPr/>
        <w:t>la</w:t>
      </w:r>
      <w:r>
        <w:rPr>
          <w:spacing w:val="20"/>
        </w:rPr>
        <w:t> </w:t>
      </w:r>
      <w:r>
        <w:rPr/>
        <w:t>base</w:t>
      </w:r>
      <w:r>
        <w:rPr>
          <w:spacing w:val="18"/>
        </w:rPr>
        <w:t> </w:t>
      </w:r>
      <w:r>
        <w:rPr/>
        <w:t>des</w:t>
      </w:r>
      <w:r>
        <w:rPr>
          <w:spacing w:val="18"/>
        </w:rPr>
        <w:t> </w:t>
      </w:r>
      <w:r>
        <w:rPr/>
        <w:t>déductions</w:t>
      </w:r>
      <w:r>
        <w:rPr>
          <w:spacing w:val="21"/>
        </w:rPr>
        <w:t> </w:t>
      </w:r>
      <w:r>
        <w:rPr/>
        <w:t>et</w:t>
      </w:r>
      <w:r>
        <w:rPr>
          <w:spacing w:val="17"/>
        </w:rPr>
        <w:t> </w:t>
      </w:r>
      <w:r>
        <w:rPr/>
        <w:t>des</w:t>
      </w:r>
      <w:r>
        <w:rPr>
          <w:spacing w:val="18"/>
        </w:rPr>
        <w:t> </w:t>
      </w:r>
      <w:r>
        <w:rPr/>
        <w:t>taux relatifs à la dernière adaptation.</w:t>
      </w:r>
    </w:p>
    <w:p>
      <w:pPr>
        <w:pStyle w:val="Heading8"/>
        <w:spacing w:before="95"/>
      </w:pPr>
      <w:r>
        <w:rPr/>
        <w:t>Art.</w:t>
      </w:r>
      <w:r>
        <w:rPr>
          <w:spacing w:val="-1"/>
        </w:rPr>
        <w:t> </w:t>
      </w:r>
      <w:r>
        <w:rPr/>
        <w:t>2b</w:t>
      </w:r>
      <w:r>
        <w:rPr>
          <w:spacing w:val="-1"/>
        </w:rPr>
        <w:t> </w:t>
      </w:r>
      <w:r>
        <w:rPr>
          <w:spacing w:val="-5"/>
        </w:rPr>
        <w:t>LI</w:t>
      </w:r>
    </w:p>
    <w:p>
      <w:pPr>
        <w:pStyle w:val="BodyText"/>
        <w:spacing w:before="59"/>
        <w:ind w:left="1134" w:right="312"/>
        <w:jc w:val="both"/>
      </w:pPr>
      <w:r>
        <w:rPr/>
        <w:t>En ce qui concerne l'impôt sur le revenu, l'adaptation a lieu par augmentation en pour-cent des déductions en francs prévues aux articles 24, 31, lettre d, 32, alinéa 1, lettres g et h, et alinéa 2, et 34, ainsi que des tranches de revenu figurant aux articles 35 et 37, alinéa 2, et 123, alinéas 2 et 3, lettre c ; les nouveaux montants</w:t>
      </w:r>
      <w:r>
        <w:rPr>
          <w:spacing w:val="-3"/>
        </w:rPr>
        <w:t> </w:t>
      </w:r>
      <w:r>
        <w:rPr/>
        <w:t>sont</w:t>
      </w:r>
      <w:r>
        <w:rPr>
          <w:spacing w:val="-2"/>
        </w:rPr>
        <w:t> </w:t>
      </w:r>
      <w:r>
        <w:rPr/>
        <w:t>arrondis</w:t>
      </w:r>
      <w:r>
        <w:rPr>
          <w:spacing w:val="-1"/>
        </w:rPr>
        <w:t> </w:t>
      </w:r>
      <w:r>
        <w:rPr/>
        <w:t>à</w:t>
      </w:r>
      <w:r>
        <w:rPr>
          <w:spacing w:val="-1"/>
        </w:rPr>
        <w:t> </w:t>
      </w:r>
      <w:r>
        <w:rPr/>
        <w:t>la</w:t>
      </w:r>
      <w:r>
        <w:rPr>
          <w:spacing w:val="-1"/>
        </w:rPr>
        <w:t> </w:t>
      </w:r>
      <w:r>
        <w:rPr/>
        <w:t>dizaine</w:t>
      </w:r>
      <w:r>
        <w:rPr>
          <w:spacing w:val="-1"/>
        </w:rPr>
        <w:t> </w:t>
      </w:r>
      <w:r>
        <w:rPr/>
        <w:t>de</w:t>
      </w:r>
      <w:r>
        <w:rPr>
          <w:spacing w:val="-1"/>
        </w:rPr>
        <w:t> </w:t>
      </w:r>
      <w:r>
        <w:rPr/>
        <w:t>francs</w:t>
      </w:r>
      <w:r>
        <w:rPr>
          <w:spacing w:val="-1"/>
        </w:rPr>
        <w:t> </w:t>
      </w:r>
      <w:r>
        <w:rPr/>
        <w:t>inférieure</w:t>
      </w:r>
      <w:r>
        <w:rPr>
          <w:spacing w:val="-1"/>
        </w:rPr>
        <w:t> </w:t>
      </w:r>
      <w:r>
        <w:rPr/>
        <w:t>s'ils</w:t>
      </w:r>
      <w:r>
        <w:rPr>
          <w:spacing w:val="-1"/>
        </w:rPr>
        <w:t> </w:t>
      </w:r>
      <w:r>
        <w:rPr/>
        <w:t>n'atteignent</w:t>
      </w:r>
      <w:r>
        <w:rPr>
          <w:spacing w:val="-4"/>
        </w:rPr>
        <w:t> </w:t>
      </w:r>
      <w:r>
        <w:rPr/>
        <w:t>pas</w:t>
      </w:r>
      <w:r>
        <w:rPr>
          <w:spacing w:val="-3"/>
        </w:rPr>
        <w:t> </w:t>
      </w:r>
      <w:r>
        <w:rPr/>
        <w:t>1</w:t>
      </w:r>
      <w:r>
        <w:rPr>
          <w:spacing w:val="-1"/>
        </w:rPr>
        <w:t> </w:t>
      </w:r>
      <w:r>
        <w:rPr/>
        <w:t>000</w:t>
      </w:r>
      <w:r>
        <w:rPr>
          <w:spacing w:val="-4"/>
        </w:rPr>
        <w:t> </w:t>
      </w:r>
      <w:r>
        <w:rPr/>
        <w:t>francs</w:t>
      </w:r>
      <w:r>
        <w:rPr>
          <w:spacing w:val="-1"/>
        </w:rPr>
        <w:t> </w:t>
      </w:r>
      <w:r>
        <w:rPr/>
        <w:t>et</w:t>
      </w:r>
      <w:r>
        <w:rPr>
          <w:spacing w:val="-4"/>
        </w:rPr>
        <w:t> </w:t>
      </w:r>
      <w:r>
        <w:rPr/>
        <w:t>à</w:t>
      </w:r>
      <w:r>
        <w:rPr>
          <w:spacing w:val="-1"/>
        </w:rPr>
        <w:t> </w:t>
      </w:r>
      <w:r>
        <w:rPr/>
        <w:t>la</w:t>
      </w:r>
      <w:r>
        <w:rPr>
          <w:spacing w:val="-1"/>
        </w:rPr>
        <w:t> </w:t>
      </w:r>
      <w:r>
        <w:rPr/>
        <w:t>centaine</w:t>
      </w:r>
      <w:r>
        <w:rPr>
          <w:spacing w:val="-4"/>
        </w:rPr>
        <w:t> </w:t>
      </w:r>
      <w:r>
        <w:rPr/>
        <w:t>de francs inférieure dans les autres cas. Les reliquats dont on n'a pas tenu compte sont pris en considération lors de l'adaptation suivante.</w:t>
      </w:r>
    </w:p>
    <w:p>
      <w:pPr>
        <w:pStyle w:val="Heading8"/>
      </w:pPr>
      <w:r>
        <w:rPr/>
        <w:t>Art.</w:t>
      </w:r>
      <w:r>
        <w:rPr>
          <w:spacing w:val="-1"/>
        </w:rPr>
        <w:t> </w:t>
      </w:r>
      <w:r>
        <w:rPr/>
        <w:t>2c </w:t>
      </w:r>
      <w:r>
        <w:rPr>
          <w:spacing w:val="-5"/>
        </w:rPr>
        <w:t>LI</w:t>
      </w:r>
    </w:p>
    <w:p>
      <w:pPr>
        <w:pStyle w:val="BodyText"/>
        <w:spacing w:before="59"/>
        <w:ind w:left="1134" w:right="312"/>
        <w:jc w:val="both"/>
      </w:pPr>
      <w:r>
        <w:rPr/>
        <w:t>En ce qui concerne l'impôt sur la fortune, l'adaptation a lieu par augmentation en pour-cent des déductions en francs et de la limite prévues aux articles 47 et 48, alinéa 2, ainsi que des tranches de fortune figurant à l'article 48, alinéa 1. Les corrections inférieures à 1000 francs sont reportées sur l'adaptation suivante.</w:t>
      </w:r>
    </w:p>
    <w:p>
      <w:pPr>
        <w:pStyle w:val="BodyText"/>
        <w:spacing w:after="0"/>
        <w:jc w:val="both"/>
        <w:sectPr>
          <w:pgSz w:w="11910" w:h="16840"/>
          <w:pgMar w:header="724" w:footer="687" w:top="960" w:bottom="880" w:left="850" w:right="992"/>
        </w:sectPr>
      </w:pPr>
    </w:p>
    <w:p>
      <w:pPr>
        <w:pStyle w:val="BodyText"/>
        <w:spacing w:before="73"/>
        <w:rPr>
          <w:sz w:val="32"/>
        </w:rPr>
      </w:pPr>
    </w:p>
    <w:p>
      <w:pPr>
        <w:pStyle w:val="Heading2"/>
      </w:pPr>
      <w:bookmarkStart w:name="Allégements fiscaux, privilège fiscal" w:id="39"/>
      <w:bookmarkEnd w:id="39"/>
      <w:r>
        <w:rPr>
          <w:b w:val="0"/>
        </w:rPr>
      </w:r>
      <w:bookmarkStart w:name="_bookmark16" w:id="40"/>
      <w:bookmarkEnd w:id="40"/>
      <w:r>
        <w:rPr>
          <w:b w:val="0"/>
        </w:rPr>
      </w:r>
      <w:r>
        <w:rPr>
          <w:color w:val="2D73B4"/>
        </w:rPr>
        <w:t>Allégements</w:t>
      </w:r>
      <w:r>
        <w:rPr>
          <w:color w:val="2D73B4"/>
          <w:spacing w:val="-14"/>
        </w:rPr>
        <w:t> </w:t>
      </w:r>
      <w:r>
        <w:rPr>
          <w:color w:val="2D73B4"/>
        </w:rPr>
        <w:t>fiscaux,</w:t>
      </w:r>
      <w:r>
        <w:rPr>
          <w:color w:val="2D73B4"/>
          <w:spacing w:val="-15"/>
        </w:rPr>
        <w:t> </w:t>
      </w:r>
      <w:r>
        <w:rPr>
          <w:color w:val="2D73B4"/>
        </w:rPr>
        <w:t>privilège</w:t>
      </w:r>
      <w:r>
        <w:rPr>
          <w:color w:val="2D73B4"/>
          <w:spacing w:val="-13"/>
        </w:rPr>
        <w:t> </w:t>
      </w:r>
      <w:r>
        <w:rPr>
          <w:color w:val="2D73B4"/>
          <w:spacing w:val="-2"/>
        </w:rPr>
        <w:t>fiscal</w:t>
      </w:r>
    </w:p>
    <w:p>
      <w:pPr>
        <w:pStyle w:val="BodyText"/>
        <w:spacing w:before="59"/>
        <w:ind w:left="851"/>
      </w:pPr>
      <w:r>
        <w:rPr/>
        <w:t>(Art. 4</w:t>
      </w:r>
      <w:r>
        <w:rPr>
          <w:spacing w:val="1"/>
        </w:rPr>
        <w:t> </w:t>
      </w:r>
      <w:r>
        <w:rPr/>
        <w:t>et</w:t>
      </w:r>
      <w:r>
        <w:rPr>
          <w:spacing w:val="-2"/>
        </w:rPr>
        <w:t> </w:t>
      </w:r>
      <w:r>
        <w:rPr/>
        <w:t>5</w:t>
      </w:r>
      <w:r>
        <w:rPr>
          <w:spacing w:val="1"/>
        </w:rPr>
        <w:t> </w:t>
      </w:r>
      <w:r>
        <w:rPr>
          <w:spacing w:val="-5"/>
        </w:rPr>
        <w:t>LI)</w:t>
      </w:r>
    </w:p>
    <w:p>
      <w:pPr>
        <w:pStyle w:val="BodyText"/>
        <w:spacing w:before="152"/>
      </w:pPr>
    </w:p>
    <w:p>
      <w:pPr>
        <w:pStyle w:val="Heading7"/>
        <w:spacing w:before="1"/>
      </w:pPr>
      <w:r>
        <w:rPr>
          <w:color w:val="950000"/>
          <w:spacing w:val="-2"/>
        </w:rPr>
        <w:t>Allégements</w:t>
      </w:r>
    </w:p>
    <w:p>
      <w:pPr>
        <w:pStyle w:val="Heading8"/>
      </w:pPr>
      <w:r>
        <w:rPr/>
        <w:t>Art.</w:t>
      </w:r>
      <w:r>
        <w:rPr>
          <w:spacing w:val="-1"/>
        </w:rPr>
        <w:t> </w:t>
      </w:r>
      <w:r>
        <w:rPr/>
        <w:t>4 </w:t>
      </w:r>
      <w:r>
        <w:rPr>
          <w:spacing w:val="-5"/>
        </w:rPr>
        <w:t>LI</w:t>
      </w:r>
    </w:p>
    <w:p>
      <w:pPr>
        <w:pStyle w:val="BodyText"/>
        <w:spacing w:before="60"/>
        <w:ind w:left="1134" w:right="312"/>
        <w:jc w:val="both"/>
      </w:pPr>
      <w:r>
        <w:rPr/>
        <w:t>Lorsque</w:t>
      </w:r>
      <w:r>
        <w:rPr>
          <w:spacing w:val="-6"/>
        </w:rPr>
        <w:t> </w:t>
      </w:r>
      <w:r>
        <w:rPr/>
        <w:t>le</w:t>
      </w:r>
      <w:r>
        <w:rPr>
          <w:spacing w:val="-6"/>
        </w:rPr>
        <w:t> </w:t>
      </w:r>
      <w:r>
        <w:rPr/>
        <w:t>revenu,</w:t>
      </w:r>
      <w:r>
        <w:rPr>
          <w:spacing w:val="-7"/>
        </w:rPr>
        <w:t> </w:t>
      </w:r>
      <w:r>
        <w:rPr/>
        <w:t>la</w:t>
      </w:r>
      <w:r>
        <w:rPr>
          <w:spacing w:val="-6"/>
        </w:rPr>
        <w:t> </w:t>
      </w:r>
      <w:r>
        <w:rPr/>
        <w:t>fortune,</w:t>
      </w:r>
      <w:r>
        <w:rPr>
          <w:spacing w:val="-7"/>
        </w:rPr>
        <w:t> </w:t>
      </w:r>
      <w:r>
        <w:rPr/>
        <w:t>le</w:t>
      </w:r>
      <w:r>
        <w:rPr>
          <w:spacing w:val="-6"/>
        </w:rPr>
        <w:t> </w:t>
      </w:r>
      <w:r>
        <w:rPr/>
        <w:t>bénéfice</w:t>
      </w:r>
      <w:r>
        <w:rPr>
          <w:spacing w:val="-6"/>
        </w:rPr>
        <w:t> </w:t>
      </w:r>
      <w:r>
        <w:rPr/>
        <w:t>ou</w:t>
      </w:r>
      <w:r>
        <w:rPr>
          <w:spacing w:val="-9"/>
        </w:rPr>
        <w:t> </w:t>
      </w:r>
      <w:r>
        <w:rPr/>
        <w:t>le</w:t>
      </w:r>
      <w:r>
        <w:rPr>
          <w:spacing w:val="-9"/>
        </w:rPr>
        <w:t> </w:t>
      </w:r>
      <w:r>
        <w:rPr/>
        <w:t>capital</w:t>
      </w:r>
      <w:r>
        <w:rPr>
          <w:spacing w:val="-8"/>
        </w:rPr>
        <w:t> </w:t>
      </w:r>
      <w:r>
        <w:rPr/>
        <w:t>d'un</w:t>
      </w:r>
      <w:r>
        <w:rPr>
          <w:spacing w:val="-9"/>
        </w:rPr>
        <w:t> </w:t>
      </w:r>
      <w:r>
        <w:rPr/>
        <w:t>contribuable</w:t>
      </w:r>
      <w:r>
        <w:rPr>
          <w:spacing w:val="-6"/>
        </w:rPr>
        <w:t> </w:t>
      </w:r>
      <w:r>
        <w:rPr/>
        <w:t>sont</w:t>
      </w:r>
      <w:r>
        <w:rPr>
          <w:spacing w:val="-7"/>
        </w:rPr>
        <w:t> </w:t>
      </w:r>
      <w:r>
        <w:rPr/>
        <w:t>également</w:t>
      </w:r>
      <w:r>
        <w:rPr>
          <w:spacing w:val="-7"/>
        </w:rPr>
        <w:t> </w:t>
      </w:r>
      <w:r>
        <w:rPr/>
        <w:t>imposés</w:t>
      </w:r>
      <w:r>
        <w:rPr>
          <w:spacing w:val="-6"/>
        </w:rPr>
        <w:t> </w:t>
      </w:r>
      <w:r>
        <w:rPr/>
        <w:t>à</w:t>
      </w:r>
      <w:r>
        <w:rPr>
          <w:spacing w:val="-6"/>
        </w:rPr>
        <w:t> </w:t>
      </w:r>
      <w:r>
        <w:rPr/>
        <w:t>l'étranger, le</w:t>
      </w:r>
      <w:r>
        <w:rPr>
          <w:spacing w:val="-6"/>
        </w:rPr>
        <w:t> </w:t>
      </w:r>
      <w:r>
        <w:rPr/>
        <w:t>Département</w:t>
      </w:r>
      <w:r>
        <w:rPr>
          <w:spacing w:val="-9"/>
        </w:rPr>
        <w:t> </w:t>
      </w:r>
      <w:r>
        <w:rPr/>
        <w:t>des</w:t>
      </w:r>
      <w:r>
        <w:rPr>
          <w:spacing w:val="-8"/>
        </w:rPr>
        <w:t> </w:t>
      </w:r>
      <w:r>
        <w:rPr/>
        <w:t>Finances</w:t>
      </w:r>
      <w:r>
        <w:rPr>
          <w:spacing w:val="-8"/>
        </w:rPr>
        <w:t> </w:t>
      </w:r>
      <w:r>
        <w:rPr/>
        <w:t>peut</w:t>
      </w:r>
      <w:r>
        <w:rPr>
          <w:spacing w:val="-7"/>
        </w:rPr>
        <w:t> </w:t>
      </w:r>
      <w:r>
        <w:rPr/>
        <w:t>accorder</w:t>
      </w:r>
      <w:r>
        <w:rPr>
          <w:spacing w:val="-9"/>
        </w:rPr>
        <w:t> </w:t>
      </w:r>
      <w:r>
        <w:rPr/>
        <w:t>des</w:t>
      </w:r>
      <w:r>
        <w:rPr>
          <w:spacing w:val="-6"/>
        </w:rPr>
        <w:t> </w:t>
      </w:r>
      <w:r>
        <w:rPr/>
        <w:t>allégements</w:t>
      </w:r>
      <w:r>
        <w:rPr>
          <w:spacing w:val="-8"/>
        </w:rPr>
        <w:t> </w:t>
      </w:r>
      <w:r>
        <w:rPr/>
        <w:t>fiscaux</w:t>
      </w:r>
      <w:r>
        <w:rPr>
          <w:spacing w:val="-6"/>
        </w:rPr>
        <w:t> </w:t>
      </w:r>
      <w:r>
        <w:rPr/>
        <w:t>si</w:t>
      </w:r>
      <w:r>
        <w:rPr>
          <w:spacing w:val="-6"/>
        </w:rPr>
        <w:t> </w:t>
      </w:r>
      <w:r>
        <w:rPr/>
        <w:t>des</w:t>
      </w:r>
      <w:r>
        <w:rPr>
          <w:spacing w:val="-8"/>
        </w:rPr>
        <w:t> </w:t>
      </w:r>
      <w:r>
        <w:rPr/>
        <w:t>intérêts</w:t>
      </w:r>
      <w:r>
        <w:rPr>
          <w:spacing w:val="-8"/>
        </w:rPr>
        <w:t> </w:t>
      </w:r>
      <w:r>
        <w:rPr/>
        <w:t>importants</w:t>
      </w:r>
      <w:r>
        <w:rPr>
          <w:spacing w:val="-6"/>
        </w:rPr>
        <w:t> </w:t>
      </w:r>
      <w:r>
        <w:rPr/>
        <w:t>de</w:t>
      </w:r>
      <w:r>
        <w:rPr>
          <w:spacing w:val="-6"/>
        </w:rPr>
        <w:t> </w:t>
      </w:r>
      <w:r>
        <w:rPr/>
        <w:t>l'économie jurassienne le justifient.</w:t>
      </w:r>
    </w:p>
    <w:p>
      <w:pPr>
        <w:pStyle w:val="BodyText"/>
        <w:spacing w:before="154"/>
      </w:pPr>
    </w:p>
    <w:p>
      <w:pPr>
        <w:pStyle w:val="Heading7"/>
        <w:jc w:val="both"/>
      </w:pPr>
      <w:r>
        <w:rPr>
          <w:color w:val="950000"/>
        </w:rPr>
        <w:t>Privilège</w:t>
      </w:r>
      <w:r>
        <w:rPr>
          <w:color w:val="950000"/>
          <w:spacing w:val="-11"/>
        </w:rPr>
        <w:t> </w:t>
      </w:r>
      <w:r>
        <w:rPr>
          <w:color w:val="950000"/>
          <w:spacing w:val="-2"/>
        </w:rPr>
        <w:t>fiscal</w:t>
      </w:r>
    </w:p>
    <w:p>
      <w:pPr>
        <w:pStyle w:val="Heading8"/>
        <w:jc w:val="both"/>
      </w:pPr>
      <w:r>
        <w:rPr/>
        <w:t>Art.</w:t>
      </w:r>
      <w:r>
        <w:rPr>
          <w:spacing w:val="-1"/>
        </w:rPr>
        <w:t> </w:t>
      </w:r>
      <w:r>
        <w:rPr/>
        <w:t>5, al.</w:t>
      </w:r>
      <w:r>
        <w:rPr>
          <w:spacing w:val="-2"/>
        </w:rPr>
        <w:t> </w:t>
      </w:r>
      <w:r>
        <w:rPr/>
        <w:t>1 et</w:t>
      </w:r>
      <w:r>
        <w:rPr>
          <w:spacing w:val="-2"/>
        </w:rPr>
        <w:t> </w:t>
      </w:r>
      <w:r>
        <w:rPr/>
        <w:t>3</w:t>
      </w:r>
      <w:r>
        <w:rPr>
          <w:spacing w:val="1"/>
        </w:rPr>
        <w:t> </w:t>
      </w:r>
      <w:r>
        <w:rPr>
          <w:spacing w:val="-5"/>
        </w:rPr>
        <w:t>LI</w:t>
      </w:r>
    </w:p>
    <w:p>
      <w:pPr>
        <w:pStyle w:val="BodyText"/>
        <w:spacing w:before="56"/>
        <w:ind w:left="1134"/>
      </w:pPr>
      <w:r>
        <w:rPr>
          <w:position w:val="6"/>
          <w:sz w:val="12"/>
        </w:rPr>
        <w:t>1</w:t>
      </w:r>
      <w:r>
        <w:rPr>
          <w:spacing w:val="14"/>
          <w:position w:val="6"/>
          <w:sz w:val="12"/>
        </w:rPr>
        <w:t> </w:t>
      </w:r>
      <w:r>
        <w:rPr/>
        <w:t>Le</w:t>
      </w:r>
      <w:r>
        <w:rPr>
          <w:spacing w:val="-2"/>
        </w:rPr>
        <w:t> </w:t>
      </w:r>
      <w:r>
        <w:rPr/>
        <w:t>Gouvernement</w:t>
      </w:r>
      <w:r>
        <w:rPr>
          <w:spacing w:val="-2"/>
        </w:rPr>
        <w:t> </w:t>
      </w:r>
      <w:r>
        <w:rPr/>
        <w:t>peut</w:t>
      </w:r>
      <w:r>
        <w:rPr>
          <w:spacing w:val="-5"/>
        </w:rPr>
        <w:t> </w:t>
      </w:r>
      <w:r>
        <w:rPr/>
        <w:t>accorder</w:t>
      </w:r>
      <w:r>
        <w:rPr>
          <w:spacing w:val="-2"/>
        </w:rPr>
        <w:t> </w:t>
      </w:r>
      <w:r>
        <w:rPr/>
        <w:t>un</w:t>
      </w:r>
      <w:r>
        <w:rPr>
          <w:spacing w:val="-5"/>
        </w:rPr>
        <w:t> </w:t>
      </w:r>
      <w:r>
        <w:rPr/>
        <w:t>privilège</w:t>
      </w:r>
      <w:r>
        <w:rPr>
          <w:spacing w:val="-1"/>
        </w:rPr>
        <w:t> </w:t>
      </w:r>
      <w:r>
        <w:rPr/>
        <w:t>fiscal</w:t>
      </w:r>
      <w:r>
        <w:rPr>
          <w:spacing w:val="-5"/>
        </w:rPr>
        <w:t> </w:t>
      </w:r>
      <w:r>
        <w:rPr/>
        <w:t>à</w:t>
      </w:r>
      <w:r>
        <w:rPr>
          <w:spacing w:val="-1"/>
        </w:rPr>
        <w:t> </w:t>
      </w:r>
      <w:r>
        <w:rPr/>
        <w:t>une</w:t>
      </w:r>
      <w:r>
        <w:rPr>
          <w:spacing w:val="-2"/>
        </w:rPr>
        <w:t> </w:t>
      </w:r>
      <w:r>
        <w:rPr/>
        <w:t>entreprise</w:t>
      </w:r>
      <w:r>
        <w:rPr>
          <w:spacing w:val="-1"/>
        </w:rPr>
        <w:t> </w:t>
      </w:r>
      <w:r>
        <w:rPr>
          <w:spacing w:val="-10"/>
        </w:rPr>
        <w:t>:</w:t>
      </w:r>
    </w:p>
    <w:p>
      <w:pPr>
        <w:pStyle w:val="ListParagraph"/>
        <w:numPr>
          <w:ilvl w:val="0"/>
          <w:numId w:val="16"/>
        </w:numPr>
        <w:tabs>
          <w:tab w:pos="1559" w:val="left" w:leader="none"/>
        </w:tabs>
        <w:spacing w:line="240" w:lineRule="auto" w:before="59" w:after="0"/>
        <w:ind w:left="1559" w:right="0" w:hanging="425"/>
        <w:jc w:val="left"/>
        <w:rPr>
          <w:sz w:val="18"/>
        </w:rPr>
      </w:pPr>
      <w:r>
        <w:rPr>
          <w:sz w:val="18"/>
        </w:rPr>
        <w:t>lorsque</w:t>
      </w:r>
      <w:r>
        <w:rPr>
          <w:spacing w:val="-2"/>
          <w:sz w:val="18"/>
        </w:rPr>
        <w:t> </w:t>
      </w:r>
      <w:r>
        <w:rPr>
          <w:sz w:val="18"/>
        </w:rPr>
        <w:t>la</w:t>
      </w:r>
      <w:r>
        <w:rPr>
          <w:spacing w:val="-2"/>
          <w:sz w:val="18"/>
        </w:rPr>
        <w:t> </w:t>
      </w:r>
      <w:r>
        <w:rPr>
          <w:sz w:val="18"/>
        </w:rPr>
        <w:t>fondation</w:t>
      </w:r>
      <w:r>
        <w:rPr>
          <w:spacing w:val="-5"/>
          <w:sz w:val="18"/>
        </w:rPr>
        <w:t> </w:t>
      </w:r>
      <w:r>
        <w:rPr>
          <w:sz w:val="18"/>
        </w:rPr>
        <w:t>ou</w:t>
      </w:r>
      <w:r>
        <w:rPr>
          <w:spacing w:val="-5"/>
          <w:sz w:val="18"/>
        </w:rPr>
        <w:t> </w:t>
      </w:r>
      <w:r>
        <w:rPr>
          <w:sz w:val="18"/>
        </w:rPr>
        <w:t>l'établissement</w:t>
      </w:r>
      <w:r>
        <w:rPr>
          <w:spacing w:val="-3"/>
          <w:sz w:val="18"/>
        </w:rPr>
        <w:t> </w:t>
      </w:r>
      <w:r>
        <w:rPr>
          <w:sz w:val="18"/>
        </w:rPr>
        <w:t>de</w:t>
      </w:r>
      <w:r>
        <w:rPr>
          <w:spacing w:val="-5"/>
          <w:sz w:val="18"/>
        </w:rPr>
        <w:t> </w:t>
      </w:r>
      <w:r>
        <w:rPr>
          <w:sz w:val="18"/>
        </w:rPr>
        <w:t>cette</w:t>
      </w:r>
      <w:r>
        <w:rPr>
          <w:spacing w:val="-2"/>
          <w:sz w:val="18"/>
        </w:rPr>
        <w:t> </w:t>
      </w:r>
      <w:r>
        <w:rPr>
          <w:sz w:val="18"/>
        </w:rPr>
        <w:t>entreprise</w:t>
      </w:r>
      <w:r>
        <w:rPr>
          <w:spacing w:val="-5"/>
          <w:sz w:val="18"/>
        </w:rPr>
        <w:t> </w:t>
      </w:r>
      <w:r>
        <w:rPr>
          <w:sz w:val="18"/>
        </w:rPr>
        <w:t>sert</w:t>
      </w:r>
      <w:r>
        <w:rPr>
          <w:spacing w:val="-3"/>
          <w:sz w:val="18"/>
        </w:rPr>
        <w:t> </w:t>
      </w:r>
      <w:r>
        <w:rPr>
          <w:sz w:val="18"/>
        </w:rPr>
        <w:t>les</w:t>
      </w:r>
      <w:r>
        <w:rPr>
          <w:spacing w:val="-2"/>
          <w:sz w:val="18"/>
        </w:rPr>
        <w:t> </w:t>
      </w:r>
      <w:r>
        <w:rPr>
          <w:sz w:val="18"/>
        </w:rPr>
        <w:t>intérêts</w:t>
      </w:r>
      <w:r>
        <w:rPr>
          <w:spacing w:val="-2"/>
          <w:sz w:val="18"/>
        </w:rPr>
        <w:t> </w:t>
      </w:r>
      <w:r>
        <w:rPr>
          <w:sz w:val="18"/>
        </w:rPr>
        <w:t>de</w:t>
      </w:r>
      <w:r>
        <w:rPr>
          <w:spacing w:val="-2"/>
          <w:sz w:val="18"/>
        </w:rPr>
        <w:t> </w:t>
      </w:r>
      <w:r>
        <w:rPr>
          <w:sz w:val="18"/>
        </w:rPr>
        <w:t>l'économie</w:t>
      </w:r>
      <w:r>
        <w:rPr>
          <w:spacing w:val="-2"/>
          <w:sz w:val="18"/>
        </w:rPr>
        <w:t> </w:t>
      </w:r>
      <w:r>
        <w:rPr>
          <w:sz w:val="18"/>
        </w:rPr>
        <w:t>jurassienne</w:t>
      </w:r>
      <w:r>
        <w:rPr>
          <w:spacing w:val="-1"/>
          <w:sz w:val="18"/>
        </w:rPr>
        <w:t> </w:t>
      </w:r>
      <w:r>
        <w:rPr>
          <w:spacing w:val="-10"/>
          <w:sz w:val="18"/>
        </w:rPr>
        <w:t>;</w:t>
      </w:r>
    </w:p>
    <w:p>
      <w:pPr>
        <w:pStyle w:val="ListParagraph"/>
        <w:numPr>
          <w:ilvl w:val="0"/>
          <w:numId w:val="16"/>
        </w:numPr>
        <w:tabs>
          <w:tab w:pos="1559" w:val="left" w:leader="none"/>
        </w:tabs>
        <w:spacing w:line="240" w:lineRule="auto" w:before="60" w:after="0"/>
        <w:ind w:left="1559" w:right="0" w:hanging="425"/>
        <w:jc w:val="left"/>
        <w:rPr>
          <w:sz w:val="18"/>
        </w:rPr>
      </w:pPr>
      <w:r>
        <w:rPr>
          <w:sz w:val="18"/>
        </w:rPr>
        <w:t>lorsque</w:t>
      </w:r>
      <w:r>
        <w:rPr>
          <w:spacing w:val="-4"/>
          <w:sz w:val="18"/>
        </w:rPr>
        <w:t> </w:t>
      </w:r>
      <w:r>
        <w:rPr>
          <w:sz w:val="18"/>
        </w:rPr>
        <w:t>le</w:t>
      </w:r>
      <w:r>
        <w:rPr>
          <w:spacing w:val="-2"/>
          <w:sz w:val="18"/>
        </w:rPr>
        <w:t> </w:t>
      </w:r>
      <w:r>
        <w:rPr>
          <w:sz w:val="18"/>
        </w:rPr>
        <w:t>transfert</w:t>
      </w:r>
      <w:r>
        <w:rPr>
          <w:spacing w:val="-3"/>
          <w:sz w:val="18"/>
        </w:rPr>
        <w:t> </w:t>
      </w:r>
      <w:r>
        <w:rPr>
          <w:sz w:val="18"/>
        </w:rPr>
        <w:t>de</w:t>
      </w:r>
      <w:r>
        <w:rPr>
          <w:spacing w:val="-2"/>
          <w:sz w:val="18"/>
        </w:rPr>
        <w:t> </w:t>
      </w:r>
      <w:r>
        <w:rPr>
          <w:sz w:val="18"/>
        </w:rPr>
        <w:t>l'entreprise</w:t>
      </w:r>
      <w:r>
        <w:rPr>
          <w:spacing w:val="-4"/>
          <w:sz w:val="18"/>
        </w:rPr>
        <w:t> </w:t>
      </w:r>
      <w:r>
        <w:rPr>
          <w:sz w:val="18"/>
        </w:rPr>
        <w:t>est</w:t>
      </w:r>
      <w:r>
        <w:rPr>
          <w:spacing w:val="-5"/>
          <w:sz w:val="18"/>
        </w:rPr>
        <w:t> </w:t>
      </w:r>
      <w:r>
        <w:rPr>
          <w:sz w:val="18"/>
        </w:rPr>
        <w:t>souhaitable</w:t>
      </w:r>
      <w:r>
        <w:rPr>
          <w:spacing w:val="-2"/>
          <w:sz w:val="18"/>
        </w:rPr>
        <w:t> </w:t>
      </w:r>
      <w:r>
        <w:rPr>
          <w:sz w:val="18"/>
        </w:rPr>
        <w:t>pour</w:t>
      </w:r>
      <w:r>
        <w:rPr>
          <w:spacing w:val="-2"/>
          <w:sz w:val="18"/>
        </w:rPr>
        <w:t> </w:t>
      </w:r>
      <w:r>
        <w:rPr>
          <w:sz w:val="18"/>
        </w:rPr>
        <w:t>des</w:t>
      </w:r>
      <w:r>
        <w:rPr>
          <w:spacing w:val="-2"/>
          <w:sz w:val="18"/>
        </w:rPr>
        <w:t> </w:t>
      </w:r>
      <w:r>
        <w:rPr>
          <w:sz w:val="18"/>
        </w:rPr>
        <w:t>raisons</w:t>
      </w:r>
      <w:r>
        <w:rPr>
          <w:spacing w:val="-2"/>
          <w:sz w:val="18"/>
        </w:rPr>
        <w:t> </w:t>
      </w:r>
      <w:r>
        <w:rPr>
          <w:sz w:val="18"/>
        </w:rPr>
        <w:t>d'aménagement</w:t>
      </w:r>
      <w:r>
        <w:rPr>
          <w:spacing w:val="-3"/>
          <w:sz w:val="18"/>
        </w:rPr>
        <w:t> </w:t>
      </w:r>
      <w:r>
        <w:rPr>
          <w:sz w:val="18"/>
        </w:rPr>
        <w:t>local</w:t>
      </w:r>
      <w:r>
        <w:rPr>
          <w:spacing w:val="-4"/>
          <w:sz w:val="18"/>
        </w:rPr>
        <w:t> </w:t>
      </w:r>
      <w:r>
        <w:rPr>
          <w:sz w:val="18"/>
        </w:rPr>
        <w:t>ou</w:t>
      </w:r>
      <w:r>
        <w:rPr>
          <w:spacing w:val="-5"/>
          <w:sz w:val="18"/>
        </w:rPr>
        <w:t> </w:t>
      </w:r>
      <w:r>
        <w:rPr>
          <w:sz w:val="18"/>
        </w:rPr>
        <w:t>régional</w:t>
      </w:r>
      <w:r>
        <w:rPr>
          <w:spacing w:val="-4"/>
          <w:sz w:val="18"/>
        </w:rPr>
        <w:t> </w:t>
      </w:r>
      <w:r>
        <w:rPr>
          <w:spacing w:val="-10"/>
          <w:sz w:val="18"/>
        </w:rPr>
        <w:t>;</w:t>
      </w:r>
    </w:p>
    <w:p>
      <w:pPr>
        <w:pStyle w:val="ListParagraph"/>
        <w:numPr>
          <w:ilvl w:val="0"/>
          <w:numId w:val="16"/>
        </w:numPr>
        <w:tabs>
          <w:tab w:pos="1559" w:val="left" w:leader="none"/>
        </w:tabs>
        <w:spacing w:line="240" w:lineRule="auto" w:before="62" w:after="0"/>
        <w:ind w:left="1559" w:right="312" w:hanging="425"/>
        <w:jc w:val="left"/>
        <w:rPr>
          <w:sz w:val="18"/>
        </w:rPr>
      </w:pPr>
      <w:r>
        <w:rPr>
          <w:sz w:val="18"/>
        </w:rPr>
        <w:t>lorsque, dans l'intérêt de l'économie jurassienne, il s'agit de faciliter la transformation, la modification des structures, la fusion ou la scission d'entreprises ;</w:t>
      </w:r>
    </w:p>
    <w:p>
      <w:pPr>
        <w:pStyle w:val="ListParagraph"/>
        <w:numPr>
          <w:ilvl w:val="0"/>
          <w:numId w:val="16"/>
        </w:numPr>
        <w:tabs>
          <w:tab w:pos="1559" w:val="left" w:leader="none"/>
        </w:tabs>
        <w:spacing w:line="240" w:lineRule="auto" w:before="58" w:after="0"/>
        <w:ind w:left="1559" w:right="312" w:hanging="425"/>
        <w:jc w:val="left"/>
        <w:rPr>
          <w:sz w:val="18"/>
        </w:rPr>
      </w:pPr>
      <w:r>
        <w:rPr>
          <w:sz w:val="18"/>
        </w:rPr>
        <w:t>lorsque la modification importante de l'activité de l'entreprise peut être assimilée à une fondation nou-velle ;</w:t>
      </w:r>
    </w:p>
    <w:p>
      <w:pPr>
        <w:pStyle w:val="ListParagraph"/>
        <w:numPr>
          <w:ilvl w:val="0"/>
          <w:numId w:val="16"/>
        </w:numPr>
        <w:tabs>
          <w:tab w:pos="1559" w:val="left" w:leader="none"/>
        </w:tabs>
        <w:spacing w:line="240" w:lineRule="auto" w:before="59" w:after="0"/>
        <w:ind w:left="1559" w:right="0" w:hanging="425"/>
        <w:jc w:val="left"/>
        <w:rPr>
          <w:sz w:val="18"/>
        </w:rPr>
      </w:pPr>
      <w:r>
        <w:rPr>
          <w:sz w:val="18"/>
        </w:rPr>
        <w:t>lorsqu'elle</w:t>
      </w:r>
      <w:r>
        <w:rPr>
          <w:spacing w:val="-2"/>
          <w:sz w:val="18"/>
        </w:rPr>
        <w:t> </w:t>
      </w:r>
      <w:r>
        <w:rPr>
          <w:sz w:val="18"/>
        </w:rPr>
        <w:t>bénéficie</w:t>
      </w:r>
      <w:r>
        <w:rPr>
          <w:spacing w:val="-2"/>
          <w:sz w:val="18"/>
        </w:rPr>
        <w:t> </w:t>
      </w:r>
      <w:r>
        <w:rPr>
          <w:sz w:val="18"/>
        </w:rPr>
        <w:t>du</w:t>
      </w:r>
      <w:r>
        <w:rPr>
          <w:spacing w:val="-4"/>
          <w:sz w:val="18"/>
        </w:rPr>
        <w:t> </w:t>
      </w:r>
      <w:r>
        <w:rPr>
          <w:sz w:val="18"/>
        </w:rPr>
        <w:t>statut</w:t>
      </w:r>
      <w:r>
        <w:rPr>
          <w:spacing w:val="-4"/>
          <w:sz w:val="18"/>
        </w:rPr>
        <w:t> </w:t>
      </w:r>
      <w:r>
        <w:rPr>
          <w:spacing w:val="-2"/>
          <w:sz w:val="18"/>
        </w:rPr>
        <w:t>"NEI".</w:t>
      </w:r>
    </w:p>
    <w:p>
      <w:pPr>
        <w:pStyle w:val="BodyText"/>
        <w:spacing w:before="58"/>
        <w:ind w:left="1134" w:right="256"/>
      </w:pPr>
      <w:r>
        <w:rPr>
          <w:position w:val="6"/>
          <w:sz w:val="12"/>
        </w:rPr>
        <w:t>3 </w:t>
      </w:r>
      <w:r>
        <w:rPr/>
        <w:t>Le privilège</w:t>
      </w:r>
      <w:r>
        <w:rPr>
          <w:spacing w:val="-1"/>
        </w:rPr>
        <w:t> </w:t>
      </w:r>
      <w:r>
        <w:rPr/>
        <w:t>consiste en une</w:t>
      </w:r>
      <w:r>
        <w:rPr>
          <w:spacing w:val="-1"/>
        </w:rPr>
        <w:t> </w:t>
      </w:r>
      <w:r>
        <w:rPr/>
        <w:t>exonération partielle ou totale des impôts directs périodiques, pour dix ans au </w:t>
      </w:r>
      <w:r>
        <w:rPr>
          <w:spacing w:val="-2"/>
        </w:rPr>
        <w:t>plus.</w:t>
      </w:r>
    </w:p>
    <w:p>
      <w:pPr>
        <w:pStyle w:val="BodyText"/>
        <w:spacing w:after="0"/>
        <w:sectPr>
          <w:pgSz w:w="11910" w:h="16840"/>
          <w:pgMar w:header="724" w:footer="687" w:top="960" w:bottom="880" w:left="850" w:right="992"/>
        </w:sectPr>
      </w:pPr>
    </w:p>
    <w:p>
      <w:pPr>
        <w:pStyle w:val="BodyText"/>
        <w:rPr>
          <w:sz w:val="40"/>
        </w:rPr>
      </w:pPr>
    </w:p>
    <w:p>
      <w:pPr>
        <w:pStyle w:val="BodyText"/>
        <w:spacing w:before="3"/>
        <w:rPr>
          <w:sz w:val="40"/>
        </w:rPr>
      </w:pPr>
    </w:p>
    <w:p>
      <w:pPr>
        <w:pStyle w:val="Heading1"/>
      </w:pPr>
      <w:bookmarkStart w:name="Imposition des personnes morales" w:id="41"/>
      <w:bookmarkEnd w:id="41"/>
      <w:r>
        <w:rPr>
          <w:b w:val="0"/>
        </w:rPr>
      </w:r>
      <w:bookmarkStart w:name="_bookmark17" w:id="42"/>
      <w:bookmarkEnd w:id="42"/>
      <w:r>
        <w:rPr>
          <w:b w:val="0"/>
        </w:rPr>
      </w:r>
      <w:r>
        <w:rPr>
          <w:color w:val="2D73B4"/>
        </w:rPr>
        <w:t>Imposition</w:t>
      </w:r>
      <w:r>
        <w:rPr>
          <w:color w:val="2D73B4"/>
          <w:spacing w:val="-9"/>
        </w:rPr>
        <w:t> </w:t>
      </w:r>
      <w:r>
        <w:rPr>
          <w:color w:val="2D73B4"/>
        </w:rPr>
        <w:t>des</w:t>
      </w:r>
      <w:r>
        <w:rPr>
          <w:color w:val="2D73B4"/>
          <w:spacing w:val="-7"/>
        </w:rPr>
        <w:t> </w:t>
      </w:r>
      <w:r>
        <w:rPr>
          <w:color w:val="2D73B4"/>
        </w:rPr>
        <w:t>personnes</w:t>
      </w:r>
      <w:r>
        <w:rPr>
          <w:color w:val="2D73B4"/>
          <w:spacing w:val="-7"/>
        </w:rPr>
        <w:t> </w:t>
      </w:r>
      <w:r>
        <w:rPr>
          <w:color w:val="2D73B4"/>
          <w:spacing w:val="-2"/>
        </w:rPr>
        <w:t>morales</w:t>
      </w:r>
    </w:p>
    <w:p>
      <w:pPr>
        <w:pStyle w:val="BodyText"/>
        <w:spacing w:before="270"/>
        <w:ind w:left="851"/>
      </w:pPr>
      <w:r>
        <w:rPr/>
        <w:t>Recueil</w:t>
      </w:r>
      <w:r>
        <w:rPr>
          <w:spacing w:val="-3"/>
        </w:rPr>
        <w:t> </w:t>
      </w:r>
      <w:r>
        <w:rPr/>
        <w:t>Informations</w:t>
      </w:r>
      <w:r>
        <w:rPr>
          <w:spacing w:val="-4"/>
        </w:rPr>
        <w:t> </w:t>
      </w:r>
      <w:r>
        <w:rPr/>
        <w:t>fiscales,</w:t>
      </w:r>
      <w:r>
        <w:rPr>
          <w:spacing w:val="-5"/>
        </w:rPr>
        <w:t> </w:t>
      </w:r>
      <w:r>
        <w:rPr/>
        <w:t>D.</w:t>
      </w:r>
      <w:r>
        <w:rPr>
          <w:spacing w:val="-3"/>
        </w:rPr>
        <w:t> </w:t>
      </w:r>
      <w:r>
        <w:rPr/>
        <w:t>Impôts</w:t>
      </w:r>
      <w:r>
        <w:rPr>
          <w:spacing w:val="-4"/>
        </w:rPr>
        <w:t> </w:t>
      </w:r>
      <w:r>
        <w:rPr/>
        <w:t>divers,</w:t>
      </w:r>
      <w:r>
        <w:rPr>
          <w:spacing w:val="-5"/>
        </w:rPr>
        <w:t> </w:t>
      </w:r>
      <w:hyperlink r:id="rId75">
        <w:r>
          <w:rPr>
            <w:color w:val="0462C0"/>
            <w:u w:val="single" w:color="0462C0"/>
          </w:rPr>
          <w:t>Imposition</w:t>
        </w:r>
        <w:r>
          <w:rPr>
            <w:color w:val="0462C0"/>
            <w:spacing w:val="-2"/>
            <w:u w:val="single" w:color="0462C0"/>
          </w:rPr>
          <w:t> </w:t>
        </w:r>
        <w:r>
          <w:rPr>
            <w:color w:val="0462C0"/>
            <w:u w:val="single" w:color="0462C0"/>
          </w:rPr>
          <w:t>des</w:t>
        </w:r>
        <w:r>
          <w:rPr>
            <w:color w:val="0462C0"/>
            <w:spacing w:val="-2"/>
            <w:u w:val="single" w:color="0462C0"/>
          </w:rPr>
          <w:t> </w:t>
        </w:r>
        <w:r>
          <w:rPr>
            <w:color w:val="0462C0"/>
            <w:u w:val="single" w:color="0462C0"/>
          </w:rPr>
          <w:t>personnes</w:t>
        </w:r>
        <w:r>
          <w:rPr>
            <w:color w:val="0462C0"/>
            <w:spacing w:val="-2"/>
            <w:u w:val="single" w:color="0462C0"/>
          </w:rPr>
          <w:t> morales</w:t>
        </w:r>
      </w:hyperlink>
    </w:p>
    <w:p>
      <w:pPr>
        <w:pStyle w:val="BodyText"/>
        <w:spacing w:before="27"/>
      </w:pPr>
    </w:p>
    <w:p>
      <w:pPr>
        <w:pStyle w:val="Heading8"/>
        <w:spacing w:before="0"/>
      </w:pPr>
      <w:r>
        <w:rPr/>
        <w:t>Art.</w:t>
      </w:r>
      <w:r>
        <w:rPr>
          <w:spacing w:val="-1"/>
        </w:rPr>
        <w:t> </w:t>
      </w:r>
      <w:r>
        <w:rPr/>
        <w:t>1,</w:t>
      </w:r>
      <w:r>
        <w:rPr>
          <w:spacing w:val="-1"/>
        </w:rPr>
        <w:t> </w:t>
      </w:r>
      <w:r>
        <w:rPr/>
        <w:t>al.</w:t>
      </w:r>
      <w:r>
        <w:rPr>
          <w:spacing w:val="-3"/>
        </w:rPr>
        <w:t> </w:t>
      </w:r>
      <w:r>
        <w:rPr/>
        <w:t>1,</w:t>
      </w:r>
      <w:r>
        <w:rPr>
          <w:spacing w:val="-1"/>
        </w:rPr>
        <w:t> </w:t>
      </w:r>
      <w:r>
        <w:rPr/>
        <w:t>let.</w:t>
      </w:r>
      <w:r>
        <w:rPr>
          <w:spacing w:val="-1"/>
        </w:rPr>
        <w:t> </w:t>
      </w:r>
      <w:r>
        <w:rPr/>
        <w:t>b </w:t>
      </w:r>
      <w:r>
        <w:rPr>
          <w:spacing w:val="-5"/>
        </w:rPr>
        <w:t>LI</w:t>
      </w:r>
    </w:p>
    <w:p>
      <w:pPr>
        <w:pStyle w:val="BodyText"/>
        <w:spacing w:before="56"/>
        <w:ind w:left="1134"/>
      </w:pPr>
      <w:r>
        <w:rPr>
          <w:position w:val="6"/>
          <w:sz w:val="12"/>
        </w:rPr>
        <w:t>1</w:t>
      </w:r>
      <w:r>
        <w:rPr>
          <w:spacing w:val="14"/>
          <w:position w:val="6"/>
          <w:sz w:val="12"/>
        </w:rPr>
        <w:t> </w:t>
      </w:r>
      <w:r>
        <w:rPr/>
        <w:t>L'Etat</w:t>
      </w:r>
      <w:r>
        <w:rPr>
          <w:spacing w:val="-2"/>
        </w:rPr>
        <w:t> </w:t>
      </w:r>
      <w:r>
        <w:rPr/>
        <w:t>prélève</w:t>
      </w:r>
      <w:r>
        <w:rPr>
          <w:spacing w:val="-4"/>
        </w:rPr>
        <w:t> </w:t>
      </w:r>
      <w:r>
        <w:rPr/>
        <w:t>les</w:t>
      </w:r>
      <w:r>
        <w:rPr>
          <w:spacing w:val="-3"/>
        </w:rPr>
        <w:t> </w:t>
      </w:r>
      <w:r>
        <w:rPr/>
        <w:t>impôts</w:t>
      </w:r>
      <w:r>
        <w:rPr>
          <w:spacing w:val="-1"/>
        </w:rPr>
        <w:t> </w:t>
      </w:r>
      <w:r>
        <w:rPr/>
        <w:t>directs</w:t>
      </w:r>
      <w:r>
        <w:rPr>
          <w:spacing w:val="-3"/>
        </w:rPr>
        <w:t> </w:t>
      </w:r>
      <w:r>
        <w:rPr/>
        <w:t>suivants</w:t>
      </w:r>
      <w:r>
        <w:rPr>
          <w:spacing w:val="-1"/>
        </w:rPr>
        <w:t> </w:t>
      </w:r>
      <w:r>
        <w:rPr>
          <w:spacing w:val="-10"/>
        </w:rPr>
        <w:t>:</w:t>
      </w:r>
    </w:p>
    <w:p>
      <w:pPr>
        <w:pStyle w:val="ListParagraph"/>
        <w:numPr>
          <w:ilvl w:val="0"/>
          <w:numId w:val="17"/>
        </w:numPr>
        <w:tabs>
          <w:tab w:pos="1559" w:val="left" w:leader="none"/>
        </w:tabs>
        <w:spacing w:line="240" w:lineRule="auto" w:before="59" w:after="0"/>
        <w:ind w:left="1559" w:right="0" w:hanging="425"/>
        <w:jc w:val="left"/>
        <w:rPr>
          <w:sz w:val="18"/>
        </w:rPr>
      </w:pPr>
      <w:bookmarkStart w:name="_bookmark18" w:id="43"/>
      <w:bookmarkEnd w:id="43"/>
      <w:r>
        <w:rPr/>
      </w:r>
      <w:r>
        <w:rPr>
          <w:sz w:val="18"/>
        </w:rPr>
        <w:t>un impôt</w:t>
      </w:r>
      <w:r>
        <w:rPr>
          <w:spacing w:val="-3"/>
          <w:sz w:val="18"/>
        </w:rPr>
        <w:t> </w:t>
      </w:r>
      <w:r>
        <w:rPr>
          <w:sz w:val="18"/>
        </w:rPr>
        <w:t>sur</w:t>
      </w:r>
      <w:r>
        <w:rPr>
          <w:spacing w:val="-3"/>
          <w:sz w:val="18"/>
        </w:rPr>
        <w:t> </w:t>
      </w:r>
      <w:r>
        <w:rPr>
          <w:sz w:val="18"/>
        </w:rPr>
        <w:t>le</w:t>
      </w:r>
      <w:r>
        <w:rPr>
          <w:spacing w:val="-3"/>
          <w:sz w:val="18"/>
        </w:rPr>
        <w:t> </w:t>
      </w:r>
      <w:r>
        <w:rPr>
          <w:sz w:val="18"/>
        </w:rPr>
        <w:t>bénéfice et</w:t>
      </w:r>
      <w:r>
        <w:rPr>
          <w:spacing w:val="-3"/>
          <w:sz w:val="18"/>
        </w:rPr>
        <w:t> </w:t>
      </w:r>
      <w:r>
        <w:rPr>
          <w:sz w:val="18"/>
        </w:rPr>
        <w:t>un</w:t>
      </w:r>
      <w:r>
        <w:rPr>
          <w:spacing w:val="1"/>
          <w:sz w:val="18"/>
        </w:rPr>
        <w:t> </w:t>
      </w:r>
      <w:r>
        <w:rPr>
          <w:sz w:val="18"/>
        </w:rPr>
        <w:t>impôt</w:t>
      </w:r>
      <w:r>
        <w:rPr>
          <w:spacing w:val="-3"/>
          <w:sz w:val="18"/>
        </w:rPr>
        <w:t> </w:t>
      </w:r>
      <w:r>
        <w:rPr>
          <w:sz w:val="18"/>
        </w:rPr>
        <w:t>sur</w:t>
      </w:r>
      <w:r>
        <w:rPr>
          <w:spacing w:val="-3"/>
          <w:sz w:val="18"/>
        </w:rPr>
        <w:t> </w:t>
      </w:r>
      <w:r>
        <w:rPr>
          <w:sz w:val="18"/>
        </w:rPr>
        <w:t>le</w:t>
      </w:r>
      <w:r>
        <w:rPr>
          <w:spacing w:val="-3"/>
          <w:sz w:val="18"/>
        </w:rPr>
        <w:t> </w:t>
      </w:r>
      <w:r>
        <w:rPr>
          <w:sz w:val="18"/>
        </w:rPr>
        <w:t>capital</w:t>
      </w:r>
      <w:r>
        <w:rPr>
          <w:spacing w:val="-3"/>
          <w:sz w:val="18"/>
        </w:rPr>
        <w:t> </w:t>
      </w:r>
      <w:r>
        <w:rPr>
          <w:sz w:val="18"/>
        </w:rPr>
        <w:t>des personnes</w:t>
      </w:r>
      <w:r>
        <w:rPr>
          <w:spacing w:val="-1"/>
          <w:sz w:val="18"/>
        </w:rPr>
        <w:t> </w:t>
      </w:r>
      <w:r>
        <w:rPr>
          <w:spacing w:val="-2"/>
          <w:sz w:val="18"/>
        </w:rPr>
        <w:t>morales;</w:t>
      </w:r>
    </w:p>
    <w:p>
      <w:pPr>
        <w:pStyle w:val="BodyText"/>
      </w:pPr>
    </w:p>
    <w:p>
      <w:pPr>
        <w:pStyle w:val="BodyText"/>
        <w:spacing w:before="66"/>
      </w:pPr>
    </w:p>
    <w:p>
      <w:pPr>
        <w:pStyle w:val="Heading2"/>
      </w:pPr>
      <w:bookmarkStart w:name="Impôt sur le bénéfice" w:id="44"/>
      <w:bookmarkEnd w:id="44"/>
      <w:r>
        <w:rPr>
          <w:b w:val="0"/>
        </w:rPr>
      </w:r>
      <w:r>
        <w:rPr>
          <w:color w:val="2D73B4"/>
        </w:rPr>
        <w:t>Impôt</w:t>
      </w:r>
      <w:r>
        <w:rPr>
          <w:color w:val="2D73B4"/>
          <w:spacing w:val="-8"/>
        </w:rPr>
        <w:t> </w:t>
      </w:r>
      <w:r>
        <w:rPr>
          <w:color w:val="2D73B4"/>
        </w:rPr>
        <w:t>sur</w:t>
      </w:r>
      <w:r>
        <w:rPr>
          <w:color w:val="2D73B4"/>
          <w:spacing w:val="-6"/>
        </w:rPr>
        <w:t> </w:t>
      </w:r>
      <w:r>
        <w:rPr>
          <w:color w:val="2D73B4"/>
        </w:rPr>
        <w:t>le</w:t>
      </w:r>
      <w:r>
        <w:rPr>
          <w:color w:val="2D73B4"/>
          <w:spacing w:val="-7"/>
        </w:rPr>
        <w:t> </w:t>
      </w:r>
      <w:r>
        <w:rPr>
          <w:color w:val="2D73B4"/>
          <w:spacing w:val="-2"/>
        </w:rPr>
        <w:t>bénéfice</w:t>
      </w:r>
    </w:p>
    <w:p>
      <w:pPr>
        <w:pStyle w:val="BodyText"/>
        <w:spacing w:before="61"/>
        <w:ind w:left="851"/>
      </w:pPr>
      <w:r>
        <w:rPr/>
        <w:t>(Art.</w:t>
      </w:r>
      <w:r>
        <w:rPr>
          <w:spacing w:val="-1"/>
        </w:rPr>
        <w:t> </w:t>
      </w:r>
      <w:r>
        <w:rPr/>
        <w:t>70</w:t>
      </w:r>
      <w:r>
        <w:rPr>
          <w:spacing w:val="-3"/>
        </w:rPr>
        <w:t> </w:t>
      </w:r>
      <w:r>
        <w:rPr/>
        <w:t>à</w:t>
      </w:r>
      <w:r>
        <w:rPr>
          <w:spacing w:val="1"/>
        </w:rPr>
        <w:t> </w:t>
      </w:r>
      <w:r>
        <w:rPr/>
        <w:t>78b et</w:t>
      </w:r>
      <w:r>
        <w:rPr>
          <w:spacing w:val="-2"/>
        </w:rPr>
        <w:t> </w:t>
      </w:r>
      <w:r>
        <w:rPr/>
        <w:t>218c LI</w:t>
      </w:r>
      <w:r>
        <w:rPr>
          <w:spacing w:val="-2"/>
        </w:rPr>
        <w:t> </w:t>
      </w:r>
      <w:r>
        <w:rPr/>
        <w:t>;</w:t>
      </w:r>
      <w:r>
        <w:rPr>
          <w:spacing w:val="-1"/>
        </w:rPr>
        <w:t> </w:t>
      </w:r>
      <w:r>
        <w:rPr/>
        <w:t>Art.</w:t>
      </w:r>
      <w:r>
        <w:rPr>
          <w:spacing w:val="-2"/>
        </w:rPr>
        <w:t> </w:t>
      </w:r>
      <w:r>
        <w:rPr/>
        <w:t>4 ADLI </w:t>
      </w:r>
      <w:r>
        <w:rPr>
          <w:spacing w:val="-2"/>
        </w:rPr>
        <w:t>2026)</w:t>
      </w:r>
    </w:p>
    <w:p>
      <w:pPr>
        <w:pStyle w:val="BodyText"/>
        <w:spacing w:before="154"/>
      </w:pPr>
    </w:p>
    <w:p>
      <w:pPr>
        <w:pStyle w:val="Heading3"/>
        <w:spacing w:before="1"/>
      </w:pPr>
      <w:bookmarkStart w:name="Détermination du bénéfice net imposable" w:id="45"/>
      <w:bookmarkEnd w:id="45"/>
      <w:r>
        <w:rPr>
          <w:b w:val="0"/>
        </w:rPr>
      </w:r>
      <w:bookmarkStart w:name="_bookmark19" w:id="46"/>
      <w:bookmarkEnd w:id="46"/>
      <w:r>
        <w:rPr>
          <w:b w:val="0"/>
        </w:rPr>
      </w:r>
      <w:r>
        <w:rPr>
          <w:color w:val="2D73B4"/>
        </w:rPr>
        <w:t>Détermination</w:t>
      </w:r>
      <w:r>
        <w:rPr>
          <w:color w:val="2D73B4"/>
          <w:spacing w:val="-8"/>
        </w:rPr>
        <w:t> </w:t>
      </w:r>
      <w:r>
        <w:rPr>
          <w:color w:val="2D73B4"/>
        </w:rPr>
        <w:t>du</w:t>
      </w:r>
      <w:r>
        <w:rPr>
          <w:color w:val="2D73B4"/>
          <w:spacing w:val="-10"/>
        </w:rPr>
        <w:t> </w:t>
      </w:r>
      <w:r>
        <w:rPr>
          <w:color w:val="2D73B4"/>
        </w:rPr>
        <w:t>bénéfice</w:t>
      </w:r>
      <w:r>
        <w:rPr>
          <w:color w:val="2D73B4"/>
          <w:spacing w:val="-8"/>
        </w:rPr>
        <w:t> </w:t>
      </w:r>
      <w:r>
        <w:rPr>
          <w:color w:val="2D73B4"/>
        </w:rPr>
        <w:t>net</w:t>
      </w:r>
      <w:r>
        <w:rPr>
          <w:color w:val="2D73B4"/>
          <w:spacing w:val="-10"/>
        </w:rPr>
        <w:t> </w:t>
      </w:r>
      <w:r>
        <w:rPr>
          <w:color w:val="2D73B4"/>
          <w:spacing w:val="-2"/>
        </w:rPr>
        <w:t>imposable</w:t>
      </w:r>
    </w:p>
    <w:p>
      <w:pPr>
        <w:pStyle w:val="BodyText"/>
        <w:spacing w:before="56"/>
        <w:ind w:left="851"/>
      </w:pPr>
      <w:r>
        <w:rPr/>
        <w:t>Art.</w:t>
      </w:r>
      <w:r>
        <w:rPr>
          <w:spacing w:val="-1"/>
        </w:rPr>
        <w:t> </w:t>
      </w:r>
      <w:r>
        <w:rPr/>
        <w:t>70</w:t>
      </w:r>
      <w:r>
        <w:rPr>
          <w:spacing w:val="1"/>
        </w:rPr>
        <w:t> </w:t>
      </w:r>
      <w:r>
        <w:rPr/>
        <w:t>à</w:t>
      </w:r>
      <w:r>
        <w:rPr>
          <w:spacing w:val="-3"/>
        </w:rPr>
        <w:t> </w:t>
      </w:r>
      <w:r>
        <w:rPr/>
        <w:t>76a</w:t>
      </w:r>
      <w:r>
        <w:rPr>
          <w:spacing w:val="1"/>
        </w:rPr>
        <w:t> </w:t>
      </w:r>
      <w:r>
        <w:rPr/>
        <w:t>LI</w:t>
      </w:r>
      <w:r>
        <w:rPr>
          <w:spacing w:val="-1"/>
        </w:rPr>
        <w:t> </w:t>
      </w:r>
      <w:r>
        <w:rPr/>
        <w:t>;</w:t>
      </w:r>
      <w:r>
        <w:rPr>
          <w:spacing w:val="-2"/>
        </w:rPr>
        <w:t> </w:t>
      </w:r>
      <w:r>
        <w:rPr/>
        <w:t>Art.</w:t>
      </w:r>
      <w:r>
        <w:rPr>
          <w:spacing w:val="-1"/>
        </w:rPr>
        <w:t> </w:t>
      </w:r>
      <w:r>
        <w:rPr/>
        <w:t>4</w:t>
      </w:r>
      <w:r>
        <w:rPr>
          <w:spacing w:val="-2"/>
        </w:rPr>
        <w:t> </w:t>
      </w:r>
      <w:r>
        <w:rPr/>
        <w:t>ADLI </w:t>
      </w:r>
      <w:r>
        <w:rPr>
          <w:spacing w:val="-2"/>
        </w:rPr>
        <w:t>2026)</w:t>
      </w:r>
    </w:p>
    <w:p>
      <w:pPr>
        <w:pStyle w:val="Heading7"/>
        <w:spacing w:line="249" w:lineRule="auto" w:before="132"/>
        <w:ind w:left="851" w:right="138"/>
        <w:jc w:val="both"/>
      </w:pPr>
      <w:r>
        <w:rPr/>
        <w:t>Pour la détermination du bénéfice net imposable, sont rajoutés au solde du compte de résultat les charges non</w:t>
      </w:r>
      <w:r>
        <w:rPr>
          <w:spacing w:val="-2"/>
        </w:rPr>
        <w:t> </w:t>
      </w:r>
      <w:r>
        <w:rPr/>
        <w:t>justifiées par</w:t>
      </w:r>
      <w:r>
        <w:rPr>
          <w:spacing w:val="-1"/>
        </w:rPr>
        <w:t> </w:t>
      </w:r>
      <w:r>
        <w:rPr/>
        <w:t>l’usage</w:t>
      </w:r>
      <w:r>
        <w:rPr>
          <w:spacing w:val="-2"/>
        </w:rPr>
        <w:t> </w:t>
      </w:r>
      <w:r>
        <w:rPr/>
        <w:t>commercial,</w:t>
      </w:r>
      <w:r>
        <w:rPr>
          <w:spacing w:val="-1"/>
        </w:rPr>
        <w:t> </w:t>
      </w:r>
      <w:r>
        <w:rPr/>
        <w:t>les produits et</w:t>
      </w:r>
      <w:r>
        <w:rPr>
          <w:spacing w:val="-1"/>
        </w:rPr>
        <w:t> </w:t>
      </w:r>
      <w:r>
        <w:rPr/>
        <w:t>les bénéfices en</w:t>
      </w:r>
      <w:r>
        <w:rPr>
          <w:spacing w:val="-2"/>
        </w:rPr>
        <w:t> </w:t>
      </w:r>
      <w:r>
        <w:rPr/>
        <w:t>capital,</w:t>
      </w:r>
      <w:r>
        <w:rPr>
          <w:spacing w:val="-1"/>
        </w:rPr>
        <w:t> </w:t>
      </w:r>
      <w:r>
        <w:rPr/>
        <w:t>de</w:t>
      </w:r>
      <w:r>
        <w:rPr>
          <w:spacing w:val="-2"/>
        </w:rPr>
        <w:t> </w:t>
      </w:r>
      <w:r>
        <w:rPr/>
        <w:t>liquidation</w:t>
      </w:r>
      <w:r>
        <w:rPr>
          <w:spacing w:val="-2"/>
        </w:rPr>
        <w:t> </w:t>
      </w:r>
      <w:r>
        <w:rPr/>
        <w:t>et de</w:t>
      </w:r>
      <w:r>
        <w:rPr>
          <w:spacing w:val="-14"/>
        </w:rPr>
        <w:t> </w:t>
      </w:r>
      <w:r>
        <w:rPr/>
        <w:t>réévaluation</w:t>
      </w:r>
      <w:r>
        <w:rPr>
          <w:spacing w:val="-11"/>
        </w:rPr>
        <w:t> </w:t>
      </w:r>
      <w:r>
        <w:rPr/>
        <w:t>qui</w:t>
      </w:r>
      <w:r>
        <w:rPr>
          <w:spacing w:val="-12"/>
        </w:rPr>
        <w:t> </w:t>
      </w:r>
      <w:r>
        <w:rPr/>
        <w:t>n’ont</w:t>
      </w:r>
      <w:r>
        <w:rPr>
          <w:spacing w:val="-13"/>
        </w:rPr>
        <w:t> </w:t>
      </w:r>
      <w:r>
        <w:rPr/>
        <w:t>pas</w:t>
      </w:r>
      <w:r>
        <w:rPr>
          <w:spacing w:val="-12"/>
        </w:rPr>
        <w:t> </w:t>
      </w:r>
      <w:r>
        <w:rPr/>
        <w:t>été</w:t>
      </w:r>
      <w:r>
        <w:rPr>
          <w:spacing w:val="-14"/>
        </w:rPr>
        <w:t> </w:t>
      </w:r>
      <w:r>
        <w:rPr/>
        <w:t>portés</w:t>
      </w:r>
      <w:r>
        <w:rPr>
          <w:spacing w:val="-12"/>
        </w:rPr>
        <w:t> </w:t>
      </w:r>
      <w:r>
        <w:rPr/>
        <w:t>au</w:t>
      </w:r>
      <w:r>
        <w:rPr>
          <w:spacing w:val="-14"/>
        </w:rPr>
        <w:t> </w:t>
      </w:r>
      <w:r>
        <w:rPr/>
        <w:t>crédit</w:t>
      </w:r>
      <w:r>
        <w:rPr>
          <w:spacing w:val="-14"/>
        </w:rPr>
        <w:t> </w:t>
      </w:r>
      <w:r>
        <w:rPr/>
        <w:t>de</w:t>
      </w:r>
      <w:r>
        <w:rPr>
          <w:spacing w:val="-14"/>
        </w:rPr>
        <w:t> </w:t>
      </w:r>
      <w:r>
        <w:rPr/>
        <w:t>ce</w:t>
      </w:r>
      <w:r>
        <w:rPr>
          <w:spacing w:val="-11"/>
        </w:rPr>
        <w:t> </w:t>
      </w:r>
      <w:r>
        <w:rPr/>
        <w:t>compte</w:t>
      </w:r>
      <w:r>
        <w:rPr>
          <w:spacing w:val="-14"/>
        </w:rPr>
        <w:t> </w:t>
      </w:r>
      <w:r>
        <w:rPr/>
        <w:t>ainsi</w:t>
      </w:r>
      <w:r>
        <w:rPr>
          <w:spacing w:val="-12"/>
        </w:rPr>
        <w:t> </w:t>
      </w:r>
      <w:r>
        <w:rPr/>
        <w:t>que</w:t>
      </w:r>
      <w:r>
        <w:rPr>
          <w:spacing w:val="-14"/>
        </w:rPr>
        <w:t> </w:t>
      </w:r>
      <w:r>
        <w:rPr/>
        <w:t>les</w:t>
      </w:r>
      <w:r>
        <w:rPr>
          <w:spacing w:val="-12"/>
        </w:rPr>
        <w:t> </w:t>
      </w:r>
      <w:r>
        <w:rPr/>
        <w:t>intérêts</w:t>
      </w:r>
      <w:r>
        <w:rPr>
          <w:spacing w:val="-12"/>
        </w:rPr>
        <w:t> </w:t>
      </w:r>
      <w:r>
        <w:rPr/>
        <w:t>sur</w:t>
      </w:r>
      <w:r>
        <w:rPr>
          <w:spacing w:val="-13"/>
        </w:rPr>
        <w:t> </w:t>
      </w:r>
      <w:r>
        <w:rPr/>
        <w:t>le</w:t>
      </w:r>
      <w:r>
        <w:rPr>
          <w:spacing w:val="-14"/>
        </w:rPr>
        <w:t> </w:t>
      </w:r>
      <w:r>
        <w:rPr/>
        <w:t>capital</w:t>
      </w:r>
      <w:r>
        <w:rPr>
          <w:spacing w:val="-12"/>
        </w:rPr>
        <w:t> </w:t>
      </w:r>
      <w:r>
        <w:rPr/>
        <w:t>propre dissimulé.</w:t>
      </w:r>
      <w:r>
        <w:rPr>
          <w:spacing w:val="-14"/>
        </w:rPr>
        <w:t> </w:t>
      </w:r>
      <w:r>
        <w:rPr/>
        <w:t>Sont</w:t>
      </w:r>
      <w:r>
        <w:rPr>
          <w:spacing w:val="-14"/>
        </w:rPr>
        <w:t> </w:t>
      </w:r>
      <w:r>
        <w:rPr/>
        <w:t>déduites</w:t>
      </w:r>
      <w:r>
        <w:rPr>
          <w:spacing w:val="-13"/>
        </w:rPr>
        <w:t> </w:t>
      </w:r>
      <w:r>
        <w:rPr/>
        <w:t>les</w:t>
      </w:r>
      <w:r>
        <w:rPr>
          <w:spacing w:val="-11"/>
        </w:rPr>
        <w:t> </w:t>
      </w:r>
      <w:r>
        <w:rPr/>
        <w:t>charges</w:t>
      </w:r>
      <w:r>
        <w:rPr>
          <w:spacing w:val="-13"/>
        </w:rPr>
        <w:t> </w:t>
      </w:r>
      <w:r>
        <w:rPr/>
        <w:t>justifiées</w:t>
      </w:r>
      <w:r>
        <w:rPr>
          <w:spacing w:val="-13"/>
        </w:rPr>
        <w:t> </w:t>
      </w:r>
      <w:r>
        <w:rPr/>
        <w:t>par</w:t>
      </w:r>
      <w:r>
        <w:rPr>
          <w:spacing w:val="-14"/>
        </w:rPr>
        <w:t> </w:t>
      </w:r>
      <w:r>
        <w:rPr/>
        <w:t>l’usage</w:t>
      </w:r>
      <w:r>
        <w:rPr>
          <w:spacing w:val="-14"/>
        </w:rPr>
        <w:t> </w:t>
      </w:r>
      <w:r>
        <w:rPr/>
        <w:t>commercial</w:t>
      </w:r>
      <w:r>
        <w:rPr>
          <w:spacing w:val="-14"/>
        </w:rPr>
        <w:t> </w:t>
      </w:r>
      <w:r>
        <w:rPr/>
        <w:t>et</w:t>
      </w:r>
      <w:r>
        <w:rPr>
          <w:spacing w:val="-13"/>
        </w:rPr>
        <w:t> </w:t>
      </w:r>
      <w:r>
        <w:rPr/>
        <w:t>les</w:t>
      </w:r>
      <w:r>
        <w:rPr>
          <w:spacing w:val="-13"/>
        </w:rPr>
        <w:t> </w:t>
      </w:r>
      <w:r>
        <w:rPr/>
        <w:t>pertes</w:t>
      </w:r>
      <w:r>
        <w:rPr>
          <w:spacing w:val="-11"/>
        </w:rPr>
        <w:t> </w:t>
      </w:r>
      <w:r>
        <w:rPr/>
        <w:t>éventuelles</w:t>
      </w:r>
      <w:r>
        <w:rPr>
          <w:spacing w:val="-13"/>
        </w:rPr>
        <w:t> </w:t>
      </w:r>
      <w:r>
        <w:rPr/>
        <w:t>des</w:t>
      </w:r>
      <w:r>
        <w:rPr>
          <w:spacing w:val="-13"/>
        </w:rPr>
        <w:t> </w:t>
      </w:r>
      <w:r>
        <w:rPr/>
        <w:t>sept exercices précédant la période fiscale.</w:t>
      </w:r>
    </w:p>
    <w:p>
      <w:pPr>
        <w:pStyle w:val="Heading7"/>
        <w:spacing w:line="249" w:lineRule="auto" w:before="204"/>
        <w:ind w:left="851" w:right="137"/>
        <w:jc w:val="both"/>
      </w:pPr>
      <w:r>
        <w:rPr/>
        <w:t>Les</w:t>
      </w:r>
      <w:r>
        <w:rPr>
          <w:spacing w:val="-1"/>
        </w:rPr>
        <w:t> </w:t>
      </w:r>
      <w:r>
        <w:rPr/>
        <w:t>cotisations</w:t>
      </w:r>
      <w:r>
        <w:rPr>
          <w:spacing w:val="-1"/>
        </w:rPr>
        <w:t> </w:t>
      </w:r>
      <w:r>
        <w:rPr/>
        <w:t>versées</w:t>
      </w:r>
      <w:r>
        <w:rPr>
          <w:spacing w:val="-1"/>
        </w:rPr>
        <w:t> </w:t>
      </w:r>
      <w:r>
        <w:rPr/>
        <w:t>aux</w:t>
      </w:r>
      <w:r>
        <w:rPr>
          <w:spacing w:val="-1"/>
        </w:rPr>
        <w:t> </w:t>
      </w:r>
      <w:r>
        <w:rPr/>
        <w:t>associations</w:t>
      </w:r>
      <w:r>
        <w:rPr>
          <w:spacing w:val="-1"/>
        </w:rPr>
        <w:t> </w:t>
      </w:r>
      <w:r>
        <w:rPr/>
        <w:t>par</w:t>
      </w:r>
      <w:r>
        <w:rPr>
          <w:spacing w:val="-2"/>
        </w:rPr>
        <w:t> </w:t>
      </w:r>
      <w:r>
        <w:rPr/>
        <w:t>leurs</w:t>
      </w:r>
      <w:r>
        <w:rPr>
          <w:spacing w:val="-1"/>
        </w:rPr>
        <w:t> </w:t>
      </w:r>
      <w:r>
        <w:rPr/>
        <w:t>membres</w:t>
      </w:r>
      <w:r>
        <w:rPr>
          <w:spacing w:val="-1"/>
        </w:rPr>
        <w:t> </w:t>
      </w:r>
      <w:r>
        <w:rPr/>
        <w:t>ne</w:t>
      </w:r>
      <w:r>
        <w:rPr>
          <w:spacing w:val="-3"/>
        </w:rPr>
        <w:t> </w:t>
      </w:r>
      <w:r>
        <w:rPr/>
        <w:t>font</w:t>
      </w:r>
      <w:r>
        <w:rPr>
          <w:spacing w:val="-2"/>
        </w:rPr>
        <w:t> </w:t>
      </w:r>
      <w:r>
        <w:rPr/>
        <w:t>pas</w:t>
      </w:r>
      <w:r>
        <w:rPr>
          <w:spacing w:val="-1"/>
        </w:rPr>
        <w:t> </w:t>
      </w:r>
      <w:r>
        <w:rPr/>
        <w:t>partie</w:t>
      </w:r>
      <w:r>
        <w:rPr>
          <w:spacing w:val="-3"/>
        </w:rPr>
        <w:t> </w:t>
      </w:r>
      <w:r>
        <w:rPr/>
        <w:t>du bénéfice</w:t>
      </w:r>
      <w:r>
        <w:rPr>
          <w:spacing w:val="-3"/>
        </w:rPr>
        <w:t> </w:t>
      </w:r>
      <w:r>
        <w:rPr/>
        <w:t>imposable. Les dépenses liées à l’acquisition des recettes imposables des associations peuvent être entièrement déduites</w:t>
      </w:r>
      <w:r>
        <w:rPr>
          <w:spacing w:val="-3"/>
        </w:rPr>
        <w:t> </w:t>
      </w:r>
      <w:r>
        <w:rPr/>
        <w:t>de</w:t>
      </w:r>
      <w:r>
        <w:rPr>
          <w:spacing w:val="-4"/>
        </w:rPr>
        <w:t> </w:t>
      </w:r>
      <w:r>
        <w:rPr/>
        <w:t>ces</w:t>
      </w:r>
      <w:r>
        <w:rPr>
          <w:spacing w:val="-5"/>
        </w:rPr>
        <w:t> </w:t>
      </w:r>
      <w:r>
        <w:rPr/>
        <w:t>recettes.</w:t>
      </w:r>
      <w:r>
        <w:rPr>
          <w:spacing w:val="-4"/>
        </w:rPr>
        <w:t> </w:t>
      </w:r>
      <w:r>
        <w:rPr/>
        <w:t>Les</w:t>
      </w:r>
      <w:r>
        <w:rPr>
          <w:spacing w:val="-5"/>
        </w:rPr>
        <w:t> </w:t>
      </w:r>
      <w:r>
        <w:rPr/>
        <w:t>autres</w:t>
      </w:r>
      <w:r>
        <w:rPr>
          <w:spacing w:val="-5"/>
        </w:rPr>
        <w:t> </w:t>
      </w:r>
      <w:r>
        <w:rPr/>
        <w:t>dépenses</w:t>
      </w:r>
      <w:r>
        <w:rPr>
          <w:spacing w:val="-3"/>
        </w:rPr>
        <w:t> </w:t>
      </w:r>
      <w:r>
        <w:rPr/>
        <w:t>ne</w:t>
      </w:r>
      <w:r>
        <w:rPr>
          <w:spacing w:val="-4"/>
        </w:rPr>
        <w:t> </w:t>
      </w:r>
      <w:r>
        <w:rPr/>
        <w:t>peuvent</w:t>
      </w:r>
      <w:r>
        <w:rPr>
          <w:spacing w:val="-4"/>
        </w:rPr>
        <w:t> </w:t>
      </w:r>
      <w:r>
        <w:rPr/>
        <w:t>l’être</w:t>
      </w:r>
      <w:r>
        <w:rPr>
          <w:spacing w:val="-4"/>
        </w:rPr>
        <w:t> </w:t>
      </w:r>
      <w:r>
        <w:rPr/>
        <w:t>que</w:t>
      </w:r>
      <w:r>
        <w:rPr>
          <w:spacing w:val="-4"/>
        </w:rPr>
        <w:t> </w:t>
      </w:r>
      <w:r>
        <w:rPr/>
        <w:t>dans</w:t>
      </w:r>
      <w:r>
        <w:rPr>
          <w:spacing w:val="-2"/>
        </w:rPr>
        <w:t> </w:t>
      </w:r>
      <w:r>
        <w:rPr/>
        <w:t>la</w:t>
      </w:r>
      <w:r>
        <w:rPr>
          <w:spacing w:val="-4"/>
        </w:rPr>
        <w:t> </w:t>
      </w:r>
      <w:r>
        <w:rPr/>
        <w:t>mesure</w:t>
      </w:r>
      <w:r>
        <w:rPr>
          <w:spacing w:val="-7"/>
        </w:rPr>
        <w:t> </w:t>
      </w:r>
      <w:r>
        <w:rPr/>
        <w:t>où</w:t>
      </w:r>
      <w:r>
        <w:rPr>
          <w:spacing w:val="-4"/>
        </w:rPr>
        <w:t> </w:t>
      </w:r>
      <w:r>
        <w:rPr/>
        <w:t>elles</w:t>
      </w:r>
      <w:r>
        <w:rPr>
          <w:spacing w:val="-2"/>
        </w:rPr>
        <w:t> </w:t>
      </w:r>
      <w:r>
        <w:rPr/>
        <w:t>excédent les cotisations des membres.</w:t>
      </w:r>
    </w:p>
    <w:p>
      <w:pPr>
        <w:pStyle w:val="Heading7"/>
        <w:spacing w:before="202"/>
        <w:ind w:left="851"/>
      </w:pPr>
      <w:r>
        <w:rPr/>
        <w:t>Les</w:t>
      </w:r>
      <w:r>
        <w:rPr>
          <w:spacing w:val="-5"/>
        </w:rPr>
        <w:t> </w:t>
      </w:r>
      <w:r>
        <w:rPr/>
        <w:t>apports</w:t>
      </w:r>
      <w:r>
        <w:rPr>
          <w:spacing w:val="-4"/>
        </w:rPr>
        <w:t> </w:t>
      </w:r>
      <w:r>
        <w:rPr/>
        <w:t>à</w:t>
      </w:r>
      <w:r>
        <w:rPr>
          <w:spacing w:val="-4"/>
        </w:rPr>
        <w:t> </w:t>
      </w:r>
      <w:r>
        <w:rPr/>
        <w:t>la</w:t>
      </w:r>
      <w:r>
        <w:rPr>
          <w:spacing w:val="-5"/>
        </w:rPr>
        <w:t> </w:t>
      </w:r>
      <w:r>
        <w:rPr/>
        <w:t>fortune</w:t>
      </w:r>
      <w:r>
        <w:rPr>
          <w:spacing w:val="-6"/>
        </w:rPr>
        <w:t> </w:t>
      </w:r>
      <w:r>
        <w:rPr/>
        <w:t>des</w:t>
      </w:r>
      <w:r>
        <w:rPr>
          <w:spacing w:val="-4"/>
        </w:rPr>
        <w:t> </w:t>
      </w:r>
      <w:r>
        <w:rPr/>
        <w:t>fondations</w:t>
      </w:r>
      <w:r>
        <w:rPr>
          <w:spacing w:val="-4"/>
        </w:rPr>
        <w:t> </w:t>
      </w:r>
      <w:r>
        <w:rPr/>
        <w:t>ne</w:t>
      </w:r>
      <w:r>
        <w:rPr>
          <w:spacing w:val="-4"/>
        </w:rPr>
        <w:t> </w:t>
      </w:r>
      <w:r>
        <w:rPr/>
        <w:t>font</w:t>
      </w:r>
      <w:r>
        <w:rPr>
          <w:spacing w:val="-4"/>
        </w:rPr>
        <w:t> </w:t>
      </w:r>
      <w:r>
        <w:rPr/>
        <w:t>pas</w:t>
      </w:r>
      <w:r>
        <w:rPr>
          <w:spacing w:val="-4"/>
        </w:rPr>
        <w:t> </w:t>
      </w:r>
      <w:r>
        <w:rPr/>
        <w:t>partie</w:t>
      </w:r>
      <w:r>
        <w:rPr>
          <w:spacing w:val="-5"/>
        </w:rPr>
        <w:t> </w:t>
      </w:r>
      <w:r>
        <w:rPr/>
        <w:t>du</w:t>
      </w:r>
      <w:r>
        <w:rPr>
          <w:spacing w:val="-6"/>
        </w:rPr>
        <w:t> </w:t>
      </w:r>
      <w:r>
        <w:rPr/>
        <w:t>bénéfice</w:t>
      </w:r>
      <w:r>
        <w:rPr>
          <w:spacing w:val="-4"/>
        </w:rPr>
        <w:t> </w:t>
      </w:r>
      <w:r>
        <w:rPr>
          <w:spacing w:val="-2"/>
        </w:rPr>
        <w:t>imposable.</w:t>
      </w:r>
    </w:p>
    <w:p>
      <w:pPr>
        <w:pStyle w:val="Heading7"/>
        <w:spacing w:before="202"/>
        <w:ind w:left="851" w:right="121"/>
      </w:pPr>
      <w:r>
        <w:rPr/>
        <w:t>Les placements collectifs qui possèdent des immeubles en propriété directe sont soumis à l’impôt sur le bénéfice pour le rendement de ces immeubles.</w:t>
      </w:r>
    </w:p>
    <w:p>
      <w:pPr>
        <w:pStyle w:val="BodyText"/>
        <w:spacing w:before="138"/>
        <w:rPr>
          <w:sz w:val="20"/>
        </w:rPr>
      </w:pPr>
    </w:p>
    <w:p>
      <w:pPr>
        <w:pStyle w:val="Heading6"/>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9"/>
        </w:rPr>
        <w:t> </w:t>
      </w:r>
      <w:r>
        <w:rPr>
          <w:color w:val="950000"/>
          <w:spacing w:val="-10"/>
        </w:rPr>
        <w:t>:</w:t>
      </w:r>
    </w:p>
    <w:p>
      <w:pPr>
        <w:pStyle w:val="BodyText"/>
        <w:spacing w:before="132"/>
        <w:rPr>
          <w:rFonts w:ascii="Arial"/>
          <w:b/>
          <w:sz w:val="20"/>
        </w:rPr>
      </w:pPr>
    </w:p>
    <w:p>
      <w:pPr>
        <w:pStyle w:val="Heading7"/>
      </w:pPr>
      <w:r>
        <w:rPr>
          <w:color w:val="950000"/>
        </w:rPr>
        <w:t>Brevets et droits comparables</w:t>
      </w:r>
      <w:r>
        <w:rPr>
          <w:color w:val="950000"/>
          <w:spacing w:val="80"/>
        </w:rPr>
        <w:t> </w:t>
      </w:r>
      <w:r>
        <w:rPr>
          <w:color w:val="950000"/>
          <w:spacing w:val="1"/>
        </w:rPr>
        <w:drawing>
          <wp:inline distT="0" distB="0" distL="0" distR="0">
            <wp:extent cx="201239" cy="114900"/>
            <wp:effectExtent l="0" t="0" r="0" b="0"/>
            <wp:docPr id="66" name="Image 66" descr="">
              <a:hlinkClick r:id="rId76"/>
            </wp:docPr>
            <wp:cNvGraphicFramePr>
              <a:graphicFrameLocks/>
            </wp:cNvGraphicFramePr>
            <a:graphic>
              <a:graphicData uri="http://schemas.openxmlformats.org/drawingml/2006/picture">
                <pic:pic>
                  <pic:nvPicPr>
                    <pic:cNvPr id="66" name="Image 66" descr="">
                      <a:hlinkClick r:id="rId76"/>
                    </pic:cNvPr>
                    <pic:cNvPicPr/>
                  </pic:nvPicPr>
                  <pic:blipFill>
                    <a:blip r:embed="rId11" cstate="print"/>
                    <a:stretch>
                      <a:fillRect/>
                    </a:stretch>
                  </pic:blipFill>
                  <pic:spPr>
                    <a:xfrm>
                      <a:off x="0" y="0"/>
                      <a:ext cx="201239" cy="114900"/>
                    </a:xfrm>
                    <a:prstGeom prst="rect">
                      <a:avLst/>
                    </a:prstGeom>
                  </pic:spPr>
                </pic:pic>
              </a:graphicData>
            </a:graphic>
          </wp:inline>
        </w:drawing>
      </w:r>
      <w:r>
        <w:rPr>
          <w:color w:val="950000"/>
          <w:spacing w:val="1"/>
        </w:rPr>
      </w:r>
    </w:p>
    <w:p>
      <w:pPr>
        <w:pStyle w:val="Heading8"/>
        <w:spacing w:before="92"/>
      </w:pPr>
      <w:r>
        <w:rPr/>
        <w:t>Art.</w:t>
      </w:r>
      <w:r>
        <w:rPr>
          <w:spacing w:val="-3"/>
        </w:rPr>
        <w:t> </w:t>
      </w:r>
      <w:r>
        <w:rPr/>
        <w:t>70b,</w:t>
      </w:r>
      <w:r>
        <w:rPr>
          <w:spacing w:val="-1"/>
        </w:rPr>
        <w:t> </w:t>
      </w:r>
      <w:r>
        <w:rPr/>
        <w:t>al. 1</w:t>
      </w:r>
      <w:r>
        <w:rPr>
          <w:spacing w:val="-3"/>
        </w:rPr>
        <w:t> </w:t>
      </w:r>
      <w:r>
        <w:rPr/>
        <w:t>et</w:t>
      </w:r>
      <w:r>
        <w:rPr>
          <w:spacing w:val="-1"/>
        </w:rPr>
        <w:t> </w:t>
      </w:r>
      <w:r>
        <w:rPr/>
        <w:t>3</w:t>
      </w:r>
      <w:r>
        <w:rPr>
          <w:spacing w:val="1"/>
        </w:rPr>
        <w:t> </w:t>
      </w:r>
      <w:r>
        <w:rPr>
          <w:spacing w:val="-5"/>
        </w:rPr>
        <w:t>LI</w:t>
      </w:r>
    </w:p>
    <w:p>
      <w:pPr>
        <w:pStyle w:val="BodyText"/>
        <w:spacing w:before="56"/>
        <w:ind w:left="1134" w:right="309"/>
        <w:jc w:val="both"/>
      </w:pPr>
      <w:r>
        <w:rPr>
          <w:position w:val="6"/>
          <w:sz w:val="12"/>
        </w:rPr>
        <w:t>1</w:t>
      </w:r>
      <w:r>
        <w:rPr>
          <w:spacing w:val="11"/>
          <w:position w:val="6"/>
          <w:sz w:val="12"/>
        </w:rPr>
        <w:t> </w:t>
      </w:r>
      <w:r>
        <w:rPr/>
        <w:t>Si</w:t>
      </w:r>
      <w:r>
        <w:rPr>
          <w:spacing w:val="-5"/>
        </w:rPr>
        <w:t> </w:t>
      </w:r>
      <w:r>
        <w:rPr/>
        <w:t>le</w:t>
      </w:r>
      <w:r>
        <w:rPr>
          <w:spacing w:val="-5"/>
        </w:rPr>
        <w:t> </w:t>
      </w:r>
      <w:r>
        <w:rPr/>
        <w:t>contribuable</w:t>
      </w:r>
      <w:r>
        <w:rPr>
          <w:spacing w:val="-5"/>
        </w:rPr>
        <w:t> </w:t>
      </w:r>
      <w:r>
        <w:rPr/>
        <w:t>en</w:t>
      </w:r>
      <w:r>
        <w:rPr>
          <w:spacing w:val="-5"/>
        </w:rPr>
        <w:t> </w:t>
      </w:r>
      <w:r>
        <w:rPr/>
        <w:t>fait</w:t>
      </w:r>
      <w:r>
        <w:rPr>
          <w:spacing w:val="-6"/>
        </w:rPr>
        <w:t> </w:t>
      </w:r>
      <w:r>
        <w:rPr/>
        <w:t>la</w:t>
      </w:r>
      <w:r>
        <w:rPr>
          <w:spacing w:val="-5"/>
        </w:rPr>
        <w:t> </w:t>
      </w:r>
      <w:r>
        <w:rPr/>
        <w:t>demande,</w:t>
      </w:r>
      <w:r>
        <w:rPr>
          <w:spacing w:val="-6"/>
        </w:rPr>
        <w:t> </w:t>
      </w:r>
      <w:r>
        <w:rPr/>
        <w:t>le</w:t>
      </w:r>
      <w:r>
        <w:rPr>
          <w:spacing w:val="-8"/>
        </w:rPr>
        <w:t> </w:t>
      </w:r>
      <w:r>
        <w:rPr/>
        <w:t>bénéfice</w:t>
      </w:r>
      <w:r>
        <w:rPr>
          <w:spacing w:val="-5"/>
        </w:rPr>
        <w:t> </w:t>
      </w:r>
      <w:r>
        <w:rPr/>
        <w:t>net</w:t>
      </w:r>
      <w:r>
        <w:rPr>
          <w:spacing w:val="-8"/>
        </w:rPr>
        <w:t> </w:t>
      </w:r>
      <w:r>
        <w:rPr/>
        <w:t>provenant</w:t>
      </w:r>
      <w:r>
        <w:rPr>
          <w:spacing w:val="-6"/>
        </w:rPr>
        <w:t> </w:t>
      </w:r>
      <w:r>
        <w:rPr/>
        <w:t>de</w:t>
      </w:r>
      <w:r>
        <w:rPr>
          <w:spacing w:val="-5"/>
        </w:rPr>
        <w:t> </w:t>
      </w:r>
      <w:r>
        <w:rPr/>
        <w:t>brevets</w:t>
      </w:r>
      <w:r>
        <w:rPr>
          <w:spacing w:val="-5"/>
        </w:rPr>
        <w:t> </w:t>
      </w:r>
      <w:r>
        <w:rPr/>
        <w:t>et</w:t>
      </w:r>
      <w:r>
        <w:rPr>
          <w:spacing w:val="-6"/>
        </w:rPr>
        <w:t> </w:t>
      </w:r>
      <w:r>
        <w:rPr/>
        <w:t>de</w:t>
      </w:r>
      <w:r>
        <w:rPr>
          <w:spacing w:val="-5"/>
        </w:rPr>
        <w:t> </w:t>
      </w:r>
      <w:r>
        <w:rPr/>
        <w:t>droits</w:t>
      </w:r>
      <w:r>
        <w:rPr>
          <w:spacing w:val="-5"/>
        </w:rPr>
        <w:t> </w:t>
      </w:r>
      <w:r>
        <w:rPr/>
        <w:t>comparables</w:t>
      </w:r>
      <w:r>
        <w:rPr>
          <w:spacing w:val="-7"/>
        </w:rPr>
        <w:t> </w:t>
      </w:r>
      <w:r>
        <w:rPr/>
        <w:t>est</w:t>
      </w:r>
      <w:r>
        <w:rPr>
          <w:spacing w:val="-6"/>
        </w:rPr>
        <w:t> </w:t>
      </w:r>
      <w:r>
        <w:rPr/>
        <w:t>pris en compte dans le calcul du bénéfice net imposable en proportion des dépenses de recherche et de déve-loppement éligibles par rapport aux dépenses totales de recherche et de</w:t>
      </w:r>
      <w:r>
        <w:rPr>
          <w:spacing w:val="-1"/>
        </w:rPr>
        <w:t> </w:t>
      </w:r>
      <w:r>
        <w:rPr/>
        <w:t>développement</w:t>
      </w:r>
      <w:r>
        <w:rPr>
          <w:spacing w:val="-2"/>
        </w:rPr>
        <w:t> </w:t>
      </w:r>
      <w:r>
        <w:rPr/>
        <w:t>par brevet ou droit comparable (quotient Nexus) avec une réduction de 90 %.</w:t>
      </w:r>
    </w:p>
    <w:p>
      <w:pPr>
        <w:pStyle w:val="BodyText"/>
        <w:spacing w:before="56"/>
        <w:ind w:left="1134" w:right="311"/>
        <w:jc w:val="both"/>
      </w:pPr>
      <w:r>
        <w:rPr>
          <w:position w:val="6"/>
          <w:sz w:val="12"/>
        </w:rPr>
        <w:t>3</w:t>
      </w:r>
      <w:r>
        <w:rPr>
          <w:spacing w:val="15"/>
          <w:position w:val="6"/>
          <w:sz w:val="12"/>
        </w:rPr>
        <w:t> </w:t>
      </w:r>
      <w:r>
        <w:rPr/>
        <w:t>Lorsque</w:t>
      </w:r>
      <w:r>
        <w:rPr>
          <w:spacing w:val="-4"/>
        </w:rPr>
        <w:t> </w:t>
      </w:r>
      <w:r>
        <w:rPr/>
        <w:t>le</w:t>
      </w:r>
      <w:r>
        <w:rPr>
          <w:spacing w:val="-4"/>
        </w:rPr>
        <w:t> </w:t>
      </w:r>
      <w:r>
        <w:rPr/>
        <w:t>bénéfice</w:t>
      </w:r>
      <w:r>
        <w:rPr>
          <w:spacing w:val="-1"/>
        </w:rPr>
        <w:t> </w:t>
      </w:r>
      <w:r>
        <w:rPr/>
        <w:t>net</w:t>
      </w:r>
      <w:r>
        <w:rPr>
          <w:spacing w:val="-2"/>
        </w:rPr>
        <w:t> </w:t>
      </w:r>
      <w:r>
        <w:rPr/>
        <w:t>provenant</w:t>
      </w:r>
      <w:r>
        <w:rPr>
          <w:spacing w:val="-4"/>
        </w:rPr>
        <w:t> </w:t>
      </w:r>
      <w:r>
        <w:rPr/>
        <w:t>de</w:t>
      </w:r>
      <w:r>
        <w:rPr>
          <w:spacing w:val="-4"/>
        </w:rPr>
        <w:t> </w:t>
      </w:r>
      <w:r>
        <w:rPr/>
        <w:t>brevets</w:t>
      </w:r>
      <w:r>
        <w:rPr>
          <w:spacing w:val="-3"/>
        </w:rPr>
        <w:t> </w:t>
      </w:r>
      <w:r>
        <w:rPr/>
        <w:t>et</w:t>
      </w:r>
      <w:r>
        <w:rPr>
          <w:spacing w:val="-2"/>
        </w:rPr>
        <w:t> </w:t>
      </w:r>
      <w:r>
        <w:rPr/>
        <w:t>de</w:t>
      </w:r>
      <w:r>
        <w:rPr>
          <w:spacing w:val="-1"/>
        </w:rPr>
        <w:t> </w:t>
      </w:r>
      <w:r>
        <w:rPr/>
        <w:t>droits</w:t>
      </w:r>
      <w:r>
        <w:rPr>
          <w:spacing w:val="-3"/>
        </w:rPr>
        <w:t> </w:t>
      </w:r>
      <w:r>
        <w:rPr/>
        <w:t>comparables</w:t>
      </w:r>
      <w:r>
        <w:rPr>
          <w:spacing w:val="-3"/>
        </w:rPr>
        <w:t> </w:t>
      </w:r>
      <w:r>
        <w:rPr/>
        <w:t>est</w:t>
      </w:r>
      <w:r>
        <w:rPr>
          <w:spacing w:val="-4"/>
        </w:rPr>
        <w:t> </w:t>
      </w:r>
      <w:r>
        <w:rPr/>
        <w:t>imposé</w:t>
      </w:r>
      <w:r>
        <w:rPr>
          <w:spacing w:val="-1"/>
        </w:rPr>
        <w:t> </w:t>
      </w:r>
      <w:r>
        <w:rPr/>
        <w:t>pour</w:t>
      </w:r>
      <w:r>
        <w:rPr>
          <w:spacing w:val="-2"/>
        </w:rPr>
        <w:t> </w:t>
      </w:r>
      <w:r>
        <w:rPr/>
        <w:t>la</w:t>
      </w:r>
      <w:r>
        <w:rPr>
          <w:spacing w:val="-1"/>
        </w:rPr>
        <w:t> </w:t>
      </w:r>
      <w:r>
        <w:rPr/>
        <w:t>première</w:t>
      </w:r>
      <w:r>
        <w:rPr>
          <w:spacing w:val="-1"/>
        </w:rPr>
        <w:t> </w:t>
      </w:r>
      <w:r>
        <w:rPr/>
        <w:t>fois</w:t>
      </w:r>
      <w:r>
        <w:rPr>
          <w:spacing w:val="-1"/>
        </w:rPr>
        <w:t> </w:t>
      </w:r>
      <w:r>
        <w:rPr/>
        <w:t>de façon réduite, les dépenses de recherche et de développement qui ont déjà été prises en compte lors de périodes fiscales antérieures, ainsi qu'une éventuelle déduction au sens de l'article 71a, sont ajoutées au bénéfice</w:t>
      </w:r>
      <w:r>
        <w:rPr>
          <w:spacing w:val="-6"/>
        </w:rPr>
        <w:t> </w:t>
      </w:r>
      <w:r>
        <w:rPr/>
        <w:t>net</w:t>
      </w:r>
      <w:r>
        <w:rPr>
          <w:spacing w:val="-7"/>
        </w:rPr>
        <w:t> </w:t>
      </w:r>
      <w:r>
        <w:rPr/>
        <w:t>imposable.</w:t>
      </w:r>
      <w:r>
        <w:rPr>
          <w:spacing w:val="-4"/>
        </w:rPr>
        <w:t> </w:t>
      </w:r>
      <w:r>
        <w:rPr/>
        <w:t>Une</w:t>
      </w:r>
      <w:r>
        <w:rPr>
          <w:spacing w:val="-4"/>
        </w:rPr>
        <w:t> </w:t>
      </w:r>
      <w:r>
        <w:rPr/>
        <w:t>réserve</w:t>
      </w:r>
      <w:r>
        <w:rPr>
          <w:spacing w:val="-4"/>
        </w:rPr>
        <w:t> </w:t>
      </w:r>
      <w:r>
        <w:rPr/>
        <w:t>latente</w:t>
      </w:r>
      <w:r>
        <w:rPr>
          <w:spacing w:val="-4"/>
        </w:rPr>
        <w:t> </w:t>
      </w:r>
      <w:r>
        <w:rPr/>
        <w:t>imposée</w:t>
      </w:r>
      <w:r>
        <w:rPr>
          <w:spacing w:val="-6"/>
        </w:rPr>
        <w:t> </w:t>
      </w:r>
      <w:r>
        <w:rPr/>
        <w:t>doit</w:t>
      </w:r>
      <w:r>
        <w:rPr>
          <w:spacing w:val="-4"/>
        </w:rPr>
        <w:t> </w:t>
      </w:r>
      <w:r>
        <w:rPr/>
        <w:t>être</w:t>
      </w:r>
      <w:r>
        <w:rPr>
          <w:spacing w:val="-4"/>
        </w:rPr>
        <w:t> </w:t>
      </w:r>
      <w:r>
        <w:rPr/>
        <w:t>constituée</w:t>
      </w:r>
      <w:r>
        <w:rPr>
          <w:spacing w:val="-6"/>
        </w:rPr>
        <w:t> </w:t>
      </w:r>
      <w:r>
        <w:rPr/>
        <w:t>dans</w:t>
      </w:r>
      <w:r>
        <w:rPr>
          <w:spacing w:val="-3"/>
        </w:rPr>
        <w:t> </w:t>
      </w:r>
      <w:r>
        <w:rPr/>
        <w:t>la</w:t>
      </w:r>
      <w:r>
        <w:rPr>
          <w:spacing w:val="-4"/>
        </w:rPr>
        <w:t> </w:t>
      </w:r>
      <w:r>
        <w:rPr/>
        <w:t>mesure</w:t>
      </w:r>
      <w:r>
        <w:rPr>
          <w:spacing w:val="-4"/>
        </w:rPr>
        <w:t> </w:t>
      </w:r>
      <w:r>
        <w:rPr/>
        <w:t>du</w:t>
      </w:r>
      <w:r>
        <w:rPr>
          <w:spacing w:val="-4"/>
        </w:rPr>
        <w:t> </w:t>
      </w:r>
      <w:r>
        <w:rPr/>
        <w:t>montant</w:t>
      </w:r>
      <w:r>
        <w:rPr>
          <w:spacing w:val="-7"/>
        </w:rPr>
        <w:t> </w:t>
      </w:r>
      <w:r>
        <w:rPr/>
        <w:t>ajouté. Sur</w:t>
      </w:r>
      <w:r>
        <w:rPr>
          <w:spacing w:val="-7"/>
        </w:rPr>
        <w:t> </w:t>
      </w:r>
      <w:r>
        <w:rPr/>
        <w:t>demande</w:t>
      </w:r>
      <w:r>
        <w:rPr>
          <w:spacing w:val="-6"/>
        </w:rPr>
        <w:t> </w:t>
      </w:r>
      <w:r>
        <w:rPr/>
        <w:t>de</w:t>
      </w:r>
      <w:r>
        <w:rPr>
          <w:spacing w:val="-6"/>
        </w:rPr>
        <w:t> </w:t>
      </w:r>
      <w:r>
        <w:rPr/>
        <w:t>la</w:t>
      </w:r>
      <w:r>
        <w:rPr>
          <w:spacing w:val="-9"/>
        </w:rPr>
        <w:t> </w:t>
      </w:r>
      <w:r>
        <w:rPr/>
        <w:t>société,</w:t>
      </w:r>
      <w:r>
        <w:rPr>
          <w:spacing w:val="-7"/>
        </w:rPr>
        <w:t> </w:t>
      </w:r>
      <w:r>
        <w:rPr/>
        <w:t>les</w:t>
      </w:r>
      <w:r>
        <w:rPr>
          <w:spacing w:val="-8"/>
        </w:rPr>
        <w:t> </w:t>
      </w:r>
      <w:r>
        <w:rPr/>
        <w:t>réserves</w:t>
      </w:r>
      <w:r>
        <w:rPr>
          <w:spacing w:val="-6"/>
        </w:rPr>
        <w:t> </w:t>
      </w:r>
      <w:r>
        <w:rPr/>
        <w:t>latentes</w:t>
      </w:r>
      <w:r>
        <w:rPr>
          <w:spacing w:val="-8"/>
        </w:rPr>
        <w:t> </w:t>
      </w:r>
      <w:r>
        <w:rPr/>
        <w:t>peuvent</w:t>
      </w:r>
      <w:r>
        <w:rPr>
          <w:spacing w:val="-7"/>
        </w:rPr>
        <w:t> </w:t>
      </w:r>
      <w:r>
        <w:rPr/>
        <w:t>être</w:t>
      </w:r>
      <w:r>
        <w:rPr>
          <w:spacing w:val="-9"/>
        </w:rPr>
        <w:t> </w:t>
      </w:r>
      <w:r>
        <w:rPr/>
        <w:t>imposées</w:t>
      </w:r>
      <w:r>
        <w:rPr>
          <w:spacing w:val="-8"/>
        </w:rPr>
        <w:t> </w:t>
      </w:r>
      <w:r>
        <w:rPr/>
        <w:t>dans</w:t>
      </w:r>
      <w:r>
        <w:rPr>
          <w:spacing w:val="-8"/>
        </w:rPr>
        <w:t> </w:t>
      </w:r>
      <w:r>
        <w:rPr/>
        <w:t>un</w:t>
      </w:r>
      <w:r>
        <w:rPr>
          <w:spacing w:val="-9"/>
        </w:rPr>
        <w:t> </w:t>
      </w:r>
      <w:r>
        <w:rPr/>
        <w:t>délai</w:t>
      </w:r>
      <w:r>
        <w:rPr>
          <w:spacing w:val="-6"/>
        </w:rPr>
        <w:t> </w:t>
      </w:r>
      <w:r>
        <w:rPr/>
        <w:t>de</w:t>
      </w:r>
      <w:r>
        <w:rPr>
          <w:spacing w:val="-9"/>
        </w:rPr>
        <w:t> </w:t>
      </w:r>
      <w:r>
        <w:rPr/>
        <w:t>cinq</w:t>
      </w:r>
      <w:r>
        <w:rPr>
          <w:spacing w:val="-6"/>
        </w:rPr>
        <w:t> </w:t>
      </w:r>
      <w:r>
        <w:rPr/>
        <w:t>ans</w:t>
      </w:r>
      <w:r>
        <w:rPr>
          <w:spacing w:val="-6"/>
        </w:rPr>
        <w:t> </w:t>
      </w:r>
      <w:r>
        <w:rPr/>
        <w:t>à</w:t>
      </w:r>
      <w:r>
        <w:rPr>
          <w:spacing w:val="-9"/>
        </w:rPr>
        <w:t> </w:t>
      </w:r>
      <w:r>
        <w:rPr/>
        <w:t>compter du début de l'imposition réduite.</w:t>
      </w:r>
    </w:p>
    <w:p>
      <w:pPr>
        <w:pStyle w:val="BodyText"/>
        <w:spacing w:after="0"/>
        <w:jc w:val="both"/>
        <w:sectPr>
          <w:headerReference w:type="default" r:id="rId73"/>
          <w:footerReference w:type="default" r:id="rId74"/>
          <w:pgSz w:w="11910" w:h="16840"/>
          <w:pgMar w:header="724" w:footer="836" w:top="960" w:bottom="1020" w:left="850" w:right="992"/>
        </w:sectPr>
      </w:pPr>
    </w:p>
    <w:p>
      <w:pPr>
        <w:pStyle w:val="BodyText"/>
        <w:spacing w:before="211"/>
        <w:rPr>
          <w:sz w:val="20"/>
        </w:rPr>
      </w:pPr>
    </w:p>
    <w:p>
      <w:pPr>
        <w:pStyle w:val="Heading7"/>
      </w:pPr>
      <w:r>
        <w:rPr>
          <w:color w:val="950000"/>
          <w:spacing w:val="-4"/>
        </w:rPr>
        <w:t>Dons</w:t>
      </w:r>
    </w:p>
    <w:p>
      <w:pPr>
        <w:pStyle w:val="Heading8"/>
        <w:spacing w:before="94"/>
      </w:pPr>
      <w:r>
        <w:rPr/>
        <w:t>Art.</w:t>
      </w:r>
      <w:r>
        <w:rPr>
          <w:spacing w:val="-3"/>
        </w:rPr>
        <w:t> </w:t>
      </w:r>
      <w:r>
        <w:rPr/>
        <w:t>71,</w:t>
      </w:r>
      <w:r>
        <w:rPr>
          <w:spacing w:val="-1"/>
        </w:rPr>
        <w:t> </w:t>
      </w:r>
      <w:r>
        <w:rPr/>
        <w:t>al.</w:t>
      </w:r>
      <w:r>
        <w:rPr>
          <w:spacing w:val="-2"/>
        </w:rPr>
        <w:t> </w:t>
      </w:r>
      <w:r>
        <w:rPr/>
        <w:t>1,</w:t>
      </w:r>
      <w:r>
        <w:rPr>
          <w:spacing w:val="-1"/>
        </w:rPr>
        <w:t> </w:t>
      </w:r>
      <w:r>
        <w:rPr/>
        <w:t>let.</w:t>
      </w:r>
      <w:r>
        <w:rPr>
          <w:spacing w:val="-1"/>
        </w:rPr>
        <w:t> </w:t>
      </w:r>
      <w:r>
        <w:rPr/>
        <w:t>c</w:t>
      </w:r>
      <w:r>
        <w:rPr>
          <w:spacing w:val="-2"/>
        </w:rPr>
        <w:t> </w:t>
      </w:r>
      <w:r>
        <w:rPr>
          <w:spacing w:val="-5"/>
        </w:rPr>
        <w:t>LI</w:t>
      </w:r>
    </w:p>
    <w:p>
      <w:pPr>
        <w:pStyle w:val="BodyText"/>
        <w:spacing w:before="55"/>
        <w:ind w:left="1134"/>
        <w:jc w:val="both"/>
      </w:pPr>
      <w:r>
        <w:rPr>
          <w:position w:val="6"/>
          <w:sz w:val="12"/>
        </w:rPr>
        <w:t>1</w:t>
      </w:r>
      <w:r>
        <w:rPr>
          <w:spacing w:val="14"/>
          <w:position w:val="6"/>
          <w:sz w:val="12"/>
        </w:rPr>
        <w:t> </w:t>
      </w:r>
      <w:r>
        <w:rPr/>
        <w:t>Les</w:t>
      </w:r>
      <w:r>
        <w:rPr>
          <w:spacing w:val="-3"/>
        </w:rPr>
        <w:t> </w:t>
      </w:r>
      <w:r>
        <w:rPr/>
        <w:t>charges</w:t>
      </w:r>
      <w:r>
        <w:rPr>
          <w:spacing w:val="-2"/>
        </w:rPr>
        <w:t> </w:t>
      </w:r>
      <w:r>
        <w:rPr/>
        <w:t>justifiées</w:t>
      </w:r>
      <w:r>
        <w:rPr>
          <w:spacing w:val="-3"/>
        </w:rPr>
        <w:t> </w:t>
      </w:r>
      <w:r>
        <w:rPr/>
        <w:t>par</w:t>
      </w:r>
      <w:r>
        <w:rPr>
          <w:spacing w:val="-3"/>
        </w:rPr>
        <w:t> </w:t>
      </w:r>
      <w:r>
        <w:rPr/>
        <w:t>l'usage</w:t>
      </w:r>
      <w:r>
        <w:rPr>
          <w:spacing w:val="-4"/>
        </w:rPr>
        <w:t> </w:t>
      </w:r>
      <w:r>
        <w:rPr/>
        <w:t>commercial</w:t>
      </w:r>
      <w:r>
        <w:rPr>
          <w:spacing w:val="-5"/>
        </w:rPr>
        <w:t> </w:t>
      </w:r>
      <w:r>
        <w:rPr/>
        <w:t>comprennent</w:t>
      </w:r>
      <w:r>
        <w:rPr>
          <w:spacing w:val="-2"/>
        </w:rPr>
        <w:t> </w:t>
      </w:r>
      <w:r>
        <w:rPr/>
        <w:t>notamment</w:t>
      </w:r>
      <w:r>
        <w:rPr>
          <w:spacing w:val="-2"/>
        </w:rPr>
        <w:t> </w:t>
      </w:r>
      <w:r>
        <w:rPr>
          <w:spacing w:val="-10"/>
        </w:rPr>
        <w:t>:</w:t>
      </w:r>
    </w:p>
    <w:p>
      <w:pPr>
        <w:pStyle w:val="ListParagraph"/>
        <w:numPr>
          <w:ilvl w:val="0"/>
          <w:numId w:val="17"/>
        </w:numPr>
        <w:tabs>
          <w:tab w:pos="1559" w:val="left" w:leader="none"/>
        </w:tabs>
        <w:spacing w:line="240" w:lineRule="auto" w:before="60" w:after="0"/>
        <w:ind w:left="1559" w:right="312" w:hanging="425"/>
        <w:jc w:val="both"/>
        <w:rPr>
          <w:sz w:val="18"/>
        </w:rPr>
      </w:pPr>
      <w:r>
        <w:rPr>
          <w:sz w:val="18"/>
        </w:rPr>
        <w:t>les</w:t>
      </w:r>
      <w:r>
        <w:rPr>
          <w:spacing w:val="-6"/>
          <w:sz w:val="18"/>
        </w:rPr>
        <w:t> </w:t>
      </w:r>
      <w:r>
        <w:rPr>
          <w:sz w:val="18"/>
        </w:rPr>
        <w:t>dons</w:t>
      </w:r>
      <w:r>
        <w:rPr>
          <w:spacing w:val="-6"/>
          <w:sz w:val="18"/>
        </w:rPr>
        <w:t> </w:t>
      </w:r>
      <w:r>
        <w:rPr>
          <w:sz w:val="18"/>
        </w:rPr>
        <w:t>en</w:t>
      </w:r>
      <w:r>
        <w:rPr>
          <w:spacing w:val="-9"/>
          <w:sz w:val="18"/>
        </w:rPr>
        <w:t> </w:t>
      </w:r>
      <w:r>
        <w:rPr>
          <w:sz w:val="18"/>
        </w:rPr>
        <w:t>espèces</w:t>
      </w:r>
      <w:r>
        <w:rPr>
          <w:spacing w:val="-6"/>
          <w:sz w:val="18"/>
        </w:rPr>
        <w:t> </w:t>
      </w:r>
      <w:r>
        <w:rPr>
          <w:sz w:val="18"/>
        </w:rPr>
        <w:t>et</w:t>
      </w:r>
      <w:r>
        <w:rPr>
          <w:spacing w:val="-9"/>
          <w:sz w:val="18"/>
        </w:rPr>
        <w:t> </w:t>
      </w:r>
      <w:r>
        <w:rPr>
          <w:sz w:val="18"/>
        </w:rPr>
        <w:t>sous</w:t>
      </w:r>
      <w:r>
        <w:rPr>
          <w:spacing w:val="-6"/>
          <w:sz w:val="18"/>
        </w:rPr>
        <w:t> </w:t>
      </w:r>
      <w:r>
        <w:rPr>
          <w:sz w:val="18"/>
        </w:rPr>
        <w:t>forme</w:t>
      </w:r>
      <w:r>
        <w:rPr>
          <w:spacing w:val="-6"/>
          <w:sz w:val="18"/>
        </w:rPr>
        <w:t> </w:t>
      </w:r>
      <w:r>
        <w:rPr>
          <w:sz w:val="18"/>
        </w:rPr>
        <w:t>d’autres</w:t>
      </w:r>
      <w:r>
        <w:rPr>
          <w:spacing w:val="-8"/>
          <w:sz w:val="18"/>
        </w:rPr>
        <w:t> </w:t>
      </w:r>
      <w:r>
        <w:rPr>
          <w:sz w:val="18"/>
        </w:rPr>
        <w:t>valeurs</w:t>
      </w:r>
      <w:r>
        <w:rPr>
          <w:spacing w:val="-8"/>
          <w:sz w:val="18"/>
        </w:rPr>
        <w:t> </w:t>
      </w:r>
      <w:r>
        <w:rPr>
          <w:sz w:val="18"/>
        </w:rPr>
        <w:t>patrimoniales</w:t>
      </w:r>
      <w:r>
        <w:rPr>
          <w:spacing w:val="-8"/>
          <w:sz w:val="18"/>
        </w:rPr>
        <w:t> </w:t>
      </w:r>
      <w:r>
        <w:rPr>
          <w:sz w:val="18"/>
        </w:rPr>
        <w:t>en</w:t>
      </w:r>
      <w:r>
        <w:rPr>
          <w:spacing w:val="-6"/>
          <w:sz w:val="18"/>
        </w:rPr>
        <w:t> </w:t>
      </w:r>
      <w:r>
        <w:rPr>
          <w:sz w:val="18"/>
        </w:rPr>
        <w:t>faveur</w:t>
      </w:r>
      <w:r>
        <w:rPr>
          <w:spacing w:val="-7"/>
          <w:sz w:val="18"/>
        </w:rPr>
        <w:t> </w:t>
      </w:r>
      <w:r>
        <w:rPr>
          <w:sz w:val="18"/>
        </w:rPr>
        <w:t>de</w:t>
      </w:r>
      <w:r>
        <w:rPr>
          <w:spacing w:val="-9"/>
          <w:sz w:val="18"/>
        </w:rPr>
        <w:t> </w:t>
      </w:r>
      <w:r>
        <w:rPr>
          <w:sz w:val="18"/>
        </w:rPr>
        <w:t>personnes</w:t>
      </w:r>
      <w:r>
        <w:rPr>
          <w:spacing w:val="-8"/>
          <w:sz w:val="18"/>
        </w:rPr>
        <w:t> </w:t>
      </w:r>
      <w:r>
        <w:rPr>
          <w:sz w:val="18"/>
        </w:rPr>
        <w:t>morales</w:t>
      </w:r>
      <w:r>
        <w:rPr>
          <w:spacing w:val="-6"/>
          <w:sz w:val="18"/>
        </w:rPr>
        <w:t> </w:t>
      </w:r>
      <w:r>
        <w:rPr>
          <w:sz w:val="18"/>
        </w:rPr>
        <w:t>dont le siège est en Suisse et qui sont exonérées de l’impôt en raison de leurs buts de service public ou d’utilité publique (art. 69, al. 1,</w:t>
      </w:r>
      <w:r>
        <w:rPr>
          <w:spacing w:val="-2"/>
          <w:sz w:val="18"/>
        </w:rPr>
        <w:t> </w:t>
      </w:r>
      <w:r>
        <w:rPr>
          <w:sz w:val="18"/>
        </w:rPr>
        <w:t>lettre h) ou en faveur de la Confédération, des cantons, des communes et de leurs établissements, ainsi que des Eglises reconnues</w:t>
      </w:r>
      <w:r>
        <w:rPr>
          <w:spacing w:val="-1"/>
          <w:sz w:val="18"/>
        </w:rPr>
        <w:t> </w:t>
      </w:r>
      <w:r>
        <w:rPr>
          <w:sz w:val="18"/>
        </w:rPr>
        <w:t>et de leurs paroisses (art. 69,</w:t>
      </w:r>
      <w:r>
        <w:rPr>
          <w:spacing w:val="-2"/>
          <w:sz w:val="18"/>
        </w:rPr>
        <w:t> </w:t>
      </w:r>
      <w:r>
        <w:rPr>
          <w:sz w:val="18"/>
        </w:rPr>
        <w:t>al. 1, lettres a,</w:t>
      </w:r>
      <w:r>
        <w:rPr>
          <w:spacing w:val="-1"/>
          <w:sz w:val="18"/>
        </w:rPr>
        <w:t> </w:t>
      </w:r>
      <w:r>
        <w:rPr>
          <w:sz w:val="18"/>
        </w:rPr>
        <w:t>b,</w:t>
      </w:r>
      <w:r>
        <w:rPr>
          <w:spacing w:val="-3"/>
          <w:sz w:val="18"/>
        </w:rPr>
        <w:t> </w:t>
      </w:r>
      <w:r>
        <w:rPr>
          <w:sz w:val="18"/>
        </w:rPr>
        <w:t>c,</w:t>
      </w:r>
      <w:r>
        <w:rPr>
          <w:spacing w:val="-1"/>
          <w:sz w:val="18"/>
        </w:rPr>
        <w:t> </w:t>
      </w:r>
      <w:r>
        <w:rPr>
          <w:sz w:val="18"/>
        </w:rPr>
        <w:t>d,</w:t>
      </w:r>
      <w:r>
        <w:rPr>
          <w:spacing w:val="-3"/>
          <w:sz w:val="18"/>
        </w:rPr>
        <w:t> </w:t>
      </w:r>
      <w:r>
        <w:rPr>
          <w:sz w:val="18"/>
        </w:rPr>
        <w:t>e),</w:t>
      </w:r>
      <w:r>
        <w:rPr>
          <w:spacing w:val="-1"/>
          <w:sz w:val="18"/>
        </w:rPr>
        <w:t> </w:t>
      </w:r>
      <w:r>
        <w:rPr>
          <w:sz w:val="18"/>
        </w:rPr>
        <w:t>à</w:t>
      </w:r>
      <w:r>
        <w:rPr>
          <w:spacing w:val="-3"/>
          <w:sz w:val="18"/>
        </w:rPr>
        <w:t> </w:t>
      </w:r>
      <w:r>
        <w:rPr>
          <w:sz w:val="18"/>
        </w:rPr>
        <w:t>concurrence de</w:t>
      </w:r>
      <w:r>
        <w:rPr>
          <w:spacing w:val="-3"/>
          <w:sz w:val="18"/>
        </w:rPr>
        <w:t> </w:t>
      </w:r>
      <w:r>
        <w:rPr>
          <w:sz w:val="18"/>
        </w:rPr>
        <w:t>10 %</w:t>
      </w:r>
      <w:r>
        <w:rPr>
          <w:spacing w:val="-3"/>
          <w:sz w:val="18"/>
        </w:rPr>
        <w:t> </w:t>
      </w:r>
      <w:r>
        <w:rPr>
          <w:sz w:val="18"/>
        </w:rPr>
        <w:t>du bénéfice</w:t>
      </w:r>
      <w:r>
        <w:rPr>
          <w:spacing w:val="-3"/>
          <w:sz w:val="18"/>
        </w:rPr>
        <w:t> </w:t>
      </w:r>
      <w:r>
        <w:rPr>
          <w:sz w:val="18"/>
        </w:rPr>
        <w:t>net</w:t>
      </w:r>
      <w:r>
        <w:rPr>
          <w:spacing w:val="-3"/>
          <w:sz w:val="18"/>
        </w:rPr>
        <w:t> </w:t>
      </w:r>
      <w:r>
        <w:rPr>
          <w:sz w:val="18"/>
        </w:rPr>
        <w:t>;</w:t>
      </w:r>
      <w:r>
        <w:rPr>
          <w:spacing w:val="-1"/>
          <w:sz w:val="18"/>
        </w:rPr>
        <w:t> </w:t>
      </w:r>
      <w:r>
        <w:rPr>
          <w:sz w:val="18"/>
        </w:rPr>
        <w:t>le Département</w:t>
      </w:r>
      <w:r>
        <w:rPr>
          <w:spacing w:val="-1"/>
          <w:sz w:val="18"/>
        </w:rPr>
        <w:t> </w:t>
      </w:r>
      <w:r>
        <w:rPr>
          <w:sz w:val="18"/>
        </w:rPr>
        <w:t>des</w:t>
      </w:r>
      <w:r>
        <w:rPr>
          <w:spacing w:val="-2"/>
          <w:sz w:val="18"/>
        </w:rPr>
        <w:t> </w:t>
      </w:r>
      <w:r>
        <w:rPr>
          <w:sz w:val="18"/>
        </w:rPr>
        <w:t>Finances peut</w:t>
      </w:r>
      <w:r>
        <w:rPr>
          <w:spacing w:val="-3"/>
          <w:sz w:val="18"/>
        </w:rPr>
        <w:t> </w:t>
      </w:r>
      <w:r>
        <w:rPr>
          <w:sz w:val="18"/>
        </w:rPr>
        <w:t>autoriser</w:t>
      </w:r>
      <w:r>
        <w:rPr>
          <w:spacing w:val="-1"/>
          <w:sz w:val="18"/>
        </w:rPr>
        <w:t> </w:t>
      </w:r>
      <w:r>
        <w:rPr>
          <w:sz w:val="18"/>
        </w:rPr>
        <w:t>une déduction plus élevée lorsque les libéralités en cause sont destinées à l'Etat et à ses établissements, aux communes, aux Eglises reconnues et à leurs paroisses ou à des institutions soutenues dans une mesure</w:t>
      </w:r>
      <w:r>
        <w:rPr>
          <w:spacing w:val="-1"/>
          <w:sz w:val="18"/>
        </w:rPr>
        <w:t> </w:t>
      </w:r>
      <w:r>
        <w:rPr>
          <w:sz w:val="18"/>
        </w:rPr>
        <w:t>essentielle</w:t>
      </w:r>
      <w:r>
        <w:rPr>
          <w:spacing w:val="-4"/>
          <w:sz w:val="18"/>
        </w:rPr>
        <w:t> </w:t>
      </w:r>
      <w:r>
        <w:rPr>
          <w:sz w:val="18"/>
        </w:rPr>
        <w:t>par</w:t>
      </w:r>
      <w:r>
        <w:rPr>
          <w:spacing w:val="-2"/>
          <w:sz w:val="18"/>
        </w:rPr>
        <w:t> </w:t>
      </w:r>
      <w:r>
        <w:rPr>
          <w:sz w:val="18"/>
        </w:rPr>
        <w:t>l'Etat</w:t>
      </w:r>
      <w:r>
        <w:rPr>
          <w:spacing w:val="-4"/>
          <w:sz w:val="18"/>
        </w:rPr>
        <w:t> </w:t>
      </w:r>
      <w:r>
        <w:rPr>
          <w:sz w:val="18"/>
        </w:rPr>
        <w:t>ou</w:t>
      </w:r>
      <w:r>
        <w:rPr>
          <w:spacing w:val="-1"/>
          <w:sz w:val="18"/>
        </w:rPr>
        <w:t> </w:t>
      </w:r>
      <w:r>
        <w:rPr>
          <w:sz w:val="18"/>
        </w:rPr>
        <w:t>les</w:t>
      </w:r>
      <w:r>
        <w:rPr>
          <w:spacing w:val="-3"/>
          <w:sz w:val="18"/>
        </w:rPr>
        <w:t> </w:t>
      </w:r>
      <w:r>
        <w:rPr>
          <w:sz w:val="18"/>
        </w:rPr>
        <w:t>communes</w:t>
      </w:r>
      <w:r>
        <w:rPr>
          <w:spacing w:val="-1"/>
          <w:sz w:val="18"/>
        </w:rPr>
        <w:t> </w:t>
      </w:r>
      <w:r>
        <w:rPr>
          <w:sz w:val="18"/>
        </w:rPr>
        <w:t>;</w:t>
      </w:r>
      <w:r>
        <w:rPr>
          <w:spacing w:val="-4"/>
          <w:sz w:val="18"/>
        </w:rPr>
        <w:t> </w:t>
      </w:r>
      <w:r>
        <w:rPr>
          <w:sz w:val="18"/>
        </w:rPr>
        <w:t>le</w:t>
      </w:r>
      <w:r>
        <w:rPr>
          <w:spacing w:val="-1"/>
          <w:sz w:val="18"/>
        </w:rPr>
        <w:t> </w:t>
      </w:r>
      <w:r>
        <w:rPr>
          <w:sz w:val="18"/>
        </w:rPr>
        <w:t>Gouvernement</w:t>
      </w:r>
      <w:r>
        <w:rPr>
          <w:spacing w:val="-2"/>
          <w:sz w:val="18"/>
        </w:rPr>
        <w:t> </w:t>
      </w:r>
      <w:r>
        <w:rPr>
          <w:sz w:val="18"/>
        </w:rPr>
        <w:t>édicte</w:t>
      </w:r>
      <w:r>
        <w:rPr>
          <w:spacing w:val="-1"/>
          <w:sz w:val="18"/>
        </w:rPr>
        <w:t> </w:t>
      </w:r>
      <w:r>
        <w:rPr>
          <w:sz w:val="18"/>
        </w:rPr>
        <w:t>les</w:t>
      </w:r>
      <w:r>
        <w:rPr>
          <w:spacing w:val="-1"/>
          <w:sz w:val="18"/>
        </w:rPr>
        <w:t> </w:t>
      </w:r>
      <w:r>
        <w:rPr>
          <w:sz w:val="18"/>
        </w:rPr>
        <w:t>prescriptions</w:t>
      </w:r>
      <w:r>
        <w:rPr>
          <w:spacing w:val="-1"/>
          <w:sz w:val="18"/>
        </w:rPr>
        <w:t> </w:t>
      </w:r>
      <w:r>
        <w:rPr>
          <w:sz w:val="18"/>
        </w:rPr>
        <w:t>d’application nécessaires ;</w:t>
      </w:r>
    </w:p>
    <w:p>
      <w:pPr>
        <w:pStyle w:val="BodyText"/>
        <w:spacing w:before="153"/>
      </w:pPr>
    </w:p>
    <w:p>
      <w:pPr>
        <w:pStyle w:val="Heading7"/>
        <w:jc w:val="both"/>
      </w:pPr>
      <w:r>
        <w:rPr>
          <w:color w:val="950000"/>
        </w:rPr>
        <w:t>Déduction supplémentaire des dépenses de recherche et de développement</w:t>
      </w:r>
      <w:r>
        <w:rPr>
          <w:color w:val="950000"/>
          <w:spacing w:val="80"/>
          <w:w w:val="150"/>
        </w:rPr>
        <w:t> </w:t>
      </w:r>
      <w:r>
        <w:rPr>
          <w:color w:val="950000"/>
          <w:spacing w:val="3"/>
        </w:rPr>
        <w:drawing>
          <wp:inline distT="0" distB="0" distL="0" distR="0">
            <wp:extent cx="201235" cy="114897"/>
            <wp:effectExtent l="0" t="0" r="0" b="0"/>
            <wp:docPr id="71" name="Image 71" descr="">
              <a:hlinkClick r:id="rId79"/>
            </wp:docPr>
            <wp:cNvGraphicFramePr>
              <a:graphicFrameLocks/>
            </wp:cNvGraphicFramePr>
            <a:graphic>
              <a:graphicData uri="http://schemas.openxmlformats.org/drawingml/2006/picture">
                <pic:pic>
                  <pic:nvPicPr>
                    <pic:cNvPr id="71" name="Image 71" descr="">
                      <a:hlinkClick r:id="rId79"/>
                    </pic:cNvPr>
                    <pic:cNvPicPr/>
                  </pic:nvPicPr>
                  <pic:blipFill>
                    <a:blip r:embed="rId11" cstate="print"/>
                    <a:stretch>
                      <a:fillRect/>
                    </a:stretch>
                  </pic:blipFill>
                  <pic:spPr>
                    <a:xfrm>
                      <a:off x="0" y="0"/>
                      <a:ext cx="201235" cy="114897"/>
                    </a:xfrm>
                    <a:prstGeom prst="rect">
                      <a:avLst/>
                    </a:prstGeom>
                  </pic:spPr>
                </pic:pic>
              </a:graphicData>
            </a:graphic>
          </wp:inline>
        </w:drawing>
      </w:r>
      <w:r>
        <w:rPr>
          <w:color w:val="950000"/>
          <w:spacing w:val="3"/>
        </w:rPr>
      </w:r>
    </w:p>
    <w:p>
      <w:pPr>
        <w:pStyle w:val="Heading8"/>
      </w:pPr>
      <w:r>
        <w:rPr/>
        <w:t>Art.</w:t>
      </w:r>
      <w:r>
        <w:rPr>
          <w:spacing w:val="-4"/>
        </w:rPr>
        <w:t> </w:t>
      </w:r>
      <w:r>
        <w:rPr/>
        <w:t>71a,</w:t>
      </w:r>
      <w:r>
        <w:rPr>
          <w:spacing w:val="-1"/>
        </w:rPr>
        <w:t> </w:t>
      </w:r>
      <w:r>
        <w:rPr/>
        <w:t>al.</w:t>
      </w:r>
      <w:r>
        <w:rPr>
          <w:spacing w:val="-1"/>
        </w:rPr>
        <w:t> </w:t>
      </w:r>
      <w:r>
        <w:rPr/>
        <w:t>1</w:t>
      </w:r>
      <w:r>
        <w:rPr>
          <w:spacing w:val="-2"/>
        </w:rPr>
        <w:t> </w:t>
      </w:r>
      <w:r>
        <w:rPr>
          <w:spacing w:val="-5"/>
        </w:rPr>
        <w:t>LI</w:t>
      </w:r>
    </w:p>
    <w:p>
      <w:pPr>
        <w:pStyle w:val="BodyText"/>
        <w:spacing w:before="56"/>
        <w:ind w:left="1134" w:right="311"/>
        <w:jc w:val="both"/>
      </w:pPr>
      <w:r>
        <w:rPr>
          <w:position w:val="6"/>
          <w:sz w:val="12"/>
        </w:rPr>
        <w:t>1</w:t>
      </w:r>
      <w:r>
        <w:rPr>
          <w:spacing w:val="25"/>
          <w:position w:val="6"/>
          <w:sz w:val="12"/>
        </w:rPr>
        <w:t> </w:t>
      </w:r>
      <w:r>
        <w:rPr/>
        <w:t>Sur demande, est autorisée la déduction des dépenses de recherche et de développement que le contri-buable a engagées en Suisse, directement ou par l’intermédiaire de tiers, à raison d’un montant dépassant de 50 % les dépenses de recherche et de développement justifiées par l’usage commercial.</w:t>
      </w:r>
    </w:p>
    <w:p>
      <w:pPr>
        <w:pStyle w:val="BodyText"/>
        <w:spacing w:before="153"/>
      </w:pPr>
    </w:p>
    <w:p>
      <w:pPr>
        <w:pStyle w:val="Heading7"/>
        <w:spacing w:before="1"/>
        <w:jc w:val="both"/>
      </w:pPr>
      <w:r>
        <w:rPr>
          <w:color w:val="950000"/>
        </w:rPr>
        <w:t>Limitation de la réduction fiscale</w:t>
      </w:r>
      <w:r>
        <w:rPr>
          <w:color w:val="950000"/>
          <w:spacing w:val="80"/>
        </w:rPr>
        <w:t> </w:t>
      </w:r>
      <w:r>
        <w:rPr>
          <w:color w:val="950000"/>
        </w:rPr>
        <w:drawing>
          <wp:inline distT="0" distB="0" distL="0" distR="0">
            <wp:extent cx="201234" cy="114927"/>
            <wp:effectExtent l="0" t="0" r="0" b="0"/>
            <wp:docPr id="72" name="Image 72" descr="">
              <a:hlinkClick r:id="rId80"/>
            </wp:docPr>
            <wp:cNvGraphicFramePr>
              <a:graphicFrameLocks/>
            </wp:cNvGraphicFramePr>
            <a:graphic>
              <a:graphicData uri="http://schemas.openxmlformats.org/drawingml/2006/picture">
                <pic:pic>
                  <pic:nvPicPr>
                    <pic:cNvPr id="72" name="Image 72" descr="">
                      <a:hlinkClick r:id="rId80"/>
                    </pic:cNvPr>
                    <pic:cNvPicPr/>
                  </pic:nvPicPr>
                  <pic:blipFill>
                    <a:blip r:embed="rId11" cstate="print"/>
                    <a:stretch>
                      <a:fillRect/>
                    </a:stretch>
                  </pic:blipFill>
                  <pic:spPr>
                    <a:xfrm>
                      <a:off x="0" y="0"/>
                      <a:ext cx="201234" cy="114927"/>
                    </a:xfrm>
                    <a:prstGeom prst="rect">
                      <a:avLst/>
                    </a:prstGeom>
                  </pic:spPr>
                </pic:pic>
              </a:graphicData>
            </a:graphic>
          </wp:inline>
        </w:drawing>
      </w:r>
      <w:r>
        <w:rPr>
          <w:color w:val="950000"/>
        </w:rPr>
      </w:r>
    </w:p>
    <w:p>
      <w:pPr>
        <w:pStyle w:val="Heading8"/>
        <w:spacing w:before="91"/>
      </w:pPr>
      <w:r>
        <w:rPr/>
        <w:t>Art.</w:t>
      </w:r>
      <w:r>
        <w:rPr>
          <w:spacing w:val="-3"/>
        </w:rPr>
        <w:t> </w:t>
      </w:r>
      <w:r>
        <w:rPr/>
        <w:t>71b,</w:t>
      </w:r>
      <w:r>
        <w:rPr>
          <w:spacing w:val="-1"/>
        </w:rPr>
        <w:t> </w:t>
      </w:r>
      <w:r>
        <w:rPr/>
        <w:t>al.</w:t>
      </w:r>
      <w:r>
        <w:rPr>
          <w:spacing w:val="-1"/>
        </w:rPr>
        <w:t> </w:t>
      </w:r>
      <w:r>
        <w:rPr/>
        <w:t>1 </w:t>
      </w:r>
      <w:r>
        <w:rPr>
          <w:spacing w:val="-5"/>
        </w:rPr>
        <w:t>LI</w:t>
      </w:r>
    </w:p>
    <w:p>
      <w:pPr>
        <w:pStyle w:val="BodyText"/>
        <w:spacing w:before="56"/>
        <w:ind w:left="1134" w:right="309"/>
        <w:jc w:val="both"/>
      </w:pPr>
      <w:r>
        <w:rPr>
          <w:position w:val="6"/>
          <w:sz w:val="12"/>
        </w:rPr>
        <w:t>1</w:t>
      </w:r>
      <w:r>
        <w:rPr>
          <w:spacing w:val="20"/>
          <w:position w:val="6"/>
          <w:sz w:val="12"/>
        </w:rPr>
        <w:t> </w:t>
      </w:r>
      <w:r>
        <w:rPr/>
        <w:t>La réduction fiscale totale fondée sur les articles 70b, alinéas 1 et 2, et 71a ne doit pas dépasser 70 % du bénéfice imposable avant compensation des pertes, à l’exclusion du rendement net des participations au sens</w:t>
      </w:r>
      <w:r>
        <w:rPr>
          <w:spacing w:val="-10"/>
        </w:rPr>
        <w:t> </w:t>
      </w:r>
      <w:r>
        <w:rPr/>
        <w:t>de</w:t>
      </w:r>
      <w:r>
        <w:rPr>
          <w:spacing w:val="-10"/>
        </w:rPr>
        <w:t> </w:t>
      </w:r>
      <w:r>
        <w:rPr/>
        <w:t>l’article</w:t>
      </w:r>
      <w:r>
        <w:rPr>
          <w:spacing w:val="-10"/>
        </w:rPr>
        <w:t> </w:t>
      </w:r>
      <w:r>
        <w:rPr/>
        <w:t>78,</w:t>
      </w:r>
      <w:r>
        <w:rPr>
          <w:spacing w:val="-10"/>
        </w:rPr>
        <w:t> </w:t>
      </w:r>
      <w:r>
        <w:rPr/>
        <w:t>alinéas</w:t>
      </w:r>
      <w:r>
        <w:rPr>
          <w:spacing w:val="-9"/>
        </w:rPr>
        <w:t> </w:t>
      </w:r>
      <w:r>
        <w:rPr/>
        <w:t>1,</w:t>
      </w:r>
      <w:r>
        <w:rPr>
          <w:spacing w:val="-13"/>
        </w:rPr>
        <w:t> </w:t>
      </w:r>
      <w:r>
        <w:rPr/>
        <w:t>2,</w:t>
      </w:r>
      <w:r>
        <w:rPr>
          <w:spacing w:val="-10"/>
        </w:rPr>
        <w:t> </w:t>
      </w:r>
      <w:r>
        <w:rPr/>
        <w:t>deuxième</w:t>
      </w:r>
      <w:r>
        <w:rPr>
          <w:spacing w:val="-10"/>
        </w:rPr>
        <w:t> </w:t>
      </w:r>
      <w:r>
        <w:rPr/>
        <w:t>phrase,</w:t>
      </w:r>
      <w:r>
        <w:rPr>
          <w:spacing w:val="-10"/>
        </w:rPr>
        <w:t> </w:t>
      </w:r>
      <w:r>
        <w:rPr/>
        <w:t>et</w:t>
      </w:r>
      <w:r>
        <w:rPr>
          <w:spacing w:val="-10"/>
        </w:rPr>
        <w:t> </w:t>
      </w:r>
      <w:r>
        <w:rPr/>
        <w:t>5,</w:t>
      </w:r>
      <w:r>
        <w:rPr>
          <w:spacing w:val="-10"/>
        </w:rPr>
        <w:t> </w:t>
      </w:r>
      <w:r>
        <w:rPr/>
        <w:t>lettre</w:t>
      </w:r>
      <w:r>
        <w:rPr>
          <w:spacing w:val="-12"/>
        </w:rPr>
        <w:t> </w:t>
      </w:r>
      <w:r>
        <w:rPr/>
        <w:t>b,</w:t>
      </w:r>
      <w:r>
        <w:rPr>
          <w:spacing w:val="-10"/>
        </w:rPr>
        <w:t> </w:t>
      </w:r>
      <w:r>
        <w:rPr/>
        <w:t>et</w:t>
      </w:r>
      <w:r>
        <w:rPr>
          <w:spacing w:val="-10"/>
        </w:rPr>
        <w:t> </w:t>
      </w:r>
      <w:r>
        <w:rPr/>
        <w:t>avant</w:t>
      </w:r>
      <w:r>
        <w:rPr>
          <w:spacing w:val="-10"/>
        </w:rPr>
        <w:t> </w:t>
      </w:r>
      <w:r>
        <w:rPr/>
        <w:t>déduction</w:t>
      </w:r>
      <w:r>
        <w:rPr>
          <w:spacing w:val="-10"/>
        </w:rPr>
        <w:t> </w:t>
      </w:r>
      <w:r>
        <w:rPr/>
        <w:t>des</w:t>
      </w:r>
      <w:r>
        <w:rPr>
          <w:spacing w:val="-9"/>
        </w:rPr>
        <w:t> </w:t>
      </w:r>
      <w:r>
        <w:rPr/>
        <w:t>réductions</w:t>
      </w:r>
      <w:r>
        <w:rPr>
          <w:spacing w:val="-9"/>
        </w:rPr>
        <w:t> </w:t>
      </w:r>
      <w:r>
        <w:rPr/>
        <w:t>effectuées.</w:t>
      </w:r>
    </w:p>
    <w:p>
      <w:pPr>
        <w:pStyle w:val="BodyText"/>
        <w:spacing w:before="154"/>
      </w:pPr>
    </w:p>
    <w:p>
      <w:pPr>
        <w:pStyle w:val="Heading7"/>
      </w:pPr>
      <w:r>
        <w:rPr>
          <w:color w:val="950000"/>
          <w:spacing w:val="-2"/>
        </w:rPr>
        <w:t>Evaluation</w:t>
      </w:r>
    </w:p>
    <w:p>
      <w:pPr>
        <w:pStyle w:val="Heading8"/>
        <w:spacing w:before="94"/>
      </w:pPr>
      <w:r>
        <w:rPr/>
        <w:t>Art.</w:t>
      </w:r>
      <w:r>
        <w:rPr>
          <w:spacing w:val="-1"/>
        </w:rPr>
        <w:t> </w:t>
      </w:r>
      <w:r>
        <w:rPr/>
        <w:t>74 </w:t>
      </w:r>
      <w:r>
        <w:rPr>
          <w:spacing w:val="-5"/>
        </w:rPr>
        <w:t>LI</w:t>
      </w:r>
    </w:p>
    <w:p>
      <w:pPr>
        <w:pStyle w:val="BodyText"/>
        <w:spacing w:before="59"/>
        <w:ind w:left="1134" w:right="313"/>
        <w:jc w:val="both"/>
      </w:pPr>
      <w:r>
        <w:rPr/>
        <w:t>Les</w:t>
      </w:r>
      <w:r>
        <w:rPr>
          <w:spacing w:val="-1"/>
        </w:rPr>
        <w:t> </w:t>
      </w:r>
      <w:r>
        <w:rPr/>
        <w:t>dispositions relatives</w:t>
      </w:r>
      <w:r>
        <w:rPr>
          <w:spacing w:val="-1"/>
        </w:rPr>
        <w:t> </w:t>
      </w:r>
      <w:r>
        <w:rPr/>
        <w:t>à</w:t>
      </w:r>
      <w:r>
        <w:rPr>
          <w:spacing w:val="-1"/>
        </w:rPr>
        <w:t> </w:t>
      </w:r>
      <w:r>
        <w:rPr/>
        <w:t>l’impôt</w:t>
      </w:r>
      <w:r>
        <w:rPr>
          <w:spacing w:val="-2"/>
        </w:rPr>
        <w:t> </w:t>
      </w:r>
      <w:r>
        <w:rPr/>
        <w:t>sur</w:t>
      </w:r>
      <w:r>
        <w:rPr>
          <w:spacing w:val="-2"/>
        </w:rPr>
        <w:t> </w:t>
      </w:r>
      <w:r>
        <w:rPr/>
        <w:t>le revenu</w:t>
      </w:r>
      <w:r>
        <w:rPr>
          <w:spacing w:val="-1"/>
        </w:rPr>
        <w:t> </w:t>
      </w:r>
      <w:r>
        <w:rPr/>
        <w:t>(art.</w:t>
      </w:r>
      <w:r>
        <w:rPr>
          <w:spacing w:val="-2"/>
        </w:rPr>
        <w:t> </w:t>
      </w:r>
      <w:r>
        <w:rPr/>
        <w:t>16,</w:t>
      </w:r>
      <w:r>
        <w:rPr>
          <w:spacing w:val="-2"/>
        </w:rPr>
        <w:t> </w:t>
      </w:r>
      <w:r>
        <w:rPr/>
        <w:t>25, 27,</w:t>
      </w:r>
      <w:r>
        <w:rPr>
          <w:spacing w:val="-2"/>
        </w:rPr>
        <w:t> </w:t>
      </w:r>
      <w:r>
        <w:rPr/>
        <w:t>29</w:t>
      </w:r>
      <w:r>
        <w:rPr>
          <w:spacing w:val="-1"/>
        </w:rPr>
        <w:t> </w:t>
      </w:r>
      <w:r>
        <w:rPr/>
        <w:t>à 32)</w:t>
      </w:r>
      <w:r>
        <w:rPr>
          <w:spacing w:val="-2"/>
        </w:rPr>
        <w:t> </w:t>
      </w:r>
      <w:r>
        <w:rPr/>
        <w:t>sont applicables</w:t>
      </w:r>
      <w:r>
        <w:rPr>
          <w:spacing w:val="-1"/>
        </w:rPr>
        <w:t> </w:t>
      </w:r>
      <w:r>
        <w:rPr/>
        <w:t>par</w:t>
      </w:r>
      <w:r>
        <w:rPr>
          <w:spacing w:val="-2"/>
        </w:rPr>
        <w:t> </w:t>
      </w:r>
      <w:r>
        <w:rPr/>
        <w:t>analogie</w:t>
      </w:r>
      <w:r>
        <w:rPr>
          <w:spacing w:val="-1"/>
        </w:rPr>
        <w:t> </w:t>
      </w:r>
      <w:r>
        <w:rPr/>
        <w:t>pour les augmentations de valeur comptabilisées, pour la défalcation des frais d’obtention du revenu, des frais d’entretien d’immeubles, des intérêts passifs, des prestations en faveur d’employés, des pertes et pour la constitution de provisions.</w:t>
      </w:r>
    </w:p>
    <w:p>
      <w:pPr>
        <w:pStyle w:val="BodyText"/>
        <w:spacing w:before="153"/>
      </w:pPr>
    </w:p>
    <w:p>
      <w:pPr>
        <w:pStyle w:val="Heading7"/>
        <w:spacing w:before="1"/>
      </w:pPr>
      <w:r>
        <w:rPr>
          <w:color w:val="950000"/>
          <w:spacing w:val="-2"/>
        </w:rPr>
        <w:t>Remploi</w:t>
      </w:r>
    </w:p>
    <w:p>
      <w:pPr>
        <w:pStyle w:val="Heading8"/>
      </w:pPr>
      <w:r>
        <w:rPr/>
        <w:t>Art.</w:t>
      </w:r>
      <w:r>
        <w:rPr>
          <w:spacing w:val="-3"/>
        </w:rPr>
        <w:t> </w:t>
      </w:r>
      <w:r>
        <w:rPr/>
        <w:t>74b,</w:t>
      </w:r>
      <w:r>
        <w:rPr>
          <w:spacing w:val="-1"/>
        </w:rPr>
        <w:t> </w:t>
      </w:r>
      <w:r>
        <w:rPr/>
        <w:t>al. 1</w:t>
      </w:r>
      <w:r>
        <w:rPr>
          <w:spacing w:val="-3"/>
        </w:rPr>
        <w:t> </w:t>
      </w:r>
      <w:r>
        <w:rPr/>
        <w:t>et</w:t>
      </w:r>
      <w:r>
        <w:rPr>
          <w:spacing w:val="-1"/>
        </w:rPr>
        <w:t> </w:t>
      </w:r>
      <w:r>
        <w:rPr/>
        <w:t>3</w:t>
      </w:r>
      <w:r>
        <w:rPr>
          <w:spacing w:val="1"/>
        </w:rPr>
        <w:t> </w:t>
      </w:r>
      <w:r>
        <w:rPr>
          <w:spacing w:val="-5"/>
        </w:rPr>
        <w:t>LI</w:t>
      </w:r>
    </w:p>
    <w:p>
      <w:pPr>
        <w:pStyle w:val="BodyText"/>
        <w:spacing w:before="56"/>
        <w:ind w:left="1134" w:right="311"/>
        <w:jc w:val="both"/>
      </w:pPr>
      <w:r>
        <w:rPr>
          <w:position w:val="6"/>
          <w:sz w:val="12"/>
        </w:rPr>
        <w:t>1</w:t>
      </w:r>
      <w:r>
        <w:rPr>
          <w:spacing w:val="22"/>
          <w:position w:val="6"/>
          <w:sz w:val="12"/>
        </w:rPr>
        <w:t> </w:t>
      </w:r>
      <w:r>
        <w:rPr/>
        <w:t>Lorsque des biens meubles immobilisés nécessaires à l’exploitation sont remplacés, les réserves latentes sur ces biens peuvent être reportées sur les éléments acquis en remploi, si ces derniers sont également nécessaires à l'exploitation et se trouvent en Suisse. L'imposition en cas de remplacement d'immeubles par des biens mobiliers est réservée.</w:t>
      </w:r>
    </w:p>
    <w:p>
      <w:pPr>
        <w:pStyle w:val="BodyText"/>
        <w:spacing w:before="56"/>
        <w:ind w:left="1134" w:right="312"/>
        <w:jc w:val="both"/>
      </w:pPr>
      <w:r>
        <w:rPr>
          <w:position w:val="6"/>
          <w:sz w:val="12"/>
        </w:rPr>
        <w:t>3</w:t>
      </w:r>
      <w:r>
        <w:rPr>
          <w:spacing w:val="34"/>
          <w:position w:val="6"/>
          <w:sz w:val="12"/>
        </w:rPr>
        <w:t> </w:t>
      </w:r>
      <w:r>
        <w:rPr/>
        <w:t>Lorsque le remploi n’intervient pas durant le même exercice, une provision correspondant aux réserves latentes peut être constituée ; elle doit être dissoute et affectée à l’amortissement de l’élément acquis en remploi ou portée au crédit du compte de pertes et profits dans un délai raisonnable.</w:t>
      </w:r>
    </w:p>
    <w:p>
      <w:pPr>
        <w:pStyle w:val="BodyText"/>
        <w:spacing w:before="153"/>
      </w:pPr>
    </w:p>
    <w:p>
      <w:pPr>
        <w:pStyle w:val="Heading7"/>
        <w:jc w:val="both"/>
      </w:pPr>
      <w:r>
        <w:rPr>
          <w:color w:val="950000"/>
        </w:rPr>
        <w:t>Associations, fondations et placements collectifs de capitaux</w:t>
      </w:r>
      <w:r>
        <w:rPr>
          <w:color w:val="950000"/>
          <w:spacing w:val="80"/>
        </w:rPr>
        <w:t> </w:t>
      </w:r>
      <w:r>
        <w:rPr>
          <w:color w:val="950000"/>
          <w:spacing w:val="-2"/>
        </w:rPr>
        <w:drawing>
          <wp:inline distT="0" distB="0" distL="0" distR="0">
            <wp:extent cx="201290" cy="114878"/>
            <wp:effectExtent l="0" t="0" r="0" b="0"/>
            <wp:docPr id="73" name="Image 73" descr="">
              <a:hlinkClick r:id="rId81"/>
            </wp:docPr>
            <wp:cNvGraphicFramePr>
              <a:graphicFrameLocks/>
            </wp:cNvGraphicFramePr>
            <a:graphic>
              <a:graphicData uri="http://schemas.openxmlformats.org/drawingml/2006/picture">
                <pic:pic>
                  <pic:nvPicPr>
                    <pic:cNvPr id="73" name="Image 73" descr="">
                      <a:hlinkClick r:id="rId81"/>
                    </pic:cNvPr>
                    <pic:cNvPicPr/>
                  </pic:nvPicPr>
                  <pic:blipFill>
                    <a:blip r:embed="rId11" cstate="print"/>
                    <a:stretch>
                      <a:fillRect/>
                    </a:stretch>
                  </pic:blipFill>
                  <pic:spPr>
                    <a:xfrm>
                      <a:off x="0" y="0"/>
                      <a:ext cx="201290" cy="114878"/>
                    </a:xfrm>
                    <a:prstGeom prst="rect">
                      <a:avLst/>
                    </a:prstGeom>
                  </pic:spPr>
                </pic:pic>
              </a:graphicData>
            </a:graphic>
          </wp:inline>
        </w:drawing>
      </w:r>
      <w:r>
        <w:rPr>
          <w:color w:val="950000"/>
          <w:spacing w:val="-2"/>
        </w:rPr>
      </w:r>
    </w:p>
    <w:p>
      <w:pPr>
        <w:pStyle w:val="Heading8"/>
        <w:spacing w:before="92"/>
      </w:pPr>
      <w:r>
        <w:rPr/>
        <w:t>Art.</w:t>
      </w:r>
      <w:r>
        <w:rPr>
          <w:spacing w:val="-3"/>
        </w:rPr>
        <w:t> </w:t>
      </w:r>
      <w:r>
        <w:rPr/>
        <w:t>76,</w:t>
      </w:r>
      <w:r>
        <w:rPr>
          <w:spacing w:val="-1"/>
        </w:rPr>
        <w:t> </w:t>
      </w:r>
      <w:r>
        <w:rPr/>
        <w:t>al.</w:t>
      </w:r>
      <w:r>
        <w:rPr>
          <w:spacing w:val="-2"/>
        </w:rPr>
        <w:t> </w:t>
      </w:r>
      <w:r>
        <w:rPr/>
        <w:t>3 LI</w:t>
      </w:r>
      <w:r>
        <w:rPr>
          <w:spacing w:val="-3"/>
        </w:rPr>
        <w:t> </w:t>
      </w:r>
      <w:r>
        <w:rPr/>
        <w:t>; Art.</w:t>
      </w:r>
      <w:r>
        <w:rPr>
          <w:spacing w:val="-1"/>
        </w:rPr>
        <w:t> </w:t>
      </w:r>
      <w:r>
        <w:rPr/>
        <w:t>4 ADLI</w:t>
      </w:r>
      <w:r>
        <w:rPr>
          <w:spacing w:val="-2"/>
        </w:rPr>
        <w:t> </w:t>
      </w:r>
      <w:r>
        <w:rPr>
          <w:spacing w:val="-4"/>
        </w:rPr>
        <w:t>2026</w:t>
      </w:r>
    </w:p>
    <w:p>
      <w:pPr>
        <w:pStyle w:val="BodyText"/>
        <w:spacing w:before="56"/>
        <w:ind w:left="1134" w:right="312"/>
        <w:jc w:val="both"/>
      </w:pPr>
      <w:r>
        <w:rPr>
          <w:position w:val="6"/>
          <w:sz w:val="12"/>
        </w:rPr>
        <w:t>3</w:t>
      </w:r>
      <w:r>
        <w:rPr>
          <w:spacing w:val="24"/>
          <w:position w:val="6"/>
          <w:sz w:val="12"/>
        </w:rPr>
        <w:t> </w:t>
      </w:r>
      <w:r>
        <w:rPr/>
        <w:t>Les personnes morales autres que les sociétés de capitaux et les sociétés coopératives peuvent déduire 21 000* francs de leur bénéfice imposable.</w:t>
      </w:r>
    </w:p>
    <w:p>
      <w:pPr>
        <w:pStyle w:val="BodyText"/>
        <w:spacing w:before="42"/>
        <w:ind w:left="1134"/>
        <w:jc w:val="both"/>
      </w:pPr>
      <w:r>
        <w:rPr/>
        <w:t>*</w:t>
      </w:r>
      <w:r>
        <w:rPr>
          <w:spacing w:val="-3"/>
        </w:rPr>
        <w:t> </w:t>
      </w:r>
      <w:r>
        <w:rPr/>
        <w:t>Montant</w:t>
      </w:r>
      <w:r>
        <w:rPr>
          <w:spacing w:val="-4"/>
        </w:rPr>
        <w:t> </w:t>
      </w:r>
      <w:r>
        <w:rPr/>
        <w:t>sujet</w:t>
      </w:r>
      <w:r>
        <w:rPr>
          <w:spacing w:val="-2"/>
        </w:rPr>
        <w:t> </w:t>
      </w:r>
      <w:r>
        <w:rPr/>
        <w:t>à</w:t>
      </w:r>
      <w:r>
        <w:rPr>
          <w:spacing w:val="-3"/>
        </w:rPr>
        <w:t> </w:t>
      </w:r>
      <w:r>
        <w:rPr/>
        <w:t>indexation,</w:t>
      </w:r>
      <w:r>
        <w:rPr>
          <w:spacing w:val="-4"/>
        </w:rPr>
        <w:t> </w:t>
      </w:r>
      <w:r>
        <w:rPr/>
        <w:t>reste</w:t>
      </w:r>
      <w:r>
        <w:rPr>
          <w:spacing w:val="-4"/>
        </w:rPr>
        <w:t> </w:t>
      </w:r>
      <w:r>
        <w:rPr/>
        <w:t>inchangé pour</w:t>
      </w:r>
      <w:r>
        <w:rPr>
          <w:spacing w:val="-2"/>
        </w:rPr>
        <w:t> </w:t>
      </w:r>
      <w:r>
        <w:rPr/>
        <w:t>l’année</w:t>
      </w:r>
      <w:r>
        <w:rPr>
          <w:spacing w:val="-4"/>
        </w:rPr>
        <w:t> </w:t>
      </w:r>
      <w:r>
        <w:rPr/>
        <w:t>fiscale</w:t>
      </w:r>
      <w:r>
        <w:rPr>
          <w:spacing w:val="-3"/>
        </w:rPr>
        <w:t> </w:t>
      </w:r>
      <w:r>
        <w:rPr>
          <w:spacing w:val="-2"/>
        </w:rPr>
        <w:t>2026.</w:t>
      </w:r>
    </w:p>
    <w:p>
      <w:pPr>
        <w:pStyle w:val="BodyText"/>
        <w:spacing w:before="153"/>
      </w:pPr>
    </w:p>
    <w:p>
      <w:pPr>
        <w:pStyle w:val="Heading7"/>
        <w:jc w:val="both"/>
      </w:pPr>
      <w:r>
        <w:rPr>
          <w:color w:val="950000"/>
        </w:rPr>
        <w:t>Personnes morales poursuivant des buts idéaux</w:t>
      </w:r>
      <w:r>
        <w:rPr>
          <w:color w:val="950000"/>
          <w:spacing w:val="80"/>
        </w:rPr>
        <w:t> </w:t>
      </w:r>
      <w:r>
        <w:rPr>
          <w:color w:val="950000"/>
          <w:spacing w:val="2"/>
        </w:rPr>
        <w:drawing>
          <wp:inline distT="0" distB="0" distL="0" distR="0">
            <wp:extent cx="201263" cy="114923"/>
            <wp:effectExtent l="0" t="0" r="0" b="0"/>
            <wp:docPr id="74" name="Image 74" descr="">
              <a:hlinkClick r:id="rId82"/>
            </wp:docPr>
            <wp:cNvGraphicFramePr>
              <a:graphicFrameLocks/>
            </wp:cNvGraphicFramePr>
            <a:graphic>
              <a:graphicData uri="http://schemas.openxmlformats.org/drawingml/2006/picture">
                <pic:pic>
                  <pic:nvPicPr>
                    <pic:cNvPr id="74" name="Image 74" descr="">
                      <a:hlinkClick r:id="rId82"/>
                    </pic:cNvPr>
                    <pic:cNvPicPr/>
                  </pic:nvPicPr>
                  <pic:blipFill>
                    <a:blip r:embed="rId11" cstate="print"/>
                    <a:stretch>
                      <a:fillRect/>
                    </a:stretch>
                  </pic:blipFill>
                  <pic:spPr>
                    <a:xfrm>
                      <a:off x="0" y="0"/>
                      <a:ext cx="201263" cy="114923"/>
                    </a:xfrm>
                    <a:prstGeom prst="rect">
                      <a:avLst/>
                    </a:prstGeom>
                  </pic:spPr>
                </pic:pic>
              </a:graphicData>
            </a:graphic>
          </wp:inline>
        </w:drawing>
      </w:r>
      <w:r>
        <w:rPr>
          <w:color w:val="950000"/>
          <w:spacing w:val="2"/>
        </w:rPr>
      </w:r>
    </w:p>
    <w:p>
      <w:pPr>
        <w:pStyle w:val="Heading8"/>
        <w:spacing w:before="94"/>
      </w:pPr>
      <w:r>
        <w:rPr/>
        <w:t>Art.</w:t>
      </w:r>
      <w:r>
        <w:rPr>
          <w:spacing w:val="-3"/>
        </w:rPr>
        <w:t> </w:t>
      </w:r>
      <w:r>
        <w:rPr/>
        <w:t>76a </w:t>
      </w:r>
      <w:r>
        <w:rPr>
          <w:spacing w:val="-5"/>
        </w:rPr>
        <w:t>LI</w:t>
      </w:r>
    </w:p>
    <w:p>
      <w:pPr>
        <w:pStyle w:val="BodyText"/>
        <w:spacing w:before="55"/>
        <w:ind w:left="1134" w:right="312"/>
        <w:jc w:val="both"/>
      </w:pPr>
      <w:r>
        <w:rPr>
          <w:position w:val="6"/>
          <w:sz w:val="12"/>
        </w:rPr>
        <w:t>1</w:t>
      </w:r>
      <w:r>
        <w:rPr>
          <w:spacing w:val="14"/>
          <w:position w:val="6"/>
          <w:sz w:val="12"/>
        </w:rPr>
        <w:t> </w:t>
      </w:r>
      <w:r>
        <w:rPr/>
        <w:t>Sont</w:t>
      </w:r>
      <w:r>
        <w:rPr>
          <w:spacing w:val="-5"/>
        </w:rPr>
        <w:t> </w:t>
      </w:r>
      <w:r>
        <w:rPr/>
        <w:t>exonérés</w:t>
      </w:r>
      <w:r>
        <w:rPr>
          <w:spacing w:val="-5"/>
        </w:rPr>
        <w:t> </w:t>
      </w:r>
      <w:r>
        <w:rPr/>
        <w:t>de</w:t>
      </w:r>
      <w:r>
        <w:rPr>
          <w:spacing w:val="-5"/>
        </w:rPr>
        <w:t> </w:t>
      </w:r>
      <w:r>
        <w:rPr/>
        <w:t>l'impôt</w:t>
      </w:r>
      <w:r>
        <w:rPr>
          <w:spacing w:val="-6"/>
        </w:rPr>
        <w:t> </w:t>
      </w:r>
      <w:r>
        <w:rPr/>
        <w:t>les</w:t>
      </w:r>
      <w:r>
        <w:rPr>
          <w:spacing w:val="-7"/>
        </w:rPr>
        <w:t> </w:t>
      </w:r>
      <w:r>
        <w:rPr/>
        <w:t>bénéfices</w:t>
      </w:r>
      <w:r>
        <w:rPr>
          <w:spacing w:val="-5"/>
        </w:rPr>
        <w:t> </w:t>
      </w:r>
      <w:r>
        <w:rPr/>
        <w:t>des</w:t>
      </w:r>
      <w:r>
        <w:rPr>
          <w:spacing w:val="-5"/>
        </w:rPr>
        <w:t> </w:t>
      </w:r>
      <w:r>
        <w:rPr/>
        <w:t>personnes</w:t>
      </w:r>
      <w:r>
        <w:rPr>
          <w:spacing w:val="-5"/>
        </w:rPr>
        <w:t> </w:t>
      </w:r>
      <w:r>
        <w:rPr/>
        <w:t>morales</w:t>
      </w:r>
      <w:r>
        <w:rPr>
          <w:spacing w:val="-5"/>
        </w:rPr>
        <w:t> </w:t>
      </w:r>
      <w:r>
        <w:rPr/>
        <w:t>qui</w:t>
      </w:r>
      <w:r>
        <w:rPr>
          <w:spacing w:val="-5"/>
        </w:rPr>
        <w:t> </w:t>
      </w:r>
      <w:r>
        <w:rPr/>
        <w:t>poursuivent</w:t>
      </w:r>
      <w:r>
        <w:rPr>
          <w:spacing w:val="-6"/>
        </w:rPr>
        <w:t> </w:t>
      </w:r>
      <w:r>
        <w:rPr/>
        <w:t>des</w:t>
      </w:r>
      <w:r>
        <w:rPr>
          <w:spacing w:val="-5"/>
        </w:rPr>
        <w:t> </w:t>
      </w:r>
      <w:r>
        <w:rPr/>
        <w:t>buts</w:t>
      </w:r>
      <w:r>
        <w:rPr>
          <w:spacing w:val="-5"/>
        </w:rPr>
        <w:t> </w:t>
      </w:r>
      <w:r>
        <w:rPr/>
        <w:t>idéaux</w:t>
      </w:r>
      <w:r>
        <w:rPr>
          <w:spacing w:val="-5"/>
        </w:rPr>
        <w:t> </w:t>
      </w:r>
      <w:r>
        <w:rPr/>
        <w:t>pour</w:t>
      </w:r>
      <w:r>
        <w:rPr>
          <w:spacing w:val="-3"/>
        </w:rPr>
        <w:t> </w:t>
      </w:r>
      <w:r>
        <w:rPr/>
        <w:t>autant qu'ils n'excèdent pas 30 000 francs et qu'ils soient affectés exclusivement et irrévocablement à ces buts.</w:t>
      </w:r>
    </w:p>
    <w:p>
      <w:pPr>
        <w:pStyle w:val="BodyText"/>
        <w:spacing w:before="55"/>
        <w:ind w:left="1134" w:right="309"/>
        <w:jc w:val="both"/>
      </w:pPr>
      <w:r>
        <w:rPr>
          <w:position w:val="6"/>
          <w:sz w:val="12"/>
        </w:rPr>
        <w:t>2</w:t>
      </w:r>
      <w:r>
        <w:rPr>
          <w:spacing w:val="17"/>
          <w:position w:val="6"/>
          <w:sz w:val="12"/>
        </w:rPr>
        <w:t> </w:t>
      </w:r>
      <w:r>
        <w:rPr/>
        <w:t>Les</w:t>
      </w:r>
      <w:r>
        <w:rPr>
          <w:spacing w:val="-1"/>
        </w:rPr>
        <w:t> </w:t>
      </w:r>
      <w:r>
        <w:rPr/>
        <w:t>personnes</w:t>
      </w:r>
      <w:r>
        <w:rPr>
          <w:spacing w:val="-1"/>
        </w:rPr>
        <w:t> </w:t>
      </w:r>
      <w:r>
        <w:rPr/>
        <w:t>morales</w:t>
      </w:r>
      <w:r>
        <w:rPr>
          <w:spacing w:val="-1"/>
        </w:rPr>
        <w:t> </w:t>
      </w:r>
      <w:r>
        <w:rPr/>
        <w:t>qui</w:t>
      </w:r>
      <w:r>
        <w:rPr>
          <w:spacing w:val="-1"/>
        </w:rPr>
        <w:t> </w:t>
      </w:r>
      <w:r>
        <w:rPr/>
        <w:t>poursuivent</w:t>
      </w:r>
      <w:r>
        <w:rPr>
          <w:spacing w:val="-2"/>
        </w:rPr>
        <w:t> </w:t>
      </w:r>
      <w:r>
        <w:rPr/>
        <w:t>des buts</w:t>
      </w:r>
      <w:r>
        <w:rPr>
          <w:spacing w:val="-1"/>
        </w:rPr>
        <w:t> </w:t>
      </w:r>
      <w:r>
        <w:rPr/>
        <w:t>idéaux</w:t>
      </w:r>
      <w:r>
        <w:rPr>
          <w:spacing w:val="-1"/>
        </w:rPr>
        <w:t> </w:t>
      </w:r>
      <w:r>
        <w:rPr/>
        <w:t>peuvent,</w:t>
      </w:r>
      <w:r>
        <w:rPr>
          <w:spacing w:val="-2"/>
        </w:rPr>
        <w:t> </w:t>
      </w:r>
      <w:r>
        <w:rPr/>
        <w:t>sur</w:t>
      </w:r>
      <w:r>
        <w:rPr>
          <w:spacing w:val="-2"/>
        </w:rPr>
        <w:t> </w:t>
      </w:r>
      <w:r>
        <w:rPr/>
        <w:t>leurs</w:t>
      </w:r>
      <w:r>
        <w:rPr>
          <w:spacing w:val="-1"/>
        </w:rPr>
        <w:t> </w:t>
      </w:r>
      <w:r>
        <w:rPr/>
        <w:t>revenus</w:t>
      </w:r>
      <w:r>
        <w:rPr>
          <w:spacing w:val="-1"/>
        </w:rPr>
        <w:t> </w:t>
      </w:r>
      <w:r>
        <w:rPr/>
        <w:t>extraordinaires,</w:t>
      </w:r>
      <w:r>
        <w:rPr>
          <w:spacing w:val="-2"/>
        </w:rPr>
        <w:t> </w:t>
      </w:r>
      <w:r>
        <w:rPr/>
        <w:t>procé-der</w:t>
      </w:r>
      <w:r>
        <w:rPr>
          <w:spacing w:val="-2"/>
        </w:rPr>
        <w:t> </w:t>
      </w:r>
      <w:r>
        <w:rPr/>
        <w:t>à</w:t>
      </w:r>
      <w:r>
        <w:rPr>
          <w:spacing w:val="-1"/>
        </w:rPr>
        <w:t> </w:t>
      </w:r>
      <w:r>
        <w:rPr/>
        <w:t>des</w:t>
      </w:r>
      <w:r>
        <w:rPr>
          <w:spacing w:val="-1"/>
        </w:rPr>
        <w:t> </w:t>
      </w:r>
      <w:r>
        <w:rPr/>
        <w:t>amortissements</w:t>
      </w:r>
      <w:r>
        <w:rPr>
          <w:spacing w:val="-1"/>
        </w:rPr>
        <w:t> </w:t>
      </w:r>
      <w:r>
        <w:rPr/>
        <w:t>ou</w:t>
      </w:r>
      <w:r>
        <w:rPr>
          <w:spacing w:val="-4"/>
        </w:rPr>
        <w:t> </w:t>
      </w:r>
      <w:r>
        <w:rPr/>
        <w:t>constituer</w:t>
      </w:r>
      <w:r>
        <w:rPr>
          <w:spacing w:val="-2"/>
        </w:rPr>
        <w:t> </w:t>
      </w:r>
      <w:r>
        <w:rPr/>
        <w:t>des</w:t>
      </w:r>
      <w:r>
        <w:rPr>
          <w:spacing w:val="-1"/>
        </w:rPr>
        <w:t> </w:t>
      </w:r>
      <w:r>
        <w:rPr/>
        <w:t>provisions</w:t>
      </w:r>
      <w:r>
        <w:rPr>
          <w:spacing w:val="-3"/>
        </w:rPr>
        <w:t> </w:t>
      </w:r>
      <w:r>
        <w:rPr/>
        <w:t>pour</w:t>
      </w:r>
      <w:r>
        <w:rPr>
          <w:spacing w:val="-4"/>
        </w:rPr>
        <w:t> </w:t>
      </w:r>
      <w:r>
        <w:rPr/>
        <w:t>couvrir</w:t>
      </w:r>
      <w:r>
        <w:rPr>
          <w:spacing w:val="-2"/>
        </w:rPr>
        <w:t> </w:t>
      </w:r>
      <w:r>
        <w:rPr/>
        <w:t>de</w:t>
      </w:r>
      <w:r>
        <w:rPr>
          <w:spacing w:val="-1"/>
        </w:rPr>
        <w:t> </w:t>
      </w:r>
      <w:r>
        <w:rPr/>
        <w:t>futures</w:t>
      </w:r>
      <w:r>
        <w:rPr>
          <w:spacing w:val="-3"/>
        </w:rPr>
        <w:t> </w:t>
      </w:r>
      <w:r>
        <w:rPr/>
        <w:t>dépenses</w:t>
      </w:r>
      <w:r>
        <w:rPr>
          <w:spacing w:val="-1"/>
        </w:rPr>
        <w:t> </w:t>
      </w:r>
      <w:r>
        <w:rPr/>
        <w:t>à</w:t>
      </w:r>
      <w:r>
        <w:rPr>
          <w:spacing w:val="-4"/>
        </w:rPr>
        <w:t> </w:t>
      </w:r>
      <w:r>
        <w:rPr/>
        <w:t>des</w:t>
      </w:r>
      <w:r>
        <w:rPr>
          <w:spacing w:val="-1"/>
        </w:rPr>
        <w:t> </w:t>
      </w:r>
      <w:r>
        <w:rPr/>
        <w:t>fins</w:t>
      </w:r>
      <w:r>
        <w:rPr>
          <w:spacing w:val="-3"/>
        </w:rPr>
        <w:t> </w:t>
      </w:r>
      <w:r>
        <w:rPr/>
        <w:t>non</w:t>
      </w:r>
      <w:r>
        <w:rPr>
          <w:spacing w:val="-1"/>
        </w:rPr>
        <w:t> </w:t>
      </w:r>
      <w:r>
        <w:rPr/>
        <w:t>éco-nomiques. Les provisions qui ne se justifient plus sont ajoutées au bénéfice imposable.</w:t>
      </w:r>
    </w:p>
    <w:p>
      <w:pPr>
        <w:pStyle w:val="BodyText"/>
        <w:spacing w:after="0"/>
        <w:jc w:val="both"/>
        <w:sectPr>
          <w:headerReference w:type="default" r:id="rId77"/>
          <w:footerReference w:type="default" r:id="rId78"/>
          <w:pgSz w:w="11910" w:h="16840"/>
          <w:pgMar w:header="724" w:footer="687" w:top="960" w:bottom="880" w:left="850" w:right="992"/>
          <w:pgNumType w:start="20"/>
        </w:sectPr>
      </w:pPr>
    </w:p>
    <w:p>
      <w:pPr>
        <w:pStyle w:val="BodyText"/>
        <w:spacing w:before="143"/>
        <w:rPr>
          <w:sz w:val="26"/>
        </w:rPr>
      </w:pPr>
    </w:p>
    <w:p>
      <w:pPr>
        <w:pStyle w:val="Heading3"/>
      </w:pPr>
      <w:r>
        <w:rPr/>
        <w:drawing>
          <wp:anchor distT="0" distB="0" distL="0" distR="0" allowOverlap="1" layoutInCell="1" locked="0" behindDoc="0" simplePos="0" relativeHeight="15732736">
            <wp:simplePos x="0" y="0"/>
            <wp:positionH relativeFrom="page">
              <wp:posOffset>631826</wp:posOffset>
            </wp:positionH>
            <wp:positionV relativeFrom="paragraph">
              <wp:posOffset>-492</wp:posOffset>
            </wp:positionV>
            <wp:extent cx="259078" cy="313655"/>
            <wp:effectExtent l="0" t="0" r="0" b="0"/>
            <wp:wrapNone/>
            <wp:docPr id="75" name="Image 75" descr="Simulateur fiscal cantonal">
              <a:hlinkClick r:id="rId58"/>
            </wp:docPr>
            <wp:cNvGraphicFramePr>
              <a:graphicFrameLocks/>
            </wp:cNvGraphicFramePr>
            <a:graphic>
              <a:graphicData uri="http://schemas.openxmlformats.org/drawingml/2006/picture">
                <pic:pic>
                  <pic:nvPicPr>
                    <pic:cNvPr id="75" name="Image 75" descr="Simulateur fiscal cantonal">
                      <a:hlinkClick r:id="rId58"/>
                    </pic:cNvPr>
                    <pic:cNvPicPr/>
                  </pic:nvPicPr>
                  <pic:blipFill>
                    <a:blip r:embed="rId12" cstate="print"/>
                    <a:stretch>
                      <a:fillRect/>
                    </a:stretch>
                  </pic:blipFill>
                  <pic:spPr>
                    <a:xfrm>
                      <a:off x="0" y="0"/>
                      <a:ext cx="259078" cy="313655"/>
                    </a:xfrm>
                    <a:prstGeom prst="rect">
                      <a:avLst/>
                    </a:prstGeom>
                  </pic:spPr>
                </pic:pic>
              </a:graphicData>
            </a:graphic>
          </wp:anchor>
        </w:drawing>
      </w:r>
      <w:bookmarkStart w:name="Calcul de l’impôt" w:id="47"/>
      <w:bookmarkEnd w:id="47"/>
      <w:r>
        <w:rPr>
          <w:b w:val="0"/>
        </w:rPr>
      </w:r>
      <w:bookmarkStart w:name="_bookmark20" w:id="48"/>
      <w:bookmarkEnd w:id="48"/>
      <w:r>
        <w:rPr>
          <w:b w:val="0"/>
        </w:rPr>
      </w:r>
      <w:r>
        <w:rPr>
          <w:color w:val="2D73B4"/>
        </w:rPr>
        <w:t>Calcul</w:t>
      </w:r>
      <w:r>
        <w:rPr>
          <w:color w:val="2D73B4"/>
          <w:spacing w:val="-6"/>
        </w:rPr>
        <w:t> </w:t>
      </w:r>
      <w:r>
        <w:rPr>
          <w:color w:val="2D73B4"/>
        </w:rPr>
        <w:t>de</w:t>
      </w:r>
      <w:r>
        <w:rPr>
          <w:color w:val="2D73B4"/>
          <w:spacing w:val="-5"/>
        </w:rPr>
        <w:t> </w:t>
      </w:r>
      <w:r>
        <w:rPr>
          <w:color w:val="2D73B4"/>
          <w:spacing w:val="-2"/>
        </w:rPr>
        <w:t>l’impôt</w:t>
      </w:r>
    </w:p>
    <w:p>
      <w:pPr>
        <w:pStyle w:val="BodyText"/>
        <w:spacing w:before="57"/>
        <w:ind w:left="851"/>
      </w:pPr>
      <w:r>
        <w:rPr/>
        <w:t>(Art.</w:t>
      </w:r>
      <w:r>
        <w:rPr>
          <w:spacing w:val="-1"/>
        </w:rPr>
        <w:t> </w:t>
      </w:r>
      <w:r>
        <w:rPr/>
        <w:t>77</w:t>
      </w:r>
      <w:r>
        <w:rPr>
          <w:spacing w:val="-3"/>
        </w:rPr>
        <w:t> </w:t>
      </w:r>
      <w:r>
        <w:rPr/>
        <w:t>à</w:t>
      </w:r>
      <w:r>
        <w:rPr>
          <w:spacing w:val="1"/>
        </w:rPr>
        <w:t> </w:t>
      </w:r>
      <w:r>
        <w:rPr/>
        <w:t>78b et</w:t>
      </w:r>
      <w:r>
        <w:rPr>
          <w:spacing w:val="-3"/>
        </w:rPr>
        <w:t> </w:t>
      </w:r>
      <w:r>
        <w:rPr/>
        <w:t>218c</w:t>
      </w:r>
      <w:r>
        <w:rPr>
          <w:spacing w:val="1"/>
        </w:rPr>
        <w:t> </w:t>
      </w:r>
      <w:r>
        <w:rPr>
          <w:spacing w:val="-5"/>
        </w:rPr>
        <w:t>LI)</w:t>
      </w:r>
    </w:p>
    <w:p>
      <w:pPr>
        <w:pStyle w:val="BodyText"/>
        <w:spacing w:before="155"/>
      </w:pPr>
    </w:p>
    <w:p>
      <w:pPr>
        <w:pStyle w:val="Heading7"/>
      </w:pPr>
      <w:r>
        <w:rPr>
          <w:color w:val="950000"/>
        </w:rPr>
        <w:t>Taux unitaire de l’impôt sur le bénéfice</w:t>
      </w:r>
      <w:r>
        <w:rPr>
          <w:color w:val="950000"/>
          <w:spacing w:val="80"/>
          <w:w w:val="150"/>
        </w:rPr>
        <w:t> </w:t>
      </w:r>
      <w:r>
        <w:rPr>
          <w:color w:val="950000"/>
        </w:rPr>
        <w:drawing>
          <wp:inline distT="0" distB="0" distL="0" distR="0">
            <wp:extent cx="201252" cy="114930"/>
            <wp:effectExtent l="0" t="0" r="0" b="0"/>
            <wp:docPr id="76" name="Image 76" descr="">
              <a:hlinkClick r:id="rId83"/>
            </wp:docPr>
            <wp:cNvGraphicFramePr>
              <a:graphicFrameLocks/>
            </wp:cNvGraphicFramePr>
            <a:graphic>
              <a:graphicData uri="http://schemas.openxmlformats.org/drawingml/2006/picture">
                <pic:pic>
                  <pic:nvPicPr>
                    <pic:cNvPr id="76" name="Image 76" descr="">
                      <a:hlinkClick r:id="rId83"/>
                    </pic:cNvPr>
                    <pic:cNvPicPr/>
                  </pic:nvPicPr>
                  <pic:blipFill>
                    <a:blip r:embed="rId11" cstate="print"/>
                    <a:stretch>
                      <a:fillRect/>
                    </a:stretch>
                  </pic:blipFill>
                  <pic:spPr>
                    <a:xfrm>
                      <a:off x="0" y="0"/>
                      <a:ext cx="201252" cy="114930"/>
                    </a:xfrm>
                    <a:prstGeom prst="rect">
                      <a:avLst/>
                    </a:prstGeom>
                  </pic:spPr>
                </pic:pic>
              </a:graphicData>
            </a:graphic>
          </wp:inline>
        </w:drawing>
      </w:r>
      <w:r>
        <w:rPr>
          <w:color w:val="950000"/>
        </w:rPr>
      </w:r>
    </w:p>
    <w:p>
      <w:pPr>
        <w:pStyle w:val="Heading8"/>
        <w:spacing w:before="92"/>
      </w:pPr>
      <w:r>
        <w:rPr/>
        <w:t>Art.</w:t>
      </w:r>
      <w:r>
        <w:rPr>
          <w:spacing w:val="-1"/>
        </w:rPr>
        <w:t> </w:t>
      </w:r>
      <w:r>
        <w:rPr/>
        <w:t>77 </w:t>
      </w:r>
      <w:r>
        <w:rPr>
          <w:spacing w:val="-5"/>
        </w:rPr>
        <w:t>LI</w:t>
      </w:r>
    </w:p>
    <w:p>
      <w:pPr>
        <w:pStyle w:val="BodyText"/>
        <w:spacing w:before="55"/>
        <w:ind w:left="1134"/>
      </w:pPr>
      <w:r>
        <w:rPr>
          <w:position w:val="6"/>
          <w:sz w:val="12"/>
        </w:rPr>
        <w:t>1</w:t>
      </w:r>
      <w:r>
        <w:rPr>
          <w:spacing w:val="13"/>
          <w:position w:val="6"/>
          <w:sz w:val="12"/>
        </w:rPr>
        <w:t> </w:t>
      </w:r>
      <w:r>
        <w:rPr/>
        <w:t>Le</w:t>
      </w:r>
      <w:r>
        <w:rPr>
          <w:spacing w:val="-1"/>
        </w:rPr>
        <w:t> </w:t>
      </w:r>
      <w:r>
        <w:rPr/>
        <w:t>taux</w:t>
      </w:r>
      <w:r>
        <w:rPr>
          <w:spacing w:val="-2"/>
        </w:rPr>
        <w:t> </w:t>
      </w:r>
      <w:r>
        <w:rPr/>
        <w:t>unitaire</w:t>
      </w:r>
      <w:r>
        <w:rPr>
          <w:spacing w:val="-4"/>
        </w:rPr>
        <w:t> </w:t>
      </w:r>
      <w:r>
        <w:rPr/>
        <w:t>de</w:t>
      </w:r>
      <w:r>
        <w:rPr>
          <w:spacing w:val="-3"/>
        </w:rPr>
        <w:t> </w:t>
      </w:r>
      <w:r>
        <w:rPr/>
        <w:t>l'impôt</w:t>
      </w:r>
      <w:r>
        <w:rPr>
          <w:spacing w:val="-4"/>
        </w:rPr>
        <w:t> </w:t>
      </w:r>
      <w:r>
        <w:rPr/>
        <w:t>sur</w:t>
      </w:r>
      <w:r>
        <w:rPr>
          <w:spacing w:val="-2"/>
        </w:rPr>
        <w:t> </w:t>
      </w:r>
      <w:r>
        <w:rPr/>
        <w:t>le bénéfice</w:t>
      </w:r>
      <w:r>
        <w:rPr>
          <w:spacing w:val="-4"/>
        </w:rPr>
        <w:t> </w:t>
      </w:r>
      <w:r>
        <w:rPr/>
        <w:t>équivaut</w:t>
      </w:r>
      <w:r>
        <w:rPr>
          <w:spacing w:val="-1"/>
        </w:rPr>
        <w:t> </w:t>
      </w:r>
      <w:r>
        <w:rPr/>
        <w:t>à</w:t>
      </w:r>
      <w:r>
        <w:rPr>
          <w:spacing w:val="-4"/>
        </w:rPr>
        <w:t> </w:t>
      </w:r>
      <w:r>
        <w:rPr/>
        <w:t>1,837</w:t>
      </w:r>
      <w:r>
        <w:rPr>
          <w:spacing w:val="-4"/>
        </w:rPr>
        <w:t> </w:t>
      </w:r>
      <w:r>
        <w:rPr/>
        <w:t>% du</w:t>
      </w:r>
      <w:r>
        <w:rPr>
          <w:spacing w:val="-1"/>
        </w:rPr>
        <w:t> </w:t>
      </w:r>
      <w:r>
        <w:rPr/>
        <w:t>bénéfice </w:t>
      </w:r>
      <w:r>
        <w:rPr>
          <w:spacing w:val="-2"/>
        </w:rPr>
        <w:t>imposable.</w:t>
      </w:r>
    </w:p>
    <w:p>
      <w:pPr>
        <w:pStyle w:val="BodyText"/>
        <w:spacing w:before="58"/>
        <w:ind w:left="1134"/>
      </w:pPr>
      <w:r>
        <w:rPr>
          <w:position w:val="6"/>
          <w:sz w:val="12"/>
        </w:rPr>
        <w:t>2</w:t>
      </w:r>
      <w:r>
        <w:rPr>
          <w:spacing w:val="12"/>
          <w:position w:val="6"/>
          <w:sz w:val="12"/>
        </w:rPr>
        <w:t> </w:t>
      </w:r>
      <w:r>
        <w:rPr/>
        <w:t>Le</w:t>
      </w:r>
      <w:r>
        <w:rPr>
          <w:spacing w:val="-2"/>
        </w:rPr>
        <w:t> </w:t>
      </w:r>
      <w:r>
        <w:rPr/>
        <w:t>taux</w:t>
      </w:r>
      <w:r>
        <w:rPr>
          <w:spacing w:val="-4"/>
        </w:rPr>
        <w:t> </w:t>
      </w:r>
      <w:r>
        <w:rPr/>
        <w:t>unitaire</w:t>
      </w:r>
      <w:r>
        <w:rPr>
          <w:spacing w:val="-4"/>
        </w:rPr>
        <w:t> </w:t>
      </w:r>
      <w:r>
        <w:rPr/>
        <w:t>est</w:t>
      </w:r>
      <w:r>
        <w:rPr>
          <w:spacing w:val="-3"/>
        </w:rPr>
        <w:t> </w:t>
      </w:r>
      <w:r>
        <w:rPr/>
        <w:t>susceptible</w:t>
      </w:r>
      <w:r>
        <w:rPr>
          <w:spacing w:val="-2"/>
        </w:rPr>
        <w:t> </w:t>
      </w:r>
      <w:r>
        <w:rPr/>
        <w:t>d'être</w:t>
      </w:r>
      <w:r>
        <w:rPr>
          <w:spacing w:val="-2"/>
        </w:rPr>
        <w:t> </w:t>
      </w:r>
      <w:r>
        <w:rPr/>
        <w:t>relevé,</w:t>
      </w:r>
      <w:r>
        <w:rPr>
          <w:spacing w:val="-2"/>
        </w:rPr>
        <w:t> </w:t>
      </w:r>
      <w:r>
        <w:rPr/>
        <w:t>dans</w:t>
      </w:r>
      <w:r>
        <w:rPr>
          <w:spacing w:val="-2"/>
        </w:rPr>
        <w:t> </w:t>
      </w:r>
      <w:r>
        <w:rPr/>
        <w:t>des</w:t>
      </w:r>
      <w:r>
        <w:rPr>
          <w:spacing w:val="-4"/>
        </w:rPr>
        <w:t> </w:t>
      </w:r>
      <w:r>
        <w:rPr/>
        <w:t>cas</w:t>
      </w:r>
      <w:r>
        <w:rPr>
          <w:spacing w:val="-3"/>
        </w:rPr>
        <w:t> </w:t>
      </w:r>
      <w:r>
        <w:rPr/>
        <w:t>particuliers</w:t>
      </w:r>
      <w:r>
        <w:rPr>
          <w:spacing w:val="-4"/>
        </w:rPr>
        <w:t> </w:t>
      </w:r>
      <w:r>
        <w:rPr/>
        <w:t>liés</w:t>
      </w:r>
      <w:r>
        <w:rPr>
          <w:spacing w:val="-2"/>
        </w:rPr>
        <w:t> </w:t>
      </w:r>
      <w:r>
        <w:rPr/>
        <w:t>aux</w:t>
      </w:r>
      <w:r>
        <w:rPr>
          <w:spacing w:val="-2"/>
        </w:rPr>
        <w:t> </w:t>
      </w:r>
      <w:r>
        <w:rPr/>
        <w:t>relations</w:t>
      </w:r>
      <w:r>
        <w:rPr>
          <w:spacing w:val="-1"/>
        </w:rPr>
        <w:t> </w:t>
      </w:r>
      <w:r>
        <w:rPr>
          <w:spacing w:val="-2"/>
        </w:rPr>
        <w:t>internationales.</w:t>
      </w:r>
    </w:p>
    <w:p>
      <w:pPr>
        <w:pStyle w:val="Heading8"/>
      </w:pPr>
      <w:r>
        <w:rPr/>
        <w:t>Art.</w:t>
      </w:r>
      <w:r>
        <w:rPr>
          <w:spacing w:val="-3"/>
        </w:rPr>
        <w:t> </w:t>
      </w:r>
      <w:r>
        <w:rPr/>
        <w:t>218c </w:t>
      </w:r>
      <w:r>
        <w:rPr>
          <w:spacing w:val="-5"/>
        </w:rPr>
        <w:t>LI</w:t>
      </w:r>
    </w:p>
    <w:p>
      <w:pPr>
        <w:pStyle w:val="BodyText"/>
        <w:spacing w:line="235" w:lineRule="auto" w:before="59"/>
        <w:ind w:left="1134" w:right="256"/>
      </w:pPr>
      <w:r>
        <w:rPr>
          <w:position w:val="6"/>
          <w:sz w:val="12"/>
        </w:rPr>
        <w:t>1</w:t>
      </w:r>
      <w:r>
        <w:rPr>
          <w:spacing w:val="27"/>
          <w:position w:val="6"/>
          <w:sz w:val="12"/>
        </w:rPr>
        <w:t> </w:t>
      </w:r>
      <w:r>
        <w:rPr/>
        <w:t>Pour les première et deuxième périodes fiscales suivant l'entrée en vigueur de la présente disposition, le taux unitaire de l'impôt sur le bénéfice équivaut à 2,406 %</w:t>
      </w:r>
      <w:r>
        <w:rPr>
          <w:position w:val="6"/>
          <w:sz w:val="12"/>
        </w:rPr>
        <w:t>*</w:t>
      </w:r>
      <w:r>
        <w:rPr>
          <w:spacing w:val="25"/>
          <w:position w:val="6"/>
          <w:sz w:val="12"/>
        </w:rPr>
        <w:t> </w:t>
      </w:r>
      <w:r>
        <w:rPr/>
        <w:t>du bénéfice imposable.</w:t>
      </w:r>
    </w:p>
    <w:p>
      <w:pPr>
        <w:pStyle w:val="BodyText"/>
        <w:spacing w:before="57"/>
        <w:ind w:left="1134" w:right="311"/>
      </w:pPr>
      <w:r>
        <w:rPr>
          <w:position w:val="6"/>
          <w:sz w:val="12"/>
        </w:rPr>
        <w:t>2</w:t>
      </w:r>
      <w:r>
        <w:rPr>
          <w:spacing w:val="17"/>
          <w:position w:val="6"/>
          <w:sz w:val="12"/>
        </w:rPr>
        <w:t> </w:t>
      </w:r>
      <w:r>
        <w:rPr/>
        <w:t>Pour</w:t>
      </w:r>
      <w:r>
        <w:rPr>
          <w:spacing w:val="-2"/>
        </w:rPr>
        <w:t> </w:t>
      </w:r>
      <w:r>
        <w:rPr/>
        <w:t>les</w:t>
      </w:r>
      <w:r>
        <w:rPr>
          <w:spacing w:val="-1"/>
        </w:rPr>
        <w:t> </w:t>
      </w:r>
      <w:r>
        <w:rPr/>
        <w:t>troisième,</w:t>
      </w:r>
      <w:r>
        <w:rPr>
          <w:spacing w:val="-2"/>
        </w:rPr>
        <w:t> </w:t>
      </w:r>
      <w:r>
        <w:rPr/>
        <w:t>quatrième,</w:t>
      </w:r>
      <w:r>
        <w:rPr>
          <w:spacing w:val="-2"/>
        </w:rPr>
        <w:t> </w:t>
      </w:r>
      <w:r>
        <w:rPr/>
        <w:t>cinquième</w:t>
      </w:r>
      <w:r>
        <w:rPr>
          <w:spacing w:val="-1"/>
        </w:rPr>
        <w:t> </w:t>
      </w:r>
      <w:r>
        <w:rPr/>
        <w:t>et</w:t>
      </w:r>
      <w:r>
        <w:rPr>
          <w:spacing w:val="-2"/>
        </w:rPr>
        <w:t> </w:t>
      </w:r>
      <w:r>
        <w:rPr/>
        <w:t>sixième</w:t>
      </w:r>
      <w:r>
        <w:rPr>
          <w:spacing w:val="-1"/>
        </w:rPr>
        <w:t> </w:t>
      </w:r>
      <w:r>
        <w:rPr/>
        <w:t>périodes</w:t>
      </w:r>
      <w:r>
        <w:rPr>
          <w:spacing w:val="-1"/>
        </w:rPr>
        <w:t> </w:t>
      </w:r>
      <w:r>
        <w:rPr/>
        <w:t>fiscales</w:t>
      </w:r>
      <w:r>
        <w:rPr>
          <w:spacing w:val="-1"/>
        </w:rPr>
        <w:t> </w:t>
      </w:r>
      <w:r>
        <w:rPr/>
        <w:t>suivant</w:t>
      </w:r>
      <w:r>
        <w:rPr>
          <w:spacing w:val="-2"/>
        </w:rPr>
        <w:t> </w:t>
      </w:r>
      <w:r>
        <w:rPr/>
        <w:t>l’entrée</w:t>
      </w:r>
      <w:r>
        <w:rPr>
          <w:spacing w:val="-1"/>
        </w:rPr>
        <w:t> </w:t>
      </w:r>
      <w:r>
        <w:rPr/>
        <w:t>en</w:t>
      </w:r>
      <w:r>
        <w:rPr>
          <w:spacing w:val="-3"/>
        </w:rPr>
        <w:t> </w:t>
      </w:r>
      <w:r>
        <w:rPr/>
        <w:t>vigueur</w:t>
      </w:r>
      <w:r>
        <w:rPr>
          <w:spacing w:val="-2"/>
        </w:rPr>
        <w:t> </w:t>
      </w:r>
      <w:r>
        <w:rPr/>
        <w:t>de</w:t>
      </w:r>
      <w:r>
        <w:rPr>
          <w:spacing w:val="-1"/>
        </w:rPr>
        <w:t> </w:t>
      </w:r>
      <w:r>
        <w:rPr/>
        <w:t>la</w:t>
      </w:r>
      <w:r>
        <w:rPr>
          <w:spacing w:val="-1"/>
        </w:rPr>
        <w:t> </w:t>
      </w:r>
      <w:r>
        <w:rPr/>
        <w:t>pré-sente disposition, le taux unitaire de l’impôt sur le bénéfice équivaut à 2,118%</w:t>
      </w:r>
      <w:r>
        <w:rPr>
          <w:position w:val="6"/>
          <w:sz w:val="12"/>
        </w:rPr>
        <w:t>**</w:t>
      </w:r>
      <w:r>
        <w:rPr>
          <w:spacing w:val="23"/>
          <w:position w:val="6"/>
          <w:sz w:val="12"/>
        </w:rPr>
        <w:t> </w:t>
      </w:r>
      <w:r>
        <w:rPr/>
        <w:t>du bénéfice imposable.</w:t>
      </w:r>
    </w:p>
    <w:p>
      <w:pPr>
        <w:pStyle w:val="BodyText"/>
        <w:spacing w:before="54"/>
        <w:ind w:left="1134"/>
      </w:pPr>
      <w:r>
        <w:rPr>
          <w:position w:val="6"/>
          <w:sz w:val="12"/>
        </w:rPr>
        <w:t>3</w:t>
      </w:r>
      <w:r>
        <w:rPr>
          <w:spacing w:val="25"/>
          <w:position w:val="6"/>
          <w:sz w:val="12"/>
        </w:rPr>
        <w:t> </w:t>
      </w:r>
      <w:r>
        <w:rPr/>
        <w:t>Pour la septième période fiscale suivant l'entrée en vigueur de la présente disposition, le taux unitaire de l'impôt sur le bénéfice équivaut à </w:t>
      </w:r>
      <w:r>
        <w:rPr>
          <w:rFonts w:ascii="Arial" w:hAnsi="Arial"/>
          <w:b/>
        </w:rPr>
        <w:t>2,062 %</w:t>
      </w:r>
      <w:r>
        <w:rPr/>
        <w:t>*** du bénéfice imposable.</w:t>
      </w:r>
    </w:p>
    <w:p>
      <w:pPr>
        <w:pStyle w:val="BodyText"/>
        <w:spacing w:before="55"/>
        <w:ind w:left="1134" w:right="256"/>
      </w:pPr>
      <w:r>
        <w:rPr>
          <w:position w:val="6"/>
          <w:sz w:val="12"/>
        </w:rPr>
        <w:t>4</w:t>
      </w:r>
      <w:r>
        <w:rPr>
          <w:spacing w:val="29"/>
          <w:position w:val="6"/>
          <w:sz w:val="12"/>
        </w:rPr>
        <w:t> </w:t>
      </w:r>
      <w:r>
        <w:rPr/>
        <w:t>Pour la huitième période fiscale suivant l'entrée en vigueur de la présente disposition, le taux unitaire de l'impôt sur le bénéfice équivaut à 2,005 %**** du bénéfice imposable.</w:t>
      </w:r>
    </w:p>
    <w:p>
      <w:pPr>
        <w:pStyle w:val="BodyText"/>
        <w:spacing w:before="57"/>
        <w:ind w:left="1134"/>
      </w:pPr>
      <w:r>
        <w:rPr>
          <w:position w:val="6"/>
          <w:sz w:val="12"/>
        </w:rPr>
        <w:t>5</w:t>
      </w:r>
      <w:r>
        <w:rPr>
          <w:spacing w:val="23"/>
          <w:position w:val="6"/>
          <w:sz w:val="12"/>
        </w:rPr>
        <w:t> </w:t>
      </w:r>
      <w:r>
        <w:rPr/>
        <w:t>Pour la neuvième période fiscale suivant l'entrée en vigueur de la présente disposition, le taux unitaire de l'impôt sur le bénéfice équivaut à 1,949 %***** du bénéfice imposable.</w:t>
      </w:r>
    </w:p>
    <w:p>
      <w:pPr>
        <w:pStyle w:val="BodyText"/>
        <w:spacing w:before="55"/>
        <w:ind w:left="1134" w:right="256"/>
      </w:pPr>
      <w:r>
        <w:rPr>
          <w:position w:val="6"/>
          <w:sz w:val="12"/>
        </w:rPr>
        <w:t>6</w:t>
      </w:r>
      <w:r>
        <w:rPr>
          <w:spacing w:val="32"/>
          <w:position w:val="6"/>
          <w:sz w:val="12"/>
        </w:rPr>
        <w:t> </w:t>
      </w:r>
      <w:r>
        <w:rPr/>
        <w:t>Pour la dixième période fiscale suivant l'entrée en vigueur de la présente disposition, le taux unitaire de</w:t>
      </w:r>
      <w:r>
        <w:rPr>
          <w:spacing w:val="40"/>
        </w:rPr>
        <w:t> </w:t>
      </w:r>
      <w:r>
        <w:rPr/>
        <w:t>l'impôt sur le bénéfice équivaut à 1,893 %****** du bénéfice imposable.</w:t>
      </w:r>
    </w:p>
    <w:p>
      <w:pPr>
        <w:pStyle w:val="BodyText"/>
        <w:spacing w:before="91"/>
        <w:ind w:left="1134"/>
      </w:pPr>
      <w:r>
        <w:rPr>
          <w:position w:val="6"/>
          <w:sz w:val="12"/>
        </w:rPr>
        <w:t>*</w:t>
      </w:r>
      <w:r>
        <w:rPr>
          <w:spacing w:val="-5"/>
          <w:position w:val="6"/>
          <w:sz w:val="12"/>
        </w:rPr>
        <w:t> </w:t>
      </w:r>
      <w:r>
        <w:rPr/>
        <w:t>Périodes</w:t>
      </w:r>
      <w:r>
        <w:rPr>
          <w:spacing w:val="-2"/>
        </w:rPr>
        <w:t> </w:t>
      </w:r>
      <w:r>
        <w:rPr/>
        <w:t>fiscales</w:t>
      </w:r>
      <w:r>
        <w:rPr>
          <w:spacing w:val="-2"/>
        </w:rPr>
        <w:t> </w:t>
      </w:r>
      <w:r>
        <w:rPr/>
        <w:t>2020</w:t>
      </w:r>
      <w:r>
        <w:rPr>
          <w:spacing w:val="-2"/>
        </w:rPr>
        <w:t> </w:t>
      </w:r>
      <w:r>
        <w:rPr/>
        <w:t>et</w:t>
      </w:r>
      <w:r>
        <w:rPr>
          <w:spacing w:val="-2"/>
        </w:rPr>
        <w:t> </w:t>
      </w:r>
      <w:r>
        <w:rPr>
          <w:spacing w:val="-4"/>
        </w:rPr>
        <w:t>2021.</w:t>
      </w:r>
    </w:p>
    <w:p>
      <w:pPr>
        <w:pStyle w:val="BodyText"/>
        <w:spacing w:before="93"/>
        <w:ind w:left="1134"/>
      </w:pPr>
      <w:r>
        <w:rPr/>
        <w:t>**</w:t>
      </w:r>
      <w:r>
        <w:rPr>
          <w:spacing w:val="-4"/>
        </w:rPr>
        <w:t> </w:t>
      </w:r>
      <w:r>
        <w:rPr/>
        <w:t>Périodes</w:t>
      </w:r>
      <w:r>
        <w:rPr>
          <w:spacing w:val="-1"/>
        </w:rPr>
        <w:t> </w:t>
      </w:r>
      <w:r>
        <w:rPr/>
        <w:t>fiscales</w:t>
      </w:r>
      <w:r>
        <w:rPr>
          <w:spacing w:val="-2"/>
        </w:rPr>
        <w:t> </w:t>
      </w:r>
      <w:r>
        <w:rPr/>
        <w:t>2022</w:t>
      </w:r>
      <w:r>
        <w:rPr>
          <w:spacing w:val="-4"/>
        </w:rPr>
        <w:t> </w:t>
      </w:r>
      <w:r>
        <w:rPr/>
        <w:t>à</w:t>
      </w:r>
      <w:r>
        <w:rPr>
          <w:spacing w:val="-1"/>
        </w:rPr>
        <w:t> </w:t>
      </w:r>
      <w:r>
        <w:rPr>
          <w:spacing w:val="-2"/>
        </w:rPr>
        <w:t>2025.</w:t>
      </w:r>
    </w:p>
    <w:p>
      <w:pPr>
        <w:pStyle w:val="Heading8"/>
        <w:rPr>
          <w:rFonts w:ascii="Arial MT" w:hAnsi="Arial MT"/>
          <w:b w:val="0"/>
        </w:rPr>
      </w:pPr>
      <w:r>
        <w:rPr>
          <w:rFonts w:ascii="Arial MT" w:hAnsi="Arial MT"/>
          <w:b w:val="0"/>
        </w:rPr>
        <w:t>***</w:t>
      </w:r>
      <w:r>
        <w:rPr>
          <w:rFonts w:ascii="Arial MT" w:hAnsi="Arial MT"/>
          <w:b w:val="0"/>
          <w:spacing w:val="-3"/>
        </w:rPr>
        <w:t> </w:t>
      </w:r>
      <w:r>
        <w:rPr/>
        <w:t>Période</w:t>
      </w:r>
      <w:r>
        <w:rPr>
          <w:spacing w:val="-2"/>
        </w:rPr>
        <w:t> </w:t>
      </w:r>
      <w:r>
        <w:rPr/>
        <w:t>fiscale</w:t>
      </w:r>
      <w:r>
        <w:rPr>
          <w:spacing w:val="-3"/>
        </w:rPr>
        <w:t> </w:t>
      </w:r>
      <w:r>
        <w:rPr>
          <w:spacing w:val="-4"/>
        </w:rPr>
        <w:t>2026</w:t>
      </w:r>
      <w:r>
        <w:rPr>
          <w:rFonts w:ascii="Arial MT" w:hAnsi="Arial MT"/>
          <w:b w:val="0"/>
          <w:spacing w:val="-4"/>
        </w:rPr>
        <w:t>.</w:t>
      </w:r>
    </w:p>
    <w:p>
      <w:pPr>
        <w:pStyle w:val="BodyText"/>
        <w:spacing w:before="93"/>
        <w:ind w:left="1134"/>
      </w:pPr>
      <w:r>
        <w:rPr/>
        <w:t>****</w:t>
      </w:r>
      <w:r>
        <w:rPr>
          <w:spacing w:val="-4"/>
        </w:rPr>
        <w:t> </w:t>
      </w:r>
      <w:r>
        <w:rPr/>
        <w:t>Période</w:t>
      </w:r>
      <w:r>
        <w:rPr>
          <w:spacing w:val="-2"/>
        </w:rPr>
        <w:t> </w:t>
      </w:r>
      <w:r>
        <w:rPr/>
        <w:t>fiscale</w:t>
      </w:r>
      <w:r>
        <w:rPr>
          <w:spacing w:val="-4"/>
        </w:rPr>
        <w:t> </w:t>
      </w:r>
      <w:r>
        <w:rPr>
          <w:spacing w:val="-2"/>
        </w:rPr>
        <w:t>2027.</w:t>
      </w:r>
    </w:p>
    <w:p>
      <w:pPr>
        <w:pStyle w:val="BodyText"/>
        <w:spacing w:before="93"/>
        <w:ind w:left="1134"/>
      </w:pPr>
      <w:r>
        <w:rPr/>
        <w:t>*****</w:t>
      </w:r>
      <w:r>
        <w:rPr>
          <w:spacing w:val="-4"/>
        </w:rPr>
        <w:t> </w:t>
      </w:r>
      <w:r>
        <w:rPr/>
        <w:t>Période</w:t>
      </w:r>
      <w:r>
        <w:rPr>
          <w:spacing w:val="-3"/>
        </w:rPr>
        <w:t> </w:t>
      </w:r>
      <w:r>
        <w:rPr/>
        <w:t>fiscale</w:t>
      </w:r>
      <w:r>
        <w:rPr>
          <w:spacing w:val="-4"/>
        </w:rPr>
        <w:t> </w:t>
      </w:r>
      <w:r>
        <w:rPr>
          <w:spacing w:val="-2"/>
        </w:rPr>
        <w:t>2028.</w:t>
      </w:r>
    </w:p>
    <w:p>
      <w:pPr>
        <w:pStyle w:val="BodyText"/>
        <w:spacing w:before="93"/>
        <w:ind w:left="1134"/>
      </w:pPr>
      <w:r>
        <w:rPr/>
        <w:t>******</w:t>
      </w:r>
      <w:r>
        <w:rPr>
          <w:spacing w:val="-4"/>
        </w:rPr>
        <w:t> </w:t>
      </w:r>
      <w:r>
        <w:rPr/>
        <w:t>Période</w:t>
      </w:r>
      <w:r>
        <w:rPr>
          <w:spacing w:val="-3"/>
        </w:rPr>
        <w:t> </w:t>
      </w:r>
      <w:r>
        <w:rPr/>
        <w:t>fiscale</w:t>
      </w:r>
      <w:r>
        <w:rPr>
          <w:spacing w:val="-4"/>
        </w:rPr>
        <w:t> 2029.</w:t>
      </w:r>
    </w:p>
    <w:p>
      <w:pPr>
        <w:pStyle w:val="BodyText"/>
      </w:pPr>
    </w:p>
    <w:p>
      <w:pPr>
        <w:pStyle w:val="BodyText"/>
      </w:pPr>
    </w:p>
    <w:p>
      <w:pPr>
        <w:pStyle w:val="BodyText"/>
        <w:spacing w:before="39"/>
      </w:pPr>
    </w:p>
    <w:p>
      <w:pPr>
        <w:pStyle w:val="Heading7"/>
      </w:pPr>
      <w:r>
        <w:rPr>
          <w:color w:val="950000"/>
        </w:rPr>
        <w:t>Placements collectifs de capitaux</w:t>
      </w:r>
      <w:r>
        <w:rPr>
          <w:color w:val="950000"/>
          <w:spacing w:val="80"/>
        </w:rPr>
        <w:t> </w:t>
      </w:r>
      <w:r>
        <w:rPr>
          <w:color w:val="950000"/>
          <w:spacing w:val="1"/>
        </w:rPr>
        <w:drawing>
          <wp:inline distT="0" distB="0" distL="0" distR="0">
            <wp:extent cx="201290" cy="114903"/>
            <wp:effectExtent l="0" t="0" r="0" b="0"/>
            <wp:docPr id="77" name="Image 77" descr="">
              <a:hlinkClick r:id="rId84"/>
            </wp:docPr>
            <wp:cNvGraphicFramePr>
              <a:graphicFrameLocks/>
            </wp:cNvGraphicFramePr>
            <a:graphic>
              <a:graphicData uri="http://schemas.openxmlformats.org/drawingml/2006/picture">
                <pic:pic>
                  <pic:nvPicPr>
                    <pic:cNvPr id="77" name="Image 77" descr="">
                      <a:hlinkClick r:id="rId84"/>
                    </pic:cNvPr>
                    <pic:cNvPicPr/>
                  </pic:nvPicPr>
                  <pic:blipFill>
                    <a:blip r:embed="rId11" cstate="print"/>
                    <a:stretch>
                      <a:fillRect/>
                    </a:stretch>
                  </pic:blipFill>
                  <pic:spPr>
                    <a:xfrm>
                      <a:off x="0" y="0"/>
                      <a:ext cx="201290" cy="114903"/>
                    </a:xfrm>
                    <a:prstGeom prst="rect">
                      <a:avLst/>
                    </a:prstGeom>
                  </pic:spPr>
                </pic:pic>
              </a:graphicData>
            </a:graphic>
          </wp:inline>
        </w:drawing>
      </w:r>
      <w:r>
        <w:rPr>
          <w:color w:val="950000"/>
          <w:spacing w:val="1"/>
        </w:rPr>
      </w:r>
    </w:p>
    <w:p>
      <w:pPr>
        <w:pStyle w:val="Heading8"/>
        <w:spacing w:before="94"/>
      </w:pPr>
      <w:r>
        <w:rPr/>
        <w:t>Art.</w:t>
      </w:r>
      <w:r>
        <w:rPr>
          <w:spacing w:val="-3"/>
        </w:rPr>
        <w:t> </w:t>
      </w:r>
      <w:r>
        <w:rPr/>
        <w:t>78a </w:t>
      </w:r>
      <w:r>
        <w:rPr>
          <w:spacing w:val="-5"/>
        </w:rPr>
        <w:t>LI</w:t>
      </w:r>
    </w:p>
    <w:p>
      <w:pPr>
        <w:pStyle w:val="BodyText"/>
        <w:spacing w:before="59"/>
        <w:ind w:left="1134" w:right="256"/>
      </w:pPr>
      <w:r>
        <w:rPr/>
        <w:t>Le</w:t>
      </w:r>
      <w:r>
        <w:rPr>
          <w:spacing w:val="-9"/>
        </w:rPr>
        <w:t> </w:t>
      </w:r>
      <w:r>
        <w:rPr/>
        <w:t>taux</w:t>
      </w:r>
      <w:r>
        <w:rPr>
          <w:spacing w:val="-10"/>
        </w:rPr>
        <w:t> </w:t>
      </w:r>
      <w:r>
        <w:rPr/>
        <w:t>unitaire</w:t>
      </w:r>
      <w:r>
        <w:rPr>
          <w:spacing w:val="-11"/>
        </w:rPr>
        <w:t> </w:t>
      </w:r>
      <w:r>
        <w:rPr/>
        <w:t>de</w:t>
      </w:r>
      <w:r>
        <w:rPr>
          <w:spacing w:val="-11"/>
        </w:rPr>
        <w:t> </w:t>
      </w:r>
      <w:r>
        <w:rPr/>
        <w:t>l'impôt</w:t>
      </w:r>
      <w:r>
        <w:rPr>
          <w:spacing w:val="-11"/>
        </w:rPr>
        <w:t> </w:t>
      </w:r>
      <w:r>
        <w:rPr/>
        <w:t>sur</w:t>
      </w:r>
      <w:r>
        <w:rPr>
          <w:spacing w:val="-12"/>
        </w:rPr>
        <w:t> </w:t>
      </w:r>
      <w:r>
        <w:rPr/>
        <w:t>le</w:t>
      </w:r>
      <w:r>
        <w:rPr>
          <w:spacing w:val="-9"/>
        </w:rPr>
        <w:t> </w:t>
      </w:r>
      <w:r>
        <w:rPr/>
        <w:t>bénéfice</w:t>
      </w:r>
      <w:r>
        <w:rPr>
          <w:spacing w:val="-9"/>
        </w:rPr>
        <w:t> </w:t>
      </w:r>
      <w:r>
        <w:rPr/>
        <w:t>des</w:t>
      </w:r>
      <w:r>
        <w:rPr>
          <w:spacing w:val="-11"/>
        </w:rPr>
        <w:t> </w:t>
      </w:r>
      <w:r>
        <w:rPr/>
        <w:t>placements</w:t>
      </w:r>
      <w:r>
        <w:rPr>
          <w:spacing w:val="-10"/>
        </w:rPr>
        <w:t> </w:t>
      </w:r>
      <w:r>
        <w:rPr/>
        <w:t>collectifs</w:t>
      </w:r>
      <w:r>
        <w:rPr>
          <w:spacing w:val="-8"/>
        </w:rPr>
        <w:t> </w:t>
      </w:r>
      <w:r>
        <w:rPr/>
        <w:t>de</w:t>
      </w:r>
      <w:r>
        <w:rPr>
          <w:spacing w:val="-9"/>
        </w:rPr>
        <w:t> </w:t>
      </w:r>
      <w:r>
        <w:rPr/>
        <w:t>capitaux</w:t>
      </w:r>
      <w:r>
        <w:rPr>
          <w:spacing w:val="-8"/>
        </w:rPr>
        <w:t> </w:t>
      </w:r>
      <w:r>
        <w:rPr/>
        <w:t>qui</w:t>
      </w:r>
      <w:r>
        <w:rPr>
          <w:spacing w:val="-8"/>
        </w:rPr>
        <w:t> </w:t>
      </w:r>
      <w:r>
        <w:rPr/>
        <w:t>détiennent</w:t>
      </w:r>
      <w:r>
        <w:rPr>
          <w:spacing w:val="-9"/>
        </w:rPr>
        <w:t> </w:t>
      </w:r>
      <w:r>
        <w:rPr/>
        <w:t>des</w:t>
      </w:r>
      <w:r>
        <w:rPr>
          <w:spacing w:val="-8"/>
        </w:rPr>
        <w:t> </w:t>
      </w:r>
      <w:r>
        <w:rPr/>
        <w:t>immeubles en propriété directe équivaut au tiers du taux prévu à l'article 77.</w:t>
      </w:r>
    </w:p>
    <w:p>
      <w:pPr>
        <w:pStyle w:val="BodyText"/>
        <w:spacing w:before="153"/>
      </w:pPr>
    </w:p>
    <w:p>
      <w:pPr>
        <w:pStyle w:val="Heading7"/>
      </w:pPr>
      <w:r>
        <w:rPr>
          <w:color w:val="950000"/>
        </w:rPr>
        <w:t>Personnes morales poursuivant des buts idéaux</w:t>
      </w:r>
      <w:r>
        <w:rPr>
          <w:color w:val="950000"/>
          <w:spacing w:val="80"/>
        </w:rPr>
        <w:t> </w:t>
      </w:r>
      <w:r>
        <w:rPr>
          <w:color w:val="950000"/>
          <w:spacing w:val="2"/>
        </w:rPr>
        <w:drawing>
          <wp:inline distT="0" distB="0" distL="0" distR="0">
            <wp:extent cx="201263" cy="114873"/>
            <wp:effectExtent l="0" t="0" r="0" b="0"/>
            <wp:docPr id="78" name="Image 78" descr="">
              <a:hlinkClick r:id="rId84"/>
            </wp:docPr>
            <wp:cNvGraphicFramePr>
              <a:graphicFrameLocks/>
            </wp:cNvGraphicFramePr>
            <a:graphic>
              <a:graphicData uri="http://schemas.openxmlformats.org/drawingml/2006/picture">
                <pic:pic>
                  <pic:nvPicPr>
                    <pic:cNvPr id="78" name="Image 78" descr="">
                      <a:hlinkClick r:id="rId84"/>
                    </pic:cNvPr>
                    <pic:cNvPicPr/>
                  </pic:nvPicPr>
                  <pic:blipFill>
                    <a:blip r:embed="rId11" cstate="print"/>
                    <a:stretch>
                      <a:fillRect/>
                    </a:stretch>
                  </pic:blipFill>
                  <pic:spPr>
                    <a:xfrm>
                      <a:off x="0" y="0"/>
                      <a:ext cx="201263" cy="114873"/>
                    </a:xfrm>
                    <a:prstGeom prst="rect">
                      <a:avLst/>
                    </a:prstGeom>
                  </pic:spPr>
                </pic:pic>
              </a:graphicData>
            </a:graphic>
          </wp:inline>
        </w:drawing>
      </w:r>
      <w:r>
        <w:rPr>
          <w:color w:val="950000"/>
          <w:spacing w:val="2"/>
        </w:rPr>
      </w:r>
    </w:p>
    <w:p>
      <w:pPr>
        <w:pStyle w:val="Heading8"/>
      </w:pPr>
      <w:r>
        <w:rPr/>
        <w:t>Art.</w:t>
      </w:r>
      <w:r>
        <w:rPr>
          <w:spacing w:val="-3"/>
        </w:rPr>
        <w:t> </w:t>
      </w:r>
      <w:r>
        <w:rPr/>
        <w:t>78b</w:t>
      </w:r>
      <w:r>
        <w:rPr>
          <w:spacing w:val="-1"/>
        </w:rPr>
        <w:t> </w:t>
      </w:r>
      <w:r>
        <w:rPr>
          <w:spacing w:val="-5"/>
        </w:rPr>
        <w:t>LI</w:t>
      </w:r>
    </w:p>
    <w:p>
      <w:pPr>
        <w:pStyle w:val="BodyText"/>
        <w:spacing w:before="60"/>
        <w:ind w:left="1134" w:right="309"/>
      </w:pPr>
      <w:r>
        <w:rPr/>
        <w:t>Le</w:t>
      </w:r>
      <w:r>
        <w:rPr>
          <w:spacing w:val="-4"/>
        </w:rPr>
        <w:t> </w:t>
      </w:r>
      <w:r>
        <w:rPr/>
        <w:t>taux</w:t>
      </w:r>
      <w:r>
        <w:rPr>
          <w:spacing w:val="-3"/>
        </w:rPr>
        <w:t> </w:t>
      </w:r>
      <w:r>
        <w:rPr/>
        <w:t>unitaire</w:t>
      </w:r>
      <w:r>
        <w:rPr>
          <w:spacing w:val="-4"/>
        </w:rPr>
        <w:t> </w:t>
      </w:r>
      <w:r>
        <w:rPr/>
        <w:t>de</w:t>
      </w:r>
      <w:r>
        <w:rPr>
          <w:spacing w:val="-4"/>
        </w:rPr>
        <w:t> </w:t>
      </w:r>
      <w:r>
        <w:rPr/>
        <w:t>l'impôt</w:t>
      </w:r>
      <w:r>
        <w:rPr>
          <w:spacing w:val="-4"/>
        </w:rPr>
        <w:t> </w:t>
      </w:r>
      <w:r>
        <w:rPr/>
        <w:t>sur</w:t>
      </w:r>
      <w:r>
        <w:rPr>
          <w:spacing w:val="-4"/>
        </w:rPr>
        <w:t> </w:t>
      </w:r>
      <w:r>
        <w:rPr/>
        <w:t>le</w:t>
      </w:r>
      <w:r>
        <w:rPr>
          <w:spacing w:val="-4"/>
        </w:rPr>
        <w:t> </w:t>
      </w:r>
      <w:r>
        <w:rPr/>
        <w:t>bénéfice</w:t>
      </w:r>
      <w:r>
        <w:rPr>
          <w:spacing w:val="-4"/>
        </w:rPr>
        <w:t> </w:t>
      </w:r>
      <w:r>
        <w:rPr/>
        <w:t>des</w:t>
      </w:r>
      <w:r>
        <w:rPr>
          <w:spacing w:val="-3"/>
        </w:rPr>
        <w:t> </w:t>
      </w:r>
      <w:r>
        <w:rPr/>
        <w:t>personnes</w:t>
      </w:r>
      <w:r>
        <w:rPr>
          <w:spacing w:val="-3"/>
        </w:rPr>
        <w:t> </w:t>
      </w:r>
      <w:r>
        <w:rPr/>
        <w:t>morales</w:t>
      </w:r>
      <w:r>
        <w:rPr>
          <w:spacing w:val="-3"/>
        </w:rPr>
        <w:t> </w:t>
      </w:r>
      <w:r>
        <w:rPr/>
        <w:t>qui</w:t>
      </w:r>
      <w:r>
        <w:rPr>
          <w:spacing w:val="-4"/>
        </w:rPr>
        <w:t> </w:t>
      </w:r>
      <w:r>
        <w:rPr/>
        <w:t>poursuivent</w:t>
      </w:r>
      <w:r>
        <w:rPr>
          <w:spacing w:val="-4"/>
        </w:rPr>
        <w:t> </w:t>
      </w:r>
      <w:r>
        <w:rPr/>
        <w:t>des</w:t>
      </w:r>
      <w:r>
        <w:rPr>
          <w:spacing w:val="-3"/>
        </w:rPr>
        <w:t> </w:t>
      </w:r>
      <w:r>
        <w:rPr/>
        <w:t>buts</w:t>
      </w:r>
      <w:r>
        <w:rPr>
          <w:spacing w:val="-3"/>
        </w:rPr>
        <w:t> </w:t>
      </w:r>
      <w:r>
        <w:rPr/>
        <w:t>idéaux,</w:t>
      </w:r>
      <w:r>
        <w:rPr>
          <w:spacing w:val="-4"/>
        </w:rPr>
        <w:t> </w:t>
      </w:r>
      <w:r>
        <w:rPr/>
        <w:t>à</w:t>
      </w:r>
      <w:r>
        <w:rPr>
          <w:spacing w:val="-4"/>
        </w:rPr>
        <w:t> </w:t>
      </w:r>
      <w:r>
        <w:rPr/>
        <w:t>l'excep-</w:t>
      </w:r>
      <w:bookmarkStart w:name="_bookmark21" w:id="49"/>
      <w:bookmarkEnd w:id="49"/>
      <w:r>
        <w:rPr/>
        <w:t>tion</w:t>
      </w:r>
      <w:r>
        <w:rPr/>
        <w:t> des sociétés de capitaux et des sociétés coopératives, équivaut à la moitié du taux prévu à l'article 77.</w:t>
      </w:r>
    </w:p>
    <w:p>
      <w:pPr>
        <w:pStyle w:val="BodyText"/>
      </w:pPr>
    </w:p>
    <w:p>
      <w:pPr>
        <w:pStyle w:val="BodyText"/>
        <w:spacing w:before="65"/>
      </w:pPr>
    </w:p>
    <w:p>
      <w:pPr>
        <w:pStyle w:val="Heading2"/>
      </w:pPr>
      <w:bookmarkStart w:name="Impôt sur le capital" w:id="50"/>
      <w:bookmarkEnd w:id="50"/>
      <w:r>
        <w:rPr>
          <w:b w:val="0"/>
        </w:rPr>
      </w:r>
      <w:r>
        <w:rPr>
          <w:color w:val="2D73B4"/>
        </w:rPr>
        <w:t>Impôt</w:t>
      </w:r>
      <w:r>
        <w:rPr>
          <w:color w:val="2D73B4"/>
          <w:spacing w:val="-8"/>
        </w:rPr>
        <w:t> </w:t>
      </w:r>
      <w:r>
        <w:rPr>
          <w:color w:val="2D73B4"/>
        </w:rPr>
        <w:t>sur</w:t>
      </w:r>
      <w:r>
        <w:rPr>
          <w:color w:val="2D73B4"/>
          <w:spacing w:val="-6"/>
        </w:rPr>
        <w:t> </w:t>
      </w:r>
      <w:r>
        <w:rPr>
          <w:color w:val="2D73B4"/>
        </w:rPr>
        <w:t>le</w:t>
      </w:r>
      <w:r>
        <w:rPr>
          <w:color w:val="2D73B4"/>
          <w:spacing w:val="-7"/>
        </w:rPr>
        <w:t> </w:t>
      </w:r>
      <w:r>
        <w:rPr>
          <w:color w:val="2D73B4"/>
          <w:spacing w:val="-2"/>
        </w:rPr>
        <w:t>capital</w:t>
      </w:r>
    </w:p>
    <w:p>
      <w:pPr>
        <w:pStyle w:val="BodyText"/>
        <w:spacing w:before="61"/>
        <w:ind w:left="851"/>
      </w:pPr>
      <w:r>
        <w:rPr/>
        <w:t>(Art.</w:t>
      </w:r>
      <w:r>
        <w:rPr>
          <w:spacing w:val="-1"/>
        </w:rPr>
        <w:t> </w:t>
      </w:r>
      <w:r>
        <w:rPr/>
        <w:t>79</w:t>
      </w:r>
      <w:r>
        <w:rPr>
          <w:spacing w:val="-3"/>
        </w:rPr>
        <w:t> </w:t>
      </w:r>
      <w:r>
        <w:rPr/>
        <w:t>à</w:t>
      </w:r>
      <w:r>
        <w:rPr>
          <w:spacing w:val="1"/>
        </w:rPr>
        <w:t> </w:t>
      </w:r>
      <w:r>
        <w:rPr/>
        <w:t>82</w:t>
      </w:r>
      <w:r>
        <w:rPr>
          <w:spacing w:val="-3"/>
        </w:rPr>
        <w:t> </w:t>
      </w:r>
      <w:r>
        <w:rPr/>
        <w:t>LI</w:t>
      </w:r>
      <w:r>
        <w:rPr>
          <w:spacing w:val="-1"/>
        </w:rPr>
        <w:t> </w:t>
      </w:r>
      <w:r>
        <w:rPr/>
        <w:t>; Art.</w:t>
      </w:r>
      <w:r>
        <w:rPr>
          <w:spacing w:val="-1"/>
        </w:rPr>
        <w:t> </w:t>
      </w:r>
      <w:r>
        <w:rPr/>
        <w:t>5 ADLI </w:t>
      </w:r>
      <w:r>
        <w:rPr>
          <w:spacing w:val="-2"/>
        </w:rPr>
        <w:t>2026)</w:t>
      </w:r>
    </w:p>
    <w:p>
      <w:pPr>
        <w:pStyle w:val="Heading7"/>
        <w:spacing w:before="120"/>
        <w:ind w:left="851" w:right="134"/>
        <w:jc w:val="both"/>
      </w:pPr>
      <w:r>
        <w:rPr/>
        <w:t>L’impôt sur le</w:t>
      </w:r>
      <w:r>
        <w:rPr>
          <w:spacing w:val="-1"/>
        </w:rPr>
        <w:t> </w:t>
      </w:r>
      <w:r>
        <w:rPr/>
        <w:t>capital</w:t>
      </w:r>
      <w:r>
        <w:rPr>
          <w:spacing w:val="-1"/>
        </w:rPr>
        <w:t> </w:t>
      </w:r>
      <w:r>
        <w:rPr/>
        <w:t>a pour objet le</w:t>
      </w:r>
      <w:r>
        <w:rPr>
          <w:spacing w:val="-1"/>
        </w:rPr>
        <w:t> </w:t>
      </w:r>
      <w:r>
        <w:rPr/>
        <w:t>capital</w:t>
      </w:r>
      <w:r>
        <w:rPr>
          <w:spacing w:val="-1"/>
        </w:rPr>
        <w:t> </w:t>
      </w:r>
      <w:r>
        <w:rPr/>
        <w:t>propre. S’agissant tout d’abord</w:t>
      </w:r>
      <w:r>
        <w:rPr>
          <w:spacing w:val="-1"/>
        </w:rPr>
        <w:t> </w:t>
      </w:r>
      <w:r>
        <w:rPr/>
        <w:t>des sociétés de</w:t>
      </w:r>
      <w:r>
        <w:rPr>
          <w:spacing w:val="-1"/>
        </w:rPr>
        <w:t> </w:t>
      </w:r>
      <w:r>
        <w:rPr/>
        <w:t>capitaux et des sociétés coopératives, le capital propre imposable comprend le capital-actions ou le capital social libéré,</w:t>
      </w:r>
      <w:r>
        <w:rPr>
          <w:spacing w:val="-1"/>
        </w:rPr>
        <w:t> </w:t>
      </w:r>
      <w:r>
        <w:rPr/>
        <w:t>les</w:t>
      </w:r>
      <w:r>
        <w:rPr>
          <w:spacing w:val="-2"/>
        </w:rPr>
        <w:t> </w:t>
      </w:r>
      <w:r>
        <w:rPr/>
        <w:t>réserves</w:t>
      </w:r>
      <w:r>
        <w:rPr>
          <w:spacing w:val="-2"/>
        </w:rPr>
        <w:t> </w:t>
      </w:r>
      <w:r>
        <w:rPr/>
        <w:t>ouvertes</w:t>
      </w:r>
      <w:r>
        <w:rPr>
          <w:spacing w:val="-2"/>
        </w:rPr>
        <w:t> </w:t>
      </w:r>
      <w:r>
        <w:rPr/>
        <w:t>et</w:t>
      </w:r>
      <w:r>
        <w:rPr>
          <w:spacing w:val="-4"/>
        </w:rPr>
        <w:t> </w:t>
      </w:r>
      <w:r>
        <w:rPr/>
        <w:t>les</w:t>
      </w:r>
      <w:r>
        <w:rPr>
          <w:spacing w:val="-2"/>
        </w:rPr>
        <w:t> </w:t>
      </w:r>
      <w:r>
        <w:rPr/>
        <w:t>réserves</w:t>
      </w:r>
      <w:r>
        <w:rPr>
          <w:spacing w:val="-4"/>
        </w:rPr>
        <w:t> </w:t>
      </w:r>
      <w:r>
        <w:rPr/>
        <w:t>latentes</w:t>
      </w:r>
      <w:r>
        <w:rPr>
          <w:spacing w:val="-2"/>
        </w:rPr>
        <w:t> </w:t>
      </w:r>
      <w:r>
        <w:rPr/>
        <w:t>constituées</w:t>
      </w:r>
      <w:r>
        <w:rPr>
          <w:spacing w:val="-2"/>
        </w:rPr>
        <w:t> </w:t>
      </w:r>
      <w:r>
        <w:rPr/>
        <w:t>au</w:t>
      </w:r>
      <w:r>
        <w:rPr>
          <w:spacing w:val="-4"/>
        </w:rPr>
        <w:t> </w:t>
      </w:r>
      <w:r>
        <w:rPr/>
        <w:t>moyen</w:t>
      </w:r>
      <w:r>
        <w:rPr>
          <w:spacing w:val="-2"/>
        </w:rPr>
        <w:t> </w:t>
      </w:r>
      <w:r>
        <w:rPr/>
        <w:t>de</w:t>
      </w:r>
      <w:r>
        <w:rPr>
          <w:spacing w:val="-4"/>
        </w:rPr>
        <w:t> </w:t>
      </w:r>
      <w:r>
        <w:rPr/>
        <w:t>bénéfices imposés</w:t>
      </w:r>
      <w:r>
        <w:rPr>
          <w:spacing w:val="-2"/>
        </w:rPr>
        <w:t> </w:t>
      </w:r>
      <w:r>
        <w:rPr/>
        <w:t>ainsi que le capital propre dissimulé.</w:t>
      </w:r>
    </w:p>
    <w:p>
      <w:pPr>
        <w:pStyle w:val="Heading7"/>
        <w:spacing w:before="119"/>
        <w:ind w:left="851" w:right="136"/>
        <w:jc w:val="both"/>
      </w:pPr>
      <w:r>
        <w:rPr/>
        <w:t>Le</w:t>
      </w:r>
      <w:r>
        <w:rPr>
          <w:spacing w:val="-11"/>
        </w:rPr>
        <w:t> </w:t>
      </w:r>
      <w:r>
        <w:rPr/>
        <w:t>capital</w:t>
      </w:r>
      <w:r>
        <w:rPr>
          <w:spacing w:val="-10"/>
        </w:rPr>
        <w:t> </w:t>
      </w:r>
      <w:r>
        <w:rPr/>
        <w:t>propre</w:t>
      </w:r>
      <w:r>
        <w:rPr>
          <w:spacing w:val="-10"/>
        </w:rPr>
        <w:t> </w:t>
      </w:r>
      <w:r>
        <w:rPr/>
        <w:t>imposable</w:t>
      </w:r>
      <w:r>
        <w:rPr>
          <w:spacing w:val="-10"/>
        </w:rPr>
        <w:t> </w:t>
      </w:r>
      <w:r>
        <w:rPr/>
        <w:t>pour</w:t>
      </w:r>
      <w:r>
        <w:rPr>
          <w:spacing w:val="-10"/>
        </w:rPr>
        <w:t> </w:t>
      </w:r>
      <w:r>
        <w:rPr/>
        <w:t>les</w:t>
      </w:r>
      <w:r>
        <w:rPr>
          <w:spacing w:val="-10"/>
        </w:rPr>
        <w:t> </w:t>
      </w:r>
      <w:r>
        <w:rPr/>
        <w:t>associations,</w:t>
      </w:r>
      <w:r>
        <w:rPr>
          <w:spacing w:val="-11"/>
        </w:rPr>
        <w:t> </w:t>
      </w:r>
      <w:r>
        <w:rPr/>
        <w:t>les</w:t>
      </w:r>
      <w:r>
        <w:rPr>
          <w:spacing w:val="-10"/>
        </w:rPr>
        <w:t> </w:t>
      </w:r>
      <w:r>
        <w:rPr/>
        <w:t>fondations</w:t>
      </w:r>
      <w:r>
        <w:rPr>
          <w:spacing w:val="-10"/>
        </w:rPr>
        <w:t> </w:t>
      </w:r>
      <w:r>
        <w:rPr/>
        <w:t>et</w:t>
      </w:r>
      <w:r>
        <w:rPr>
          <w:spacing w:val="-11"/>
        </w:rPr>
        <w:t> </w:t>
      </w:r>
      <w:r>
        <w:rPr/>
        <w:t>les</w:t>
      </w:r>
      <w:r>
        <w:rPr>
          <w:spacing w:val="-10"/>
        </w:rPr>
        <w:t> </w:t>
      </w:r>
      <w:r>
        <w:rPr/>
        <w:t>autres</w:t>
      </w:r>
      <w:r>
        <w:rPr>
          <w:spacing w:val="-10"/>
        </w:rPr>
        <w:t> </w:t>
      </w:r>
      <w:r>
        <w:rPr/>
        <w:t>personnes</w:t>
      </w:r>
      <w:r>
        <w:rPr>
          <w:spacing w:val="-10"/>
        </w:rPr>
        <w:t> </w:t>
      </w:r>
      <w:r>
        <w:rPr/>
        <w:t>morales,</w:t>
      </w:r>
      <w:r>
        <w:rPr>
          <w:spacing w:val="-11"/>
        </w:rPr>
        <w:t> </w:t>
      </w:r>
      <w:r>
        <w:rPr/>
        <w:t>com-prend</w:t>
      </w:r>
      <w:r>
        <w:rPr>
          <w:spacing w:val="-14"/>
        </w:rPr>
        <w:t> </w:t>
      </w:r>
      <w:r>
        <w:rPr/>
        <w:t>la</w:t>
      </w:r>
      <w:r>
        <w:rPr>
          <w:spacing w:val="-14"/>
        </w:rPr>
        <w:t> </w:t>
      </w:r>
      <w:r>
        <w:rPr/>
        <w:t>fortune</w:t>
      </w:r>
      <w:r>
        <w:rPr>
          <w:spacing w:val="-14"/>
        </w:rPr>
        <w:t> </w:t>
      </w:r>
      <w:r>
        <w:rPr/>
        <w:t>nette</w:t>
      </w:r>
      <w:r>
        <w:rPr>
          <w:spacing w:val="-14"/>
        </w:rPr>
        <w:t> </w:t>
      </w:r>
      <w:r>
        <w:rPr/>
        <w:t>déterminée</w:t>
      </w:r>
      <w:r>
        <w:rPr>
          <w:spacing w:val="-14"/>
        </w:rPr>
        <w:t> </w:t>
      </w:r>
      <w:r>
        <w:rPr/>
        <w:t>conformément</w:t>
      </w:r>
      <w:r>
        <w:rPr>
          <w:spacing w:val="-14"/>
        </w:rPr>
        <w:t> </w:t>
      </w:r>
      <w:r>
        <w:rPr/>
        <w:t>aux</w:t>
      </w:r>
      <w:r>
        <w:rPr>
          <w:spacing w:val="-14"/>
        </w:rPr>
        <w:t> </w:t>
      </w:r>
      <w:r>
        <w:rPr/>
        <w:t>dispositions</w:t>
      </w:r>
      <w:r>
        <w:rPr>
          <w:spacing w:val="-14"/>
        </w:rPr>
        <w:t> </w:t>
      </w:r>
      <w:r>
        <w:rPr/>
        <w:t>applicables</w:t>
      </w:r>
      <w:r>
        <w:rPr>
          <w:spacing w:val="-14"/>
        </w:rPr>
        <w:t> </w:t>
      </w:r>
      <w:r>
        <w:rPr/>
        <w:t>aux</w:t>
      </w:r>
      <w:r>
        <w:rPr>
          <w:spacing w:val="-13"/>
        </w:rPr>
        <w:t> </w:t>
      </w:r>
      <w:r>
        <w:rPr/>
        <w:t>personnes</w:t>
      </w:r>
      <w:r>
        <w:rPr>
          <w:spacing w:val="-14"/>
        </w:rPr>
        <w:t> </w:t>
      </w:r>
      <w:r>
        <w:rPr/>
        <w:t>physiques.</w:t>
      </w:r>
    </w:p>
    <w:p>
      <w:pPr>
        <w:pStyle w:val="Heading7"/>
        <w:spacing w:after="0"/>
        <w:jc w:val="both"/>
        <w:sectPr>
          <w:pgSz w:w="11910" w:h="16840"/>
          <w:pgMar w:header="724" w:footer="687" w:top="960" w:bottom="880" w:left="850" w:right="992"/>
        </w:sectPr>
      </w:pPr>
    </w:p>
    <w:p>
      <w:pPr>
        <w:pStyle w:val="BodyText"/>
        <w:spacing w:before="220"/>
        <w:rPr>
          <w:sz w:val="20"/>
        </w:rPr>
      </w:pPr>
    </w:p>
    <w:p>
      <w:pPr>
        <w:pStyle w:val="Heading6"/>
        <w:spacing w:before="1"/>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9"/>
        </w:rPr>
        <w:t> </w:t>
      </w:r>
      <w:r>
        <w:rPr>
          <w:color w:val="950000"/>
          <w:spacing w:val="-10"/>
        </w:rPr>
        <w:t>:</w:t>
      </w:r>
    </w:p>
    <w:p>
      <w:pPr>
        <w:pStyle w:val="BodyText"/>
        <w:spacing w:before="130"/>
        <w:rPr>
          <w:rFonts w:ascii="Arial"/>
          <w:b/>
          <w:sz w:val="20"/>
        </w:rPr>
      </w:pPr>
    </w:p>
    <w:p>
      <w:pPr>
        <w:pStyle w:val="Heading7"/>
      </w:pPr>
      <w:r>
        <w:rPr>
          <w:color w:val="950000"/>
          <w:spacing w:val="-2"/>
        </w:rPr>
        <w:t>Associations, </w:t>
      </w:r>
      <w:r>
        <w:rPr>
          <w:color w:val="950000"/>
        </w:rPr>
        <w:t>fondations</w:t>
      </w:r>
      <w:r>
        <w:rPr>
          <w:color w:val="950000"/>
          <w:spacing w:val="80"/>
        </w:rPr>
        <w:t> </w:t>
      </w:r>
      <w:r>
        <w:rPr>
          <w:color w:val="950000"/>
          <w:spacing w:val="2"/>
        </w:rPr>
        <w:drawing>
          <wp:inline distT="0" distB="0" distL="0" distR="0">
            <wp:extent cx="201258" cy="114902"/>
            <wp:effectExtent l="0" t="0" r="0" b="0"/>
            <wp:docPr id="79" name="Image 79" descr="">
              <a:hlinkClick r:id="rId85"/>
            </wp:docPr>
            <wp:cNvGraphicFramePr>
              <a:graphicFrameLocks/>
            </wp:cNvGraphicFramePr>
            <a:graphic>
              <a:graphicData uri="http://schemas.openxmlformats.org/drawingml/2006/picture">
                <pic:pic>
                  <pic:nvPicPr>
                    <pic:cNvPr id="79" name="Image 79" descr="">
                      <a:hlinkClick r:id="rId85"/>
                    </pic:cNvPr>
                    <pic:cNvPicPr/>
                  </pic:nvPicPr>
                  <pic:blipFill>
                    <a:blip r:embed="rId11" cstate="print"/>
                    <a:stretch>
                      <a:fillRect/>
                    </a:stretch>
                  </pic:blipFill>
                  <pic:spPr>
                    <a:xfrm>
                      <a:off x="0" y="0"/>
                      <a:ext cx="201258" cy="114902"/>
                    </a:xfrm>
                    <a:prstGeom prst="rect">
                      <a:avLst/>
                    </a:prstGeom>
                  </pic:spPr>
                </pic:pic>
              </a:graphicData>
            </a:graphic>
          </wp:inline>
        </w:drawing>
      </w:r>
      <w:r>
        <w:rPr>
          <w:color w:val="950000"/>
          <w:spacing w:val="2"/>
        </w:rPr>
      </w:r>
    </w:p>
    <w:p>
      <w:pPr>
        <w:pStyle w:val="Heading7"/>
      </w:pPr>
      <w:r>
        <w:rPr>
          <w:color w:val="950000"/>
        </w:rPr>
        <w:t>et placements collectifs de capitaux</w:t>
      </w:r>
      <w:r>
        <w:rPr>
          <w:color w:val="950000"/>
          <w:spacing w:val="80"/>
        </w:rPr>
        <w:t> </w:t>
      </w:r>
      <w:r>
        <w:rPr>
          <w:color w:val="950000"/>
          <w:spacing w:val="-1"/>
        </w:rPr>
        <w:drawing>
          <wp:inline distT="0" distB="0" distL="0" distR="0">
            <wp:extent cx="201293" cy="114915"/>
            <wp:effectExtent l="0" t="0" r="0" b="0"/>
            <wp:docPr id="80" name="Image 80" descr="">
              <a:hlinkClick r:id="rId84"/>
            </wp:docPr>
            <wp:cNvGraphicFramePr>
              <a:graphicFrameLocks/>
            </wp:cNvGraphicFramePr>
            <a:graphic>
              <a:graphicData uri="http://schemas.openxmlformats.org/drawingml/2006/picture">
                <pic:pic>
                  <pic:nvPicPr>
                    <pic:cNvPr id="80" name="Image 80" descr="">
                      <a:hlinkClick r:id="rId84"/>
                    </pic:cNvPr>
                    <pic:cNvPicPr/>
                  </pic:nvPicPr>
                  <pic:blipFill>
                    <a:blip r:embed="rId11" cstate="print"/>
                    <a:stretch>
                      <a:fillRect/>
                    </a:stretch>
                  </pic:blipFill>
                  <pic:spPr>
                    <a:xfrm>
                      <a:off x="0" y="0"/>
                      <a:ext cx="201293" cy="114915"/>
                    </a:xfrm>
                    <a:prstGeom prst="rect">
                      <a:avLst/>
                    </a:prstGeom>
                  </pic:spPr>
                </pic:pic>
              </a:graphicData>
            </a:graphic>
          </wp:inline>
        </w:drawing>
      </w:r>
      <w:r>
        <w:rPr>
          <w:color w:val="950000"/>
          <w:spacing w:val="-1"/>
        </w:rPr>
      </w:r>
    </w:p>
    <w:p>
      <w:pPr>
        <w:pStyle w:val="Heading8"/>
        <w:spacing w:before="92"/>
      </w:pPr>
      <w:r>
        <w:rPr/>
        <w:t>Art.</w:t>
      </w:r>
      <w:r>
        <w:rPr>
          <w:spacing w:val="-3"/>
        </w:rPr>
        <w:t> </w:t>
      </w:r>
      <w:r>
        <w:rPr/>
        <w:t>81 LI</w:t>
      </w:r>
      <w:r>
        <w:rPr>
          <w:spacing w:val="-1"/>
        </w:rPr>
        <w:t> </w:t>
      </w:r>
      <w:r>
        <w:rPr/>
        <w:t>;</w:t>
      </w:r>
      <w:r>
        <w:rPr>
          <w:spacing w:val="-1"/>
        </w:rPr>
        <w:t> </w:t>
      </w:r>
      <w:r>
        <w:rPr/>
        <w:t>Art.</w:t>
      </w:r>
      <w:r>
        <w:rPr>
          <w:spacing w:val="-3"/>
        </w:rPr>
        <w:t> </w:t>
      </w:r>
      <w:r>
        <w:rPr/>
        <w:t>5 ADLI </w:t>
      </w:r>
      <w:r>
        <w:rPr>
          <w:spacing w:val="-4"/>
        </w:rPr>
        <w:t>2026</w:t>
      </w:r>
    </w:p>
    <w:p>
      <w:pPr>
        <w:pStyle w:val="BodyText"/>
        <w:spacing w:before="59"/>
        <w:ind w:left="1134" w:right="256"/>
      </w:pPr>
      <w:r>
        <w:rPr/>
        <w:t>Les</w:t>
      </w:r>
      <w:r>
        <w:rPr>
          <w:spacing w:val="18"/>
        </w:rPr>
        <w:t> </w:t>
      </w:r>
      <w:r>
        <w:rPr/>
        <w:t>personnes</w:t>
      </w:r>
      <w:r>
        <w:rPr>
          <w:spacing w:val="18"/>
        </w:rPr>
        <w:t> </w:t>
      </w:r>
      <w:r>
        <w:rPr/>
        <w:t>morales</w:t>
      </w:r>
      <w:r>
        <w:rPr>
          <w:spacing w:val="18"/>
        </w:rPr>
        <w:t> </w:t>
      </w:r>
      <w:r>
        <w:rPr/>
        <w:t>autres</w:t>
      </w:r>
      <w:r>
        <w:rPr>
          <w:spacing w:val="18"/>
        </w:rPr>
        <w:t> </w:t>
      </w:r>
      <w:r>
        <w:rPr/>
        <w:t>que les sociétés</w:t>
      </w:r>
      <w:r>
        <w:rPr>
          <w:spacing w:val="18"/>
        </w:rPr>
        <w:t> </w:t>
      </w:r>
      <w:r>
        <w:rPr/>
        <w:t>de</w:t>
      </w:r>
      <w:r>
        <w:rPr>
          <w:spacing w:val="18"/>
        </w:rPr>
        <w:t> </w:t>
      </w:r>
      <w:r>
        <w:rPr/>
        <w:t>capitaux</w:t>
      </w:r>
      <w:r>
        <w:rPr>
          <w:spacing w:val="18"/>
        </w:rPr>
        <w:t> </w:t>
      </w:r>
      <w:r>
        <w:rPr/>
        <w:t>et les</w:t>
      </w:r>
      <w:r>
        <w:rPr>
          <w:spacing w:val="18"/>
        </w:rPr>
        <w:t> </w:t>
      </w:r>
      <w:r>
        <w:rPr/>
        <w:t>sociétés</w:t>
      </w:r>
      <w:r>
        <w:rPr>
          <w:spacing w:val="18"/>
        </w:rPr>
        <w:t> </w:t>
      </w:r>
      <w:r>
        <w:rPr/>
        <w:t>coopératives peuvent déduire 50 000 (</w:t>
      </w:r>
      <w:r>
        <w:rPr>
          <w:rFonts w:ascii="Arial" w:hAnsi="Arial"/>
          <w:b/>
        </w:rPr>
        <w:t>53 000</w:t>
      </w:r>
      <w:r>
        <w:rPr/>
        <w:t>)* francs de leur capital imposable. […].</w:t>
      </w:r>
    </w:p>
    <w:p>
      <w:pPr>
        <w:pStyle w:val="BodyText"/>
        <w:spacing w:before="42"/>
        <w:ind w:left="1134"/>
      </w:pPr>
      <w:r>
        <w:rPr/>
        <w:t>*</w:t>
      </w:r>
      <w:r>
        <w:rPr>
          <w:spacing w:val="-3"/>
        </w:rPr>
        <w:t> </w:t>
      </w:r>
      <w:r>
        <w:rPr/>
        <w:t>Montant</w:t>
      </w:r>
      <w:r>
        <w:rPr>
          <w:spacing w:val="-4"/>
        </w:rPr>
        <w:t> </w:t>
      </w:r>
      <w:r>
        <w:rPr/>
        <w:t>sujet</w:t>
      </w:r>
      <w:r>
        <w:rPr>
          <w:spacing w:val="-2"/>
        </w:rPr>
        <w:t> </w:t>
      </w:r>
      <w:r>
        <w:rPr/>
        <w:t>à</w:t>
      </w:r>
      <w:r>
        <w:rPr>
          <w:spacing w:val="-3"/>
        </w:rPr>
        <w:t> </w:t>
      </w:r>
      <w:r>
        <w:rPr/>
        <w:t>indexation,</w:t>
      </w:r>
      <w:r>
        <w:rPr>
          <w:spacing w:val="-4"/>
        </w:rPr>
        <w:t> </w:t>
      </w:r>
      <w:r>
        <w:rPr/>
        <w:t>reste</w:t>
      </w:r>
      <w:r>
        <w:rPr>
          <w:spacing w:val="-4"/>
        </w:rPr>
        <w:t> </w:t>
      </w:r>
      <w:r>
        <w:rPr/>
        <w:t>inchangé pour</w:t>
      </w:r>
      <w:r>
        <w:rPr>
          <w:spacing w:val="-2"/>
        </w:rPr>
        <w:t> </w:t>
      </w:r>
      <w:r>
        <w:rPr/>
        <w:t>l’année</w:t>
      </w:r>
      <w:r>
        <w:rPr>
          <w:spacing w:val="-4"/>
        </w:rPr>
        <w:t> </w:t>
      </w:r>
      <w:r>
        <w:rPr/>
        <w:t>fiscale</w:t>
      </w:r>
      <w:r>
        <w:rPr>
          <w:spacing w:val="-3"/>
        </w:rPr>
        <w:t> </w:t>
      </w:r>
      <w:r>
        <w:rPr>
          <w:spacing w:val="-2"/>
        </w:rPr>
        <w:t>2026.</w:t>
      </w:r>
    </w:p>
    <w:p>
      <w:pPr>
        <w:pStyle w:val="BodyText"/>
        <w:spacing w:before="153"/>
      </w:pPr>
    </w:p>
    <w:p>
      <w:pPr>
        <w:pStyle w:val="Heading7"/>
      </w:pPr>
      <w:r>
        <w:rPr>
          <w:color w:val="950000"/>
        </w:rPr>
        <w:t>Personnes morales poursuivant des buts idéaux</w:t>
      </w:r>
      <w:r>
        <w:rPr>
          <w:color w:val="950000"/>
          <w:spacing w:val="80"/>
        </w:rPr>
        <w:t> </w:t>
      </w:r>
      <w:r>
        <w:rPr>
          <w:color w:val="950000"/>
          <w:spacing w:val="2"/>
        </w:rPr>
        <w:drawing>
          <wp:inline distT="0" distB="0" distL="0" distR="0">
            <wp:extent cx="201263" cy="114910"/>
            <wp:effectExtent l="0" t="0" r="0" b="0"/>
            <wp:docPr id="81" name="Image 81" descr="">
              <a:hlinkClick r:id="rId82"/>
            </wp:docPr>
            <wp:cNvGraphicFramePr>
              <a:graphicFrameLocks/>
            </wp:cNvGraphicFramePr>
            <a:graphic>
              <a:graphicData uri="http://schemas.openxmlformats.org/drawingml/2006/picture">
                <pic:pic>
                  <pic:nvPicPr>
                    <pic:cNvPr id="81" name="Image 81" descr="">
                      <a:hlinkClick r:id="rId82"/>
                    </pic:cNvPr>
                    <pic:cNvPicPr/>
                  </pic:nvPicPr>
                  <pic:blipFill>
                    <a:blip r:embed="rId11" cstate="print"/>
                    <a:stretch>
                      <a:fillRect/>
                    </a:stretch>
                  </pic:blipFill>
                  <pic:spPr>
                    <a:xfrm>
                      <a:off x="0" y="0"/>
                      <a:ext cx="201263" cy="114910"/>
                    </a:xfrm>
                    <a:prstGeom prst="rect">
                      <a:avLst/>
                    </a:prstGeom>
                  </pic:spPr>
                </pic:pic>
              </a:graphicData>
            </a:graphic>
          </wp:inline>
        </w:drawing>
      </w:r>
      <w:r>
        <w:rPr>
          <w:color w:val="950000"/>
          <w:spacing w:val="2"/>
        </w:rPr>
      </w:r>
    </w:p>
    <w:p>
      <w:pPr>
        <w:pStyle w:val="Heading8"/>
      </w:pPr>
      <w:r>
        <w:rPr/>
        <w:t>Art.</w:t>
      </w:r>
      <w:r>
        <w:rPr>
          <w:spacing w:val="-3"/>
        </w:rPr>
        <w:t> </w:t>
      </w:r>
      <w:r>
        <w:rPr/>
        <w:t>81 LI</w:t>
      </w:r>
      <w:r>
        <w:rPr>
          <w:spacing w:val="-1"/>
        </w:rPr>
        <w:t> </w:t>
      </w:r>
      <w:r>
        <w:rPr/>
        <w:t>;</w:t>
      </w:r>
      <w:r>
        <w:rPr>
          <w:spacing w:val="-1"/>
        </w:rPr>
        <w:t> </w:t>
      </w:r>
      <w:r>
        <w:rPr/>
        <w:t>Art.</w:t>
      </w:r>
      <w:r>
        <w:rPr>
          <w:spacing w:val="-3"/>
        </w:rPr>
        <w:t> </w:t>
      </w:r>
      <w:r>
        <w:rPr/>
        <w:t>5 ADLI </w:t>
      </w:r>
      <w:r>
        <w:rPr>
          <w:spacing w:val="-4"/>
        </w:rPr>
        <w:t>2026</w:t>
      </w:r>
    </w:p>
    <w:p>
      <w:pPr>
        <w:spacing w:before="60"/>
        <w:ind w:left="1134" w:right="312" w:firstLine="0"/>
        <w:jc w:val="both"/>
        <w:rPr>
          <w:rFonts w:ascii="Arial" w:hAnsi="Arial"/>
          <w:b/>
          <w:sz w:val="18"/>
        </w:rPr>
      </w:pPr>
      <w:r>
        <w:rPr>
          <w:sz w:val="18"/>
        </w:rPr>
        <w:t>Les</w:t>
      </w:r>
      <w:r>
        <w:rPr>
          <w:spacing w:val="18"/>
          <w:sz w:val="18"/>
        </w:rPr>
        <w:t> </w:t>
      </w:r>
      <w:r>
        <w:rPr>
          <w:sz w:val="18"/>
        </w:rPr>
        <w:t>personnes</w:t>
      </w:r>
      <w:r>
        <w:rPr>
          <w:spacing w:val="18"/>
          <w:sz w:val="18"/>
        </w:rPr>
        <w:t> </w:t>
      </w:r>
      <w:r>
        <w:rPr>
          <w:sz w:val="18"/>
        </w:rPr>
        <w:t>morales</w:t>
      </w:r>
      <w:r>
        <w:rPr>
          <w:spacing w:val="18"/>
          <w:sz w:val="18"/>
        </w:rPr>
        <w:t> </w:t>
      </w:r>
      <w:r>
        <w:rPr>
          <w:sz w:val="18"/>
        </w:rPr>
        <w:t>autres</w:t>
      </w:r>
      <w:r>
        <w:rPr>
          <w:spacing w:val="18"/>
          <w:sz w:val="18"/>
        </w:rPr>
        <w:t> </w:t>
      </w:r>
      <w:r>
        <w:rPr>
          <w:sz w:val="18"/>
        </w:rPr>
        <w:t>que les sociétés</w:t>
      </w:r>
      <w:r>
        <w:rPr>
          <w:spacing w:val="18"/>
          <w:sz w:val="18"/>
        </w:rPr>
        <w:t> </w:t>
      </w:r>
      <w:r>
        <w:rPr>
          <w:sz w:val="18"/>
        </w:rPr>
        <w:t>de</w:t>
      </w:r>
      <w:r>
        <w:rPr>
          <w:spacing w:val="18"/>
          <w:sz w:val="18"/>
        </w:rPr>
        <w:t> </w:t>
      </w:r>
      <w:r>
        <w:rPr>
          <w:sz w:val="18"/>
        </w:rPr>
        <w:t>capitaux</w:t>
      </w:r>
      <w:r>
        <w:rPr>
          <w:spacing w:val="18"/>
          <w:sz w:val="18"/>
        </w:rPr>
        <w:t> </w:t>
      </w:r>
      <w:r>
        <w:rPr>
          <w:sz w:val="18"/>
        </w:rPr>
        <w:t>et les</w:t>
      </w:r>
      <w:r>
        <w:rPr>
          <w:spacing w:val="18"/>
          <w:sz w:val="18"/>
        </w:rPr>
        <w:t> </w:t>
      </w:r>
      <w:r>
        <w:rPr>
          <w:sz w:val="18"/>
        </w:rPr>
        <w:t>sociétés</w:t>
      </w:r>
      <w:r>
        <w:rPr>
          <w:spacing w:val="18"/>
          <w:sz w:val="18"/>
        </w:rPr>
        <w:t> </w:t>
      </w:r>
      <w:r>
        <w:rPr>
          <w:sz w:val="18"/>
        </w:rPr>
        <w:t>coopératives peuvent déduire 50</w:t>
      </w:r>
      <w:r>
        <w:rPr>
          <w:spacing w:val="-1"/>
          <w:sz w:val="18"/>
        </w:rPr>
        <w:t> </w:t>
      </w:r>
      <w:r>
        <w:rPr>
          <w:sz w:val="18"/>
        </w:rPr>
        <w:t>000</w:t>
      </w:r>
      <w:r>
        <w:rPr>
          <w:spacing w:val="-1"/>
          <w:sz w:val="18"/>
        </w:rPr>
        <w:t> </w:t>
      </w:r>
      <w:r>
        <w:rPr>
          <w:sz w:val="18"/>
        </w:rPr>
        <w:t>(</w:t>
      </w:r>
      <w:r>
        <w:rPr>
          <w:rFonts w:ascii="Arial" w:hAnsi="Arial"/>
          <w:b/>
          <w:sz w:val="18"/>
        </w:rPr>
        <w:t>53</w:t>
      </w:r>
      <w:r>
        <w:rPr>
          <w:rFonts w:ascii="Arial" w:hAnsi="Arial"/>
          <w:b/>
          <w:spacing w:val="-4"/>
          <w:sz w:val="18"/>
        </w:rPr>
        <w:t> </w:t>
      </w:r>
      <w:r>
        <w:rPr>
          <w:rFonts w:ascii="Arial" w:hAnsi="Arial"/>
          <w:b/>
          <w:sz w:val="18"/>
        </w:rPr>
        <w:t>000</w:t>
      </w:r>
      <w:r>
        <w:rPr>
          <w:sz w:val="18"/>
        </w:rPr>
        <w:t>)*</w:t>
      </w:r>
      <w:r>
        <w:rPr>
          <w:spacing w:val="-5"/>
          <w:sz w:val="18"/>
        </w:rPr>
        <w:t> </w:t>
      </w:r>
      <w:r>
        <w:rPr>
          <w:sz w:val="18"/>
        </w:rPr>
        <w:t>francs</w:t>
      </w:r>
      <w:r>
        <w:rPr>
          <w:spacing w:val="-3"/>
          <w:sz w:val="18"/>
        </w:rPr>
        <w:t> </w:t>
      </w:r>
      <w:r>
        <w:rPr>
          <w:sz w:val="18"/>
        </w:rPr>
        <w:t>de</w:t>
      </w:r>
      <w:r>
        <w:rPr>
          <w:spacing w:val="-4"/>
          <w:sz w:val="18"/>
        </w:rPr>
        <w:t> </w:t>
      </w:r>
      <w:r>
        <w:rPr>
          <w:sz w:val="18"/>
        </w:rPr>
        <w:t>leur</w:t>
      </w:r>
      <w:r>
        <w:rPr>
          <w:spacing w:val="-2"/>
          <w:sz w:val="18"/>
        </w:rPr>
        <w:t> </w:t>
      </w:r>
      <w:r>
        <w:rPr>
          <w:sz w:val="18"/>
        </w:rPr>
        <w:t>capital</w:t>
      </w:r>
      <w:r>
        <w:rPr>
          <w:spacing w:val="-1"/>
          <w:sz w:val="18"/>
        </w:rPr>
        <w:t> </w:t>
      </w:r>
      <w:r>
        <w:rPr>
          <w:sz w:val="18"/>
        </w:rPr>
        <w:t>imposable.</w:t>
      </w:r>
      <w:r>
        <w:rPr>
          <w:spacing w:val="-4"/>
          <w:sz w:val="18"/>
        </w:rPr>
        <w:t> </w:t>
      </w:r>
      <w:r>
        <w:rPr>
          <w:rFonts w:ascii="Arial" w:hAnsi="Arial"/>
          <w:b/>
          <w:sz w:val="18"/>
        </w:rPr>
        <w:t>La</w:t>
      </w:r>
      <w:r>
        <w:rPr>
          <w:rFonts w:ascii="Arial" w:hAnsi="Arial"/>
          <w:b/>
          <w:spacing w:val="-4"/>
          <w:sz w:val="18"/>
        </w:rPr>
        <w:t> </w:t>
      </w:r>
      <w:r>
        <w:rPr>
          <w:rFonts w:ascii="Arial" w:hAnsi="Arial"/>
          <w:b/>
          <w:sz w:val="18"/>
        </w:rPr>
        <w:t>déduction</w:t>
      </w:r>
      <w:r>
        <w:rPr>
          <w:rFonts w:ascii="Arial" w:hAnsi="Arial"/>
          <w:b/>
          <w:spacing w:val="-2"/>
          <w:sz w:val="18"/>
        </w:rPr>
        <w:t> </w:t>
      </w:r>
      <w:r>
        <w:rPr>
          <w:rFonts w:ascii="Arial" w:hAnsi="Arial"/>
          <w:b/>
          <w:sz w:val="18"/>
        </w:rPr>
        <w:t>est</w:t>
      </w:r>
      <w:r>
        <w:rPr>
          <w:rFonts w:ascii="Arial" w:hAnsi="Arial"/>
          <w:b/>
          <w:spacing w:val="-2"/>
          <w:sz w:val="18"/>
        </w:rPr>
        <w:t> </w:t>
      </w:r>
      <w:r>
        <w:rPr>
          <w:rFonts w:ascii="Arial" w:hAnsi="Arial"/>
          <w:b/>
          <w:sz w:val="18"/>
        </w:rPr>
        <w:t>portée</w:t>
      </w:r>
      <w:r>
        <w:rPr>
          <w:rFonts w:ascii="Arial" w:hAnsi="Arial"/>
          <w:b/>
          <w:spacing w:val="-4"/>
          <w:sz w:val="18"/>
        </w:rPr>
        <w:t> </w:t>
      </w:r>
      <w:r>
        <w:rPr>
          <w:rFonts w:ascii="Arial" w:hAnsi="Arial"/>
          <w:b/>
          <w:sz w:val="18"/>
        </w:rPr>
        <w:t>au</w:t>
      </w:r>
      <w:r>
        <w:rPr>
          <w:rFonts w:ascii="Arial" w:hAnsi="Arial"/>
          <w:b/>
          <w:spacing w:val="-2"/>
          <w:sz w:val="18"/>
        </w:rPr>
        <w:t> </w:t>
      </w:r>
      <w:r>
        <w:rPr>
          <w:rFonts w:ascii="Arial" w:hAnsi="Arial"/>
          <w:b/>
          <w:sz w:val="18"/>
        </w:rPr>
        <w:t>double</w:t>
      </w:r>
      <w:r>
        <w:rPr>
          <w:rFonts w:ascii="Arial" w:hAnsi="Arial"/>
          <w:b/>
          <w:spacing w:val="-4"/>
          <w:sz w:val="18"/>
        </w:rPr>
        <w:t> </w:t>
      </w:r>
      <w:r>
        <w:rPr>
          <w:rFonts w:ascii="Arial" w:hAnsi="Arial"/>
          <w:b/>
          <w:sz w:val="18"/>
        </w:rPr>
        <w:t>du</w:t>
      </w:r>
      <w:r>
        <w:rPr>
          <w:rFonts w:ascii="Arial" w:hAnsi="Arial"/>
          <w:b/>
          <w:spacing w:val="-6"/>
          <w:sz w:val="18"/>
        </w:rPr>
        <w:t> </w:t>
      </w:r>
      <w:r>
        <w:rPr>
          <w:rFonts w:ascii="Arial" w:hAnsi="Arial"/>
          <w:b/>
          <w:sz w:val="18"/>
        </w:rPr>
        <w:t>montant</w:t>
      </w:r>
      <w:r>
        <w:rPr>
          <w:rFonts w:ascii="Arial" w:hAnsi="Arial"/>
          <w:b/>
          <w:spacing w:val="-4"/>
          <w:sz w:val="18"/>
        </w:rPr>
        <w:t> </w:t>
      </w:r>
      <w:r>
        <w:rPr>
          <w:rFonts w:ascii="Arial" w:hAnsi="Arial"/>
          <w:b/>
          <w:sz w:val="18"/>
        </w:rPr>
        <w:t>précité pour les personnes morales qui poursuivent des buts idéaux.</w:t>
      </w:r>
    </w:p>
    <w:p>
      <w:pPr>
        <w:pStyle w:val="BodyText"/>
        <w:spacing w:before="39"/>
        <w:ind w:left="1134"/>
        <w:jc w:val="both"/>
      </w:pPr>
      <w:bookmarkStart w:name="_bookmark22" w:id="51"/>
      <w:bookmarkEnd w:id="51"/>
      <w:r>
        <w:rPr/>
      </w:r>
      <w:r>
        <w:rPr/>
        <w:t>*</w:t>
      </w:r>
      <w:r>
        <w:rPr>
          <w:spacing w:val="-3"/>
        </w:rPr>
        <w:t> </w:t>
      </w:r>
      <w:r>
        <w:rPr/>
        <w:t>Montant</w:t>
      </w:r>
      <w:r>
        <w:rPr>
          <w:spacing w:val="-4"/>
        </w:rPr>
        <w:t> </w:t>
      </w:r>
      <w:r>
        <w:rPr/>
        <w:t>sujet</w:t>
      </w:r>
      <w:r>
        <w:rPr>
          <w:spacing w:val="-2"/>
        </w:rPr>
        <w:t> </w:t>
      </w:r>
      <w:r>
        <w:rPr/>
        <w:t>à</w:t>
      </w:r>
      <w:r>
        <w:rPr>
          <w:spacing w:val="-3"/>
        </w:rPr>
        <w:t> </w:t>
      </w:r>
      <w:r>
        <w:rPr/>
        <w:t>indexation,</w:t>
      </w:r>
      <w:r>
        <w:rPr>
          <w:spacing w:val="-4"/>
        </w:rPr>
        <w:t> </w:t>
      </w:r>
      <w:r>
        <w:rPr/>
        <w:t>reste</w:t>
      </w:r>
      <w:r>
        <w:rPr>
          <w:spacing w:val="-4"/>
        </w:rPr>
        <w:t> </w:t>
      </w:r>
      <w:r>
        <w:rPr/>
        <w:t>inchangé pour</w:t>
      </w:r>
      <w:r>
        <w:rPr>
          <w:spacing w:val="-2"/>
        </w:rPr>
        <w:t> </w:t>
      </w:r>
      <w:r>
        <w:rPr/>
        <w:t>l’année</w:t>
      </w:r>
      <w:r>
        <w:rPr>
          <w:spacing w:val="-4"/>
        </w:rPr>
        <w:t> </w:t>
      </w:r>
      <w:r>
        <w:rPr/>
        <w:t>fiscale</w:t>
      </w:r>
      <w:r>
        <w:rPr>
          <w:spacing w:val="-3"/>
        </w:rPr>
        <w:t> </w:t>
      </w:r>
      <w:r>
        <w:rPr>
          <w:spacing w:val="-2"/>
        </w:rPr>
        <w:t>2026.</w:t>
      </w:r>
    </w:p>
    <w:p>
      <w:pPr>
        <w:pStyle w:val="BodyText"/>
        <w:spacing w:before="154"/>
      </w:pPr>
    </w:p>
    <w:p>
      <w:pPr>
        <w:pStyle w:val="Heading3"/>
      </w:pPr>
      <w:r>
        <w:rPr/>
        <w:drawing>
          <wp:anchor distT="0" distB="0" distL="0" distR="0" allowOverlap="1" layoutInCell="1" locked="0" behindDoc="0" simplePos="0" relativeHeight="15733248">
            <wp:simplePos x="0" y="0"/>
            <wp:positionH relativeFrom="page">
              <wp:posOffset>622937</wp:posOffset>
            </wp:positionH>
            <wp:positionV relativeFrom="paragraph">
              <wp:posOffset>40850</wp:posOffset>
            </wp:positionV>
            <wp:extent cx="259077" cy="313642"/>
            <wp:effectExtent l="0" t="0" r="0" b="0"/>
            <wp:wrapNone/>
            <wp:docPr id="82" name="Image 82" descr="Simulateur fiscal cantonal">
              <a:hlinkClick r:id="rId58"/>
            </wp:docPr>
            <wp:cNvGraphicFramePr>
              <a:graphicFrameLocks/>
            </wp:cNvGraphicFramePr>
            <a:graphic>
              <a:graphicData uri="http://schemas.openxmlformats.org/drawingml/2006/picture">
                <pic:pic>
                  <pic:nvPicPr>
                    <pic:cNvPr id="82" name="Image 82" descr="Simulateur fiscal cantonal">
                      <a:hlinkClick r:id="rId58"/>
                    </pic:cNvPr>
                    <pic:cNvPicPr/>
                  </pic:nvPicPr>
                  <pic:blipFill>
                    <a:blip r:embed="rId12" cstate="print"/>
                    <a:stretch>
                      <a:fillRect/>
                    </a:stretch>
                  </pic:blipFill>
                  <pic:spPr>
                    <a:xfrm>
                      <a:off x="0" y="0"/>
                      <a:ext cx="259077" cy="313642"/>
                    </a:xfrm>
                    <a:prstGeom prst="rect">
                      <a:avLst/>
                    </a:prstGeom>
                  </pic:spPr>
                </pic:pic>
              </a:graphicData>
            </a:graphic>
          </wp:anchor>
        </w:drawing>
      </w:r>
      <w:bookmarkStart w:name="Calcul de l’impôt" w:id="52"/>
      <w:bookmarkEnd w:id="52"/>
      <w:r>
        <w:rPr>
          <w:b w:val="0"/>
        </w:rPr>
      </w:r>
      <w:r>
        <w:rPr>
          <w:color w:val="2D73B4"/>
        </w:rPr>
        <w:t>Calcul</w:t>
      </w:r>
      <w:r>
        <w:rPr>
          <w:color w:val="2D73B4"/>
          <w:spacing w:val="-6"/>
        </w:rPr>
        <w:t> </w:t>
      </w:r>
      <w:r>
        <w:rPr>
          <w:color w:val="2D73B4"/>
        </w:rPr>
        <w:t>de</w:t>
      </w:r>
      <w:r>
        <w:rPr>
          <w:color w:val="2D73B4"/>
          <w:spacing w:val="-5"/>
        </w:rPr>
        <w:t> </w:t>
      </w:r>
      <w:r>
        <w:rPr>
          <w:color w:val="2D73B4"/>
          <w:spacing w:val="-2"/>
        </w:rPr>
        <w:t>l’impôt</w:t>
      </w:r>
    </w:p>
    <w:p>
      <w:pPr>
        <w:pStyle w:val="BodyText"/>
        <w:spacing w:before="59"/>
        <w:ind w:left="851"/>
      </w:pPr>
      <w:r>
        <w:rPr/>
        <w:t>(Art. 82</w:t>
      </w:r>
      <w:r>
        <w:rPr>
          <w:spacing w:val="-2"/>
        </w:rPr>
        <w:t> </w:t>
      </w:r>
      <w:r>
        <w:rPr>
          <w:spacing w:val="-5"/>
        </w:rPr>
        <w:t>LI)</w:t>
      </w:r>
    </w:p>
    <w:p>
      <w:pPr>
        <w:pStyle w:val="BodyText"/>
        <w:spacing w:before="154"/>
      </w:pPr>
    </w:p>
    <w:p>
      <w:pPr>
        <w:pStyle w:val="Heading7"/>
        <w:jc w:val="both"/>
      </w:pPr>
      <w:r>
        <w:rPr>
          <w:color w:val="950000"/>
        </w:rPr>
        <w:t>Taux unitaire de l’impôt sur le capital</w:t>
      </w:r>
      <w:r>
        <w:rPr>
          <w:color w:val="950000"/>
          <w:spacing w:val="80"/>
          <w:w w:val="150"/>
        </w:rPr>
        <w:t> </w:t>
      </w:r>
      <w:r>
        <w:rPr>
          <w:color w:val="950000"/>
          <w:spacing w:val="-1"/>
        </w:rPr>
        <w:drawing>
          <wp:inline distT="0" distB="0" distL="0" distR="0">
            <wp:extent cx="201234" cy="114915"/>
            <wp:effectExtent l="0" t="0" r="0" b="0"/>
            <wp:docPr id="83" name="Image 83" descr="">
              <a:hlinkClick r:id="rId86"/>
            </wp:docPr>
            <wp:cNvGraphicFramePr>
              <a:graphicFrameLocks/>
            </wp:cNvGraphicFramePr>
            <a:graphic>
              <a:graphicData uri="http://schemas.openxmlformats.org/drawingml/2006/picture">
                <pic:pic>
                  <pic:nvPicPr>
                    <pic:cNvPr id="83" name="Image 83" descr="">
                      <a:hlinkClick r:id="rId86"/>
                    </pic:cNvPr>
                    <pic:cNvPicPr/>
                  </pic:nvPicPr>
                  <pic:blipFill>
                    <a:blip r:embed="rId11" cstate="print"/>
                    <a:stretch>
                      <a:fillRect/>
                    </a:stretch>
                  </pic:blipFill>
                  <pic:spPr>
                    <a:xfrm>
                      <a:off x="0" y="0"/>
                      <a:ext cx="201234" cy="114915"/>
                    </a:xfrm>
                    <a:prstGeom prst="rect">
                      <a:avLst/>
                    </a:prstGeom>
                  </pic:spPr>
                </pic:pic>
              </a:graphicData>
            </a:graphic>
          </wp:inline>
        </w:drawing>
      </w:r>
      <w:r>
        <w:rPr>
          <w:color w:val="950000"/>
          <w:spacing w:val="-1"/>
        </w:rPr>
      </w:r>
    </w:p>
    <w:p>
      <w:pPr>
        <w:pStyle w:val="Heading8"/>
      </w:pPr>
      <w:r>
        <w:rPr/>
        <w:t>Art.</w:t>
      </w:r>
      <w:r>
        <w:rPr>
          <w:spacing w:val="-3"/>
        </w:rPr>
        <w:t> </w:t>
      </w:r>
      <w:r>
        <w:rPr/>
        <w:t>82, al.</w:t>
      </w:r>
      <w:r>
        <w:rPr>
          <w:spacing w:val="-3"/>
        </w:rPr>
        <w:t> </w:t>
      </w:r>
      <w:r>
        <w:rPr/>
        <w:t>1</w:t>
      </w:r>
      <w:r>
        <w:rPr>
          <w:spacing w:val="1"/>
        </w:rPr>
        <w:t> </w:t>
      </w:r>
      <w:r>
        <w:rPr>
          <w:spacing w:val="-5"/>
        </w:rPr>
        <w:t>LI</w:t>
      </w:r>
    </w:p>
    <w:p>
      <w:pPr>
        <w:pStyle w:val="BodyText"/>
        <w:spacing w:before="56"/>
        <w:ind w:left="1134"/>
        <w:jc w:val="both"/>
      </w:pPr>
      <w:r>
        <w:rPr>
          <w:position w:val="6"/>
          <w:sz w:val="12"/>
        </w:rPr>
        <w:t>1</w:t>
      </w:r>
      <w:r>
        <w:rPr>
          <w:spacing w:val="13"/>
          <w:position w:val="6"/>
          <w:sz w:val="12"/>
        </w:rPr>
        <w:t> </w:t>
      </w:r>
      <w:r>
        <w:rPr/>
        <w:t>Le</w:t>
      </w:r>
      <w:r>
        <w:rPr>
          <w:spacing w:val="-1"/>
        </w:rPr>
        <w:t> </w:t>
      </w:r>
      <w:r>
        <w:rPr/>
        <w:t>taux</w:t>
      </w:r>
      <w:r>
        <w:rPr>
          <w:spacing w:val="-2"/>
        </w:rPr>
        <w:t> </w:t>
      </w:r>
      <w:r>
        <w:rPr/>
        <w:t>unitaire</w:t>
      </w:r>
      <w:r>
        <w:rPr>
          <w:spacing w:val="-4"/>
        </w:rPr>
        <w:t> </w:t>
      </w:r>
      <w:r>
        <w:rPr/>
        <w:t>de</w:t>
      </w:r>
      <w:r>
        <w:rPr>
          <w:spacing w:val="-3"/>
        </w:rPr>
        <w:t> </w:t>
      </w:r>
      <w:r>
        <w:rPr/>
        <w:t>l'impôt</w:t>
      </w:r>
      <w:r>
        <w:rPr>
          <w:spacing w:val="-3"/>
        </w:rPr>
        <w:t> </w:t>
      </w:r>
      <w:r>
        <w:rPr/>
        <w:t>sur</w:t>
      </w:r>
      <w:r>
        <w:rPr>
          <w:spacing w:val="-2"/>
        </w:rPr>
        <w:t> </w:t>
      </w:r>
      <w:r>
        <w:rPr/>
        <w:t>le</w:t>
      </w:r>
      <w:r>
        <w:rPr>
          <w:spacing w:val="-1"/>
        </w:rPr>
        <w:t> </w:t>
      </w:r>
      <w:r>
        <w:rPr/>
        <w:t>capital</w:t>
      </w:r>
      <w:r>
        <w:rPr>
          <w:spacing w:val="-3"/>
        </w:rPr>
        <w:t> </w:t>
      </w:r>
      <w:r>
        <w:rPr/>
        <w:t>équivaut</w:t>
      </w:r>
      <w:r>
        <w:rPr>
          <w:spacing w:val="-2"/>
        </w:rPr>
        <w:t> </w:t>
      </w:r>
      <w:r>
        <w:rPr/>
        <w:t>à</w:t>
      </w:r>
      <w:r>
        <w:rPr>
          <w:spacing w:val="-3"/>
        </w:rPr>
        <w:t> </w:t>
      </w:r>
      <w:r>
        <w:rPr/>
        <w:t>0,375</w:t>
      </w:r>
      <w:r>
        <w:rPr>
          <w:spacing w:val="-3"/>
        </w:rPr>
        <w:t> </w:t>
      </w:r>
      <w:r>
        <w:rPr/>
        <w:t>‰</w:t>
      </w:r>
      <w:r>
        <w:rPr>
          <w:spacing w:val="-2"/>
        </w:rPr>
        <w:t> </w:t>
      </w:r>
      <w:r>
        <w:rPr/>
        <w:t>du</w:t>
      </w:r>
      <w:r>
        <w:rPr>
          <w:spacing w:val="-1"/>
        </w:rPr>
        <w:t> </w:t>
      </w:r>
      <w:r>
        <w:rPr/>
        <w:t>capital</w:t>
      </w:r>
      <w:r>
        <w:rPr>
          <w:spacing w:val="-3"/>
        </w:rPr>
        <w:t> </w:t>
      </w:r>
      <w:r>
        <w:rPr/>
        <w:t>propre</w:t>
      </w:r>
      <w:r>
        <w:rPr>
          <w:spacing w:val="-3"/>
        </w:rPr>
        <w:t> </w:t>
      </w:r>
      <w:r>
        <w:rPr>
          <w:spacing w:val="-2"/>
        </w:rPr>
        <w:t>imposable.</w:t>
      </w:r>
    </w:p>
    <w:p>
      <w:pPr>
        <w:pStyle w:val="BodyText"/>
        <w:spacing w:before="153"/>
      </w:pPr>
    </w:p>
    <w:p>
      <w:pPr>
        <w:pStyle w:val="Heading7"/>
        <w:ind w:right="1114"/>
      </w:pPr>
      <w:r>
        <w:rPr>
          <w:color w:val="950000"/>
        </w:rPr>
        <w:t>Droits</w:t>
      </w:r>
      <w:r>
        <w:rPr>
          <w:color w:val="950000"/>
          <w:spacing w:val="-2"/>
        </w:rPr>
        <w:t> </w:t>
      </w:r>
      <w:r>
        <w:rPr>
          <w:color w:val="950000"/>
        </w:rPr>
        <w:t>de</w:t>
      </w:r>
      <w:r>
        <w:rPr>
          <w:color w:val="950000"/>
          <w:spacing w:val="-2"/>
        </w:rPr>
        <w:t> </w:t>
      </w:r>
      <w:r>
        <w:rPr>
          <w:color w:val="950000"/>
        </w:rPr>
        <w:t>participation,</w:t>
      </w:r>
      <w:r>
        <w:rPr>
          <w:color w:val="950000"/>
          <w:spacing w:val="-2"/>
        </w:rPr>
        <w:t> </w:t>
      </w:r>
      <w:r>
        <w:rPr>
          <w:color w:val="950000"/>
        </w:rPr>
        <w:t>brevets</w:t>
      </w:r>
      <w:r>
        <w:rPr>
          <w:color w:val="950000"/>
          <w:spacing w:val="-2"/>
        </w:rPr>
        <w:t> </w:t>
      </w:r>
      <w:r>
        <w:rPr>
          <w:color w:val="950000"/>
        </w:rPr>
        <w:t>et</w:t>
      </w:r>
      <w:r>
        <w:rPr>
          <w:color w:val="950000"/>
          <w:spacing w:val="-4"/>
        </w:rPr>
        <w:t> </w:t>
      </w:r>
      <w:r>
        <w:rPr>
          <w:color w:val="950000"/>
        </w:rPr>
        <w:t>droits</w:t>
      </w:r>
      <w:r>
        <w:rPr>
          <w:color w:val="950000"/>
          <w:spacing w:val="-2"/>
        </w:rPr>
        <w:t> </w:t>
      </w:r>
      <w:r>
        <w:rPr>
          <w:color w:val="950000"/>
        </w:rPr>
        <w:t>comparables</w:t>
      </w:r>
      <w:r>
        <w:rPr>
          <w:color w:val="950000"/>
          <w:spacing w:val="-1"/>
        </w:rPr>
        <w:t> </w:t>
      </w:r>
      <w:r>
        <w:rPr>
          <w:color w:val="950000"/>
        </w:rPr>
        <w:t>ainsi</w:t>
      </w:r>
      <w:r>
        <w:rPr>
          <w:color w:val="950000"/>
          <w:spacing w:val="-5"/>
        </w:rPr>
        <w:t> </w:t>
      </w:r>
      <w:r>
        <w:rPr>
          <w:color w:val="950000"/>
        </w:rPr>
        <w:t>que</w:t>
      </w:r>
      <w:r>
        <w:rPr>
          <w:color w:val="950000"/>
          <w:spacing w:val="-4"/>
        </w:rPr>
        <w:t> </w:t>
      </w:r>
      <w:r>
        <w:rPr>
          <w:color w:val="950000"/>
        </w:rPr>
        <w:t>prêts</w:t>
      </w:r>
      <w:r>
        <w:rPr>
          <w:color w:val="950000"/>
          <w:spacing w:val="-2"/>
        </w:rPr>
        <w:t> </w:t>
      </w:r>
      <w:r>
        <w:rPr>
          <w:color w:val="950000"/>
        </w:rPr>
        <w:t>consentis</w:t>
      </w:r>
      <w:r>
        <w:rPr>
          <w:color w:val="950000"/>
          <w:spacing w:val="-2"/>
        </w:rPr>
        <w:t> </w:t>
      </w:r>
      <w:r>
        <w:rPr>
          <w:color w:val="950000"/>
        </w:rPr>
        <w:t>à</w:t>
      </w:r>
      <w:r>
        <w:rPr>
          <w:color w:val="950000"/>
          <w:spacing w:val="80"/>
        </w:rPr>
        <w:t> </w:t>
      </w:r>
      <w:r>
        <w:rPr>
          <w:color w:val="950000"/>
          <w:spacing w:val="2"/>
        </w:rPr>
        <w:drawing>
          <wp:inline distT="0" distB="0" distL="0" distR="0">
            <wp:extent cx="201292" cy="114931"/>
            <wp:effectExtent l="0" t="0" r="0" b="0"/>
            <wp:docPr id="84" name="Image 84" descr="">
              <a:hlinkClick r:id="rId87"/>
            </wp:docPr>
            <wp:cNvGraphicFramePr>
              <a:graphicFrameLocks/>
            </wp:cNvGraphicFramePr>
            <a:graphic>
              <a:graphicData uri="http://schemas.openxmlformats.org/drawingml/2006/picture">
                <pic:pic>
                  <pic:nvPicPr>
                    <pic:cNvPr id="84" name="Image 84" descr="">
                      <a:hlinkClick r:id="rId87"/>
                    </pic:cNvPr>
                    <pic:cNvPicPr/>
                  </pic:nvPicPr>
                  <pic:blipFill>
                    <a:blip r:embed="rId11" cstate="print"/>
                    <a:stretch>
                      <a:fillRect/>
                    </a:stretch>
                  </pic:blipFill>
                  <pic:spPr>
                    <a:xfrm>
                      <a:off x="0" y="0"/>
                      <a:ext cx="201292" cy="114931"/>
                    </a:xfrm>
                    <a:prstGeom prst="rect">
                      <a:avLst/>
                    </a:prstGeom>
                  </pic:spPr>
                </pic:pic>
              </a:graphicData>
            </a:graphic>
          </wp:inline>
        </w:drawing>
      </w:r>
      <w:r>
        <w:rPr>
          <w:color w:val="950000"/>
          <w:spacing w:val="2"/>
        </w:rPr>
      </w:r>
      <w:r>
        <w:rPr>
          <w:rFonts w:ascii="Times New Roman" w:hAnsi="Times New Roman"/>
          <w:color w:val="950000"/>
          <w:spacing w:val="2"/>
        </w:rPr>
        <w:t> </w:t>
      </w:r>
      <w:r>
        <w:rPr>
          <w:color w:val="950000"/>
        </w:rPr>
        <w:t>des sociétés de groupes</w:t>
      </w:r>
    </w:p>
    <w:p>
      <w:pPr>
        <w:pStyle w:val="Heading8"/>
      </w:pPr>
      <w:r>
        <w:rPr/>
        <w:t>Art.</w:t>
      </w:r>
      <w:r>
        <w:rPr>
          <w:spacing w:val="-3"/>
        </w:rPr>
        <w:t> </w:t>
      </w:r>
      <w:r>
        <w:rPr/>
        <w:t>82, al.</w:t>
      </w:r>
      <w:r>
        <w:rPr>
          <w:spacing w:val="-3"/>
        </w:rPr>
        <w:t> </w:t>
      </w:r>
      <w:r>
        <w:rPr/>
        <w:t>2</w:t>
      </w:r>
      <w:r>
        <w:rPr>
          <w:spacing w:val="1"/>
        </w:rPr>
        <w:t> </w:t>
      </w:r>
      <w:r>
        <w:rPr>
          <w:spacing w:val="-5"/>
        </w:rPr>
        <w:t>LI</w:t>
      </w:r>
    </w:p>
    <w:p>
      <w:pPr>
        <w:pStyle w:val="BodyText"/>
        <w:spacing w:before="56"/>
        <w:ind w:left="1134" w:right="312"/>
        <w:jc w:val="both"/>
      </w:pPr>
      <w:r>
        <w:rPr>
          <w:position w:val="6"/>
          <w:sz w:val="12"/>
        </w:rPr>
        <w:t>2</w:t>
      </w:r>
      <w:r>
        <w:rPr>
          <w:spacing w:val="24"/>
          <w:position w:val="6"/>
          <w:sz w:val="12"/>
        </w:rPr>
        <w:t> </w:t>
      </w:r>
      <w:r>
        <w:rPr/>
        <w:t>Le taux unitaire de l’impôt sur le capital propre afférent aux droits de participation visés à l’article 78, aux brevets et droits comparables</w:t>
      </w:r>
      <w:r>
        <w:rPr>
          <w:spacing w:val="-1"/>
        </w:rPr>
        <w:t> </w:t>
      </w:r>
      <w:r>
        <w:rPr/>
        <w:t>visés à l’article 70a ainsi qu’aux prêts consentis à des sociétés du groupe est </w:t>
      </w:r>
      <w:bookmarkStart w:name="_bookmark23" w:id="53"/>
      <w:bookmarkEnd w:id="53"/>
      <w:r>
        <w:rPr/>
        <w:t>de</w:t>
      </w:r>
      <w:r>
        <w:rPr/>
        <w:t> 0,05 ‰.</w:t>
      </w:r>
    </w:p>
    <w:p>
      <w:pPr>
        <w:pStyle w:val="BodyText"/>
      </w:pPr>
    </w:p>
    <w:p>
      <w:pPr>
        <w:pStyle w:val="BodyText"/>
        <w:spacing w:before="67"/>
      </w:pPr>
    </w:p>
    <w:p>
      <w:pPr>
        <w:pStyle w:val="Heading2"/>
        <w:spacing w:before="1"/>
      </w:pPr>
      <w:bookmarkStart w:name="Disposition transitoire relative aux imp" w:id="54"/>
      <w:bookmarkEnd w:id="54"/>
      <w:r>
        <w:rPr>
          <w:b w:val="0"/>
        </w:rPr>
      </w:r>
      <w:r>
        <w:rPr>
          <w:color w:val="2D73B4"/>
        </w:rPr>
        <w:t>Disposition transitoire relative aux impôts des holdings et des sociétés de domicile (2020 – 2024)</w:t>
      </w:r>
    </w:p>
    <w:p>
      <w:pPr>
        <w:pStyle w:val="BodyText"/>
        <w:spacing w:before="57"/>
        <w:ind w:left="851"/>
      </w:pPr>
      <w:r>
        <w:rPr/>
        <w:t>(Art.</w:t>
      </w:r>
      <w:r>
        <w:rPr>
          <w:spacing w:val="-3"/>
        </w:rPr>
        <w:t> </w:t>
      </w:r>
      <w:r>
        <w:rPr/>
        <w:t>218b </w:t>
      </w:r>
      <w:r>
        <w:rPr>
          <w:spacing w:val="-5"/>
        </w:rPr>
        <w:t>LI)</w:t>
      </w:r>
    </w:p>
    <w:p>
      <w:pPr>
        <w:pStyle w:val="BodyText"/>
        <w:spacing w:before="155"/>
      </w:pPr>
    </w:p>
    <w:p>
      <w:pPr>
        <w:pStyle w:val="Heading7"/>
        <w:jc w:val="both"/>
      </w:pPr>
      <w:r>
        <w:rPr>
          <w:color w:val="950000"/>
        </w:rPr>
        <w:t>Imposition des réserves latentes</w:t>
      </w:r>
      <w:r>
        <w:rPr>
          <w:color w:val="950000"/>
          <w:spacing w:val="80"/>
        </w:rPr>
        <w:t> </w:t>
      </w:r>
      <w:r>
        <w:rPr>
          <w:color w:val="950000"/>
          <w:spacing w:val="3"/>
        </w:rPr>
        <w:drawing>
          <wp:inline distT="0" distB="0" distL="0" distR="0">
            <wp:extent cx="201278" cy="114918"/>
            <wp:effectExtent l="0" t="0" r="0" b="0"/>
            <wp:docPr id="85" name="Image 85" descr="">
              <a:hlinkClick r:id="rId88"/>
            </wp:docPr>
            <wp:cNvGraphicFramePr>
              <a:graphicFrameLocks/>
            </wp:cNvGraphicFramePr>
            <a:graphic>
              <a:graphicData uri="http://schemas.openxmlformats.org/drawingml/2006/picture">
                <pic:pic>
                  <pic:nvPicPr>
                    <pic:cNvPr id="85" name="Image 85" descr="">
                      <a:hlinkClick r:id="rId88"/>
                    </pic:cNvPr>
                    <pic:cNvPicPr/>
                  </pic:nvPicPr>
                  <pic:blipFill>
                    <a:blip r:embed="rId11" cstate="print"/>
                    <a:stretch>
                      <a:fillRect/>
                    </a:stretch>
                  </pic:blipFill>
                  <pic:spPr>
                    <a:xfrm>
                      <a:off x="0" y="0"/>
                      <a:ext cx="201278" cy="114918"/>
                    </a:xfrm>
                    <a:prstGeom prst="rect">
                      <a:avLst/>
                    </a:prstGeom>
                  </pic:spPr>
                </pic:pic>
              </a:graphicData>
            </a:graphic>
          </wp:inline>
        </w:drawing>
      </w:r>
      <w:r>
        <w:rPr>
          <w:color w:val="950000"/>
          <w:spacing w:val="3"/>
        </w:rPr>
      </w:r>
    </w:p>
    <w:p>
      <w:pPr>
        <w:pStyle w:val="Heading8"/>
        <w:spacing w:before="92"/>
      </w:pPr>
      <w:r>
        <w:rPr/>
        <w:t>Art.</w:t>
      </w:r>
      <w:r>
        <w:rPr>
          <w:spacing w:val="-3"/>
        </w:rPr>
        <w:t> </w:t>
      </w:r>
      <w:r>
        <w:rPr/>
        <w:t>218b</w:t>
      </w:r>
      <w:r>
        <w:rPr>
          <w:spacing w:val="-1"/>
        </w:rPr>
        <w:t> </w:t>
      </w:r>
      <w:r>
        <w:rPr>
          <w:spacing w:val="-5"/>
        </w:rPr>
        <w:t>LI</w:t>
      </w:r>
    </w:p>
    <w:p>
      <w:pPr>
        <w:pStyle w:val="BodyText"/>
        <w:spacing w:before="55"/>
        <w:ind w:left="1134" w:right="309"/>
        <w:jc w:val="both"/>
      </w:pPr>
      <w:r>
        <w:rPr>
          <w:position w:val="6"/>
          <w:sz w:val="12"/>
        </w:rPr>
        <w:t>1</w:t>
      </w:r>
      <w:r>
        <w:rPr>
          <w:spacing w:val="17"/>
          <w:position w:val="6"/>
          <w:sz w:val="12"/>
        </w:rPr>
        <w:t> </w:t>
      </w:r>
      <w:r>
        <w:rPr/>
        <w:t>Si</w:t>
      </w:r>
      <w:r>
        <w:rPr>
          <w:spacing w:val="-1"/>
        </w:rPr>
        <w:t> </w:t>
      </w:r>
      <w:r>
        <w:rPr/>
        <w:t>des</w:t>
      </w:r>
      <w:r>
        <w:rPr>
          <w:spacing w:val="-1"/>
        </w:rPr>
        <w:t> </w:t>
      </w:r>
      <w:r>
        <w:rPr/>
        <w:t>personnes</w:t>
      </w:r>
      <w:r>
        <w:rPr>
          <w:spacing w:val="-1"/>
        </w:rPr>
        <w:t> </w:t>
      </w:r>
      <w:r>
        <w:rPr/>
        <w:t>morales</w:t>
      </w:r>
      <w:r>
        <w:rPr>
          <w:spacing w:val="-1"/>
        </w:rPr>
        <w:t> </w:t>
      </w:r>
      <w:r>
        <w:rPr/>
        <w:t>ont été imposées</w:t>
      </w:r>
      <w:r>
        <w:rPr>
          <w:spacing w:val="-1"/>
        </w:rPr>
        <w:t> </w:t>
      </w:r>
      <w:r>
        <w:rPr/>
        <w:t>sur</w:t>
      </w:r>
      <w:r>
        <w:rPr>
          <w:spacing w:val="-2"/>
        </w:rPr>
        <w:t> </w:t>
      </w:r>
      <w:r>
        <w:rPr/>
        <w:t>la</w:t>
      </w:r>
      <w:r>
        <w:rPr>
          <w:spacing w:val="-1"/>
        </w:rPr>
        <w:t> </w:t>
      </w:r>
      <w:r>
        <w:rPr/>
        <w:t>base</w:t>
      </w:r>
      <w:r>
        <w:rPr>
          <w:spacing w:val="-1"/>
        </w:rPr>
        <w:t> </w:t>
      </w:r>
      <w:r>
        <w:rPr/>
        <w:t>des</w:t>
      </w:r>
      <w:r>
        <w:rPr>
          <w:spacing w:val="-1"/>
        </w:rPr>
        <w:t> </w:t>
      </w:r>
      <w:r>
        <w:rPr/>
        <w:t>articles</w:t>
      </w:r>
      <w:r>
        <w:rPr>
          <w:spacing w:val="-1"/>
        </w:rPr>
        <w:t> </w:t>
      </w:r>
      <w:r>
        <w:rPr/>
        <w:t>83</w:t>
      </w:r>
      <w:r>
        <w:rPr>
          <w:spacing w:val="-1"/>
        </w:rPr>
        <w:t> </w:t>
      </w:r>
      <w:r>
        <w:rPr/>
        <w:t>et</w:t>
      </w:r>
      <w:r>
        <w:rPr>
          <w:spacing w:val="-2"/>
        </w:rPr>
        <w:t> </w:t>
      </w:r>
      <w:r>
        <w:rPr/>
        <w:t>84 de</w:t>
      </w:r>
      <w:r>
        <w:rPr>
          <w:spacing w:val="-1"/>
        </w:rPr>
        <w:t> </w:t>
      </w:r>
      <w:r>
        <w:rPr/>
        <w:t>l'ancien</w:t>
      </w:r>
      <w:r>
        <w:rPr>
          <w:spacing w:val="-1"/>
        </w:rPr>
        <w:t> </w:t>
      </w:r>
      <w:r>
        <w:rPr/>
        <w:t>droit,</w:t>
      </w:r>
      <w:r>
        <w:rPr>
          <w:spacing w:val="-2"/>
        </w:rPr>
        <w:t> </w:t>
      </w:r>
      <w:r>
        <w:rPr/>
        <w:t>les réserves latentes existant à la fin de cette imposition, y compris la plus-value créée par le contribuable lui-même, doivent,</w:t>
      </w:r>
      <w:r>
        <w:rPr>
          <w:spacing w:val="-4"/>
        </w:rPr>
        <w:t> </w:t>
      </w:r>
      <w:r>
        <w:rPr/>
        <w:t>lors</w:t>
      </w:r>
      <w:r>
        <w:rPr>
          <w:spacing w:val="-3"/>
        </w:rPr>
        <w:t> </w:t>
      </w:r>
      <w:r>
        <w:rPr/>
        <w:t>de</w:t>
      </w:r>
      <w:r>
        <w:rPr>
          <w:spacing w:val="-1"/>
        </w:rPr>
        <w:t> </w:t>
      </w:r>
      <w:r>
        <w:rPr/>
        <w:t>leur</w:t>
      </w:r>
      <w:r>
        <w:rPr>
          <w:spacing w:val="-2"/>
        </w:rPr>
        <w:t> </w:t>
      </w:r>
      <w:r>
        <w:rPr/>
        <w:t>réalisation,</w:t>
      </w:r>
      <w:r>
        <w:rPr>
          <w:spacing w:val="-2"/>
        </w:rPr>
        <w:t> </w:t>
      </w:r>
      <w:r>
        <w:rPr/>
        <w:t>être</w:t>
      </w:r>
      <w:r>
        <w:rPr>
          <w:spacing w:val="-1"/>
        </w:rPr>
        <w:t> </w:t>
      </w:r>
      <w:r>
        <w:rPr/>
        <w:t>imposées</w:t>
      </w:r>
      <w:r>
        <w:rPr>
          <w:spacing w:val="-1"/>
        </w:rPr>
        <w:t> </w:t>
      </w:r>
      <w:r>
        <w:rPr/>
        <w:t>séparément</w:t>
      </w:r>
      <w:r>
        <w:rPr>
          <w:spacing w:val="-2"/>
        </w:rPr>
        <w:t> </w:t>
      </w:r>
      <w:r>
        <w:rPr/>
        <w:t>dans</w:t>
      </w:r>
      <w:r>
        <w:rPr>
          <w:spacing w:val="-1"/>
        </w:rPr>
        <w:t> </w:t>
      </w:r>
      <w:r>
        <w:rPr/>
        <w:t>les</w:t>
      </w:r>
      <w:r>
        <w:rPr>
          <w:spacing w:val="-3"/>
        </w:rPr>
        <w:t> </w:t>
      </w:r>
      <w:r>
        <w:rPr/>
        <w:t>cinq</w:t>
      </w:r>
      <w:r>
        <w:rPr>
          <w:spacing w:val="-1"/>
        </w:rPr>
        <w:t> </w:t>
      </w:r>
      <w:r>
        <w:rPr/>
        <w:t>ans</w:t>
      </w:r>
      <w:r>
        <w:rPr>
          <w:spacing w:val="-1"/>
        </w:rPr>
        <w:t> </w:t>
      </w:r>
      <w:r>
        <w:rPr/>
        <w:t>qui</w:t>
      </w:r>
      <w:r>
        <w:rPr>
          <w:spacing w:val="-1"/>
        </w:rPr>
        <w:t> </w:t>
      </w:r>
      <w:r>
        <w:rPr/>
        <w:t>suivent,</w:t>
      </w:r>
      <w:r>
        <w:rPr>
          <w:spacing w:val="-2"/>
        </w:rPr>
        <w:t> </w:t>
      </w:r>
      <w:r>
        <w:rPr/>
        <w:t>dans</w:t>
      </w:r>
      <w:r>
        <w:rPr>
          <w:spacing w:val="-1"/>
        </w:rPr>
        <w:t> </w:t>
      </w:r>
      <w:r>
        <w:rPr/>
        <w:t>la</w:t>
      </w:r>
      <w:r>
        <w:rPr>
          <w:spacing w:val="-1"/>
        </w:rPr>
        <w:t> </w:t>
      </w:r>
      <w:r>
        <w:rPr/>
        <w:t>mesure</w:t>
      </w:r>
      <w:r>
        <w:rPr>
          <w:spacing w:val="-1"/>
        </w:rPr>
        <w:t> </w:t>
      </w:r>
      <w:r>
        <w:rPr/>
        <w:t>où elles</w:t>
      </w:r>
      <w:r>
        <w:rPr>
          <w:spacing w:val="-3"/>
        </w:rPr>
        <w:t> </w:t>
      </w:r>
      <w:r>
        <w:rPr/>
        <w:t>n'ont</w:t>
      </w:r>
      <w:r>
        <w:rPr>
          <w:spacing w:val="-4"/>
        </w:rPr>
        <w:t> </w:t>
      </w:r>
      <w:r>
        <w:rPr/>
        <w:t>pas</w:t>
      </w:r>
      <w:r>
        <w:rPr>
          <w:spacing w:val="-3"/>
        </w:rPr>
        <w:t> </w:t>
      </w:r>
      <w:r>
        <w:rPr/>
        <w:t>été</w:t>
      </w:r>
      <w:r>
        <w:rPr>
          <w:spacing w:val="-6"/>
        </w:rPr>
        <w:t> </w:t>
      </w:r>
      <w:r>
        <w:rPr/>
        <w:t>imposables</w:t>
      </w:r>
      <w:r>
        <w:rPr>
          <w:spacing w:val="-6"/>
        </w:rPr>
        <w:t> </w:t>
      </w:r>
      <w:r>
        <w:rPr/>
        <w:t>jusqu'alors.</w:t>
      </w:r>
      <w:r>
        <w:rPr>
          <w:spacing w:val="-4"/>
        </w:rPr>
        <w:t> </w:t>
      </w:r>
      <w:r>
        <w:rPr/>
        <w:t>Le</w:t>
      </w:r>
      <w:r>
        <w:rPr>
          <w:spacing w:val="-4"/>
        </w:rPr>
        <w:t> </w:t>
      </w:r>
      <w:r>
        <w:rPr/>
        <w:t>taux</w:t>
      </w:r>
      <w:r>
        <w:rPr>
          <w:spacing w:val="-3"/>
        </w:rPr>
        <w:t> </w:t>
      </w:r>
      <w:r>
        <w:rPr/>
        <w:t>unitaire</w:t>
      </w:r>
      <w:r>
        <w:rPr>
          <w:spacing w:val="-4"/>
        </w:rPr>
        <w:t> </w:t>
      </w:r>
      <w:r>
        <w:rPr/>
        <w:t>d'impôt</w:t>
      </w:r>
      <w:r>
        <w:rPr>
          <w:spacing w:val="-7"/>
        </w:rPr>
        <w:t> </w:t>
      </w:r>
      <w:r>
        <w:rPr/>
        <w:t>est</w:t>
      </w:r>
      <w:r>
        <w:rPr>
          <w:spacing w:val="-7"/>
        </w:rPr>
        <w:t> </w:t>
      </w:r>
      <w:r>
        <w:rPr/>
        <w:t>fixé</w:t>
      </w:r>
      <w:r>
        <w:rPr>
          <w:spacing w:val="-4"/>
        </w:rPr>
        <w:t> </w:t>
      </w:r>
      <w:r>
        <w:rPr/>
        <w:t>à</w:t>
      </w:r>
      <w:r>
        <w:rPr>
          <w:spacing w:val="-4"/>
        </w:rPr>
        <w:t> </w:t>
      </w:r>
      <w:r>
        <w:rPr/>
        <w:t>0,522</w:t>
      </w:r>
      <w:r>
        <w:rPr>
          <w:spacing w:val="-6"/>
        </w:rPr>
        <w:t> </w:t>
      </w:r>
      <w:r>
        <w:rPr/>
        <w:t>%</w:t>
      </w:r>
      <w:r>
        <w:rPr>
          <w:spacing w:val="-4"/>
        </w:rPr>
        <w:t> </w:t>
      </w:r>
      <w:r>
        <w:rPr/>
        <w:t>du</w:t>
      </w:r>
      <w:r>
        <w:rPr>
          <w:spacing w:val="-6"/>
        </w:rPr>
        <w:t> </w:t>
      </w:r>
      <w:r>
        <w:rPr/>
        <w:t>bénéfice</w:t>
      </w:r>
      <w:r>
        <w:rPr>
          <w:spacing w:val="-4"/>
        </w:rPr>
        <w:t> </w:t>
      </w:r>
      <w:r>
        <w:rPr/>
        <w:t>imposable.</w:t>
      </w:r>
    </w:p>
    <w:p>
      <w:pPr>
        <w:pStyle w:val="BodyText"/>
        <w:spacing w:before="57"/>
        <w:ind w:left="1134" w:right="311"/>
        <w:jc w:val="both"/>
      </w:pPr>
      <w:r>
        <w:rPr>
          <w:position w:val="6"/>
          <w:sz w:val="12"/>
        </w:rPr>
        <w:t>2</w:t>
      </w:r>
      <w:r>
        <w:rPr>
          <w:spacing w:val="29"/>
          <w:position w:val="6"/>
          <w:sz w:val="12"/>
        </w:rPr>
        <w:t> </w:t>
      </w:r>
      <w:r>
        <w:rPr/>
        <w:t>Le montant des réserves latentes que le contribuable fait valoir, y compris la plus-value qu'il a créée lui-même, est fixé par une décision de l'autorité de taxation.</w:t>
      </w:r>
    </w:p>
    <w:p>
      <w:pPr>
        <w:pStyle w:val="BodyText"/>
        <w:spacing w:before="57"/>
        <w:ind w:left="1134" w:right="310"/>
        <w:jc w:val="both"/>
      </w:pPr>
      <w:r>
        <w:rPr>
          <w:position w:val="6"/>
          <w:sz w:val="12"/>
        </w:rPr>
        <w:t>3</w:t>
      </w:r>
      <w:r>
        <w:rPr>
          <w:spacing w:val="25"/>
          <w:position w:val="6"/>
          <w:sz w:val="12"/>
        </w:rPr>
        <w:t> </w:t>
      </w:r>
      <w:r>
        <w:rPr/>
        <w:t>Les amortissements de réserves latentes, y compris de la plus-value créée par le contribuable lui-même, qui ont été déclarées à la fin de l'imposition fondée sur les articles 83 et 84 de l'ancien droit sont pris en compte dans le calcul de la limitation de la réduction fiscale visée à l'article 71b.</w:t>
      </w:r>
    </w:p>
    <w:p>
      <w:pPr>
        <w:pStyle w:val="BodyText"/>
        <w:spacing w:after="0"/>
        <w:jc w:val="both"/>
        <w:sectPr>
          <w:pgSz w:w="11910" w:h="16840"/>
          <w:pgMar w:header="724" w:footer="687" w:top="960" w:bottom="880" w:left="850" w:right="992"/>
        </w:sectPr>
      </w:pPr>
    </w:p>
    <w:p>
      <w:pPr>
        <w:pStyle w:val="BodyText"/>
        <w:spacing w:before="73"/>
        <w:rPr>
          <w:sz w:val="32"/>
        </w:rPr>
      </w:pPr>
    </w:p>
    <w:p>
      <w:pPr>
        <w:pStyle w:val="Heading2"/>
      </w:pPr>
      <w:bookmarkStart w:name="Coefficient annuel" w:id="55"/>
      <w:bookmarkEnd w:id="55"/>
      <w:r>
        <w:rPr>
          <w:b w:val="0"/>
        </w:rPr>
      </w:r>
      <w:bookmarkStart w:name="_bookmark24" w:id="56"/>
      <w:bookmarkEnd w:id="56"/>
      <w:r>
        <w:rPr>
          <w:b w:val="0"/>
        </w:rPr>
      </w:r>
      <w:r>
        <w:rPr>
          <w:color w:val="2D73B4"/>
        </w:rPr>
        <w:t>Coefficient</w:t>
      </w:r>
      <w:r>
        <w:rPr>
          <w:color w:val="2D73B4"/>
          <w:spacing w:val="-21"/>
        </w:rPr>
        <w:t> </w:t>
      </w:r>
      <w:r>
        <w:rPr>
          <w:color w:val="2D73B4"/>
          <w:spacing w:val="-2"/>
        </w:rPr>
        <w:t>annuel</w:t>
      </w:r>
    </w:p>
    <w:p>
      <w:pPr>
        <w:pStyle w:val="BodyText"/>
        <w:spacing w:before="59"/>
        <w:ind w:left="851"/>
      </w:pPr>
      <w:r>
        <w:rPr/>
        <w:t>(Art. 2</w:t>
      </w:r>
      <w:r>
        <w:rPr>
          <w:spacing w:val="1"/>
        </w:rPr>
        <w:t> </w:t>
      </w:r>
      <w:r>
        <w:rPr>
          <w:spacing w:val="-5"/>
        </w:rPr>
        <w:t>LI)</w:t>
      </w:r>
    </w:p>
    <w:p>
      <w:pPr>
        <w:pStyle w:val="BodyText"/>
        <w:spacing w:before="153"/>
        <w:ind w:left="851"/>
      </w:pPr>
      <w:r>
        <w:rPr/>
        <w:t>Recueil</w:t>
      </w:r>
      <w:r>
        <w:rPr>
          <w:spacing w:val="-3"/>
        </w:rPr>
        <w:t> </w:t>
      </w:r>
      <w:r>
        <w:rPr/>
        <w:t>Informations</w:t>
      </w:r>
      <w:r>
        <w:rPr>
          <w:spacing w:val="-4"/>
        </w:rPr>
        <w:t> </w:t>
      </w:r>
      <w:r>
        <w:rPr/>
        <w:t>fiscales,</w:t>
      </w:r>
      <w:r>
        <w:rPr>
          <w:spacing w:val="-4"/>
        </w:rPr>
        <w:t> </w:t>
      </w:r>
      <w:r>
        <w:rPr/>
        <w:t>E.</w:t>
      </w:r>
      <w:r>
        <w:rPr>
          <w:spacing w:val="-3"/>
        </w:rPr>
        <w:t> </w:t>
      </w:r>
      <w:r>
        <w:rPr/>
        <w:t>Notions</w:t>
      </w:r>
      <w:r>
        <w:rPr>
          <w:spacing w:val="-3"/>
        </w:rPr>
        <w:t> </w:t>
      </w:r>
      <w:r>
        <w:rPr/>
        <w:t>fiscales,</w:t>
      </w:r>
      <w:r>
        <w:rPr>
          <w:spacing w:val="-4"/>
        </w:rPr>
        <w:t> </w:t>
      </w:r>
      <w:hyperlink r:id="rId69">
        <w:r>
          <w:rPr>
            <w:color w:val="0462C0"/>
            <w:u w:val="single" w:color="0462C0"/>
          </w:rPr>
          <w:t>Taux</w:t>
        </w:r>
        <w:r>
          <w:rPr>
            <w:color w:val="0462C0"/>
            <w:spacing w:val="-3"/>
            <w:u w:val="single" w:color="0462C0"/>
          </w:rPr>
          <w:t> </w:t>
        </w:r>
        <w:r>
          <w:rPr>
            <w:color w:val="0462C0"/>
            <w:u w:val="single" w:color="0462C0"/>
          </w:rPr>
          <w:t>et</w:t>
        </w:r>
        <w:r>
          <w:rPr>
            <w:color w:val="0462C0"/>
            <w:spacing w:val="-4"/>
            <w:u w:val="single" w:color="0462C0"/>
          </w:rPr>
          <w:t> </w:t>
        </w:r>
        <w:r>
          <w:rPr>
            <w:color w:val="0462C0"/>
            <w:u w:val="single" w:color="0462C0"/>
          </w:rPr>
          <w:t>coefficients</w:t>
        </w:r>
        <w:r>
          <w:rPr>
            <w:color w:val="0462C0"/>
            <w:spacing w:val="-2"/>
            <w:u w:val="single" w:color="0462C0"/>
          </w:rPr>
          <w:t> d’impôts</w:t>
        </w:r>
      </w:hyperlink>
    </w:p>
    <w:p>
      <w:pPr>
        <w:pStyle w:val="BodyText"/>
        <w:spacing w:before="27"/>
      </w:pPr>
    </w:p>
    <w:p>
      <w:pPr>
        <w:pStyle w:val="Heading8"/>
        <w:spacing w:before="0"/>
      </w:pPr>
      <w:r>
        <w:rPr/>
        <w:t>Art.</w:t>
      </w:r>
      <w:r>
        <w:rPr>
          <w:spacing w:val="-1"/>
        </w:rPr>
        <w:t> </w:t>
      </w:r>
      <w:r>
        <w:rPr/>
        <w:t>2, al.</w:t>
      </w:r>
      <w:r>
        <w:rPr>
          <w:spacing w:val="-2"/>
        </w:rPr>
        <w:t> </w:t>
      </w:r>
      <w:r>
        <w:rPr/>
        <w:t>1 et</w:t>
      </w:r>
      <w:r>
        <w:rPr>
          <w:spacing w:val="-2"/>
        </w:rPr>
        <w:t> </w:t>
      </w:r>
      <w:r>
        <w:rPr/>
        <w:t>3</w:t>
      </w:r>
      <w:r>
        <w:rPr>
          <w:spacing w:val="1"/>
        </w:rPr>
        <w:t> </w:t>
      </w:r>
      <w:r>
        <w:rPr>
          <w:spacing w:val="-5"/>
        </w:rPr>
        <w:t>LI</w:t>
      </w:r>
    </w:p>
    <w:p>
      <w:pPr>
        <w:pStyle w:val="BodyText"/>
        <w:spacing w:before="56"/>
        <w:ind w:left="1134" w:right="309"/>
      </w:pPr>
      <w:r>
        <w:rPr>
          <w:position w:val="6"/>
          <w:sz w:val="12"/>
        </w:rPr>
        <w:t>1</w:t>
      </w:r>
      <w:r>
        <w:rPr>
          <w:spacing w:val="20"/>
          <w:position w:val="6"/>
          <w:sz w:val="12"/>
        </w:rPr>
        <w:t> </w:t>
      </w:r>
      <w:r>
        <w:rPr/>
        <w:t>L'impôt d'Etat dû pour un an est obtenu, pour chaque genre d'impôt, par la multiplication de l'impôt simple par la </w:t>
      </w:r>
      <w:hyperlink r:id="rId70">
        <w:r>
          <w:rPr>
            <w:color w:val="0462C0"/>
            <w:u w:val="single" w:color="0462C0"/>
          </w:rPr>
          <w:t>quotité</w:t>
        </w:r>
        <w:r>
          <w:rPr/>
          <w:t>.</w:t>
        </w:r>
      </w:hyperlink>
    </w:p>
    <w:p>
      <w:pPr>
        <w:pStyle w:val="BodyText"/>
        <w:spacing w:before="55"/>
        <w:ind w:left="1134" w:right="256"/>
      </w:pPr>
      <w:r>
        <w:rPr>
          <w:position w:val="6"/>
          <w:sz w:val="12"/>
        </w:rPr>
        <w:t>3</w:t>
      </w:r>
      <w:r>
        <w:rPr>
          <w:spacing w:val="15"/>
          <w:position w:val="6"/>
          <w:sz w:val="12"/>
        </w:rPr>
        <w:t> </w:t>
      </w:r>
      <w:r>
        <w:rPr/>
        <w:t>La</w:t>
      </w:r>
      <w:r>
        <w:rPr>
          <w:spacing w:val="-4"/>
        </w:rPr>
        <w:t> </w:t>
      </w:r>
      <w:r>
        <w:rPr/>
        <w:t>quotité</w:t>
      </w:r>
      <w:r>
        <w:rPr>
          <w:spacing w:val="-1"/>
        </w:rPr>
        <w:t> </w:t>
      </w:r>
      <w:r>
        <w:rPr/>
        <w:t>est</w:t>
      </w:r>
      <w:r>
        <w:rPr>
          <w:spacing w:val="-4"/>
        </w:rPr>
        <w:t> </w:t>
      </w:r>
      <w:r>
        <w:rPr/>
        <w:t>arrêtée</w:t>
      </w:r>
      <w:r>
        <w:rPr>
          <w:spacing w:val="-4"/>
        </w:rPr>
        <w:t> </w:t>
      </w:r>
      <w:r>
        <w:rPr/>
        <w:t>chaque</w:t>
      </w:r>
      <w:r>
        <w:rPr>
          <w:spacing w:val="-4"/>
        </w:rPr>
        <w:t> </w:t>
      </w:r>
      <w:r>
        <w:rPr/>
        <w:t>année</w:t>
      </w:r>
      <w:r>
        <w:rPr>
          <w:spacing w:val="-4"/>
        </w:rPr>
        <w:t> </w:t>
      </w:r>
      <w:r>
        <w:rPr/>
        <w:t>par</w:t>
      </w:r>
      <w:r>
        <w:rPr>
          <w:spacing w:val="-4"/>
        </w:rPr>
        <w:t> </w:t>
      </w:r>
      <w:r>
        <w:rPr/>
        <w:t>le</w:t>
      </w:r>
      <w:r>
        <w:rPr>
          <w:spacing w:val="-4"/>
        </w:rPr>
        <w:t> </w:t>
      </w:r>
      <w:r>
        <w:rPr/>
        <w:t>Parlement</w:t>
      </w:r>
      <w:r>
        <w:rPr>
          <w:spacing w:val="-4"/>
        </w:rPr>
        <w:t> </w:t>
      </w:r>
      <w:r>
        <w:rPr/>
        <w:t>lors</w:t>
      </w:r>
      <w:r>
        <w:rPr>
          <w:spacing w:val="-1"/>
        </w:rPr>
        <w:t> </w:t>
      </w:r>
      <w:r>
        <w:rPr/>
        <w:t>de</w:t>
      </w:r>
      <w:r>
        <w:rPr>
          <w:spacing w:val="-1"/>
        </w:rPr>
        <w:t> </w:t>
      </w:r>
      <w:r>
        <w:rPr/>
        <w:t>l'établissement</w:t>
      </w:r>
      <w:r>
        <w:rPr>
          <w:spacing w:val="-4"/>
        </w:rPr>
        <w:t> </w:t>
      </w:r>
      <w:r>
        <w:rPr/>
        <w:t>du</w:t>
      </w:r>
      <w:r>
        <w:rPr>
          <w:spacing w:val="-4"/>
        </w:rPr>
        <w:t> </w:t>
      </w:r>
      <w:r>
        <w:rPr/>
        <w:t>budget;</w:t>
      </w:r>
      <w:r>
        <w:rPr>
          <w:spacing w:val="-4"/>
        </w:rPr>
        <w:t> </w:t>
      </w:r>
      <w:r>
        <w:rPr/>
        <w:t>elle</w:t>
      </w:r>
      <w:r>
        <w:rPr>
          <w:spacing w:val="-4"/>
        </w:rPr>
        <w:t> </w:t>
      </w:r>
      <w:r>
        <w:rPr/>
        <w:t>vaut</w:t>
      </w:r>
      <w:r>
        <w:rPr>
          <w:spacing w:val="-4"/>
        </w:rPr>
        <w:t> </w:t>
      </w:r>
      <w:r>
        <w:rPr/>
        <w:t>pour</w:t>
      </w:r>
      <w:r>
        <w:rPr>
          <w:spacing w:val="-2"/>
        </w:rPr>
        <w:t> </w:t>
      </w:r>
      <w:r>
        <w:rPr/>
        <w:t>tous </w:t>
      </w:r>
      <w:bookmarkStart w:name="_bookmark25" w:id="57"/>
      <w:bookmarkEnd w:id="57"/>
      <w:r>
        <w:rPr/>
        <w:t>les</w:t>
      </w:r>
      <w:r>
        <w:rPr/>
        <w:t> impôts.</w:t>
      </w:r>
    </w:p>
    <w:p>
      <w:pPr>
        <w:pStyle w:val="BodyText"/>
      </w:pPr>
    </w:p>
    <w:p>
      <w:pPr>
        <w:pStyle w:val="BodyText"/>
        <w:spacing w:before="68"/>
      </w:pPr>
    </w:p>
    <w:p>
      <w:pPr>
        <w:pStyle w:val="Heading2"/>
      </w:pPr>
      <w:bookmarkStart w:name="Progression à froid" w:id="58"/>
      <w:bookmarkEnd w:id="58"/>
      <w:r>
        <w:rPr>
          <w:b w:val="0"/>
        </w:rPr>
      </w:r>
      <w:r>
        <w:rPr>
          <w:color w:val="2D73B4"/>
        </w:rPr>
        <w:t>Progression</w:t>
      </w:r>
      <w:r>
        <w:rPr>
          <w:color w:val="2D73B4"/>
          <w:spacing w:val="-12"/>
        </w:rPr>
        <w:t> </w:t>
      </w:r>
      <w:r>
        <w:rPr>
          <w:color w:val="2D73B4"/>
        </w:rPr>
        <w:t>à</w:t>
      </w:r>
      <w:r>
        <w:rPr>
          <w:color w:val="2D73B4"/>
          <w:spacing w:val="-9"/>
        </w:rPr>
        <w:t> </w:t>
      </w:r>
      <w:r>
        <w:rPr>
          <w:color w:val="2D73B4"/>
          <w:spacing w:val="-4"/>
        </w:rPr>
        <w:t>froid</w:t>
      </w:r>
    </w:p>
    <w:p>
      <w:pPr>
        <w:pStyle w:val="BodyText"/>
        <w:spacing w:before="59"/>
        <w:ind w:left="851"/>
      </w:pPr>
      <w:r>
        <w:rPr/>
        <w:t>(Art. 2d</w:t>
      </w:r>
      <w:r>
        <w:rPr>
          <w:spacing w:val="-2"/>
        </w:rPr>
        <w:t> </w:t>
      </w:r>
      <w:r>
        <w:rPr>
          <w:spacing w:val="-5"/>
        </w:rPr>
        <w:t>LI)</w:t>
      </w:r>
    </w:p>
    <w:p>
      <w:pPr>
        <w:pStyle w:val="BodyText"/>
        <w:spacing w:before="153"/>
        <w:ind w:left="851"/>
      </w:pPr>
      <w:r>
        <w:rPr/>
        <w:t>Recueil</w:t>
      </w:r>
      <w:r>
        <w:rPr>
          <w:spacing w:val="-3"/>
        </w:rPr>
        <w:t> </w:t>
      </w:r>
      <w:r>
        <w:rPr/>
        <w:t>Informations</w:t>
      </w:r>
      <w:r>
        <w:rPr>
          <w:spacing w:val="-5"/>
        </w:rPr>
        <w:t> </w:t>
      </w:r>
      <w:r>
        <w:rPr/>
        <w:t>fiscales,</w:t>
      </w:r>
      <w:r>
        <w:rPr>
          <w:spacing w:val="-5"/>
        </w:rPr>
        <w:t> </w:t>
      </w:r>
      <w:r>
        <w:rPr/>
        <w:t>E.</w:t>
      </w:r>
      <w:r>
        <w:rPr>
          <w:spacing w:val="-4"/>
        </w:rPr>
        <w:t> </w:t>
      </w:r>
      <w:r>
        <w:rPr/>
        <w:t>Notions</w:t>
      </w:r>
      <w:r>
        <w:rPr>
          <w:spacing w:val="-2"/>
        </w:rPr>
        <w:t> </w:t>
      </w:r>
      <w:r>
        <w:rPr/>
        <w:t>fiscales,</w:t>
      </w:r>
      <w:r>
        <w:rPr>
          <w:spacing w:val="-4"/>
        </w:rPr>
        <w:t> </w:t>
      </w:r>
      <w:hyperlink r:id="rId71">
        <w:r>
          <w:rPr>
            <w:color w:val="0462C0"/>
            <w:u w:val="single" w:color="0462C0"/>
          </w:rPr>
          <w:t>Progression</w:t>
        </w:r>
        <w:r>
          <w:rPr>
            <w:color w:val="0462C0"/>
            <w:spacing w:val="-3"/>
            <w:u w:val="single" w:color="0462C0"/>
          </w:rPr>
          <w:t> </w:t>
        </w:r>
        <w:r>
          <w:rPr>
            <w:color w:val="0462C0"/>
            <w:u w:val="single" w:color="0462C0"/>
          </w:rPr>
          <w:t>à</w:t>
        </w:r>
        <w:r>
          <w:rPr>
            <w:color w:val="0462C0"/>
            <w:spacing w:val="-2"/>
            <w:u w:val="single" w:color="0462C0"/>
          </w:rPr>
          <w:t> froid</w:t>
        </w:r>
      </w:hyperlink>
    </w:p>
    <w:p>
      <w:pPr>
        <w:pStyle w:val="BodyText"/>
        <w:spacing w:before="130"/>
        <w:rPr>
          <w:sz w:val="20"/>
        </w:rPr>
      </w:pPr>
    </w:p>
    <w:p>
      <w:pPr>
        <w:pStyle w:val="Heading7"/>
        <w:spacing w:before="1"/>
      </w:pPr>
      <w:r>
        <w:rPr>
          <w:color w:val="950000"/>
        </w:rPr>
        <w:t>Compensation des effets de la fluctuation de l'indice des prix</w:t>
      </w:r>
      <w:r>
        <w:rPr>
          <w:color w:val="950000"/>
          <w:spacing w:val="40"/>
        </w:rPr>
        <w:t> </w:t>
      </w:r>
      <w:r>
        <w:rPr>
          <w:color w:val="950000"/>
          <w:spacing w:val="1"/>
        </w:rPr>
        <w:drawing>
          <wp:inline distT="0" distB="0" distL="0" distR="0">
            <wp:extent cx="201243" cy="114880"/>
            <wp:effectExtent l="0" t="0" r="0" b="0"/>
            <wp:docPr id="86" name="Image 86" descr="">
              <a:hlinkClick r:id="rId72"/>
            </wp:docPr>
            <wp:cNvGraphicFramePr>
              <a:graphicFrameLocks/>
            </wp:cNvGraphicFramePr>
            <a:graphic>
              <a:graphicData uri="http://schemas.openxmlformats.org/drawingml/2006/picture">
                <pic:pic>
                  <pic:nvPicPr>
                    <pic:cNvPr id="86" name="Image 86" descr="">
                      <a:hlinkClick r:id="rId72"/>
                    </pic:cNvPr>
                    <pic:cNvPicPr/>
                  </pic:nvPicPr>
                  <pic:blipFill>
                    <a:blip r:embed="rId11" cstate="print"/>
                    <a:stretch>
                      <a:fillRect/>
                    </a:stretch>
                  </pic:blipFill>
                  <pic:spPr>
                    <a:xfrm>
                      <a:off x="0" y="0"/>
                      <a:ext cx="201243" cy="114880"/>
                    </a:xfrm>
                    <a:prstGeom prst="rect">
                      <a:avLst/>
                    </a:prstGeom>
                  </pic:spPr>
                </pic:pic>
              </a:graphicData>
            </a:graphic>
          </wp:inline>
        </w:drawing>
      </w:r>
      <w:r>
        <w:rPr>
          <w:color w:val="950000"/>
          <w:spacing w:val="1"/>
        </w:rPr>
      </w:r>
    </w:p>
    <w:p>
      <w:pPr>
        <w:pStyle w:val="Heading8"/>
        <w:spacing w:before="92"/>
      </w:pPr>
      <w:r>
        <w:rPr/>
        <w:t>Art.</w:t>
      </w:r>
      <w:r>
        <w:rPr>
          <w:spacing w:val="-1"/>
        </w:rPr>
        <w:t> </w:t>
      </w:r>
      <w:r>
        <w:rPr/>
        <w:t>2d</w:t>
      </w:r>
      <w:r>
        <w:rPr>
          <w:spacing w:val="-1"/>
        </w:rPr>
        <w:t> </w:t>
      </w:r>
      <w:r>
        <w:rPr>
          <w:spacing w:val="-5"/>
        </w:rPr>
        <w:t>LI</w:t>
      </w:r>
    </w:p>
    <w:p>
      <w:pPr>
        <w:pStyle w:val="BodyText"/>
        <w:spacing w:before="56"/>
        <w:ind w:left="1134" w:right="314"/>
      </w:pPr>
      <w:r>
        <w:rPr>
          <w:position w:val="6"/>
          <w:sz w:val="12"/>
        </w:rPr>
        <w:t>1</w:t>
      </w:r>
      <w:r>
        <w:rPr>
          <w:spacing w:val="22"/>
          <w:position w:val="6"/>
          <w:sz w:val="12"/>
        </w:rPr>
        <w:t> </w:t>
      </w:r>
      <w:r>
        <w:rPr/>
        <w:t>En ce qui concerne les déductions des articles 76, alinéa 3, et 81, l'adaptation a lieu par augmentation en </w:t>
      </w:r>
      <w:bookmarkStart w:name="_bookmark26" w:id="59"/>
      <w:bookmarkEnd w:id="59"/>
      <w:r>
        <w:rPr/>
        <w:t>pour</w:t>
      </w:r>
      <w:r>
        <w:rPr/>
        <w:t>-cent; les corrections inférieures à 1 000 francs sont reportées sur l'adaptation suivante.</w:t>
      </w:r>
    </w:p>
    <w:p>
      <w:pPr>
        <w:pStyle w:val="BodyText"/>
      </w:pPr>
    </w:p>
    <w:p>
      <w:pPr>
        <w:pStyle w:val="BodyText"/>
        <w:spacing w:before="68"/>
      </w:pPr>
    </w:p>
    <w:p>
      <w:pPr>
        <w:pStyle w:val="Heading2"/>
      </w:pPr>
      <w:bookmarkStart w:name="Allégements fiscaux, privilège fiscal" w:id="60"/>
      <w:bookmarkEnd w:id="60"/>
      <w:r>
        <w:rPr>
          <w:b w:val="0"/>
        </w:rPr>
      </w:r>
      <w:r>
        <w:rPr>
          <w:color w:val="2D73B4"/>
        </w:rPr>
        <w:t>Allégements</w:t>
      </w:r>
      <w:r>
        <w:rPr>
          <w:color w:val="2D73B4"/>
          <w:spacing w:val="-14"/>
        </w:rPr>
        <w:t> </w:t>
      </w:r>
      <w:r>
        <w:rPr>
          <w:color w:val="2D73B4"/>
        </w:rPr>
        <w:t>fiscaux,</w:t>
      </w:r>
      <w:r>
        <w:rPr>
          <w:color w:val="2D73B4"/>
          <w:spacing w:val="-15"/>
        </w:rPr>
        <w:t> </w:t>
      </w:r>
      <w:r>
        <w:rPr>
          <w:color w:val="2D73B4"/>
        </w:rPr>
        <w:t>privilège</w:t>
      </w:r>
      <w:r>
        <w:rPr>
          <w:color w:val="2D73B4"/>
          <w:spacing w:val="-13"/>
        </w:rPr>
        <w:t> </w:t>
      </w:r>
      <w:r>
        <w:rPr>
          <w:color w:val="2D73B4"/>
          <w:spacing w:val="-2"/>
        </w:rPr>
        <w:t>fiscal</w:t>
      </w:r>
    </w:p>
    <w:p>
      <w:pPr>
        <w:pStyle w:val="BodyText"/>
        <w:spacing w:before="58"/>
        <w:ind w:left="851"/>
      </w:pPr>
      <w:r>
        <w:rPr/>
        <w:t>(Art. 4</w:t>
      </w:r>
      <w:r>
        <w:rPr>
          <w:spacing w:val="1"/>
        </w:rPr>
        <w:t> </w:t>
      </w:r>
      <w:r>
        <w:rPr/>
        <w:t>et</w:t>
      </w:r>
      <w:r>
        <w:rPr>
          <w:spacing w:val="-2"/>
        </w:rPr>
        <w:t> </w:t>
      </w:r>
      <w:r>
        <w:rPr/>
        <w:t>5</w:t>
      </w:r>
      <w:r>
        <w:rPr>
          <w:spacing w:val="1"/>
        </w:rPr>
        <w:t> </w:t>
      </w:r>
      <w:r>
        <w:rPr>
          <w:spacing w:val="-5"/>
        </w:rPr>
        <w:t>LI)</w:t>
      </w:r>
    </w:p>
    <w:p>
      <w:pPr>
        <w:pStyle w:val="BodyText"/>
        <w:spacing w:before="163"/>
      </w:pPr>
    </w:p>
    <w:p>
      <w:pPr>
        <w:pStyle w:val="Heading6"/>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9"/>
        </w:rPr>
        <w:t> </w:t>
      </w:r>
      <w:r>
        <w:rPr>
          <w:color w:val="950000"/>
          <w:spacing w:val="-10"/>
        </w:rPr>
        <w:t>:</w:t>
      </w:r>
    </w:p>
    <w:p>
      <w:pPr>
        <w:pStyle w:val="BodyText"/>
        <w:spacing w:before="130"/>
        <w:rPr>
          <w:rFonts w:ascii="Arial"/>
          <w:b/>
          <w:sz w:val="20"/>
        </w:rPr>
      </w:pPr>
    </w:p>
    <w:p>
      <w:pPr>
        <w:pStyle w:val="Heading7"/>
      </w:pPr>
      <w:r>
        <w:rPr>
          <w:color w:val="950000"/>
          <w:spacing w:val="-2"/>
        </w:rPr>
        <w:t>Allégements</w:t>
      </w:r>
    </w:p>
    <w:p>
      <w:pPr>
        <w:pStyle w:val="Heading8"/>
        <w:spacing w:before="94"/>
      </w:pPr>
      <w:r>
        <w:rPr/>
        <w:t>Art.</w:t>
      </w:r>
      <w:r>
        <w:rPr>
          <w:spacing w:val="-1"/>
        </w:rPr>
        <w:t> </w:t>
      </w:r>
      <w:r>
        <w:rPr/>
        <w:t>4 </w:t>
      </w:r>
      <w:r>
        <w:rPr>
          <w:spacing w:val="-5"/>
        </w:rPr>
        <w:t>LI</w:t>
      </w:r>
    </w:p>
    <w:p>
      <w:pPr>
        <w:pStyle w:val="BodyText"/>
        <w:spacing w:before="59"/>
        <w:ind w:left="1134" w:right="312"/>
        <w:jc w:val="both"/>
      </w:pPr>
      <w:r>
        <w:rPr/>
        <w:t>Lorsque</w:t>
      </w:r>
      <w:r>
        <w:rPr>
          <w:spacing w:val="-6"/>
        </w:rPr>
        <w:t> </w:t>
      </w:r>
      <w:r>
        <w:rPr/>
        <w:t>le</w:t>
      </w:r>
      <w:r>
        <w:rPr>
          <w:spacing w:val="-6"/>
        </w:rPr>
        <w:t> </w:t>
      </w:r>
      <w:r>
        <w:rPr/>
        <w:t>revenu,</w:t>
      </w:r>
      <w:r>
        <w:rPr>
          <w:spacing w:val="-7"/>
        </w:rPr>
        <w:t> </w:t>
      </w:r>
      <w:r>
        <w:rPr/>
        <w:t>la</w:t>
      </w:r>
      <w:r>
        <w:rPr>
          <w:spacing w:val="-6"/>
        </w:rPr>
        <w:t> </w:t>
      </w:r>
      <w:r>
        <w:rPr/>
        <w:t>fortune,</w:t>
      </w:r>
      <w:r>
        <w:rPr>
          <w:spacing w:val="-7"/>
        </w:rPr>
        <w:t> </w:t>
      </w:r>
      <w:r>
        <w:rPr/>
        <w:t>le</w:t>
      </w:r>
      <w:r>
        <w:rPr>
          <w:spacing w:val="-6"/>
        </w:rPr>
        <w:t> </w:t>
      </w:r>
      <w:r>
        <w:rPr/>
        <w:t>bénéfice</w:t>
      </w:r>
      <w:r>
        <w:rPr>
          <w:spacing w:val="-6"/>
        </w:rPr>
        <w:t> </w:t>
      </w:r>
      <w:r>
        <w:rPr/>
        <w:t>ou</w:t>
      </w:r>
      <w:r>
        <w:rPr>
          <w:spacing w:val="-9"/>
        </w:rPr>
        <w:t> </w:t>
      </w:r>
      <w:r>
        <w:rPr/>
        <w:t>le</w:t>
      </w:r>
      <w:r>
        <w:rPr>
          <w:spacing w:val="-9"/>
        </w:rPr>
        <w:t> </w:t>
      </w:r>
      <w:r>
        <w:rPr/>
        <w:t>capital</w:t>
      </w:r>
      <w:r>
        <w:rPr>
          <w:spacing w:val="-8"/>
        </w:rPr>
        <w:t> </w:t>
      </w:r>
      <w:r>
        <w:rPr/>
        <w:t>d'un</w:t>
      </w:r>
      <w:r>
        <w:rPr>
          <w:spacing w:val="-9"/>
        </w:rPr>
        <w:t> </w:t>
      </w:r>
      <w:r>
        <w:rPr/>
        <w:t>contribuable</w:t>
      </w:r>
      <w:r>
        <w:rPr>
          <w:spacing w:val="-6"/>
        </w:rPr>
        <w:t> </w:t>
      </w:r>
      <w:r>
        <w:rPr/>
        <w:t>sont</w:t>
      </w:r>
      <w:r>
        <w:rPr>
          <w:spacing w:val="-7"/>
        </w:rPr>
        <w:t> </w:t>
      </w:r>
      <w:r>
        <w:rPr/>
        <w:t>également</w:t>
      </w:r>
      <w:r>
        <w:rPr>
          <w:spacing w:val="-7"/>
        </w:rPr>
        <w:t> </w:t>
      </w:r>
      <w:r>
        <w:rPr/>
        <w:t>imposés</w:t>
      </w:r>
      <w:r>
        <w:rPr>
          <w:spacing w:val="-6"/>
        </w:rPr>
        <w:t> </w:t>
      </w:r>
      <w:r>
        <w:rPr/>
        <w:t>à</w:t>
      </w:r>
      <w:r>
        <w:rPr>
          <w:spacing w:val="-6"/>
        </w:rPr>
        <w:t> </w:t>
      </w:r>
      <w:r>
        <w:rPr/>
        <w:t>l'étranger, le</w:t>
      </w:r>
      <w:r>
        <w:rPr>
          <w:spacing w:val="-6"/>
        </w:rPr>
        <w:t> </w:t>
      </w:r>
      <w:r>
        <w:rPr/>
        <w:t>Département</w:t>
      </w:r>
      <w:r>
        <w:rPr>
          <w:spacing w:val="-9"/>
        </w:rPr>
        <w:t> </w:t>
      </w:r>
      <w:r>
        <w:rPr/>
        <w:t>des</w:t>
      </w:r>
      <w:r>
        <w:rPr>
          <w:spacing w:val="-8"/>
        </w:rPr>
        <w:t> </w:t>
      </w:r>
      <w:r>
        <w:rPr/>
        <w:t>Finances</w:t>
      </w:r>
      <w:r>
        <w:rPr>
          <w:spacing w:val="-8"/>
        </w:rPr>
        <w:t> </w:t>
      </w:r>
      <w:r>
        <w:rPr/>
        <w:t>peut</w:t>
      </w:r>
      <w:r>
        <w:rPr>
          <w:spacing w:val="-7"/>
        </w:rPr>
        <w:t> </w:t>
      </w:r>
      <w:r>
        <w:rPr/>
        <w:t>accorder</w:t>
      </w:r>
      <w:r>
        <w:rPr>
          <w:spacing w:val="-9"/>
        </w:rPr>
        <w:t> </w:t>
      </w:r>
      <w:r>
        <w:rPr/>
        <w:t>des</w:t>
      </w:r>
      <w:r>
        <w:rPr>
          <w:spacing w:val="-6"/>
        </w:rPr>
        <w:t> </w:t>
      </w:r>
      <w:r>
        <w:rPr/>
        <w:t>allégements</w:t>
      </w:r>
      <w:r>
        <w:rPr>
          <w:spacing w:val="-8"/>
        </w:rPr>
        <w:t> </w:t>
      </w:r>
      <w:r>
        <w:rPr/>
        <w:t>fiscaux</w:t>
      </w:r>
      <w:r>
        <w:rPr>
          <w:spacing w:val="-6"/>
        </w:rPr>
        <w:t> </w:t>
      </w:r>
      <w:r>
        <w:rPr/>
        <w:t>si</w:t>
      </w:r>
      <w:r>
        <w:rPr>
          <w:spacing w:val="-6"/>
        </w:rPr>
        <w:t> </w:t>
      </w:r>
      <w:r>
        <w:rPr/>
        <w:t>des</w:t>
      </w:r>
      <w:r>
        <w:rPr>
          <w:spacing w:val="-8"/>
        </w:rPr>
        <w:t> </w:t>
      </w:r>
      <w:r>
        <w:rPr/>
        <w:t>intérêts</w:t>
      </w:r>
      <w:r>
        <w:rPr>
          <w:spacing w:val="-8"/>
        </w:rPr>
        <w:t> </w:t>
      </w:r>
      <w:r>
        <w:rPr/>
        <w:t>importants</w:t>
      </w:r>
      <w:r>
        <w:rPr>
          <w:spacing w:val="-6"/>
        </w:rPr>
        <w:t> </w:t>
      </w:r>
      <w:r>
        <w:rPr/>
        <w:t>de</w:t>
      </w:r>
      <w:r>
        <w:rPr>
          <w:spacing w:val="-6"/>
        </w:rPr>
        <w:t> </w:t>
      </w:r>
      <w:r>
        <w:rPr/>
        <w:t>l'économie jurassienne le justifient.</w:t>
      </w:r>
    </w:p>
    <w:p>
      <w:pPr>
        <w:pStyle w:val="BodyText"/>
        <w:spacing w:before="154"/>
      </w:pPr>
    </w:p>
    <w:p>
      <w:pPr>
        <w:pStyle w:val="Heading7"/>
        <w:jc w:val="both"/>
      </w:pPr>
      <w:r>
        <w:rPr>
          <w:color w:val="950000"/>
        </w:rPr>
        <w:t>Privilège fiscal</w:t>
      </w:r>
      <w:r>
        <w:rPr>
          <w:color w:val="950000"/>
          <w:spacing w:val="80"/>
        </w:rPr>
        <w:t> </w:t>
      </w:r>
      <w:r>
        <w:rPr>
          <w:color w:val="950000"/>
        </w:rPr>
        <w:drawing>
          <wp:inline distT="0" distB="0" distL="0" distR="0">
            <wp:extent cx="201248" cy="114881"/>
            <wp:effectExtent l="0" t="0" r="0" b="0"/>
            <wp:docPr id="87" name="Image 87" descr="">
              <a:hlinkClick r:id="rId89"/>
            </wp:docPr>
            <wp:cNvGraphicFramePr>
              <a:graphicFrameLocks/>
            </wp:cNvGraphicFramePr>
            <a:graphic>
              <a:graphicData uri="http://schemas.openxmlformats.org/drawingml/2006/picture">
                <pic:pic>
                  <pic:nvPicPr>
                    <pic:cNvPr id="87" name="Image 87" descr="">
                      <a:hlinkClick r:id="rId89"/>
                    </pic:cNvPr>
                    <pic:cNvPicPr/>
                  </pic:nvPicPr>
                  <pic:blipFill>
                    <a:blip r:embed="rId11" cstate="print"/>
                    <a:stretch>
                      <a:fillRect/>
                    </a:stretch>
                  </pic:blipFill>
                  <pic:spPr>
                    <a:xfrm>
                      <a:off x="0" y="0"/>
                      <a:ext cx="201248" cy="114881"/>
                    </a:xfrm>
                    <a:prstGeom prst="rect">
                      <a:avLst/>
                    </a:prstGeom>
                  </pic:spPr>
                </pic:pic>
              </a:graphicData>
            </a:graphic>
          </wp:inline>
        </w:drawing>
      </w:r>
      <w:r>
        <w:rPr>
          <w:color w:val="950000"/>
        </w:rPr>
      </w:r>
    </w:p>
    <w:p>
      <w:pPr>
        <w:pStyle w:val="Heading8"/>
        <w:spacing w:before="94"/>
      </w:pPr>
      <w:r>
        <w:rPr/>
        <w:t>Art.</w:t>
      </w:r>
      <w:r>
        <w:rPr>
          <w:spacing w:val="-1"/>
        </w:rPr>
        <w:t> </w:t>
      </w:r>
      <w:r>
        <w:rPr/>
        <w:t>5, al.</w:t>
      </w:r>
      <w:r>
        <w:rPr>
          <w:spacing w:val="-2"/>
        </w:rPr>
        <w:t> </w:t>
      </w:r>
      <w:r>
        <w:rPr/>
        <w:t>1 et</w:t>
      </w:r>
      <w:r>
        <w:rPr>
          <w:spacing w:val="-2"/>
        </w:rPr>
        <w:t> </w:t>
      </w:r>
      <w:r>
        <w:rPr/>
        <w:t>3</w:t>
      </w:r>
      <w:r>
        <w:rPr>
          <w:spacing w:val="1"/>
        </w:rPr>
        <w:t> </w:t>
      </w:r>
      <w:r>
        <w:rPr>
          <w:spacing w:val="-5"/>
        </w:rPr>
        <w:t>LI</w:t>
      </w:r>
    </w:p>
    <w:p>
      <w:pPr>
        <w:pStyle w:val="BodyText"/>
        <w:spacing w:before="56"/>
        <w:ind w:left="1134"/>
      </w:pPr>
      <w:r>
        <w:rPr>
          <w:position w:val="6"/>
          <w:sz w:val="12"/>
        </w:rPr>
        <w:t>1</w:t>
      </w:r>
      <w:r>
        <w:rPr>
          <w:spacing w:val="14"/>
          <w:position w:val="6"/>
          <w:sz w:val="12"/>
        </w:rPr>
        <w:t> </w:t>
      </w:r>
      <w:r>
        <w:rPr/>
        <w:t>Le</w:t>
      </w:r>
      <w:r>
        <w:rPr>
          <w:spacing w:val="-2"/>
        </w:rPr>
        <w:t> </w:t>
      </w:r>
      <w:r>
        <w:rPr/>
        <w:t>Gouvernement</w:t>
      </w:r>
      <w:r>
        <w:rPr>
          <w:spacing w:val="-2"/>
        </w:rPr>
        <w:t> </w:t>
      </w:r>
      <w:r>
        <w:rPr/>
        <w:t>peut</w:t>
      </w:r>
      <w:r>
        <w:rPr>
          <w:spacing w:val="-5"/>
        </w:rPr>
        <w:t> </w:t>
      </w:r>
      <w:r>
        <w:rPr/>
        <w:t>accorder</w:t>
      </w:r>
      <w:r>
        <w:rPr>
          <w:spacing w:val="-2"/>
        </w:rPr>
        <w:t> </w:t>
      </w:r>
      <w:r>
        <w:rPr/>
        <w:t>un</w:t>
      </w:r>
      <w:r>
        <w:rPr>
          <w:spacing w:val="-5"/>
        </w:rPr>
        <w:t> </w:t>
      </w:r>
      <w:r>
        <w:rPr/>
        <w:t>privilège</w:t>
      </w:r>
      <w:r>
        <w:rPr>
          <w:spacing w:val="-1"/>
        </w:rPr>
        <w:t> </w:t>
      </w:r>
      <w:r>
        <w:rPr/>
        <w:t>fiscal</w:t>
      </w:r>
      <w:r>
        <w:rPr>
          <w:spacing w:val="-5"/>
        </w:rPr>
        <w:t> </w:t>
      </w:r>
      <w:r>
        <w:rPr/>
        <w:t>à</w:t>
      </w:r>
      <w:r>
        <w:rPr>
          <w:spacing w:val="-1"/>
        </w:rPr>
        <w:t> </w:t>
      </w:r>
      <w:r>
        <w:rPr/>
        <w:t>une</w:t>
      </w:r>
      <w:r>
        <w:rPr>
          <w:spacing w:val="-2"/>
        </w:rPr>
        <w:t> </w:t>
      </w:r>
      <w:r>
        <w:rPr/>
        <w:t>entreprise</w:t>
      </w:r>
      <w:r>
        <w:rPr>
          <w:spacing w:val="-1"/>
        </w:rPr>
        <w:t> </w:t>
      </w:r>
      <w:r>
        <w:rPr>
          <w:spacing w:val="-10"/>
        </w:rPr>
        <w:t>:</w:t>
      </w:r>
    </w:p>
    <w:p>
      <w:pPr>
        <w:pStyle w:val="ListParagraph"/>
        <w:numPr>
          <w:ilvl w:val="0"/>
          <w:numId w:val="18"/>
        </w:numPr>
        <w:tabs>
          <w:tab w:pos="1559" w:val="left" w:leader="none"/>
        </w:tabs>
        <w:spacing w:line="240" w:lineRule="auto" w:before="59" w:after="0"/>
        <w:ind w:left="1559" w:right="0" w:hanging="425"/>
        <w:jc w:val="left"/>
        <w:rPr>
          <w:sz w:val="18"/>
        </w:rPr>
      </w:pPr>
      <w:r>
        <w:rPr>
          <w:sz w:val="18"/>
        </w:rPr>
        <w:t>lorsque</w:t>
      </w:r>
      <w:r>
        <w:rPr>
          <w:spacing w:val="-2"/>
          <w:sz w:val="18"/>
        </w:rPr>
        <w:t> </w:t>
      </w:r>
      <w:r>
        <w:rPr>
          <w:sz w:val="18"/>
        </w:rPr>
        <w:t>la</w:t>
      </w:r>
      <w:r>
        <w:rPr>
          <w:spacing w:val="-2"/>
          <w:sz w:val="18"/>
        </w:rPr>
        <w:t> </w:t>
      </w:r>
      <w:r>
        <w:rPr>
          <w:sz w:val="18"/>
        </w:rPr>
        <w:t>fondation</w:t>
      </w:r>
      <w:r>
        <w:rPr>
          <w:spacing w:val="-5"/>
          <w:sz w:val="18"/>
        </w:rPr>
        <w:t> </w:t>
      </w:r>
      <w:r>
        <w:rPr>
          <w:sz w:val="18"/>
        </w:rPr>
        <w:t>ou</w:t>
      </w:r>
      <w:r>
        <w:rPr>
          <w:spacing w:val="-5"/>
          <w:sz w:val="18"/>
        </w:rPr>
        <w:t> </w:t>
      </w:r>
      <w:r>
        <w:rPr>
          <w:sz w:val="18"/>
        </w:rPr>
        <w:t>l'établissement</w:t>
      </w:r>
      <w:r>
        <w:rPr>
          <w:spacing w:val="-3"/>
          <w:sz w:val="18"/>
        </w:rPr>
        <w:t> </w:t>
      </w:r>
      <w:r>
        <w:rPr>
          <w:sz w:val="18"/>
        </w:rPr>
        <w:t>de</w:t>
      </w:r>
      <w:r>
        <w:rPr>
          <w:spacing w:val="-5"/>
          <w:sz w:val="18"/>
        </w:rPr>
        <w:t> </w:t>
      </w:r>
      <w:r>
        <w:rPr>
          <w:sz w:val="18"/>
        </w:rPr>
        <w:t>cette</w:t>
      </w:r>
      <w:r>
        <w:rPr>
          <w:spacing w:val="-2"/>
          <w:sz w:val="18"/>
        </w:rPr>
        <w:t> </w:t>
      </w:r>
      <w:r>
        <w:rPr>
          <w:sz w:val="18"/>
        </w:rPr>
        <w:t>entreprise</w:t>
      </w:r>
      <w:r>
        <w:rPr>
          <w:spacing w:val="-5"/>
          <w:sz w:val="18"/>
        </w:rPr>
        <w:t> </w:t>
      </w:r>
      <w:r>
        <w:rPr>
          <w:sz w:val="18"/>
        </w:rPr>
        <w:t>sert</w:t>
      </w:r>
      <w:r>
        <w:rPr>
          <w:spacing w:val="-3"/>
          <w:sz w:val="18"/>
        </w:rPr>
        <w:t> </w:t>
      </w:r>
      <w:r>
        <w:rPr>
          <w:sz w:val="18"/>
        </w:rPr>
        <w:t>les</w:t>
      </w:r>
      <w:r>
        <w:rPr>
          <w:spacing w:val="-2"/>
          <w:sz w:val="18"/>
        </w:rPr>
        <w:t> </w:t>
      </w:r>
      <w:r>
        <w:rPr>
          <w:sz w:val="18"/>
        </w:rPr>
        <w:t>intérêts</w:t>
      </w:r>
      <w:r>
        <w:rPr>
          <w:spacing w:val="-2"/>
          <w:sz w:val="18"/>
        </w:rPr>
        <w:t> </w:t>
      </w:r>
      <w:r>
        <w:rPr>
          <w:sz w:val="18"/>
        </w:rPr>
        <w:t>de</w:t>
      </w:r>
      <w:r>
        <w:rPr>
          <w:spacing w:val="-2"/>
          <w:sz w:val="18"/>
        </w:rPr>
        <w:t> </w:t>
      </w:r>
      <w:r>
        <w:rPr>
          <w:sz w:val="18"/>
        </w:rPr>
        <w:t>l'économie</w:t>
      </w:r>
      <w:r>
        <w:rPr>
          <w:spacing w:val="-2"/>
          <w:sz w:val="18"/>
        </w:rPr>
        <w:t> </w:t>
      </w:r>
      <w:r>
        <w:rPr>
          <w:sz w:val="18"/>
        </w:rPr>
        <w:t>jurassienne</w:t>
      </w:r>
      <w:r>
        <w:rPr>
          <w:spacing w:val="-1"/>
          <w:sz w:val="18"/>
        </w:rPr>
        <w:t> </w:t>
      </w:r>
      <w:r>
        <w:rPr>
          <w:spacing w:val="-10"/>
          <w:sz w:val="18"/>
        </w:rPr>
        <w:t>;</w:t>
      </w:r>
    </w:p>
    <w:p>
      <w:pPr>
        <w:pStyle w:val="ListParagraph"/>
        <w:numPr>
          <w:ilvl w:val="0"/>
          <w:numId w:val="18"/>
        </w:numPr>
        <w:tabs>
          <w:tab w:pos="1559" w:val="left" w:leader="none"/>
        </w:tabs>
        <w:spacing w:line="240" w:lineRule="auto" w:before="60" w:after="0"/>
        <w:ind w:left="1559" w:right="0" w:hanging="425"/>
        <w:jc w:val="left"/>
        <w:rPr>
          <w:sz w:val="18"/>
        </w:rPr>
      </w:pPr>
      <w:r>
        <w:rPr>
          <w:sz w:val="18"/>
        </w:rPr>
        <w:t>lorsque</w:t>
      </w:r>
      <w:r>
        <w:rPr>
          <w:spacing w:val="-4"/>
          <w:sz w:val="18"/>
        </w:rPr>
        <w:t> </w:t>
      </w:r>
      <w:r>
        <w:rPr>
          <w:sz w:val="18"/>
        </w:rPr>
        <w:t>le</w:t>
      </w:r>
      <w:r>
        <w:rPr>
          <w:spacing w:val="-2"/>
          <w:sz w:val="18"/>
        </w:rPr>
        <w:t> </w:t>
      </w:r>
      <w:r>
        <w:rPr>
          <w:sz w:val="18"/>
        </w:rPr>
        <w:t>transfert</w:t>
      </w:r>
      <w:r>
        <w:rPr>
          <w:spacing w:val="-3"/>
          <w:sz w:val="18"/>
        </w:rPr>
        <w:t> </w:t>
      </w:r>
      <w:r>
        <w:rPr>
          <w:sz w:val="18"/>
        </w:rPr>
        <w:t>de</w:t>
      </w:r>
      <w:r>
        <w:rPr>
          <w:spacing w:val="-2"/>
          <w:sz w:val="18"/>
        </w:rPr>
        <w:t> </w:t>
      </w:r>
      <w:r>
        <w:rPr>
          <w:sz w:val="18"/>
        </w:rPr>
        <w:t>l'entreprise</w:t>
      </w:r>
      <w:r>
        <w:rPr>
          <w:spacing w:val="-4"/>
          <w:sz w:val="18"/>
        </w:rPr>
        <w:t> </w:t>
      </w:r>
      <w:r>
        <w:rPr>
          <w:sz w:val="18"/>
        </w:rPr>
        <w:t>est</w:t>
      </w:r>
      <w:r>
        <w:rPr>
          <w:spacing w:val="-5"/>
          <w:sz w:val="18"/>
        </w:rPr>
        <w:t> </w:t>
      </w:r>
      <w:r>
        <w:rPr>
          <w:sz w:val="18"/>
        </w:rPr>
        <w:t>souhaitable</w:t>
      </w:r>
      <w:r>
        <w:rPr>
          <w:spacing w:val="-2"/>
          <w:sz w:val="18"/>
        </w:rPr>
        <w:t> </w:t>
      </w:r>
      <w:r>
        <w:rPr>
          <w:sz w:val="18"/>
        </w:rPr>
        <w:t>pour</w:t>
      </w:r>
      <w:r>
        <w:rPr>
          <w:spacing w:val="-2"/>
          <w:sz w:val="18"/>
        </w:rPr>
        <w:t> </w:t>
      </w:r>
      <w:r>
        <w:rPr>
          <w:sz w:val="18"/>
        </w:rPr>
        <w:t>des</w:t>
      </w:r>
      <w:r>
        <w:rPr>
          <w:spacing w:val="-2"/>
          <w:sz w:val="18"/>
        </w:rPr>
        <w:t> </w:t>
      </w:r>
      <w:r>
        <w:rPr>
          <w:sz w:val="18"/>
        </w:rPr>
        <w:t>raisons</w:t>
      </w:r>
      <w:r>
        <w:rPr>
          <w:spacing w:val="-2"/>
          <w:sz w:val="18"/>
        </w:rPr>
        <w:t> </w:t>
      </w:r>
      <w:r>
        <w:rPr>
          <w:sz w:val="18"/>
        </w:rPr>
        <w:t>d'aménagement</w:t>
      </w:r>
      <w:r>
        <w:rPr>
          <w:spacing w:val="-3"/>
          <w:sz w:val="18"/>
        </w:rPr>
        <w:t> </w:t>
      </w:r>
      <w:r>
        <w:rPr>
          <w:sz w:val="18"/>
        </w:rPr>
        <w:t>local</w:t>
      </w:r>
      <w:r>
        <w:rPr>
          <w:spacing w:val="-4"/>
          <w:sz w:val="18"/>
        </w:rPr>
        <w:t> </w:t>
      </w:r>
      <w:r>
        <w:rPr>
          <w:sz w:val="18"/>
        </w:rPr>
        <w:t>ou</w:t>
      </w:r>
      <w:r>
        <w:rPr>
          <w:spacing w:val="-5"/>
          <w:sz w:val="18"/>
        </w:rPr>
        <w:t> </w:t>
      </w:r>
      <w:r>
        <w:rPr>
          <w:sz w:val="18"/>
        </w:rPr>
        <w:t>régional</w:t>
      </w:r>
      <w:r>
        <w:rPr>
          <w:spacing w:val="-3"/>
          <w:sz w:val="18"/>
        </w:rPr>
        <w:t> </w:t>
      </w:r>
      <w:r>
        <w:rPr>
          <w:spacing w:val="-10"/>
          <w:sz w:val="18"/>
        </w:rPr>
        <w:t>;</w:t>
      </w:r>
    </w:p>
    <w:p>
      <w:pPr>
        <w:pStyle w:val="ListParagraph"/>
        <w:numPr>
          <w:ilvl w:val="0"/>
          <w:numId w:val="18"/>
        </w:numPr>
        <w:tabs>
          <w:tab w:pos="1559" w:val="left" w:leader="none"/>
        </w:tabs>
        <w:spacing w:line="240" w:lineRule="auto" w:before="59" w:after="0"/>
        <w:ind w:left="1559" w:right="312" w:hanging="425"/>
        <w:jc w:val="left"/>
        <w:rPr>
          <w:sz w:val="18"/>
        </w:rPr>
      </w:pPr>
      <w:r>
        <w:rPr>
          <w:sz w:val="18"/>
        </w:rPr>
        <w:t>lorsque, dans l'intérêt de l'économie jurassienne, il s'agit de faciliter la transformation, la modification des structures, la fusion ou la scission d'entreprises ;</w:t>
      </w:r>
    </w:p>
    <w:p>
      <w:pPr>
        <w:pStyle w:val="ListParagraph"/>
        <w:numPr>
          <w:ilvl w:val="0"/>
          <w:numId w:val="18"/>
        </w:numPr>
        <w:tabs>
          <w:tab w:pos="1559" w:val="left" w:leader="none"/>
        </w:tabs>
        <w:spacing w:line="240" w:lineRule="auto" w:before="61" w:after="0"/>
        <w:ind w:left="1559" w:right="312" w:hanging="425"/>
        <w:jc w:val="left"/>
        <w:rPr>
          <w:sz w:val="18"/>
        </w:rPr>
      </w:pPr>
      <w:r>
        <w:rPr>
          <w:sz w:val="18"/>
        </w:rPr>
        <w:t>lorsque la modification importante de l'activité de l'entreprise peut être assimilée à une fondation nou-velle ;</w:t>
      </w:r>
    </w:p>
    <w:p>
      <w:pPr>
        <w:pStyle w:val="ListParagraph"/>
        <w:numPr>
          <w:ilvl w:val="0"/>
          <w:numId w:val="18"/>
        </w:numPr>
        <w:tabs>
          <w:tab w:pos="1559" w:val="left" w:leader="none"/>
        </w:tabs>
        <w:spacing w:line="240" w:lineRule="auto" w:before="59" w:after="0"/>
        <w:ind w:left="1559" w:right="0" w:hanging="425"/>
        <w:jc w:val="left"/>
        <w:rPr>
          <w:sz w:val="18"/>
        </w:rPr>
      </w:pPr>
      <w:r>
        <w:rPr>
          <w:sz w:val="18"/>
        </w:rPr>
        <w:t>lorsqu'elle</w:t>
      </w:r>
      <w:r>
        <w:rPr>
          <w:spacing w:val="-2"/>
          <w:sz w:val="18"/>
        </w:rPr>
        <w:t> </w:t>
      </w:r>
      <w:r>
        <w:rPr>
          <w:sz w:val="18"/>
        </w:rPr>
        <w:t>bénéficie</w:t>
      </w:r>
      <w:r>
        <w:rPr>
          <w:spacing w:val="-2"/>
          <w:sz w:val="18"/>
        </w:rPr>
        <w:t> </w:t>
      </w:r>
      <w:r>
        <w:rPr>
          <w:sz w:val="18"/>
        </w:rPr>
        <w:t>du</w:t>
      </w:r>
      <w:r>
        <w:rPr>
          <w:spacing w:val="-4"/>
          <w:sz w:val="18"/>
        </w:rPr>
        <w:t> </w:t>
      </w:r>
      <w:r>
        <w:rPr>
          <w:sz w:val="18"/>
        </w:rPr>
        <w:t>statut</w:t>
      </w:r>
      <w:r>
        <w:rPr>
          <w:spacing w:val="-4"/>
          <w:sz w:val="18"/>
        </w:rPr>
        <w:t> </w:t>
      </w:r>
      <w:r>
        <w:rPr>
          <w:spacing w:val="-2"/>
          <w:sz w:val="18"/>
        </w:rPr>
        <w:t>"NEI".</w:t>
      </w:r>
    </w:p>
    <w:p>
      <w:pPr>
        <w:pStyle w:val="BodyText"/>
        <w:spacing w:before="56"/>
        <w:ind w:left="1134" w:right="256"/>
      </w:pPr>
      <w:r>
        <w:rPr>
          <w:position w:val="6"/>
          <w:sz w:val="12"/>
        </w:rPr>
        <w:t>3 </w:t>
      </w:r>
      <w:r>
        <w:rPr/>
        <w:t>Le privilège</w:t>
      </w:r>
      <w:r>
        <w:rPr>
          <w:spacing w:val="-1"/>
        </w:rPr>
        <w:t> </w:t>
      </w:r>
      <w:r>
        <w:rPr/>
        <w:t>consiste en une</w:t>
      </w:r>
      <w:r>
        <w:rPr>
          <w:spacing w:val="-1"/>
        </w:rPr>
        <w:t> </w:t>
      </w:r>
      <w:r>
        <w:rPr/>
        <w:t>exonération partielle ou totale des impôts directs périodiques, pour dix ans au </w:t>
      </w:r>
      <w:r>
        <w:rPr>
          <w:spacing w:val="-2"/>
        </w:rPr>
        <w:t>plus.</w:t>
      </w:r>
    </w:p>
    <w:p>
      <w:pPr>
        <w:pStyle w:val="BodyText"/>
        <w:spacing w:after="0"/>
        <w:sectPr>
          <w:pgSz w:w="11910" w:h="16840"/>
          <w:pgMar w:header="724" w:footer="687" w:top="960" w:bottom="880" w:left="850" w:right="992"/>
        </w:sectPr>
      </w:pPr>
    </w:p>
    <w:p>
      <w:pPr>
        <w:pStyle w:val="BodyText"/>
        <w:rPr>
          <w:sz w:val="40"/>
        </w:rPr>
      </w:pPr>
    </w:p>
    <w:p>
      <w:pPr>
        <w:pStyle w:val="BodyText"/>
        <w:spacing w:before="3"/>
        <w:rPr>
          <w:sz w:val="40"/>
        </w:rPr>
      </w:pPr>
    </w:p>
    <w:p>
      <w:pPr>
        <w:pStyle w:val="Heading1"/>
      </w:pPr>
      <w:bookmarkStart w:name="Impôt sur les gains immobiliers" w:id="61"/>
      <w:bookmarkEnd w:id="61"/>
      <w:r>
        <w:rPr>
          <w:b w:val="0"/>
        </w:rPr>
      </w:r>
      <w:bookmarkStart w:name="_bookmark27" w:id="62"/>
      <w:bookmarkEnd w:id="62"/>
      <w:r>
        <w:rPr>
          <w:b w:val="0"/>
        </w:rPr>
      </w:r>
      <w:r>
        <w:rPr>
          <w:color w:val="2D73B4"/>
        </w:rPr>
        <w:t>Impôt</w:t>
      </w:r>
      <w:r>
        <w:rPr>
          <w:color w:val="2D73B4"/>
          <w:spacing w:val="-5"/>
        </w:rPr>
        <w:t> </w:t>
      </w:r>
      <w:r>
        <w:rPr>
          <w:color w:val="2D73B4"/>
        </w:rPr>
        <w:t>sur</w:t>
      </w:r>
      <w:r>
        <w:rPr>
          <w:color w:val="2D73B4"/>
          <w:spacing w:val="-2"/>
        </w:rPr>
        <w:t> </w:t>
      </w:r>
      <w:r>
        <w:rPr>
          <w:color w:val="2D73B4"/>
        </w:rPr>
        <w:t>les</w:t>
      </w:r>
      <w:r>
        <w:rPr>
          <w:color w:val="2D73B4"/>
          <w:spacing w:val="-3"/>
        </w:rPr>
        <w:t> </w:t>
      </w:r>
      <w:r>
        <w:rPr>
          <w:color w:val="2D73B4"/>
        </w:rPr>
        <w:t>gains</w:t>
      </w:r>
      <w:r>
        <w:rPr>
          <w:color w:val="2D73B4"/>
          <w:spacing w:val="-3"/>
        </w:rPr>
        <w:t> </w:t>
      </w:r>
      <w:r>
        <w:rPr>
          <w:color w:val="2D73B4"/>
          <w:spacing w:val="-2"/>
        </w:rPr>
        <w:t>immobiliers</w:t>
      </w:r>
    </w:p>
    <w:p>
      <w:pPr>
        <w:pStyle w:val="BodyText"/>
        <w:spacing w:before="236"/>
        <w:ind w:left="851"/>
      </w:pPr>
      <w:r>
        <w:rPr/>
        <w:t>(Art.</w:t>
      </w:r>
      <w:r>
        <w:rPr>
          <w:spacing w:val="-1"/>
        </w:rPr>
        <w:t> </w:t>
      </w:r>
      <w:r>
        <w:rPr/>
        <w:t>2, 87 à</w:t>
      </w:r>
      <w:r>
        <w:rPr>
          <w:spacing w:val="-2"/>
        </w:rPr>
        <w:t> </w:t>
      </w:r>
      <w:r>
        <w:rPr/>
        <w:t>104</w:t>
      </w:r>
      <w:r>
        <w:rPr>
          <w:spacing w:val="-2"/>
        </w:rPr>
        <w:t> </w:t>
      </w:r>
      <w:r>
        <w:rPr>
          <w:spacing w:val="-5"/>
        </w:rPr>
        <w:t>LI)</w:t>
      </w:r>
    </w:p>
    <w:p>
      <w:pPr>
        <w:pStyle w:val="BodyText"/>
        <w:spacing w:before="155"/>
        <w:ind w:left="851"/>
      </w:pPr>
      <w:r>
        <w:rPr/>
        <w:t>Recueil</w:t>
      </w:r>
      <w:r>
        <w:rPr>
          <w:spacing w:val="-3"/>
        </w:rPr>
        <w:t> </w:t>
      </w:r>
      <w:r>
        <w:rPr/>
        <w:t>Informations</w:t>
      </w:r>
      <w:r>
        <w:rPr>
          <w:spacing w:val="-4"/>
        </w:rPr>
        <w:t> </w:t>
      </w:r>
      <w:r>
        <w:rPr/>
        <w:t>fiscales,</w:t>
      </w:r>
      <w:r>
        <w:rPr>
          <w:spacing w:val="-4"/>
        </w:rPr>
        <w:t> </w:t>
      </w:r>
      <w:r>
        <w:rPr/>
        <w:t>D.</w:t>
      </w:r>
      <w:r>
        <w:rPr>
          <w:spacing w:val="-3"/>
        </w:rPr>
        <w:t> </w:t>
      </w:r>
      <w:r>
        <w:rPr/>
        <w:t>Impôts</w:t>
      </w:r>
      <w:r>
        <w:rPr>
          <w:spacing w:val="-4"/>
        </w:rPr>
        <w:t> </w:t>
      </w:r>
      <w:r>
        <w:rPr/>
        <w:t>divers,</w:t>
      </w:r>
      <w:r>
        <w:rPr>
          <w:spacing w:val="-5"/>
        </w:rPr>
        <w:t> </w:t>
      </w:r>
      <w:hyperlink r:id="rId92">
        <w:r>
          <w:rPr>
            <w:color w:val="0462C0"/>
            <w:u w:val="single" w:color="0462C0"/>
          </w:rPr>
          <w:t>Imposition</w:t>
        </w:r>
        <w:r>
          <w:rPr>
            <w:color w:val="0462C0"/>
            <w:spacing w:val="-2"/>
            <w:u w:val="single" w:color="0462C0"/>
          </w:rPr>
          <w:t> </w:t>
        </w:r>
        <w:r>
          <w:rPr>
            <w:color w:val="0462C0"/>
            <w:u w:val="single" w:color="0462C0"/>
          </w:rPr>
          <w:t>des</w:t>
        </w:r>
        <w:r>
          <w:rPr>
            <w:color w:val="0462C0"/>
            <w:spacing w:val="-2"/>
            <w:u w:val="single" w:color="0462C0"/>
          </w:rPr>
          <w:t> </w:t>
        </w:r>
        <w:r>
          <w:rPr>
            <w:color w:val="0462C0"/>
            <w:u w:val="single" w:color="0462C0"/>
          </w:rPr>
          <w:t>gains</w:t>
        </w:r>
        <w:r>
          <w:rPr>
            <w:color w:val="0462C0"/>
            <w:spacing w:val="-2"/>
            <w:u w:val="single" w:color="0462C0"/>
          </w:rPr>
          <w:t> immobiliers</w:t>
        </w:r>
      </w:hyperlink>
    </w:p>
    <w:p>
      <w:pPr>
        <w:pStyle w:val="BodyText"/>
        <w:spacing w:before="25"/>
      </w:pPr>
    </w:p>
    <w:p>
      <w:pPr>
        <w:pStyle w:val="Heading8"/>
        <w:spacing w:before="1"/>
      </w:pPr>
      <w:r>
        <w:rPr/>
        <w:t>Art.</w:t>
      </w:r>
      <w:r>
        <w:rPr>
          <w:spacing w:val="-1"/>
        </w:rPr>
        <w:t> </w:t>
      </w:r>
      <w:r>
        <w:rPr/>
        <w:t>1,</w:t>
      </w:r>
      <w:r>
        <w:rPr>
          <w:spacing w:val="-1"/>
        </w:rPr>
        <w:t> </w:t>
      </w:r>
      <w:r>
        <w:rPr/>
        <w:t>al.</w:t>
      </w:r>
      <w:r>
        <w:rPr>
          <w:spacing w:val="-3"/>
        </w:rPr>
        <w:t> </w:t>
      </w:r>
      <w:r>
        <w:rPr/>
        <w:t>1,</w:t>
      </w:r>
      <w:r>
        <w:rPr>
          <w:spacing w:val="-1"/>
        </w:rPr>
        <w:t> </w:t>
      </w:r>
      <w:r>
        <w:rPr/>
        <w:t>let.</w:t>
      </w:r>
      <w:r>
        <w:rPr>
          <w:spacing w:val="-1"/>
        </w:rPr>
        <w:t> </w:t>
      </w:r>
      <w:r>
        <w:rPr/>
        <w:t>c</w:t>
      </w:r>
      <w:r>
        <w:rPr>
          <w:spacing w:val="1"/>
        </w:rPr>
        <w:t> </w:t>
      </w:r>
      <w:r>
        <w:rPr>
          <w:spacing w:val="-5"/>
        </w:rPr>
        <w:t>LI</w:t>
      </w:r>
    </w:p>
    <w:p>
      <w:pPr>
        <w:pStyle w:val="BodyText"/>
        <w:spacing w:before="55"/>
        <w:ind w:left="1134"/>
        <w:jc w:val="both"/>
      </w:pPr>
      <w:r>
        <w:rPr>
          <w:position w:val="6"/>
          <w:sz w:val="12"/>
        </w:rPr>
        <w:t>1</w:t>
      </w:r>
      <w:r>
        <w:rPr>
          <w:spacing w:val="14"/>
          <w:position w:val="6"/>
          <w:sz w:val="12"/>
        </w:rPr>
        <w:t> </w:t>
      </w:r>
      <w:r>
        <w:rPr/>
        <w:t>L'Etat</w:t>
      </w:r>
      <w:r>
        <w:rPr>
          <w:spacing w:val="-2"/>
        </w:rPr>
        <w:t> </w:t>
      </w:r>
      <w:r>
        <w:rPr/>
        <w:t>prélève</w:t>
      </w:r>
      <w:r>
        <w:rPr>
          <w:spacing w:val="-4"/>
        </w:rPr>
        <w:t> </w:t>
      </w:r>
      <w:r>
        <w:rPr/>
        <w:t>les</w:t>
      </w:r>
      <w:r>
        <w:rPr>
          <w:spacing w:val="-3"/>
        </w:rPr>
        <w:t> </w:t>
      </w:r>
      <w:r>
        <w:rPr/>
        <w:t>impôts</w:t>
      </w:r>
      <w:r>
        <w:rPr>
          <w:spacing w:val="-1"/>
        </w:rPr>
        <w:t> </w:t>
      </w:r>
      <w:r>
        <w:rPr/>
        <w:t>directs</w:t>
      </w:r>
      <w:r>
        <w:rPr>
          <w:spacing w:val="-3"/>
        </w:rPr>
        <w:t> </w:t>
      </w:r>
      <w:r>
        <w:rPr/>
        <w:t>suivants</w:t>
      </w:r>
      <w:r>
        <w:rPr>
          <w:spacing w:val="-1"/>
        </w:rPr>
        <w:t> </w:t>
      </w:r>
      <w:r>
        <w:rPr>
          <w:spacing w:val="-10"/>
        </w:rPr>
        <w:t>:</w:t>
      </w:r>
    </w:p>
    <w:p>
      <w:pPr>
        <w:pStyle w:val="BodyText"/>
        <w:tabs>
          <w:tab w:pos="1559" w:val="left" w:leader="none"/>
        </w:tabs>
        <w:spacing w:before="60"/>
        <w:ind w:left="1134"/>
      </w:pPr>
      <w:r>
        <w:rPr>
          <w:spacing w:val="-5"/>
        </w:rPr>
        <w:t>c)</w:t>
      </w:r>
      <w:r>
        <w:rPr/>
        <w:tab/>
        <w:t>un impôt</w:t>
      </w:r>
      <w:r>
        <w:rPr>
          <w:spacing w:val="-3"/>
        </w:rPr>
        <w:t> </w:t>
      </w:r>
      <w:r>
        <w:rPr/>
        <w:t>sur</w:t>
      </w:r>
      <w:r>
        <w:rPr>
          <w:spacing w:val="-3"/>
        </w:rPr>
        <w:t> </w:t>
      </w:r>
      <w:r>
        <w:rPr/>
        <w:t>les gains</w:t>
      </w:r>
      <w:r>
        <w:rPr>
          <w:spacing w:val="-1"/>
        </w:rPr>
        <w:t> </w:t>
      </w:r>
      <w:r>
        <w:rPr>
          <w:spacing w:val="-2"/>
        </w:rPr>
        <w:t>immobiliers.</w:t>
      </w:r>
    </w:p>
    <w:p>
      <w:pPr>
        <w:pStyle w:val="BodyText"/>
        <w:spacing w:before="164"/>
      </w:pPr>
    </w:p>
    <w:p>
      <w:pPr>
        <w:pStyle w:val="Heading6"/>
        <w:spacing w:before="1"/>
        <w:ind w:left="851"/>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9"/>
        </w:rPr>
        <w:t> </w:t>
      </w:r>
      <w:r>
        <w:rPr>
          <w:color w:val="950000"/>
          <w:spacing w:val="-10"/>
        </w:rPr>
        <w:t>:</w:t>
      </w:r>
    </w:p>
    <w:p>
      <w:pPr>
        <w:pStyle w:val="Heading7"/>
        <w:spacing w:line="590" w:lineRule="atLeast"/>
        <w:ind w:right="186"/>
        <w:jc w:val="both"/>
      </w:pPr>
      <w:r>
        <w:rPr>
          <w:color w:val="950000"/>
          <w:spacing w:val="-4"/>
        </w:rPr>
        <w:t>Imposition</w:t>
      </w:r>
      <w:r>
        <w:rPr>
          <w:color w:val="950000"/>
          <w:spacing w:val="-7"/>
        </w:rPr>
        <w:t> </w:t>
      </w:r>
      <w:r>
        <w:rPr>
          <w:color w:val="950000"/>
          <w:spacing w:val="-4"/>
        </w:rPr>
        <w:t>des</w:t>
      </w:r>
      <w:r>
        <w:rPr>
          <w:color w:val="950000"/>
          <w:spacing w:val="-6"/>
        </w:rPr>
        <w:t> </w:t>
      </w:r>
      <w:r>
        <w:rPr>
          <w:color w:val="950000"/>
          <w:spacing w:val="-4"/>
        </w:rPr>
        <w:t>gains immobiliers,</w:t>
      </w:r>
      <w:r>
        <w:rPr>
          <w:color w:val="950000"/>
          <w:spacing w:val="-7"/>
        </w:rPr>
        <w:t> </w:t>
      </w:r>
      <w:r>
        <w:rPr>
          <w:color w:val="950000"/>
          <w:spacing w:val="-4"/>
        </w:rPr>
        <w:t>souveraineté</w:t>
      </w:r>
      <w:r>
        <w:rPr>
          <w:color w:val="950000"/>
          <w:spacing w:val="-7"/>
        </w:rPr>
        <w:t> </w:t>
      </w:r>
      <w:r>
        <w:rPr>
          <w:color w:val="950000"/>
          <w:spacing w:val="-4"/>
        </w:rPr>
        <w:t>fiscale</w:t>
      </w:r>
      <w:r>
        <w:rPr>
          <w:color w:val="950000"/>
          <w:spacing w:val="-7"/>
        </w:rPr>
        <w:t> </w:t>
      </w:r>
      <w:r>
        <w:rPr>
          <w:color w:val="950000"/>
          <w:spacing w:val="-4"/>
        </w:rPr>
        <w:t>et</w:t>
      </w:r>
      <w:r>
        <w:rPr>
          <w:color w:val="950000"/>
          <w:spacing w:val="-10"/>
        </w:rPr>
        <w:t> </w:t>
      </w:r>
      <w:r>
        <w:rPr>
          <w:color w:val="950000"/>
          <w:spacing w:val="-4"/>
        </w:rPr>
        <w:t>calcul</w:t>
      </w:r>
      <w:r>
        <w:rPr>
          <w:color w:val="950000"/>
          <w:spacing w:val="-8"/>
        </w:rPr>
        <w:t> </w:t>
      </w:r>
      <w:r>
        <w:rPr>
          <w:color w:val="950000"/>
          <w:spacing w:val="-4"/>
        </w:rPr>
        <w:t>de</w:t>
      </w:r>
      <w:r>
        <w:rPr>
          <w:color w:val="950000"/>
          <w:spacing w:val="-7"/>
        </w:rPr>
        <w:t> </w:t>
      </w:r>
      <w:r>
        <w:rPr>
          <w:color w:val="950000"/>
          <w:spacing w:val="-4"/>
        </w:rPr>
        <w:t>l’impôt</w:t>
      </w:r>
      <w:r>
        <w:rPr>
          <w:color w:val="950000"/>
          <w:spacing w:val="-10"/>
        </w:rPr>
        <w:t> </w:t>
      </w:r>
      <w:r>
        <w:rPr>
          <w:color w:val="950000"/>
          <w:spacing w:val="-4"/>
        </w:rPr>
        <w:t>sur</w:t>
      </w:r>
      <w:r>
        <w:rPr>
          <w:color w:val="950000"/>
          <w:spacing w:val="-6"/>
        </w:rPr>
        <w:t> </w:t>
      </w:r>
      <w:r>
        <w:rPr>
          <w:color w:val="950000"/>
          <w:spacing w:val="-4"/>
        </w:rPr>
        <w:t>les</w:t>
      </w:r>
      <w:r>
        <w:rPr>
          <w:color w:val="950000"/>
          <w:spacing w:val="-6"/>
        </w:rPr>
        <w:t> </w:t>
      </w:r>
      <w:r>
        <w:rPr>
          <w:color w:val="950000"/>
          <w:spacing w:val="-4"/>
        </w:rPr>
        <w:t>gains immobiliers</w:t>
      </w:r>
      <w:r>
        <w:rPr>
          <w:color w:val="950000"/>
          <w:spacing w:val="40"/>
        </w:rPr>
        <w:t> </w:t>
      </w:r>
      <w:r>
        <w:rPr>
          <w:color w:val="950000"/>
          <w:spacing w:val="-2"/>
        </w:rPr>
        <w:drawing>
          <wp:inline distT="0" distB="0" distL="0" distR="0">
            <wp:extent cx="201292" cy="114910"/>
            <wp:effectExtent l="0" t="0" r="0" b="0"/>
            <wp:docPr id="92" name="Image 92" descr="">
              <a:hlinkClick r:id="rId93"/>
            </wp:docPr>
            <wp:cNvGraphicFramePr>
              <a:graphicFrameLocks/>
            </wp:cNvGraphicFramePr>
            <a:graphic>
              <a:graphicData uri="http://schemas.openxmlformats.org/drawingml/2006/picture">
                <pic:pic>
                  <pic:nvPicPr>
                    <pic:cNvPr id="92" name="Image 92" descr="">
                      <a:hlinkClick r:id="rId93"/>
                    </pic:cNvPr>
                    <pic:cNvPicPr/>
                  </pic:nvPicPr>
                  <pic:blipFill>
                    <a:blip r:embed="rId11" cstate="print"/>
                    <a:stretch>
                      <a:fillRect/>
                    </a:stretch>
                  </pic:blipFill>
                  <pic:spPr>
                    <a:xfrm>
                      <a:off x="0" y="0"/>
                      <a:ext cx="201292" cy="114910"/>
                    </a:xfrm>
                    <a:prstGeom prst="rect">
                      <a:avLst/>
                    </a:prstGeom>
                  </pic:spPr>
                </pic:pic>
              </a:graphicData>
            </a:graphic>
          </wp:inline>
        </w:drawing>
      </w:r>
      <w:r>
        <w:rPr>
          <w:color w:val="950000"/>
          <w:spacing w:val="-2"/>
        </w:rPr>
      </w:r>
      <w:r>
        <w:rPr>
          <w:rFonts w:ascii="Times New Roman" w:hAnsi="Times New Roman"/>
          <w:color w:val="950000"/>
          <w:spacing w:val="-2"/>
        </w:rPr>
        <w:t> </w:t>
      </w:r>
      <w:r>
        <w:rPr>
          <w:color w:val="950000"/>
          <w:spacing w:val="-2"/>
        </w:rPr>
        <w:t>Objet</w:t>
      </w:r>
    </w:p>
    <w:p>
      <w:pPr>
        <w:pStyle w:val="Heading8"/>
        <w:spacing w:before="92"/>
      </w:pPr>
      <w:r>
        <w:rPr/>
        <w:t>Art.</w:t>
      </w:r>
      <w:r>
        <w:rPr>
          <w:spacing w:val="-1"/>
        </w:rPr>
        <w:t> </w:t>
      </w:r>
      <w:r>
        <w:rPr/>
        <w:t>87, al.</w:t>
      </w:r>
      <w:r>
        <w:rPr>
          <w:spacing w:val="-2"/>
        </w:rPr>
        <w:t> </w:t>
      </w:r>
      <w:r>
        <w:rPr/>
        <w:t>1 et</w:t>
      </w:r>
      <w:r>
        <w:rPr>
          <w:spacing w:val="-2"/>
        </w:rPr>
        <w:t> </w:t>
      </w:r>
      <w:r>
        <w:rPr/>
        <w:t>3</w:t>
      </w:r>
      <w:r>
        <w:rPr>
          <w:spacing w:val="1"/>
        </w:rPr>
        <w:t> </w:t>
      </w:r>
      <w:r>
        <w:rPr>
          <w:spacing w:val="-5"/>
        </w:rPr>
        <w:t>LI</w:t>
      </w:r>
    </w:p>
    <w:p>
      <w:pPr>
        <w:pStyle w:val="BodyText"/>
        <w:spacing w:before="55"/>
        <w:ind w:left="1134" w:right="310"/>
        <w:jc w:val="both"/>
      </w:pPr>
      <w:r>
        <w:rPr>
          <w:position w:val="6"/>
          <w:sz w:val="12"/>
        </w:rPr>
        <w:t>1</w:t>
      </w:r>
      <w:r>
        <w:rPr>
          <w:spacing w:val="-6"/>
          <w:position w:val="6"/>
          <w:sz w:val="12"/>
        </w:rPr>
        <w:t> </w:t>
      </w:r>
      <w:r>
        <w:rPr/>
        <w:t>L'impôt</w:t>
      </w:r>
      <w:r>
        <w:rPr>
          <w:spacing w:val="-9"/>
        </w:rPr>
        <w:t> </w:t>
      </w:r>
      <w:r>
        <w:rPr/>
        <w:t>sur</w:t>
      </w:r>
      <w:r>
        <w:rPr>
          <w:spacing w:val="-9"/>
        </w:rPr>
        <w:t> </w:t>
      </w:r>
      <w:r>
        <w:rPr/>
        <w:t>les</w:t>
      </w:r>
      <w:r>
        <w:rPr>
          <w:spacing w:val="-8"/>
        </w:rPr>
        <w:t> </w:t>
      </w:r>
      <w:r>
        <w:rPr/>
        <w:t>gains</w:t>
      </w:r>
      <w:r>
        <w:rPr>
          <w:spacing w:val="-8"/>
        </w:rPr>
        <w:t> </w:t>
      </w:r>
      <w:r>
        <w:rPr/>
        <w:t>immobiliers</w:t>
      </w:r>
      <w:r>
        <w:rPr>
          <w:spacing w:val="-8"/>
        </w:rPr>
        <w:t> </w:t>
      </w:r>
      <w:r>
        <w:rPr/>
        <w:t>a</w:t>
      </w:r>
      <w:r>
        <w:rPr>
          <w:spacing w:val="-9"/>
        </w:rPr>
        <w:t> </w:t>
      </w:r>
      <w:r>
        <w:rPr/>
        <w:t>pour</w:t>
      </w:r>
      <w:r>
        <w:rPr>
          <w:spacing w:val="-9"/>
        </w:rPr>
        <w:t> </w:t>
      </w:r>
      <w:r>
        <w:rPr/>
        <w:t>objet</w:t>
      </w:r>
      <w:r>
        <w:rPr>
          <w:spacing w:val="-9"/>
        </w:rPr>
        <w:t> </w:t>
      </w:r>
      <w:r>
        <w:rPr/>
        <w:t>les</w:t>
      </w:r>
      <w:r>
        <w:rPr>
          <w:spacing w:val="-8"/>
        </w:rPr>
        <w:t> </w:t>
      </w:r>
      <w:r>
        <w:rPr/>
        <w:t>gains</w:t>
      </w:r>
      <w:r>
        <w:rPr>
          <w:spacing w:val="-8"/>
        </w:rPr>
        <w:t> </w:t>
      </w:r>
      <w:r>
        <w:rPr/>
        <w:t>réalisés</w:t>
      </w:r>
      <w:r>
        <w:rPr>
          <w:spacing w:val="-8"/>
        </w:rPr>
        <w:t> </w:t>
      </w:r>
      <w:r>
        <w:rPr/>
        <w:t>lors</w:t>
      </w:r>
      <w:r>
        <w:rPr>
          <w:spacing w:val="-8"/>
        </w:rPr>
        <w:t> </w:t>
      </w:r>
      <w:r>
        <w:rPr/>
        <w:t>de</w:t>
      </w:r>
      <w:r>
        <w:rPr>
          <w:spacing w:val="-9"/>
        </w:rPr>
        <w:t> </w:t>
      </w:r>
      <w:r>
        <w:rPr/>
        <w:t>l'aliénation</w:t>
      </w:r>
      <w:r>
        <w:rPr>
          <w:spacing w:val="-9"/>
        </w:rPr>
        <w:t> </w:t>
      </w:r>
      <w:r>
        <w:rPr/>
        <w:t>d'un</w:t>
      </w:r>
      <w:r>
        <w:rPr>
          <w:spacing w:val="-9"/>
        </w:rPr>
        <w:t> </w:t>
      </w:r>
      <w:r>
        <w:rPr/>
        <w:t>immeuble,</w:t>
      </w:r>
      <w:r>
        <w:rPr>
          <w:spacing w:val="-9"/>
        </w:rPr>
        <w:t> </w:t>
      </w:r>
      <w:r>
        <w:rPr/>
        <w:t>d'une</w:t>
      </w:r>
      <w:r>
        <w:rPr>
          <w:spacing w:val="-9"/>
        </w:rPr>
        <w:t> </w:t>
      </w:r>
      <w:r>
        <w:rPr/>
        <w:t>part d'immeuble ou d'une force hydraulique faisant partie de la fortune privée ou de la fortune commerciale du contribuable, ainsi que lors de l'aliénation de droits à de tels éléments.</w:t>
      </w:r>
    </w:p>
    <w:p>
      <w:pPr>
        <w:pStyle w:val="BodyText"/>
        <w:spacing w:before="57"/>
        <w:ind w:left="1134"/>
        <w:jc w:val="both"/>
      </w:pPr>
      <w:r>
        <w:rPr>
          <w:position w:val="6"/>
          <w:sz w:val="12"/>
        </w:rPr>
        <w:t>3</w:t>
      </w:r>
      <w:r>
        <w:rPr>
          <w:spacing w:val="16"/>
          <w:position w:val="6"/>
          <w:sz w:val="12"/>
        </w:rPr>
        <w:t> </w:t>
      </w:r>
      <w:r>
        <w:rPr/>
        <w:t>Les</w:t>
      </w:r>
      <w:r>
        <w:rPr>
          <w:spacing w:val="-2"/>
        </w:rPr>
        <w:t> </w:t>
      </w:r>
      <w:r>
        <w:rPr/>
        <w:t>gains</w:t>
      </w:r>
      <w:r>
        <w:rPr>
          <w:spacing w:val="-2"/>
        </w:rPr>
        <w:t> </w:t>
      </w:r>
      <w:r>
        <w:rPr/>
        <w:t>ne</w:t>
      </w:r>
      <w:r>
        <w:rPr>
          <w:spacing w:val="-3"/>
        </w:rPr>
        <w:t> </w:t>
      </w:r>
      <w:r>
        <w:rPr/>
        <w:t>sont</w:t>
      </w:r>
      <w:r>
        <w:rPr>
          <w:spacing w:val="-3"/>
        </w:rPr>
        <w:t> </w:t>
      </w:r>
      <w:r>
        <w:rPr/>
        <w:t>imposés</w:t>
      </w:r>
      <w:r>
        <w:rPr>
          <w:spacing w:val="-2"/>
        </w:rPr>
        <w:t> </w:t>
      </w:r>
      <w:r>
        <w:rPr/>
        <w:t>que s'ils</w:t>
      </w:r>
      <w:r>
        <w:rPr>
          <w:spacing w:val="-1"/>
        </w:rPr>
        <w:t> </w:t>
      </w:r>
      <w:r>
        <w:rPr/>
        <w:t>se</w:t>
      </w:r>
      <w:r>
        <w:rPr>
          <w:spacing w:val="-3"/>
        </w:rPr>
        <w:t> </w:t>
      </w:r>
      <w:r>
        <w:rPr/>
        <w:t>montent</w:t>
      </w:r>
      <w:r>
        <w:rPr>
          <w:spacing w:val="-3"/>
        </w:rPr>
        <w:t> </w:t>
      </w:r>
      <w:r>
        <w:rPr/>
        <w:t>à 4</w:t>
      </w:r>
      <w:r>
        <w:rPr>
          <w:spacing w:val="-3"/>
        </w:rPr>
        <w:t> </w:t>
      </w:r>
      <w:r>
        <w:rPr/>
        <w:t>000 francs</w:t>
      </w:r>
      <w:r>
        <w:rPr>
          <w:spacing w:val="-2"/>
        </w:rPr>
        <w:t> </w:t>
      </w:r>
      <w:r>
        <w:rPr/>
        <w:t>au</w:t>
      </w:r>
      <w:r>
        <w:rPr>
          <w:spacing w:val="-2"/>
        </w:rPr>
        <w:t> moins.</w:t>
      </w:r>
    </w:p>
    <w:p>
      <w:pPr>
        <w:pStyle w:val="BodyText"/>
        <w:spacing w:before="153"/>
      </w:pPr>
    </w:p>
    <w:p>
      <w:pPr>
        <w:pStyle w:val="Heading7"/>
        <w:jc w:val="both"/>
      </w:pPr>
      <w:r>
        <w:rPr>
          <w:color w:val="950000"/>
        </w:rPr>
        <w:t>Gain</w:t>
      </w:r>
      <w:r>
        <w:rPr>
          <w:color w:val="950000"/>
          <w:spacing w:val="-6"/>
        </w:rPr>
        <w:t> </w:t>
      </w:r>
      <w:r>
        <w:rPr>
          <w:color w:val="950000"/>
          <w:spacing w:val="-2"/>
        </w:rPr>
        <w:t>immobilier</w:t>
      </w:r>
    </w:p>
    <w:p>
      <w:pPr>
        <w:pStyle w:val="Heading8"/>
        <w:spacing w:before="94"/>
      </w:pPr>
      <w:r>
        <w:rPr/>
        <w:t>Art.</w:t>
      </w:r>
      <w:r>
        <w:rPr>
          <w:spacing w:val="-3"/>
        </w:rPr>
        <w:t> </w:t>
      </w:r>
      <w:r>
        <w:rPr/>
        <w:t>92, al.</w:t>
      </w:r>
      <w:r>
        <w:rPr>
          <w:spacing w:val="-3"/>
        </w:rPr>
        <w:t> </w:t>
      </w:r>
      <w:r>
        <w:rPr/>
        <w:t>1</w:t>
      </w:r>
      <w:r>
        <w:rPr>
          <w:spacing w:val="1"/>
        </w:rPr>
        <w:t> </w:t>
      </w:r>
      <w:r>
        <w:rPr>
          <w:spacing w:val="-5"/>
        </w:rPr>
        <w:t>LI</w:t>
      </w:r>
    </w:p>
    <w:p>
      <w:pPr>
        <w:pStyle w:val="BodyText"/>
        <w:spacing w:before="55"/>
        <w:ind w:left="1134"/>
        <w:jc w:val="both"/>
      </w:pPr>
      <w:r>
        <w:rPr>
          <w:position w:val="6"/>
          <w:sz w:val="12"/>
        </w:rPr>
        <w:t>1</w:t>
      </w:r>
      <w:r>
        <w:rPr>
          <w:spacing w:val="-4"/>
          <w:position w:val="6"/>
          <w:sz w:val="12"/>
        </w:rPr>
        <w:t> </w:t>
      </w:r>
      <w:r>
        <w:rPr/>
        <w:t>La</w:t>
      </w:r>
      <w:r>
        <w:rPr>
          <w:spacing w:val="-2"/>
        </w:rPr>
        <w:t> </w:t>
      </w:r>
      <w:r>
        <w:rPr/>
        <w:t>différence</w:t>
      </w:r>
      <w:r>
        <w:rPr>
          <w:spacing w:val="-1"/>
        </w:rPr>
        <w:t> </w:t>
      </w:r>
      <w:r>
        <w:rPr/>
        <w:t>entre</w:t>
      </w:r>
      <w:r>
        <w:rPr>
          <w:spacing w:val="-1"/>
        </w:rPr>
        <w:t> </w:t>
      </w:r>
      <w:r>
        <w:rPr/>
        <w:t>le</w:t>
      </w:r>
      <w:r>
        <w:rPr>
          <w:spacing w:val="-2"/>
        </w:rPr>
        <w:t> </w:t>
      </w:r>
      <w:r>
        <w:rPr/>
        <w:t>prix</w:t>
      </w:r>
      <w:r>
        <w:rPr>
          <w:spacing w:val="-1"/>
        </w:rPr>
        <w:t> </w:t>
      </w:r>
      <w:r>
        <w:rPr/>
        <w:t>de</w:t>
      </w:r>
      <w:r>
        <w:rPr>
          <w:spacing w:val="-5"/>
        </w:rPr>
        <w:t> </w:t>
      </w:r>
      <w:r>
        <w:rPr/>
        <w:t>revient</w:t>
      </w:r>
      <w:r>
        <w:rPr>
          <w:spacing w:val="-2"/>
        </w:rPr>
        <w:t> </w:t>
      </w:r>
      <w:r>
        <w:rPr/>
        <w:t>de</w:t>
      </w:r>
      <w:r>
        <w:rPr>
          <w:spacing w:val="-1"/>
        </w:rPr>
        <w:t> </w:t>
      </w:r>
      <w:r>
        <w:rPr/>
        <w:t>l'immeuble</w:t>
      </w:r>
      <w:r>
        <w:rPr>
          <w:spacing w:val="-2"/>
        </w:rPr>
        <w:t> </w:t>
      </w:r>
      <w:r>
        <w:rPr/>
        <w:t>et</w:t>
      </w:r>
      <w:r>
        <w:rPr>
          <w:spacing w:val="-4"/>
        </w:rPr>
        <w:t> </w:t>
      </w:r>
      <w:r>
        <w:rPr/>
        <w:t>le</w:t>
      </w:r>
      <w:r>
        <w:rPr>
          <w:spacing w:val="-1"/>
        </w:rPr>
        <w:t> </w:t>
      </w:r>
      <w:r>
        <w:rPr/>
        <w:t>produit</w:t>
      </w:r>
      <w:r>
        <w:rPr>
          <w:spacing w:val="-5"/>
        </w:rPr>
        <w:t> </w:t>
      </w:r>
      <w:r>
        <w:rPr/>
        <w:t>de</w:t>
      </w:r>
      <w:r>
        <w:rPr>
          <w:spacing w:val="-1"/>
        </w:rPr>
        <w:t> </w:t>
      </w:r>
      <w:r>
        <w:rPr/>
        <w:t>l'aliénation</w:t>
      </w:r>
      <w:r>
        <w:rPr>
          <w:spacing w:val="-4"/>
        </w:rPr>
        <w:t> </w:t>
      </w:r>
      <w:r>
        <w:rPr/>
        <w:t>constitue</w:t>
      </w:r>
      <w:r>
        <w:rPr>
          <w:spacing w:val="-2"/>
        </w:rPr>
        <w:t> </w:t>
      </w:r>
      <w:r>
        <w:rPr/>
        <w:t>le</w:t>
      </w:r>
      <w:r>
        <w:rPr>
          <w:spacing w:val="-4"/>
        </w:rPr>
        <w:t> </w:t>
      </w:r>
      <w:r>
        <w:rPr/>
        <w:t>gain</w:t>
      </w:r>
      <w:r>
        <w:rPr>
          <w:spacing w:val="-4"/>
        </w:rPr>
        <w:t> </w:t>
      </w:r>
      <w:r>
        <w:rPr>
          <w:spacing w:val="-2"/>
        </w:rPr>
        <w:t>immobilier.</w:t>
      </w:r>
    </w:p>
    <w:p>
      <w:pPr>
        <w:pStyle w:val="BodyText"/>
        <w:spacing w:before="153"/>
      </w:pPr>
    </w:p>
    <w:p>
      <w:pPr>
        <w:pStyle w:val="Heading7"/>
        <w:jc w:val="both"/>
      </w:pPr>
      <w:r>
        <w:rPr>
          <w:color w:val="950000"/>
        </w:rPr>
        <w:t>Imposition</w:t>
      </w:r>
      <w:r>
        <w:rPr>
          <w:color w:val="950000"/>
          <w:spacing w:val="-9"/>
        </w:rPr>
        <w:t> </w:t>
      </w:r>
      <w:r>
        <w:rPr>
          <w:color w:val="950000"/>
        </w:rPr>
        <w:t>dans</w:t>
      </w:r>
      <w:r>
        <w:rPr>
          <w:color w:val="950000"/>
          <w:spacing w:val="-5"/>
        </w:rPr>
        <w:t> </w:t>
      </w:r>
      <w:r>
        <w:rPr>
          <w:color w:val="950000"/>
        </w:rPr>
        <w:t>le</w:t>
      </w:r>
      <w:r>
        <w:rPr>
          <w:color w:val="950000"/>
          <w:spacing w:val="-6"/>
        </w:rPr>
        <w:t> </w:t>
      </w:r>
      <w:r>
        <w:rPr>
          <w:color w:val="950000"/>
          <w:spacing w:val="-4"/>
        </w:rPr>
        <w:t>temps</w:t>
      </w:r>
    </w:p>
    <w:p>
      <w:pPr>
        <w:pStyle w:val="Heading8"/>
        <w:spacing w:before="90"/>
      </w:pPr>
      <w:r>
        <w:rPr/>
        <w:t>Art.</w:t>
      </w:r>
      <w:r>
        <w:rPr>
          <w:spacing w:val="-3"/>
        </w:rPr>
        <w:t> </w:t>
      </w:r>
      <w:r>
        <w:rPr/>
        <w:t>100,</w:t>
      </w:r>
      <w:r>
        <w:rPr>
          <w:spacing w:val="-1"/>
        </w:rPr>
        <w:t> </w:t>
      </w:r>
      <w:r>
        <w:rPr/>
        <w:t>al.</w:t>
      </w:r>
      <w:r>
        <w:rPr>
          <w:spacing w:val="-1"/>
        </w:rPr>
        <w:t> </w:t>
      </w:r>
      <w:r>
        <w:rPr/>
        <w:t>1</w:t>
      </w:r>
      <w:r>
        <w:rPr>
          <w:spacing w:val="-3"/>
        </w:rPr>
        <w:t> </w:t>
      </w:r>
      <w:r>
        <w:rPr/>
        <w:t>et</w:t>
      </w:r>
      <w:r>
        <w:rPr>
          <w:spacing w:val="-1"/>
        </w:rPr>
        <w:t> </w:t>
      </w:r>
      <w:r>
        <w:rPr/>
        <w:t>1</w:t>
      </w:r>
      <w:r>
        <w:rPr>
          <w:position w:val="6"/>
          <w:sz w:val="12"/>
        </w:rPr>
        <w:t>bis</w:t>
      </w:r>
      <w:r>
        <w:rPr>
          <w:spacing w:val="17"/>
          <w:position w:val="6"/>
          <w:sz w:val="12"/>
        </w:rPr>
        <w:t> </w:t>
      </w:r>
      <w:r>
        <w:rPr>
          <w:spacing w:val="-5"/>
        </w:rPr>
        <w:t>LI</w:t>
      </w:r>
    </w:p>
    <w:p>
      <w:pPr>
        <w:pStyle w:val="BodyText"/>
        <w:spacing w:before="56"/>
        <w:ind w:left="1134" w:right="312"/>
        <w:jc w:val="both"/>
      </w:pPr>
      <w:r>
        <w:rPr>
          <w:position w:val="6"/>
          <w:sz w:val="12"/>
        </w:rPr>
        <w:t>1</w:t>
      </w:r>
      <w:r>
        <w:rPr>
          <w:spacing w:val="17"/>
          <w:position w:val="6"/>
          <w:sz w:val="12"/>
        </w:rPr>
        <w:t> </w:t>
      </w:r>
      <w:r>
        <w:rPr/>
        <w:t>Tous</w:t>
      </w:r>
      <w:r>
        <w:rPr>
          <w:spacing w:val="-1"/>
        </w:rPr>
        <w:t> </w:t>
      </w:r>
      <w:r>
        <w:rPr/>
        <w:t>les gains</w:t>
      </w:r>
      <w:r>
        <w:rPr>
          <w:spacing w:val="-1"/>
        </w:rPr>
        <w:t> </w:t>
      </w:r>
      <w:r>
        <w:rPr/>
        <w:t>ou</w:t>
      </w:r>
      <w:r>
        <w:rPr>
          <w:spacing w:val="-1"/>
        </w:rPr>
        <w:t> </w:t>
      </w:r>
      <w:r>
        <w:rPr/>
        <w:t>pertes</w:t>
      </w:r>
      <w:r>
        <w:rPr>
          <w:spacing w:val="-1"/>
        </w:rPr>
        <w:t> </w:t>
      </w:r>
      <w:r>
        <w:rPr/>
        <w:t>de</w:t>
      </w:r>
      <w:r>
        <w:rPr>
          <w:spacing w:val="-4"/>
        </w:rPr>
        <w:t> </w:t>
      </w:r>
      <w:r>
        <w:rPr/>
        <w:t>4 000 francs</w:t>
      </w:r>
      <w:r>
        <w:rPr>
          <w:spacing w:val="-1"/>
        </w:rPr>
        <w:t> </w:t>
      </w:r>
      <w:r>
        <w:rPr/>
        <w:t>au</w:t>
      </w:r>
      <w:r>
        <w:rPr>
          <w:spacing w:val="-1"/>
        </w:rPr>
        <w:t> </w:t>
      </w:r>
      <w:r>
        <w:rPr/>
        <w:t>moins réalisés</w:t>
      </w:r>
      <w:r>
        <w:rPr>
          <w:spacing w:val="-1"/>
        </w:rPr>
        <w:t> </w:t>
      </w:r>
      <w:r>
        <w:rPr/>
        <w:t>par</w:t>
      </w:r>
      <w:r>
        <w:rPr>
          <w:spacing w:val="-2"/>
        </w:rPr>
        <w:t> </w:t>
      </w:r>
      <w:r>
        <w:rPr/>
        <w:t>l'aliénateur</w:t>
      </w:r>
      <w:r>
        <w:rPr>
          <w:spacing w:val="-2"/>
        </w:rPr>
        <w:t> </w:t>
      </w:r>
      <w:r>
        <w:rPr/>
        <w:t>lors</w:t>
      </w:r>
      <w:r>
        <w:rPr>
          <w:spacing w:val="-1"/>
        </w:rPr>
        <w:t> </w:t>
      </w:r>
      <w:r>
        <w:rPr/>
        <w:t>de</w:t>
      </w:r>
      <w:r>
        <w:rPr>
          <w:spacing w:val="-1"/>
        </w:rPr>
        <w:t> </w:t>
      </w:r>
      <w:r>
        <w:rPr/>
        <w:t>l'aliénation</w:t>
      </w:r>
      <w:r>
        <w:rPr>
          <w:spacing w:val="-1"/>
        </w:rPr>
        <w:t> </w:t>
      </w:r>
      <w:r>
        <w:rPr/>
        <w:t>d'immeubles au</w:t>
      </w:r>
      <w:r>
        <w:rPr>
          <w:spacing w:val="-6"/>
        </w:rPr>
        <w:t> </w:t>
      </w:r>
      <w:r>
        <w:rPr/>
        <w:t>cours</w:t>
      </w:r>
      <w:r>
        <w:rPr>
          <w:spacing w:val="-8"/>
        </w:rPr>
        <w:t> </w:t>
      </w:r>
      <w:r>
        <w:rPr/>
        <w:t>d'une</w:t>
      </w:r>
      <w:r>
        <w:rPr>
          <w:spacing w:val="-9"/>
        </w:rPr>
        <w:t> </w:t>
      </w:r>
      <w:r>
        <w:rPr/>
        <w:t>même</w:t>
      </w:r>
      <w:r>
        <w:rPr>
          <w:spacing w:val="-6"/>
        </w:rPr>
        <w:t> </w:t>
      </w:r>
      <w:r>
        <w:rPr/>
        <w:t>année</w:t>
      </w:r>
      <w:r>
        <w:rPr>
          <w:spacing w:val="-9"/>
        </w:rPr>
        <w:t> </w:t>
      </w:r>
      <w:r>
        <w:rPr/>
        <w:t>civile</w:t>
      </w:r>
      <w:r>
        <w:rPr>
          <w:spacing w:val="-9"/>
        </w:rPr>
        <w:t> </w:t>
      </w:r>
      <w:r>
        <w:rPr/>
        <w:t>sont</w:t>
      </w:r>
      <w:r>
        <w:rPr>
          <w:spacing w:val="-9"/>
        </w:rPr>
        <w:t> </w:t>
      </w:r>
      <w:r>
        <w:rPr/>
        <w:t>additionnés</w:t>
      </w:r>
      <w:r>
        <w:rPr>
          <w:spacing w:val="-6"/>
        </w:rPr>
        <w:t> </w:t>
      </w:r>
      <w:r>
        <w:rPr/>
        <w:t>en</w:t>
      </w:r>
      <w:r>
        <w:rPr>
          <w:spacing w:val="-6"/>
        </w:rPr>
        <w:t> </w:t>
      </w:r>
      <w:r>
        <w:rPr/>
        <w:t>vue</w:t>
      </w:r>
      <w:r>
        <w:rPr>
          <w:spacing w:val="-9"/>
        </w:rPr>
        <w:t> </w:t>
      </w:r>
      <w:r>
        <w:rPr/>
        <w:t>de</w:t>
      </w:r>
      <w:r>
        <w:rPr>
          <w:spacing w:val="-9"/>
        </w:rPr>
        <w:t> </w:t>
      </w:r>
      <w:r>
        <w:rPr/>
        <w:t>leur</w:t>
      </w:r>
      <w:r>
        <w:rPr>
          <w:spacing w:val="-9"/>
        </w:rPr>
        <w:t> </w:t>
      </w:r>
      <w:r>
        <w:rPr/>
        <w:t>imposition,</w:t>
      </w:r>
      <w:r>
        <w:rPr>
          <w:spacing w:val="-9"/>
        </w:rPr>
        <w:t> </w:t>
      </w:r>
      <w:r>
        <w:rPr/>
        <w:t>à</w:t>
      </w:r>
      <w:r>
        <w:rPr>
          <w:spacing w:val="-9"/>
        </w:rPr>
        <w:t> </w:t>
      </w:r>
      <w:r>
        <w:rPr/>
        <w:t>condition</w:t>
      </w:r>
      <w:r>
        <w:rPr>
          <w:spacing w:val="-6"/>
        </w:rPr>
        <w:t> </w:t>
      </w:r>
      <w:r>
        <w:rPr/>
        <w:t>que</w:t>
      </w:r>
      <w:r>
        <w:rPr>
          <w:spacing w:val="-6"/>
        </w:rPr>
        <w:t> </w:t>
      </w:r>
      <w:r>
        <w:rPr/>
        <w:t>ces</w:t>
      </w:r>
      <w:r>
        <w:rPr>
          <w:spacing w:val="-8"/>
        </w:rPr>
        <w:t> </w:t>
      </w:r>
      <w:r>
        <w:rPr/>
        <w:t>aliénations aient été soumises à l'impôt dans le Canton en raison de l'assujettissement subjectif du contribuable.</w:t>
      </w:r>
    </w:p>
    <w:p>
      <w:pPr>
        <w:pStyle w:val="BodyText"/>
        <w:spacing w:before="57"/>
        <w:ind w:left="1134" w:right="311"/>
        <w:jc w:val="both"/>
      </w:pPr>
      <w:r>
        <w:rPr>
          <w:position w:val="6"/>
          <w:sz w:val="12"/>
        </w:rPr>
        <w:t>1bis</w:t>
      </w:r>
      <w:r>
        <w:rPr>
          <w:spacing w:val="4"/>
          <w:position w:val="6"/>
          <w:sz w:val="12"/>
        </w:rPr>
        <w:t> </w:t>
      </w:r>
      <w:r>
        <w:rPr/>
        <w:t>Pour</w:t>
      </w:r>
      <w:r>
        <w:rPr>
          <w:spacing w:val="-12"/>
        </w:rPr>
        <w:t> </w:t>
      </w:r>
      <w:r>
        <w:rPr/>
        <w:t>les</w:t>
      </w:r>
      <w:r>
        <w:rPr>
          <w:spacing w:val="-13"/>
        </w:rPr>
        <w:t> </w:t>
      </w:r>
      <w:r>
        <w:rPr/>
        <w:t>contribuables</w:t>
      </w:r>
      <w:r>
        <w:rPr>
          <w:spacing w:val="-10"/>
        </w:rPr>
        <w:t> </w:t>
      </w:r>
      <w:r>
        <w:rPr/>
        <w:t>tenant</w:t>
      </w:r>
      <w:r>
        <w:rPr>
          <w:spacing w:val="-11"/>
        </w:rPr>
        <w:t> </w:t>
      </w:r>
      <w:r>
        <w:rPr/>
        <w:t>comptabilité,</w:t>
      </w:r>
      <w:r>
        <w:rPr>
          <w:spacing w:val="-13"/>
        </w:rPr>
        <w:t> </w:t>
      </w:r>
      <w:r>
        <w:rPr/>
        <w:t>les</w:t>
      </w:r>
      <w:r>
        <w:rPr>
          <w:spacing w:val="-10"/>
        </w:rPr>
        <w:t> </w:t>
      </w:r>
      <w:r>
        <w:rPr/>
        <w:t>gains</w:t>
      </w:r>
      <w:r>
        <w:rPr>
          <w:spacing w:val="-13"/>
        </w:rPr>
        <w:t> </w:t>
      </w:r>
      <w:r>
        <w:rPr/>
        <w:t>et</w:t>
      </w:r>
      <w:r>
        <w:rPr>
          <w:spacing w:val="-11"/>
        </w:rPr>
        <w:t> </w:t>
      </w:r>
      <w:r>
        <w:rPr/>
        <w:t>les</w:t>
      </w:r>
      <w:r>
        <w:rPr>
          <w:spacing w:val="-13"/>
        </w:rPr>
        <w:t> </w:t>
      </w:r>
      <w:r>
        <w:rPr/>
        <w:t>pertes</w:t>
      </w:r>
      <w:r>
        <w:rPr>
          <w:spacing w:val="-10"/>
        </w:rPr>
        <w:t> </w:t>
      </w:r>
      <w:r>
        <w:rPr/>
        <w:t>sont</w:t>
      </w:r>
      <w:r>
        <w:rPr>
          <w:spacing w:val="-11"/>
        </w:rPr>
        <w:t> </w:t>
      </w:r>
      <w:r>
        <w:rPr/>
        <w:t>additionnés</w:t>
      </w:r>
      <w:r>
        <w:rPr>
          <w:spacing w:val="-10"/>
        </w:rPr>
        <w:t> </w:t>
      </w:r>
      <w:r>
        <w:rPr/>
        <w:t>pour</w:t>
      </w:r>
      <w:r>
        <w:rPr>
          <w:spacing w:val="-12"/>
        </w:rPr>
        <w:t> </w:t>
      </w:r>
      <w:r>
        <w:rPr/>
        <w:t>autant</w:t>
      </w:r>
      <w:r>
        <w:rPr>
          <w:spacing w:val="-11"/>
        </w:rPr>
        <w:t> </w:t>
      </w:r>
      <w:r>
        <w:rPr/>
        <w:t>qu'ils</w:t>
      </w:r>
      <w:r>
        <w:rPr>
          <w:spacing w:val="-10"/>
        </w:rPr>
        <w:t> </w:t>
      </w:r>
      <w:r>
        <w:rPr/>
        <w:t>soient </w:t>
      </w:r>
      <w:bookmarkStart w:name="_bookmark28" w:id="63"/>
      <w:bookmarkEnd w:id="63"/>
      <w:r>
        <w:rPr/>
        <w:t>r</w:t>
      </w:r>
      <w:r>
        <w:rPr/>
        <w:t>éalisés au cours du même exercice commercial.</w:t>
      </w:r>
    </w:p>
    <w:p>
      <w:pPr>
        <w:pStyle w:val="BodyText"/>
        <w:spacing w:before="176"/>
      </w:pPr>
    </w:p>
    <w:p>
      <w:pPr>
        <w:pStyle w:val="Heading2"/>
        <w:tabs>
          <w:tab w:pos="851" w:val="left" w:leader="none"/>
        </w:tabs>
        <w:ind w:left="117"/>
      </w:pPr>
      <w:r>
        <w:rPr>
          <w:b w:val="0"/>
          <w:position w:val="-9"/>
        </w:rPr>
        <w:drawing>
          <wp:inline distT="0" distB="0" distL="0" distR="0">
            <wp:extent cx="259078" cy="313636"/>
            <wp:effectExtent l="0" t="0" r="0" b="0"/>
            <wp:docPr id="93" name="Image 93" descr="Kantonaler Steuerrechner">
              <a:hlinkClick r:id="rId58"/>
            </wp:docPr>
            <wp:cNvGraphicFramePr>
              <a:graphicFrameLocks/>
            </wp:cNvGraphicFramePr>
            <a:graphic>
              <a:graphicData uri="http://schemas.openxmlformats.org/drawingml/2006/picture">
                <pic:pic>
                  <pic:nvPicPr>
                    <pic:cNvPr id="93" name="Image 93" descr="Kantonaler Steuerrechner">
                      <a:hlinkClick r:id="rId58"/>
                    </pic:cNvPr>
                    <pic:cNvPicPr/>
                  </pic:nvPicPr>
                  <pic:blipFill>
                    <a:blip r:embed="rId12" cstate="print"/>
                    <a:stretch>
                      <a:fillRect/>
                    </a:stretch>
                  </pic:blipFill>
                  <pic:spPr>
                    <a:xfrm>
                      <a:off x="0" y="0"/>
                      <a:ext cx="259078" cy="313636"/>
                    </a:xfrm>
                    <a:prstGeom prst="rect">
                      <a:avLst/>
                    </a:prstGeom>
                  </pic:spPr>
                </pic:pic>
              </a:graphicData>
            </a:graphic>
          </wp:inline>
        </w:drawing>
      </w:r>
      <w:r>
        <w:rPr>
          <w:b w:val="0"/>
          <w:position w:val="-9"/>
        </w:rPr>
      </w:r>
      <w:r>
        <w:rPr>
          <w:rFonts w:ascii="Times New Roman" w:hAnsi="Times New Roman"/>
          <w:b w:val="0"/>
          <w:sz w:val="20"/>
        </w:rPr>
        <w:tab/>
      </w:r>
      <w:bookmarkStart w:name="Calcul de l’impôt" w:id="64"/>
      <w:bookmarkEnd w:id="64"/>
      <w:r>
        <w:rPr>
          <w:rFonts w:ascii="Times New Roman" w:hAnsi="Times New Roman"/>
          <w:b w:val="0"/>
          <w:sz w:val="20"/>
        </w:rPr>
      </w:r>
      <w:r>
        <w:rPr>
          <w:color w:val="2D73B4"/>
        </w:rPr>
        <w:t>Calcul</w:t>
      </w:r>
      <w:r>
        <w:rPr>
          <w:color w:val="2D73B4"/>
          <w:spacing w:val="-6"/>
        </w:rPr>
        <w:t> </w:t>
      </w:r>
      <w:r>
        <w:rPr>
          <w:color w:val="2D73B4"/>
        </w:rPr>
        <w:t>de</w:t>
      </w:r>
      <w:r>
        <w:rPr>
          <w:color w:val="2D73B4"/>
          <w:spacing w:val="-9"/>
        </w:rPr>
        <w:t> </w:t>
      </w:r>
      <w:r>
        <w:rPr>
          <w:color w:val="2D73B4"/>
          <w:spacing w:val="-2"/>
        </w:rPr>
        <w:t>l’impôt</w:t>
      </w:r>
    </w:p>
    <w:p>
      <w:pPr>
        <w:pStyle w:val="BodyText"/>
        <w:spacing w:before="31"/>
        <w:ind w:left="851"/>
      </w:pPr>
      <w:r>
        <w:rPr/>
        <w:t>(Art.</w:t>
      </w:r>
      <w:r>
        <w:rPr>
          <w:spacing w:val="-3"/>
        </w:rPr>
        <w:t> </w:t>
      </w:r>
      <w:r>
        <w:rPr/>
        <w:t>102</w:t>
      </w:r>
      <w:r>
        <w:rPr>
          <w:spacing w:val="-2"/>
        </w:rPr>
        <w:t> </w:t>
      </w:r>
      <w:r>
        <w:rPr/>
        <w:t>– 104</w:t>
      </w:r>
      <w:r>
        <w:rPr>
          <w:spacing w:val="1"/>
        </w:rPr>
        <w:t> </w:t>
      </w:r>
      <w:r>
        <w:rPr>
          <w:spacing w:val="-5"/>
        </w:rPr>
        <w:t>LI)</w:t>
      </w:r>
    </w:p>
    <w:p>
      <w:pPr>
        <w:pStyle w:val="BodyText"/>
        <w:spacing w:before="153"/>
      </w:pPr>
    </w:p>
    <w:p>
      <w:pPr>
        <w:pStyle w:val="Heading7"/>
      </w:pPr>
      <w:r>
        <w:rPr>
          <w:color w:val="950000"/>
          <w:spacing w:val="-2"/>
        </w:rPr>
        <w:t>Tarif</w:t>
      </w:r>
    </w:p>
    <w:p>
      <w:pPr>
        <w:pStyle w:val="Heading8"/>
        <w:spacing w:before="94"/>
      </w:pPr>
      <w:r>
        <w:rPr/>
        <w:t>Art.</w:t>
      </w:r>
      <w:r>
        <w:rPr>
          <w:spacing w:val="-3"/>
        </w:rPr>
        <w:t> </w:t>
      </w:r>
      <w:r>
        <w:rPr/>
        <w:t>102 </w:t>
      </w:r>
      <w:r>
        <w:rPr>
          <w:spacing w:val="-5"/>
        </w:rPr>
        <w:t>LI</w:t>
      </w:r>
    </w:p>
    <w:p>
      <w:pPr>
        <w:pStyle w:val="BodyText"/>
        <w:spacing w:before="59"/>
        <w:ind w:left="1134"/>
      </w:pPr>
      <w:r>
        <w:rPr/>
        <w:t>L'impôt</w:t>
      </w:r>
      <w:r>
        <w:rPr>
          <w:spacing w:val="-2"/>
        </w:rPr>
        <w:t> </w:t>
      </w:r>
      <w:r>
        <w:rPr/>
        <w:t>sur</w:t>
      </w:r>
      <w:r>
        <w:rPr>
          <w:spacing w:val="-1"/>
        </w:rPr>
        <w:t> </w:t>
      </w:r>
      <w:r>
        <w:rPr/>
        <w:t>le</w:t>
      </w:r>
      <w:r>
        <w:rPr>
          <w:spacing w:val="-4"/>
        </w:rPr>
        <w:t> </w:t>
      </w:r>
      <w:r>
        <w:rPr/>
        <w:t>gain immobilier</w:t>
      </w:r>
      <w:r>
        <w:rPr>
          <w:spacing w:val="-3"/>
        </w:rPr>
        <w:t> </w:t>
      </w:r>
      <w:r>
        <w:rPr/>
        <w:t>est</w:t>
      </w:r>
      <w:r>
        <w:rPr>
          <w:spacing w:val="-4"/>
        </w:rPr>
        <w:t> </w:t>
      </w:r>
      <w:r>
        <w:rPr/>
        <w:t>calculé sur</w:t>
      </w:r>
      <w:r>
        <w:rPr>
          <w:spacing w:val="-2"/>
        </w:rPr>
        <w:t> </w:t>
      </w:r>
      <w:r>
        <w:rPr/>
        <w:t>la</w:t>
      </w:r>
      <w:r>
        <w:rPr>
          <w:spacing w:val="-3"/>
        </w:rPr>
        <w:t> </w:t>
      </w:r>
      <w:r>
        <w:rPr/>
        <w:t>base du</w:t>
      </w:r>
      <w:r>
        <w:rPr>
          <w:spacing w:val="-1"/>
        </w:rPr>
        <w:t> </w:t>
      </w:r>
      <w:r>
        <w:rPr/>
        <w:t>tarif</w:t>
      </w:r>
      <w:r>
        <w:rPr>
          <w:spacing w:val="-3"/>
        </w:rPr>
        <w:t> </w:t>
      </w:r>
      <w:r>
        <w:rPr/>
        <w:t>suivant</w:t>
      </w:r>
      <w:r>
        <w:rPr>
          <w:spacing w:val="-3"/>
        </w:rPr>
        <w:t> </w:t>
      </w:r>
      <w:r>
        <w:rPr>
          <w:spacing w:val="-10"/>
        </w:rPr>
        <w:t>:</w:t>
      </w:r>
    </w:p>
    <w:p>
      <w:pPr>
        <w:pStyle w:val="BodyText"/>
        <w:spacing w:before="102"/>
        <w:rPr>
          <w:sz w:val="20"/>
        </w:rPr>
      </w:pPr>
    </w:p>
    <w:tbl>
      <w:tblPr>
        <w:tblW w:w="0" w:type="auto"/>
        <w:jc w:val="left"/>
        <w:tblInd w:w="16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8"/>
        <w:gridCol w:w="778"/>
        <w:gridCol w:w="1152"/>
        <w:gridCol w:w="1951"/>
      </w:tblGrid>
      <w:tr>
        <w:trPr>
          <w:trHeight w:val="233" w:hRule="atLeast"/>
        </w:trPr>
        <w:tc>
          <w:tcPr>
            <w:tcW w:w="1586" w:type="dxa"/>
            <w:gridSpan w:val="2"/>
          </w:tcPr>
          <w:p>
            <w:pPr>
              <w:pStyle w:val="TableParagraph"/>
              <w:spacing w:line="201" w:lineRule="exact"/>
              <w:ind w:left="198"/>
              <w:rPr>
                <w:sz w:val="18"/>
              </w:rPr>
            </w:pPr>
            <w:r>
              <w:rPr>
                <w:sz w:val="18"/>
              </w:rPr>
              <w:t>gain</w:t>
            </w:r>
            <w:r>
              <w:rPr>
                <w:spacing w:val="-4"/>
                <w:sz w:val="18"/>
              </w:rPr>
              <w:t> </w:t>
            </w:r>
            <w:r>
              <w:rPr>
                <w:spacing w:val="-2"/>
                <w:sz w:val="18"/>
              </w:rPr>
              <w:t>imposable</w:t>
            </w:r>
          </w:p>
        </w:tc>
        <w:tc>
          <w:tcPr>
            <w:tcW w:w="1152" w:type="dxa"/>
          </w:tcPr>
          <w:p>
            <w:pPr>
              <w:pStyle w:val="TableParagraph"/>
              <w:rPr>
                <w:rFonts w:ascii="Times New Roman"/>
                <w:sz w:val="16"/>
              </w:rPr>
            </w:pPr>
          </w:p>
        </w:tc>
        <w:tc>
          <w:tcPr>
            <w:tcW w:w="1951" w:type="dxa"/>
          </w:tcPr>
          <w:p>
            <w:pPr>
              <w:pStyle w:val="TableParagraph"/>
              <w:spacing w:line="201" w:lineRule="exact"/>
              <w:ind w:left="360"/>
              <w:rPr>
                <w:sz w:val="18"/>
              </w:rPr>
            </w:pPr>
            <w:r>
              <w:rPr>
                <w:sz w:val="18"/>
              </w:rPr>
              <w:t>taux</w:t>
            </w:r>
            <w:r>
              <w:rPr>
                <w:spacing w:val="-5"/>
                <w:sz w:val="18"/>
              </w:rPr>
              <w:t> </w:t>
            </w:r>
            <w:r>
              <w:rPr>
                <w:sz w:val="18"/>
              </w:rPr>
              <w:t>d’impôt</w:t>
            </w:r>
            <w:r>
              <w:rPr>
                <w:spacing w:val="-1"/>
                <w:sz w:val="18"/>
              </w:rPr>
              <w:t> </w:t>
            </w:r>
            <w:r>
              <w:rPr>
                <w:spacing w:val="-2"/>
                <w:sz w:val="18"/>
              </w:rPr>
              <w:t>simple</w:t>
            </w:r>
          </w:p>
        </w:tc>
      </w:tr>
      <w:tr>
        <w:trPr>
          <w:trHeight w:val="252" w:hRule="atLeast"/>
        </w:trPr>
        <w:tc>
          <w:tcPr>
            <w:tcW w:w="4689" w:type="dxa"/>
            <w:gridSpan w:val="4"/>
          </w:tcPr>
          <w:p>
            <w:pPr>
              <w:pStyle w:val="TableParagraph"/>
              <w:spacing w:line="205" w:lineRule="exact" w:before="26"/>
              <w:ind w:left="198"/>
              <w:rPr>
                <w:sz w:val="18"/>
              </w:rPr>
            </w:pPr>
            <w:r>
              <w:rPr>
                <w:sz w:val="18"/>
              </w:rPr>
              <w:t>(en</w:t>
            </w:r>
            <w:r>
              <w:rPr>
                <w:spacing w:val="-2"/>
                <w:sz w:val="18"/>
              </w:rPr>
              <w:t> francs)</w:t>
            </w:r>
          </w:p>
        </w:tc>
      </w:tr>
      <w:tr>
        <w:trPr>
          <w:trHeight w:val="267" w:hRule="atLeast"/>
        </w:trPr>
        <w:tc>
          <w:tcPr>
            <w:tcW w:w="808" w:type="dxa"/>
          </w:tcPr>
          <w:p>
            <w:pPr>
              <w:pStyle w:val="TableParagraph"/>
              <w:spacing w:before="12"/>
              <w:ind w:right="103"/>
              <w:jc w:val="right"/>
              <w:rPr>
                <w:sz w:val="18"/>
              </w:rPr>
            </w:pPr>
            <w:r>
              <w:rPr>
                <w:sz w:val="18"/>
              </w:rPr>
              <w:t>4</w:t>
            </w:r>
            <w:r>
              <w:rPr>
                <w:spacing w:val="1"/>
                <w:sz w:val="18"/>
              </w:rPr>
              <w:t> </w:t>
            </w:r>
            <w:r>
              <w:rPr>
                <w:spacing w:val="-5"/>
                <w:sz w:val="18"/>
              </w:rPr>
              <w:t>000</w:t>
            </w:r>
          </w:p>
        </w:tc>
        <w:tc>
          <w:tcPr>
            <w:tcW w:w="778" w:type="dxa"/>
          </w:tcPr>
          <w:p>
            <w:pPr>
              <w:pStyle w:val="TableParagraph"/>
              <w:spacing w:line="204" w:lineRule="exact" w:before="43"/>
              <w:ind w:left="100"/>
              <w:jc w:val="center"/>
              <w:rPr>
                <w:sz w:val="18"/>
              </w:rPr>
            </w:pPr>
            <w:r>
              <w:rPr>
                <w:spacing w:val="-10"/>
                <w:sz w:val="18"/>
              </w:rPr>
              <w:t>à</w:t>
            </w:r>
          </w:p>
        </w:tc>
        <w:tc>
          <w:tcPr>
            <w:tcW w:w="1152" w:type="dxa"/>
          </w:tcPr>
          <w:p>
            <w:pPr>
              <w:pStyle w:val="TableParagraph"/>
              <w:spacing w:line="204" w:lineRule="exact" w:before="43"/>
              <w:ind w:left="141"/>
              <w:rPr>
                <w:sz w:val="18"/>
              </w:rPr>
            </w:pPr>
            <w:r>
              <w:rPr>
                <w:sz w:val="18"/>
              </w:rPr>
              <w:t>50</w:t>
            </w:r>
            <w:r>
              <w:rPr>
                <w:spacing w:val="1"/>
                <w:sz w:val="18"/>
              </w:rPr>
              <w:t> </w:t>
            </w:r>
            <w:r>
              <w:rPr>
                <w:spacing w:val="-5"/>
                <w:sz w:val="18"/>
              </w:rPr>
              <w:t>000</w:t>
            </w:r>
          </w:p>
        </w:tc>
        <w:tc>
          <w:tcPr>
            <w:tcW w:w="1951" w:type="dxa"/>
          </w:tcPr>
          <w:p>
            <w:pPr>
              <w:pStyle w:val="TableParagraph"/>
              <w:spacing w:line="204" w:lineRule="exact" w:before="43"/>
              <w:ind w:left="360"/>
              <w:rPr>
                <w:sz w:val="18"/>
              </w:rPr>
            </w:pPr>
            <w:r>
              <w:rPr>
                <w:sz w:val="18"/>
              </w:rPr>
              <w:t>3,5</w:t>
            </w:r>
            <w:r>
              <w:rPr>
                <w:spacing w:val="1"/>
                <w:sz w:val="18"/>
              </w:rPr>
              <w:t> </w:t>
            </w:r>
            <w:r>
              <w:rPr>
                <w:spacing w:val="-10"/>
                <w:sz w:val="18"/>
              </w:rPr>
              <w:t>%</w:t>
            </w:r>
          </w:p>
        </w:tc>
      </w:tr>
      <w:tr>
        <w:trPr>
          <w:trHeight w:val="267" w:hRule="atLeast"/>
        </w:trPr>
        <w:tc>
          <w:tcPr>
            <w:tcW w:w="808" w:type="dxa"/>
          </w:tcPr>
          <w:p>
            <w:pPr>
              <w:pStyle w:val="TableParagraph"/>
              <w:spacing w:before="11"/>
              <w:ind w:right="103"/>
              <w:jc w:val="right"/>
              <w:rPr>
                <w:sz w:val="18"/>
              </w:rPr>
            </w:pPr>
            <w:r>
              <w:rPr>
                <w:sz w:val="18"/>
              </w:rPr>
              <w:t>50</w:t>
            </w:r>
            <w:r>
              <w:rPr>
                <w:spacing w:val="1"/>
                <w:sz w:val="18"/>
              </w:rPr>
              <w:t> </w:t>
            </w:r>
            <w:r>
              <w:rPr>
                <w:spacing w:val="-5"/>
                <w:sz w:val="18"/>
              </w:rPr>
              <w:t>100</w:t>
            </w:r>
          </w:p>
        </w:tc>
        <w:tc>
          <w:tcPr>
            <w:tcW w:w="778" w:type="dxa"/>
          </w:tcPr>
          <w:p>
            <w:pPr>
              <w:pStyle w:val="TableParagraph"/>
              <w:spacing w:line="205" w:lineRule="exact" w:before="42"/>
              <w:ind w:left="100"/>
              <w:jc w:val="center"/>
              <w:rPr>
                <w:sz w:val="18"/>
              </w:rPr>
            </w:pPr>
            <w:r>
              <w:rPr>
                <w:spacing w:val="-10"/>
                <w:sz w:val="18"/>
              </w:rPr>
              <w:t>à</w:t>
            </w:r>
          </w:p>
        </w:tc>
        <w:tc>
          <w:tcPr>
            <w:tcW w:w="1152" w:type="dxa"/>
          </w:tcPr>
          <w:p>
            <w:pPr>
              <w:pStyle w:val="TableParagraph"/>
              <w:spacing w:line="205" w:lineRule="exact" w:before="42"/>
              <w:ind w:left="141"/>
              <w:rPr>
                <w:sz w:val="18"/>
              </w:rPr>
            </w:pPr>
            <w:r>
              <w:rPr>
                <w:sz w:val="18"/>
              </w:rPr>
              <w:t>100</w:t>
            </w:r>
            <w:r>
              <w:rPr>
                <w:spacing w:val="1"/>
                <w:sz w:val="18"/>
              </w:rPr>
              <w:t> </w:t>
            </w:r>
            <w:r>
              <w:rPr>
                <w:spacing w:val="-5"/>
                <w:sz w:val="18"/>
              </w:rPr>
              <w:t>000</w:t>
            </w:r>
          </w:p>
        </w:tc>
        <w:tc>
          <w:tcPr>
            <w:tcW w:w="1951" w:type="dxa"/>
          </w:tcPr>
          <w:p>
            <w:pPr>
              <w:pStyle w:val="TableParagraph"/>
              <w:spacing w:line="205" w:lineRule="exact" w:before="42"/>
              <w:ind w:left="360"/>
              <w:rPr>
                <w:sz w:val="18"/>
              </w:rPr>
            </w:pPr>
            <w:r>
              <w:rPr>
                <w:sz w:val="18"/>
              </w:rPr>
              <w:t>4,5</w:t>
            </w:r>
            <w:r>
              <w:rPr>
                <w:spacing w:val="1"/>
                <w:sz w:val="18"/>
              </w:rPr>
              <w:t> </w:t>
            </w:r>
            <w:r>
              <w:rPr>
                <w:spacing w:val="-10"/>
                <w:sz w:val="18"/>
              </w:rPr>
              <w:t>%</w:t>
            </w:r>
          </w:p>
        </w:tc>
      </w:tr>
      <w:tr>
        <w:trPr>
          <w:trHeight w:val="266" w:hRule="atLeast"/>
        </w:trPr>
        <w:tc>
          <w:tcPr>
            <w:tcW w:w="808" w:type="dxa"/>
          </w:tcPr>
          <w:p>
            <w:pPr>
              <w:pStyle w:val="TableParagraph"/>
              <w:spacing w:before="12"/>
              <w:ind w:right="103"/>
              <w:jc w:val="right"/>
              <w:rPr>
                <w:sz w:val="18"/>
              </w:rPr>
            </w:pPr>
            <w:r>
              <w:rPr>
                <w:sz w:val="18"/>
              </w:rPr>
              <w:t>100</w:t>
            </w:r>
            <w:r>
              <w:rPr>
                <w:spacing w:val="1"/>
                <w:sz w:val="18"/>
              </w:rPr>
              <w:t> </w:t>
            </w:r>
            <w:r>
              <w:rPr>
                <w:spacing w:val="-5"/>
                <w:sz w:val="18"/>
              </w:rPr>
              <w:t>100</w:t>
            </w:r>
          </w:p>
        </w:tc>
        <w:tc>
          <w:tcPr>
            <w:tcW w:w="778" w:type="dxa"/>
          </w:tcPr>
          <w:p>
            <w:pPr>
              <w:pStyle w:val="TableParagraph"/>
              <w:spacing w:line="205" w:lineRule="exact" w:before="41"/>
              <w:ind w:left="100"/>
              <w:jc w:val="center"/>
              <w:rPr>
                <w:sz w:val="18"/>
              </w:rPr>
            </w:pPr>
            <w:r>
              <w:rPr>
                <w:spacing w:val="-10"/>
                <w:sz w:val="18"/>
              </w:rPr>
              <w:t>à</w:t>
            </w:r>
          </w:p>
        </w:tc>
        <w:tc>
          <w:tcPr>
            <w:tcW w:w="1152" w:type="dxa"/>
          </w:tcPr>
          <w:p>
            <w:pPr>
              <w:pStyle w:val="TableParagraph"/>
              <w:spacing w:line="205" w:lineRule="exact" w:before="41"/>
              <w:ind w:left="141"/>
              <w:rPr>
                <w:sz w:val="18"/>
              </w:rPr>
            </w:pPr>
            <w:r>
              <w:rPr>
                <w:sz w:val="18"/>
              </w:rPr>
              <w:t>200</w:t>
            </w:r>
            <w:r>
              <w:rPr>
                <w:spacing w:val="1"/>
                <w:sz w:val="18"/>
              </w:rPr>
              <w:t> </w:t>
            </w:r>
            <w:r>
              <w:rPr>
                <w:spacing w:val="-5"/>
                <w:sz w:val="18"/>
              </w:rPr>
              <w:t>000</w:t>
            </w:r>
          </w:p>
        </w:tc>
        <w:tc>
          <w:tcPr>
            <w:tcW w:w="1951" w:type="dxa"/>
          </w:tcPr>
          <w:p>
            <w:pPr>
              <w:pStyle w:val="TableParagraph"/>
              <w:spacing w:line="205" w:lineRule="exact" w:before="41"/>
              <w:ind w:left="360"/>
              <w:rPr>
                <w:sz w:val="18"/>
              </w:rPr>
            </w:pPr>
            <w:r>
              <w:rPr>
                <w:sz w:val="18"/>
              </w:rPr>
              <w:t>5,5</w:t>
            </w:r>
            <w:r>
              <w:rPr>
                <w:spacing w:val="1"/>
                <w:sz w:val="18"/>
              </w:rPr>
              <w:t> </w:t>
            </w:r>
            <w:r>
              <w:rPr>
                <w:spacing w:val="-10"/>
                <w:sz w:val="18"/>
              </w:rPr>
              <w:t>%</w:t>
            </w:r>
          </w:p>
        </w:tc>
      </w:tr>
      <w:tr>
        <w:trPr>
          <w:trHeight w:val="248" w:hRule="atLeast"/>
        </w:trPr>
        <w:tc>
          <w:tcPr>
            <w:tcW w:w="808" w:type="dxa"/>
          </w:tcPr>
          <w:p>
            <w:pPr>
              <w:pStyle w:val="TableParagraph"/>
              <w:spacing w:before="12"/>
              <w:ind w:right="103"/>
              <w:jc w:val="right"/>
              <w:rPr>
                <w:sz w:val="18"/>
              </w:rPr>
            </w:pPr>
            <w:r>
              <w:rPr>
                <w:sz w:val="18"/>
              </w:rPr>
              <w:t>200</w:t>
            </w:r>
            <w:r>
              <w:rPr>
                <w:spacing w:val="1"/>
                <w:sz w:val="18"/>
              </w:rPr>
              <w:t> </w:t>
            </w:r>
            <w:r>
              <w:rPr>
                <w:spacing w:val="-5"/>
                <w:sz w:val="18"/>
              </w:rPr>
              <w:t>100</w:t>
            </w:r>
          </w:p>
        </w:tc>
        <w:tc>
          <w:tcPr>
            <w:tcW w:w="778" w:type="dxa"/>
          </w:tcPr>
          <w:p>
            <w:pPr>
              <w:pStyle w:val="TableParagraph"/>
              <w:spacing w:before="12"/>
              <w:ind w:left="106"/>
              <w:rPr>
                <w:sz w:val="18"/>
              </w:rPr>
            </w:pPr>
            <w:r>
              <w:rPr>
                <w:sz w:val="18"/>
              </w:rPr>
              <w:t>et </w:t>
            </w:r>
            <w:r>
              <w:rPr>
                <w:spacing w:val="-4"/>
                <w:sz w:val="18"/>
              </w:rPr>
              <w:t>plus</w:t>
            </w:r>
          </w:p>
        </w:tc>
        <w:tc>
          <w:tcPr>
            <w:tcW w:w="1152" w:type="dxa"/>
          </w:tcPr>
          <w:p>
            <w:pPr>
              <w:pStyle w:val="TableParagraph"/>
              <w:rPr>
                <w:rFonts w:ascii="Times New Roman"/>
                <w:sz w:val="18"/>
              </w:rPr>
            </w:pPr>
          </w:p>
        </w:tc>
        <w:tc>
          <w:tcPr>
            <w:tcW w:w="1951" w:type="dxa"/>
          </w:tcPr>
          <w:p>
            <w:pPr>
              <w:pStyle w:val="TableParagraph"/>
              <w:tabs>
                <w:tab w:pos="662" w:val="left" w:leader="none"/>
              </w:tabs>
              <w:spacing w:line="187" w:lineRule="exact" w:before="41"/>
              <w:ind w:left="360"/>
              <w:rPr>
                <w:sz w:val="18"/>
              </w:rPr>
            </w:pPr>
            <w:r>
              <w:rPr>
                <w:spacing w:val="-10"/>
                <w:sz w:val="18"/>
              </w:rPr>
              <w:t>6</w:t>
            </w:r>
            <w:r>
              <w:rPr>
                <w:sz w:val="18"/>
              </w:rPr>
              <w:tab/>
            </w:r>
            <w:r>
              <w:rPr>
                <w:spacing w:val="-10"/>
                <w:sz w:val="18"/>
              </w:rPr>
              <w:t>%</w:t>
            </w:r>
          </w:p>
        </w:tc>
      </w:tr>
    </w:tbl>
    <w:p>
      <w:pPr>
        <w:pStyle w:val="BodyText"/>
        <w:spacing w:before="64"/>
        <w:ind w:left="1134"/>
      </w:pPr>
      <w:hyperlink r:id="rId94">
        <w:r>
          <w:rPr>
            <w:color w:val="0462C0"/>
            <w:spacing w:val="-2"/>
            <w:u w:val="single" w:color="0462C0"/>
          </w:rPr>
          <w:t>Barème</w:t>
        </w:r>
      </w:hyperlink>
    </w:p>
    <w:p>
      <w:pPr>
        <w:pStyle w:val="BodyText"/>
        <w:spacing w:after="0"/>
        <w:sectPr>
          <w:headerReference w:type="default" r:id="rId90"/>
          <w:footerReference w:type="default" r:id="rId91"/>
          <w:pgSz w:w="11910" w:h="16840"/>
          <w:pgMar w:header="724" w:footer="836" w:top="960" w:bottom="1020" w:left="850" w:right="992"/>
        </w:sectPr>
      </w:pPr>
    </w:p>
    <w:p>
      <w:pPr>
        <w:pStyle w:val="BodyText"/>
        <w:spacing w:before="211"/>
        <w:rPr>
          <w:sz w:val="20"/>
        </w:rPr>
      </w:pPr>
    </w:p>
    <w:p>
      <w:pPr>
        <w:pStyle w:val="Heading7"/>
      </w:pPr>
      <w:r>
        <w:rPr>
          <w:color w:val="950000"/>
        </w:rPr>
        <w:t>Majoration</w:t>
      </w:r>
      <w:r>
        <w:rPr>
          <w:color w:val="950000"/>
          <w:spacing w:val="-8"/>
        </w:rPr>
        <w:t> </w:t>
      </w:r>
      <w:r>
        <w:rPr>
          <w:color w:val="950000"/>
        </w:rPr>
        <w:t>de</w:t>
      </w:r>
      <w:r>
        <w:rPr>
          <w:color w:val="950000"/>
          <w:spacing w:val="-7"/>
        </w:rPr>
        <w:t> </w:t>
      </w:r>
      <w:r>
        <w:rPr>
          <w:color w:val="950000"/>
          <w:spacing w:val="-2"/>
        </w:rPr>
        <w:t>l’impôt</w:t>
      </w:r>
    </w:p>
    <w:p>
      <w:pPr>
        <w:pStyle w:val="Heading8"/>
        <w:spacing w:before="94"/>
      </w:pPr>
      <w:r>
        <w:rPr/>
        <w:t>Art.</w:t>
      </w:r>
      <w:r>
        <w:rPr>
          <w:spacing w:val="-3"/>
        </w:rPr>
        <w:t> </w:t>
      </w:r>
      <w:r>
        <w:rPr/>
        <w:t>103 </w:t>
      </w:r>
      <w:r>
        <w:rPr>
          <w:spacing w:val="-5"/>
        </w:rPr>
        <w:t>LI</w:t>
      </w:r>
    </w:p>
    <w:p>
      <w:pPr>
        <w:pStyle w:val="BodyText"/>
        <w:spacing w:before="55"/>
        <w:ind w:left="1134"/>
      </w:pPr>
      <w:r>
        <w:rPr>
          <w:position w:val="6"/>
          <w:sz w:val="12"/>
        </w:rPr>
        <w:t>1 </w:t>
      </w:r>
      <w:r>
        <w:rPr/>
        <w:t>Si</w:t>
      </w:r>
      <w:r>
        <w:rPr>
          <w:spacing w:val="18"/>
        </w:rPr>
        <w:t> </w:t>
      </w:r>
      <w:r>
        <w:rPr/>
        <w:t>le contribuable</w:t>
      </w:r>
      <w:r>
        <w:rPr>
          <w:spacing w:val="18"/>
        </w:rPr>
        <w:t> </w:t>
      </w:r>
      <w:r>
        <w:rPr/>
        <w:t>a été propriétaire</w:t>
      </w:r>
      <w:r>
        <w:rPr>
          <w:spacing w:val="18"/>
        </w:rPr>
        <w:t> </w:t>
      </w:r>
      <w:r>
        <w:rPr/>
        <w:t>de</w:t>
      </w:r>
      <w:r>
        <w:rPr>
          <w:spacing w:val="18"/>
        </w:rPr>
        <w:t> </w:t>
      </w:r>
      <w:r>
        <w:rPr/>
        <w:t>l'immeuble</w:t>
      </w:r>
      <w:r>
        <w:rPr>
          <w:spacing w:val="18"/>
        </w:rPr>
        <w:t> </w:t>
      </w:r>
      <w:r>
        <w:rPr/>
        <w:t>aliéné pendant moins</w:t>
      </w:r>
      <w:r>
        <w:rPr>
          <w:spacing w:val="18"/>
        </w:rPr>
        <w:t> </w:t>
      </w:r>
      <w:r>
        <w:rPr/>
        <w:t>de</w:t>
      </w:r>
      <w:r>
        <w:rPr>
          <w:spacing w:val="18"/>
        </w:rPr>
        <w:t> </w:t>
      </w:r>
      <w:r>
        <w:rPr/>
        <w:t>cinq ans,</w:t>
      </w:r>
      <w:r>
        <w:rPr>
          <w:spacing w:val="17"/>
        </w:rPr>
        <w:t> </w:t>
      </w:r>
      <w:r>
        <w:rPr/>
        <w:t>l'impôt</w:t>
      </w:r>
      <w:r>
        <w:rPr>
          <w:spacing w:val="17"/>
        </w:rPr>
        <w:t> </w:t>
      </w:r>
      <w:r>
        <w:rPr/>
        <w:t>sur</w:t>
      </w:r>
      <w:r>
        <w:rPr>
          <w:spacing w:val="17"/>
        </w:rPr>
        <w:t> </w:t>
      </w:r>
      <w:r>
        <w:rPr/>
        <w:t>le gain immobilier est majoré selon les règles suivantes :</w:t>
      </w:r>
    </w:p>
    <w:p>
      <w:pPr>
        <w:pStyle w:val="BodyText"/>
        <w:spacing w:before="41"/>
        <w:rPr>
          <w:sz w:val="20"/>
        </w:rPr>
      </w:pPr>
    </w:p>
    <w:tbl>
      <w:tblPr>
        <w:tblW w:w="0" w:type="auto"/>
        <w:jc w:val="left"/>
        <w:tblInd w:w="19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61"/>
        <w:gridCol w:w="2422"/>
      </w:tblGrid>
      <w:tr>
        <w:trPr>
          <w:trHeight w:val="412" w:hRule="atLeast"/>
        </w:trPr>
        <w:tc>
          <w:tcPr>
            <w:tcW w:w="2261" w:type="dxa"/>
          </w:tcPr>
          <w:p>
            <w:pPr>
              <w:pStyle w:val="TableParagraph"/>
              <w:spacing w:line="201" w:lineRule="exact"/>
              <w:ind w:left="50"/>
              <w:rPr>
                <w:rFonts w:ascii="Arial" w:hAnsi="Arial"/>
                <w:b/>
                <w:sz w:val="18"/>
              </w:rPr>
            </w:pPr>
            <w:r>
              <w:rPr>
                <w:rFonts w:ascii="Arial" w:hAnsi="Arial"/>
                <w:b/>
                <w:sz w:val="18"/>
              </w:rPr>
              <w:t>durée de</w:t>
            </w:r>
            <w:r>
              <w:rPr>
                <w:rFonts w:ascii="Arial" w:hAnsi="Arial"/>
                <w:b/>
                <w:spacing w:val="-2"/>
                <w:sz w:val="18"/>
              </w:rPr>
              <w:t> possession</w:t>
            </w:r>
          </w:p>
        </w:tc>
        <w:tc>
          <w:tcPr>
            <w:tcW w:w="2422" w:type="dxa"/>
          </w:tcPr>
          <w:p>
            <w:pPr>
              <w:pStyle w:val="TableParagraph"/>
              <w:spacing w:line="201" w:lineRule="exact"/>
              <w:ind w:left="372" w:right="2"/>
              <w:jc w:val="center"/>
              <w:rPr>
                <w:rFonts w:ascii="Arial"/>
                <w:b/>
                <w:sz w:val="18"/>
              </w:rPr>
            </w:pPr>
            <w:r>
              <w:rPr>
                <w:rFonts w:ascii="Arial"/>
                <w:b/>
                <w:sz w:val="18"/>
              </w:rPr>
              <w:t>majoration</w:t>
            </w:r>
            <w:r>
              <w:rPr>
                <w:rFonts w:ascii="Arial"/>
                <w:b/>
                <w:spacing w:val="-2"/>
                <w:sz w:val="18"/>
              </w:rPr>
              <w:t> </w:t>
            </w:r>
            <w:r>
              <w:rPr>
                <w:rFonts w:ascii="Arial"/>
                <w:b/>
                <w:sz w:val="18"/>
              </w:rPr>
              <w:t>du</w:t>
            </w:r>
            <w:r>
              <w:rPr>
                <w:rFonts w:ascii="Arial"/>
                <w:b/>
                <w:spacing w:val="-3"/>
                <w:sz w:val="18"/>
              </w:rPr>
              <w:t> </w:t>
            </w:r>
            <w:r>
              <w:rPr>
                <w:rFonts w:ascii="Arial"/>
                <w:b/>
                <w:spacing w:val="-2"/>
                <w:sz w:val="18"/>
              </w:rPr>
              <w:t>montant</w:t>
            </w:r>
          </w:p>
          <w:p>
            <w:pPr>
              <w:pStyle w:val="TableParagraph"/>
              <w:spacing w:line="190" w:lineRule="exact" w:before="2"/>
              <w:ind w:left="372"/>
              <w:jc w:val="center"/>
              <w:rPr>
                <w:rFonts w:ascii="Arial" w:hAnsi="Arial"/>
                <w:b/>
                <w:sz w:val="18"/>
              </w:rPr>
            </w:pPr>
            <w:r>
              <w:rPr>
                <w:rFonts w:ascii="Arial" w:hAnsi="Arial"/>
                <w:b/>
                <w:sz w:val="18"/>
              </w:rPr>
              <w:t>de</w:t>
            </w:r>
            <w:r>
              <w:rPr>
                <w:rFonts w:ascii="Arial" w:hAnsi="Arial"/>
                <w:b/>
                <w:spacing w:val="1"/>
                <w:sz w:val="18"/>
              </w:rPr>
              <w:t> </w:t>
            </w:r>
            <w:r>
              <w:rPr>
                <w:rFonts w:ascii="Arial" w:hAnsi="Arial"/>
                <w:b/>
                <w:spacing w:val="-2"/>
                <w:sz w:val="18"/>
              </w:rPr>
              <w:t>l’impôt</w:t>
            </w:r>
          </w:p>
        </w:tc>
      </w:tr>
      <w:tr>
        <w:trPr>
          <w:trHeight w:val="206" w:hRule="atLeast"/>
        </w:trPr>
        <w:tc>
          <w:tcPr>
            <w:tcW w:w="2261" w:type="dxa"/>
          </w:tcPr>
          <w:p>
            <w:pPr>
              <w:pStyle w:val="TableParagraph"/>
              <w:spacing w:line="186" w:lineRule="exact"/>
              <w:ind w:left="50"/>
              <w:rPr>
                <w:sz w:val="18"/>
              </w:rPr>
            </w:pPr>
            <w:r>
              <w:rPr>
                <w:sz w:val="18"/>
              </w:rPr>
              <w:t>moins</w:t>
            </w:r>
            <w:r>
              <w:rPr>
                <w:spacing w:val="-1"/>
                <w:sz w:val="18"/>
              </w:rPr>
              <w:t> </w:t>
            </w:r>
            <w:r>
              <w:rPr>
                <w:sz w:val="18"/>
              </w:rPr>
              <w:t>de 2</w:t>
            </w:r>
            <w:r>
              <w:rPr>
                <w:spacing w:val="-2"/>
                <w:sz w:val="18"/>
              </w:rPr>
              <w:t> </w:t>
            </w:r>
            <w:r>
              <w:rPr>
                <w:spacing w:val="-5"/>
                <w:sz w:val="18"/>
              </w:rPr>
              <w:t>ans</w:t>
            </w:r>
          </w:p>
        </w:tc>
        <w:tc>
          <w:tcPr>
            <w:tcW w:w="2422" w:type="dxa"/>
          </w:tcPr>
          <w:p>
            <w:pPr>
              <w:pStyle w:val="TableParagraph"/>
              <w:spacing w:line="186" w:lineRule="exact"/>
              <w:ind w:right="818"/>
              <w:jc w:val="right"/>
              <w:rPr>
                <w:sz w:val="18"/>
              </w:rPr>
            </w:pPr>
            <w:r>
              <w:rPr>
                <w:sz w:val="18"/>
              </w:rPr>
              <w:t>50</w:t>
            </w:r>
            <w:r>
              <w:rPr>
                <w:spacing w:val="1"/>
                <w:sz w:val="18"/>
              </w:rPr>
              <w:t> </w:t>
            </w:r>
            <w:r>
              <w:rPr>
                <w:spacing w:val="-10"/>
                <w:sz w:val="18"/>
              </w:rPr>
              <w:t>%</w:t>
            </w:r>
          </w:p>
        </w:tc>
      </w:tr>
      <w:tr>
        <w:trPr>
          <w:trHeight w:val="203" w:hRule="atLeast"/>
        </w:trPr>
        <w:tc>
          <w:tcPr>
            <w:tcW w:w="2261" w:type="dxa"/>
          </w:tcPr>
          <w:p>
            <w:pPr>
              <w:pStyle w:val="TableParagraph"/>
              <w:spacing w:line="184" w:lineRule="exact"/>
              <w:ind w:left="50"/>
              <w:rPr>
                <w:sz w:val="18"/>
              </w:rPr>
            </w:pPr>
            <w:r>
              <w:rPr>
                <w:sz w:val="18"/>
              </w:rPr>
              <w:t>de 2 à</w:t>
            </w:r>
            <w:r>
              <w:rPr>
                <w:spacing w:val="-2"/>
                <w:sz w:val="18"/>
              </w:rPr>
              <w:t> </w:t>
            </w:r>
            <w:r>
              <w:rPr>
                <w:sz w:val="18"/>
              </w:rPr>
              <w:t>moins</w:t>
            </w:r>
            <w:r>
              <w:rPr>
                <w:spacing w:val="1"/>
                <w:sz w:val="18"/>
              </w:rPr>
              <w:t> </w:t>
            </w:r>
            <w:r>
              <w:rPr>
                <w:sz w:val="18"/>
              </w:rPr>
              <w:t>de</w:t>
            </w:r>
            <w:r>
              <w:rPr>
                <w:spacing w:val="-3"/>
                <w:sz w:val="18"/>
              </w:rPr>
              <w:t> </w:t>
            </w:r>
            <w:r>
              <w:rPr>
                <w:sz w:val="18"/>
              </w:rPr>
              <w:t>5</w:t>
            </w:r>
            <w:r>
              <w:rPr>
                <w:spacing w:val="1"/>
                <w:sz w:val="18"/>
              </w:rPr>
              <w:t> </w:t>
            </w:r>
            <w:r>
              <w:rPr>
                <w:spacing w:val="-5"/>
                <w:sz w:val="18"/>
              </w:rPr>
              <w:t>ans</w:t>
            </w:r>
          </w:p>
        </w:tc>
        <w:tc>
          <w:tcPr>
            <w:tcW w:w="2422" w:type="dxa"/>
          </w:tcPr>
          <w:p>
            <w:pPr>
              <w:pStyle w:val="TableParagraph"/>
              <w:spacing w:line="184" w:lineRule="exact"/>
              <w:ind w:right="818"/>
              <w:jc w:val="right"/>
              <w:rPr>
                <w:sz w:val="18"/>
              </w:rPr>
            </w:pPr>
            <w:r>
              <w:rPr>
                <w:sz w:val="18"/>
              </w:rPr>
              <w:t>25</w:t>
            </w:r>
            <w:r>
              <w:rPr>
                <w:spacing w:val="1"/>
                <w:sz w:val="18"/>
              </w:rPr>
              <w:t> </w:t>
            </w:r>
            <w:r>
              <w:rPr>
                <w:spacing w:val="-10"/>
                <w:sz w:val="18"/>
              </w:rPr>
              <w:t>%</w:t>
            </w:r>
          </w:p>
        </w:tc>
      </w:tr>
    </w:tbl>
    <w:p>
      <w:pPr>
        <w:pStyle w:val="BodyText"/>
        <w:spacing w:before="57"/>
        <w:ind w:left="1134"/>
      </w:pPr>
      <w:r>
        <w:rPr>
          <w:position w:val="6"/>
          <w:sz w:val="12"/>
        </w:rPr>
        <w:t>2</w:t>
      </w:r>
      <w:r>
        <w:rPr>
          <w:spacing w:val="15"/>
          <w:position w:val="6"/>
          <w:sz w:val="12"/>
        </w:rPr>
        <w:t> </w:t>
      </w:r>
      <w:r>
        <w:rPr/>
        <w:t>L'impôt</w:t>
      </w:r>
      <w:r>
        <w:rPr>
          <w:spacing w:val="-3"/>
        </w:rPr>
        <w:t> </w:t>
      </w:r>
      <w:r>
        <w:rPr/>
        <w:t>sur</w:t>
      </w:r>
      <w:r>
        <w:rPr>
          <w:spacing w:val="-1"/>
        </w:rPr>
        <w:t> </w:t>
      </w:r>
      <w:r>
        <w:rPr/>
        <w:t>le gain</w:t>
      </w:r>
      <w:r>
        <w:rPr>
          <w:spacing w:val="-3"/>
        </w:rPr>
        <w:t> </w:t>
      </w:r>
      <w:r>
        <w:rPr/>
        <w:t>immobilier</w:t>
      </w:r>
      <w:r>
        <w:rPr>
          <w:spacing w:val="-3"/>
        </w:rPr>
        <w:t> </w:t>
      </w:r>
      <w:r>
        <w:rPr/>
        <w:t>n'est</w:t>
      </w:r>
      <w:r>
        <w:rPr>
          <w:spacing w:val="-3"/>
        </w:rPr>
        <w:t> </w:t>
      </w:r>
      <w:r>
        <w:rPr/>
        <w:t>pas</w:t>
      </w:r>
      <w:r>
        <w:rPr>
          <w:spacing w:val="-2"/>
        </w:rPr>
        <w:t> </w:t>
      </w:r>
      <w:r>
        <w:rPr/>
        <w:t>majoré</w:t>
      </w:r>
      <w:r>
        <w:rPr>
          <w:spacing w:val="-3"/>
        </w:rPr>
        <w:t> </w:t>
      </w:r>
      <w:r>
        <w:rPr>
          <w:spacing w:val="-10"/>
        </w:rPr>
        <w:t>:</w:t>
      </w:r>
    </w:p>
    <w:p>
      <w:pPr>
        <w:pStyle w:val="ListParagraph"/>
        <w:numPr>
          <w:ilvl w:val="0"/>
          <w:numId w:val="19"/>
        </w:numPr>
        <w:tabs>
          <w:tab w:pos="1282" w:val="left" w:leader="none"/>
        </w:tabs>
        <w:spacing w:line="240" w:lineRule="auto" w:before="62" w:after="0"/>
        <w:ind w:left="1282" w:right="0" w:hanging="148"/>
        <w:jc w:val="left"/>
        <w:rPr>
          <w:sz w:val="18"/>
        </w:rPr>
      </w:pPr>
      <w:r>
        <w:rPr>
          <w:sz w:val="18"/>
        </w:rPr>
        <w:t>lorsque</w:t>
      </w:r>
      <w:r>
        <w:rPr>
          <w:spacing w:val="-2"/>
          <w:sz w:val="18"/>
        </w:rPr>
        <w:t> </w:t>
      </w:r>
      <w:r>
        <w:rPr>
          <w:sz w:val="18"/>
        </w:rPr>
        <w:t>l'immeuble</w:t>
      </w:r>
      <w:r>
        <w:rPr>
          <w:spacing w:val="-2"/>
          <w:sz w:val="18"/>
        </w:rPr>
        <w:t> </w:t>
      </w:r>
      <w:r>
        <w:rPr>
          <w:sz w:val="18"/>
        </w:rPr>
        <w:t>est</w:t>
      </w:r>
      <w:r>
        <w:rPr>
          <w:spacing w:val="-5"/>
          <w:sz w:val="18"/>
        </w:rPr>
        <w:t> </w:t>
      </w:r>
      <w:r>
        <w:rPr>
          <w:sz w:val="18"/>
        </w:rPr>
        <w:t>aliéné</w:t>
      </w:r>
      <w:r>
        <w:rPr>
          <w:spacing w:val="-1"/>
          <w:sz w:val="18"/>
        </w:rPr>
        <w:t> </w:t>
      </w:r>
      <w:r>
        <w:rPr>
          <w:sz w:val="18"/>
        </w:rPr>
        <w:t>au</w:t>
      </w:r>
      <w:r>
        <w:rPr>
          <w:spacing w:val="-5"/>
          <w:sz w:val="18"/>
        </w:rPr>
        <w:t> </w:t>
      </w:r>
      <w:r>
        <w:rPr>
          <w:sz w:val="18"/>
        </w:rPr>
        <w:t>cours</w:t>
      </w:r>
      <w:r>
        <w:rPr>
          <w:spacing w:val="-2"/>
          <w:sz w:val="18"/>
        </w:rPr>
        <w:t> </w:t>
      </w:r>
      <w:r>
        <w:rPr>
          <w:sz w:val="18"/>
        </w:rPr>
        <w:t>de</w:t>
      </w:r>
      <w:r>
        <w:rPr>
          <w:spacing w:val="-5"/>
          <w:sz w:val="18"/>
        </w:rPr>
        <w:t> </w:t>
      </w:r>
      <w:r>
        <w:rPr>
          <w:sz w:val="18"/>
        </w:rPr>
        <w:t>la</w:t>
      </w:r>
      <w:r>
        <w:rPr>
          <w:spacing w:val="-4"/>
          <w:sz w:val="18"/>
        </w:rPr>
        <w:t> </w:t>
      </w:r>
      <w:r>
        <w:rPr>
          <w:sz w:val="18"/>
        </w:rPr>
        <w:t>liquidation</w:t>
      </w:r>
      <w:r>
        <w:rPr>
          <w:spacing w:val="-2"/>
          <w:sz w:val="18"/>
        </w:rPr>
        <w:t> </w:t>
      </w:r>
      <w:r>
        <w:rPr>
          <w:sz w:val="18"/>
        </w:rPr>
        <w:t>d'une</w:t>
      </w:r>
      <w:r>
        <w:rPr>
          <w:spacing w:val="-2"/>
          <w:sz w:val="18"/>
        </w:rPr>
        <w:t> </w:t>
      </w:r>
      <w:r>
        <w:rPr>
          <w:sz w:val="18"/>
        </w:rPr>
        <w:t>succession</w:t>
      </w:r>
      <w:r>
        <w:rPr>
          <w:spacing w:val="-2"/>
          <w:sz w:val="18"/>
        </w:rPr>
        <w:t> </w:t>
      </w:r>
      <w:r>
        <w:rPr>
          <w:spacing w:val="-10"/>
          <w:sz w:val="18"/>
        </w:rPr>
        <w:t>;</w:t>
      </w:r>
    </w:p>
    <w:p>
      <w:pPr>
        <w:pStyle w:val="ListParagraph"/>
        <w:numPr>
          <w:ilvl w:val="0"/>
          <w:numId w:val="19"/>
        </w:numPr>
        <w:tabs>
          <w:tab w:pos="1282" w:val="left" w:leader="none"/>
        </w:tabs>
        <w:spacing w:line="240" w:lineRule="auto" w:before="60" w:after="0"/>
        <w:ind w:left="1282" w:right="0" w:hanging="148"/>
        <w:jc w:val="left"/>
        <w:rPr>
          <w:sz w:val="18"/>
        </w:rPr>
      </w:pPr>
      <w:r>
        <w:rPr>
          <w:sz w:val="18"/>
        </w:rPr>
        <w:t>lorsque</w:t>
      </w:r>
      <w:r>
        <w:rPr>
          <w:spacing w:val="-3"/>
          <w:sz w:val="18"/>
        </w:rPr>
        <w:t> </w:t>
      </w:r>
      <w:r>
        <w:rPr>
          <w:sz w:val="18"/>
        </w:rPr>
        <w:t>les</w:t>
      </w:r>
      <w:r>
        <w:rPr>
          <w:spacing w:val="-3"/>
          <w:sz w:val="18"/>
        </w:rPr>
        <w:t> </w:t>
      </w:r>
      <w:r>
        <w:rPr>
          <w:sz w:val="18"/>
        </w:rPr>
        <w:t>circonstances</w:t>
      </w:r>
      <w:r>
        <w:rPr>
          <w:spacing w:val="-3"/>
          <w:sz w:val="18"/>
        </w:rPr>
        <w:t> </w:t>
      </w:r>
      <w:r>
        <w:rPr>
          <w:sz w:val="18"/>
        </w:rPr>
        <w:t>excluent</w:t>
      </w:r>
      <w:r>
        <w:rPr>
          <w:spacing w:val="-3"/>
          <w:sz w:val="18"/>
        </w:rPr>
        <w:t> </w:t>
      </w:r>
      <w:r>
        <w:rPr>
          <w:sz w:val="18"/>
        </w:rPr>
        <w:t>toute</w:t>
      </w:r>
      <w:r>
        <w:rPr>
          <w:spacing w:val="-4"/>
          <w:sz w:val="18"/>
        </w:rPr>
        <w:t> </w:t>
      </w:r>
      <w:r>
        <w:rPr>
          <w:sz w:val="18"/>
        </w:rPr>
        <w:t>intention</w:t>
      </w:r>
      <w:r>
        <w:rPr>
          <w:spacing w:val="-2"/>
          <w:sz w:val="18"/>
        </w:rPr>
        <w:t> </w:t>
      </w:r>
      <w:r>
        <w:rPr>
          <w:sz w:val="18"/>
        </w:rPr>
        <w:t>de</w:t>
      </w:r>
      <w:r>
        <w:rPr>
          <w:spacing w:val="-2"/>
          <w:sz w:val="18"/>
        </w:rPr>
        <w:t> spéculation.</w:t>
      </w:r>
    </w:p>
    <w:p>
      <w:pPr>
        <w:pStyle w:val="BodyText"/>
        <w:spacing w:before="151"/>
      </w:pPr>
    </w:p>
    <w:p>
      <w:pPr>
        <w:pStyle w:val="Heading7"/>
        <w:spacing w:before="1"/>
      </w:pPr>
      <w:r>
        <w:rPr>
          <w:color w:val="950000"/>
        </w:rPr>
        <w:t>Réduction</w:t>
      </w:r>
      <w:r>
        <w:rPr>
          <w:color w:val="950000"/>
          <w:spacing w:val="-7"/>
        </w:rPr>
        <w:t> </w:t>
      </w:r>
      <w:r>
        <w:rPr>
          <w:color w:val="950000"/>
        </w:rPr>
        <w:t>de</w:t>
      </w:r>
      <w:r>
        <w:rPr>
          <w:color w:val="950000"/>
          <w:spacing w:val="-7"/>
        </w:rPr>
        <w:t> </w:t>
      </w:r>
      <w:r>
        <w:rPr>
          <w:color w:val="950000"/>
          <w:spacing w:val="-2"/>
        </w:rPr>
        <w:t>l’impôt</w:t>
      </w:r>
    </w:p>
    <w:p>
      <w:pPr>
        <w:pStyle w:val="Heading8"/>
      </w:pPr>
      <w:r>
        <w:rPr/>
        <w:t>Art.</w:t>
      </w:r>
      <w:r>
        <w:rPr>
          <w:spacing w:val="-3"/>
        </w:rPr>
        <w:t> </w:t>
      </w:r>
      <w:r>
        <w:rPr/>
        <w:t>104,</w:t>
      </w:r>
      <w:r>
        <w:rPr>
          <w:spacing w:val="-1"/>
        </w:rPr>
        <w:t> </w:t>
      </w:r>
      <w:r>
        <w:rPr/>
        <w:t>al. 1</w:t>
      </w:r>
      <w:r>
        <w:rPr>
          <w:spacing w:val="-3"/>
        </w:rPr>
        <w:t> </w:t>
      </w:r>
      <w:r>
        <w:rPr/>
        <w:t>et</w:t>
      </w:r>
      <w:r>
        <w:rPr>
          <w:spacing w:val="-1"/>
        </w:rPr>
        <w:t> </w:t>
      </w:r>
      <w:r>
        <w:rPr/>
        <w:t>2</w:t>
      </w:r>
      <w:r>
        <w:rPr>
          <w:spacing w:val="1"/>
        </w:rPr>
        <w:t> </w:t>
      </w:r>
      <w:r>
        <w:rPr>
          <w:spacing w:val="-5"/>
        </w:rPr>
        <w:t>LI</w:t>
      </w:r>
    </w:p>
    <w:p>
      <w:pPr>
        <w:pStyle w:val="BodyText"/>
        <w:spacing w:before="56"/>
        <w:ind w:left="1134" w:right="309"/>
        <w:jc w:val="both"/>
      </w:pPr>
      <w:r>
        <w:rPr>
          <w:position w:val="6"/>
          <w:sz w:val="12"/>
        </w:rPr>
        <w:t>1 </w:t>
      </w:r>
      <w:r>
        <w:rPr/>
        <w:t>Si le contribuable a été propriétaire de l'immeuble aliéné pendant dix ans au moins, l'impôt sur le gain im-mobilier est réduit de 1 % par année de possession au-delà de la dixième année et de 2 % par année de possession au-delà de la quarantième année. La déduction maximale est de 50 %.</w:t>
      </w:r>
    </w:p>
    <w:p>
      <w:pPr>
        <w:pStyle w:val="BodyText"/>
        <w:spacing w:before="57"/>
        <w:ind w:left="1134" w:right="312"/>
        <w:jc w:val="both"/>
      </w:pPr>
      <w:r>
        <w:rPr>
          <w:position w:val="6"/>
          <w:sz w:val="12"/>
        </w:rPr>
        <w:t>2</w:t>
      </w:r>
      <w:r>
        <w:rPr>
          <w:spacing w:val="-2"/>
          <w:position w:val="6"/>
          <w:sz w:val="12"/>
        </w:rPr>
        <w:t> </w:t>
      </w:r>
      <w:r>
        <w:rPr/>
        <w:t>La</w:t>
      </w:r>
      <w:r>
        <w:rPr>
          <w:spacing w:val="-1"/>
        </w:rPr>
        <w:t> </w:t>
      </w:r>
      <w:r>
        <w:rPr/>
        <w:t>réduction</w:t>
      </w:r>
      <w:r>
        <w:rPr>
          <w:spacing w:val="-1"/>
        </w:rPr>
        <w:t> </w:t>
      </w:r>
      <w:r>
        <w:rPr/>
        <w:t>prévue</w:t>
      </w:r>
      <w:r>
        <w:rPr>
          <w:spacing w:val="-4"/>
        </w:rPr>
        <w:t> </w:t>
      </w:r>
      <w:r>
        <w:rPr/>
        <w:t>à</w:t>
      </w:r>
      <w:r>
        <w:rPr>
          <w:spacing w:val="-4"/>
        </w:rPr>
        <w:t> </w:t>
      </w:r>
      <w:r>
        <w:rPr/>
        <w:t>l'alinéa</w:t>
      </w:r>
      <w:r>
        <w:rPr>
          <w:spacing w:val="-4"/>
        </w:rPr>
        <w:t> </w:t>
      </w:r>
      <w:r>
        <w:rPr/>
        <w:t>précédent</w:t>
      </w:r>
      <w:r>
        <w:rPr>
          <w:spacing w:val="-2"/>
        </w:rPr>
        <w:t> </w:t>
      </w:r>
      <w:r>
        <w:rPr/>
        <w:t>se</w:t>
      </w:r>
      <w:r>
        <w:rPr>
          <w:spacing w:val="-1"/>
        </w:rPr>
        <w:t> </w:t>
      </w:r>
      <w:r>
        <w:rPr/>
        <w:t>calcule</w:t>
      </w:r>
      <w:r>
        <w:rPr>
          <w:spacing w:val="-4"/>
        </w:rPr>
        <w:t> </w:t>
      </w:r>
      <w:r>
        <w:rPr/>
        <w:t>dès</w:t>
      </w:r>
      <w:r>
        <w:rPr>
          <w:spacing w:val="-1"/>
        </w:rPr>
        <w:t> </w:t>
      </w:r>
      <w:r>
        <w:rPr/>
        <w:t>la</w:t>
      </w:r>
      <w:r>
        <w:rPr>
          <w:spacing w:val="-1"/>
        </w:rPr>
        <w:t> </w:t>
      </w:r>
      <w:r>
        <w:rPr/>
        <w:t>dernière</w:t>
      </w:r>
      <w:r>
        <w:rPr>
          <w:spacing w:val="-1"/>
        </w:rPr>
        <w:t> </w:t>
      </w:r>
      <w:r>
        <w:rPr/>
        <w:t>aliénation</w:t>
      </w:r>
      <w:r>
        <w:rPr>
          <w:spacing w:val="-1"/>
        </w:rPr>
        <w:t> </w:t>
      </w:r>
      <w:r>
        <w:rPr/>
        <w:t>imposable</w:t>
      </w:r>
      <w:r>
        <w:rPr>
          <w:spacing w:val="-4"/>
        </w:rPr>
        <w:t> </w:t>
      </w:r>
      <w:r>
        <w:rPr/>
        <w:t>si</w:t>
      </w:r>
      <w:r>
        <w:rPr>
          <w:spacing w:val="-4"/>
        </w:rPr>
        <w:t> </w:t>
      </w:r>
      <w:r>
        <w:rPr/>
        <w:t>l'immeuble</w:t>
      </w:r>
      <w:r>
        <w:rPr>
          <w:spacing w:val="-4"/>
        </w:rPr>
        <w:t> </w:t>
      </w:r>
      <w:r>
        <w:rPr/>
        <w:t>a</w:t>
      </w:r>
      <w:r>
        <w:rPr>
          <w:spacing w:val="-1"/>
        </w:rPr>
        <w:t> </w:t>
      </w:r>
      <w:r>
        <w:rPr/>
        <w:t>été </w:t>
      </w:r>
      <w:bookmarkStart w:name="_bookmark29" w:id="65"/>
      <w:bookmarkEnd w:id="65"/>
      <w:r>
        <w:rPr/>
        <w:t>a</w:t>
      </w:r>
      <w:r>
        <w:rPr/>
        <w:t>cquis par une transaction donnant lieu à une imposition différée (art. 91).</w:t>
      </w:r>
    </w:p>
    <w:p>
      <w:pPr>
        <w:pStyle w:val="BodyText"/>
      </w:pPr>
    </w:p>
    <w:p>
      <w:pPr>
        <w:pStyle w:val="BodyText"/>
        <w:spacing w:before="65"/>
      </w:pPr>
    </w:p>
    <w:p>
      <w:pPr>
        <w:pStyle w:val="Heading2"/>
      </w:pPr>
      <w:bookmarkStart w:name="Coefficient annuel" w:id="66"/>
      <w:bookmarkEnd w:id="66"/>
      <w:r>
        <w:rPr>
          <w:b w:val="0"/>
        </w:rPr>
      </w:r>
      <w:r>
        <w:rPr>
          <w:color w:val="2D73B4"/>
        </w:rPr>
        <w:t>Coefficient</w:t>
      </w:r>
      <w:r>
        <w:rPr>
          <w:color w:val="2D73B4"/>
          <w:spacing w:val="-21"/>
        </w:rPr>
        <w:t> </w:t>
      </w:r>
      <w:r>
        <w:rPr>
          <w:color w:val="2D73B4"/>
          <w:spacing w:val="-2"/>
        </w:rPr>
        <w:t>annuel</w:t>
      </w:r>
    </w:p>
    <w:p>
      <w:pPr>
        <w:pStyle w:val="BodyText"/>
        <w:spacing w:before="61"/>
        <w:ind w:left="851"/>
      </w:pPr>
      <w:r>
        <w:rPr/>
        <w:t>(Art. 2</w:t>
      </w:r>
      <w:r>
        <w:rPr>
          <w:spacing w:val="1"/>
        </w:rPr>
        <w:t> </w:t>
      </w:r>
      <w:r>
        <w:rPr>
          <w:spacing w:val="-5"/>
        </w:rPr>
        <w:t>LI)</w:t>
      </w:r>
    </w:p>
    <w:p>
      <w:pPr>
        <w:pStyle w:val="BodyText"/>
        <w:spacing w:before="153"/>
        <w:ind w:left="851"/>
      </w:pPr>
      <w:r>
        <w:rPr/>
        <w:t>Recueil</w:t>
      </w:r>
      <w:r>
        <w:rPr>
          <w:spacing w:val="-3"/>
        </w:rPr>
        <w:t> </w:t>
      </w:r>
      <w:r>
        <w:rPr/>
        <w:t>Informations</w:t>
      </w:r>
      <w:r>
        <w:rPr>
          <w:spacing w:val="-4"/>
        </w:rPr>
        <w:t> </w:t>
      </w:r>
      <w:r>
        <w:rPr/>
        <w:t>fiscales,</w:t>
      </w:r>
      <w:r>
        <w:rPr>
          <w:spacing w:val="-4"/>
        </w:rPr>
        <w:t> </w:t>
      </w:r>
      <w:r>
        <w:rPr/>
        <w:t>E.</w:t>
      </w:r>
      <w:r>
        <w:rPr>
          <w:spacing w:val="-3"/>
        </w:rPr>
        <w:t> </w:t>
      </w:r>
      <w:r>
        <w:rPr/>
        <w:t>Notions</w:t>
      </w:r>
      <w:r>
        <w:rPr>
          <w:spacing w:val="-3"/>
        </w:rPr>
        <w:t> </w:t>
      </w:r>
      <w:r>
        <w:rPr/>
        <w:t>fiscales,</w:t>
      </w:r>
      <w:r>
        <w:rPr>
          <w:spacing w:val="-4"/>
        </w:rPr>
        <w:t> </w:t>
      </w:r>
      <w:hyperlink r:id="rId69">
        <w:r>
          <w:rPr>
            <w:color w:val="0462C0"/>
            <w:u w:val="single" w:color="0462C0"/>
          </w:rPr>
          <w:t>Taux</w:t>
        </w:r>
        <w:r>
          <w:rPr>
            <w:color w:val="0462C0"/>
            <w:spacing w:val="-3"/>
            <w:u w:val="single" w:color="0462C0"/>
          </w:rPr>
          <w:t> </w:t>
        </w:r>
        <w:r>
          <w:rPr>
            <w:color w:val="0462C0"/>
            <w:u w:val="single" w:color="0462C0"/>
          </w:rPr>
          <w:t>et</w:t>
        </w:r>
        <w:r>
          <w:rPr>
            <w:color w:val="0462C0"/>
            <w:spacing w:val="-4"/>
            <w:u w:val="single" w:color="0462C0"/>
          </w:rPr>
          <w:t> </w:t>
        </w:r>
        <w:r>
          <w:rPr>
            <w:color w:val="0462C0"/>
            <w:u w:val="single" w:color="0462C0"/>
          </w:rPr>
          <w:t>coefficients</w:t>
        </w:r>
        <w:r>
          <w:rPr>
            <w:color w:val="0462C0"/>
            <w:spacing w:val="-2"/>
            <w:u w:val="single" w:color="0462C0"/>
          </w:rPr>
          <w:t> d’impôts</w:t>
        </w:r>
      </w:hyperlink>
    </w:p>
    <w:p>
      <w:pPr>
        <w:pStyle w:val="BodyText"/>
        <w:spacing w:before="25"/>
      </w:pPr>
    </w:p>
    <w:p>
      <w:pPr>
        <w:pStyle w:val="Heading8"/>
        <w:spacing w:before="0"/>
      </w:pPr>
      <w:r>
        <w:rPr/>
        <w:t>Art.</w:t>
      </w:r>
      <w:r>
        <w:rPr>
          <w:spacing w:val="-1"/>
        </w:rPr>
        <w:t> </w:t>
      </w:r>
      <w:r>
        <w:rPr/>
        <w:t>2, al.</w:t>
      </w:r>
      <w:r>
        <w:rPr>
          <w:spacing w:val="-2"/>
        </w:rPr>
        <w:t> </w:t>
      </w:r>
      <w:r>
        <w:rPr/>
        <w:t>1 et</w:t>
      </w:r>
      <w:r>
        <w:rPr>
          <w:spacing w:val="-2"/>
        </w:rPr>
        <w:t> </w:t>
      </w:r>
      <w:r>
        <w:rPr/>
        <w:t>3</w:t>
      </w:r>
      <w:r>
        <w:rPr>
          <w:spacing w:val="1"/>
        </w:rPr>
        <w:t> </w:t>
      </w:r>
      <w:r>
        <w:rPr>
          <w:spacing w:val="-5"/>
        </w:rPr>
        <w:t>LI</w:t>
      </w:r>
    </w:p>
    <w:p>
      <w:pPr>
        <w:pStyle w:val="BodyText"/>
        <w:spacing w:before="56"/>
        <w:ind w:left="1134" w:right="309"/>
      </w:pPr>
      <w:r>
        <w:rPr>
          <w:position w:val="6"/>
          <w:sz w:val="12"/>
        </w:rPr>
        <w:t>1</w:t>
      </w:r>
      <w:r>
        <w:rPr>
          <w:spacing w:val="20"/>
          <w:position w:val="6"/>
          <w:sz w:val="12"/>
        </w:rPr>
        <w:t> </w:t>
      </w:r>
      <w:r>
        <w:rPr/>
        <w:t>L'impôt d'Etat dû pour un an est obtenu, pour chaque genre d'impôt, par la multiplication de l'impôt simple par la </w:t>
      </w:r>
      <w:hyperlink r:id="rId70">
        <w:r>
          <w:rPr>
            <w:color w:val="0462C0"/>
            <w:u w:val="single" w:color="0462C0"/>
          </w:rPr>
          <w:t>quotité</w:t>
        </w:r>
        <w:r>
          <w:rPr/>
          <w:t>.</w:t>
        </w:r>
      </w:hyperlink>
    </w:p>
    <w:p>
      <w:pPr>
        <w:pStyle w:val="BodyText"/>
        <w:spacing w:before="58"/>
        <w:ind w:left="1134" w:right="256"/>
      </w:pPr>
      <w:r>
        <w:rPr>
          <w:position w:val="6"/>
          <w:sz w:val="12"/>
        </w:rPr>
        <w:t>3</w:t>
      </w:r>
      <w:r>
        <w:rPr>
          <w:spacing w:val="15"/>
          <w:position w:val="6"/>
          <w:sz w:val="12"/>
        </w:rPr>
        <w:t> </w:t>
      </w:r>
      <w:r>
        <w:rPr/>
        <w:t>La</w:t>
      </w:r>
      <w:r>
        <w:rPr>
          <w:spacing w:val="-4"/>
        </w:rPr>
        <w:t> </w:t>
      </w:r>
      <w:r>
        <w:rPr/>
        <w:t>quotité</w:t>
      </w:r>
      <w:r>
        <w:rPr>
          <w:spacing w:val="-1"/>
        </w:rPr>
        <w:t> </w:t>
      </w:r>
      <w:r>
        <w:rPr/>
        <w:t>est</w:t>
      </w:r>
      <w:r>
        <w:rPr>
          <w:spacing w:val="-4"/>
        </w:rPr>
        <w:t> </w:t>
      </w:r>
      <w:r>
        <w:rPr/>
        <w:t>arrêtée</w:t>
      </w:r>
      <w:r>
        <w:rPr>
          <w:spacing w:val="-4"/>
        </w:rPr>
        <w:t> </w:t>
      </w:r>
      <w:r>
        <w:rPr/>
        <w:t>chaque</w:t>
      </w:r>
      <w:r>
        <w:rPr>
          <w:spacing w:val="-4"/>
        </w:rPr>
        <w:t> </w:t>
      </w:r>
      <w:r>
        <w:rPr/>
        <w:t>année</w:t>
      </w:r>
      <w:r>
        <w:rPr>
          <w:spacing w:val="-4"/>
        </w:rPr>
        <w:t> </w:t>
      </w:r>
      <w:r>
        <w:rPr/>
        <w:t>par</w:t>
      </w:r>
      <w:r>
        <w:rPr>
          <w:spacing w:val="-4"/>
        </w:rPr>
        <w:t> </w:t>
      </w:r>
      <w:r>
        <w:rPr/>
        <w:t>le</w:t>
      </w:r>
      <w:r>
        <w:rPr>
          <w:spacing w:val="-4"/>
        </w:rPr>
        <w:t> </w:t>
      </w:r>
      <w:r>
        <w:rPr/>
        <w:t>Parlement</w:t>
      </w:r>
      <w:r>
        <w:rPr>
          <w:spacing w:val="-4"/>
        </w:rPr>
        <w:t> </w:t>
      </w:r>
      <w:r>
        <w:rPr/>
        <w:t>lors</w:t>
      </w:r>
      <w:r>
        <w:rPr>
          <w:spacing w:val="-1"/>
        </w:rPr>
        <w:t> </w:t>
      </w:r>
      <w:r>
        <w:rPr/>
        <w:t>de</w:t>
      </w:r>
      <w:r>
        <w:rPr>
          <w:spacing w:val="-1"/>
        </w:rPr>
        <w:t> </w:t>
      </w:r>
      <w:r>
        <w:rPr/>
        <w:t>l'établissement</w:t>
      </w:r>
      <w:r>
        <w:rPr>
          <w:spacing w:val="-4"/>
        </w:rPr>
        <w:t> </w:t>
      </w:r>
      <w:r>
        <w:rPr/>
        <w:t>du</w:t>
      </w:r>
      <w:r>
        <w:rPr>
          <w:spacing w:val="-4"/>
        </w:rPr>
        <w:t> </w:t>
      </w:r>
      <w:r>
        <w:rPr/>
        <w:t>budget;</w:t>
      </w:r>
      <w:r>
        <w:rPr>
          <w:spacing w:val="-4"/>
        </w:rPr>
        <w:t> </w:t>
      </w:r>
      <w:r>
        <w:rPr/>
        <w:t>elle</w:t>
      </w:r>
      <w:r>
        <w:rPr>
          <w:spacing w:val="-4"/>
        </w:rPr>
        <w:t> </w:t>
      </w:r>
      <w:r>
        <w:rPr/>
        <w:t>vaut</w:t>
      </w:r>
      <w:r>
        <w:rPr>
          <w:spacing w:val="-4"/>
        </w:rPr>
        <w:t> </w:t>
      </w:r>
      <w:r>
        <w:rPr/>
        <w:t>pour</w:t>
      </w:r>
      <w:r>
        <w:rPr>
          <w:spacing w:val="-2"/>
        </w:rPr>
        <w:t> </w:t>
      </w:r>
      <w:r>
        <w:rPr/>
        <w:t>tous les impôts</w:t>
      </w:r>
    </w:p>
    <w:p>
      <w:pPr>
        <w:pStyle w:val="BodyText"/>
      </w:pPr>
    </w:p>
    <w:p>
      <w:pPr>
        <w:pStyle w:val="BodyText"/>
      </w:pPr>
    </w:p>
    <w:p>
      <w:pPr>
        <w:pStyle w:val="BodyText"/>
        <w:spacing w:before="189"/>
      </w:pPr>
    </w:p>
    <w:p>
      <w:pPr>
        <w:pStyle w:val="Heading7"/>
        <w:ind w:left="851"/>
      </w:pPr>
      <w:r>
        <w:rPr/>
        <w:t>Service</w:t>
      </w:r>
      <w:r>
        <w:rPr>
          <w:spacing w:val="-7"/>
        </w:rPr>
        <w:t> </w:t>
      </w:r>
      <w:r>
        <w:rPr/>
        <w:t>cantonal</w:t>
      </w:r>
      <w:r>
        <w:rPr>
          <w:spacing w:val="-4"/>
        </w:rPr>
        <w:t> </w:t>
      </w:r>
      <w:r>
        <w:rPr/>
        <w:t>des</w:t>
      </w:r>
      <w:r>
        <w:rPr>
          <w:spacing w:val="-5"/>
        </w:rPr>
        <w:t> </w:t>
      </w:r>
      <w:r>
        <w:rPr/>
        <w:t>contributions</w:t>
      </w:r>
      <w:r>
        <w:rPr>
          <w:spacing w:val="-5"/>
        </w:rPr>
        <w:t> </w:t>
      </w:r>
      <w:r>
        <w:rPr/>
        <w:t>du</w:t>
      </w:r>
      <w:r>
        <w:rPr>
          <w:spacing w:val="-7"/>
        </w:rPr>
        <w:t> </w:t>
      </w:r>
      <w:r>
        <w:rPr/>
        <w:t>Jura</w:t>
      </w:r>
      <w:r>
        <w:rPr>
          <w:spacing w:val="-6"/>
        </w:rPr>
        <w:t> </w:t>
      </w:r>
      <w:r>
        <w:rPr/>
        <w:t>&gt;</w:t>
      </w:r>
      <w:r>
        <w:rPr>
          <w:spacing w:val="-5"/>
        </w:rPr>
        <w:t> </w:t>
      </w:r>
      <w:hyperlink r:id="rId97">
        <w:r>
          <w:rPr>
            <w:color w:val="0462C0"/>
            <w:u w:val="single" w:color="0462C0"/>
          </w:rPr>
          <w:t>Gains</w:t>
        </w:r>
        <w:r>
          <w:rPr>
            <w:color w:val="0462C0"/>
            <w:spacing w:val="-5"/>
            <w:u w:val="single" w:color="0462C0"/>
          </w:rPr>
          <w:t> </w:t>
        </w:r>
        <w:r>
          <w:rPr>
            <w:color w:val="0462C0"/>
            <w:spacing w:val="-2"/>
            <w:u w:val="single" w:color="0462C0"/>
          </w:rPr>
          <w:t>immobiliers</w:t>
        </w:r>
      </w:hyperlink>
    </w:p>
    <w:p>
      <w:pPr>
        <w:pStyle w:val="Heading7"/>
        <w:spacing w:after="0"/>
        <w:sectPr>
          <w:headerReference w:type="default" r:id="rId95"/>
          <w:footerReference w:type="default" r:id="rId96"/>
          <w:pgSz w:w="11910" w:h="16840"/>
          <w:pgMar w:header="724" w:footer="687" w:top="960" w:bottom="880" w:left="850" w:right="992"/>
          <w:pgNumType w:start="25"/>
        </w:sectPr>
      </w:pPr>
    </w:p>
    <w:p>
      <w:pPr>
        <w:pStyle w:val="BodyText"/>
        <w:rPr>
          <w:sz w:val="40"/>
        </w:rPr>
      </w:pPr>
    </w:p>
    <w:p>
      <w:pPr>
        <w:pStyle w:val="BodyText"/>
        <w:spacing w:before="3"/>
        <w:rPr>
          <w:sz w:val="40"/>
        </w:rPr>
      </w:pPr>
    </w:p>
    <w:p>
      <w:pPr>
        <w:pStyle w:val="Heading1"/>
      </w:pPr>
      <w:bookmarkStart w:name="Impôts dans les communes et les paroisse" w:id="67"/>
      <w:bookmarkEnd w:id="67"/>
      <w:r>
        <w:rPr>
          <w:b w:val="0"/>
        </w:rPr>
      </w:r>
      <w:bookmarkStart w:name="_bookmark30" w:id="68"/>
      <w:bookmarkEnd w:id="68"/>
      <w:r>
        <w:rPr>
          <w:b w:val="0"/>
        </w:rPr>
      </w:r>
      <w:r>
        <w:rPr>
          <w:color w:val="2D73B4"/>
        </w:rPr>
        <w:t>Impôts</w:t>
      </w:r>
      <w:r>
        <w:rPr>
          <w:color w:val="2D73B4"/>
          <w:spacing w:val="-6"/>
        </w:rPr>
        <w:t> </w:t>
      </w:r>
      <w:r>
        <w:rPr>
          <w:color w:val="2D73B4"/>
        </w:rPr>
        <w:t>dans</w:t>
      </w:r>
      <w:r>
        <w:rPr>
          <w:color w:val="2D73B4"/>
          <w:spacing w:val="-5"/>
        </w:rPr>
        <w:t> </w:t>
      </w:r>
      <w:r>
        <w:rPr>
          <w:color w:val="2D73B4"/>
        </w:rPr>
        <w:t>les</w:t>
      </w:r>
      <w:r>
        <w:rPr>
          <w:color w:val="2D73B4"/>
          <w:spacing w:val="-3"/>
        </w:rPr>
        <w:t> </w:t>
      </w:r>
      <w:r>
        <w:rPr>
          <w:color w:val="2D73B4"/>
        </w:rPr>
        <w:t>communes</w:t>
      </w:r>
      <w:r>
        <w:rPr>
          <w:color w:val="2D73B4"/>
          <w:spacing w:val="-4"/>
        </w:rPr>
        <w:t> </w:t>
      </w:r>
      <w:r>
        <w:rPr>
          <w:color w:val="2D73B4"/>
        </w:rPr>
        <w:t>et</w:t>
      </w:r>
      <w:r>
        <w:rPr>
          <w:color w:val="2D73B4"/>
          <w:spacing w:val="-2"/>
        </w:rPr>
        <w:t> </w:t>
      </w:r>
      <w:r>
        <w:rPr>
          <w:color w:val="2D73B4"/>
        </w:rPr>
        <w:t>les</w:t>
      </w:r>
      <w:r>
        <w:rPr>
          <w:color w:val="2D73B4"/>
          <w:spacing w:val="-3"/>
        </w:rPr>
        <w:t> </w:t>
      </w:r>
      <w:r>
        <w:rPr>
          <w:color w:val="2D73B4"/>
          <w:spacing w:val="-2"/>
        </w:rPr>
        <w:t>paroisses</w:t>
      </w:r>
    </w:p>
    <w:p>
      <w:pPr>
        <w:pStyle w:val="BodyText"/>
        <w:spacing w:line="278" w:lineRule="auto" w:before="270"/>
        <w:ind w:left="851" w:right="2945"/>
        <w:jc w:val="both"/>
      </w:pPr>
      <w:r>
        <w:rPr/>
        <w:t>Recueil Informations</w:t>
      </w:r>
      <w:r>
        <w:rPr>
          <w:spacing w:val="-2"/>
        </w:rPr>
        <w:t> </w:t>
      </w:r>
      <w:r>
        <w:rPr/>
        <w:t>fiscales,</w:t>
      </w:r>
      <w:r>
        <w:rPr>
          <w:spacing w:val="-3"/>
        </w:rPr>
        <w:t> </w:t>
      </w:r>
      <w:r>
        <w:rPr/>
        <w:t>E.</w:t>
      </w:r>
      <w:r>
        <w:rPr>
          <w:spacing w:val="-1"/>
        </w:rPr>
        <w:t> </w:t>
      </w:r>
      <w:r>
        <w:rPr/>
        <w:t>Notions fiscales,</w:t>
      </w:r>
      <w:r>
        <w:rPr>
          <w:spacing w:val="-3"/>
        </w:rPr>
        <w:t> </w:t>
      </w:r>
      <w:hyperlink r:id="rId69">
        <w:r>
          <w:rPr>
            <w:color w:val="0462C0"/>
            <w:u w:val="single" w:color="0462C0"/>
          </w:rPr>
          <w:t>Taux et</w:t>
        </w:r>
        <w:r>
          <w:rPr>
            <w:color w:val="0462C0"/>
            <w:spacing w:val="-3"/>
            <w:u w:val="single" w:color="0462C0"/>
          </w:rPr>
          <w:t> </w:t>
        </w:r>
        <w:r>
          <w:rPr>
            <w:color w:val="0462C0"/>
            <w:u w:val="single" w:color="0462C0"/>
          </w:rPr>
          <w:t>coefficients d’impôts</w:t>
        </w:r>
      </w:hyperlink>
      <w:r>
        <w:rPr>
          <w:color w:val="0462C0"/>
        </w:rPr>
        <w:t> </w:t>
      </w:r>
      <w:r>
        <w:rPr/>
        <w:t>Recueil</w:t>
      </w:r>
      <w:r>
        <w:rPr>
          <w:spacing w:val="-2"/>
        </w:rPr>
        <w:t> </w:t>
      </w:r>
      <w:r>
        <w:rPr/>
        <w:t>Informations</w:t>
      </w:r>
      <w:r>
        <w:rPr>
          <w:spacing w:val="-4"/>
        </w:rPr>
        <w:t> </w:t>
      </w:r>
      <w:r>
        <w:rPr/>
        <w:t>fiscales,</w:t>
      </w:r>
      <w:r>
        <w:rPr>
          <w:spacing w:val="-5"/>
        </w:rPr>
        <w:t> </w:t>
      </w:r>
      <w:r>
        <w:rPr/>
        <w:t>D.</w:t>
      </w:r>
      <w:r>
        <w:rPr>
          <w:spacing w:val="-3"/>
        </w:rPr>
        <w:t> </w:t>
      </w:r>
      <w:r>
        <w:rPr/>
        <w:t>Impôts</w:t>
      </w:r>
      <w:r>
        <w:rPr>
          <w:spacing w:val="-4"/>
        </w:rPr>
        <w:t> </w:t>
      </w:r>
      <w:r>
        <w:rPr/>
        <w:t>divers,</w:t>
      </w:r>
      <w:r>
        <w:rPr>
          <w:spacing w:val="-5"/>
        </w:rPr>
        <w:t> </w:t>
      </w:r>
      <w:hyperlink r:id="rId92">
        <w:r>
          <w:rPr>
            <w:color w:val="0462C0"/>
            <w:u w:val="single" w:color="0462C0"/>
          </w:rPr>
          <w:t>Impôt</w:t>
        </w:r>
        <w:r>
          <w:rPr>
            <w:color w:val="0462C0"/>
            <w:spacing w:val="-5"/>
            <w:u w:val="single" w:color="0462C0"/>
          </w:rPr>
          <w:t> </w:t>
        </w:r>
        <w:r>
          <w:rPr>
            <w:color w:val="0462C0"/>
            <w:u w:val="single" w:color="0462C0"/>
          </w:rPr>
          <w:t>sur</w:t>
        </w:r>
        <w:r>
          <w:rPr>
            <w:color w:val="0462C0"/>
            <w:spacing w:val="-3"/>
            <w:u w:val="single" w:color="0462C0"/>
          </w:rPr>
          <w:t> </w:t>
        </w:r>
        <w:r>
          <w:rPr>
            <w:color w:val="0462C0"/>
            <w:u w:val="single" w:color="0462C0"/>
          </w:rPr>
          <w:t>les</w:t>
        </w:r>
        <w:r>
          <w:rPr>
            <w:color w:val="0462C0"/>
            <w:spacing w:val="-4"/>
            <w:u w:val="single" w:color="0462C0"/>
          </w:rPr>
          <w:t> </w:t>
        </w:r>
        <w:r>
          <w:rPr>
            <w:color w:val="0462C0"/>
            <w:u w:val="single" w:color="0462C0"/>
          </w:rPr>
          <w:t>gains</w:t>
        </w:r>
        <w:r>
          <w:rPr>
            <w:color w:val="0462C0"/>
            <w:spacing w:val="-2"/>
            <w:u w:val="single" w:color="0462C0"/>
          </w:rPr>
          <w:t> </w:t>
        </w:r>
        <w:r>
          <w:rPr>
            <w:color w:val="0462C0"/>
            <w:u w:val="single" w:color="0462C0"/>
          </w:rPr>
          <w:t>immobiliers</w:t>
        </w:r>
      </w:hyperlink>
      <w:r>
        <w:rPr>
          <w:color w:val="0462C0"/>
        </w:rPr>
        <w:t> </w:t>
      </w:r>
      <w:r>
        <w:rPr/>
        <w:t>Recueil Informations fiscales, D. Impôts divers, </w:t>
      </w:r>
      <w:hyperlink r:id="rId100">
        <w:r>
          <w:rPr>
            <w:color w:val="0462C0"/>
            <w:u w:val="single" w:color="0462C0"/>
          </w:rPr>
          <w:t>Impôt ecclésiastique</w:t>
        </w:r>
      </w:hyperlink>
    </w:p>
    <w:p>
      <w:pPr>
        <w:pStyle w:val="BodyText"/>
        <w:spacing w:before="81"/>
        <w:rPr>
          <w:sz w:val="32"/>
        </w:rPr>
      </w:pPr>
    </w:p>
    <w:p>
      <w:pPr>
        <w:pStyle w:val="Heading2"/>
        <w:ind w:right="138"/>
        <w:jc w:val="both"/>
      </w:pPr>
      <w:bookmarkStart w:name="Impôts sur le revenu et la fortune, impô" w:id="69"/>
      <w:bookmarkEnd w:id="69"/>
      <w:r>
        <w:rPr>
          <w:b w:val="0"/>
        </w:rPr>
      </w:r>
      <w:bookmarkStart w:name="_bookmark31" w:id="70"/>
      <w:bookmarkEnd w:id="70"/>
      <w:r>
        <w:rPr>
          <w:b w:val="0"/>
        </w:rPr>
      </w:r>
      <w:r>
        <w:rPr>
          <w:color w:val="2D73B4"/>
        </w:rPr>
        <w:t>Impôts sur le revenu et la fortune, impôts sur le bénéfice et le capital ainsi qu’impôt sur les gains immobiliers dans les </w:t>
      </w:r>
      <w:r>
        <w:rPr>
          <w:color w:val="2D73B4"/>
          <w:spacing w:val="-2"/>
        </w:rPr>
        <w:t>communes</w:t>
      </w:r>
    </w:p>
    <w:p>
      <w:pPr>
        <w:pStyle w:val="BodyText"/>
        <w:spacing w:before="57"/>
        <w:ind w:left="851"/>
        <w:jc w:val="both"/>
      </w:pPr>
      <w:r>
        <w:rPr/>
        <w:t>(Art.</w:t>
      </w:r>
      <w:r>
        <w:rPr>
          <w:spacing w:val="-3"/>
        </w:rPr>
        <w:t> </w:t>
      </w:r>
      <w:r>
        <w:rPr/>
        <w:t>105</w:t>
      </w:r>
      <w:r>
        <w:rPr>
          <w:spacing w:val="-2"/>
        </w:rPr>
        <w:t> </w:t>
      </w:r>
      <w:r>
        <w:rPr/>
        <w:t>et</w:t>
      </w:r>
      <w:r>
        <w:rPr>
          <w:spacing w:val="-1"/>
        </w:rPr>
        <w:t> </w:t>
      </w:r>
      <w:r>
        <w:rPr/>
        <w:t>106</w:t>
      </w:r>
      <w:r>
        <w:rPr>
          <w:spacing w:val="1"/>
        </w:rPr>
        <w:t> </w:t>
      </w:r>
      <w:r>
        <w:rPr>
          <w:spacing w:val="-5"/>
        </w:rPr>
        <w:t>LI)</w:t>
      </w:r>
    </w:p>
    <w:p>
      <w:pPr>
        <w:pStyle w:val="Heading8"/>
        <w:spacing w:before="155"/>
      </w:pPr>
      <w:r>
        <w:rPr/>
        <w:t>Art.</w:t>
      </w:r>
      <w:r>
        <w:rPr>
          <w:spacing w:val="-1"/>
        </w:rPr>
        <w:t> </w:t>
      </w:r>
      <w:r>
        <w:rPr/>
        <w:t>105,</w:t>
      </w:r>
      <w:r>
        <w:rPr>
          <w:spacing w:val="-1"/>
        </w:rPr>
        <w:t> </w:t>
      </w:r>
      <w:r>
        <w:rPr/>
        <w:t>al. 1,</w:t>
      </w:r>
      <w:r>
        <w:rPr>
          <w:spacing w:val="-2"/>
        </w:rPr>
        <w:t> </w:t>
      </w:r>
      <w:r>
        <w:rPr/>
        <w:t>let.</w:t>
      </w:r>
      <w:r>
        <w:rPr>
          <w:spacing w:val="-3"/>
        </w:rPr>
        <w:t> </w:t>
      </w:r>
      <w:r>
        <w:rPr/>
        <w:t>a, b</w:t>
      </w:r>
      <w:r>
        <w:rPr>
          <w:spacing w:val="-3"/>
        </w:rPr>
        <w:t> </w:t>
      </w:r>
      <w:r>
        <w:rPr/>
        <w:t>et c et</w:t>
      </w:r>
      <w:r>
        <w:rPr>
          <w:spacing w:val="-2"/>
        </w:rPr>
        <w:t> </w:t>
      </w:r>
      <w:r>
        <w:rPr/>
        <w:t>al.</w:t>
      </w:r>
      <w:r>
        <w:rPr>
          <w:spacing w:val="-1"/>
        </w:rPr>
        <w:t> </w:t>
      </w:r>
      <w:r>
        <w:rPr/>
        <w:t>2</w:t>
      </w:r>
      <w:r>
        <w:rPr>
          <w:spacing w:val="1"/>
        </w:rPr>
        <w:t> </w:t>
      </w:r>
      <w:r>
        <w:rPr>
          <w:spacing w:val="-5"/>
        </w:rPr>
        <w:t>LI</w:t>
      </w:r>
    </w:p>
    <w:p>
      <w:pPr>
        <w:pStyle w:val="BodyText"/>
        <w:spacing w:before="56"/>
        <w:ind w:left="1134" w:right="309"/>
      </w:pPr>
      <w:r>
        <w:rPr>
          <w:position w:val="6"/>
          <w:sz w:val="12"/>
        </w:rPr>
        <w:t>1</w:t>
      </w:r>
      <w:r>
        <w:rPr>
          <w:spacing w:val="14"/>
          <w:position w:val="6"/>
          <w:sz w:val="12"/>
        </w:rPr>
        <w:t> </w:t>
      </w:r>
      <w:r>
        <w:rPr/>
        <w:t>Les</w:t>
      </w:r>
      <w:r>
        <w:rPr>
          <w:spacing w:val="-5"/>
        </w:rPr>
        <w:t> </w:t>
      </w:r>
      <w:r>
        <w:rPr/>
        <w:t>communes</w:t>
      </w:r>
      <w:r>
        <w:rPr>
          <w:spacing w:val="-5"/>
        </w:rPr>
        <w:t> </w:t>
      </w:r>
      <w:r>
        <w:rPr/>
        <w:t>municipales,</w:t>
      </w:r>
      <w:r>
        <w:rPr>
          <w:spacing w:val="-6"/>
        </w:rPr>
        <w:t> </w:t>
      </w:r>
      <w:r>
        <w:rPr/>
        <w:t>les</w:t>
      </w:r>
      <w:r>
        <w:rPr>
          <w:spacing w:val="-5"/>
        </w:rPr>
        <w:t> </w:t>
      </w:r>
      <w:r>
        <w:rPr/>
        <w:t>communes</w:t>
      </w:r>
      <w:r>
        <w:rPr>
          <w:spacing w:val="-5"/>
        </w:rPr>
        <w:t> </w:t>
      </w:r>
      <w:r>
        <w:rPr/>
        <w:t>mixtes</w:t>
      </w:r>
      <w:r>
        <w:rPr>
          <w:spacing w:val="-2"/>
        </w:rPr>
        <w:t> </w:t>
      </w:r>
      <w:r>
        <w:rPr/>
        <w:t>et</w:t>
      </w:r>
      <w:r>
        <w:rPr>
          <w:spacing w:val="-3"/>
        </w:rPr>
        <w:t> </w:t>
      </w:r>
      <w:r>
        <w:rPr/>
        <w:t>les</w:t>
      </w:r>
      <w:r>
        <w:rPr>
          <w:spacing w:val="-2"/>
        </w:rPr>
        <w:t> </w:t>
      </w:r>
      <w:r>
        <w:rPr/>
        <w:t>sections</w:t>
      </w:r>
      <w:r>
        <w:rPr>
          <w:spacing w:val="-2"/>
        </w:rPr>
        <w:t> </w:t>
      </w:r>
      <w:r>
        <w:rPr/>
        <w:t>de</w:t>
      </w:r>
      <w:r>
        <w:rPr>
          <w:spacing w:val="-3"/>
        </w:rPr>
        <w:t> </w:t>
      </w:r>
      <w:r>
        <w:rPr/>
        <w:t>commune</w:t>
      </w:r>
      <w:r>
        <w:rPr>
          <w:spacing w:val="-5"/>
        </w:rPr>
        <w:t> </w:t>
      </w:r>
      <w:r>
        <w:rPr/>
        <w:t>perçoivent</w:t>
      </w:r>
      <w:r>
        <w:rPr>
          <w:spacing w:val="-5"/>
        </w:rPr>
        <w:t> </w:t>
      </w:r>
      <w:r>
        <w:rPr/>
        <w:t>les</w:t>
      </w:r>
      <w:r>
        <w:rPr>
          <w:spacing w:val="-2"/>
        </w:rPr>
        <w:t> </w:t>
      </w:r>
      <w:r>
        <w:rPr/>
        <w:t>impôts</w:t>
      </w:r>
      <w:r>
        <w:rPr>
          <w:spacing w:val="-5"/>
        </w:rPr>
        <w:t> </w:t>
      </w:r>
      <w:r>
        <w:rPr/>
        <w:t>com-munaux ordinaires, à savoir :</w:t>
      </w:r>
    </w:p>
    <w:p>
      <w:pPr>
        <w:pStyle w:val="ListParagraph"/>
        <w:numPr>
          <w:ilvl w:val="0"/>
          <w:numId w:val="20"/>
        </w:numPr>
        <w:tabs>
          <w:tab w:pos="1559" w:val="left" w:leader="none"/>
        </w:tabs>
        <w:spacing w:line="240" w:lineRule="auto" w:before="59" w:after="0"/>
        <w:ind w:left="1559" w:right="0" w:hanging="425"/>
        <w:jc w:val="left"/>
        <w:rPr>
          <w:sz w:val="18"/>
        </w:rPr>
      </w:pPr>
      <w:r>
        <w:rPr>
          <w:sz w:val="18"/>
        </w:rPr>
        <w:t>l'impôt</w:t>
      </w:r>
      <w:r>
        <w:rPr>
          <w:spacing w:val="-2"/>
          <w:sz w:val="18"/>
        </w:rPr>
        <w:t> </w:t>
      </w:r>
      <w:r>
        <w:rPr>
          <w:sz w:val="18"/>
        </w:rPr>
        <w:t>sur</w:t>
      </w:r>
      <w:r>
        <w:rPr>
          <w:spacing w:val="-2"/>
          <w:sz w:val="18"/>
        </w:rPr>
        <w:t> </w:t>
      </w:r>
      <w:r>
        <w:rPr>
          <w:sz w:val="18"/>
        </w:rPr>
        <w:t>le</w:t>
      </w:r>
      <w:r>
        <w:rPr>
          <w:spacing w:val="-3"/>
          <w:sz w:val="18"/>
        </w:rPr>
        <w:t> </w:t>
      </w:r>
      <w:r>
        <w:rPr>
          <w:sz w:val="18"/>
        </w:rPr>
        <w:t>revenu</w:t>
      </w:r>
      <w:r>
        <w:rPr>
          <w:spacing w:val="-4"/>
          <w:sz w:val="18"/>
        </w:rPr>
        <w:t> </w:t>
      </w:r>
      <w:r>
        <w:rPr>
          <w:sz w:val="18"/>
        </w:rPr>
        <w:t>et</w:t>
      </w:r>
      <w:r>
        <w:rPr>
          <w:spacing w:val="-2"/>
          <w:sz w:val="18"/>
        </w:rPr>
        <w:t> </w:t>
      </w:r>
      <w:r>
        <w:rPr>
          <w:sz w:val="18"/>
        </w:rPr>
        <w:t>sur</w:t>
      </w:r>
      <w:r>
        <w:rPr>
          <w:spacing w:val="-1"/>
          <w:sz w:val="18"/>
        </w:rPr>
        <w:t> </w:t>
      </w:r>
      <w:r>
        <w:rPr>
          <w:sz w:val="18"/>
        </w:rPr>
        <w:t>la</w:t>
      </w:r>
      <w:r>
        <w:rPr>
          <w:spacing w:val="-1"/>
          <w:sz w:val="18"/>
        </w:rPr>
        <w:t> </w:t>
      </w:r>
      <w:r>
        <w:rPr>
          <w:sz w:val="18"/>
        </w:rPr>
        <w:t>fortune</w:t>
      </w:r>
      <w:r>
        <w:rPr>
          <w:spacing w:val="-3"/>
          <w:sz w:val="18"/>
        </w:rPr>
        <w:t> </w:t>
      </w:r>
      <w:r>
        <w:rPr>
          <w:spacing w:val="-10"/>
          <w:sz w:val="18"/>
        </w:rPr>
        <w:t>;</w:t>
      </w:r>
    </w:p>
    <w:p>
      <w:pPr>
        <w:pStyle w:val="ListParagraph"/>
        <w:numPr>
          <w:ilvl w:val="0"/>
          <w:numId w:val="20"/>
        </w:numPr>
        <w:tabs>
          <w:tab w:pos="1559" w:val="left" w:leader="none"/>
        </w:tabs>
        <w:spacing w:line="240" w:lineRule="auto" w:before="59" w:after="0"/>
        <w:ind w:left="1559" w:right="0" w:hanging="425"/>
        <w:jc w:val="left"/>
        <w:rPr>
          <w:sz w:val="18"/>
        </w:rPr>
      </w:pPr>
      <w:r>
        <w:rPr>
          <w:sz w:val="18"/>
        </w:rPr>
        <w:t>l'impôt</w:t>
      </w:r>
      <w:r>
        <w:rPr>
          <w:spacing w:val="-2"/>
          <w:sz w:val="18"/>
        </w:rPr>
        <w:t> </w:t>
      </w:r>
      <w:r>
        <w:rPr>
          <w:sz w:val="18"/>
        </w:rPr>
        <w:t>sur</w:t>
      </w:r>
      <w:r>
        <w:rPr>
          <w:spacing w:val="-1"/>
          <w:sz w:val="18"/>
        </w:rPr>
        <w:t> </w:t>
      </w:r>
      <w:r>
        <w:rPr>
          <w:sz w:val="18"/>
        </w:rPr>
        <w:t>le</w:t>
      </w:r>
      <w:r>
        <w:rPr>
          <w:spacing w:val="-4"/>
          <w:sz w:val="18"/>
        </w:rPr>
        <w:t> </w:t>
      </w:r>
      <w:r>
        <w:rPr>
          <w:sz w:val="18"/>
        </w:rPr>
        <w:t>bénéfice et</w:t>
      </w:r>
      <w:r>
        <w:rPr>
          <w:spacing w:val="-1"/>
          <w:sz w:val="18"/>
        </w:rPr>
        <w:t> </w:t>
      </w:r>
      <w:r>
        <w:rPr>
          <w:sz w:val="18"/>
        </w:rPr>
        <w:t>sur</w:t>
      </w:r>
      <w:r>
        <w:rPr>
          <w:spacing w:val="-2"/>
          <w:sz w:val="18"/>
        </w:rPr>
        <w:t> </w:t>
      </w:r>
      <w:r>
        <w:rPr>
          <w:sz w:val="18"/>
        </w:rPr>
        <w:t>le</w:t>
      </w:r>
      <w:r>
        <w:rPr>
          <w:spacing w:val="-3"/>
          <w:sz w:val="18"/>
        </w:rPr>
        <w:t> </w:t>
      </w:r>
      <w:r>
        <w:rPr>
          <w:sz w:val="18"/>
        </w:rPr>
        <w:t>capital</w:t>
      </w:r>
      <w:r>
        <w:rPr>
          <w:spacing w:val="-3"/>
          <w:sz w:val="18"/>
        </w:rPr>
        <w:t> </w:t>
      </w:r>
      <w:r>
        <w:rPr>
          <w:spacing w:val="-10"/>
          <w:sz w:val="18"/>
        </w:rPr>
        <w:t>;</w:t>
      </w:r>
    </w:p>
    <w:p>
      <w:pPr>
        <w:pStyle w:val="ListParagraph"/>
        <w:numPr>
          <w:ilvl w:val="0"/>
          <w:numId w:val="20"/>
        </w:numPr>
        <w:tabs>
          <w:tab w:pos="1559" w:val="left" w:leader="none"/>
        </w:tabs>
        <w:spacing w:line="240" w:lineRule="auto" w:before="62" w:after="0"/>
        <w:ind w:left="1559" w:right="0" w:hanging="425"/>
        <w:jc w:val="left"/>
        <w:rPr>
          <w:sz w:val="18"/>
        </w:rPr>
      </w:pPr>
      <w:r>
        <w:rPr>
          <w:sz w:val="18"/>
        </w:rPr>
        <w:t>l’impôt</w:t>
      </w:r>
      <w:r>
        <w:rPr>
          <w:spacing w:val="-3"/>
          <w:sz w:val="18"/>
        </w:rPr>
        <w:t> </w:t>
      </w:r>
      <w:r>
        <w:rPr>
          <w:sz w:val="18"/>
        </w:rPr>
        <w:t>sur</w:t>
      </w:r>
      <w:r>
        <w:rPr>
          <w:spacing w:val="-3"/>
          <w:sz w:val="18"/>
        </w:rPr>
        <w:t> </w:t>
      </w:r>
      <w:r>
        <w:rPr>
          <w:sz w:val="18"/>
        </w:rPr>
        <w:t>les gains</w:t>
      </w:r>
      <w:r>
        <w:rPr>
          <w:spacing w:val="-2"/>
          <w:sz w:val="18"/>
        </w:rPr>
        <w:t> immobiliers.</w:t>
      </w:r>
    </w:p>
    <w:p>
      <w:pPr>
        <w:pStyle w:val="BodyText"/>
        <w:spacing w:before="153"/>
      </w:pPr>
    </w:p>
    <w:p>
      <w:pPr>
        <w:pStyle w:val="Heading7"/>
      </w:pPr>
      <w:r>
        <w:rPr>
          <w:color w:val="950000"/>
          <w:spacing w:val="-4"/>
        </w:rPr>
        <w:t>Imposition</w:t>
      </w:r>
      <w:r>
        <w:rPr>
          <w:color w:val="950000"/>
          <w:spacing w:val="-6"/>
        </w:rPr>
        <w:t> </w:t>
      </w:r>
      <w:r>
        <w:rPr>
          <w:color w:val="950000"/>
          <w:spacing w:val="-4"/>
        </w:rPr>
        <w:t>des</w:t>
      </w:r>
      <w:r>
        <w:rPr>
          <w:color w:val="950000"/>
          <w:spacing w:val="-5"/>
        </w:rPr>
        <w:t> </w:t>
      </w:r>
      <w:r>
        <w:rPr>
          <w:color w:val="950000"/>
          <w:spacing w:val="-4"/>
        </w:rPr>
        <w:t>gains immobiliers,</w:t>
      </w:r>
      <w:r>
        <w:rPr>
          <w:color w:val="950000"/>
          <w:spacing w:val="-6"/>
        </w:rPr>
        <w:t> </w:t>
      </w:r>
      <w:r>
        <w:rPr>
          <w:color w:val="950000"/>
          <w:spacing w:val="-4"/>
        </w:rPr>
        <w:t>souveraineté</w:t>
      </w:r>
      <w:r>
        <w:rPr>
          <w:color w:val="950000"/>
          <w:spacing w:val="-6"/>
        </w:rPr>
        <w:t> </w:t>
      </w:r>
      <w:r>
        <w:rPr>
          <w:color w:val="950000"/>
          <w:spacing w:val="-4"/>
        </w:rPr>
        <w:t>fiscale</w:t>
      </w:r>
      <w:r>
        <w:rPr>
          <w:color w:val="950000"/>
          <w:spacing w:val="-6"/>
        </w:rPr>
        <w:t> </w:t>
      </w:r>
      <w:r>
        <w:rPr>
          <w:color w:val="950000"/>
          <w:spacing w:val="-4"/>
        </w:rPr>
        <w:t>et</w:t>
      </w:r>
      <w:r>
        <w:rPr>
          <w:color w:val="950000"/>
          <w:spacing w:val="-9"/>
        </w:rPr>
        <w:t> </w:t>
      </w:r>
      <w:r>
        <w:rPr>
          <w:color w:val="950000"/>
          <w:spacing w:val="-4"/>
        </w:rPr>
        <w:t>calcul</w:t>
      </w:r>
      <w:r>
        <w:rPr>
          <w:color w:val="950000"/>
          <w:spacing w:val="-7"/>
        </w:rPr>
        <w:t> </w:t>
      </w:r>
      <w:r>
        <w:rPr>
          <w:color w:val="950000"/>
          <w:spacing w:val="-4"/>
        </w:rPr>
        <w:t>de</w:t>
      </w:r>
      <w:r>
        <w:rPr>
          <w:color w:val="950000"/>
          <w:spacing w:val="-6"/>
        </w:rPr>
        <w:t> </w:t>
      </w:r>
      <w:r>
        <w:rPr>
          <w:color w:val="950000"/>
          <w:spacing w:val="-4"/>
        </w:rPr>
        <w:t>l’impôt</w:t>
      </w:r>
      <w:r>
        <w:rPr>
          <w:color w:val="950000"/>
          <w:spacing w:val="-9"/>
        </w:rPr>
        <w:t> </w:t>
      </w:r>
      <w:r>
        <w:rPr>
          <w:color w:val="950000"/>
          <w:spacing w:val="-4"/>
        </w:rPr>
        <w:t>sur</w:t>
      </w:r>
      <w:r>
        <w:rPr>
          <w:color w:val="950000"/>
          <w:spacing w:val="-5"/>
        </w:rPr>
        <w:t> </w:t>
      </w:r>
      <w:r>
        <w:rPr>
          <w:color w:val="950000"/>
          <w:spacing w:val="-4"/>
        </w:rPr>
        <w:t>les</w:t>
      </w:r>
      <w:r>
        <w:rPr>
          <w:color w:val="950000"/>
          <w:spacing w:val="-5"/>
        </w:rPr>
        <w:t> </w:t>
      </w:r>
      <w:r>
        <w:rPr>
          <w:color w:val="950000"/>
          <w:spacing w:val="-4"/>
        </w:rPr>
        <w:t>gains immobiliers</w:t>
      </w:r>
      <w:r>
        <w:rPr>
          <w:color w:val="950000"/>
          <w:spacing w:val="59"/>
        </w:rPr>
        <w:t> </w:t>
      </w:r>
      <w:r>
        <w:rPr>
          <w:color w:val="950000"/>
          <w:spacing w:val="-2"/>
        </w:rPr>
        <w:drawing>
          <wp:inline distT="0" distB="0" distL="0" distR="0">
            <wp:extent cx="201292" cy="114923"/>
            <wp:effectExtent l="0" t="0" r="0" b="0"/>
            <wp:docPr id="102" name="Image 102" descr="">
              <a:hlinkClick r:id="rId93"/>
            </wp:docPr>
            <wp:cNvGraphicFramePr>
              <a:graphicFrameLocks/>
            </wp:cNvGraphicFramePr>
            <a:graphic>
              <a:graphicData uri="http://schemas.openxmlformats.org/drawingml/2006/picture">
                <pic:pic>
                  <pic:nvPicPr>
                    <pic:cNvPr id="102" name="Image 102" descr="">
                      <a:hlinkClick r:id="rId93"/>
                    </pic:cNvPr>
                    <pic:cNvPicPr/>
                  </pic:nvPicPr>
                  <pic:blipFill>
                    <a:blip r:embed="rId11" cstate="print"/>
                    <a:stretch>
                      <a:fillRect/>
                    </a:stretch>
                  </pic:blipFill>
                  <pic:spPr>
                    <a:xfrm>
                      <a:off x="0" y="0"/>
                      <a:ext cx="201292" cy="114923"/>
                    </a:xfrm>
                    <a:prstGeom prst="rect">
                      <a:avLst/>
                    </a:prstGeom>
                  </pic:spPr>
                </pic:pic>
              </a:graphicData>
            </a:graphic>
          </wp:inline>
        </w:drawing>
      </w:r>
      <w:r>
        <w:rPr>
          <w:color w:val="950000"/>
          <w:spacing w:val="-2"/>
        </w:rPr>
      </w:r>
    </w:p>
    <w:p>
      <w:pPr>
        <w:pStyle w:val="BodyText"/>
        <w:spacing w:before="56"/>
        <w:ind w:left="1134" w:right="311"/>
      </w:pPr>
      <w:r>
        <w:rPr>
          <w:position w:val="6"/>
          <w:sz w:val="12"/>
        </w:rPr>
        <w:t>2</w:t>
      </w:r>
      <w:r>
        <w:rPr>
          <w:spacing w:val="22"/>
          <w:position w:val="6"/>
          <w:sz w:val="12"/>
        </w:rPr>
        <w:t> </w:t>
      </w:r>
      <w:r>
        <w:rPr/>
        <w:t>Sous réserve des dispositions qui suivent, les règles concernant les impôts cantonaux s'appliquent égale-ment aux impôts communaux ordinaires.</w:t>
      </w:r>
    </w:p>
    <w:p>
      <w:pPr>
        <w:pStyle w:val="Heading8"/>
      </w:pPr>
      <w:r>
        <w:rPr/>
        <w:t>Art.</w:t>
      </w:r>
      <w:r>
        <w:rPr>
          <w:spacing w:val="-4"/>
        </w:rPr>
        <w:t> </w:t>
      </w:r>
      <w:r>
        <w:rPr/>
        <w:t>106,</w:t>
      </w:r>
      <w:r>
        <w:rPr>
          <w:spacing w:val="-1"/>
        </w:rPr>
        <w:t> </w:t>
      </w:r>
      <w:r>
        <w:rPr/>
        <w:t>al.</w:t>
      </w:r>
      <w:r>
        <w:rPr>
          <w:spacing w:val="-1"/>
        </w:rPr>
        <w:t> </w:t>
      </w:r>
      <w:r>
        <w:rPr/>
        <w:t>1</w:t>
      </w:r>
      <w:r>
        <w:rPr>
          <w:spacing w:val="-2"/>
        </w:rPr>
        <w:t> </w:t>
      </w:r>
      <w:r>
        <w:rPr>
          <w:spacing w:val="-5"/>
        </w:rPr>
        <w:t>LI</w:t>
      </w:r>
    </w:p>
    <w:p>
      <w:pPr>
        <w:pStyle w:val="BodyText"/>
        <w:spacing w:before="55"/>
        <w:ind w:left="1134"/>
      </w:pPr>
      <w:r>
        <w:rPr>
          <w:position w:val="6"/>
          <w:sz w:val="12"/>
        </w:rPr>
        <w:t>1 </w:t>
      </w:r>
      <w:r>
        <w:rPr/>
        <w:t>La</w:t>
      </w:r>
      <w:r>
        <w:rPr>
          <w:spacing w:val="-11"/>
        </w:rPr>
        <w:t> </w:t>
      </w:r>
      <w:hyperlink r:id="rId70">
        <w:r>
          <w:rPr>
            <w:color w:val="0462C0"/>
            <w:u w:val="single" w:color="0462C0"/>
          </w:rPr>
          <w:t>quotité</w:t>
        </w:r>
      </w:hyperlink>
      <w:r>
        <w:rPr>
          <w:color w:val="0462C0"/>
          <w:spacing w:val="-11"/>
        </w:rPr>
        <w:t> </w:t>
      </w:r>
      <w:r>
        <w:rPr/>
        <w:t>des</w:t>
      </w:r>
      <w:r>
        <w:rPr>
          <w:spacing w:val="-10"/>
        </w:rPr>
        <w:t> </w:t>
      </w:r>
      <w:r>
        <w:rPr/>
        <w:t>impôts</w:t>
      </w:r>
      <w:r>
        <w:rPr>
          <w:spacing w:val="-13"/>
        </w:rPr>
        <w:t> </w:t>
      </w:r>
      <w:r>
        <w:rPr/>
        <w:t>communaux</w:t>
      </w:r>
      <w:r>
        <w:rPr>
          <w:spacing w:val="-12"/>
        </w:rPr>
        <w:t> </w:t>
      </w:r>
      <w:r>
        <w:rPr/>
        <w:t>ordinaires</w:t>
      </w:r>
      <w:r>
        <w:rPr>
          <w:spacing w:val="-10"/>
        </w:rPr>
        <w:t> </w:t>
      </w:r>
      <w:r>
        <w:rPr/>
        <w:t>est</w:t>
      </w:r>
      <w:r>
        <w:rPr>
          <w:spacing w:val="-11"/>
        </w:rPr>
        <w:t> </w:t>
      </w:r>
      <w:r>
        <w:rPr/>
        <w:t>fixée</w:t>
      </w:r>
      <w:r>
        <w:rPr>
          <w:spacing w:val="-11"/>
        </w:rPr>
        <w:t> </w:t>
      </w:r>
      <w:r>
        <w:rPr/>
        <w:t>annuellement</w:t>
      </w:r>
      <w:r>
        <w:rPr>
          <w:spacing w:val="-13"/>
        </w:rPr>
        <w:t> </w:t>
      </w:r>
      <w:r>
        <w:rPr/>
        <w:t>par</w:t>
      </w:r>
      <w:r>
        <w:rPr>
          <w:spacing w:val="-12"/>
        </w:rPr>
        <w:t> </w:t>
      </w:r>
      <w:r>
        <w:rPr/>
        <w:t>la</w:t>
      </w:r>
      <w:r>
        <w:rPr>
          <w:spacing w:val="-13"/>
        </w:rPr>
        <w:t> </w:t>
      </w:r>
      <w:r>
        <w:rPr/>
        <w:t>commune</w:t>
      </w:r>
      <w:r>
        <w:rPr>
          <w:spacing w:val="-11"/>
        </w:rPr>
        <w:t> </w:t>
      </w:r>
      <w:r>
        <w:rPr/>
        <w:t>lors</w:t>
      </w:r>
      <w:r>
        <w:rPr>
          <w:spacing w:val="-12"/>
        </w:rPr>
        <w:t> </w:t>
      </w:r>
      <w:r>
        <w:rPr/>
        <w:t>du</w:t>
      </w:r>
      <w:r>
        <w:rPr>
          <w:spacing w:val="-11"/>
        </w:rPr>
        <w:t> </w:t>
      </w:r>
      <w:r>
        <w:rPr/>
        <w:t>vote</w:t>
      </w:r>
      <w:r>
        <w:rPr>
          <w:spacing w:val="-11"/>
        </w:rPr>
        <w:t> </w:t>
      </w:r>
      <w:r>
        <w:rPr/>
        <w:t>du</w:t>
      </w:r>
      <w:r>
        <w:rPr>
          <w:spacing w:val="-11"/>
        </w:rPr>
        <w:t> </w:t>
      </w:r>
      <w:r>
        <w:rPr>
          <w:spacing w:val="-2"/>
        </w:rPr>
        <w:t>budget.</w:t>
      </w:r>
    </w:p>
    <w:p>
      <w:pPr>
        <w:pStyle w:val="BodyText"/>
        <w:spacing w:after="0"/>
        <w:sectPr>
          <w:headerReference w:type="default" r:id="rId98"/>
          <w:footerReference w:type="default" r:id="rId99"/>
          <w:pgSz w:w="11910" w:h="16840"/>
          <w:pgMar w:header="724" w:footer="687" w:top="960" w:bottom="880" w:left="850" w:right="992"/>
        </w:sectPr>
      </w:pPr>
    </w:p>
    <w:p>
      <w:pPr>
        <w:pStyle w:val="BodyText"/>
        <w:spacing w:before="73"/>
        <w:rPr>
          <w:sz w:val="32"/>
        </w:rPr>
      </w:pPr>
    </w:p>
    <w:p>
      <w:pPr>
        <w:pStyle w:val="Heading2"/>
        <w:ind w:right="138"/>
        <w:jc w:val="both"/>
      </w:pPr>
      <w:bookmarkStart w:name="Impôts sur le revenu et la fortune, impô" w:id="71"/>
      <w:bookmarkEnd w:id="71"/>
      <w:r>
        <w:rPr>
          <w:b w:val="0"/>
        </w:rPr>
      </w:r>
      <w:bookmarkStart w:name="_bookmark32" w:id="72"/>
      <w:bookmarkEnd w:id="72"/>
      <w:r>
        <w:rPr>
          <w:b w:val="0"/>
        </w:rPr>
      </w:r>
      <w:r>
        <w:rPr>
          <w:color w:val="2D73B4"/>
        </w:rPr>
        <w:t>Impôts sur le revenu et la fortune, impôts sur le bénéfice et le capital ainsi qu’impôt sur les gains immobiliers dans les </w:t>
      </w:r>
      <w:r>
        <w:rPr>
          <w:color w:val="2D73B4"/>
          <w:spacing w:val="-2"/>
        </w:rPr>
        <w:t>paroisses</w:t>
      </w:r>
    </w:p>
    <w:p>
      <w:pPr>
        <w:pStyle w:val="BodyText"/>
        <w:spacing w:before="60"/>
        <w:ind w:left="851"/>
        <w:jc w:val="both"/>
      </w:pPr>
      <w:r>
        <w:rPr/>
        <w:t>(Art.</w:t>
      </w:r>
      <w:r>
        <w:rPr>
          <w:spacing w:val="-3"/>
        </w:rPr>
        <w:t> </w:t>
      </w:r>
      <w:r>
        <w:rPr/>
        <w:t>13,</w:t>
      </w:r>
      <w:r>
        <w:rPr>
          <w:spacing w:val="-2"/>
        </w:rPr>
        <w:t> </w:t>
      </w:r>
      <w:r>
        <w:rPr/>
        <w:t>17 et 18</w:t>
      </w:r>
      <w:r>
        <w:rPr>
          <w:spacing w:val="-2"/>
        </w:rPr>
        <w:t> </w:t>
      </w:r>
      <w:r>
        <w:rPr/>
        <w:t>LREE;</w:t>
      </w:r>
      <w:r>
        <w:rPr>
          <w:spacing w:val="-1"/>
        </w:rPr>
        <w:t> </w:t>
      </w:r>
      <w:r>
        <w:rPr/>
        <w:t>Art.</w:t>
      </w:r>
      <w:r>
        <w:rPr>
          <w:spacing w:val="-2"/>
        </w:rPr>
        <w:t> </w:t>
      </w:r>
      <w:r>
        <w:rPr/>
        <w:t>6</w:t>
      </w:r>
      <w:r>
        <w:rPr>
          <w:spacing w:val="-2"/>
        </w:rPr>
        <w:t> </w:t>
      </w:r>
      <w:r>
        <w:rPr>
          <w:spacing w:val="-4"/>
        </w:rPr>
        <w:t>OIE)</w:t>
      </w:r>
    </w:p>
    <w:p>
      <w:pPr>
        <w:pStyle w:val="Heading8"/>
        <w:spacing w:before="153"/>
      </w:pPr>
      <w:r>
        <w:rPr/>
        <w:t>Art.</w:t>
      </w:r>
      <w:r>
        <w:rPr>
          <w:spacing w:val="-3"/>
        </w:rPr>
        <w:t> </w:t>
      </w:r>
      <w:r>
        <w:rPr/>
        <w:t>13, al.</w:t>
      </w:r>
      <w:r>
        <w:rPr>
          <w:spacing w:val="-3"/>
        </w:rPr>
        <w:t> </w:t>
      </w:r>
      <w:r>
        <w:rPr/>
        <w:t>2</w:t>
      </w:r>
      <w:r>
        <w:rPr>
          <w:spacing w:val="1"/>
        </w:rPr>
        <w:t> </w:t>
      </w:r>
      <w:r>
        <w:rPr>
          <w:spacing w:val="-4"/>
        </w:rPr>
        <w:t>LREE</w:t>
      </w:r>
    </w:p>
    <w:p>
      <w:pPr>
        <w:pStyle w:val="BodyText"/>
        <w:spacing w:before="55"/>
        <w:ind w:left="1134"/>
      </w:pPr>
      <w:r>
        <w:rPr>
          <w:position w:val="6"/>
          <w:sz w:val="12"/>
        </w:rPr>
        <w:t>2</w:t>
      </w:r>
      <w:r>
        <w:rPr>
          <w:spacing w:val="13"/>
          <w:position w:val="6"/>
          <w:sz w:val="12"/>
        </w:rPr>
        <w:t> </w:t>
      </w:r>
      <w:r>
        <w:rPr/>
        <w:t>Seules</w:t>
      </w:r>
      <w:r>
        <w:rPr>
          <w:spacing w:val="-4"/>
        </w:rPr>
        <w:t> </w:t>
      </w:r>
      <w:r>
        <w:rPr/>
        <w:t>les</w:t>
      </w:r>
      <w:r>
        <w:rPr>
          <w:spacing w:val="-2"/>
        </w:rPr>
        <w:t> </w:t>
      </w:r>
      <w:r>
        <w:rPr/>
        <w:t>Eglises</w:t>
      </w:r>
      <w:r>
        <w:rPr>
          <w:spacing w:val="-3"/>
        </w:rPr>
        <w:t> </w:t>
      </w:r>
      <w:r>
        <w:rPr/>
        <w:t>reconnues</w:t>
      </w:r>
      <w:r>
        <w:rPr>
          <w:spacing w:val="-2"/>
        </w:rPr>
        <w:t> </w:t>
      </w:r>
      <w:r>
        <w:rPr/>
        <w:t>perçoivent</w:t>
      </w:r>
      <w:r>
        <w:rPr>
          <w:spacing w:val="-3"/>
        </w:rPr>
        <w:t> </w:t>
      </w:r>
      <w:r>
        <w:rPr/>
        <w:t>des</w:t>
      </w:r>
      <w:r>
        <w:rPr>
          <w:spacing w:val="-2"/>
        </w:rPr>
        <w:t> </w:t>
      </w:r>
      <w:r>
        <w:rPr/>
        <w:t>impôts</w:t>
      </w:r>
      <w:r>
        <w:rPr>
          <w:spacing w:val="-5"/>
        </w:rPr>
        <w:t> </w:t>
      </w:r>
      <w:r>
        <w:rPr/>
        <w:t>auprès</w:t>
      </w:r>
      <w:r>
        <w:rPr>
          <w:spacing w:val="-2"/>
        </w:rPr>
        <w:t> </w:t>
      </w:r>
      <w:r>
        <w:rPr/>
        <w:t>des</w:t>
      </w:r>
      <w:r>
        <w:rPr>
          <w:spacing w:val="-2"/>
        </w:rPr>
        <w:t> </w:t>
      </w:r>
      <w:r>
        <w:rPr/>
        <w:t>personnes</w:t>
      </w:r>
      <w:r>
        <w:rPr>
          <w:spacing w:val="-2"/>
        </w:rPr>
        <w:t> morales.</w:t>
      </w:r>
    </w:p>
    <w:p>
      <w:pPr>
        <w:pStyle w:val="Heading8"/>
      </w:pPr>
      <w:r>
        <w:rPr/>
        <w:t>Art.</w:t>
      </w:r>
      <w:r>
        <w:rPr>
          <w:spacing w:val="-3"/>
        </w:rPr>
        <w:t> </w:t>
      </w:r>
      <w:r>
        <w:rPr/>
        <w:t>17,</w:t>
      </w:r>
      <w:r>
        <w:rPr>
          <w:spacing w:val="-1"/>
        </w:rPr>
        <w:t> </w:t>
      </w:r>
      <w:r>
        <w:rPr/>
        <w:t>al.</w:t>
      </w:r>
      <w:r>
        <w:rPr>
          <w:spacing w:val="-2"/>
        </w:rPr>
        <w:t> </w:t>
      </w:r>
      <w:r>
        <w:rPr/>
        <w:t>1, let.</w:t>
      </w:r>
      <w:r>
        <w:rPr>
          <w:spacing w:val="-1"/>
        </w:rPr>
        <w:t> </w:t>
      </w:r>
      <w:r>
        <w:rPr/>
        <w:t>a</w:t>
      </w:r>
      <w:r>
        <w:rPr>
          <w:spacing w:val="-2"/>
        </w:rPr>
        <w:t> </w:t>
      </w:r>
      <w:r>
        <w:rPr/>
        <w:t>à c</w:t>
      </w:r>
      <w:r>
        <w:rPr>
          <w:spacing w:val="-2"/>
        </w:rPr>
        <w:t> </w:t>
      </w:r>
      <w:r>
        <w:rPr>
          <w:spacing w:val="-4"/>
        </w:rPr>
        <w:t>LREE</w:t>
      </w:r>
    </w:p>
    <w:p>
      <w:pPr>
        <w:pStyle w:val="BodyText"/>
        <w:spacing w:before="56"/>
        <w:ind w:left="1134"/>
      </w:pPr>
      <w:r>
        <w:rPr>
          <w:position w:val="6"/>
          <w:sz w:val="12"/>
        </w:rPr>
        <w:t>1</w:t>
      </w:r>
      <w:r>
        <w:rPr>
          <w:spacing w:val="14"/>
          <w:position w:val="6"/>
          <w:sz w:val="12"/>
        </w:rPr>
        <w:t> </w:t>
      </w:r>
      <w:r>
        <w:rPr/>
        <w:t>Les</w:t>
      </w:r>
      <w:r>
        <w:rPr>
          <w:spacing w:val="-3"/>
        </w:rPr>
        <w:t> </w:t>
      </w:r>
      <w:r>
        <w:rPr/>
        <w:t>impôts</w:t>
      </w:r>
      <w:r>
        <w:rPr>
          <w:spacing w:val="-2"/>
        </w:rPr>
        <w:t> </w:t>
      </w:r>
      <w:r>
        <w:rPr/>
        <w:t>ecclésiastiques</w:t>
      </w:r>
      <w:r>
        <w:rPr>
          <w:spacing w:val="-3"/>
        </w:rPr>
        <w:t> </w:t>
      </w:r>
      <w:r>
        <w:rPr/>
        <w:t>sont</w:t>
      </w:r>
      <w:r>
        <w:rPr>
          <w:spacing w:val="-2"/>
        </w:rPr>
        <w:t> </w:t>
      </w:r>
      <w:r>
        <w:rPr/>
        <w:t>perçus</w:t>
      </w:r>
      <w:r>
        <w:rPr>
          <w:spacing w:val="-2"/>
        </w:rPr>
        <w:t> </w:t>
      </w:r>
      <w:r>
        <w:rPr/>
        <w:t>en</w:t>
      </w:r>
      <w:r>
        <w:rPr>
          <w:spacing w:val="-4"/>
        </w:rPr>
        <w:t> </w:t>
      </w:r>
      <w:r>
        <w:rPr/>
        <w:t>pour</w:t>
      </w:r>
      <w:r>
        <w:rPr>
          <w:spacing w:val="-2"/>
        </w:rPr>
        <w:t> </w:t>
      </w:r>
      <w:r>
        <w:rPr/>
        <w:t>cent</w:t>
      </w:r>
      <w:r>
        <w:rPr>
          <w:spacing w:val="-3"/>
        </w:rPr>
        <w:t> </w:t>
      </w:r>
      <w:r>
        <w:rPr/>
        <w:t>des</w:t>
      </w:r>
      <w:r>
        <w:rPr>
          <w:spacing w:val="-3"/>
        </w:rPr>
        <w:t> </w:t>
      </w:r>
      <w:r>
        <w:rPr/>
        <w:t>impôts</w:t>
      </w:r>
      <w:r>
        <w:rPr>
          <w:spacing w:val="-1"/>
        </w:rPr>
        <w:t> </w:t>
      </w:r>
      <w:r>
        <w:rPr/>
        <w:t>de</w:t>
      </w:r>
      <w:r>
        <w:rPr>
          <w:spacing w:val="-5"/>
        </w:rPr>
        <w:t> </w:t>
      </w:r>
      <w:r>
        <w:rPr/>
        <w:t>l'Etat</w:t>
      </w:r>
      <w:r>
        <w:rPr>
          <w:spacing w:val="-4"/>
        </w:rPr>
        <w:t> </w:t>
      </w:r>
      <w:r>
        <w:rPr/>
        <w:t>fixés</w:t>
      </w:r>
      <w:r>
        <w:rPr>
          <w:spacing w:val="-3"/>
        </w:rPr>
        <w:t> </w:t>
      </w:r>
      <w:r>
        <w:rPr/>
        <w:t>par</w:t>
      </w:r>
      <w:r>
        <w:rPr>
          <w:spacing w:val="-3"/>
        </w:rPr>
        <w:t> </w:t>
      </w:r>
      <w:r>
        <w:rPr/>
        <w:t>taxation</w:t>
      </w:r>
      <w:r>
        <w:rPr>
          <w:spacing w:val="-1"/>
        </w:rPr>
        <w:t> </w:t>
      </w:r>
      <w:r>
        <w:rPr/>
        <w:t>exécutoire</w:t>
      </w:r>
      <w:r>
        <w:rPr>
          <w:spacing w:val="-2"/>
        </w:rPr>
        <w:t> </w:t>
      </w:r>
      <w:r>
        <w:rPr>
          <w:spacing w:val="-10"/>
        </w:rPr>
        <w:t>:</w:t>
      </w:r>
    </w:p>
    <w:p>
      <w:pPr>
        <w:pStyle w:val="ListParagraph"/>
        <w:numPr>
          <w:ilvl w:val="0"/>
          <w:numId w:val="21"/>
        </w:numPr>
        <w:tabs>
          <w:tab w:pos="1559" w:val="left" w:leader="none"/>
        </w:tabs>
        <w:spacing w:line="240" w:lineRule="auto" w:before="62" w:after="0"/>
        <w:ind w:left="1559" w:right="312" w:hanging="425"/>
        <w:jc w:val="left"/>
        <w:rPr>
          <w:sz w:val="18"/>
        </w:rPr>
      </w:pPr>
      <w:r>
        <w:rPr>
          <w:sz w:val="18"/>
        </w:rPr>
        <w:t>du revenu et de la fortune des</w:t>
      </w:r>
      <w:r>
        <w:rPr>
          <w:spacing w:val="-1"/>
          <w:sz w:val="18"/>
        </w:rPr>
        <w:t> </w:t>
      </w:r>
      <w:r>
        <w:rPr>
          <w:sz w:val="18"/>
        </w:rPr>
        <w:t>personnes physiques et des contribuables qui leur sont assimilés par la loi fiscale cantonale;</w:t>
      </w:r>
    </w:p>
    <w:p>
      <w:pPr>
        <w:pStyle w:val="ListParagraph"/>
        <w:numPr>
          <w:ilvl w:val="0"/>
          <w:numId w:val="21"/>
        </w:numPr>
        <w:tabs>
          <w:tab w:pos="1559" w:val="left" w:leader="none"/>
        </w:tabs>
        <w:spacing w:line="240" w:lineRule="auto" w:before="59" w:after="0"/>
        <w:ind w:left="1559" w:right="0" w:hanging="425"/>
        <w:jc w:val="left"/>
        <w:rPr>
          <w:sz w:val="18"/>
        </w:rPr>
      </w:pPr>
      <w:r>
        <w:rPr>
          <w:sz w:val="18"/>
        </w:rPr>
        <w:t>du</w:t>
      </w:r>
      <w:r>
        <w:rPr>
          <w:spacing w:val="-1"/>
          <w:sz w:val="18"/>
        </w:rPr>
        <w:t> </w:t>
      </w:r>
      <w:r>
        <w:rPr>
          <w:sz w:val="18"/>
        </w:rPr>
        <w:t>bénéfice</w:t>
      </w:r>
      <w:r>
        <w:rPr>
          <w:spacing w:val="-4"/>
          <w:sz w:val="18"/>
        </w:rPr>
        <w:t> </w:t>
      </w:r>
      <w:r>
        <w:rPr>
          <w:sz w:val="18"/>
        </w:rPr>
        <w:t>et</w:t>
      </w:r>
      <w:r>
        <w:rPr>
          <w:spacing w:val="-2"/>
          <w:sz w:val="18"/>
        </w:rPr>
        <w:t> </w:t>
      </w:r>
      <w:r>
        <w:rPr>
          <w:sz w:val="18"/>
        </w:rPr>
        <w:t>du</w:t>
      </w:r>
      <w:r>
        <w:rPr>
          <w:spacing w:val="-4"/>
          <w:sz w:val="18"/>
        </w:rPr>
        <w:t> </w:t>
      </w:r>
      <w:r>
        <w:rPr>
          <w:sz w:val="18"/>
        </w:rPr>
        <w:t>capital</w:t>
      </w:r>
      <w:r>
        <w:rPr>
          <w:spacing w:val="-1"/>
          <w:sz w:val="18"/>
        </w:rPr>
        <w:t> </w:t>
      </w:r>
      <w:r>
        <w:rPr>
          <w:sz w:val="18"/>
        </w:rPr>
        <w:t>des</w:t>
      </w:r>
      <w:r>
        <w:rPr>
          <w:spacing w:val="-3"/>
          <w:sz w:val="18"/>
        </w:rPr>
        <w:t> </w:t>
      </w:r>
      <w:r>
        <w:rPr>
          <w:sz w:val="18"/>
        </w:rPr>
        <w:t>personnes</w:t>
      </w:r>
      <w:r>
        <w:rPr>
          <w:spacing w:val="-3"/>
          <w:sz w:val="18"/>
        </w:rPr>
        <w:t> </w:t>
      </w:r>
      <w:r>
        <w:rPr>
          <w:sz w:val="18"/>
        </w:rPr>
        <w:t>morales </w:t>
      </w:r>
      <w:r>
        <w:rPr>
          <w:spacing w:val="-10"/>
          <w:sz w:val="18"/>
        </w:rPr>
        <w:t>;</w:t>
      </w:r>
    </w:p>
    <w:p>
      <w:pPr>
        <w:pStyle w:val="ListParagraph"/>
        <w:numPr>
          <w:ilvl w:val="0"/>
          <w:numId w:val="21"/>
        </w:numPr>
        <w:tabs>
          <w:tab w:pos="1559" w:val="left" w:leader="none"/>
        </w:tabs>
        <w:spacing w:line="240" w:lineRule="auto" w:before="59" w:after="0"/>
        <w:ind w:left="1559" w:right="0" w:hanging="425"/>
        <w:jc w:val="left"/>
        <w:rPr>
          <w:sz w:val="18"/>
        </w:rPr>
      </w:pPr>
      <w:r>
        <w:rPr>
          <w:sz w:val="18"/>
        </w:rPr>
        <w:t>des</w:t>
      </w:r>
      <w:r>
        <w:rPr>
          <w:spacing w:val="-3"/>
          <w:sz w:val="18"/>
        </w:rPr>
        <w:t> </w:t>
      </w:r>
      <w:r>
        <w:rPr>
          <w:sz w:val="18"/>
        </w:rPr>
        <w:t>gains</w:t>
      </w:r>
      <w:r>
        <w:rPr>
          <w:spacing w:val="-2"/>
          <w:sz w:val="18"/>
        </w:rPr>
        <w:t> </w:t>
      </w:r>
      <w:r>
        <w:rPr>
          <w:sz w:val="18"/>
        </w:rPr>
        <w:t>immobiliers</w:t>
      </w:r>
      <w:r>
        <w:rPr>
          <w:spacing w:val="-1"/>
          <w:sz w:val="18"/>
        </w:rPr>
        <w:t> </w:t>
      </w:r>
      <w:r>
        <w:rPr>
          <w:sz w:val="18"/>
        </w:rPr>
        <w:t>et</w:t>
      </w:r>
      <w:r>
        <w:rPr>
          <w:spacing w:val="-4"/>
          <w:sz w:val="18"/>
        </w:rPr>
        <w:t> </w:t>
      </w:r>
      <w:r>
        <w:rPr>
          <w:sz w:val="18"/>
        </w:rPr>
        <w:t>des</w:t>
      </w:r>
      <w:r>
        <w:rPr>
          <w:spacing w:val="-1"/>
          <w:sz w:val="18"/>
        </w:rPr>
        <w:t> </w:t>
      </w:r>
      <w:r>
        <w:rPr>
          <w:sz w:val="18"/>
        </w:rPr>
        <w:t>gains</w:t>
      </w:r>
      <w:r>
        <w:rPr>
          <w:spacing w:val="-3"/>
          <w:sz w:val="18"/>
        </w:rPr>
        <w:t> </w:t>
      </w:r>
      <w:r>
        <w:rPr>
          <w:sz w:val="18"/>
        </w:rPr>
        <w:t>de</w:t>
      </w:r>
      <w:r>
        <w:rPr>
          <w:spacing w:val="-3"/>
          <w:sz w:val="18"/>
        </w:rPr>
        <w:t> </w:t>
      </w:r>
      <w:r>
        <w:rPr>
          <w:spacing w:val="-2"/>
          <w:sz w:val="18"/>
        </w:rPr>
        <w:t>loterie.</w:t>
      </w:r>
    </w:p>
    <w:p>
      <w:pPr>
        <w:pStyle w:val="Heading8"/>
      </w:pPr>
      <w:r>
        <w:rPr/>
        <w:t>Art.</w:t>
      </w:r>
      <w:r>
        <w:rPr>
          <w:spacing w:val="-3"/>
        </w:rPr>
        <w:t> </w:t>
      </w:r>
      <w:r>
        <w:rPr/>
        <w:t>18 </w:t>
      </w:r>
      <w:r>
        <w:rPr>
          <w:spacing w:val="-4"/>
        </w:rPr>
        <w:t>LREE</w:t>
      </w:r>
    </w:p>
    <w:p>
      <w:pPr>
        <w:pStyle w:val="BodyText"/>
        <w:spacing w:before="56"/>
        <w:ind w:left="1134" w:right="312"/>
        <w:jc w:val="both"/>
      </w:pPr>
      <w:r>
        <w:rPr>
          <w:position w:val="6"/>
          <w:sz w:val="12"/>
        </w:rPr>
        <w:t>1</w:t>
      </w:r>
      <w:r>
        <w:rPr>
          <w:spacing w:val="10"/>
          <w:position w:val="6"/>
          <w:sz w:val="12"/>
        </w:rPr>
        <w:t> </w:t>
      </w:r>
      <w:r>
        <w:rPr/>
        <w:t>Le</w:t>
      </w:r>
      <w:r>
        <w:rPr>
          <w:spacing w:val="-6"/>
        </w:rPr>
        <w:t> </w:t>
      </w:r>
      <w:r>
        <w:rPr/>
        <w:t>taux</w:t>
      </w:r>
      <w:r>
        <w:rPr>
          <w:spacing w:val="-6"/>
        </w:rPr>
        <w:t> </w:t>
      </w:r>
      <w:r>
        <w:rPr/>
        <w:t>des</w:t>
      </w:r>
      <w:r>
        <w:rPr>
          <w:spacing w:val="-6"/>
        </w:rPr>
        <w:t> </w:t>
      </w:r>
      <w:r>
        <w:rPr/>
        <w:t>impôts</w:t>
      </w:r>
      <w:r>
        <w:rPr>
          <w:spacing w:val="-6"/>
        </w:rPr>
        <w:t> </w:t>
      </w:r>
      <w:r>
        <w:rPr/>
        <w:t>perçus</w:t>
      </w:r>
      <w:r>
        <w:rPr>
          <w:spacing w:val="-8"/>
        </w:rPr>
        <w:t> </w:t>
      </w:r>
      <w:r>
        <w:rPr/>
        <w:t>auprès</w:t>
      </w:r>
      <w:r>
        <w:rPr>
          <w:spacing w:val="-6"/>
        </w:rPr>
        <w:t> </w:t>
      </w:r>
      <w:r>
        <w:rPr/>
        <w:t>des</w:t>
      </w:r>
      <w:r>
        <w:rPr>
          <w:spacing w:val="-6"/>
        </w:rPr>
        <w:t> </w:t>
      </w:r>
      <w:r>
        <w:rPr/>
        <w:t>personnes</w:t>
      </w:r>
      <w:r>
        <w:rPr>
          <w:spacing w:val="-6"/>
        </w:rPr>
        <w:t> </w:t>
      </w:r>
      <w:r>
        <w:rPr/>
        <w:t>physiques</w:t>
      </w:r>
      <w:r>
        <w:rPr>
          <w:spacing w:val="-8"/>
        </w:rPr>
        <w:t> </w:t>
      </w:r>
      <w:r>
        <w:rPr/>
        <w:t>et</w:t>
      </w:r>
      <w:r>
        <w:rPr>
          <w:spacing w:val="-7"/>
        </w:rPr>
        <w:t> </w:t>
      </w:r>
      <w:r>
        <w:rPr/>
        <w:t>des</w:t>
      </w:r>
      <w:r>
        <w:rPr>
          <w:spacing w:val="-8"/>
        </w:rPr>
        <w:t> </w:t>
      </w:r>
      <w:r>
        <w:rPr/>
        <w:t>contribuables</w:t>
      </w:r>
      <w:r>
        <w:rPr>
          <w:spacing w:val="-6"/>
        </w:rPr>
        <w:t> </w:t>
      </w:r>
      <w:r>
        <w:rPr/>
        <w:t>qui</w:t>
      </w:r>
      <w:r>
        <w:rPr>
          <w:spacing w:val="-6"/>
        </w:rPr>
        <w:t> </w:t>
      </w:r>
      <w:r>
        <w:rPr/>
        <w:t>leur</w:t>
      </w:r>
      <w:r>
        <w:rPr>
          <w:spacing w:val="-7"/>
        </w:rPr>
        <w:t> </w:t>
      </w:r>
      <w:r>
        <w:rPr/>
        <w:t>sont</w:t>
      </w:r>
      <w:r>
        <w:rPr>
          <w:spacing w:val="-7"/>
        </w:rPr>
        <w:t> </w:t>
      </w:r>
      <w:r>
        <w:rPr/>
        <w:t>assimilés</w:t>
      </w:r>
      <w:r>
        <w:rPr>
          <w:spacing w:val="-6"/>
        </w:rPr>
        <w:t> </w:t>
      </w:r>
      <w:r>
        <w:rPr/>
        <w:t>est fixé chaque année par l'organe délibératif des Eglises reconnues ou des paroisses.</w:t>
      </w:r>
    </w:p>
    <w:p>
      <w:pPr>
        <w:pStyle w:val="BodyText"/>
        <w:spacing w:before="57"/>
        <w:ind w:left="1134" w:right="311"/>
        <w:jc w:val="both"/>
      </w:pPr>
      <w:r>
        <w:rPr>
          <w:position w:val="6"/>
          <w:sz w:val="12"/>
        </w:rPr>
        <w:t>2</w:t>
      </w:r>
      <w:r>
        <w:rPr>
          <w:spacing w:val="8"/>
          <w:position w:val="6"/>
          <w:sz w:val="12"/>
        </w:rPr>
        <w:t> </w:t>
      </w:r>
      <w:r>
        <w:rPr/>
        <w:t>Les</w:t>
      </w:r>
      <w:r>
        <w:rPr>
          <w:spacing w:val="-11"/>
        </w:rPr>
        <w:t> </w:t>
      </w:r>
      <w:r>
        <w:rPr/>
        <w:t>personnes</w:t>
      </w:r>
      <w:r>
        <w:rPr>
          <w:spacing w:val="-10"/>
        </w:rPr>
        <w:t> </w:t>
      </w:r>
      <w:r>
        <w:rPr/>
        <w:t>morales</w:t>
      </w:r>
      <w:r>
        <w:rPr>
          <w:spacing w:val="-8"/>
        </w:rPr>
        <w:t> </w:t>
      </w:r>
      <w:r>
        <w:rPr/>
        <w:t>doivent</w:t>
      </w:r>
      <w:r>
        <w:rPr>
          <w:spacing w:val="-9"/>
        </w:rPr>
        <w:t> </w:t>
      </w:r>
      <w:r>
        <w:rPr/>
        <w:t>être</w:t>
      </w:r>
      <w:r>
        <w:rPr>
          <w:spacing w:val="-11"/>
        </w:rPr>
        <w:t> </w:t>
      </w:r>
      <w:r>
        <w:rPr/>
        <w:t>imposées</w:t>
      </w:r>
      <w:r>
        <w:rPr>
          <w:spacing w:val="-8"/>
        </w:rPr>
        <w:t> </w:t>
      </w:r>
      <w:r>
        <w:rPr/>
        <w:t>à</w:t>
      </w:r>
      <w:r>
        <w:rPr>
          <w:spacing w:val="-9"/>
        </w:rPr>
        <w:t> </w:t>
      </w:r>
      <w:r>
        <w:rPr/>
        <w:t>un</w:t>
      </w:r>
      <w:r>
        <w:rPr>
          <w:spacing w:val="-9"/>
        </w:rPr>
        <w:t> </w:t>
      </w:r>
      <w:r>
        <w:rPr/>
        <w:t>taux</w:t>
      </w:r>
      <w:r>
        <w:rPr>
          <w:spacing w:val="-10"/>
        </w:rPr>
        <w:t> </w:t>
      </w:r>
      <w:r>
        <w:rPr/>
        <w:t>uniforme</w:t>
      </w:r>
      <w:r>
        <w:rPr>
          <w:spacing w:val="-11"/>
        </w:rPr>
        <w:t> </w:t>
      </w:r>
      <w:r>
        <w:rPr/>
        <w:t>n'excédant</w:t>
      </w:r>
      <w:r>
        <w:rPr>
          <w:spacing w:val="-9"/>
        </w:rPr>
        <w:t> </w:t>
      </w:r>
      <w:r>
        <w:rPr/>
        <w:t>pas</w:t>
      </w:r>
      <w:r>
        <w:rPr>
          <w:spacing w:val="-10"/>
        </w:rPr>
        <w:t> </w:t>
      </w:r>
      <w:r>
        <w:rPr/>
        <w:t>la</w:t>
      </w:r>
      <w:r>
        <w:rPr>
          <w:spacing w:val="-11"/>
        </w:rPr>
        <w:t> </w:t>
      </w:r>
      <w:r>
        <w:rPr/>
        <w:t>moyenne</w:t>
      </w:r>
      <w:r>
        <w:rPr>
          <w:spacing w:val="-9"/>
        </w:rPr>
        <w:t> </w:t>
      </w:r>
      <w:r>
        <w:rPr/>
        <w:t>pondérée</w:t>
      </w:r>
      <w:r>
        <w:rPr>
          <w:spacing w:val="-9"/>
        </w:rPr>
        <w:t> </w:t>
      </w:r>
      <w:r>
        <w:rPr/>
        <w:t>des taux respectifs pratiqués par les paroisses pour les personnes physiques et par les Eglises reconnues pour les personnes physiques ; le taux est annuellement fixé d'entente entre les Eglises reconnues et ratifié par leurs organes délibératifs.</w:t>
      </w:r>
    </w:p>
    <w:p>
      <w:pPr>
        <w:pStyle w:val="BodyText"/>
        <w:spacing w:before="57"/>
        <w:ind w:left="1134" w:right="309"/>
        <w:jc w:val="both"/>
      </w:pPr>
      <w:r>
        <w:rPr>
          <w:position w:val="6"/>
          <w:sz w:val="12"/>
        </w:rPr>
        <w:t>3</w:t>
      </w:r>
      <w:r>
        <w:rPr>
          <w:spacing w:val="19"/>
          <w:position w:val="6"/>
          <w:sz w:val="12"/>
        </w:rPr>
        <w:t> </w:t>
      </w:r>
      <w:r>
        <w:rPr/>
        <w:t>Faute d'accord entre les Eglises reconnues, le Gouvernement fixe le taux d'imposition des personnes mo-</w:t>
      </w:r>
      <w:r>
        <w:rPr>
          <w:spacing w:val="-2"/>
        </w:rPr>
        <w:t>rales.</w:t>
      </w:r>
    </w:p>
    <w:p>
      <w:pPr>
        <w:pStyle w:val="Heading8"/>
        <w:spacing w:before="92"/>
      </w:pPr>
      <w:r>
        <w:rPr/>
        <w:t>Art.</w:t>
      </w:r>
      <w:r>
        <w:rPr>
          <w:spacing w:val="-1"/>
        </w:rPr>
        <w:t> </w:t>
      </w:r>
      <w:r>
        <w:rPr/>
        <w:t>6 </w:t>
      </w:r>
      <w:r>
        <w:rPr>
          <w:spacing w:val="-5"/>
        </w:rPr>
        <w:t>OIE</w:t>
      </w:r>
    </w:p>
    <w:p>
      <w:pPr>
        <w:pStyle w:val="BodyText"/>
        <w:spacing w:before="60"/>
        <w:ind w:left="1134" w:right="312"/>
        <w:jc w:val="both"/>
      </w:pPr>
      <w:r>
        <w:rPr/>
        <w:t>Les paroisses annoncent chaque année au Service des contributions, dans le délai fixé par celui-ci, le </w:t>
      </w:r>
      <w:hyperlink r:id="rId70">
        <w:r>
          <w:rPr>
            <w:color w:val="0462C0"/>
            <w:u w:val="single" w:color="0462C0"/>
          </w:rPr>
          <w:t>taux</w:t>
        </w:r>
      </w:hyperlink>
      <w:r>
        <w:rPr>
          <w:color w:val="0462C0"/>
        </w:rPr>
        <w:t> </w:t>
      </w:r>
      <w:r>
        <w:rPr/>
        <w:t>qu'elles ont arrêté pour l'impôt ecclésiastique.</w:t>
      </w:r>
    </w:p>
    <w:p>
      <w:pPr>
        <w:pStyle w:val="BodyText"/>
        <w:spacing w:after="0"/>
        <w:jc w:val="both"/>
        <w:sectPr>
          <w:pgSz w:w="11910" w:h="16840"/>
          <w:pgMar w:header="724" w:footer="687" w:top="960" w:bottom="880" w:left="850" w:right="992"/>
        </w:sectPr>
      </w:pPr>
    </w:p>
    <w:p>
      <w:pPr>
        <w:pStyle w:val="BodyText"/>
        <w:spacing w:before="223"/>
        <w:rPr>
          <w:sz w:val="40"/>
        </w:rPr>
      </w:pPr>
    </w:p>
    <w:p>
      <w:pPr>
        <w:pStyle w:val="Heading1"/>
      </w:pPr>
      <w:bookmarkStart w:name="Contact Administration fiscale cantonale" w:id="73"/>
      <w:bookmarkEnd w:id="73"/>
      <w:r>
        <w:rPr>
          <w:b w:val="0"/>
        </w:rPr>
      </w:r>
      <w:bookmarkStart w:name="_bookmark33" w:id="74"/>
      <w:bookmarkEnd w:id="74"/>
      <w:r>
        <w:rPr>
          <w:b w:val="0"/>
        </w:rPr>
      </w:r>
      <w:r>
        <w:rPr>
          <w:color w:val="2D73B4"/>
        </w:rPr>
        <w:t>Contact</w:t>
      </w:r>
      <w:r>
        <w:rPr>
          <w:color w:val="2D73B4"/>
          <w:spacing w:val="-22"/>
        </w:rPr>
        <w:t> </w:t>
      </w:r>
      <w:r>
        <w:rPr>
          <w:color w:val="2D73B4"/>
        </w:rPr>
        <w:t>Administration</w:t>
      </w:r>
      <w:r>
        <w:rPr>
          <w:color w:val="2D73B4"/>
          <w:spacing w:val="-10"/>
        </w:rPr>
        <w:t> </w:t>
      </w:r>
      <w:r>
        <w:rPr>
          <w:color w:val="2D73B4"/>
        </w:rPr>
        <w:t>fiscale</w:t>
      </w:r>
      <w:r>
        <w:rPr>
          <w:color w:val="2D73B4"/>
          <w:spacing w:val="-6"/>
        </w:rPr>
        <w:t> </w:t>
      </w:r>
      <w:r>
        <w:rPr>
          <w:color w:val="2D73B4"/>
          <w:spacing w:val="-2"/>
        </w:rPr>
        <w:t>cantonale</w:t>
      </w:r>
    </w:p>
    <w:p>
      <w:pPr>
        <w:pStyle w:val="BodyText"/>
        <w:spacing w:before="236"/>
        <w:ind w:left="851" w:right="7102"/>
      </w:pPr>
      <w:r>
        <w:rPr/>
        <w:t>Service</w:t>
      </w:r>
      <w:r>
        <w:rPr>
          <w:spacing w:val="-15"/>
        </w:rPr>
        <w:t> </w:t>
      </w:r>
      <w:r>
        <w:rPr/>
        <w:t>des</w:t>
      </w:r>
      <w:r>
        <w:rPr>
          <w:spacing w:val="-12"/>
        </w:rPr>
        <w:t> </w:t>
      </w:r>
      <w:r>
        <w:rPr/>
        <w:t>contributions 2, rue de la Justice</w:t>
      </w:r>
    </w:p>
    <w:p>
      <w:pPr>
        <w:pStyle w:val="BodyText"/>
        <w:spacing w:before="1"/>
        <w:ind w:left="851"/>
      </w:pPr>
      <w:r>
        <w:rPr/>
        <w:t>CH-2800</w:t>
      </w:r>
      <w:r>
        <w:rPr>
          <w:spacing w:val="-3"/>
        </w:rPr>
        <w:t> </w:t>
      </w:r>
      <w:r>
        <w:rPr>
          <w:spacing w:val="-2"/>
        </w:rPr>
        <w:t>Delémont</w:t>
      </w:r>
    </w:p>
    <w:p>
      <w:pPr>
        <w:pStyle w:val="BodyText"/>
        <w:spacing w:before="32"/>
      </w:pPr>
    </w:p>
    <w:p>
      <w:pPr>
        <w:pStyle w:val="BodyText"/>
        <w:spacing w:line="207" w:lineRule="exact" w:before="1"/>
        <w:ind w:left="851"/>
      </w:pPr>
      <w:r>
        <w:rPr/>
        <w:t>Tel.</w:t>
      </w:r>
      <w:r>
        <w:rPr>
          <w:spacing w:val="-2"/>
        </w:rPr>
        <w:t> </w:t>
      </w:r>
      <w:r>
        <w:rPr/>
        <w:t>+41 32 420 55</w:t>
      </w:r>
      <w:r>
        <w:rPr>
          <w:spacing w:val="-3"/>
        </w:rPr>
        <w:t> </w:t>
      </w:r>
      <w:r>
        <w:rPr>
          <w:spacing w:val="-5"/>
        </w:rPr>
        <w:t>66</w:t>
      </w:r>
    </w:p>
    <w:p>
      <w:pPr>
        <w:pStyle w:val="BodyText"/>
        <w:spacing w:line="207" w:lineRule="exact"/>
        <w:ind w:left="851"/>
      </w:pPr>
      <w:hyperlink r:id="rId103">
        <w:r>
          <w:rPr>
            <w:color w:val="0462C0"/>
            <w:spacing w:val="-2"/>
            <w:u w:val="single" w:color="0462C0"/>
          </w:rPr>
          <w:t>E-</w:t>
        </w:r>
        <w:r>
          <w:rPr>
            <w:color w:val="0462C0"/>
            <w:spacing w:val="-4"/>
            <w:u w:val="single" w:color="0462C0"/>
          </w:rPr>
          <w:t>mai</w:t>
        </w:r>
        <w:r>
          <w:rPr>
            <w:color w:val="0462C0"/>
            <w:spacing w:val="-4"/>
          </w:rPr>
          <w:t>l</w:t>
        </w:r>
      </w:hyperlink>
    </w:p>
    <w:p>
      <w:pPr>
        <w:pStyle w:val="BodyText"/>
        <w:spacing w:before="68"/>
      </w:pPr>
    </w:p>
    <w:p>
      <w:pPr>
        <w:pStyle w:val="BodyText"/>
        <w:ind w:left="851"/>
      </w:pPr>
      <w:hyperlink r:id="rId104">
        <w:r>
          <w:rPr>
            <w:color w:val="0462C0"/>
            <w:spacing w:val="-2"/>
            <w:u w:val="single" w:color="0462C0"/>
          </w:rPr>
          <w:t>www.jura.ch</w:t>
        </w:r>
      </w:hyperlink>
    </w:p>
    <w:sectPr>
      <w:headerReference w:type="default" r:id="rId101"/>
      <w:footerReference w:type="default" r:id="rId102"/>
      <w:pgSz w:w="11910" w:h="16840"/>
      <w:pgMar w:header="724" w:footer="687" w:top="960" w:bottom="88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26816">
              <wp:simplePos x="0" y="0"/>
              <wp:positionH relativeFrom="page">
                <wp:posOffset>6383538</wp:posOffset>
              </wp:positionH>
              <wp:positionV relativeFrom="page">
                <wp:posOffset>10020556</wp:posOffset>
              </wp:positionV>
              <wp:extent cx="469265" cy="1244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69265" cy="124460"/>
                      </a:xfrm>
                      <a:prstGeom prst="rect">
                        <a:avLst/>
                      </a:prstGeom>
                    </wps:spPr>
                    <wps:txbx>
                      <w:txbxContent>
                        <w:p>
                          <w:pPr>
                            <w:spacing w:before="14"/>
                            <w:ind w:left="20" w:right="0" w:firstLine="0"/>
                            <w:jc w:val="left"/>
                            <w:rPr>
                              <w:sz w:val="14"/>
                            </w:rPr>
                          </w:pPr>
                          <w:r>
                            <w:rPr>
                              <w:spacing w:val="-2"/>
                              <w:sz w:val="14"/>
                            </w:rPr>
                            <w:t>19.03.2026</w:t>
                          </w:r>
                        </w:p>
                      </w:txbxContent>
                    </wps:txbx>
                    <wps:bodyPr wrap="square" lIns="0" tIns="0" rIns="0" bIns="0" rtlCol="0">
                      <a:noAutofit/>
                    </wps:bodyPr>
                  </wps:wsp>
                </a:graphicData>
              </a:graphic>
            </wp:anchor>
          </w:drawing>
        </mc:Choice>
        <mc:Fallback>
          <w:pict>
            <v:shape style="position:absolute;margin-left:502.640839pt;margin-top:789.020203pt;width:36.950pt;height:9.8pt;mso-position-horizontal-relative:page;mso-position-vertical-relative:page;z-index:-16689664" type="#_x0000_t202" id="docshape5" filled="false" stroked="false">
              <v:textbox inset="0,0,0,0">
                <w:txbxContent>
                  <w:p>
                    <w:pPr>
                      <w:spacing w:before="14"/>
                      <w:ind w:left="20" w:right="0" w:firstLine="0"/>
                      <w:jc w:val="left"/>
                      <w:rPr>
                        <w:sz w:val="14"/>
                      </w:rPr>
                    </w:pPr>
                    <w:r>
                      <w:rPr>
                        <w:spacing w:val="-2"/>
                        <w:sz w:val="14"/>
                      </w:rPr>
                      <w:t>19.03.2026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28864">
              <wp:simplePos x="0" y="0"/>
              <wp:positionH relativeFrom="page">
                <wp:posOffset>6746759</wp:posOffset>
              </wp:positionH>
              <wp:positionV relativeFrom="page">
                <wp:posOffset>10114819</wp:posOffset>
              </wp:positionV>
              <wp:extent cx="146050" cy="139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40906pt;margin-top:796.442505pt;width:11.5pt;height:11pt;mso-position-horizontal-relative:page;mso-position-vertical-relative:page;z-index:-16687616" type="#_x0000_t202" id="docshape9"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0912">
              <wp:simplePos x="0" y="0"/>
              <wp:positionH relativeFrom="page">
                <wp:posOffset>6715771</wp:posOffset>
              </wp:positionH>
              <wp:positionV relativeFrom="page">
                <wp:posOffset>10114819</wp:posOffset>
              </wp:positionV>
              <wp:extent cx="177165" cy="139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77165" cy="139700"/>
                      </a:xfrm>
                      <a:prstGeom prst="rect">
                        <a:avLst/>
                      </a:prstGeom>
                    </wps:spPr>
                    <wps:txbx>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8.800903pt;margin-top:796.442505pt;width:13.95pt;height:11pt;mso-position-horizontal-relative:page;mso-position-vertical-relative:page;z-index:-16685568" type="#_x0000_t202" id="docshape13" filled="false" stroked="false">
              <v:textbox inset="0,0,0,0">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2960">
              <wp:simplePos x="0" y="0"/>
              <wp:positionH relativeFrom="page">
                <wp:posOffset>6383538</wp:posOffset>
              </wp:positionH>
              <wp:positionV relativeFrom="page">
                <wp:posOffset>10020556</wp:posOffset>
              </wp:positionV>
              <wp:extent cx="469265" cy="12446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469265" cy="124460"/>
                      </a:xfrm>
                      <a:prstGeom prst="rect">
                        <a:avLst/>
                      </a:prstGeom>
                    </wps:spPr>
                    <wps:txbx>
                      <w:txbxContent>
                        <w:p>
                          <w:pPr>
                            <w:spacing w:before="14"/>
                            <w:ind w:left="20" w:right="0" w:firstLine="0"/>
                            <w:jc w:val="left"/>
                            <w:rPr>
                              <w:sz w:val="14"/>
                            </w:rPr>
                          </w:pPr>
                          <w:r>
                            <w:rPr>
                              <w:spacing w:val="-2"/>
                              <w:sz w:val="14"/>
                            </w:rPr>
                            <w:t>19.03.2026</w:t>
                          </w:r>
                        </w:p>
                      </w:txbxContent>
                    </wps:txbx>
                    <wps:bodyPr wrap="square" lIns="0" tIns="0" rIns="0" bIns="0" rtlCol="0">
                      <a:noAutofit/>
                    </wps:bodyPr>
                  </wps:wsp>
                </a:graphicData>
              </a:graphic>
            </wp:anchor>
          </w:drawing>
        </mc:Choice>
        <mc:Fallback>
          <w:pict>
            <v:shape style="position:absolute;margin-left:502.640839pt;margin-top:789.020203pt;width:36.950pt;height:9.8pt;mso-position-horizontal-relative:page;mso-position-vertical-relative:page;z-index:-16683520" type="#_x0000_t202" id="docshape17" filled="false" stroked="false">
              <v:textbox inset="0,0,0,0">
                <w:txbxContent>
                  <w:p>
                    <w:pPr>
                      <w:spacing w:before="14"/>
                      <w:ind w:left="20" w:right="0" w:firstLine="0"/>
                      <w:jc w:val="left"/>
                      <w:rPr>
                        <w:sz w:val="14"/>
                      </w:rPr>
                    </w:pPr>
                    <w:r>
                      <w:rPr>
                        <w:spacing w:val="-2"/>
                        <w:sz w:val="14"/>
                      </w:rPr>
                      <w:t>19.03.2026</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5008">
              <wp:simplePos x="0" y="0"/>
              <wp:positionH relativeFrom="page">
                <wp:posOffset>6690371</wp:posOffset>
              </wp:positionH>
              <wp:positionV relativeFrom="page">
                <wp:posOffset>10114819</wp:posOffset>
              </wp:positionV>
              <wp:extent cx="202565" cy="13970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681472" type="#_x0000_t202" id="docshape21"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20</w:t>
                    </w:r>
                    <w:r>
                      <w:rPr>
                        <w:color w:val="435369"/>
                        <w:spacing w:val="-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7056">
              <wp:simplePos x="0" y="0"/>
              <wp:positionH relativeFrom="page">
                <wp:posOffset>6383538</wp:posOffset>
              </wp:positionH>
              <wp:positionV relativeFrom="page">
                <wp:posOffset>10020556</wp:posOffset>
              </wp:positionV>
              <wp:extent cx="469265" cy="12446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469265" cy="124460"/>
                      </a:xfrm>
                      <a:prstGeom prst="rect">
                        <a:avLst/>
                      </a:prstGeom>
                    </wps:spPr>
                    <wps:txbx>
                      <w:txbxContent>
                        <w:p>
                          <w:pPr>
                            <w:spacing w:before="14"/>
                            <w:ind w:left="20" w:right="0" w:firstLine="0"/>
                            <w:jc w:val="left"/>
                            <w:rPr>
                              <w:sz w:val="14"/>
                            </w:rPr>
                          </w:pPr>
                          <w:r>
                            <w:rPr>
                              <w:spacing w:val="-2"/>
                              <w:sz w:val="14"/>
                            </w:rPr>
                            <w:t>19.03.2026</w:t>
                          </w:r>
                        </w:p>
                      </w:txbxContent>
                    </wps:txbx>
                    <wps:bodyPr wrap="square" lIns="0" tIns="0" rIns="0" bIns="0" rtlCol="0">
                      <a:noAutofit/>
                    </wps:bodyPr>
                  </wps:wsp>
                </a:graphicData>
              </a:graphic>
            </wp:anchor>
          </w:drawing>
        </mc:Choice>
        <mc:Fallback>
          <w:pict>
            <v:shape style="position:absolute;margin-left:502.640839pt;margin-top:789.020203pt;width:36.950pt;height:9.8pt;mso-position-horizontal-relative:page;mso-position-vertical-relative:page;z-index:-16679424" type="#_x0000_t202" id="docshape25" filled="false" stroked="false">
              <v:textbox inset="0,0,0,0">
                <w:txbxContent>
                  <w:p>
                    <w:pPr>
                      <w:spacing w:before="14"/>
                      <w:ind w:left="20" w:right="0" w:firstLine="0"/>
                      <w:jc w:val="left"/>
                      <w:rPr>
                        <w:sz w:val="14"/>
                      </w:rPr>
                    </w:pPr>
                    <w:r>
                      <w:rPr>
                        <w:spacing w:val="-2"/>
                        <w:sz w:val="14"/>
                      </w:rPr>
                      <w:t>19.03.2026</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9104">
              <wp:simplePos x="0" y="0"/>
              <wp:positionH relativeFrom="page">
                <wp:posOffset>6690371</wp:posOffset>
              </wp:positionH>
              <wp:positionV relativeFrom="page">
                <wp:posOffset>10114819</wp:posOffset>
              </wp:positionV>
              <wp:extent cx="202565" cy="13970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25</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677376" type="#_x0000_t202" id="docshape29"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25</w:t>
                    </w:r>
                    <w:r>
                      <w:rPr>
                        <w:color w:val="435369"/>
                        <w:spacing w:val="-5"/>
                        <w:sz w:val="16"/>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1152">
              <wp:simplePos x="0" y="0"/>
              <wp:positionH relativeFrom="page">
                <wp:posOffset>6690371</wp:posOffset>
              </wp:positionH>
              <wp:positionV relativeFrom="page">
                <wp:posOffset>10114819</wp:posOffset>
              </wp:positionV>
              <wp:extent cx="202565" cy="13970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26</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675328" type="#_x0000_t202" id="docshape33"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26</w:t>
                    </w:r>
                    <w:r>
                      <w:rPr>
                        <w:color w:val="435369"/>
                        <w:spacing w:val="-5"/>
                        <w:sz w:val="16"/>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3200">
              <wp:simplePos x="0" y="0"/>
              <wp:positionH relativeFrom="page">
                <wp:posOffset>6690371</wp:posOffset>
              </wp:positionH>
              <wp:positionV relativeFrom="page">
                <wp:posOffset>10114819</wp:posOffset>
              </wp:positionV>
              <wp:extent cx="202565" cy="13970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28</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673280" type="#_x0000_t202" id="docshape37"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28</w:t>
                    </w:r>
                    <w:r>
                      <w:rPr>
                        <w:color w:val="435369"/>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25280">
              <wp:simplePos x="0" y="0"/>
              <wp:positionH relativeFrom="page">
                <wp:posOffset>1062229</wp:posOffset>
              </wp:positionH>
              <wp:positionV relativeFrom="page">
                <wp:posOffset>614172</wp:posOffset>
              </wp:positionV>
              <wp:extent cx="5797550"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91200"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25792">
              <wp:simplePos x="0" y="0"/>
              <wp:positionH relativeFrom="page">
                <wp:posOffset>1067817</wp:posOffset>
              </wp:positionH>
              <wp:positionV relativeFrom="page">
                <wp:posOffset>447338</wp:posOffset>
              </wp:positionV>
              <wp:extent cx="1266825"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266825"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4"/>
                              <w:sz w:val="20"/>
                            </w:rPr>
                            <w:t>Jura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0139pt;margin-top:35.223503pt;width:99.75pt;height:13.15pt;mso-position-horizontal-relative:page;mso-position-vertical-relative:page;z-index:-16690688" type="#_x0000_t202" id="docshape3"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4"/>
                        <w:sz w:val="20"/>
                      </w:rPr>
                      <w:t>Jura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26304">
              <wp:simplePos x="0" y="0"/>
              <wp:positionH relativeFrom="page">
                <wp:posOffset>5479805</wp:posOffset>
              </wp:positionH>
              <wp:positionV relativeFrom="page">
                <wp:posOffset>447338</wp:posOffset>
              </wp:positionV>
              <wp:extent cx="1372235" cy="1670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372235" cy="167005"/>
                      </a:xfrm>
                      <a:prstGeom prst="rect">
                        <a:avLst/>
                      </a:prstGeom>
                    </wps:spPr>
                    <wps:txbx>
                      <w:txbxContent>
                        <w:p>
                          <w:pPr>
                            <w:spacing w:before="12"/>
                            <w:ind w:left="20" w:right="0" w:firstLine="0"/>
                            <w:jc w:val="left"/>
                            <w:rPr>
                              <w:sz w:val="20"/>
                            </w:rPr>
                          </w:pPr>
                          <w:r>
                            <w:rPr>
                              <w:color w:val="435369"/>
                              <w:sz w:val="20"/>
                            </w:rPr>
                            <w:t>Légende</w:t>
                          </w:r>
                          <w:r>
                            <w:rPr>
                              <w:color w:val="435369"/>
                              <w:spacing w:val="-5"/>
                              <w:sz w:val="20"/>
                            </w:rPr>
                            <w:t> </w:t>
                          </w:r>
                          <w:r>
                            <w:rPr>
                              <w:color w:val="435369"/>
                              <w:sz w:val="20"/>
                            </w:rPr>
                            <w:t>/</w:t>
                          </w:r>
                          <w:r>
                            <w:rPr>
                              <w:color w:val="435369"/>
                              <w:spacing w:val="-7"/>
                              <w:sz w:val="20"/>
                            </w:rPr>
                            <w:t> </w:t>
                          </w:r>
                          <w:r>
                            <w:rPr>
                              <w:color w:val="435369"/>
                              <w:spacing w:val="-2"/>
                              <w:sz w:val="20"/>
                            </w:rPr>
                            <w:t>Observations</w:t>
                          </w:r>
                        </w:p>
                      </w:txbxContent>
                    </wps:txbx>
                    <wps:bodyPr wrap="square" lIns="0" tIns="0" rIns="0" bIns="0" rtlCol="0">
                      <a:noAutofit/>
                    </wps:bodyPr>
                  </wps:wsp>
                </a:graphicData>
              </a:graphic>
            </wp:anchor>
          </w:drawing>
        </mc:Choice>
        <mc:Fallback>
          <w:pict>
            <v:shape style="position:absolute;margin-left:431.480713pt;margin-top:35.223503pt;width:108.05pt;height:13.15pt;mso-position-horizontal-relative:page;mso-position-vertical-relative:page;z-index:-16690176" type="#_x0000_t202" id="docshape4" filled="false" stroked="false">
              <v:textbox inset="0,0,0,0">
                <w:txbxContent>
                  <w:p>
                    <w:pPr>
                      <w:spacing w:before="12"/>
                      <w:ind w:left="20" w:right="0" w:firstLine="0"/>
                      <w:jc w:val="left"/>
                      <w:rPr>
                        <w:sz w:val="20"/>
                      </w:rPr>
                    </w:pPr>
                    <w:r>
                      <w:rPr>
                        <w:color w:val="435369"/>
                        <w:sz w:val="20"/>
                      </w:rPr>
                      <w:t>Légende</w:t>
                    </w:r>
                    <w:r>
                      <w:rPr>
                        <w:color w:val="435369"/>
                        <w:spacing w:val="-5"/>
                        <w:sz w:val="20"/>
                      </w:rPr>
                      <w:t> </w:t>
                    </w:r>
                    <w:r>
                      <w:rPr>
                        <w:color w:val="435369"/>
                        <w:sz w:val="20"/>
                      </w:rPr>
                      <w:t>/</w:t>
                    </w:r>
                    <w:r>
                      <w:rPr>
                        <w:color w:val="435369"/>
                        <w:spacing w:val="-7"/>
                        <w:sz w:val="20"/>
                      </w:rPr>
                      <w:t> </w:t>
                    </w:r>
                    <w:r>
                      <w:rPr>
                        <w:color w:val="435369"/>
                        <w:spacing w:val="-2"/>
                        <w:sz w:val="20"/>
                      </w:rPr>
                      <w:t>Observations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27328">
              <wp:simplePos x="0" y="0"/>
              <wp:positionH relativeFrom="page">
                <wp:posOffset>1062229</wp:posOffset>
              </wp:positionH>
              <wp:positionV relativeFrom="page">
                <wp:posOffset>614172</wp:posOffset>
              </wp:positionV>
              <wp:extent cx="5797550"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89152"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27840">
              <wp:simplePos x="0" y="0"/>
              <wp:positionH relativeFrom="page">
                <wp:posOffset>1067817</wp:posOffset>
              </wp:positionH>
              <wp:positionV relativeFrom="page">
                <wp:posOffset>447338</wp:posOffset>
              </wp:positionV>
              <wp:extent cx="1266190" cy="1670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266190"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4"/>
                              <w:sz w:val="20"/>
                            </w:rPr>
                            <w:t>Jura</w:t>
                          </w:r>
                        </w:p>
                      </w:txbxContent>
                    </wps:txbx>
                    <wps:bodyPr wrap="square" lIns="0" tIns="0" rIns="0" bIns="0" rtlCol="0">
                      <a:noAutofit/>
                    </wps:bodyPr>
                  </wps:wsp>
                </a:graphicData>
              </a:graphic>
            </wp:anchor>
          </w:drawing>
        </mc:Choice>
        <mc:Fallback>
          <w:pict>
            <v:shape style="position:absolute;margin-left:84.080139pt;margin-top:35.223503pt;width:99.7pt;height:13.15pt;mso-position-horizontal-relative:page;mso-position-vertical-relative:page;z-index:-16688640" type="#_x0000_t202" id="docshape7"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4"/>
                        <w:sz w:val="20"/>
                      </w:rPr>
                      <w:t>Jura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28352">
              <wp:simplePos x="0" y="0"/>
              <wp:positionH relativeFrom="page">
                <wp:posOffset>6037589</wp:posOffset>
              </wp:positionH>
              <wp:positionV relativeFrom="page">
                <wp:posOffset>447338</wp:posOffset>
              </wp:positionV>
              <wp:extent cx="814705"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814705" cy="167005"/>
                      </a:xfrm>
                      <a:prstGeom prst="rect">
                        <a:avLst/>
                      </a:prstGeom>
                    </wps:spPr>
                    <wps:txbx>
                      <w:txbxContent>
                        <w:p>
                          <w:pPr>
                            <w:spacing w:before="12"/>
                            <w:ind w:left="20" w:right="0" w:firstLine="0"/>
                            <w:jc w:val="left"/>
                            <w:rPr>
                              <w:sz w:val="20"/>
                            </w:rPr>
                          </w:pPr>
                          <w:r>
                            <w:rPr>
                              <w:color w:val="435369"/>
                              <w:sz w:val="20"/>
                            </w:rPr>
                            <w:t>Bases</w:t>
                          </w:r>
                          <w:r>
                            <w:rPr>
                              <w:color w:val="435369"/>
                              <w:spacing w:val="-7"/>
                              <w:sz w:val="20"/>
                            </w:rPr>
                            <w:t> </w:t>
                          </w:r>
                          <w:r>
                            <w:rPr>
                              <w:color w:val="435369"/>
                              <w:spacing w:val="-2"/>
                              <w:sz w:val="20"/>
                            </w:rPr>
                            <w:t>légales</w:t>
                          </w:r>
                        </w:p>
                      </w:txbxContent>
                    </wps:txbx>
                    <wps:bodyPr wrap="square" lIns="0" tIns="0" rIns="0" bIns="0" rtlCol="0">
                      <a:noAutofit/>
                    </wps:bodyPr>
                  </wps:wsp>
                </a:graphicData>
              </a:graphic>
            </wp:anchor>
          </w:drawing>
        </mc:Choice>
        <mc:Fallback>
          <w:pict>
            <v:shape style="position:absolute;margin-left:475.400787pt;margin-top:35.223503pt;width:64.1500pt;height:13.15pt;mso-position-horizontal-relative:page;mso-position-vertical-relative:page;z-index:-16688128" type="#_x0000_t202" id="docshape8" filled="false" stroked="false">
              <v:textbox inset="0,0,0,0">
                <w:txbxContent>
                  <w:p>
                    <w:pPr>
                      <w:spacing w:before="12"/>
                      <w:ind w:left="20" w:right="0" w:firstLine="0"/>
                      <w:jc w:val="left"/>
                      <w:rPr>
                        <w:sz w:val="20"/>
                      </w:rPr>
                    </w:pPr>
                    <w:r>
                      <w:rPr>
                        <w:color w:val="435369"/>
                        <w:sz w:val="20"/>
                      </w:rPr>
                      <w:t>Bases</w:t>
                    </w:r>
                    <w:r>
                      <w:rPr>
                        <w:color w:val="435369"/>
                        <w:spacing w:val="-7"/>
                        <w:sz w:val="20"/>
                      </w:rPr>
                      <w:t> </w:t>
                    </w:r>
                    <w:r>
                      <w:rPr>
                        <w:color w:val="435369"/>
                        <w:spacing w:val="-2"/>
                        <w:sz w:val="20"/>
                      </w:rPr>
                      <w:t>légales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29376">
              <wp:simplePos x="0" y="0"/>
              <wp:positionH relativeFrom="page">
                <wp:posOffset>1062229</wp:posOffset>
              </wp:positionH>
              <wp:positionV relativeFrom="page">
                <wp:posOffset>614172</wp:posOffset>
              </wp:positionV>
              <wp:extent cx="5797550"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87104"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29888">
              <wp:simplePos x="0" y="0"/>
              <wp:positionH relativeFrom="page">
                <wp:posOffset>1067817</wp:posOffset>
              </wp:positionH>
              <wp:positionV relativeFrom="page">
                <wp:posOffset>447338</wp:posOffset>
              </wp:positionV>
              <wp:extent cx="1266825" cy="1670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266825"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4"/>
                              <w:sz w:val="20"/>
                            </w:rPr>
                            <w:t>Jura</w:t>
                          </w:r>
                        </w:p>
                      </w:txbxContent>
                    </wps:txbx>
                    <wps:bodyPr wrap="square" lIns="0" tIns="0" rIns="0" bIns="0" rtlCol="0">
                      <a:noAutofit/>
                    </wps:bodyPr>
                  </wps:wsp>
                </a:graphicData>
              </a:graphic>
            </wp:anchor>
          </w:drawing>
        </mc:Choice>
        <mc:Fallback>
          <w:pict>
            <v:shape style="position:absolute;margin-left:84.080139pt;margin-top:35.223503pt;width:99.75pt;height:13.15pt;mso-position-horizontal-relative:page;mso-position-vertical-relative:page;z-index:-16686592" type="#_x0000_t202" id="docshape11"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4"/>
                        <w:sz w:val="20"/>
                      </w:rPr>
                      <w:t>Jura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0400">
              <wp:simplePos x="0" y="0"/>
              <wp:positionH relativeFrom="page">
                <wp:posOffset>5613917</wp:posOffset>
              </wp:positionH>
              <wp:positionV relativeFrom="page">
                <wp:posOffset>447338</wp:posOffset>
              </wp:positionV>
              <wp:extent cx="1238250" cy="1670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238250" cy="167005"/>
                      </a:xfrm>
                      <a:prstGeom prst="rect">
                        <a:avLst/>
                      </a:prstGeom>
                    </wps:spPr>
                    <wps:txbx>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physiques</w:t>
                          </w:r>
                        </w:p>
                      </w:txbxContent>
                    </wps:txbx>
                    <wps:bodyPr wrap="square" lIns="0" tIns="0" rIns="0" bIns="0" rtlCol="0">
                      <a:noAutofit/>
                    </wps:bodyPr>
                  </wps:wsp>
                </a:graphicData>
              </a:graphic>
            </wp:anchor>
          </w:drawing>
        </mc:Choice>
        <mc:Fallback>
          <w:pict>
            <v:shape style="position:absolute;margin-left:442.040741pt;margin-top:35.223503pt;width:97.5pt;height:13.15pt;mso-position-horizontal-relative:page;mso-position-vertical-relative:page;z-index:-16686080" type="#_x0000_t202" id="docshape12" filled="false" stroked="false">
              <v:textbox inset="0,0,0,0">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physiques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1424">
              <wp:simplePos x="0" y="0"/>
              <wp:positionH relativeFrom="page">
                <wp:posOffset>1062229</wp:posOffset>
              </wp:positionH>
              <wp:positionV relativeFrom="page">
                <wp:posOffset>614172</wp:posOffset>
              </wp:positionV>
              <wp:extent cx="5797550" cy="635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85056" id="docshape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31936">
              <wp:simplePos x="0" y="0"/>
              <wp:positionH relativeFrom="page">
                <wp:posOffset>1067817</wp:posOffset>
              </wp:positionH>
              <wp:positionV relativeFrom="page">
                <wp:posOffset>447338</wp:posOffset>
              </wp:positionV>
              <wp:extent cx="1443355" cy="16700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443355" cy="167005"/>
                      </a:xfrm>
                      <a:prstGeom prst="rect">
                        <a:avLst/>
                      </a:prstGeom>
                    </wps:spPr>
                    <wps:txbx>
                      <w:txbxContent>
                        <w:p>
                          <w:pPr>
                            <w:spacing w:before="12"/>
                            <w:ind w:left="20" w:right="0" w:firstLine="0"/>
                            <w:jc w:val="left"/>
                            <w:rPr>
                              <w:sz w:val="20"/>
                            </w:rPr>
                          </w:pPr>
                          <w:r>
                            <w:rPr>
                              <w:color w:val="435369"/>
                              <w:sz w:val="20"/>
                            </w:rPr>
                            <w:t>Feuille</w:t>
                          </w:r>
                          <w:r>
                            <w:rPr>
                              <w:color w:val="435369"/>
                              <w:spacing w:val="-8"/>
                              <w:sz w:val="20"/>
                            </w:rPr>
                            <w:t> </w:t>
                          </w:r>
                          <w:r>
                            <w:rPr>
                              <w:color w:val="435369"/>
                              <w:sz w:val="20"/>
                            </w:rPr>
                            <w:t>cantonale</w:t>
                          </w:r>
                          <w:r>
                            <w:rPr>
                              <w:color w:val="435369"/>
                              <w:spacing w:val="-6"/>
                              <w:sz w:val="20"/>
                            </w:rPr>
                            <w:t> </w:t>
                          </w:r>
                          <w:r>
                            <w:rPr>
                              <w:color w:val="435369"/>
                              <w:sz w:val="20"/>
                            </w:rPr>
                            <w:t>du</w:t>
                          </w:r>
                          <w:r>
                            <w:rPr>
                              <w:color w:val="435369"/>
                              <w:spacing w:val="-8"/>
                              <w:sz w:val="20"/>
                            </w:rPr>
                            <w:t> </w:t>
                          </w:r>
                          <w:r>
                            <w:rPr>
                              <w:color w:val="435369"/>
                              <w:spacing w:val="-4"/>
                              <w:sz w:val="20"/>
                            </w:rPr>
                            <w:t>Jura</w:t>
                          </w:r>
                        </w:p>
                      </w:txbxContent>
                    </wps:txbx>
                    <wps:bodyPr wrap="square" lIns="0" tIns="0" rIns="0" bIns="0" rtlCol="0">
                      <a:noAutofit/>
                    </wps:bodyPr>
                  </wps:wsp>
                </a:graphicData>
              </a:graphic>
            </wp:anchor>
          </w:drawing>
        </mc:Choice>
        <mc:Fallback>
          <w:pict>
            <v:shape style="position:absolute;margin-left:84.080139pt;margin-top:35.223503pt;width:113.65pt;height:13.15pt;mso-position-horizontal-relative:page;mso-position-vertical-relative:page;z-index:-16684544" type="#_x0000_t202" id="docshape15" filled="false" stroked="false">
              <v:textbox inset="0,0,0,0">
                <w:txbxContent>
                  <w:p>
                    <w:pPr>
                      <w:spacing w:before="12"/>
                      <w:ind w:left="20" w:right="0" w:firstLine="0"/>
                      <w:jc w:val="left"/>
                      <w:rPr>
                        <w:sz w:val="20"/>
                      </w:rPr>
                    </w:pPr>
                    <w:r>
                      <w:rPr>
                        <w:color w:val="435369"/>
                        <w:sz w:val="20"/>
                      </w:rPr>
                      <w:t>Feuille</w:t>
                    </w:r>
                    <w:r>
                      <w:rPr>
                        <w:color w:val="435369"/>
                        <w:spacing w:val="-8"/>
                        <w:sz w:val="20"/>
                      </w:rPr>
                      <w:t> </w:t>
                    </w:r>
                    <w:r>
                      <w:rPr>
                        <w:color w:val="435369"/>
                        <w:sz w:val="20"/>
                      </w:rPr>
                      <w:t>cantonale</w:t>
                    </w:r>
                    <w:r>
                      <w:rPr>
                        <w:color w:val="435369"/>
                        <w:spacing w:val="-6"/>
                        <w:sz w:val="20"/>
                      </w:rPr>
                      <w:t> </w:t>
                    </w:r>
                    <w:r>
                      <w:rPr>
                        <w:color w:val="435369"/>
                        <w:sz w:val="20"/>
                      </w:rPr>
                      <w:t>du</w:t>
                    </w:r>
                    <w:r>
                      <w:rPr>
                        <w:color w:val="435369"/>
                        <w:spacing w:val="-8"/>
                        <w:sz w:val="20"/>
                      </w:rPr>
                      <w:t> </w:t>
                    </w:r>
                    <w:r>
                      <w:rPr>
                        <w:color w:val="435369"/>
                        <w:spacing w:val="-4"/>
                        <w:sz w:val="20"/>
                      </w:rPr>
                      <w:t>Jura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2448">
              <wp:simplePos x="0" y="0"/>
              <wp:positionH relativeFrom="page">
                <wp:posOffset>5734313</wp:posOffset>
              </wp:positionH>
              <wp:positionV relativeFrom="page">
                <wp:posOffset>447338</wp:posOffset>
              </wp:positionV>
              <wp:extent cx="1117600" cy="16700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117600" cy="167005"/>
                      </a:xfrm>
                      <a:prstGeom prst="rect">
                        <a:avLst/>
                      </a:prstGeom>
                    </wps:spPr>
                    <wps:txbx>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morales</w:t>
                          </w:r>
                        </w:p>
                      </w:txbxContent>
                    </wps:txbx>
                    <wps:bodyPr wrap="square" lIns="0" tIns="0" rIns="0" bIns="0" rtlCol="0">
                      <a:noAutofit/>
                    </wps:bodyPr>
                  </wps:wsp>
                </a:graphicData>
              </a:graphic>
            </wp:anchor>
          </w:drawing>
        </mc:Choice>
        <mc:Fallback>
          <w:pict>
            <v:shape style="position:absolute;margin-left:451.520752pt;margin-top:35.223503pt;width:88pt;height:13.15pt;mso-position-horizontal-relative:page;mso-position-vertical-relative:page;z-index:-16684032" type="#_x0000_t202" id="docshape16" filled="false" stroked="false">
              <v:textbox inset="0,0,0,0">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morales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3472">
              <wp:simplePos x="0" y="0"/>
              <wp:positionH relativeFrom="page">
                <wp:posOffset>1062229</wp:posOffset>
              </wp:positionH>
              <wp:positionV relativeFrom="page">
                <wp:posOffset>614172</wp:posOffset>
              </wp:positionV>
              <wp:extent cx="5797550" cy="635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83008" id="docshape1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33984">
              <wp:simplePos x="0" y="0"/>
              <wp:positionH relativeFrom="page">
                <wp:posOffset>1067817</wp:posOffset>
              </wp:positionH>
              <wp:positionV relativeFrom="page">
                <wp:posOffset>447338</wp:posOffset>
              </wp:positionV>
              <wp:extent cx="1266825" cy="16700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266825"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4"/>
                              <w:sz w:val="20"/>
                            </w:rPr>
                            <w:t>Jura</w:t>
                          </w:r>
                        </w:p>
                      </w:txbxContent>
                    </wps:txbx>
                    <wps:bodyPr wrap="square" lIns="0" tIns="0" rIns="0" bIns="0" rtlCol="0">
                      <a:noAutofit/>
                    </wps:bodyPr>
                  </wps:wsp>
                </a:graphicData>
              </a:graphic>
            </wp:anchor>
          </w:drawing>
        </mc:Choice>
        <mc:Fallback>
          <w:pict>
            <v:shape style="position:absolute;margin-left:84.080139pt;margin-top:35.223503pt;width:99.75pt;height:13.15pt;mso-position-horizontal-relative:page;mso-position-vertical-relative:page;z-index:-16682496" type="#_x0000_t202" id="docshape19"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4"/>
                        <w:sz w:val="20"/>
                      </w:rPr>
                      <w:t>Jura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4496">
              <wp:simplePos x="0" y="0"/>
              <wp:positionH relativeFrom="page">
                <wp:posOffset>5687069</wp:posOffset>
              </wp:positionH>
              <wp:positionV relativeFrom="page">
                <wp:posOffset>447338</wp:posOffset>
              </wp:positionV>
              <wp:extent cx="1117600" cy="16700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117600" cy="167005"/>
                      </a:xfrm>
                      <a:prstGeom prst="rect">
                        <a:avLst/>
                      </a:prstGeom>
                    </wps:spPr>
                    <wps:txbx>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morales</w:t>
                          </w:r>
                        </w:p>
                      </w:txbxContent>
                    </wps:txbx>
                    <wps:bodyPr wrap="square" lIns="0" tIns="0" rIns="0" bIns="0" rtlCol="0">
                      <a:noAutofit/>
                    </wps:bodyPr>
                  </wps:wsp>
                </a:graphicData>
              </a:graphic>
            </wp:anchor>
          </w:drawing>
        </mc:Choice>
        <mc:Fallback>
          <w:pict>
            <v:shape style="position:absolute;margin-left:447.800751pt;margin-top:35.223503pt;width:88pt;height:13.15pt;mso-position-horizontal-relative:page;mso-position-vertical-relative:page;z-index:-16681984" type="#_x0000_t202" id="docshape20" filled="false" stroked="false">
              <v:textbox inset="0,0,0,0">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morales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5520">
              <wp:simplePos x="0" y="0"/>
              <wp:positionH relativeFrom="page">
                <wp:posOffset>1062229</wp:posOffset>
              </wp:positionH>
              <wp:positionV relativeFrom="page">
                <wp:posOffset>614172</wp:posOffset>
              </wp:positionV>
              <wp:extent cx="5797550" cy="635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80960" id="docshape2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36032">
              <wp:simplePos x="0" y="0"/>
              <wp:positionH relativeFrom="page">
                <wp:posOffset>1067817</wp:posOffset>
              </wp:positionH>
              <wp:positionV relativeFrom="page">
                <wp:posOffset>447338</wp:posOffset>
              </wp:positionV>
              <wp:extent cx="1443355" cy="16700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443355" cy="167005"/>
                      </a:xfrm>
                      <a:prstGeom prst="rect">
                        <a:avLst/>
                      </a:prstGeom>
                    </wps:spPr>
                    <wps:txbx>
                      <w:txbxContent>
                        <w:p>
                          <w:pPr>
                            <w:spacing w:before="12"/>
                            <w:ind w:left="20" w:right="0" w:firstLine="0"/>
                            <w:jc w:val="left"/>
                            <w:rPr>
                              <w:sz w:val="20"/>
                            </w:rPr>
                          </w:pPr>
                          <w:r>
                            <w:rPr>
                              <w:color w:val="435369"/>
                              <w:sz w:val="20"/>
                            </w:rPr>
                            <w:t>Feuille</w:t>
                          </w:r>
                          <w:r>
                            <w:rPr>
                              <w:color w:val="435369"/>
                              <w:spacing w:val="-8"/>
                              <w:sz w:val="20"/>
                            </w:rPr>
                            <w:t> </w:t>
                          </w:r>
                          <w:r>
                            <w:rPr>
                              <w:color w:val="435369"/>
                              <w:sz w:val="20"/>
                            </w:rPr>
                            <w:t>cantonale</w:t>
                          </w:r>
                          <w:r>
                            <w:rPr>
                              <w:color w:val="435369"/>
                              <w:spacing w:val="-6"/>
                              <w:sz w:val="20"/>
                            </w:rPr>
                            <w:t> </w:t>
                          </w:r>
                          <w:r>
                            <w:rPr>
                              <w:color w:val="435369"/>
                              <w:sz w:val="20"/>
                            </w:rPr>
                            <w:t>du</w:t>
                          </w:r>
                          <w:r>
                            <w:rPr>
                              <w:color w:val="435369"/>
                              <w:spacing w:val="-8"/>
                              <w:sz w:val="20"/>
                            </w:rPr>
                            <w:t> </w:t>
                          </w:r>
                          <w:r>
                            <w:rPr>
                              <w:color w:val="435369"/>
                              <w:spacing w:val="-4"/>
                              <w:sz w:val="20"/>
                            </w:rPr>
                            <w:t>Jura</w:t>
                          </w:r>
                        </w:p>
                      </w:txbxContent>
                    </wps:txbx>
                    <wps:bodyPr wrap="square" lIns="0" tIns="0" rIns="0" bIns="0" rtlCol="0">
                      <a:noAutofit/>
                    </wps:bodyPr>
                  </wps:wsp>
                </a:graphicData>
              </a:graphic>
            </wp:anchor>
          </w:drawing>
        </mc:Choice>
        <mc:Fallback>
          <w:pict>
            <v:shape style="position:absolute;margin-left:84.080139pt;margin-top:35.223503pt;width:113.65pt;height:13.15pt;mso-position-horizontal-relative:page;mso-position-vertical-relative:page;z-index:-16680448" type="#_x0000_t202" id="docshape23" filled="false" stroked="false">
              <v:textbox inset="0,0,0,0">
                <w:txbxContent>
                  <w:p>
                    <w:pPr>
                      <w:spacing w:before="12"/>
                      <w:ind w:left="20" w:right="0" w:firstLine="0"/>
                      <w:jc w:val="left"/>
                      <w:rPr>
                        <w:sz w:val="20"/>
                      </w:rPr>
                    </w:pPr>
                    <w:r>
                      <w:rPr>
                        <w:color w:val="435369"/>
                        <w:sz w:val="20"/>
                      </w:rPr>
                      <w:t>Feuille</w:t>
                    </w:r>
                    <w:r>
                      <w:rPr>
                        <w:color w:val="435369"/>
                        <w:spacing w:val="-8"/>
                        <w:sz w:val="20"/>
                      </w:rPr>
                      <w:t> </w:t>
                    </w:r>
                    <w:r>
                      <w:rPr>
                        <w:color w:val="435369"/>
                        <w:sz w:val="20"/>
                      </w:rPr>
                      <w:t>cantonale</w:t>
                    </w:r>
                    <w:r>
                      <w:rPr>
                        <w:color w:val="435369"/>
                        <w:spacing w:val="-6"/>
                        <w:sz w:val="20"/>
                      </w:rPr>
                      <w:t> </w:t>
                    </w:r>
                    <w:r>
                      <w:rPr>
                        <w:color w:val="435369"/>
                        <w:sz w:val="20"/>
                      </w:rPr>
                      <w:t>du</w:t>
                    </w:r>
                    <w:r>
                      <w:rPr>
                        <w:color w:val="435369"/>
                        <w:spacing w:val="-8"/>
                        <w:sz w:val="20"/>
                      </w:rPr>
                      <w:t> </w:t>
                    </w:r>
                    <w:r>
                      <w:rPr>
                        <w:color w:val="435369"/>
                        <w:spacing w:val="-4"/>
                        <w:sz w:val="20"/>
                      </w:rPr>
                      <w:t>Jura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6544">
              <wp:simplePos x="0" y="0"/>
              <wp:positionH relativeFrom="page">
                <wp:posOffset>5022604</wp:posOffset>
              </wp:positionH>
              <wp:positionV relativeFrom="page">
                <wp:posOffset>447338</wp:posOffset>
              </wp:positionV>
              <wp:extent cx="1831339" cy="16700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831339" cy="167005"/>
                      </a:xfrm>
                      <a:prstGeom prst="rect">
                        <a:avLst/>
                      </a:prstGeom>
                    </wps:spPr>
                    <wps:txbx>
                      <w:txbxContent>
                        <w:p>
                          <w:pPr>
                            <w:spacing w:before="12"/>
                            <w:ind w:left="20" w:right="0" w:firstLine="0"/>
                            <w:jc w:val="left"/>
                            <w:rPr>
                              <w:sz w:val="20"/>
                            </w:rPr>
                          </w:pPr>
                          <w:r>
                            <w:rPr>
                              <w:color w:val="435369"/>
                              <w:sz w:val="20"/>
                            </w:rPr>
                            <w:t>Impôts</w:t>
                          </w:r>
                          <w:r>
                            <w:rPr>
                              <w:color w:val="435369"/>
                              <w:spacing w:val="-5"/>
                              <w:sz w:val="20"/>
                            </w:rPr>
                            <w:t> </w:t>
                          </w:r>
                          <w:r>
                            <w:rPr>
                              <w:color w:val="435369"/>
                              <w:sz w:val="20"/>
                            </w:rPr>
                            <w:t>sur</w:t>
                          </w:r>
                          <w:r>
                            <w:rPr>
                              <w:color w:val="435369"/>
                              <w:spacing w:val="-4"/>
                              <w:sz w:val="20"/>
                            </w:rPr>
                            <w:t> </w:t>
                          </w:r>
                          <w:r>
                            <w:rPr>
                              <w:color w:val="435369"/>
                              <w:sz w:val="20"/>
                            </w:rPr>
                            <w:t>les</w:t>
                          </w:r>
                          <w:r>
                            <w:rPr>
                              <w:color w:val="435369"/>
                              <w:spacing w:val="-5"/>
                              <w:sz w:val="20"/>
                            </w:rPr>
                            <w:t> </w:t>
                          </w:r>
                          <w:r>
                            <w:rPr>
                              <w:color w:val="435369"/>
                              <w:sz w:val="20"/>
                            </w:rPr>
                            <w:t>gains</w:t>
                          </w:r>
                          <w:r>
                            <w:rPr>
                              <w:color w:val="435369"/>
                              <w:spacing w:val="-4"/>
                              <w:sz w:val="20"/>
                            </w:rPr>
                            <w:t> </w:t>
                          </w:r>
                          <w:r>
                            <w:rPr>
                              <w:color w:val="435369"/>
                              <w:spacing w:val="-2"/>
                              <w:sz w:val="20"/>
                            </w:rPr>
                            <w:t>immobiliers</w:t>
                          </w:r>
                        </w:p>
                      </w:txbxContent>
                    </wps:txbx>
                    <wps:bodyPr wrap="square" lIns="0" tIns="0" rIns="0" bIns="0" rtlCol="0">
                      <a:noAutofit/>
                    </wps:bodyPr>
                  </wps:wsp>
                </a:graphicData>
              </a:graphic>
            </wp:anchor>
          </w:drawing>
        </mc:Choice>
        <mc:Fallback>
          <w:pict>
            <v:shape style="position:absolute;margin-left:395.480652pt;margin-top:35.223503pt;width:144.2pt;height:13.15pt;mso-position-horizontal-relative:page;mso-position-vertical-relative:page;z-index:-16679936" type="#_x0000_t202" id="docshape24" filled="false" stroked="false">
              <v:textbox inset="0,0,0,0">
                <w:txbxContent>
                  <w:p>
                    <w:pPr>
                      <w:spacing w:before="12"/>
                      <w:ind w:left="20" w:right="0" w:firstLine="0"/>
                      <w:jc w:val="left"/>
                      <w:rPr>
                        <w:sz w:val="20"/>
                      </w:rPr>
                    </w:pPr>
                    <w:r>
                      <w:rPr>
                        <w:color w:val="435369"/>
                        <w:sz w:val="20"/>
                      </w:rPr>
                      <w:t>Impôts</w:t>
                    </w:r>
                    <w:r>
                      <w:rPr>
                        <w:color w:val="435369"/>
                        <w:spacing w:val="-5"/>
                        <w:sz w:val="20"/>
                      </w:rPr>
                      <w:t> </w:t>
                    </w:r>
                    <w:r>
                      <w:rPr>
                        <w:color w:val="435369"/>
                        <w:sz w:val="20"/>
                      </w:rPr>
                      <w:t>sur</w:t>
                    </w:r>
                    <w:r>
                      <w:rPr>
                        <w:color w:val="435369"/>
                        <w:spacing w:val="-4"/>
                        <w:sz w:val="20"/>
                      </w:rPr>
                      <w:t> </w:t>
                    </w:r>
                    <w:r>
                      <w:rPr>
                        <w:color w:val="435369"/>
                        <w:sz w:val="20"/>
                      </w:rPr>
                      <w:t>les</w:t>
                    </w:r>
                    <w:r>
                      <w:rPr>
                        <w:color w:val="435369"/>
                        <w:spacing w:val="-5"/>
                        <w:sz w:val="20"/>
                      </w:rPr>
                      <w:t> </w:t>
                    </w:r>
                    <w:r>
                      <w:rPr>
                        <w:color w:val="435369"/>
                        <w:sz w:val="20"/>
                      </w:rPr>
                      <w:t>gains</w:t>
                    </w:r>
                    <w:r>
                      <w:rPr>
                        <w:color w:val="435369"/>
                        <w:spacing w:val="-4"/>
                        <w:sz w:val="20"/>
                      </w:rPr>
                      <w:t> </w:t>
                    </w:r>
                    <w:r>
                      <w:rPr>
                        <w:color w:val="435369"/>
                        <w:spacing w:val="-2"/>
                        <w:sz w:val="20"/>
                      </w:rPr>
                      <w:t>immobiliers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7568">
              <wp:simplePos x="0" y="0"/>
              <wp:positionH relativeFrom="page">
                <wp:posOffset>1062229</wp:posOffset>
              </wp:positionH>
              <wp:positionV relativeFrom="page">
                <wp:posOffset>614172</wp:posOffset>
              </wp:positionV>
              <wp:extent cx="5797550" cy="635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78912" id="docshape2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38080">
              <wp:simplePos x="0" y="0"/>
              <wp:positionH relativeFrom="page">
                <wp:posOffset>1067817</wp:posOffset>
              </wp:positionH>
              <wp:positionV relativeFrom="page">
                <wp:posOffset>447338</wp:posOffset>
              </wp:positionV>
              <wp:extent cx="1266825" cy="16700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266825"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4"/>
                              <w:sz w:val="20"/>
                            </w:rPr>
                            <w:t>Jura</w:t>
                          </w:r>
                        </w:p>
                      </w:txbxContent>
                    </wps:txbx>
                    <wps:bodyPr wrap="square" lIns="0" tIns="0" rIns="0" bIns="0" rtlCol="0">
                      <a:noAutofit/>
                    </wps:bodyPr>
                  </wps:wsp>
                </a:graphicData>
              </a:graphic>
            </wp:anchor>
          </w:drawing>
        </mc:Choice>
        <mc:Fallback>
          <w:pict>
            <v:shape style="position:absolute;margin-left:84.080139pt;margin-top:35.223503pt;width:99.75pt;height:13.15pt;mso-position-horizontal-relative:page;mso-position-vertical-relative:page;z-index:-16678400" type="#_x0000_t202" id="docshape27"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4"/>
                        <w:sz w:val="20"/>
                      </w:rPr>
                      <w:t>Jura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8592">
              <wp:simplePos x="0" y="0"/>
              <wp:positionH relativeFrom="page">
                <wp:posOffset>5085088</wp:posOffset>
              </wp:positionH>
              <wp:positionV relativeFrom="page">
                <wp:posOffset>447338</wp:posOffset>
              </wp:positionV>
              <wp:extent cx="1769110" cy="16700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769110" cy="167005"/>
                      </a:xfrm>
                      <a:prstGeom prst="rect">
                        <a:avLst/>
                      </a:prstGeom>
                    </wps:spPr>
                    <wps:txbx>
                      <w:txbxContent>
                        <w:p>
                          <w:pPr>
                            <w:spacing w:before="12"/>
                            <w:ind w:left="20" w:right="0" w:firstLine="0"/>
                            <w:jc w:val="left"/>
                            <w:rPr>
                              <w:sz w:val="20"/>
                            </w:rPr>
                          </w:pPr>
                          <w:r>
                            <w:rPr>
                              <w:color w:val="435369"/>
                              <w:sz w:val="20"/>
                            </w:rPr>
                            <w:t>Impôt</w:t>
                          </w:r>
                          <w:r>
                            <w:rPr>
                              <w:color w:val="435369"/>
                              <w:spacing w:val="-4"/>
                              <w:sz w:val="20"/>
                            </w:rPr>
                            <w:t> </w:t>
                          </w:r>
                          <w:r>
                            <w:rPr>
                              <w:color w:val="435369"/>
                              <w:sz w:val="20"/>
                            </w:rPr>
                            <w:t>sur</w:t>
                          </w:r>
                          <w:r>
                            <w:rPr>
                              <w:color w:val="435369"/>
                              <w:spacing w:val="-6"/>
                              <w:sz w:val="20"/>
                            </w:rPr>
                            <w:t> </w:t>
                          </w:r>
                          <w:r>
                            <w:rPr>
                              <w:color w:val="435369"/>
                              <w:sz w:val="20"/>
                            </w:rPr>
                            <w:t>les</w:t>
                          </w:r>
                          <w:r>
                            <w:rPr>
                              <w:color w:val="435369"/>
                              <w:spacing w:val="-3"/>
                              <w:sz w:val="20"/>
                            </w:rPr>
                            <w:t> </w:t>
                          </w:r>
                          <w:r>
                            <w:rPr>
                              <w:color w:val="435369"/>
                              <w:sz w:val="20"/>
                            </w:rPr>
                            <w:t>gains</w:t>
                          </w:r>
                          <w:r>
                            <w:rPr>
                              <w:color w:val="435369"/>
                              <w:spacing w:val="-5"/>
                              <w:sz w:val="20"/>
                            </w:rPr>
                            <w:t> </w:t>
                          </w:r>
                          <w:r>
                            <w:rPr>
                              <w:color w:val="435369"/>
                              <w:spacing w:val="-2"/>
                              <w:sz w:val="20"/>
                            </w:rPr>
                            <w:t>immobiliers</w:t>
                          </w:r>
                        </w:p>
                      </w:txbxContent>
                    </wps:txbx>
                    <wps:bodyPr wrap="square" lIns="0" tIns="0" rIns="0" bIns="0" rtlCol="0">
                      <a:noAutofit/>
                    </wps:bodyPr>
                  </wps:wsp>
                </a:graphicData>
              </a:graphic>
            </wp:anchor>
          </w:drawing>
        </mc:Choice>
        <mc:Fallback>
          <w:pict>
            <v:shape style="position:absolute;margin-left:400.400665pt;margin-top:35.223503pt;width:139.3pt;height:13.15pt;mso-position-horizontal-relative:page;mso-position-vertical-relative:page;z-index:-16677888" type="#_x0000_t202" id="docshape28" filled="false" stroked="false">
              <v:textbox inset="0,0,0,0">
                <w:txbxContent>
                  <w:p>
                    <w:pPr>
                      <w:spacing w:before="12"/>
                      <w:ind w:left="20" w:right="0" w:firstLine="0"/>
                      <w:jc w:val="left"/>
                      <w:rPr>
                        <w:sz w:val="20"/>
                      </w:rPr>
                    </w:pPr>
                    <w:r>
                      <w:rPr>
                        <w:color w:val="435369"/>
                        <w:sz w:val="20"/>
                      </w:rPr>
                      <w:t>Impôt</w:t>
                    </w:r>
                    <w:r>
                      <w:rPr>
                        <w:color w:val="435369"/>
                        <w:spacing w:val="-4"/>
                        <w:sz w:val="20"/>
                      </w:rPr>
                      <w:t> </w:t>
                    </w:r>
                    <w:r>
                      <w:rPr>
                        <w:color w:val="435369"/>
                        <w:sz w:val="20"/>
                      </w:rPr>
                      <w:t>sur</w:t>
                    </w:r>
                    <w:r>
                      <w:rPr>
                        <w:color w:val="435369"/>
                        <w:spacing w:val="-6"/>
                        <w:sz w:val="20"/>
                      </w:rPr>
                      <w:t> </w:t>
                    </w:r>
                    <w:r>
                      <w:rPr>
                        <w:color w:val="435369"/>
                        <w:sz w:val="20"/>
                      </w:rPr>
                      <w:t>les</w:t>
                    </w:r>
                    <w:r>
                      <w:rPr>
                        <w:color w:val="435369"/>
                        <w:spacing w:val="-3"/>
                        <w:sz w:val="20"/>
                      </w:rPr>
                      <w:t> </w:t>
                    </w:r>
                    <w:r>
                      <w:rPr>
                        <w:color w:val="435369"/>
                        <w:sz w:val="20"/>
                      </w:rPr>
                      <w:t>gains</w:t>
                    </w:r>
                    <w:r>
                      <w:rPr>
                        <w:color w:val="435369"/>
                        <w:spacing w:val="-5"/>
                        <w:sz w:val="20"/>
                      </w:rPr>
                      <w:t> </w:t>
                    </w:r>
                    <w:r>
                      <w:rPr>
                        <w:color w:val="435369"/>
                        <w:spacing w:val="-2"/>
                        <w:sz w:val="20"/>
                      </w:rPr>
                      <w:t>immobiliers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9616">
              <wp:simplePos x="0" y="0"/>
              <wp:positionH relativeFrom="page">
                <wp:posOffset>1062229</wp:posOffset>
              </wp:positionH>
              <wp:positionV relativeFrom="page">
                <wp:posOffset>614172</wp:posOffset>
              </wp:positionV>
              <wp:extent cx="5797550" cy="635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76864" id="docshape3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40128">
              <wp:simplePos x="0" y="0"/>
              <wp:positionH relativeFrom="page">
                <wp:posOffset>1067817</wp:posOffset>
              </wp:positionH>
              <wp:positionV relativeFrom="page">
                <wp:posOffset>447338</wp:posOffset>
              </wp:positionV>
              <wp:extent cx="1266825" cy="16700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266825"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4"/>
                              <w:sz w:val="20"/>
                            </w:rPr>
                            <w:t>Jura</w:t>
                          </w:r>
                        </w:p>
                      </w:txbxContent>
                    </wps:txbx>
                    <wps:bodyPr wrap="square" lIns="0" tIns="0" rIns="0" bIns="0" rtlCol="0">
                      <a:noAutofit/>
                    </wps:bodyPr>
                  </wps:wsp>
                </a:graphicData>
              </a:graphic>
            </wp:anchor>
          </w:drawing>
        </mc:Choice>
        <mc:Fallback>
          <w:pict>
            <v:shape style="position:absolute;margin-left:84.080139pt;margin-top:35.223503pt;width:99.75pt;height:13.15pt;mso-position-horizontal-relative:page;mso-position-vertical-relative:page;z-index:-16676352" type="#_x0000_t202" id="docshape31"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4"/>
                        <w:sz w:val="20"/>
                      </w:rPr>
                      <w:t>Jura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40640">
              <wp:simplePos x="0" y="0"/>
              <wp:positionH relativeFrom="page">
                <wp:posOffset>5458469</wp:posOffset>
              </wp:positionH>
              <wp:positionV relativeFrom="page">
                <wp:posOffset>447338</wp:posOffset>
              </wp:positionV>
              <wp:extent cx="1393825" cy="16700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393825" cy="167005"/>
                      </a:xfrm>
                      <a:prstGeom prst="rect">
                        <a:avLst/>
                      </a:prstGeom>
                    </wps:spPr>
                    <wps:txbx>
                      <w:txbxContent>
                        <w:p>
                          <w:pPr>
                            <w:spacing w:before="12"/>
                            <w:ind w:left="20" w:right="0" w:firstLine="0"/>
                            <w:jc w:val="left"/>
                            <w:rPr>
                              <w:sz w:val="20"/>
                            </w:rPr>
                          </w:pPr>
                          <w:r>
                            <w:rPr>
                              <w:color w:val="435369"/>
                              <w:sz w:val="20"/>
                            </w:rPr>
                            <w:t>Communes</w:t>
                          </w:r>
                          <w:r>
                            <w:rPr>
                              <w:color w:val="435369"/>
                              <w:spacing w:val="-6"/>
                              <w:sz w:val="20"/>
                            </w:rPr>
                            <w:t> </w:t>
                          </w:r>
                          <w:r>
                            <w:rPr>
                              <w:color w:val="435369"/>
                              <w:sz w:val="20"/>
                            </w:rPr>
                            <w:t>et</w:t>
                          </w:r>
                          <w:r>
                            <w:rPr>
                              <w:color w:val="435369"/>
                              <w:spacing w:val="-9"/>
                              <w:sz w:val="20"/>
                            </w:rPr>
                            <w:t> </w:t>
                          </w:r>
                          <w:r>
                            <w:rPr>
                              <w:color w:val="435369"/>
                              <w:spacing w:val="-2"/>
                              <w:sz w:val="20"/>
                            </w:rPr>
                            <w:t>paroisses</w:t>
                          </w:r>
                        </w:p>
                      </w:txbxContent>
                    </wps:txbx>
                    <wps:bodyPr wrap="square" lIns="0" tIns="0" rIns="0" bIns="0" rtlCol="0">
                      <a:noAutofit/>
                    </wps:bodyPr>
                  </wps:wsp>
                </a:graphicData>
              </a:graphic>
            </wp:anchor>
          </w:drawing>
        </mc:Choice>
        <mc:Fallback>
          <w:pict>
            <v:shape style="position:absolute;margin-left:429.80072pt;margin-top:35.223503pt;width:109.75pt;height:13.15pt;mso-position-horizontal-relative:page;mso-position-vertical-relative:page;z-index:-16675840" type="#_x0000_t202" id="docshape32" filled="false" stroked="false">
              <v:textbox inset="0,0,0,0">
                <w:txbxContent>
                  <w:p>
                    <w:pPr>
                      <w:spacing w:before="12"/>
                      <w:ind w:left="20" w:right="0" w:firstLine="0"/>
                      <w:jc w:val="left"/>
                      <w:rPr>
                        <w:sz w:val="20"/>
                      </w:rPr>
                    </w:pPr>
                    <w:r>
                      <w:rPr>
                        <w:color w:val="435369"/>
                        <w:sz w:val="20"/>
                      </w:rPr>
                      <w:t>Communes</w:t>
                    </w:r>
                    <w:r>
                      <w:rPr>
                        <w:color w:val="435369"/>
                        <w:spacing w:val="-6"/>
                        <w:sz w:val="20"/>
                      </w:rPr>
                      <w:t> </w:t>
                    </w:r>
                    <w:r>
                      <w:rPr>
                        <w:color w:val="435369"/>
                        <w:sz w:val="20"/>
                      </w:rPr>
                      <w:t>et</w:t>
                    </w:r>
                    <w:r>
                      <w:rPr>
                        <w:color w:val="435369"/>
                        <w:spacing w:val="-9"/>
                        <w:sz w:val="20"/>
                      </w:rPr>
                      <w:t> </w:t>
                    </w:r>
                    <w:r>
                      <w:rPr>
                        <w:color w:val="435369"/>
                        <w:spacing w:val="-2"/>
                        <w:sz w:val="20"/>
                      </w:rPr>
                      <w:t>paroisses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1664">
              <wp:simplePos x="0" y="0"/>
              <wp:positionH relativeFrom="page">
                <wp:posOffset>1062229</wp:posOffset>
              </wp:positionH>
              <wp:positionV relativeFrom="page">
                <wp:posOffset>614172</wp:posOffset>
              </wp:positionV>
              <wp:extent cx="5797550" cy="635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74816" id="docshape3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42176">
              <wp:simplePos x="0" y="0"/>
              <wp:positionH relativeFrom="page">
                <wp:posOffset>1067817</wp:posOffset>
              </wp:positionH>
              <wp:positionV relativeFrom="page">
                <wp:posOffset>447338</wp:posOffset>
              </wp:positionV>
              <wp:extent cx="1266825" cy="16700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266825"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4"/>
                              <w:sz w:val="20"/>
                            </w:rPr>
                            <w:t>Jura</w:t>
                          </w:r>
                        </w:p>
                      </w:txbxContent>
                    </wps:txbx>
                    <wps:bodyPr wrap="square" lIns="0" tIns="0" rIns="0" bIns="0" rtlCol="0">
                      <a:noAutofit/>
                    </wps:bodyPr>
                  </wps:wsp>
                </a:graphicData>
              </a:graphic>
            </wp:anchor>
          </w:drawing>
        </mc:Choice>
        <mc:Fallback>
          <w:pict>
            <v:shape style="position:absolute;margin-left:84.080139pt;margin-top:35.223503pt;width:99.75pt;height:13.15pt;mso-position-horizontal-relative:page;mso-position-vertical-relative:page;z-index:-16674304" type="#_x0000_t202" id="docshape35"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4"/>
                        <w:sz w:val="20"/>
                      </w:rPr>
                      <w:t>Jura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42688">
              <wp:simplePos x="0" y="0"/>
              <wp:positionH relativeFrom="page">
                <wp:posOffset>4568451</wp:posOffset>
              </wp:positionH>
              <wp:positionV relativeFrom="page">
                <wp:posOffset>447338</wp:posOffset>
              </wp:positionV>
              <wp:extent cx="2285365" cy="16700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285365" cy="167005"/>
                      </a:xfrm>
                      <a:prstGeom prst="rect">
                        <a:avLst/>
                      </a:prstGeom>
                    </wps:spPr>
                    <wps:txbx>
                      <w:txbxContent>
                        <w:p>
                          <w:pPr>
                            <w:spacing w:before="12"/>
                            <w:ind w:left="20" w:right="0" w:firstLine="0"/>
                            <w:jc w:val="left"/>
                            <w:rPr>
                              <w:sz w:val="20"/>
                            </w:rPr>
                          </w:pPr>
                          <w:r>
                            <w:rPr>
                              <w:color w:val="435369"/>
                              <w:sz w:val="20"/>
                            </w:rPr>
                            <w:t>Contact</w:t>
                          </w:r>
                          <w:r>
                            <w:rPr>
                              <w:color w:val="435369"/>
                              <w:spacing w:val="-10"/>
                              <w:sz w:val="20"/>
                            </w:rPr>
                            <w:t> </w:t>
                          </w:r>
                          <w:r>
                            <w:rPr>
                              <w:color w:val="435369"/>
                              <w:sz w:val="20"/>
                            </w:rPr>
                            <w:t>Administration</w:t>
                          </w:r>
                          <w:r>
                            <w:rPr>
                              <w:color w:val="435369"/>
                              <w:spacing w:val="-11"/>
                              <w:sz w:val="20"/>
                            </w:rPr>
                            <w:t> </w:t>
                          </w:r>
                          <w:r>
                            <w:rPr>
                              <w:color w:val="435369"/>
                              <w:sz w:val="20"/>
                            </w:rPr>
                            <w:t>fiscale</w:t>
                          </w:r>
                          <w:r>
                            <w:rPr>
                              <w:color w:val="435369"/>
                              <w:spacing w:val="-12"/>
                              <w:sz w:val="20"/>
                            </w:rPr>
                            <w:t> </w:t>
                          </w:r>
                          <w:r>
                            <w:rPr>
                              <w:color w:val="435369"/>
                              <w:spacing w:val="-2"/>
                              <w:sz w:val="20"/>
                            </w:rPr>
                            <w:t>cantonale</w:t>
                          </w:r>
                        </w:p>
                      </w:txbxContent>
                    </wps:txbx>
                    <wps:bodyPr wrap="square" lIns="0" tIns="0" rIns="0" bIns="0" rtlCol="0">
                      <a:noAutofit/>
                    </wps:bodyPr>
                  </wps:wsp>
                </a:graphicData>
              </a:graphic>
            </wp:anchor>
          </w:drawing>
        </mc:Choice>
        <mc:Fallback>
          <w:pict>
            <v:shape style="position:absolute;margin-left:359.720581pt;margin-top:35.223503pt;width:179.95pt;height:13.15pt;mso-position-horizontal-relative:page;mso-position-vertical-relative:page;z-index:-16673792" type="#_x0000_t202" id="docshape36" filled="false" stroked="false">
              <v:textbox inset="0,0,0,0">
                <w:txbxContent>
                  <w:p>
                    <w:pPr>
                      <w:spacing w:before="12"/>
                      <w:ind w:left="20" w:right="0" w:firstLine="0"/>
                      <w:jc w:val="left"/>
                      <w:rPr>
                        <w:sz w:val="20"/>
                      </w:rPr>
                    </w:pPr>
                    <w:r>
                      <w:rPr>
                        <w:color w:val="435369"/>
                        <w:sz w:val="20"/>
                      </w:rPr>
                      <w:t>Contact</w:t>
                    </w:r>
                    <w:r>
                      <w:rPr>
                        <w:color w:val="435369"/>
                        <w:spacing w:val="-10"/>
                        <w:sz w:val="20"/>
                      </w:rPr>
                      <w:t> </w:t>
                    </w:r>
                    <w:r>
                      <w:rPr>
                        <w:color w:val="435369"/>
                        <w:sz w:val="20"/>
                      </w:rPr>
                      <w:t>Administration</w:t>
                    </w:r>
                    <w:r>
                      <w:rPr>
                        <w:color w:val="435369"/>
                        <w:spacing w:val="-11"/>
                        <w:sz w:val="20"/>
                      </w:rPr>
                      <w:t> </w:t>
                    </w:r>
                    <w:r>
                      <w:rPr>
                        <w:color w:val="435369"/>
                        <w:sz w:val="20"/>
                      </w:rPr>
                      <w:t>fiscale</w:t>
                    </w:r>
                    <w:r>
                      <w:rPr>
                        <w:color w:val="435369"/>
                        <w:spacing w:val="-12"/>
                        <w:sz w:val="20"/>
                      </w:rPr>
                      <w:t> </w:t>
                    </w:r>
                    <w:r>
                      <w:rPr>
                        <w:color w:val="435369"/>
                        <w:spacing w:val="-2"/>
                        <w:sz w:val="20"/>
                      </w:rPr>
                      <w:t>cantonale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425"/>
      </w:pPr>
      <w:rPr>
        <w:rFonts w:hint="default"/>
        <w:lang w:val="fr-FR" w:eastAsia="en-US" w:bidi="ar-SA"/>
      </w:rPr>
    </w:lvl>
    <w:lvl w:ilvl="2">
      <w:start w:val="0"/>
      <w:numFmt w:val="bullet"/>
      <w:lvlText w:val="•"/>
      <w:lvlJc w:val="left"/>
      <w:pPr>
        <w:ind w:left="3260" w:hanging="425"/>
      </w:pPr>
      <w:rPr>
        <w:rFonts w:hint="default"/>
        <w:lang w:val="fr-FR" w:eastAsia="en-US" w:bidi="ar-SA"/>
      </w:rPr>
    </w:lvl>
    <w:lvl w:ilvl="3">
      <w:start w:val="0"/>
      <w:numFmt w:val="bullet"/>
      <w:lvlText w:val="•"/>
      <w:lvlJc w:val="left"/>
      <w:pPr>
        <w:ind w:left="4110" w:hanging="425"/>
      </w:pPr>
      <w:rPr>
        <w:rFonts w:hint="default"/>
        <w:lang w:val="fr-FR" w:eastAsia="en-US" w:bidi="ar-SA"/>
      </w:rPr>
    </w:lvl>
    <w:lvl w:ilvl="4">
      <w:start w:val="0"/>
      <w:numFmt w:val="bullet"/>
      <w:lvlText w:val="•"/>
      <w:lvlJc w:val="left"/>
      <w:pPr>
        <w:ind w:left="4960" w:hanging="425"/>
      </w:pPr>
      <w:rPr>
        <w:rFonts w:hint="default"/>
        <w:lang w:val="fr-FR" w:eastAsia="en-US" w:bidi="ar-SA"/>
      </w:rPr>
    </w:lvl>
    <w:lvl w:ilvl="5">
      <w:start w:val="0"/>
      <w:numFmt w:val="bullet"/>
      <w:lvlText w:val="•"/>
      <w:lvlJc w:val="left"/>
      <w:pPr>
        <w:ind w:left="5811" w:hanging="425"/>
      </w:pPr>
      <w:rPr>
        <w:rFonts w:hint="default"/>
        <w:lang w:val="fr-FR" w:eastAsia="en-US" w:bidi="ar-SA"/>
      </w:rPr>
    </w:lvl>
    <w:lvl w:ilvl="6">
      <w:start w:val="0"/>
      <w:numFmt w:val="bullet"/>
      <w:lvlText w:val="•"/>
      <w:lvlJc w:val="left"/>
      <w:pPr>
        <w:ind w:left="6661" w:hanging="425"/>
      </w:pPr>
      <w:rPr>
        <w:rFonts w:hint="default"/>
        <w:lang w:val="fr-FR" w:eastAsia="en-US" w:bidi="ar-SA"/>
      </w:rPr>
    </w:lvl>
    <w:lvl w:ilvl="7">
      <w:start w:val="0"/>
      <w:numFmt w:val="bullet"/>
      <w:lvlText w:val="•"/>
      <w:lvlJc w:val="left"/>
      <w:pPr>
        <w:ind w:left="7511"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19">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425"/>
      </w:pPr>
      <w:rPr>
        <w:rFonts w:hint="default"/>
        <w:lang w:val="fr-FR" w:eastAsia="en-US" w:bidi="ar-SA"/>
      </w:rPr>
    </w:lvl>
    <w:lvl w:ilvl="2">
      <w:start w:val="0"/>
      <w:numFmt w:val="bullet"/>
      <w:lvlText w:val="•"/>
      <w:lvlJc w:val="left"/>
      <w:pPr>
        <w:ind w:left="3260" w:hanging="425"/>
      </w:pPr>
      <w:rPr>
        <w:rFonts w:hint="default"/>
        <w:lang w:val="fr-FR" w:eastAsia="en-US" w:bidi="ar-SA"/>
      </w:rPr>
    </w:lvl>
    <w:lvl w:ilvl="3">
      <w:start w:val="0"/>
      <w:numFmt w:val="bullet"/>
      <w:lvlText w:val="•"/>
      <w:lvlJc w:val="left"/>
      <w:pPr>
        <w:ind w:left="4110" w:hanging="425"/>
      </w:pPr>
      <w:rPr>
        <w:rFonts w:hint="default"/>
        <w:lang w:val="fr-FR" w:eastAsia="en-US" w:bidi="ar-SA"/>
      </w:rPr>
    </w:lvl>
    <w:lvl w:ilvl="4">
      <w:start w:val="0"/>
      <w:numFmt w:val="bullet"/>
      <w:lvlText w:val="•"/>
      <w:lvlJc w:val="left"/>
      <w:pPr>
        <w:ind w:left="4960" w:hanging="425"/>
      </w:pPr>
      <w:rPr>
        <w:rFonts w:hint="default"/>
        <w:lang w:val="fr-FR" w:eastAsia="en-US" w:bidi="ar-SA"/>
      </w:rPr>
    </w:lvl>
    <w:lvl w:ilvl="5">
      <w:start w:val="0"/>
      <w:numFmt w:val="bullet"/>
      <w:lvlText w:val="•"/>
      <w:lvlJc w:val="left"/>
      <w:pPr>
        <w:ind w:left="5811" w:hanging="425"/>
      </w:pPr>
      <w:rPr>
        <w:rFonts w:hint="default"/>
        <w:lang w:val="fr-FR" w:eastAsia="en-US" w:bidi="ar-SA"/>
      </w:rPr>
    </w:lvl>
    <w:lvl w:ilvl="6">
      <w:start w:val="0"/>
      <w:numFmt w:val="bullet"/>
      <w:lvlText w:val="•"/>
      <w:lvlJc w:val="left"/>
      <w:pPr>
        <w:ind w:left="6661" w:hanging="425"/>
      </w:pPr>
      <w:rPr>
        <w:rFonts w:hint="default"/>
        <w:lang w:val="fr-FR" w:eastAsia="en-US" w:bidi="ar-SA"/>
      </w:rPr>
    </w:lvl>
    <w:lvl w:ilvl="7">
      <w:start w:val="0"/>
      <w:numFmt w:val="bullet"/>
      <w:lvlText w:val="•"/>
      <w:lvlJc w:val="left"/>
      <w:pPr>
        <w:ind w:left="7511"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18">
    <w:multiLevelType w:val="hybridMultilevel"/>
    <w:lvl w:ilvl="0">
      <w:start w:val="0"/>
      <w:numFmt w:val="bullet"/>
      <w:lvlText w:val=""/>
      <w:lvlJc w:val="left"/>
      <w:pPr>
        <w:ind w:left="1283" w:hanging="149"/>
      </w:pPr>
      <w:rPr>
        <w:rFonts w:hint="default" w:ascii="Symbol" w:hAnsi="Symbol" w:eastAsia="Symbol" w:cs="Symbol"/>
        <w:b w:val="0"/>
        <w:bCs w:val="0"/>
        <w:i w:val="0"/>
        <w:iCs w:val="0"/>
        <w:spacing w:val="0"/>
        <w:w w:val="100"/>
        <w:sz w:val="18"/>
        <w:szCs w:val="18"/>
        <w:lang w:val="fr-FR" w:eastAsia="en-US" w:bidi="ar-SA"/>
      </w:rPr>
    </w:lvl>
    <w:lvl w:ilvl="1">
      <w:start w:val="0"/>
      <w:numFmt w:val="bullet"/>
      <w:lvlText w:val="•"/>
      <w:lvlJc w:val="left"/>
      <w:pPr>
        <w:ind w:left="2158" w:hanging="149"/>
      </w:pPr>
      <w:rPr>
        <w:rFonts w:hint="default"/>
        <w:lang w:val="fr-FR" w:eastAsia="en-US" w:bidi="ar-SA"/>
      </w:rPr>
    </w:lvl>
    <w:lvl w:ilvl="2">
      <w:start w:val="0"/>
      <w:numFmt w:val="bullet"/>
      <w:lvlText w:val="•"/>
      <w:lvlJc w:val="left"/>
      <w:pPr>
        <w:ind w:left="3036" w:hanging="149"/>
      </w:pPr>
      <w:rPr>
        <w:rFonts w:hint="default"/>
        <w:lang w:val="fr-FR" w:eastAsia="en-US" w:bidi="ar-SA"/>
      </w:rPr>
    </w:lvl>
    <w:lvl w:ilvl="3">
      <w:start w:val="0"/>
      <w:numFmt w:val="bullet"/>
      <w:lvlText w:val="•"/>
      <w:lvlJc w:val="left"/>
      <w:pPr>
        <w:ind w:left="3914" w:hanging="149"/>
      </w:pPr>
      <w:rPr>
        <w:rFonts w:hint="default"/>
        <w:lang w:val="fr-FR" w:eastAsia="en-US" w:bidi="ar-SA"/>
      </w:rPr>
    </w:lvl>
    <w:lvl w:ilvl="4">
      <w:start w:val="0"/>
      <w:numFmt w:val="bullet"/>
      <w:lvlText w:val="•"/>
      <w:lvlJc w:val="left"/>
      <w:pPr>
        <w:ind w:left="4792" w:hanging="149"/>
      </w:pPr>
      <w:rPr>
        <w:rFonts w:hint="default"/>
        <w:lang w:val="fr-FR" w:eastAsia="en-US" w:bidi="ar-SA"/>
      </w:rPr>
    </w:lvl>
    <w:lvl w:ilvl="5">
      <w:start w:val="0"/>
      <w:numFmt w:val="bullet"/>
      <w:lvlText w:val="•"/>
      <w:lvlJc w:val="left"/>
      <w:pPr>
        <w:ind w:left="5671" w:hanging="149"/>
      </w:pPr>
      <w:rPr>
        <w:rFonts w:hint="default"/>
        <w:lang w:val="fr-FR" w:eastAsia="en-US" w:bidi="ar-SA"/>
      </w:rPr>
    </w:lvl>
    <w:lvl w:ilvl="6">
      <w:start w:val="0"/>
      <w:numFmt w:val="bullet"/>
      <w:lvlText w:val="•"/>
      <w:lvlJc w:val="left"/>
      <w:pPr>
        <w:ind w:left="6549" w:hanging="149"/>
      </w:pPr>
      <w:rPr>
        <w:rFonts w:hint="default"/>
        <w:lang w:val="fr-FR" w:eastAsia="en-US" w:bidi="ar-SA"/>
      </w:rPr>
    </w:lvl>
    <w:lvl w:ilvl="7">
      <w:start w:val="0"/>
      <w:numFmt w:val="bullet"/>
      <w:lvlText w:val="•"/>
      <w:lvlJc w:val="left"/>
      <w:pPr>
        <w:ind w:left="7427" w:hanging="149"/>
      </w:pPr>
      <w:rPr>
        <w:rFonts w:hint="default"/>
        <w:lang w:val="fr-FR" w:eastAsia="en-US" w:bidi="ar-SA"/>
      </w:rPr>
    </w:lvl>
    <w:lvl w:ilvl="8">
      <w:start w:val="0"/>
      <w:numFmt w:val="bullet"/>
      <w:lvlText w:val="•"/>
      <w:lvlJc w:val="left"/>
      <w:pPr>
        <w:ind w:left="8305" w:hanging="149"/>
      </w:pPr>
      <w:rPr>
        <w:rFonts w:hint="default"/>
        <w:lang w:val="fr-FR" w:eastAsia="en-US" w:bidi="ar-SA"/>
      </w:rPr>
    </w:lvl>
  </w:abstractNum>
  <w:abstractNum w:abstractNumId="17">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425"/>
      </w:pPr>
      <w:rPr>
        <w:rFonts w:hint="default"/>
        <w:lang w:val="fr-FR" w:eastAsia="en-US" w:bidi="ar-SA"/>
      </w:rPr>
    </w:lvl>
    <w:lvl w:ilvl="2">
      <w:start w:val="0"/>
      <w:numFmt w:val="bullet"/>
      <w:lvlText w:val="•"/>
      <w:lvlJc w:val="left"/>
      <w:pPr>
        <w:ind w:left="3260" w:hanging="425"/>
      </w:pPr>
      <w:rPr>
        <w:rFonts w:hint="default"/>
        <w:lang w:val="fr-FR" w:eastAsia="en-US" w:bidi="ar-SA"/>
      </w:rPr>
    </w:lvl>
    <w:lvl w:ilvl="3">
      <w:start w:val="0"/>
      <w:numFmt w:val="bullet"/>
      <w:lvlText w:val="•"/>
      <w:lvlJc w:val="left"/>
      <w:pPr>
        <w:ind w:left="4110" w:hanging="425"/>
      </w:pPr>
      <w:rPr>
        <w:rFonts w:hint="default"/>
        <w:lang w:val="fr-FR" w:eastAsia="en-US" w:bidi="ar-SA"/>
      </w:rPr>
    </w:lvl>
    <w:lvl w:ilvl="4">
      <w:start w:val="0"/>
      <w:numFmt w:val="bullet"/>
      <w:lvlText w:val="•"/>
      <w:lvlJc w:val="left"/>
      <w:pPr>
        <w:ind w:left="4960" w:hanging="425"/>
      </w:pPr>
      <w:rPr>
        <w:rFonts w:hint="default"/>
        <w:lang w:val="fr-FR" w:eastAsia="en-US" w:bidi="ar-SA"/>
      </w:rPr>
    </w:lvl>
    <w:lvl w:ilvl="5">
      <w:start w:val="0"/>
      <w:numFmt w:val="bullet"/>
      <w:lvlText w:val="•"/>
      <w:lvlJc w:val="left"/>
      <w:pPr>
        <w:ind w:left="5811" w:hanging="425"/>
      </w:pPr>
      <w:rPr>
        <w:rFonts w:hint="default"/>
        <w:lang w:val="fr-FR" w:eastAsia="en-US" w:bidi="ar-SA"/>
      </w:rPr>
    </w:lvl>
    <w:lvl w:ilvl="6">
      <w:start w:val="0"/>
      <w:numFmt w:val="bullet"/>
      <w:lvlText w:val="•"/>
      <w:lvlJc w:val="left"/>
      <w:pPr>
        <w:ind w:left="6661" w:hanging="425"/>
      </w:pPr>
      <w:rPr>
        <w:rFonts w:hint="default"/>
        <w:lang w:val="fr-FR" w:eastAsia="en-US" w:bidi="ar-SA"/>
      </w:rPr>
    </w:lvl>
    <w:lvl w:ilvl="7">
      <w:start w:val="0"/>
      <w:numFmt w:val="bullet"/>
      <w:lvlText w:val="•"/>
      <w:lvlJc w:val="left"/>
      <w:pPr>
        <w:ind w:left="7511"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16">
    <w:multiLevelType w:val="hybridMultilevel"/>
    <w:lvl w:ilvl="0">
      <w:start w:val="2"/>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425"/>
      </w:pPr>
      <w:rPr>
        <w:rFonts w:hint="default"/>
        <w:lang w:val="fr-FR" w:eastAsia="en-US" w:bidi="ar-SA"/>
      </w:rPr>
    </w:lvl>
    <w:lvl w:ilvl="2">
      <w:start w:val="0"/>
      <w:numFmt w:val="bullet"/>
      <w:lvlText w:val="•"/>
      <w:lvlJc w:val="left"/>
      <w:pPr>
        <w:ind w:left="3260" w:hanging="425"/>
      </w:pPr>
      <w:rPr>
        <w:rFonts w:hint="default"/>
        <w:lang w:val="fr-FR" w:eastAsia="en-US" w:bidi="ar-SA"/>
      </w:rPr>
    </w:lvl>
    <w:lvl w:ilvl="3">
      <w:start w:val="0"/>
      <w:numFmt w:val="bullet"/>
      <w:lvlText w:val="•"/>
      <w:lvlJc w:val="left"/>
      <w:pPr>
        <w:ind w:left="4110" w:hanging="425"/>
      </w:pPr>
      <w:rPr>
        <w:rFonts w:hint="default"/>
        <w:lang w:val="fr-FR" w:eastAsia="en-US" w:bidi="ar-SA"/>
      </w:rPr>
    </w:lvl>
    <w:lvl w:ilvl="4">
      <w:start w:val="0"/>
      <w:numFmt w:val="bullet"/>
      <w:lvlText w:val="•"/>
      <w:lvlJc w:val="left"/>
      <w:pPr>
        <w:ind w:left="4960" w:hanging="425"/>
      </w:pPr>
      <w:rPr>
        <w:rFonts w:hint="default"/>
        <w:lang w:val="fr-FR" w:eastAsia="en-US" w:bidi="ar-SA"/>
      </w:rPr>
    </w:lvl>
    <w:lvl w:ilvl="5">
      <w:start w:val="0"/>
      <w:numFmt w:val="bullet"/>
      <w:lvlText w:val="•"/>
      <w:lvlJc w:val="left"/>
      <w:pPr>
        <w:ind w:left="5811" w:hanging="425"/>
      </w:pPr>
      <w:rPr>
        <w:rFonts w:hint="default"/>
        <w:lang w:val="fr-FR" w:eastAsia="en-US" w:bidi="ar-SA"/>
      </w:rPr>
    </w:lvl>
    <w:lvl w:ilvl="6">
      <w:start w:val="0"/>
      <w:numFmt w:val="bullet"/>
      <w:lvlText w:val="•"/>
      <w:lvlJc w:val="left"/>
      <w:pPr>
        <w:ind w:left="6661" w:hanging="425"/>
      </w:pPr>
      <w:rPr>
        <w:rFonts w:hint="default"/>
        <w:lang w:val="fr-FR" w:eastAsia="en-US" w:bidi="ar-SA"/>
      </w:rPr>
    </w:lvl>
    <w:lvl w:ilvl="7">
      <w:start w:val="0"/>
      <w:numFmt w:val="bullet"/>
      <w:lvlText w:val="•"/>
      <w:lvlJc w:val="left"/>
      <w:pPr>
        <w:ind w:left="7511"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15">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425"/>
      </w:pPr>
      <w:rPr>
        <w:rFonts w:hint="default"/>
        <w:lang w:val="fr-FR" w:eastAsia="en-US" w:bidi="ar-SA"/>
      </w:rPr>
    </w:lvl>
    <w:lvl w:ilvl="2">
      <w:start w:val="0"/>
      <w:numFmt w:val="bullet"/>
      <w:lvlText w:val="•"/>
      <w:lvlJc w:val="left"/>
      <w:pPr>
        <w:ind w:left="3260" w:hanging="425"/>
      </w:pPr>
      <w:rPr>
        <w:rFonts w:hint="default"/>
        <w:lang w:val="fr-FR" w:eastAsia="en-US" w:bidi="ar-SA"/>
      </w:rPr>
    </w:lvl>
    <w:lvl w:ilvl="3">
      <w:start w:val="0"/>
      <w:numFmt w:val="bullet"/>
      <w:lvlText w:val="•"/>
      <w:lvlJc w:val="left"/>
      <w:pPr>
        <w:ind w:left="4110" w:hanging="425"/>
      </w:pPr>
      <w:rPr>
        <w:rFonts w:hint="default"/>
        <w:lang w:val="fr-FR" w:eastAsia="en-US" w:bidi="ar-SA"/>
      </w:rPr>
    </w:lvl>
    <w:lvl w:ilvl="4">
      <w:start w:val="0"/>
      <w:numFmt w:val="bullet"/>
      <w:lvlText w:val="•"/>
      <w:lvlJc w:val="left"/>
      <w:pPr>
        <w:ind w:left="4960" w:hanging="425"/>
      </w:pPr>
      <w:rPr>
        <w:rFonts w:hint="default"/>
        <w:lang w:val="fr-FR" w:eastAsia="en-US" w:bidi="ar-SA"/>
      </w:rPr>
    </w:lvl>
    <w:lvl w:ilvl="5">
      <w:start w:val="0"/>
      <w:numFmt w:val="bullet"/>
      <w:lvlText w:val="•"/>
      <w:lvlJc w:val="left"/>
      <w:pPr>
        <w:ind w:left="5811" w:hanging="425"/>
      </w:pPr>
      <w:rPr>
        <w:rFonts w:hint="default"/>
        <w:lang w:val="fr-FR" w:eastAsia="en-US" w:bidi="ar-SA"/>
      </w:rPr>
    </w:lvl>
    <w:lvl w:ilvl="6">
      <w:start w:val="0"/>
      <w:numFmt w:val="bullet"/>
      <w:lvlText w:val="•"/>
      <w:lvlJc w:val="left"/>
      <w:pPr>
        <w:ind w:left="6661" w:hanging="425"/>
      </w:pPr>
      <w:rPr>
        <w:rFonts w:hint="default"/>
        <w:lang w:val="fr-FR" w:eastAsia="en-US" w:bidi="ar-SA"/>
      </w:rPr>
    </w:lvl>
    <w:lvl w:ilvl="7">
      <w:start w:val="0"/>
      <w:numFmt w:val="bullet"/>
      <w:lvlText w:val="•"/>
      <w:lvlJc w:val="left"/>
      <w:pPr>
        <w:ind w:left="7511"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14">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425"/>
      </w:pPr>
      <w:rPr>
        <w:rFonts w:hint="default"/>
        <w:lang w:val="fr-FR" w:eastAsia="en-US" w:bidi="ar-SA"/>
      </w:rPr>
    </w:lvl>
    <w:lvl w:ilvl="2">
      <w:start w:val="0"/>
      <w:numFmt w:val="bullet"/>
      <w:lvlText w:val="•"/>
      <w:lvlJc w:val="left"/>
      <w:pPr>
        <w:ind w:left="3260" w:hanging="425"/>
      </w:pPr>
      <w:rPr>
        <w:rFonts w:hint="default"/>
        <w:lang w:val="fr-FR" w:eastAsia="en-US" w:bidi="ar-SA"/>
      </w:rPr>
    </w:lvl>
    <w:lvl w:ilvl="3">
      <w:start w:val="0"/>
      <w:numFmt w:val="bullet"/>
      <w:lvlText w:val="•"/>
      <w:lvlJc w:val="left"/>
      <w:pPr>
        <w:ind w:left="4110" w:hanging="425"/>
      </w:pPr>
      <w:rPr>
        <w:rFonts w:hint="default"/>
        <w:lang w:val="fr-FR" w:eastAsia="en-US" w:bidi="ar-SA"/>
      </w:rPr>
    </w:lvl>
    <w:lvl w:ilvl="4">
      <w:start w:val="0"/>
      <w:numFmt w:val="bullet"/>
      <w:lvlText w:val="•"/>
      <w:lvlJc w:val="left"/>
      <w:pPr>
        <w:ind w:left="4960" w:hanging="425"/>
      </w:pPr>
      <w:rPr>
        <w:rFonts w:hint="default"/>
        <w:lang w:val="fr-FR" w:eastAsia="en-US" w:bidi="ar-SA"/>
      </w:rPr>
    </w:lvl>
    <w:lvl w:ilvl="5">
      <w:start w:val="0"/>
      <w:numFmt w:val="bullet"/>
      <w:lvlText w:val="•"/>
      <w:lvlJc w:val="left"/>
      <w:pPr>
        <w:ind w:left="5811" w:hanging="425"/>
      </w:pPr>
      <w:rPr>
        <w:rFonts w:hint="default"/>
        <w:lang w:val="fr-FR" w:eastAsia="en-US" w:bidi="ar-SA"/>
      </w:rPr>
    </w:lvl>
    <w:lvl w:ilvl="6">
      <w:start w:val="0"/>
      <w:numFmt w:val="bullet"/>
      <w:lvlText w:val="•"/>
      <w:lvlJc w:val="left"/>
      <w:pPr>
        <w:ind w:left="6661" w:hanging="425"/>
      </w:pPr>
      <w:rPr>
        <w:rFonts w:hint="default"/>
        <w:lang w:val="fr-FR" w:eastAsia="en-US" w:bidi="ar-SA"/>
      </w:rPr>
    </w:lvl>
    <w:lvl w:ilvl="7">
      <w:start w:val="0"/>
      <w:numFmt w:val="bullet"/>
      <w:lvlText w:val="•"/>
      <w:lvlJc w:val="left"/>
      <w:pPr>
        <w:ind w:left="7511"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13">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425"/>
      </w:pPr>
      <w:rPr>
        <w:rFonts w:hint="default"/>
        <w:lang w:val="fr-FR" w:eastAsia="en-US" w:bidi="ar-SA"/>
      </w:rPr>
    </w:lvl>
    <w:lvl w:ilvl="2">
      <w:start w:val="0"/>
      <w:numFmt w:val="bullet"/>
      <w:lvlText w:val="•"/>
      <w:lvlJc w:val="left"/>
      <w:pPr>
        <w:ind w:left="3260" w:hanging="425"/>
      </w:pPr>
      <w:rPr>
        <w:rFonts w:hint="default"/>
        <w:lang w:val="fr-FR" w:eastAsia="en-US" w:bidi="ar-SA"/>
      </w:rPr>
    </w:lvl>
    <w:lvl w:ilvl="3">
      <w:start w:val="0"/>
      <w:numFmt w:val="bullet"/>
      <w:lvlText w:val="•"/>
      <w:lvlJc w:val="left"/>
      <w:pPr>
        <w:ind w:left="4110" w:hanging="425"/>
      </w:pPr>
      <w:rPr>
        <w:rFonts w:hint="default"/>
        <w:lang w:val="fr-FR" w:eastAsia="en-US" w:bidi="ar-SA"/>
      </w:rPr>
    </w:lvl>
    <w:lvl w:ilvl="4">
      <w:start w:val="0"/>
      <w:numFmt w:val="bullet"/>
      <w:lvlText w:val="•"/>
      <w:lvlJc w:val="left"/>
      <w:pPr>
        <w:ind w:left="4960" w:hanging="425"/>
      </w:pPr>
      <w:rPr>
        <w:rFonts w:hint="default"/>
        <w:lang w:val="fr-FR" w:eastAsia="en-US" w:bidi="ar-SA"/>
      </w:rPr>
    </w:lvl>
    <w:lvl w:ilvl="5">
      <w:start w:val="0"/>
      <w:numFmt w:val="bullet"/>
      <w:lvlText w:val="•"/>
      <w:lvlJc w:val="left"/>
      <w:pPr>
        <w:ind w:left="5811" w:hanging="425"/>
      </w:pPr>
      <w:rPr>
        <w:rFonts w:hint="default"/>
        <w:lang w:val="fr-FR" w:eastAsia="en-US" w:bidi="ar-SA"/>
      </w:rPr>
    </w:lvl>
    <w:lvl w:ilvl="6">
      <w:start w:val="0"/>
      <w:numFmt w:val="bullet"/>
      <w:lvlText w:val="•"/>
      <w:lvlJc w:val="left"/>
      <w:pPr>
        <w:ind w:left="6661" w:hanging="425"/>
      </w:pPr>
      <w:rPr>
        <w:rFonts w:hint="default"/>
        <w:lang w:val="fr-FR" w:eastAsia="en-US" w:bidi="ar-SA"/>
      </w:rPr>
    </w:lvl>
    <w:lvl w:ilvl="7">
      <w:start w:val="0"/>
      <w:numFmt w:val="bullet"/>
      <w:lvlText w:val="•"/>
      <w:lvlJc w:val="left"/>
      <w:pPr>
        <w:ind w:left="7511"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12">
    <w:multiLevelType w:val="hybridMultilevel"/>
    <w:lvl w:ilvl="0">
      <w:start w:val="1"/>
      <w:numFmt w:val="lowerLetter"/>
      <w:lvlText w:val="%1)"/>
      <w:lvlJc w:val="left"/>
      <w:pPr>
        <w:ind w:left="1564" w:hanging="430"/>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430"/>
      </w:pPr>
      <w:rPr>
        <w:rFonts w:hint="default"/>
        <w:lang w:val="fr-FR" w:eastAsia="en-US" w:bidi="ar-SA"/>
      </w:rPr>
    </w:lvl>
    <w:lvl w:ilvl="2">
      <w:start w:val="0"/>
      <w:numFmt w:val="bullet"/>
      <w:lvlText w:val="•"/>
      <w:lvlJc w:val="left"/>
      <w:pPr>
        <w:ind w:left="3260" w:hanging="430"/>
      </w:pPr>
      <w:rPr>
        <w:rFonts w:hint="default"/>
        <w:lang w:val="fr-FR" w:eastAsia="en-US" w:bidi="ar-SA"/>
      </w:rPr>
    </w:lvl>
    <w:lvl w:ilvl="3">
      <w:start w:val="0"/>
      <w:numFmt w:val="bullet"/>
      <w:lvlText w:val="•"/>
      <w:lvlJc w:val="left"/>
      <w:pPr>
        <w:ind w:left="4110" w:hanging="430"/>
      </w:pPr>
      <w:rPr>
        <w:rFonts w:hint="default"/>
        <w:lang w:val="fr-FR" w:eastAsia="en-US" w:bidi="ar-SA"/>
      </w:rPr>
    </w:lvl>
    <w:lvl w:ilvl="4">
      <w:start w:val="0"/>
      <w:numFmt w:val="bullet"/>
      <w:lvlText w:val="•"/>
      <w:lvlJc w:val="left"/>
      <w:pPr>
        <w:ind w:left="4960" w:hanging="430"/>
      </w:pPr>
      <w:rPr>
        <w:rFonts w:hint="default"/>
        <w:lang w:val="fr-FR" w:eastAsia="en-US" w:bidi="ar-SA"/>
      </w:rPr>
    </w:lvl>
    <w:lvl w:ilvl="5">
      <w:start w:val="0"/>
      <w:numFmt w:val="bullet"/>
      <w:lvlText w:val="•"/>
      <w:lvlJc w:val="left"/>
      <w:pPr>
        <w:ind w:left="5811" w:hanging="430"/>
      </w:pPr>
      <w:rPr>
        <w:rFonts w:hint="default"/>
        <w:lang w:val="fr-FR" w:eastAsia="en-US" w:bidi="ar-SA"/>
      </w:rPr>
    </w:lvl>
    <w:lvl w:ilvl="6">
      <w:start w:val="0"/>
      <w:numFmt w:val="bullet"/>
      <w:lvlText w:val="•"/>
      <w:lvlJc w:val="left"/>
      <w:pPr>
        <w:ind w:left="6661" w:hanging="430"/>
      </w:pPr>
      <w:rPr>
        <w:rFonts w:hint="default"/>
        <w:lang w:val="fr-FR" w:eastAsia="en-US" w:bidi="ar-SA"/>
      </w:rPr>
    </w:lvl>
    <w:lvl w:ilvl="7">
      <w:start w:val="0"/>
      <w:numFmt w:val="bullet"/>
      <w:lvlText w:val="•"/>
      <w:lvlJc w:val="left"/>
      <w:pPr>
        <w:ind w:left="7511" w:hanging="430"/>
      </w:pPr>
      <w:rPr>
        <w:rFonts w:hint="default"/>
        <w:lang w:val="fr-FR" w:eastAsia="en-US" w:bidi="ar-SA"/>
      </w:rPr>
    </w:lvl>
    <w:lvl w:ilvl="8">
      <w:start w:val="0"/>
      <w:numFmt w:val="bullet"/>
      <w:lvlText w:val="•"/>
      <w:lvlJc w:val="left"/>
      <w:pPr>
        <w:ind w:left="8361" w:hanging="430"/>
      </w:pPr>
      <w:rPr>
        <w:rFonts w:hint="default"/>
        <w:lang w:val="fr-FR" w:eastAsia="en-US" w:bidi="ar-SA"/>
      </w:rPr>
    </w:lvl>
  </w:abstractNum>
  <w:abstractNum w:abstractNumId="11">
    <w:multiLevelType w:val="hybridMultilevel"/>
    <w:lvl w:ilvl="0">
      <w:start w:val="0"/>
      <w:numFmt w:val="bullet"/>
      <w:lvlText w:val="–"/>
      <w:lvlJc w:val="left"/>
      <w:pPr>
        <w:ind w:left="1845" w:hanging="286"/>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662" w:hanging="286"/>
      </w:pPr>
      <w:rPr>
        <w:rFonts w:hint="default"/>
        <w:lang w:val="fr-FR" w:eastAsia="en-US" w:bidi="ar-SA"/>
      </w:rPr>
    </w:lvl>
    <w:lvl w:ilvl="2">
      <w:start w:val="0"/>
      <w:numFmt w:val="bullet"/>
      <w:lvlText w:val="•"/>
      <w:lvlJc w:val="left"/>
      <w:pPr>
        <w:ind w:left="3484" w:hanging="286"/>
      </w:pPr>
      <w:rPr>
        <w:rFonts w:hint="default"/>
        <w:lang w:val="fr-FR" w:eastAsia="en-US" w:bidi="ar-SA"/>
      </w:rPr>
    </w:lvl>
    <w:lvl w:ilvl="3">
      <w:start w:val="0"/>
      <w:numFmt w:val="bullet"/>
      <w:lvlText w:val="•"/>
      <w:lvlJc w:val="left"/>
      <w:pPr>
        <w:ind w:left="4306" w:hanging="286"/>
      </w:pPr>
      <w:rPr>
        <w:rFonts w:hint="default"/>
        <w:lang w:val="fr-FR" w:eastAsia="en-US" w:bidi="ar-SA"/>
      </w:rPr>
    </w:lvl>
    <w:lvl w:ilvl="4">
      <w:start w:val="0"/>
      <w:numFmt w:val="bullet"/>
      <w:lvlText w:val="•"/>
      <w:lvlJc w:val="left"/>
      <w:pPr>
        <w:ind w:left="5128" w:hanging="286"/>
      </w:pPr>
      <w:rPr>
        <w:rFonts w:hint="default"/>
        <w:lang w:val="fr-FR" w:eastAsia="en-US" w:bidi="ar-SA"/>
      </w:rPr>
    </w:lvl>
    <w:lvl w:ilvl="5">
      <w:start w:val="0"/>
      <w:numFmt w:val="bullet"/>
      <w:lvlText w:val="•"/>
      <w:lvlJc w:val="left"/>
      <w:pPr>
        <w:ind w:left="5951" w:hanging="286"/>
      </w:pPr>
      <w:rPr>
        <w:rFonts w:hint="default"/>
        <w:lang w:val="fr-FR" w:eastAsia="en-US" w:bidi="ar-SA"/>
      </w:rPr>
    </w:lvl>
    <w:lvl w:ilvl="6">
      <w:start w:val="0"/>
      <w:numFmt w:val="bullet"/>
      <w:lvlText w:val="•"/>
      <w:lvlJc w:val="left"/>
      <w:pPr>
        <w:ind w:left="6773" w:hanging="286"/>
      </w:pPr>
      <w:rPr>
        <w:rFonts w:hint="default"/>
        <w:lang w:val="fr-FR" w:eastAsia="en-US" w:bidi="ar-SA"/>
      </w:rPr>
    </w:lvl>
    <w:lvl w:ilvl="7">
      <w:start w:val="0"/>
      <w:numFmt w:val="bullet"/>
      <w:lvlText w:val="•"/>
      <w:lvlJc w:val="left"/>
      <w:pPr>
        <w:ind w:left="7595" w:hanging="286"/>
      </w:pPr>
      <w:rPr>
        <w:rFonts w:hint="default"/>
        <w:lang w:val="fr-FR" w:eastAsia="en-US" w:bidi="ar-SA"/>
      </w:rPr>
    </w:lvl>
    <w:lvl w:ilvl="8">
      <w:start w:val="0"/>
      <w:numFmt w:val="bullet"/>
      <w:lvlText w:val="•"/>
      <w:lvlJc w:val="left"/>
      <w:pPr>
        <w:ind w:left="8417" w:hanging="286"/>
      </w:pPr>
      <w:rPr>
        <w:rFonts w:hint="default"/>
        <w:lang w:val="fr-FR" w:eastAsia="en-US" w:bidi="ar-SA"/>
      </w:rPr>
    </w:lvl>
  </w:abstractNum>
  <w:abstractNum w:abstractNumId="10">
    <w:multiLevelType w:val="hybridMultilevel"/>
    <w:lvl w:ilvl="0">
      <w:start w:val="2"/>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1845" w:hanging="286"/>
      </w:pPr>
      <w:rPr>
        <w:rFonts w:hint="default" w:ascii="Arial MT" w:hAnsi="Arial MT" w:eastAsia="Arial MT" w:cs="Arial MT"/>
        <w:b w:val="0"/>
        <w:bCs w:val="0"/>
        <w:i w:val="0"/>
        <w:iCs w:val="0"/>
        <w:spacing w:val="0"/>
        <w:w w:val="100"/>
        <w:sz w:val="18"/>
        <w:szCs w:val="18"/>
        <w:lang w:val="fr-FR" w:eastAsia="en-US" w:bidi="ar-SA"/>
      </w:rPr>
    </w:lvl>
    <w:lvl w:ilvl="2">
      <w:start w:val="0"/>
      <w:numFmt w:val="bullet"/>
      <w:lvlText w:val="•"/>
      <w:lvlJc w:val="left"/>
      <w:pPr>
        <w:ind w:left="2753" w:hanging="286"/>
      </w:pPr>
      <w:rPr>
        <w:rFonts w:hint="default"/>
        <w:lang w:val="fr-FR" w:eastAsia="en-US" w:bidi="ar-SA"/>
      </w:rPr>
    </w:lvl>
    <w:lvl w:ilvl="3">
      <w:start w:val="0"/>
      <w:numFmt w:val="bullet"/>
      <w:lvlText w:val="•"/>
      <w:lvlJc w:val="left"/>
      <w:pPr>
        <w:ind w:left="3667" w:hanging="286"/>
      </w:pPr>
      <w:rPr>
        <w:rFonts w:hint="default"/>
        <w:lang w:val="fr-FR" w:eastAsia="en-US" w:bidi="ar-SA"/>
      </w:rPr>
    </w:lvl>
    <w:lvl w:ilvl="4">
      <w:start w:val="0"/>
      <w:numFmt w:val="bullet"/>
      <w:lvlText w:val="•"/>
      <w:lvlJc w:val="left"/>
      <w:pPr>
        <w:ind w:left="4580" w:hanging="286"/>
      </w:pPr>
      <w:rPr>
        <w:rFonts w:hint="default"/>
        <w:lang w:val="fr-FR" w:eastAsia="en-US" w:bidi="ar-SA"/>
      </w:rPr>
    </w:lvl>
    <w:lvl w:ilvl="5">
      <w:start w:val="0"/>
      <w:numFmt w:val="bullet"/>
      <w:lvlText w:val="•"/>
      <w:lvlJc w:val="left"/>
      <w:pPr>
        <w:ind w:left="5494" w:hanging="286"/>
      </w:pPr>
      <w:rPr>
        <w:rFonts w:hint="default"/>
        <w:lang w:val="fr-FR" w:eastAsia="en-US" w:bidi="ar-SA"/>
      </w:rPr>
    </w:lvl>
    <w:lvl w:ilvl="6">
      <w:start w:val="0"/>
      <w:numFmt w:val="bullet"/>
      <w:lvlText w:val="•"/>
      <w:lvlJc w:val="left"/>
      <w:pPr>
        <w:ind w:left="6407" w:hanging="286"/>
      </w:pPr>
      <w:rPr>
        <w:rFonts w:hint="default"/>
        <w:lang w:val="fr-FR" w:eastAsia="en-US" w:bidi="ar-SA"/>
      </w:rPr>
    </w:lvl>
    <w:lvl w:ilvl="7">
      <w:start w:val="0"/>
      <w:numFmt w:val="bullet"/>
      <w:lvlText w:val="•"/>
      <w:lvlJc w:val="left"/>
      <w:pPr>
        <w:ind w:left="7321" w:hanging="286"/>
      </w:pPr>
      <w:rPr>
        <w:rFonts w:hint="default"/>
        <w:lang w:val="fr-FR" w:eastAsia="en-US" w:bidi="ar-SA"/>
      </w:rPr>
    </w:lvl>
    <w:lvl w:ilvl="8">
      <w:start w:val="0"/>
      <w:numFmt w:val="bullet"/>
      <w:lvlText w:val="•"/>
      <w:lvlJc w:val="left"/>
      <w:pPr>
        <w:ind w:left="8235" w:hanging="286"/>
      </w:pPr>
      <w:rPr>
        <w:rFonts w:hint="default"/>
        <w:lang w:val="fr-FR" w:eastAsia="en-US" w:bidi="ar-SA"/>
      </w:rPr>
    </w:lvl>
  </w:abstractNum>
  <w:abstractNum w:abstractNumId="9">
    <w:multiLevelType w:val="hybridMultilevel"/>
    <w:lvl w:ilvl="0">
      <w:start w:val="7"/>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1845" w:hanging="286"/>
      </w:pPr>
      <w:rPr>
        <w:rFonts w:hint="default" w:ascii="Arial MT" w:hAnsi="Arial MT" w:eastAsia="Arial MT" w:cs="Arial MT"/>
        <w:b w:val="0"/>
        <w:bCs w:val="0"/>
        <w:i w:val="0"/>
        <w:iCs w:val="0"/>
        <w:spacing w:val="0"/>
        <w:w w:val="100"/>
        <w:sz w:val="18"/>
        <w:szCs w:val="18"/>
        <w:lang w:val="fr-FR" w:eastAsia="en-US" w:bidi="ar-SA"/>
      </w:rPr>
    </w:lvl>
    <w:lvl w:ilvl="2">
      <w:start w:val="0"/>
      <w:numFmt w:val="bullet"/>
      <w:lvlText w:val="•"/>
      <w:lvlJc w:val="left"/>
      <w:pPr>
        <w:ind w:left="2753" w:hanging="286"/>
      </w:pPr>
      <w:rPr>
        <w:rFonts w:hint="default"/>
        <w:lang w:val="fr-FR" w:eastAsia="en-US" w:bidi="ar-SA"/>
      </w:rPr>
    </w:lvl>
    <w:lvl w:ilvl="3">
      <w:start w:val="0"/>
      <w:numFmt w:val="bullet"/>
      <w:lvlText w:val="•"/>
      <w:lvlJc w:val="left"/>
      <w:pPr>
        <w:ind w:left="3667" w:hanging="286"/>
      </w:pPr>
      <w:rPr>
        <w:rFonts w:hint="default"/>
        <w:lang w:val="fr-FR" w:eastAsia="en-US" w:bidi="ar-SA"/>
      </w:rPr>
    </w:lvl>
    <w:lvl w:ilvl="4">
      <w:start w:val="0"/>
      <w:numFmt w:val="bullet"/>
      <w:lvlText w:val="•"/>
      <w:lvlJc w:val="left"/>
      <w:pPr>
        <w:ind w:left="4580" w:hanging="286"/>
      </w:pPr>
      <w:rPr>
        <w:rFonts w:hint="default"/>
        <w:lang w:val="fr-FR" w:eastAsia="en-US" w:bidi="ar-SA"/>
      </w:rPr>
    </w:lvl>
    <w:lvl w:ilvl="5">
      <w:start w:val="0"/>
      <w:numFmt w:val="bullet"/>
      <w:lvlText w:val="•"/>
      <w:lvlJc w:val="left"/>
      <w:pPr>
        <w:ind w:left="5494" w:hanging="286"/>
      </w:pPr>
      <w:rPr>
        <w:rFonts w:hint="default"/>
        <w:lang w:val="fr-FR" w:eastAsia="en-US" w:bidi="ar-SA"/>
      </w:rPr>
    </w:lvl>
    <w:lvl w:ilvl="6">
      <w:start w:val="0"/>
      <w:numFmt w:val="bullet"/>
      <w:lvlText w:val="•"/>
      <w:lvlJc w:val="left"/>
      <w:pPr>
        <w:ind w:left="6407" w:hanging="286"/>
      </w:pPr>
      <w:rPr>
        <w:rFonts w:hint="default"/>
        <w:lang w:val="fr-FR" w:eastAsia="en-US" w:bidi="ar-SA"/>
      </w:rPr>
    </w:lvl>
    <w:lvl w:ilvl="7">
      <w:start w:val="0"/>
      <w:numFmt w:val="bullet"/>
      <w:lvlText w:val="•"/>
      <w:lvlJc w:val="left"/>
      <w:pPr>
        <w:ind w:left="7321" w:hanging="286"/>
      </w:pPr>
      <w:rPr>
        <w:rFonts w:hint="default"/>
        <w:lang w:val="fr-FR" w:eastAsia="en-US" w:bidi="ar-SA"/>
      </w:rPr>
    </w:lvl>
    <w:lvl w:ilvl="8">
      <w:start w:val="0"/>
      <w:numFmt w:val="bullet"/>
      <w:lvlText w:val="•"/>
      <w:lvlJc w:val="left"/>
      <w:pPr>
        <w:ind w:left="8235" w:hanging="286"/>
      </w:pPr>
      <w:rPr>
        <w:rFonts w:hint="default"/>
        <w:lang w:val="fr-FR" w:eastAsia="en-US" w:bidi="ar-SA"/>
      </w:rPr>
    </w:lvl>
  </w:abstractNum>
  <w:abstractNum w:abstractNumId="8">
    <w:multiLevelType w:val="hybridMultilevel"/>
    <w:lvl w:ilvl="0">
      <w:start w:val="4"/>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425"/>
      </w:pPr>
      <w:rPr>
        <w:rFonts w:hint="default"/>
        <w:lang w:val="fr-FR" w:eastAsia="en-US" w:bidi="ar-SA"/>
      </w:rPr>
    </w:lvl>
    <w:lvl w:ilvl="2">
      <w:start w:val="0"/>
      <w:numFmt w:val="bullet"/>
      <w:lvlText w:val="•"/>
      <w:lvlJc w:val="left"/>
      <w:pPr>
        <w:ind w:left="3260" w:hanging="425"/>
      </w:pPr>
      <w:rPr>
        <w:rFonts w:hint="default"/>
        <w:lang w:val="fr-FR" w:eastAsia="en-US" w:bidi="ar-SA"/>
      </w:rPr>
    </w:lvl>
    <w:lvl w:ilvl="3">
      <w:start w:val="0"/>
      <w:numFmt w:val="bullet"/>
      <w:lvlText w:val="•"/>
      <w:lvlJc w:val="left"/>
      <w:pPr>
        <w:ind w:left="4110" w:hanging="425"/>
      </w:pPr>
      <w:rPr>
        <w:rFonts w:hint="default"/>
        <w:lang w:val="fr-FR" w:eastAsia="en-US" w:bidi="ar-SA"/>
      </w:rPr>
    </w:lvl>
    <w:lvl w:ilvl="4">
      <w:start w:val="0"/>
      <w:numFmt w:val="bullet"/>
      <w:lvlText w:val="•"/>
      <w:lvlJc w:val="left"/>
      <w:pPr>
        <w:ind w:left="4960" w:hanging="425"/>
      </w:pPr>
      <w:rPr>
        <w:rFonts w:hint="default"/>
        <w:lang w:val="fr-FR" w:eastAsia="en-US" w:bidi="ar-SA"/>
      </w:rPr>
    </w:lvl>
    <w:lvl w:ilvl="5">
      <w:start w:val="0"/>
      <w:numFmt w:val="bullet"/>
      <w:lvlText w:val="•"/>
      <w:lvlJc w:val="left"/>
      <w:pPr>
        <w:ind w:left="5811" w:hanging="425"/>
      </w:pPr>
      <w:rPr>
        <w:rFonts w:hint="default"/>
        <w:lang w:val="fr-FR" w:eastAsia="en-US" w:bidi="ar-SA"/>
      </w:rPr>
    </w:lvl>
    <w:lvl w:ilvl="6">
      <w:start w:val="0"/>
      <w:numFmt w:val="bullet"/>
      <w:lvlText w:val="•"/>
      <w:lvlJc w:val="left"/>
      <w:pPr>
        <w:ind w:left="6661" w:hanging="425"/>
      </w:pPr>
      <w:rPr>
        <w:rFonts w:hint="default"/>
        <w:lang w:val="fr-FR" w:eastAsia="en-US" w:bidi="ar-SA"/>
      </w:rPr>
    </w:lvl>
    <w:lvl w:ilvl="7">
      <w:start w:val="0"/>
      <w:numFmt w:val="bullet"/>
      <w:lvlText w:val="•"/>
      <w:lvlJc w:val="left"/>
      <w:pPr>
        <w:ind w:left="7511"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7">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425"/>
      </w:pPr>
      <w:rPr>
        <w:rFonts w:hint="default"/>
        <w:lang w:val="fr-FR" w:eastAsia="en-US" w:bidi="ar-SA"/>
      </w:rPr>
    </w:lvl>
    <w:lvl w:ilvl="2">
      <w:start w:val="0"/>
      <w:numFmt w:val="bullet"/>
      <w:lvlText w:val="•"/>
      <w:lvlJc w:val="left"/>
      <w:pPr>
        <w:ind w:left="3260" w:hanging="425"/>
      </w:pPr>
      <w:rPr>
        <w:rFonts w:hint="default"/>
        <w:lang w:val="fr-FR" w:eastAsia="en-US" w:bidi="ar-SA"/>
      </w:rPr>
    </w:lvl>
    <w:lvl w:ilvl="3">
      <w:start w:val="0"/>
      <w:numFmt w:val="bullet"/>
      <w:lvlText w:val="•"/>
      <w:lvlJc w:val="left"/>
      <w:pPr>
        <w:ind w:left="4110" w:hanging="425"/>
      </w:pPr>
      <w:rPr>
        <w:rFonts w:hint="default"/>
        <w:lang w:val="fr-FR" w:eastAsia="en-US" w:bidi="ar-SA"/>
      </w:rPr>
    </w:lvl>
    <w:lvl w:ilvl="4">
      <w:start w:val="0"/>
      <w:numFmt w:val="bullet"/>
      <w:lvlText w:val="•"/>
      <w:lvlJc w:val="left"/>
      <w:pPr>
        <w:ind w:left="4960" w:hanging="425"/>
      </w:pPr>
      <w:rPr>
        <w:rFonts w:hint="default"/>
        <w:lang w:val="fr-FR" w:eastAsia="en-US" w:bidi="ar-SA"/>
      </w:rPr>
    </w:lvl>
    <w:lvl w:ilvl="5">
      <w:start w:val="0"/>
      <w:numFmt w:val="bullet"/>
      <w:lvlText w:val="•"/>
      <w:lvlJc w:val="left"/>
      <w:pPr>
        <w:ind w:left="5811" w:hanging="425"/>
      </w:pPr>
      <w:rPr>
        <w:rFonts w:hint="default"/>
        <w:lang w:val="fr-FR" w:eastAsia="en-US" w:bidi="ar-SA"/>
      </w:rPr>
    </w:lvl>
    <w:lvl w:ilvl="6">
      <w:start w:val="0"/>
      <w:numFmt w:val="bullet"/>
      <w:lvlText w:val="•"/>
      <w:lvlJc w:val="left"/>
      <w:pPr>
        <w:ind w:left="6661" w:hanging="425"/>
      </w:pPr>
      <w:rPr>
        <w:rFonts w:hint="default"/>
        <w:lang w:val="fr-FR" w:eastAsia="en-US" w:bidi="ar-SA"/>
      </w:rPr>
    </w:lvl>
    <w:lvl w:ilvl="7">
      <w:start w:val="0"/>
      <w:numFmt w:val="bullet"/>
      <w:lvlText w:val="•"/>
      <w:lvlJc w:val="left"/>
      <w:pPr>
        <w:ind w:left="7511"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6">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81"/>
        <w:sz w:val="18"/>
        <w:szCs w:val="18"/>
        <w:lang w:val="fr-FR" w:eastAsia="en-US" w:bidi="ar-SA"/>
      </w:rPr>
    </w:lvl>
    <w:lvl w:ilvl="1">
      <w:start w:val="0"/>
      <w:numFmt w:val="bullet"/>
      <w:lvlText w:val="•"/>
      <w:lvlJc w:val="left"/>
      <w:pPr>
        <w:ind w:left="2410" w:hanging="425"/>
      </w:pPr>
      <w:rPr>
        <w:rFonts w:hint="default"/>
        <w:lang w:val="fr-FR" w:eastAsia="en-US" w:bidi="ar-SA"/>
      </w:rPr>
    </w:lvl>
    <w:lvl w:ilvl="2">
      <w:start w:val="0"/>
      <w:numFmt w:val="bullet"/>
      <w:lvlText w:val="•"/>
      <w:lvlJc w:val="left"/>
      <w:pPr>
        <w:ind w:left="3260" w:hanging="425"/>
      </w:pPr>
      <w:rPr>
        <w:rFonts w:hint="default"/>
        <w:lang w:val="fr-FR" w:eastAsia="en-US" w:bidi="ar-SA"/>
      </w:rPr>
    </w:lvl>
    <w:lvl w:ilvl="3">
      <w:start w:val="0"/>
      <w:numFmt w:val="bullet"/>
      <w:lvlText w:val="•"/>
      <w:lvlJc w:val="left"/>
      <w:pPr>
        <w:ind w:left="4110" w:hanging="425"/>
      </w:pPr>
      <w:rPr>
        <w:rFonts w:hint="default"/>
        <w:lang w:val="fr-FR" w:eastAsia="en-US" w:bidi="ar-SA"/>
      </w:rPr>
    </w:lvl>
    <w:lvl w:ilvl="4">
      <w:start w:val="0"/>
      <w:numFmt w:val="bullet"/>
      <w:lvlText w:val="•"/>
      <w:lvlJc w:val="left"/>
      <w:pPr>
        <w:ind w:left="4960" w:hanging="425"/>
      </w:pPr>
      <w:rPr>
        <w:rFonts w:hint="default"/>
        <w:lang w:val="fr-FR" w:eastAsia="en-US" w:bidi="ar-SA"/>
      </w:rPr>
    </w:lvl>
    <w:lvl w:ilvl="5">
      <w:start w:val="0"/>
      <w:numFmt w:val="bullet"/>
      <w:lvlText w:val="•"/>
      <w:lvlJc w:val="left"/>
      <w:pPr>
        <w:ind w:left="5811" w:hanging="425"/>
      </w:pPr>
      <w:rPr>
        <w:rFonts w:hint="default"/>
        <w:lang w:val="fr-FR" w:eastAsia="en-US" w:bidi="ar-SA"/>
      </w:rPr>
    </w:lvl>
    <w:lvl w:ilvl="6">
      <w:start w:val="0"/>
      <w:numFmt w:val="bullet"/>
      <w:lvlText w:val="•"/>
      <w:lvlJc w:val="left"/>
      <w:pPr>
        <w:ind w:left="6661" w:hanging="425"/>
      </w:pPr>
      <w:rPr>
        <w:rFonts w:hint="default"/>
        <w:lang w:val="fr-FR" w:eastAsia="en-US" w:bidi="ar-SA"/>
      </w:rPr>
    </w:lvl>
    <w:lvl w:ilvl="7">
      <w:start w:val="0"/>
      <w:numFmt w:val="bullet"/>
      <w:lvlText w:val="•"/>
      <w:lvlJc w:val="left"/>
      <w:pPr>
        <w:ind w:left="7511"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5">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425"/>
      </w:pPr>
      <w:rPr>
        <w:rFonts w:hint="default"/>
        <w:lang w:val="fr-FR" w:eastAsia="en-US" w:bidi="ar-SA"/>
      </w:rPr>
    </w:lvl>
    <w:lvl w:ilvl="2">
      <w:start w:val="0"/>
      <w:numFmt w:val="bullet"/>
      <w:lvlText w:val="•"/>
      <w:lvlJc w:val="left"/>
      <w:pPr>
        <w:ind w:left="3260" w:hanging="425"/>
      </w:pPr>
      <w:rPr>
        <w:rFonts w:hint="default"/>
        <w:lang w:val="fr-FR" w:eastAsia="en-US" w:bidi="ar-SA"/>
      </w:rPr>
    </w:lvl>
    <w:lvl w:ilvl="3">
      <w:start w:val="0"/>
      <w:numFmt w:val="bullet"/>
      <w:lvlText w:val="•"/>
      <w:lvlJc w:val="left"/>
      <w:pPr>
        <w:ind w:left="4110" w:hanging="425"/>
      </w:pPr>
      <w:rPr>
        <w:rFonts w:hint="default"/>
        <w:lang w:val="fr-FR" w:eastAsia="en-US" w:bidi="ar-SA"/>
      </w:rPr>
    </w:lvl>
    <w:lvl w:ilvl="4">
      <w:start w:val="0"/>
      <w:numFmt w:val="bullet"/>
      <w:lvlText w:val="•"/>
      <w:lvlJc w:val="left"/>
      <w:pPr>
        <w:ind w:left="4960" w:hanging="425"/>
      </w:pPr>
      <w:rPr>
        <w:rFonts w:hint="default"/>
        <w:lang w:val="fr-FR" w:eastAsia="en-US" w:bidi="ar-SA"/>
      </w:rPr>
    </w:lvl>
    <w:lvl w:ilvl="5">
      <w:start w:val="0"/>
      <w:numFmt w:val="bullet"/>
      <w:lvlText w:val="•"/>
      <w:lvlJc w:val="left"/>
      <w:pPr>
        <w:ind w:left="5811" w:hanging="425"/>
      </w:pPr>
      <w:rPr>
        <w:rFonts w:hint="default"/>
        <w:lang w:val="fr-FR" w:eastAsia="en-US" w:bidi="ar-SA"/>
      </w:rPr>
    </w:lvl>
    <w:lvl w:ilvl="6">
      <w:start w:val="0"/>
      <w:numFmt w:val="bullet"/>
      <w:lvlText w:val="•"/>
      <w:lvlJc w:val="left"/>
      <w:pPr>
        <w:ind w:left="6661" w:hanging="425"/>
      </w:pPr>
      <w:rPr>
        <w:rFonts w:hint="default"/>
        <w:lang w:val="fr-FR" w:eastAsia="en-US" w:bidi="ar-SA"/>
      </w:rPr>
    </w:lvl>
    <w:lvl w:ilvl="7">
      <w:start w:val="0"/>
      <w:numFmt w:val="bullet"/>
      <w:lvlText w:val="•"/>
      <w:lvlJc w:val="left"/>
      <w:pPr>
        <w:ind w:left="7511"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4">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425"/>
      </w:pPr>
      <w:rPr>
        <w:rFonts w:hint="default"/>
        <w:lang w:val="fr-FR" w:eastAsia="en-US" w:bidi="ar-SA"/>
      </w:rPr>
    </w:lvl>
    <w:lvl w:ilvl="2">
      <w:start w:val="0"/>
      <w:numFmt w:val="bullet"/>
      <w:lvlText w:val="•"/>
      <w:lvlJc w:val="left"/>
      <w:pPr>
        <w:ind w:left="3260" w:hanging="425"/>
      </w:pPr>
      <w:rPr>
        <w:rFonts w:hint="default"/>
        <w:lang w:val="fr-FR" w:eastAsia="en-US" w:bidi="ar-SA"/>
      </w:rPr>
    </w:lvl>
    <w:lvl w:ilvl="3">
      <w:start w:val="0"/>
      <w:numFmt w:val="bullet"/>
      <w:lvlText w:val="•"/>
      <w:lvlJc w:val="left"/>
      <w:pPr>
        <w:ind w:left="4110" w:hanging="425"/>
      </w:pPr>
      <w:rPr>
        <w:rFonts w:hint="default"/>
        <w:lang w:val="fr-FR" w:eastAsia="en-US" w:bidi="ar-SA"/>
      </w:rPr>
    </w:lvl>
    <w:lvl w:ilvl="4">
      <w:start w:val="0"/>
      <w:numFmt w:val="bullet"/>
      <w:lvlText w:val="•"/>
      <w:lvlJc w:val="left"/>
      <w:pPr>
        <w:ind w:left="4960" w:hanging="425"/>
      </w:pPr>
      <w:rPr>
        <w:rFonts w:hint="default"/>
        <w:lang w:val="fr-FR" w:eastAsia="en-US" w:bidi="ar-SA"/>
      </w:rPr>
    </w:lvl>
    <w:lvl w:ilvl="5">
      <w:start w:val="0"/>
      <w:numFmt w:val="bullet"/>
      <w:lvlText w:val="•"/>
      <w:lvlJc w:val="left"/>
      <w:pPr>
        <w:ind w:left="5811" w:hanging="425"/>
      </w:pPr>
      <w:rPr>
        <w:rFonts w:hint="default"/>
        <w:lang w:val="fr-FR" w:eastAsia="en-US" w:bidi="ar-SA"/>
      </w:rPr>
    </w:lvl>
    <w:lvl w:ilvl="6">
      <w:start w:val="0"/>
      <w:numFmt w:val="bullet"/>
      <w:lvlText w:val="•"/>
      <w:lvlJc w:val="left"/>
      <w:pPr>
        <w:ind w:left="6661" w:hanging="425"/>
      </w:pPr>
      <w:rPr>
        <w:rFonts w:hint="default"/>
        <w:lang w:val="fr-FR" w:eastAsia="en-US" w:bidi="ar-SA"/>
      </w:rPr>
    </w:lvl>
    <w:lvl w:ilvl="7">
      <w:start w:val="0"/>
      <w:numFmt w:val="bullet"/>
      <w:lvlText w:val="•"/>
      <w:lvlJc w:val="left"/>
      <w:pPr>
        <w:ind w:left="7511"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3">
    <w:multiLevelType w:val="hybridMultilevel"/>
    <w:lvl w:ilvl="0">
      <w:start w:val="10"/>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425"/>
      </w:pPr>
      <w:rPr>
        <w:rFonts w:hint="default"/>
        <w:lang w:val="fr-FR" w:eastAsia="en-US" w:bidi="ar-SA"/>
      </w:rPr>
    </w:lvl>
    <w:lvl w:ilvl="2">
      <w:start w:val="0"/>
      <w:numFmt w:val="bullet"/>
      <w:lvlText w:val="•"/>
      <w:lvlJc w:val="left"/>
      <w:pPr>
        <w:ind w:left="3260" w:hanging="425"/>
      </w:pPr>
      <w:rPr>
        <w:rFonts w:hint="default"/>
        <w:lang w:val="fr-FR" w:eastAsia="en-US" w:bidi="ar-SA"/>
      </w:rPr>
    </w:lvl>
    <w:lvl w:ilvl="3">
      <w:start w:val="0"/>
      <w:numFmt w:val="bullet"/>
      <w:lvlText w:val="•"/>
      <w:lvlJc w:val="left"/>
      <w:pPr>
        <w:ind w:left="4110" w:hanging="425"/>
      </w:pPr>
      <w:rPr>
        <w:rFonts w:hint="default"/>
        <w:lang w:val="fr-FR" w:eastAsia="en-US" w:bidi="ar-SA"/>
      </w:rPr>
    </w:lvl>
    <w:lvl w:ilvl="4">
      <w:start w:val="0"/>
      <w:numFmt w:val="bullet"/>
      <w:lvlText w:val="•"/>
      <w:lvlJc w:val="left"/>
      <w:pPr>
        <w:ind w:left="4960" w:hanging="425"/>
      </w:pPr>
      <w:rPr>
        <w:rFonts w:hint="default"/>
        <w:lang w:val="fr-FR" w:eastAsia="en-US" w:bidi="ar-SA"/>
      </w:rPr>
    </w:lvl>
    <w:lvl w:ilvl="5">
      <w:start w:val="0"/>
      <w:numFmt w:val="bullet"/>
      <w:lvlText w:val="•"/>
      <w:lvlJc w:val="left"/>
      <w:pPr>
        <w:ind w:left="5811" w:hanging="425"/>
      </w:pPr>
      <w:rPr>
        <w:rFonts w:hint="default"/>
        <w:lang w:val="fr-FR" w:eastAsia="en-US" w:bidi="ar-SA"/>
      </w:rPr>
    </w:lvl>
    <w:lvl w:ilvl="6">
      <w:start w:val="0"/>
      <w:numFmt w:val="bullet"/>
      <w:lvlText w:val="•"/>
      <w:lvlJc w:val="left"/>
      <w:pPr>
        <w:ind w:left="6661" w:hanging="425"/>
      </w:pPr>
      <w:rPr>
        <w:rFonts w:hint="default"/>
        <w:lang w:val="fr-FR" w:eastAsia="en-US" w:bidi="ar-SA"/>
      </w:rPr>
    </w:lvl>
    <w:lvl w:ilvl="7">
      <w:start w:val="0"/>
      <w:numFmt w:val="bullet"/>
      <w:lvlText w:val="•"/>
      <w:lvlJc w:val="left"/>
      <w:pPr>
        <w:ind w:left="7511"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2">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425"/>
      </w:pPr>
      <w:rPr>
        <w:rFonts w:hint="default"/>
        <w:lang w:val="fr-FR" w:eastAsia="en-US" w:bidi="ar-SA"/>
      </w:rPr>
    </w:lvl>
    <w:lvl w:ilvl="2">
      <w:start w:val="0"/>
      <w:numFmt w:val="bullet"/>
      <w:lvlText w:val="•"/>
      <w:lvlJc w:val="left"/>
      <w:pPr>
        <w:ind w:left="3260" w:hanging="425"/>
      </w:pPr>
      <w:rPr>
        <w:rFonts w:hint="default"/>
        <w:lang w:val="fr-FR" w:eastAsia="en-US" w:bidi="ar-SA"/>
      </w:rPr>
    </w:lvl>
    <w:lvl w:ilvl="3">
      <w:start w:val="0"/>
      <w:numFmt w:val="bullet"/>
      <w:lvlText w:val="•"/>
      <w:lvlJc w:val="left"/>
      <w:pPr>
        <w:ind w:left="4110" w:hanging="425"/>
      </w:pPr>
      <w:rPr>
        <w:rFonts w:hint="default"/>
        <w:lang w:val="fr-FR" w:eastAsia="en-US" w:bidi="ar-SA"/>
      </w:rPr>
    </w:lvl>
    <w:lvl w:ilvl="4">
      <w:start w:val="0"/>
      <w:numFmt w:val="bullet"/>
      <w:lvlText w:val="•"/>
      <w:lvlJc w:val="left"/>
      <w:pPr>
        <w:ind w:left="4960" w:hanging="425"/>
      </w:pPr>
      <w:rPr>
        <w:rFonts w:hint="default"/>
        <w:lang w:val="fr-FR" w:eastAsia="en-US" w:bidi="ar-SA"/>
      </w:rPr>
    </w:lvl>
    <w:lvl w:ilvl="5">
      <w:start w:val="0"/>
      <w:numFmt w:val="bullet"/>
      <w:lvlText w:val="•"/>
      <w:lvlJc w:val="left"/>
      <w:pPr>
        <w:ind w:left="5811" w:hanging="425"/>
      </w:pPr>
      <w:rPr>
        <w:rFonts w:hint="default"/>
        <w:lang w:val="fr-FR" w:eastAsia="en-US" w:bidi="ar-SA"/>
      </w:rPr>
    </w:lvl>
    <w:lvl w:ilvl="6">
      <w:start w:val="0"/>
      <w:numFmt w:val="bullet"/>
      <w:lvlText w:val="•"/>
      <w:lvlJc w:val="left"/>
      <w:pPr>
        <w:ind w:left="6661" w:hanging="425"/>
      </w:pPr>
      <w:rPr>
        <w:rFonts w:hint="default"/>
        <w:lang w:val="fr-FR" w:eastAsia="en-US" w:bidi="ar-SA"/>
      </w:rPr>
    </w:lvl>
    <w:lvl w:ilvl="7">
      <w:start w:val="0"/>
      <w:numFmt w:val="bullet"/>
      <w:lvlText w:val="•"/>
      <w:lvlJc w:val="left"/>
      <w:pPr>
        <w:ind w:left="7511"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1">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425"/>
      </w:pPr>
      <w:rPr>
        <w:rFonts w:hint="default"/>
        <w:lang w:val="fr-FR" w:eastAsia="en-US" w:bidi="ar-SA"/>
      </w:rPr>
    </w:lvl>
    <w:lvl w:ilvl="2">
      <w:start w:val="0"/>
      <w:numFmt w:val="bullet"/>
      <w:lvlText w:val="•"/>
      <w:lvlJc w:val="left"/>
      <w:pPr>
        <w:ind w:left="3260" w:hanging="425"/>
      </w:pPr>
      <w:rPr>
        <w:rFonts w:hint="default"/>
        <w:lang w:val="fr-FR" w:eastAsia="en-US" w:bidi="ar-SA"/>
      </w:rPr>
    </w:lvl>
    <w:lvl w:ilvl="3">
      <w:start w:val="0"/>
      <w:numFmt w:val="bullet"/>
      <w:lvlText w:val="•"/>
      <w:lvlJc w:val="left"/>
      <w:pPr>
        <w:ind w:left="4110" w:hanging="425"/>
      </w:pPr>
      <w:rPr>
        <w:rFonts w:hint="default"/>
        <w:lang w:val="fr-FR" w:eastAsia="en-US" w:bidi="ar-SA"/>
      </w:rPr>
    </w:lvl>
    <w:lvl w:ilvl="4">
      <w:start w:val="0"/>
      <w:numFmt w:val="bullet"/>
      <w:lvlText w:val="•"/>
      <w:lvlJc w:val="left"/>
      <w:pPr>
        <w:ind w:left="4960" w:hanging="425"/>
      </w:pPr>
      <w:rPr>
        <w:rFonts w:hint="default"/>
        <w:lang w:val="fr-FR" w:eastAsia="en-US" w:bidi="ar-SA"/>
      </w:rPr>
    </w:lvl>
    <w:lvl w:ilvl="5">
      <w:start w:val="0"/>
      <w:numFmt w:val="bullet"/>
      <w:lvlText w:val="•"/>
      <w:lvlJc w:val="left"/>
      <w:pPr>
        <w:ind w:left="5811" w:hanging="425"/>
      </w:pPr>
      <w:rPr>
        <w:rFonts w:hint="default"/>
        <w:lang w:val="fr-FR" w:eastAsia="en-US" w:bidi="ar-SA"/>
      </w:rPr>
    </w:lvl>
    <w:lvl w:ilvl="6">
      <w:start w:val="0"/>
      <w:numFmt w:val="bullet"/>
      <w:lvlText w:val="•"/>
      <w:lvlJc w:val="left"/>
      <w:pPr>
        <w:ind w:left="6661" w:hanging="425"/>
      </w:pPr>
      <w:rPr>
        <w:rFonts w:hint="default"/>
        <w:lang w:val="fr-FR" w:eastAsia="en-US" w:bidi="ar-SA"/>
      </w:rPr>
    </w:lvl>
    <w:lvl w:ilvl="7">
      <w:start w:val="0"/>
      <w:numFmt w:val="bullet"/>
      <w:lvlText w:val="•"/>
      <w:lvlJc w:val="left"/>
      <w:pPr>
        <w:ind w:left="7511"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0">
    <w:multiLevelType w:val="hybridMultilevel"/>
    <w:lvl w:ilvl="0">
      <w:start w:val="0"/>
      <w:numFmt w:val="bullet"/>
      <w:lvlText w:val=""/>
      <w:lvlJc w:val="left"/>
      <w:pPr>
        <w:ind w:left="1559" w:hanging="356"/>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2410" w:hanging="356"/>
      </w:pPr>
      <w:rPr>
        <w:rFonts w:hint="default"/>
        <w:lang w:val="fr-FR" w:eastAsia="en-US" w:bidi="ar-SA"/>
      </w:rPr>
    </w:lvl>
    <w:lvl w:ilvl="2">
      <w:start w:val="0"/>
      <w:numFmt w:val="bullet"/>
      <w:lvlText w:val="•"/>
      <w:lvlJc w:val="left"/>
      <w:pPr>
        <w:ind w:left="3260" w:hanging="356"/>
      </w:pPr>
      <w:rPr>
        <w:rFonts w:hint="default"/>
        <w:lang w:val="fr-FR" w:eastAsia="en-US" w:bidi="ar-SA"/>
      </w:rPr>
    </w:lvl>
    <w:lvl w:ilvl="3">
      <w:start w:val="0"/>
      <w:numFmt w:val="bullet"/>
      <w:lvlText w:val="•"/>
      <w:lvlJc w:val="left"/>
      <w:pPr>
        <w:ind w:left="4110" w:hanging="356"/>
      </w:pPr>
      <w:rPr>
        <w:rFonts w:hint="default"/>
        <w:lang w:val="fr-FR" w:eastAsia="en-US" w:bidi="ar-SA"/>
      </w:rPr>
    </w:lvl>
    <w:lvl w:ilvl="4">
      <w:start w:val="0"/>
      <w:numFmt w:val="bullet"/>
      <w:lvlText w:val="•"/>
      <w:lvlJc w:val="left"/>
      <w:pPr>
        <w:ind w:left="4960" w:hanging="356"/>
      </w:pPr>
      <w:rPr>
        <w:rFonts w:hint="default"/>
        <w:lang w:val="fr-FR" w:eastAsia="en-US" w:bidi="ar-SA"/>
      </w:rPr>
    </w:lvl>
    <w:lvl w:ilvl="5">
      <w:start w:val="0"/>
      <w:numFmt w:val="bullet"/>
      <w:lvlText w:val="•"/>
      <w:lvlJc w:val="left"/>
      <w:pPr>
        <w:ind w:left="5811" w:hanging="356"/>
      </w:pPr>
      <w:rPr>
        <w:rFonts w:hint="default"/>
        <w:lang w:val="fr-FR" w:eastAsia="en-US" w:bidi="ar-SA"/>
      </w:rPr>
    </w:lvl>
    <w:lvl w:ilvl="6">
      <w:start w:val="0"/>
      <w:numFmt w:val="bullet"/>
      <w:lvlText w:val="•"/>
      <w:lvlJc w:val="left"/>
      <w:pPr>
        <w:ind w:left="6661" w:hanging="356"/>
      </w:pPr>
      <w:rPr>
        <w:rFonts w:hint="default"/>
        <w:lang w:val="fr-FR" w:eastAsia="en-US" w:bidi="ar-SA"/>
      </w:rPr>
    </w:lvl>
    <w:lvl w:ilvl="7">
      <w:start w:val="0"/>
      <w:numFmt w:val="bullet"/>
      <w:lvlText w:val="•"/>
      <w:lvlJc w:val="left"/>
      <w:pPr>
        <w:ind w:left="7511" w:hanging="356"/>
      </w:pPr>
      <w:rPr>
        <w:rFonts w:hint="default"/>
        <w:lang w:val="fr-FR" w:eastAsia="en-US" w:bidi="ar-SA"/>
      </w:rPr>
    </w:lvl>
    <w:lvl w:ilvl="8">
      <w:start w:val="0"/>
      <w:numFmt w:val="bullet"/>
      <w:lvlText w:val="•"/>
      <w:lvlJc w:val="left"/>
      <w:pPr>
        <w:ind w:left="8361" w:hanging="356"/>
      </w:pPr>
      <w:rPr>
        <w:rFonts w:hint="default"/>
        <w:lang w:val="fr-FR" w:eastAsia="en-US" w:bidi="ar-SA"/>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fr-FR" w:eastAsia="en-US" w:bidi="ar-SA"/>
    </w:rPr>
  </w:style>
  <w:style w:styleId="TOC1" w:type="paragraph">
    <w:name w:val="TOC 1"/>
    <w:basedOn w:val="Normal"/>
    <w:uiPriority w:val="1"/>
    <w:qFormat/>
    <w:pPr>
      <w:spacing w:before="154"/>
      <w:ind w:left="851"/>
    </w:pPr>
    <w:rPr>
      <w:rFonts w:ascii="Arial" w:hAnsi="Arial" w:eastAsia="Arial" w:cs="Arial"/>
      <w:b/>
      <w:bCs/>
      <w:sz w:val="18"/>
      <w:szCs w:val="18"/>
      <w:lang w:val="fr-FR" w:eastAsia="en-US" w:bidi="ar-SA"/>
    </w:rPr>
  </w:style>
  <w:style w:styleId="TOC2" w:type="paragraph">
    <w:name w:val="TOC 2"/>
    <w:basedOn w:val="Normal"/>
    <w:uiPriority w:val="1"/>
    <w:qFormat/>
    <w:pPr>
      <w:spacing w:before="171"/>
      <w:ind w:left="1072"/>
    </w:pPr>
    <w:rPr>
      <w:rFonts w:ascii="Arial" w:hAnsi="Arial" w:eastAsia="Arial" w:cs="Arial"/>
      <w:b/>
      <w:bCs/>
      <w:sz w:val="20"/>
      <w:szCs w:val="20"/>
      <w:lang w:val="fr-FR" w:eastAsia="en-US" w:bidi="ar-SA"/>
    </w:rPr>
  </w:style>
  <w:style w:styleId="TOC3" w:type="paragraph">
    <w:name w:val="TOC 3"/>
    <w:basedOn w:val="Normal"/>
    <w:uiPriority w:val="1"/>
    <w:qFormat/>
    <w:pPr>
      <w:spacing w:before="29"/>
      <w:ind w:left="1293"/>
    </w:pPr>
    <w:rPr>
      <w:rFonts w:ascii="Arial MT" w:hAnsi="Arial MT" w:eastAsia="Arial MT" w:cs="Arial MT"/>
      <w:sz w:val="20"/>
      <w:szCs w:val="20"/>
      <w:lang w:val="fr-FR" w:eastAsia="en-US" w:bidi="ar-SA"/>
    </w:rPr>
  </w:style>
  <w:style w:styleId="BodyText" w:type="paragraph">
    <w:name w:val="Body Text"/>
    <w:basedOn w:val="Normal"/>
    <w:uiPriority w:val="1"/>
    <w:qFormat/>
    <w:pPr/>
    <w:rPr>
      <w:rFonts w:ascii="Arial MT" w:hAnsi="Arial MT" w:eastAsia="Arial MT" w:cs="Arial MT"/>
      <w:sz w:val="18"/>
      <w:szCs w:val="18"/>
      <w:lang w:val="fr-FR" w:eastAsia="en-US" w:bidi="ar-SA"/>
    </w:rPr>
  </w:style>
  <w:style w:styleId="Heading1" w:type="paragraph">
    <w:name w:val="Heading 1"/>
    <w:basedOn w:val="Normal"/>
    <w:uiPriority w:val="1"/>
    <w:qFormat/>
    <w:pPr>
      <w:ind w:left="851"/>
      <w:outlineLvl w:val="1"/>
    </w:pPr>
    <w:rPr>
      <w:rFonts w:ascii="Arial" w:hAnsi="Arial" w:eastAsia="Arial" w:cs="Arial"/>
      <w:b/>
      <w:bCs/>
      <w:sz w:val="40"/>
      <w:szCs w:val="40"/>
      <w:lang w:val="fr-FR" w:eastAsia="en-US" w:bidi="ar-SA"/>
    </w:rPr>
  </w:style>
  <w:style w:styleId="Heading2" w:type="paragraph">
    <w:name w:val="Heading 2"/>
    <w:basedOn w:val="Normal"/>
    <w:uiPriority w:val="1"/>
    <w:qFormat/>
    <w:pPr>
      <w:ind w:left="851"/>
      <w:outlineLvl w:val="2"/>
    </w:pPr>
    <w:rPr>
      <w:rFonts w:ascii="Arial" w:hAnsi="Arial" w:eastAsia="Arial" w:cs="Arial"/>
      <w:b/>
      <w:bCs/>
      <w:sz w:val="32"/>
      <w:szCs w:val="32"/>
      <w:lang w:val="fr-FR" w:eastAsia="en-US" w:bidi="ar-SA"/>
    </w:rPr>
  </w:style>
  <w:style w:styleId="Heading3" w:type="paragraph">
    <w:name w:val="Heading 3"/>
    <w:basedOn w:val="Normal"/>
    <w:uiPriority w:val="1"/>
    <w:qFormat/>
    <w:pPr>
      <w:ind w:left="851"/>
      <w:outlineLvl w:val="3"/>
    </w:pPr>
    <w:rPr>
      <w:rFonts w:ascii="Arial" w:hAnsi="Arial" w:eastAsia="Arial" w:cs="Arial"/>
      <w:b/>
      <w:bCs/>
      <w:sz w:val="26"/>
      <w:szCs w:val="26"/>
      <w:lang w:val="fr-FR" w:eastAsia="en-US" w:bidi="ar-SA"/>
    </w:rPr>
  </w:style>
  <w:style w:styleId="Heading4" w:type="paragraph">
    <w:name w:val="Heading 4"/>
    <w:basedOn w:val="Normal"/>
    <w:uiPriority w:val="1"/>
    <w:qFormat/>
    <w:pPr>
      <w:ind w:left="851"/>
      <w:outlineLvl w:val="4"/>
    </w:pPr>
    <w:rPr>
      <w:rFonts w:ascii="Arial MT" w:hAnsi="Arial MT" w:eastAsia="Arial MT" w:cs="Arial MT"/>
      <w:sz w:val="24"/>
      <w:szCs w:val="24"/>
      <w:lang w:val="fr-FR" w:eastAsia="en-US" w:bidi="ar-SA"/>
    </w:rPr>
  </w:style>
  <w:style w:styleId="Heading5" w:type="paragraph">
    <w:name w:val="Heading 5"/>
    <w:basedOn w:val="Normal"/>
    <w:uiPriority w:val="1"/>
    <w:qFormat/>
    <w:pPr>
      <w:ind w:left="1134"/>
      <w:outlineLvl w:val="5"/>
    </w:pPr>
    <w:rPr>
      <w:rFonts w:ascii="Arial MT" w:hAnsi="Arial MT" w:eastAsia="Arial MT" w:cs="Arial MT"/>
      <w:sz w:val="22"/>
      <w:szCs w:val="22"/>
      <w:lang w:val="fr-FR" w:eastAsia="en-US" w:bidi="ar-SA"/>
    </w:rPr>
  </w:style>
  <w:style w:styleId="Heading6" w:type="paragraph">
    <w:name w:val="Heading 6"/>
    <w:basedOn w:val="Normal"/>
    <w:uiPriority w:val="1"/>
    <w:qFormat/>
    <w:pPr>
      <w:ind w:left="1134"/>
      <w:outlineLvl w:val="6"/>
    </w:pPr>
    <w:rPr>
      <w:rFonts w:ascii="Arial" w:hAnsi="Arial" w:eastAsia="Arial" w:cs="Arial"/>
      <w:b/>
      <w:bCs/>
      <w:sz w:val="20"/>
      <w:szCs w:val="20"/>
      <w:lang w:val="fr-FR" w:eastAsia="en-US" w:bidi="ar-SA"/>
    </w:rPr>
  </w:style>
  <w:style w:styleId="Heading7" w:type="paragraph">
    <w:name w:val="Heading 7"/>
    <w:basedOn w:val="Normal"/>
    <w:uiPriority w:val="1"/>
    <w:qFormat/>
    <w:pPr>
      <w:ind w:left="1134"/>
      <w:outlineLvl w:val="7"/>
    </w:pPr>
    <w:rPr>
      <w:rFonts w:ascii="Arial MT" w:hAnsi="Arial MT" w:eastAsia="Arial MT" w:cs="Arial MT"/>
      <w:sz w:val="20"/>
      <w:szCs w:val="20"/>
      <w:lang w:val="fr-FR" w:eastAsia="en-US" w:bidi="ar-SA"/>
    </w:rPr>
  </w:style>
  <w:style w:styleId="Heading8" w:type="paragraph">
    <w:name w:val="Heading 8"/>
    <w:basedOn w:val="Normal"/>
    <w:uiPriority w:val="1"/>
    <w:qFormat/>
    <w:pPr>
      <w:spacing w:before="93"/>
      <w:ind w:left="1134"/>
      <w:outlineLvl w:val="8"/>
    </w:pPr>
    <w:rPr>
      <w:rFonts w:ascii="Arial" w:hAnsi="Arial" w:eastAsia="Arial" w:cs="Arial"/>
      <w:b/>
      <w:bCs/>
      <w:sz w:val="18"/>
      <w:szCs w:val="18"/>
      <w:lang w:val="fr-FR" w:eastAsia="en-US" w:bidi="ar-SA"/>
    </w:rPr>
  </w:style>
  <w:style w:styleId="Title" w:type="paragraph">
    <w:name w:val="Title"/>
    <w:basedOn w:val="Normal"/>
    <w:uiPriority w:val="1"/>
    <w:qFormat/>
    <w:pPr>
      <w:ind w:left="2338" w:right="1749"/>
      <w:jc w:val="center"/>
    </w:pPr>
    <w:rPr>
      <w:rFonts w:ascii="Arial" w:hAnsi="Arial" w:eastAsia="Arial" w:cs="Arial"/>
      <w:b/>
      <w:bCs/>
      <w:sz w:val="60"/>
      <w:szCs w:val="60"/>
      <w:lang w:val="fr-FR" w:eastAsia="en-US" w:bidi="ar-SA"/>
    </w:rPr>
  </w:style>
  <w:style w:styleId="ListParagraph" w:type="paragraph">
    <w:name w:val="List Paragraph"/>
    <w:basedOn w:val="Normal"/>
    <w:uiPriority w:val="1"/>
    <w:qFormat/>
    <w:pPr>
      <w:spacing w:before="59"/>
      <w:ind w:left="1559" w:hanging="425"/>
    </w:pPr>
    <w:rPr>
      <w:rFonts w:ascii="Arial MT" w:hAnsi="Arial MT" w:eastAsia="Arial MT" w:cs="Arial MT"/>
      <w:lang w:val="fr-FR" w:eastAsia="en-US" w:bidi="ar-SA"/>
    </w:rPr>
  </w:style>
  <w:style w:styleId="TableParagraph" w:type="paragraph">
    <w:name w:val="Table Paragraph"/>
    <w:basedOn w:val="Normal"/>
    <w:uiPriority w:val="1"/>
    <w:qFormat/>
    <w:pPr/>
    <w:rPr>
      <w:rFonts w:ascii="Arial MT" w:hAnsi="Arial MT" w:eastAsia="Arial MT" w:cs="Arial MT"/>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mailto:ist@estv.admin.ch" TargetMode="External"/><Relationship Id="rId8" Type="http://schemas.openxmlformats.org/officeDocument/2006/relationships/hyperlink" Target="https://www.estv.admin.ch/estv/fr/accueil.html"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estv2.admin.ch/stp/ds/c-geltende-steuern-fr.pdf" TargetMode="Externa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yperlink" Target="https://rsju.jura.ch/fr/viewdocument.html?idn=20113&amp;id=37000" TargetMode="External"/><Relationship Id="rId17" Type="http://schemas.openxmlformats.org/officeDocument/2006/relationships/hyperlink" Target="https://rsju.jura.ch/fr/viewdocument.html?idn=20113&amp;id=39175" TargetMode="External"/><Relationship Id="rId18" Type="http://schemas.openxmlformats.org/officeDocument/2006/relationships/hyperlink" Target="https://rsju.jura.ch/fr/viewdocument.html?idn=20113&amp;id=37689" TargetMode="External"/><Relationship Id="rId19" Type="http://schemas.openxmlformats.org/officeDocument/2006/relationships/hyperlink" Target="https://rsju.jura.ch/fr/viewdocument.html?idn=20113&amp;id=28939" TargetMode="External"/><Relationship Id="rId20" Type="http://schemas.openxmlformats.org/officeDocument/2006/relationships/hyperlink" Target="https://rsju.jura.ch/fr/viewdocument.html?idn=20113&amp;id=34334" TargetMode="External"/><Relationship Id="rId21" Type="http://schemas.openxmlformats.org/officeDocument/2006/relationships/hyperlink" Target="https://rsju.jura.ch/fr/viewdocument.html?idn=20089&amp;id=38306&amp;v=3" TargetMode="External"/><Relationship Id="rId22" Type="http://schemas.openxmlformats.org/officeDocument/2006/relationships/hyperlink" Target="https://rsju.jura.ch/fr/viewdocument.html?idn=20090&amp;id=34497" TargetMode="External"/><Relationship Id="rId23" Type="http://schemas.openxmlformats.org/officeDocument/2006/relationships/hyperlink" Target="https://rsju.jura.ch/Scripts/Modules/CustomView/List.aspx?idn=20113&amp;name=SubCategories" TargetMode="External"/><Relationship Id="rId24" Type="http://schemas.openxmlformats.org/officeDocument/2006/relationships/header" Target="header3.xml"/><Relationship Id="rId25" Type="http://schemas.openxmlformats.org/officeDocument/2006/relationships/footer" Target="footer3.xml"/><Relationship Id="rId26" Type="http://schemas.openxmlformats.org/officeDocument/2006/relationships/hyperlink" Target="https://www.estv2.admin.ch/stp/ds/d-einkommenssteuer-natuerlicher-personen-gesamter-text-fr.pdf" TargetMode="External"/><Relationship Id="rId27" Type="http://schemas.openxmlformats.org/officeDocument/2006/relationships/hyperlink" Target="https://www.estv2.admin.ch/stp/ds/d-selbstaendige-erwerbstaetigkeit-fr.pdf" TargetMode="External"/><Relationship Id="rId28" Type="http://schemas.openxmlformats.org/officeDocument/2006/relationships/hyperlink" Target="https://www.estv2.admin.ch/stp/ds/f-besteuerung-eigenmietwerte-fr.pdf" TargetMode="External"/><Relationship Id="rId29" Type="http://schemas.openxmlformats.org/officeDocument/2006/relationships/hyperlink" Target="https://www.estv2.admin.ch/stp/sm/teilbesteuerung-ev-de-fr.pdf" TargetMode="External"/><Relationship Id="rId30" Type="http://schemas.openxmlformats.org/officeDocument/2006/relationships/hyperlink" Target="https://www.estv2.admin.ch/stp/sm/patentbox-np-de-fr.pdf" TargetMode="External"/><Relationship Id="rId31" Type="http://schemas.openxmlformats.org/officeDocument/2006/relationships/hyperlink" Target="https://www.estv2.admin.ch/stp/sm/eigenmietwert-de-fr.pdf" TargetMode="External"/><Relationship Id="rId32" Type="http://schemas.openxmlformats.org/officeDocument/2006/relationships/hyperlink" Target="https://rsju.jura.ch/fr/viewdocument.html?idn=20113&amp;id=26741" TargetMode="External"/><Relationship Id="rId33" Type="http://schemas.openxmlformats.org/officeDocument/2006/relationships/hyperlink" Target="https://www.estv2.admin.ch/stp/sm/renten-de-fr.pdf" TargetMode="External"/><Relationship Id="rId34" Type="http://schemas.openxmlformats.org/officeDocument/2006/relationships/hyperlink" Target="https://www.estv2.admin.ch/stp/sm/milizfeuerwehr-de-fr.pdf" TargetMode="External"/><Relationship Id="rId35" Type="http://schemas.openxmlformats.org/officeDocument/2006/relationships/hyperlink" Target="https://www.estv2.admin.ch/stp/sm/geldspielgewinne-de-fr.pdf" TargetMode="External"/><Relationship Id="rId36" Type="http://schemas.openxmlformats.org/officeDocument/2006/relationships/hyperlink" Target="https://www.fedlex.admin.ch/eli/cc/2018/795/fr" TargetMode="External"/><Relationship Id="rId37" Type="http://schemas.openxmlformats.org/officeDocument/2006/relationships/hyperlink" Target="https://www.admin.ch/opc/fr/classified-compilation/20172704/index.html" TargetMode="External"/><Relationship Id="rId38" Type="http://schemas.openxmlformats.org/officeDocument/2006/relationships/hyperlink" Target="https://www.jura.ch/fr/Autorites/Administration/DFI/CTR/Formulaires/Formulaires-personnes-physiques/Annee-fiscale-2025/Annee-fiscale-2025.html" TargetMode="External"/><Relationship Id="rId39" Type="http://schemas.openxmlformats.org/officeDocument/2006/relationships/hyperlink" Target="https://www.estv2.admin.ch/stp/sm/mehrkosten-verpflegung-de-fr.pdf" TargetMode="External"/><Relationship Id="rId40" Type="http://schemas.openxmlformats.org/officeDocument/2006/relationships/hyperlink" Target="https://www.estv2.admin.ch/stp/sm/auswaertiger-aufenthalt-de-fr.pdf" TargetMode="External"/><Relationship Id="rId41" Type="http://schemas.openxmlformats.org/officeDocument/2006/relationships/hyperlink" Target="https://www.estv2.admin.ch/stp/sm/fahrkosten-de-fr.pdf" TargetMode="External"/><Relationship Id="rId42" Type="http://schemas.openxmlformats.org/officeDocument/2006/relationships/hyperlink" Target="https://www.estv2.admin.ch/stp/sm/berufskosten-de-fr.pdf" TargetMode="External"/><Relationship Id="rId43" Type="http://schemas.openxmlformats.org/officeDocument/2006/relationships/hyperlink" Target="https://www.estv2.admin.ch/stp/sm/berufskosten-nebenerwerb-de-fr.pdf" TargetMode="External"/><Relationship Id="rId44" Type="http://schemas.openxmlformats.org/officeDocument/2006/relationships/hyperlink" Target="https://www.estv2.admin.ch/stp/sm/zus-abzug-fe-aufwand-np-de-fr.pdf" TargetMode="External"/><Relationship Id="rId45" Type="http://schemas.openxmlformats.org/officeDocument/2006/relationships/hyperlink" Target="https://www.estv2.admin.ch/stp/sm/liegenschaftskosten-de-fr.pdf" TargetMode="External"/><Relationship Id="rId46" Type="http://schemas.openxmlformats.org/officeDocument/2006/relationships/hyperlink" Target="https://www.jura.ch/DFI/CTR/Formulaires/Formulaires-personnes-physiques/Annee-fiscale-2025/Annee-fiscale-2025.html" TargetMode="External"/><Relationship Id="rId47" Type="http://schemas.openxmlformats.org/officeDocument/2006/relationships/hyperlink" Target="https://www.estv2.admin.ch/stp/sm/versicherungspraemien-zinsen-de-fr.pdf" TargetMode="External"/><Relationship Id="rId48" Type="http://schemas.openxmlformats.org/officeDocument/2006/relationships/hyperlink" Target="https://www.estv2.admin.ch/stp/sm/freiwillige-leistungen-de-fr.pdf" TargetMode="External"/><Relationship Id="rId49" Type="http://schemas.openxmlformats.org/officeDocument/2006/relationships/hyperlink" Target="https://www.estv2.admin.ch/stp/sm/krankheitskosten-de-fr.pdf" TargetMode="External"/><Relationship Id="rId50" Type="http://schemas.openxmlformats.org/officeDocument/2006/relationships/hyperlink" Target="https://www.estv2.admin.ch/stp/sm/drittbetreuungskosten-de-fr.pdf" TargetMode="External"/><Relationship Id="rId51" Type="http://schemas.openxmlformats.org/officeDocument/2006/relationships/hyperlink" Target="https://www.estv2.admin.ch/stp/sm/parteien-de-fr.pdf" TargetMode="External"/><Relationship Id="rId52" Type="http://schemas.openxmlformats.org/officeDocument/2006/relationships/hyperlink" Target="https://www.estv2.admin.ch/stp/sm/aus-weiterbildungskosten-de-fr.pdf" TargetMode="External"/><Relationship Id="rId53" Type="http://schemas.openxmlformats.org/officeDocument/2006/relationships/hyperlink" Target="https://www.estv2.admin.ch/stp/sm/zweitverdiener-de-fr.pdf" TargetMode="External"/><Relationship Id="rId54" Type="http://schemas.openxmlformats.org/officeDocument/2006/relationships/hyperlink" Target="https://www.estv2.admin.ch/stp/sm/persoenlicher-abzug-e-de-fr.pdf" TargetMode="External"/><Relationship Id="rId55" Type="http://schemas.openxmlformats.org/officeDocument/2006/relationships/hyperlink" Target="https://www.estv2.admin.ch/stp/sm/kinderabzug-e-de-fr.pdf" TargetMode="External"/><Relationship Id="rId56" Type="http://schemas.openxmlformats.org/officeDocument/2006/relationships/hyperlink" Target="https://www.estv2.admin.ch/stp/sm/unterstuetzungsabzug-e-de-fr.pdf" TargetMode="External"/><Relationship Id="rId57" Type="http://schemas.openxmlformats.org/officeDocument/2006/relationships/hyperlink" Target="https://www.estv2.admin.ch/stp/sm/ahv-iv-e-de-fr.pdf" TargetMode="External"/><Relationship Id="rId58" Type="http://schemas.openxmlformats.org/officeDocument/2006/relationships/hyperlink" Target="http://www.jura.ch/DFI/CTR/Calculez-vos-impots.html" TargetMode="External"/><Relationship Id="rId59" Type="http://schemas.openxmlformats.org/officeDocument/2006/relationships/hyperlink" Target="https://www.jura.ch/Htdocs/Files/v/129edcad94c0f1ececcc30ac3b42e2d50f8bc4b744eb5516200663a3807dc774.pdf/Tarifs-2026.pdf?download=1" TargetMode="External"/><Relationship Id="rId60" Type="http://schemas.openxmlformats.org/officeDocument/2006/relationships/hyperlink" Target="https://www.estv2.admin.ch/stp/sm/liquidationsgewinne-np-de-fr.pdf" TargetMode="External"/><Relationship Id="rId61" Type="http://schemas.openxmlformats.org/officeDocument/2006/relationships/hyperlink" Target="https://www.estv2.admin.ch/stp/sm/kapitalleistungen-saeulen-de-fr.pdf" TargetMode="External"/><Relationship Id="rId62" Type="http://schemas.openxmlformats.org/officeDocument/2006/relationships/hyperlink" Target="https://www.estv2.admin.ch/stp/ds/d-vermoegenssteuer-np-fr.pdf" TargetMode="External"/><Relationship Id="rId63" Type="http://schemas.openxmlformats.org/officeDocument/2006/relationships/hyperlink" Target="https://www.estv2.admin.ch/stp/sm/viehhabe-de-fr.pdf" TargetMode="External"/><Relationship Id="rId64" Type="http://schemas.openxmlformats.org/officeDocument/2006/relationships/hyperlink" Target="https://www.estv2.admin.ch/stp/sm/persoenlicher-abzug-v-de-fr.pdf" TargetMode="External"/><Relationship Id="rId65" Type="http://schemas.openxmlformats.org/officeDocument/2006/relationships/hyperlink" Target="https://www.estv2.admin.ch/stp/sm/kinderabzug-v-de-fr.pdf" TargetMode="External"/><Relationship Id="rId66" Type="http://schemas.openxmlformats.org/officeDocument/2006/relationships/hyperlink" Target="https://www.estv2.admin.ch/stp/sm/steuerfreies-minimum-v-de-fr.pdf" TargetMode="External"/><Relationship Id="rId67" Type="http://schemas.openxmlformats.org/officeDocument/2006/relationships/image" Target="media/image5.png"/><Relationship Id="rId68" Type="http://schemas.openxmlformats.org/officeDocument/2006/relationships/hyperlink" Target="https://www.estv2.admin.ch/stp/sm/aufwand-de-fr.pdf" TargetMode="External"/><Relationship Id="rId69" Type="http://schemas.openxmlformats.org/officeDocument/2006/relationships/hyperlink" Target="https://www.estv2.admin.ch/stp/ds/e-steuersatz-steuerfuss-fr.pdf" TargetMode="External"/><Relationship Id="rId70" Type="http://schemas.openxmlformats.org/officeDocument/2006/relationships/hyperlink" Target="https://www.jura.ch/DFI/CTR/Personnes-physiques.html" TargetMode="External"/><Relationship Id="rId71" Type="http://schemas.openxmlformats.org/officeDocument/2006/relationships/hyperlink" Target="https://www.estv2.admin.ch/stp/ds/e-kalte-progression-fr.pdf" TargetMode="External"/><Relationship Id="rId72" Type="http://schemas.openxmlformats.org/officeDocument/2006/relationships/hyperlink" Target="https://www.estv2.admin.ch/stp/sm/progression-de-fr.pdf" TargetMode="External"/><Relationship Id="rId73" Type="http://schemas.openxmlformats.org/officeDocument/2006/relationships/header" Target="header4.xml"/><Relationship Id="rId74" Type="http://schemas.openxmlformats.org/officeDocument/2006/relationships/footer" Target="footer4.xml"/><Relationship Id="rId75" Type="http://schemas.openxmlformats.org/officeDocument/2006/relationships/hyperlink" Target="https://www.estv2.admin.ch/stp/ds/d-besteuerung-juristischen-personen-gesamter-text-fr.pdf" TargetMode="External"/><Relationship Id="rId76" Type="http://schemas.openxmlformats.org/officeDocument/2006/relationships/hyperlink" Target="https://www.estv2.admin.ch/stp/sm/patentbox-jp-de-fr.pdf" TargetMode="External"/><Relationship Id="rId77" Type="http://schemas.openxmlformats.org/officeDocument/2006/relationships/header" Target="header5.xml"/><Relationship Id="rId78" Type="http://schemas.openxmlformats.org/officeDocument/2006/relationships/footer" Target="footer5.xml"/><Relationship Id="rId79" Type="http://schemas.openxmlformats.org/officeDocument/2006/relationships/hyperlink" Target="https://www.estv2.admin.ch/stp/sm/zus-abzug-fe-aufwand-jp-de-fr.pdf" TargetMode="External"/><Relationship Id="rId80" Type="http://schemas.openxmlformats.org/officeDocument/2006/relationships/hyperlink" Target="https://www.estv2.admin.ch/stp/sm/entlastungsbegrenzung-de-fr.pdf" TargetMode="External"/><Relationship Id="rId81" Type="http://schemas.openxmlformats.org/officeDocument/2006/relationships/hyperlink" Target="https://www.estv2.admin.ch/stp/sm/g-freigrbetrag-ver-stift-uejp-kk-iz-de-fr.pdf" TargetMode="External"/><Relationship Id="rId82" Type="http://schemas.openxmlformats.org/officeDocument/2006/relationships/hyperlink" Target="https://www.estv2.admin.ch/stp/sm/gk-idzwecke-de-fr.pdf" TargetMode="External"/><Relationship Id="rId83" Type="http://schemas.openxmlformats.org/officeDocument/2006/relationships/hyperlink" Target="https://www.estv2.admin.ch/stp/sm/gewinnsteuer-de-fr.pdf" TargetMode="External"/><Relationship Id="rId84" Type="http://schemas.openxmlformats.org/officeDocument/2006/relationships/hyperlink" Target="https://www.estv2.admin.ch/stp/sm/gk-kk-saetze-freigrbetrag-de-fr.pdf" TargetMode="External"/><Relationship Id="rId85" Type="http://schemas.openxmlformats.org/officeDocument/2006/relationships/hyperlink" Target="https://www.estv2.admin.ch/stp/sm/k-saetze-freigrbetr-ver-stift-uejp-de-fr.pdf" TargetMode="External"/><Relationship Id="rId86" Type="http://schemas.openxmlformats.org/officeDocument/2006/relationships/hyperlink" Target="https://www.estv2.admin.ch/stp/sm/kapitalsteuer-de-fr.pdf" TargetMode="External"/><Relationship Id="rId87" Type="http://schemas.openxmlformats.org/officeDocument/2006/relationships/hyperlink" Target="https://www.estv2.admin.ch/stp/sm/k-eigenkapitalermaessigung-beteiligungensrecht-de-fr.pdf" TargetMode="External"/><Relationship Id="rId88" Type="http://schemas.openxmlformats.org/officeDocument/2006/relationships/hyperlink" Target="https://www.estv2.admin.ch/stp/sm/uebergangsbest-statusgesell-de-fr.pdf" TargetMode="External"/><Relationship Id="rId89" Type="http://schemas.openxmlformats.org/officeDocument/2006/relationships/hyperlink" Target="https://www.estv2.admin.ch/stp/sm/steuererleichterungen-jp-de-fr.pdf" TargetMode="External"/><Relationship Id="rId90" Type="http://schemas.openxmlformats.org/officeDocument/2006/relationships/header" Target="header6.xml"/><Relationship Id="rId91" Type="http://schemas.openxmlformats.org/officeDocument/2006/relationships/footer" Target="footer6.xml"/><Relationship Id="rId92" Type="http://schemas.openxmlformats.org/officeDocument/2006/relationships/hyperlink" Target="https://www.estv2.admin.ch/stp/ds/d-besteuerung-grundstueckgewinne-fr.pdf" TargetMode="External"/><Relationship Id="rId93" Type="http://schemas.openxmlformats.org/officeDocument/2006/relationships/hyperlink" Target="https://www.estv2.admin.ch/stp/sm/grundstueckgewinnsteuer-de-fr.pdf" TargetMode="External"/><Relationship Id="rId94" Type="http://schemas.openxmlformats.org/officeDocument/2006/relationships/hyperlink" Target="https://www.jura.ch/DFI/CTR/Impots-speciaux/Gain-immobilier/Gain-immobilier.html" TargetMode="External"/><Relationship Id="rId95" Type="http://schemas.openxmlformats.org/officeDocument/2006/relationships/header" Target="header7.xml"/><Relationship Id="rId96" Type="http://schemas.openxmlformats.org/officeDocument/2006/relationships/footer" Target="footer7.xml"/><Relationship Id="rId97" Type="http://schemas.openxmlformats.org/officeDocument/2006/relationships/hyperlink" Target="https://www.jura.ch/DFI/CTR/Impots-speciaux/Gain-immobilier.html" TargetMode="External"/><Relationship Id="rId98" Type="http://schemas.openxmlformats.org/officeDocument/2006/relationships/header" Target="header8.xml"/><Relationship Id="rId99" Type="http://schemas.openxmlformats.org/officeDocument/2006/relationships/footer" Target="footer8.xml"/><Relationship Id="rId100" Type="http://schemas.openxmlformats.org/officeDocument/2006/relationships/hyperlink" Target="https://www.estv2.admin.ch/stp/ds/d-kirchensteuern-fr.pdf" TargetMode="External"/><Relationship Id="rId101" Type="http://schemas.openxmlformats.org/officeDocument/2006/relationships/header" Target="header9.xml"/><Relationship Id="rId102" Type="http://schemas.openxmlformats.org/officeDocument/2006/relationships/footer" Target="footer9.xml"/><Relationship Id="rId103" Type="http://schemas.openxmlformats.org/officeDocument/2006/relationships/hyperlink" Target="mailto:secr.ctr@jura.ch" TargetMode="External"/><Relationship Id="rId104" Type="http://schemas.openxmlformats.org/officeDocument/2006/relationships/hyperlink" Target="https://www.jura.ch/fr/Autorites/Administration/DFI/CTR.html" TargetMode="External"/><Relationship Id="rId10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Steuerdokumentation ESTV</dc:creator>
  <cp:keywords>Personnes physiques, impôt sur le revenu, impôt sur la fortune, frais d’acquisition du revenu, frais, déductions, déductions sociales, calcul de l’impôt, Personnes morales, impôt sur le bénéfice, impôt sur le capital, impôts dans les communes et les paroi</cp:keywords>
  <dc:subject>Kantonale Besonderheiten aus den Steuerinformationen</dc:subject>
  <dc:title>Feuille cantonale Jura</dc:title>
  <dcterms:created xsi:type="dcterms:W3CDTF">2026-06-28T18:18:59Z</dcterms:created>
  <dcterms:modified xsi:type="dcterms:W3CDTF">2026-06-28T18:18:59Z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2026-03-19T00:00:00Z</vt:filetime>
  </property>
  <property fmtid="{D5CDD505-2E9C-101B-9397-08002B2CF9AE}" pid="4" name="Creator">
    <vt:lpwstr>Microsoft® Word 2016-2024 (16.0.19725)</vt:lpwstr>
  </property>
  <property fmtid="{D5CDD505-2E9C-101B-9397-08002B2CF9AE}" pid="5" name="LastSaved">
    <vt:filetime>2026-06-28T00:00:00Z</vt:filetime>
  </property>
  <property fmtid="{D5CDD505-2E9C-101B-9397-08002B2CF9AE}" pid="6" name="Producer">
    <vt:lpwstr>axesWord</vt:lpwstr>
  </property>
</Properties>
</file>